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22663"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w:t>
      </w:r>
      <w:bookmarkStart w:id="0" w:name="_GoBack"/>
      <w:bookmarkEnd w:id="0"/>
      <w:r>
        <w:rPr>
          <w:rFonts w:ascii="Times New Roman" w:hAnsi="Times New Roman" w:cs="Times New Roman"/>
          <w:sz w:val="24"/>
          <w:szCs w:val="24"/>
        </w:rPr>
        <w:t>ng Statement</w:t>
      </w:r>
    </w:p>
    <w:p w14:paraId="36079D80" w14:textId="77777777" w:rsidR="00A96B65" w:rsidRDefault="00D9209B"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570861">
        <w:rPr>
          <w:rFonts w:ascii="Times New Roman" w:hAnsi="Times New Roman" w:cs="Times New Roman"/>
          <w:b/>
          <w:sz w:val="24"/>
          <w:szCs w:val="24"/>
        </w:rPr>
        <w:t>, Mandatory Reliability Standards for the Bulk-Power System: MOD Reliability Standards</w:t>
      </w:r>
    </w:p>
    <w:p w14:paraId="5D3202CD" w14:textId="1DAE1DB4" w:rsidR="003B3B61" w:rsidRDefault="003B3B61" w:rsidP="003B3B6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w:t>
      </w:r>
      <w:r w:rsidR="0002567F" w:rsidRPr="0002567F">
        <w:rPr>
          <w:rFonts w:ascii="Times New Roman" w:hAnsi="Times New Roman" w:cs="Times New Roman"/>
          <w:sz w:val="24"/>
          <w:szCs w:val="24"/>
        </w:rPr>
        <w:t xml:space="preserve">Notice of Proposed </w:t>
      </w:r>
      <w:r w:rsidR="0002567F" w:rsidRPr="00CE2CDA">
        <w:rPr>
          <w:rFonts w:ascii="Times New Roman" w:hAnsi="Times New Roman" w:cs="Times New Roman"/>
          <w:sz w:val="24"/>
          <w:szCs w:val="24"/>
        </w:rPr>
        <w:t xml:space="preserve">Rulemaking </w:t>
      </w:r>
      <w:r w:rsidR="00570861" w:rsidRPr="009430EF">
        <w:rPr>
          <w:rFonts w:ascii="Times New Roman" w:hAnsi="Times New Roman" w:cs="Times New Roman"/>
          <w:sz w:val="24"/>
          <w:szCs w:val="24"/>
        </w:rPr>
        <w:t>in</w:t>
      </w:r>
      <w:r w:rsidR="00570861">
        <w:rPr>
          <w:rFonts w:ascii="Times New Roman" w:hAnsi="Times New Roman" w:cs="Times New Roman"/>
          <w:sz w:val="24"/>
          <w:szCs w:val="24"/>
        </w:rPr>
        <w:t xml:space="preserve"> Docket Number RM14-12-000</w:t>
      </w:r>
      <w:r>
        <w:rPr>
          <w:rFonts w:ascii="Times New Roman" w:hAnsi="Times New Roman" w:cs="Times New Roman"/>
          <w:sz w:val="24"/>
          <w:szCs w:val="24"/>
        </w:rPr>
        <w:t xml:space="preserve"> (issued on 9/18/2014)</w:t>
      </w:r>
    </w:p>
    <w:p w14:paraId="62A2615D" w14:textId="77777777" w:rsidR="00FD66F1" w:rsidRDefault="00FD66F1" w:rsidP="00F8440A">
      <w:pPr>
        <w:spacing w:after="0"/>
        <w:rPr>
          <w:rFonts w:ascii="Times New Roman" w:hAnsi="Times New Roman" w:cs="Times New Roman"/>
          <w:sz w:val="24"/>
          <w:szCs w:val="24"/>
        </w:rPr>
      </w:pPr>
    </w:p>
    <w:p w14:paraId="0A7E2666"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570861">
        <w:rPr>
          <w:rFonts w:ascii="Times New Roman" w:hAnsi="Times New Roman" w:cs="Times New Roman"/>
          <w:sz w:val="24"/>
          <w:szCs w:val="24"/>
        </w:rPr>
        <w:t>FERC-725L (Mandatory Reliability Standards for the Bulk-Power System: MOD</w:t>
      </w:r>
      <w:r w:rsidR="00716469">
        <w:rPr>
          <w:rFonts w:ascii="Times New Roman" w:hAnsi="Times New Roman" w:cs="Times New Roman"/>
          <w:sz w:val="24"/>
          <w:szCs w:val="24"/>
        </w:rPr>
        <w:t xml:space="preserve"> (Modeling, Data, and Analysis)</w:t>
      </w:r>
      <w:r w:rsidR="00570861">
        <w:rPr>
          <w:rFonts w:ascii="Times New Roman" w:hAnsi="Times New Roman" w:cs="Times New Roman"/>
          <w:sz w:val="24"/>
          <w:szCs w:val="24"/>
        </w:rPr>
        <w:t xml:space="preserve"> 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contained the Commission’s regulations at 18 Code of Federal Regulations (CFR) Part 40.</w:t>
      </w:r>
    </w:p>
    <w:p w14:paraId="2493C2F7"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53AB4224" w14:textId="77777777" w:rsidR="00A72E7B"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In this notice of proposed rulemaking (NOPR)</w:t>
      </w:r>
      <w:r w:rsidR="00F8440A" w:rsidRPr="00F8440A">
        <w:rPr>
          <w:rFonts w:ascii="Times New Roman" w:hAnsi="Times New Roman" w:cs="Times New Roman"/>
          <w:sz w:val="24"/>
          <w:szCs w:val="24"/>
        </w:rPr>
        <w:t>, the Commi</w:t>
      </w:r>
      <w:r>
        <w:rPr>
          <w:rFonts w:ascii="Times New Roman" w:hAnsi="Times New Roman" w:cs="Times New Roman"/>
          <w:sz w:val="24"/>
          <w:szCs w:val="24"/>
        </w:rPr>
        <w:t>ssion proposes</w:t>
      </w:r>
      <w:r w:rsidR="00F8440A" w:rsidRPr="00F8440A">
        <w:rPr>
          <w:rFonts w:ascii="Times New Roman" w:hAnsi="Times New Roman" w:cs="Times New Roman"/>
          <w:sz w:val="24"/>
          <w:szCs w:val="24"/>
        </w:rPr>
        <w:t xml:space="preserve"> </w:t>
      </w:r>
      <w:r w:rsidR="00B27783">
        <w:rPr>
          <w:rFonts w:ascii="Times New Roman" w:hAnsi="Times New Roman" w:cs="Times New Roman"/>
          <w:sz w:val="24"/>
          <w:szCs w:val="24"/>
        </w:rPr>
        <w:t>t</w:t>
      </w:r>
      <w:r>
        <w:rPr>
          <w:rFonts w:ascii="Times New Roman" w:hAnsi="Times New Roman" w:cs="Times New Roman"/>
          <w:sz w:val="24"/>
          <w:szCs w:val="24"/>
        </w:rPr>
        <w:t>o approve Demand and Energy Data Reliability Standard MOD-031-1 developed by the North American Electric Reliability Corporation (NERC) which the Commission has certified as the Electric Reliability Organization (ERO) responsible for developing and enforcing mandatory Reliability Standards.  The Commission submits th</w:t>
      </w:r>
      <w:r w:rsidR="00F707CA">
        <w:rPr>
          <w:rFonts w:ascii="Times New Roman" w:hAnsi="Times New Roman" w:cs="Times New Roman"/>
          <w:sz w:val="24"/>
          <w:szCs w:val="24"/>
        </w:rPr>
        <w:t>e changes due to the</w:t>
      </w:r>
      <w:r>
        <w:rPr>
          <w:rFonts w:ascii="Times New Roman" w:hAnsi="Times New Roman" w:cs="Times New Roman"/>
          <w:sz w:val="24"/>
          <w:szCs w:val="24"/>
        </w:rPr>
        <w:t xml:space="preserve"> </w:t>
      </w:r>
      <w:r w:rsidR="00F707CA">
        <w:rPr>
          <w:rFonts w:ascii="Times New Roman" w:hAnsi="Times New Roman" w:cs="Times New Roman"/>
          <w:sz w:val="24"/>
          <w:szCs w:val="24"/>
        </w:rPr>
        <w:t xml:space="preserve">NOPR in Docket No. </w:t>
      </w:r>
      <w:proofErr w:type="gramStart"/>
      <w:r w:rsidR="00BB3B2C">
        <w:rPr>
          <w:rFonts w:ascii="Times New Roman" w:hAnsi="Times New Roman" w:cs="Times New Roman"/>
          <w:sz w:val="24"/>
          <w:szCs w:val="24"/>
        </w:rPr>
        <w:t xml:space="preserve">RM14-12-000 </w:t>
      </w:r>
      <w:r>
        <w:rPr>
          <w:rFonts w:ascii="Times New Roman" w:hAnsi="Times New Roman" w:cs="Times New Roman"/>
          <w:sz w:val="24"/>
          <w:szCs w:val="24"/>
        </w:rPr>
        <w:t>under the FERC-725L information collection (OMB Control No. 1902-0261).</w:t>
      </w:r>
      <w:proofErr w:type="gramEnd"/>
    </w:p>
    <w:p w14:paraId="6C1532B2" w14:textId="77777777" w:rsidR="0002242D" w:rsidRDefault="0002242D" w:rsidP="00FD66F1">
      <w:pPr>
        <w:spacing w:after="0"/>
        <w:rPr>
          <w:rFonts w:ascii="Times New Roman" w:hAnsi="Times New Roman" w:cs="Times New Roman"/>
          <w:sz w:val="24"/>
          <w:szCs w:val="24"/>
        </w:rPr>
      </w:pPr>
    </w:p>
    <w:p w14:paraId="0446CBC8"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2B046789" w14:textId="77777777" w:rsidR="00A72E7B" w:rsidRDefault="00A72E7B" w:rsidP="00EB3E6F">
      <w:pPr>
        <w:spacing w:after="0"/>
        <w:rPr>
          <w:rFonts w:ascii="Times New Roman" w:hAnsi="Times New Roman" w:cs="Times New Roman"/>
          <w:sz w:val="24"/>
          <w:szCs w:val="24"/>
        </w:rPr>
      </w:pPr>
    </w:p>
    <w:p w14:paraId="6304CF3B" w14:textId="77777777" w:rsidR="00B837BA" w:rsidRPr="00B837BA"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On August 8, 2005, the Electricity Modernization Act of 2005, which is Title XII,</w:t>
      </w:r>
    </w:p>
    <w:p w14:paraId="4A8EE9D1" w14:textId="77777777" w:rsidR="00B837BA" w:rsidRPr="00B837BA"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Subtitle A, of the Energy Policy Act of 2005 (</w:t>
      </w:r>
      <w:proofErr w:type="spellStart"/>
      <w:r w:rsidRPr="00B837BA">
        <w:rPr>
          <w:rFonts w:ascii="Times New Roman" w:hAnsi="Times New Roman" w:cs="Times New Roman"/>
          <w:sz w:val="24"/>
          <w:szCs w:val="24"/>
        </w:rPr>
        <w:t>EPAct</w:t>
      </w:r>
      <w:proofErr w:type="spellEnd"/>
      <w:r w:rsidRPr="00B837BA">
        <w:rPr>
          <w:rFonts w:ascii="Times New Roman" w:hAnsi="Times New Roman" w:cs="Times New Roman"/>
          <w:sz w:val="24"/>
          <w:szCs w:val="24"/>
        </w:rPr>
        <w:t xml:space="preserve"> 2005), was enacted into law.  </w:t>
      </w:r>
      <w:proofErr w:type="spellStart"/>
      <w:r w:rsidRPr="00B837BA">
        <w:rPr>
          <w:rFonts w:ascii="Times New Roman" w:hAnsi="Times New Roman" w:cs="Times New Roman"/>
          <w:sz w:val="24"/>
          <w:szCs w:val="24"/>
        </w:rPr>
        <w:t>EPAct</w:t>
      </w:r>
      <w:proofErr w:type="spellEnd"/>
      <w:r w:rsidRPr="00B837BA">
        <w:rPr>
          <w:rFonts w:ascii="Times New Roman" w:hAnsi="Times New Roman" w:cs="Times New Roman"/>
          <w:sz w:val="24"/>
          <w:szCs w:val="24"/>
        </w:rPr>
        <w:t xml:space="preserve"> 2005 adds a new section 215 to the Federal Power Act (FPA),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67ACD988" w14:textId="77777777" w:rsidR="00B837BA" w:rsidRPr="00B837BA" w:rsidRDefault="00B837BA" w:rsidP="00B837BA">
      <w:pPr>
        <w:spacing w:after="0"/>
        <w:rPr>
          <w:rFonts w:ascii="Times New Roman" w:hAnsi="Times New Roman" w:cs="Times New Roman"/>
          <w:sz w:val="24"/>
          <w:szCs w:val="24"/>
        </w:rPr>
      </w:pPr>
    </w:p>
    <w:p w14:paraId="6D2211BE" w14:textId="77777777" w:rsidR="00B837BA" w:rsidRPr="00B837BA"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 xml:space="preserve">On February 3, 2006, the Commission issued Order No. 672, implementing section 215 of the FPA.  Pursuant to Order No. 672, the Commission certified NERC as the ERO.  The ERO is required to develop Reliability Standards, which are subject to Commission review and approval.  The Reliability Standards apply to users, owners and operators of the Bulk-Power System, as set forth in each Reliability Standard.  </w:t>
      </w:r>
    </w:p>
    <w:p w14:paraId="4F0F8FF9" w14:textId="77777777" w:rsidR="00B837BA" w:rsidRPr="00B837BA" w:rsidRDefault="00B837BA" w:rsidP="00B837BA">
      <w:pPr>
        <w:spacing w:after="0"/>
        <w:rPr>
          <w:rFonts w:ascii="Times New Roman" w:hAnsi="Times New Roman" w:cs="Times New Roman"/>
          <w:sz w:val="24"/>
          <w:szCs w:val="24"/>
        </w:rPr>
      </w:pPr>
    </w:p>
    <w:p w14:paraId="2313174E" w14:textId="77777777" w:rsidR="00F14038" w:rsidRDefault="00B837BA" w:rsidP="00B837BA">
      <w:pPr>
        <w:spacing w:after="0"/>
        <w:rPr>
          <w:rFonts w:ascii="Times New Roman" w:hAnsi="Times New Roman" w:cs="Times New Roman"/>
          <w:sz w:val="24"/>
          <w:szCs w:val="24"/>
        </w:rPr>
      </w:pPr>
      <w:r w:rsidRPr="00B837BA">
        <w:rPr>
          <w:rFonts w:ascii="Times New Roman" w:hAnsi="Times New Roman" w:cs="Times New Roman"/>
          <w:sz w:val="24"/>
          <w:szCs w:val="24"/>
        </w:rPr>
        <w:t>Section 215(d</w:t>
      </w:r>
      <w:proofErr w:type="gramStart"/>
      <w:r w:rsidRPr="00B837BA">
        <w:rPr>
          <w:rFonts w:ascii="Times New Roman" w:hAnsi="Times New Roman" w:cs="Times New Roman"/>
          <w:sz w:val="24"/>
          <w:szCs w:val="24"/>
        </w:rPr>
        <w:t>)(</w:t>
      </w:r>
      <w:proofErr w:type="gramEnd"/>
      <w:r w:rsidRPr="00B837BA">
        <w:rPr>
          <w:rFonts w:ascii="Times New Roman" w:hAnsi="Times New Roman" w:cs="Times New Roman"/>
          <w:sz w:val="24"/>
          <w:szCs w:val="24"/>
        </w:rPr>
        <w:t xml:space="preserve">2) of the FPA and the Commission’s regulations provide that the Commission may approve a proposed Reliability Standard if it determines that the proposal is just, reasonable, not unduly discriminatory or preferential, and in the public interest. </w:t>
      </w:r>
      <w:r w:rsidR="00F707CA">
        <w:rPr>
          <w:rFonts w:ascii="Times New Roman" w:hAnsi="Times New Roman" w:cs="Times New Roman"/>
          <w:sz w:val="24"/>
          <w:szCs w:val="24"/>
        </w:rPr>
        <w:t xml:space="preserve"> </w:t>
      </w:r>
      <w:r w:rsidRPr="00B837BA">
        <w:rPr>
          <w:rFonts w:ascii="Times New Roman" w:hAnsi="Times New Roman" w:cs="Times New Roman"/>
          <w:sz w:val="24"/>
          <w:szCs w:val="24"/>
        </w:rPr>
        <w:t xml:space="preserve">The Commission specified in Order No. 672 certain general factors it would consider when assessing whether a particular </w:t>
      </w:r>
      <w:r w:rsidRPr="00B837BA">
        <w:rPr>
          <w:rFonts w:ascii="Times New Roman" w:hAnsi="Times New Roman" w:cs="Times New Roman"/>
          <w:sz w:val="24"/>
          <w:szCs w:val="24"/>
        </w:rPr>
        <w:lastRenderedPageBreak/>
        <w:t>Reliability Standard is just and reasonable.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2E71C8A1" w14:textId="77777777" w:rsidR="00B837BA" w:rsidRDefault="00B837BA" w:rsidP="00B837BA">
      <w:pPr>
        <w:spacing w:after="0"/>
        <w:rPr>
          <w:rFonts w:ascii="Times New Roman" w:hAnsi="Times New Roman" w:cs="Times New Roman"/>
          <w:sz w:val="24"/>
          <w:szCs w:val="24"/>
        </w:rPr>
      </w:pPr>
    </w:p>
    <w:p w14:paraId="5E2A924B" w14:textId="77777777" w:rsidR="00B837BA" w:rsidRDefault="00236674" w:rsidP="00B837BA">
      <w:pPr>
        <w:spacing w:after="0"/>
        <w:rPr>
          <w:rFonts w:ascii="Times New Roman" w:hAnsi="Times New Roman" w:cs="Times New Roman"/>
          <w:sz w:val="24"/>
          <w:szCs w:val="24"/>
        </w:rPr>
      </w:pPr>
      <w:r>
        <w:rPr>
          <w:rFonts w:ascii="Times New Roman" w:hAnsi="Times New Roman" w:cs="Times New Roman"/>
          <w:sz w:val="24"/>
          <w:szCs w:val="24"/>
        </w:rPr>
        <w:t>The NOPR proposes</w:t>
      </w:r>
      <w:r w:rsidR="00B837BA">
        <w:rPr>
          <w:rFonts w:ascii="Times New Roman" w:hAnsi="Times New Roman" w:cs="Times New Roman"/>
          <w:sz w:val="24"/>
          <w:szCs w:val="24"/>
        </w:rPr>
        <w:t xml:space="preserve"> to approve one Reliability Standard, MOD-031-1.  The purpose of this reliability standard</w:t>
      </w:r>
      <w:r w:rsidR="00F707CA">
        <w:rPr>
          <w:rFonts w:ascii="Times New Roman" w:hAnsi="Times New Roman" w:cs="Times New Roman"/>
          <w:sz w:val="24"/>
          <w:szCs w:val="24"/>
        </w:rPr>
        <w:t xml:space="preserve"> is to</w:t>
      </w:r>
      <w:r w:rsidR="00B837BA">
        <w:rPr>
          <w:rFonts w:ascii="Times New Roman" w:hAnsi="Times New Roman" w:cs="Times New Roman"/>
          <w:sz w:val="24"/>
          <w:szCs w:val="24"/>
        </w:rPr>
        <w:t xml:space="preserve"> provide authority for applicable entities to collect demand, energy, and related data to support reliability studies and assessments.  Additionally, this reliability standard serves to enumerate the responsibilities and obligations of requestors and respon</w:t>
      </w:r>
      <w:r w:rsidR="003800E6">
        <w:rPr>
          <w:rFonts w:ascii="Times New Roman" w:hAnsi="Times New Roman" w:cs="Times New Roman"/>
          <w:sz w:val="24"/>
          <w:szCs w:val="24"/>
        </w:rPr>
        <w:t>dents of this particular data.</w:t>
      </w:r>
    </w:p>
    <w:p w14:paraId="223B1DDE" w14:textId="77777777" w:rsidR="003800E6" w:rsidRDefault="003800E6" w:rsidP="00B837BA">
      <w:pPr>
        <w:spacing w:after="0"/>
        <w:rPr>
          <w:rFonts w:ascii="Times New Roman" w:hAnsi="Times New Roman" w:cs="Times New Roman"/>
          <w:sz w:val="24"/>
          <w:szCs w:val="24"/>
        </w:rPr>
      </w:pPr>
    </w:p>
    <w:p w14:paraId="50F58039" w14:textId="77777777" w:rsidR="003800E6" w:rsidRDefault="003800E6" w:rsidP="00B837BA">
      <w:pPr>
        <w:spacing w:after="0"/>
        <w:rPr>
          <w:rFonts w:ascii="Times New Roman" w:hAnsi="Times New Roman" w:cs="Times New Roman"/>
          <w:sz w:val="24"/>
          <w:szCs w:val="24"/>
        </w:rPr>
      </w:pPr>
      <w:r>
        <w:rPr>
          <w:rFonts w:ascii="Times New Roman" w:hAnsi="Times New Roman" w:cs="Times New Roman"/>
          <w:sz w:val="24"/>
          <w:szCs w:val="24"/>
        </w:rPr>
        <w:t xml:space="preserve">Along with approving reliability standard MOD-031-1, the Commission also proposes </w:t>
      </w:r>
      <w:r w:rsidR="001A05A0">
        <w:rPr>
          <w:rFonts w:ascii="Times New Roman" w:hAnsi="Times New Roman" w:cs="Times New Roman"/>
          <w:sz w:val="24"/>
          <w:szCs w:val="24"/>
        </w:rPr>
        <w:t xml:space="preserve">to </w:t>
      </w:r>
      <w:r>
        <w:rPr>
          <w:rFonts w:ascii="Times New Roman" w:hAnsi="Times New Roman" w:cs="Times New Roman"/>
          <w:sz w:val="24"/>
          <w:szCs w:val="24"/>
        </w:rPr>
        <w:t>approve the associated imple</w:t>
      </w:r>
      <w:r w:rsidR="00363B01">
        <w:rPr>
          <w:rFonts w:ascii="Times New Roman" w:hAnsi="Times New Roman" w:cs="Times New Roman"/>
          <w:sz w:val="24"/>
          <w:szCs w:val="24"/>
        </w:rPr>
        <w:t>mentation plan, violation</w:t>
      </w:r>
      <w:r w:rsidR="00D63739">
        <w:rPr>
          <w:rFonts w:ascii="Times New Roman" w:hAnsi="Times New Roman" w:cs="Times New Roman"/>
          <w:sz w:val="24"/>
          <w:szCs w:val="24"/>
        </w:rPr>
        <w:t xml:space="preserve"> risk factors and violation severity levels, and NERC’s proposed retirement of the currently effective Reliability Standards MOD-016-1.1, MOD-017-0.1, MOD-018-0, MOD-019-0.1, and MOD</w:t>
      </w:r>
      <w:r w:rsidR="00F707CA">
        <w:rPr>
          <w:rFonts w:ascii="Times New Roman" w:hAnsi="Times New Roman" w:cs="Times New Roman"/>
          <w:sz w:val="24"/>
          <w:szCs w:val="24"/>
        </w:rPr>
        <w:t>-</w:t>
      </w:r>
      <w:r w:rsidR="00D63739">
        <w:rPr>
          <w:rFonts w:ascii="Times New Roman" w:hAnsi="Times New Roman" w:cs="Times New Roman"/>
          <w:sz w:val="24"/>
          <w:szCs w:val="24"/>
        </w:rPr>
        <w:t>021-1 (Existing MOD C Standards).</w:t>
      </w:r>
    </w:p>
    <w:p w14:paraId="7544FBD9" w14:textId="77777777" w:rsidR="002C63E1" w:rsidRDefault="002C63E1" w:rsidP="00B837BA">
      <w:pPr>
        <w:spacing w:after="0"/>
        <w:rPr>
          <w:rFonts w:ascii="Times New Roman" w:hAnsi="Times New Roman" w:cs="Times New Roman"/>
          <w:sz w:val="24"/>
          <w:szCs w:val="24"/>
        </w:rPr>
      </w:pPr>
    </w:p>
    <w:p w14:paraId="727E984F" w14:textId="77777777" w:rsidR="002C63E1" w:rsidRDefault="002C63E1" w:rsidP="00B837BA">
      <w:pPr>
        <w:spacing w:after="0"/>
        <w:rPr>
          <w:rFonts w:ascii="Times New Roman" w:hAnsi="Times New Roman" w:cs="Times New Roman"/>
          <w:sz w:val="24"/>
          <w:szCs w:val="24"/>
        </w:rPr>
      </w:pPr>
      <w:r>
        <w:rPr>
          <w:rFonts w:ascii="Times New Roman" w:hAnsi="Times New Roman" w:cs="Times New Roman"/>
          <w:sz w:val="24"/>
          <w:szCs w:val="24"/>
        </w:rPr>
        <w:t xml:space="preserve">NOTE: The reliability standards </w:t>
      </w:r>
      <w:r w:rsidR="00DB6DC8">
        <w:rPr>
          <w:rFonts w:ascii="Times New Roman" w:hAnsi="Times New Roman" w:cs="Times New Roman"/>
          <w:sz w:val="24"/>
          <w:szCs w:val="24"/>
        </w:rPr>
        <w:t xml:space="preserve">proposed for retirement </w:t>
      </w:r>
      <w:r>
        <w:rPr>
          <w:rFonts w:ascii="Times New Roman" w:hAnsi="Times New Roman" w:cs="Times New Roman"/>
          <w:sz w:val="24"/>
          <w:szCs w:val="24"/>
        </w:rPr>
        <w:t>are currently contained in FERC-725A (OMB Control No. 1902-0244).  The</w:t>
      </w:r>
      <w:r w:rsidR="00DB6DC8">
        <w:rPr>
          <w:rFonts w:ascii="Times New Roman" w:hAnsi="Times New Roman" w:cs="Times New Roman"/>
          <w:sz w:val="24"/>
          <w:szCs w:val="24"/>
        </w:rPr>
        <w:t xml:space="preserve"> burden</w:t>
      </w:r>
      <w:r>
        <w:rPr>
          <w:rFonts w:ascii="Times New Roman" w:hAnsi="Times New Roman" w:cs="Times New Roman"/>
          <w:sz w:val="24"/>
          <w:szCs w:val="24"/>
        </w:rPr>
        <w:t xml:space="preserve"> </w:t>
      </w:r>
      <w:r w:rsidR="00DB6DC8">
        <w:rPr>
          <w:rFonts w:ascii="Times New Roman" w:hAnsi="Times New Roman" w:cs="Times New Roman"/>
          <w:sz w:val="24"/>
          <w:szCs w:val="24"/>
        </w:rPr>
        <w:t xml:space="preserve">associated with </w:t>
      </w:r>
      <w:proofErr w:type="gramStart"/>
      <w:r w:rsidR="00DB6DC8">
        <w:rPr>
          <w:rFonts w:ascii="Times New Roman" w:hAnsi="Times New Roman" w:cs="Times New Roman"/>
          <w:sz w:val="24"/>
          <w:szCs w:val="24"/>
        </w:rPr>
        <w:t>the  standards</w:t>
      </w:r>
      <w:proofErr w:type="gramEnd"/>
      <w:r w:rsidR="00DB6DC8">
        <w:rPr>
          <w:rFonts w:ascii="Times New Roman" w:hAnsi="Times New Roman" w:cs="Times New Roman"/>
          <w:sz w:val="24"/>
          <w:szCs w:val="24"/>
        </w:rPr>
        <w:t xml:space="preserve"> proposed for retirement </w:t>
      </w:r>
      <w:r>
        <w:rPr>
          <w:rFonts w:ascii="Times New Roman" w:hAnsi="Times New Roman" w:cs="Times New Roman"/>
          <w:sz w:val="24"/>
          <w:szCs w:val="24"/>
        </w:rPr>
        <w:t xml:space="preserve">will not be removed from the </w:t>
      </w:r>
      <w:r w:rsidR="00DB6DC8">
        <w:rPr>
          <w:rFonts w:ascii="Times New Roman" w:hAnsi="Times New Roman" w:cs="Times New Roman"/>
          <w:sz w:val="24"/>
          <w:szCs w:val="24"/>
        </w:rPr>
        <w:t xml:space="preserve">FERC-725A </w:t>
      </w:r>
      <w:r>
        <w:rPr>
          <w:rFonts w:ascii="Times New Roman" w:hAnsi="Times New Roman" w:cs="Times New Roman"/>
          <w:sz w:val="24"/>
          <w:szCs w:val="24"/>
        </w:rPr>
        <w:t xml:space="preserve">collection </w:t>
      </w:r>
      <w:r w:rsidR="00DB6DC8">
        <w:rPr>
          <w:rFonts w:ascii="Times New Roman" w:hAnsi="Times New Roman" w:cs="Times New Roman"/>
          <w:sz w:val="24"/>
          <w:szCs w:val="24"/>
        </w:rPr>
        <w:t>at this time.</w:t>
      </w:r>
    </w:p>
    <w:p w14:paraId="7DA5FEDD" w14:textId="77777777" w:rsidR="00EB3E6F" w:rsidRPr="00EB3E6F" w:rsidRDefault="00EB3E6F" w:rsidP="00EB3E6F">
      <w:pPr>
        <w:spacing w:after="0"/>
        <w:rPr>
          <w:rFonts w:ascii="Times New Roman" w:hAnsi="Times New Roman" w:cs="Times New Roman"/>
          <w:sz w:val="24"/>
          <w:szCs w:val="24"/>
        </w:rPr>
      </w:pPr>
    </w:p>
    <w:p w14:paraId="642F6157"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8B62698" w14:textId="77777777" w:rsidR="00EB3E6F" w:rsidRDefault="00EB3E6F" w:rsidP="00EB3E6F">
      <w:pPr>
        <w:spacing w:after="0"/>
        <w:rPr>
          <w:rFonts w:ascii="Times New Roman" w:hAnsi="Times New Roman" w:cs="Times New Roman"/>
          <w:sz w:val="24"/>
          <w:szCs w:val="24"/>
        </w:rPr>
      </w:pPr>
    </w:p>
    <w:p w14:paraId="4EF33C7B" w14:textId="77777777" w:rsidR="00EB3E6F" w:rsidRDefault="003B0249" w:rsidP="004276A5">
      <w:pPr>
        <w:spacing w:after="0"/>
        <w:rPr>
          <w:rFonts w:ascii="Times New Roman" w:hAnsi="Times New Roman" w:cs="Times New Roman"/>
          <w:sz w:val="24"/>
          <w:szCs w:val="24"/>
        </w:rPr>
      </w:pPr>
      <w:r>
        <w:rPr>
          <w:rFonts w:ascii="Times New Roman" w:hAnsi="Times New Roman" w:cs="Times New Roman"/>
          <w:sz w:val="24"/>
          <w:szCs w:val="24"/>
        </w:rPr>
        <w:t xml:space="preserve">The existing </w:t>
      </w:r>
      <w:r w:rsidR="0045680D">
        <w:rPr>
          <w:rFonts w:ascii="Times New Roman" w:hAnsi="Times New Roman" w:cs="Times New Roman"/>
          <w:sz w:val="24"/>
          <w:szCs w:val="24"/>
        </w:rPr>
        <w:t>MOD C Standards</w:t>
      </w:r>
      <w:r>
        <w:rPr>
          <w:rFonts w:ascii="Times New Roman" w:hAnsi="Times New Roman" w:cs="Times New Roman"/>
          <w:sz w:val="24"/>
          <w:szCs w:val="24"/>
        </w:rPr>
        <w:t xml:space="preserve"> proposed for retirement</w:t>
      </w:r>
      <w:r w:rsidR="0045680D">
        <w:rPr>
          <w:rFonts w:ascii="Times New Roman" w:hAnsi="Times New Roman" w:cs="Times New Roman"/>
          <w:sz w:val="24"/>
          <w:szCs w:val="24"/>
        </w:rPr>
        <w:t xml:space="preserve"> require collection of actual and forecast demand data necessary to analyze the resource needs to serve peak demand while maintaining a sufficient margin to address operating events.  </w:t>
      </w:r>
      <w:r w:rsidR="00E52D63">
        <w:rPr>
          <w:rFonts w:ascii="Times New Roman" w:hAnsi="Times New Roman" w:cs="Times New Roman"/>
          <w:sz w:val="24"/>
          <w:szCs w:val="24"/>
        </w:rPr>
        <w:t xml:space="preserve">MOD-031-1 provides planners and operators access to this actual and forecast demand and energy data as needed to perform adequacy studies.  </w:t>
      </w:r>
      <w:r w:rsidR="00E23E64">
        <w:rPr>
          <w:rFonts w:ascii="Times New Roman" w:hAnsi="Times New Roman" w:cs="Times New Roman"/>
          <w:sz w:val="24"/>
          <w:szCs w:val="24"/>
        </w:rPr>
        <w:t>MOD-031-1 improves the existing MOD C Standards by:</w:t>
      </w:r>
    </w:p>
    <w:p w14:paraId="64641B6A"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Streamlining the Reliability Standards to clarify data collection requirements;</w:t>
      </w:r>
    </w:p>
    <w:p w14:paraId="6F7C9E73"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Including transmission planners as applicable entities that must report demand and energy data;</w:t>
      </w:r>
    </w:p>
    <w:p w14:paraId="1AD7A607"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Requiring applicable entities to report weather normalized annual peak hour actual demand data from the previous year to allow meaning</w:t>
      </w:r>
      <w:r w:rsidR="003B0249">
        <w:rPr>
          <w:rFonts w:ascii="Times New Roman" w:hAnsi="Times New Roman" w:cs="Times New Roman"/>
          <w:sz w:val="24"/>
          <w:szCs w:val="24"/>
        </w:rPr>
        <w:t>ful</w:t>
      </w:r>
      <w:r>
        <w:rPr>
          <w:rFonts w:ascii="Times New Roman" w:hAnsi="Times New Roman" w:cs="Times New Roman"/>
          <w:sz w:val="24"/>
          <w:szCs w:val="24"/>
        </w:rPr>
        <w:t xml:space="preserve"> comparison with forecasted values;</w:t>
      </w:r>
    </w:p>
    <w:p w14:paraId="5E0924F2" w14:textId="77777777" w:rsidR="00E23E64" w:rsidRDefault="00E23E64" w:rsidP="00E23E6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Requiring applicable entities to provide an explanation of how their demand side management forecasts compare to actual demand side management for the prior calendar </w:t>
      </w:r>
      <w:r>
        <w:rPr>
          <w:rFonts w:ascii="Times New Roman" w:hAnsi="Times New Roman" w:cs="Times New Roman"/>
          <w:sz w:val="24"/>
          <w:szCs w:val="24"/>
        </w:rPr>
        <w:lastRenderedPageBreak/>
        <w:t>year and how their peak demand forecasts compare to actual demand for the prior calendar year with regard to any relevant weather-related variations.</w:t>
      </w:r>
    </w:p>
    <w:p w14:paraId="1FDB3FEB" w14:textId="77777777" w:rsidR="00E23E64" w:rsidRDefault="00E23E64" w:rsidP="00E23E64">
      <w:pPr>
        <w:spacing w:after="0"/>
        <w:rPr>
          <w:rFonts w:ascii="Times New Roman" w:hAnsi="Times New Roman" w:cs="Times New Roman"/>
          <w:sz w:val="24"/>
          <w:szCs w:val="24"/>
        </w:rPr>
      </w:pPr>
    </w:p>
    <w:p w14:paraId="392FD258" w14:textId="77777777" w:rsidR="00E23E64" w:rsidRDefault="00E23E64" w:rsidP="00E23E64">
      <w:pPr>
        <w:spacing w:after="0"/>
        <w:rPr>
          <w:rFonts w:ascii="Times New Roman" w:hAnsi="Times New Roman" w:cs="Times New Roman"/>
          <w:sz w:val="24"/>
          <w:szCs w:val="24"/>
        </w:rPr>
      </w:pPr>
      <w:r>
        <w:rPr>
          <w:rFonts w:ascii="Times New Roman" w:hAnsi="Times New Roman" w:cs="Times New Roman"/>
          <w:sz w:val="24"/>
          <w:szCs w:val="24"/>
        </w:rPr>
        <w:t>The p</w:t>
      </w:r>
      <w:r w:rsidRPr="00E23E64">
        <w:rPr>
          <w:rFonts w:ascii="Times New Roman" w:hAnsi="Times New Roman" w:cs="Times New Roman"/>
          <w:sz w:val="24"/>
          <w:szCs w:val="24"/>
        </w:rPr>
        <w:t xml:space="preserve">roposed Reliability Standard MOD-031-1 contains four requirements.  Requirement R1 mandates that each planning coordinator or balancing authority that identifies a need for the collection of demand and energy data develop and issue a data request for such data to the relevant entities in its area.  The requirement mandates that the data request identify: </w:t>
      </w:r>
    </w:p>
    <w:p w14:paraId="7AA547BE" w14:textId="77777777" w:rsidR="00E23E64" w:rsidRDefault="00E23E64" w:rsidP="00E23E64">
      <w:pPr>
        <w:pStyle w:val="ListParagraph"/>
        <w:numPr>
          <w:ilvl w:val="0"/>
          <w:numId w:val="6"/>
        </w:numPr>
        <w:spacing w:after="0"/>
        <w:rPr>
          <w:rFonts w:ascii="Times New Roman" w:hAnsi="Times New Roman" w:cs="Times New Roman"/>
          <w:sz w:val="24"/>
          <w:szCs w:val="24"/>
        </w:rPr>
      </w:pPr>
      <w:r w:rsidRPr="00E23E64">
        <w:rPr>
          <w:rFonts w:ascii="Times New Roman" w:hAnsi="Times New Roman" w:cs="Times New Roman"/>
          <w:sz w:val="24"/>
          <w:szCs w:val="24"/>
        </w:rPr>
        <w:t xml:space="preserve">the entities responsible for providing the data; </w:t>
      </w:r>
    </w:p>
    <w:p w14:paraId="31BE32B2" w14:textId="77777777" w:rsidR="00E23E64" w:rsidRDefault="00E23E64" w:rsidP="00E23E64">
      <w:pPr>
        <w:pStyle w:val="ListParagraph"/>
        <w:numPr>
          <w:ilvl w:val="0"/>
          <w:numId w:val="6"/>
        </w:numPr>
        <w:spacing w:after="0"/>
        <w:rPr>
          <w:rFonts w:ascii="Times New Roman" w:hAnsi="Times New Roman" w:cs="Times New Roman"/>
          <w:sz w:val="24"/>
          <w:szCs w:val="24"/>
        </w:rPr>
      </w:pPr>
      <w:r w:rsidRPr="00E23E64">
        <w:rPr>
          <w:rFonts w:ascii="Times New Roman" w:hAnsi="Times New Roman" w:cs="Times New Roman"/>
          <w:sz w:val="24"/>
          <w:szCs w:val="24"/>
        </w:rPr>
        <w:t xml:space="preserve">the data to be provided by each entity; </w:t>
      </w:r>
    </w:p>
    <w:p w14:paraId="68AB9514" w14:textId="77777777" w:rsidR="00E23E64" w:rsidRDefault="00E23E64" w:rsidP="00E23E64">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E23E64">
        <w:rPr>
          <w:rFonts w:ascii="Times New Roman" w:hAnsi="Times New Roman" w:cs="Times New Roman"/>
          <w:sz w:val="24"/>
          <w:szCs w:val="24"/>
        </w:rPr>
        <w:t xml:space="preserve">the schedule for providing the data.  </w:t>
      </w:r>
    </w:p>
    <w:p w14:paraId="198305DF" w14:textId="77777777" w:rsidR="00E23E64" w:rsidRDefault="00E23E64" w:rsidP="00E23E64">
      <w:pPr>
        <w:spacing w:after="0"/>
        <w:rPr>
          <w:rFonts w:ascii="Times New Roman" w:hAnsi="Times New Roman" w:cs="Times New Roman"/>
          <w:sz w:val="24"/>
          <w:szCs w:val="24"/>
        </w:rPr>
      </w:pPr>
      <w:r w:rsidRPr="00E23E64">
        <w:rPr>
          <w:rFonts w:ascii="Times New Roman" w:hAnsi="Times New Roman" w:cs="Times New Roman"/>
          <w:sz w:val="24"/>
          <w:szCs w:val="24"/>
        </w:rPr>
        <w:t>Requirement R2 obligates the entities identified in a Requirement R1 data request to provide the requested data to their planning coordinator or balancing authority.  Requirement R3 requires that the planning coordinator or the balancing authority provide the data collected under Requirem</w:t>
      </w:r>
      <w:r w:rsidR="00BF2816">
        <w:rPr>
          <w:rFonts w:ascii="Times New Roman" w:hAnsi="Times New Roman" w:cs="Times New Roman"/>
          <w:sz w:val="24"/>
          <w:szCs w:val="24"/>
        </w:rPr>
        <w:t>ent R2 to their Regional Entity</w:t>
      </w:r>
      <w:r w:rsidRPr="00E23E64">
        <w:rPr>
          <w:rFonts w:ascii="Times New Roman" w:hAnsi="Times New Roman" w:cs="Times New Roman"/>
          <w:sz w:val="24"/>
          <w:szCs w:val="24"/>
        </w:rPr>
        <w:t xml:space="preserve"> </w:t>
      </w:r>
      <w:r w:rsidR="00BF2816">
        <w:rPr>
          <w:rFonts w:ascii="Times New Roman" w:hAnsi="Times New Roman" w:cs="Times New Roman"/>
          <w:sz w:val="24"/>
          <w:szCs w:val="24"/>
        </w:rPr>
        <w:t>(if requested)</w:t>
      </w:r>
      <w:r w:rsidRPr="00E23E64">
        <w:rPr>
          <w:rFonts w:ascii="Times New Roman" w:hAnsi="Times New Roman" w:cs="Times New Roman"/>
          <w:sz w:val="24"/>
          <w:szCs w:val="24"/>
        </w:rPr>
        <w:t xml:space="preserve"> to facilitate NERC’s development of reliability assessments.  Requirement R4 requires entities to share their demand and energy data with any applicable entity that demonstrates a</w:t>
      </w:r>
      <w:r w:rsidR="00BF2816">
        <w:rPr>
          <w:rFonts w:ascii="Times New Roman" w:hAnsi="Times New Roman" w:cs="Times New Roman"/>
          <w:sz w:val="24"/>
          <w:szCs w:val="24"/>
        </w:rPr>
        <w:t xml:space="preserve"> reliability need for such data</w:t>
      </w:r>
      <w:r w:rsidRPr="00E23E64">
        <w:rPr>
          <w:rFonts w:ascii="Times New Roman" w:hAnsi="Times New Roman" w:cs="Times New Roman"/>
          <w:sz w:val="24"/>
          <w:szCs w:val="24"/>
        </w:rPr>
        <w:t xml:space="preserve"> subject to applicable confidentiality, regulatory</w:t>
      </w:r>
      <w:r w:rsidR="00BF2816">
        <w:rPr>
          <w:rFonts w:ascii="Times New Roman" w:hAnsi="Times New Roman" w:cs="Times New Roman"/>
          <w:sz w:val="24"/>
          <w:szCs w:val="24"/>
        </w:rPr>
        <w:t>,</w:t>
      </w:r>
      <w:r w:rsidRPr="00E23E64">
        <w:rPr>
          <w:rFonts w:ascii="Times New Roman" w:hAnsi="Times New Roman" w:cs="Times New Roman"/>
          <w:sz w:val="24"/>
          <w:szCs w:val="24"/>
        </w:rPr>
        <w:t xml:space="preserve"> or security restrictions.</w:t>
      </w:r>
    </w:p>
    <w:p w14:paraId="5284FB2D" w14:textId="77777777" w:rsidR="00BF2816" w:rsidRDefault="00BF2816" w:rsidP="00E23E64">
      <w:pPr>
        <w:spacing w:after="0"/>
        <w:rPr>
          <w:rFonts w:ascii="Times New Roman" w:hAnsi="Times New Roman" w:cs="Times New Roman"/>
          <w:sz w:val="24"/>
          <w:szCs w:val="24"/>
        </w:rPr>
      </w:pPr>
    </w:p>
    <w:p w14:paraId="52A4CBE8" w14:textId="77777777" w:rsidR="00BF2816" w:rsidRDefault="00BF2816" w:rsidP="00E23E64">
      <w:pPr>
        <w:spacing w:after="0"/>
        <w:rPr>
          <w:rFonts w:ascii="Times New Roman" w:hAnsi="Times New Roman" w:cs="Times New Roman"/>
          <w:sz w:val="24"/>
          <w:szCs w:val="24"/>
        </w:rPr>
      </w:pPr>
      <w:r>
        <w:rPr>
          <w:rFonts w:ascii="Times New Roman" w:hAnsi="Times New Roman" w:cs="Times New Roman"/>
          <w:sz w:val="24"/>
          <w:szCs w:val="24"/>
        </w:rPr>
        <w:t>The MOD-031-1 Reliability Standard</w:t>
      </w:r>
      <w:r w:rsidR="00A61802">
        <w:rPr>
          <w:rFonts w:ascii="Times New Roman" w:hAnsi="Times New Roman" w:cs="Times New Roman"/>
          <w:sz w:val="24"/>
          <w:szCs w:val="24"/>
        </w:rPr>
        <w:t>, replacing and improving on the existing MOD C standards,</w:t>
      </w:r>
      <w:r>
        <w:rPr>
          <w:rFonts w:ascii="Times New Roman" w:hAnsi="Times New Roman" w:cs="Times New Roman"/>
          <w:sz w:val="24"/>
          <w:szCs w:val="24"/>
        </w:rPr>
        <w:t xml:space="preserve"> continues to provide planners and </w:t>
      </w:r>
      <w:proofErr w:type="gramStart"/>
      <w:r>
        <w:rPr>
          <w:rFonts w:ascii="Times New Roman" w:hAnsi="Times New Roman" w:cs="Times New Roman"/>
          <w:sz w:val="24"/>
          <w:szCs w:val="24"/>
        </w:rPr>
        <w:t>operators</w:t>
      </w:r>
      <w:proofErr w:type="gramEnd"/>
      <w:r>
        <w:rPr>
          <w:rFonts w:ascii="Times New Roman" w:hAnsi="Times New Roman" w:cs="Times New Roman"/>
          <w:sz w:val="24"/>
          <w:szCs w:val="24"/>
        </w:rPr>
        <w:t xml:space="preserve"> access to complete and accurate demand and energy data to allow the same type of entities to conduct their own resource adequacy analyses to serve peak demand.  The proposed Reliability Standard also provides consistent documentation and information sharing practices for demand and energy data</w:t>
      </w:r>
      <w:r w:rsidR="00C35DFC">
        <w:rPr>
          <w:rFonts w:ascii="Times New Roman" w:hAnsi="Times New Roman" w:cs="Times New Roman"/>
          <w:sz w:val="24"/>
          <w:szCs w:val="24"/>
        </w:rPr>
        <w:t xml:space="preserve"> while promoting efficient planning practices across industry and supporting identification of necessary system reinforcements.  </w:t>
      </w:r>
      <w:r w:rsidR="003967A4">
        <w:rPr>
          <w:rFonts w:ascii="Times New Roman" w:hAnsi="Times New Roman" w:cs="Times New Roman"/>
          <w:sz w:val="24"/>
          <w:szCs w:val="24"/>
        </w:rPr>
        <w:t>All of this would be hindered if these collections of information were discontinued.</w:t>
      </w:r>
    </w:p>
    <w:p w14:paraId="172F65F7" w14:textId="77777777" w:rsidR="004276A5" w:rsidRPr="00EB3E6F" w:rsidRDefault="004276A5" w:rsidP="004276A5">
      <w:pPr>
        <w:spacing w:after="0"/>
        <w:rPr>
          <w:rFonts w:ascii="Times New Roman" w:hAnsi="Times New Roman" w:cs="Times New Roman"/>
          <w:sz w:val="24"/>
          <w:szCs w:val="24"/>
        </w:rPr>
      </w:pPr>
    </w:p>
    <w:p w14:paraId="106770AD"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B5A5C4F" w14:textId="77777777" w:rsidR="00EB3E6F" w:rsidRDefault="00EB3E6F" w:rsidP="00EB3E6F">
      <w:pPr>
        <w:spacing w:after="0"/>
        <w:rPr>
          <w:rFonts w:ascii="Times New Roman" w:hAnsi="Times New Roman" w:cs="Times New Roman"/>
          <w:sz w:val="24"/>
          <w:szCs w:val="24"/>
        </w:rPr>
      </w:pPr>
    </w:p>
    <w:p w14:paraId="04943D23" w14:textId="77777777" w:rsidR="0045480C" w:rsidRDefault="0045480C" w:rsidP="0045480C">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  We think that nearly all of the respondents are likely to make and keep related records in an electronic format.</w:t>
      </w:r>
      <w:r>
        <w:rPr>
          <w:rFonts w:ascii="Times New Roman" w:hAnsi="Times New Roman" w:cs="Times New Roman"/>
          <w:sz w:val="24"/>
          <w:szCs w:val="24"/>
        </w:rPr>
        <w:t xml:space="preserve">  </w:t>
      </w:r>
      <w:r w:rsidRPr="00445971">
        <w:rPr>
          <w:rFonts w:ascii="Times New Roman" w:hAnsi="Times New Roman" w:cs="Times New Roman"/>
          <w:sz w:val="24"/>
          <w:szCs w:val="24"/>
        </w:rPr>
        <w:t>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Pr>
          <w:rFonts w:ascii="Times New Roman" w:hAnsi="Times New Roman" w:cs="Times New Roman"/>
          <w:sz w:val="24"/>
          <w:szCs w:val="24"/>
        </w:rPr>
        <w:t xml:space="preserve">  </w:t>
      </w:r>
    </w:p>
    <w:p w14:paraId="45FA13B3" w14:textId="77777777" w:rsidR="00466C57" w:rsidRPr="00EB3E6F" w:rsidRDefault="00466C57" w:rsidP="00EB3E6F">
      <w:pPr>
        <w:spacing w:after="0"/>
        <w:rPr>
          <w:rFonts w:ascii="Times New Roman" w:hAnsi="Times New Roman" w:cs="Times New Roman"/>
          <w:sz w:val="24"/>
          <w:szCs w:val="24"/>
        </w:rPr>
      </w:pPr>
    </w:p>
    <w:p w14:paraId="25D28568"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1854B648" w14:textId="77777777" w:rsidR="00EB3E6F" w:rsidRDefault="00EB3E6F" w:rsidP="00EB3E6F">
      <w:pPr>
        <w:spacing w:after="0"/>
        <w:rPr>
          <w:rFonts w:ascii="Times New Roman" w:hAnsi="Times New Roman" w:cs="Times New Roman"/>
          <w:sz w:val="24"/>
          <w:szCs w:val="24"/>
        </w:rPr>
      </w:pPr>
    </w:p>
    <w:p w14:paraId="04E1B749" w14:textId="77777777"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  Under this proceeding, Reliability Standard MOD-031-1</w:t>
      </w:r>
      <w:r w:rsidR="00731C22">
        <w:rPr>
          <w:rFonts w:ascii="Times New Roman" w:hAnsi="Times New Roman" w:cs="Times New Roman"/>
          <w:sz w:val="24"/>
          <w:szCs w:val="24"/>
        </w:rPr>
        <w:t xml:space="preserve"> does not duplicate any filing requirements since the NOPR also calls for the retirement of existing MOD C Standards.  This retirement eliminates any possible duplicative requirements imposed by MOD-031-1.</w:t>
      </w:r>
    </w:p>
    <w:p w14:paraId="624117CD" w14:textId="77777777" w:rsidR="00466C57" w:rsidRPr="00EB3E6F" w:rsidRDefault="00466C57" w:rsidP="00EB3E6F">
      <w:pPr>
        <w:spacing w:after="0"/>
        <w:rPr>
          <w:rFonts w:ascii="Times New Roman" w:hAnsi="Times New Roman" w:cs="Times New Roman"/>
          <w:sz w:val="24"/>
          <w:szCs w:val="24"/>
        </w:rPr>
      </w:pPr>
    </w:p>
    <w:p w14:paraId="763AFAB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4FB17096" w14:textId="77777777" w:rsidR="00EB3E6F" w:rsidRDefault="00EB3E6F" w:rsidP="00EB3E6F">
      <w:pPr>
        <w:spacing w:after="0"/>
        <w:rPr>
          <w:rFonts w:ascii="Times New Roman" w:hAnsi="Times New Roman" w:cs="Times New Roman"/>
          <w:sz w:val="24"/>
          <w:szCs w:val="24"/>
        </w:rPr>
      </w:pPr>
    </w:p>
    <w:p w14:paraId="6538FB30" w14:textId="77777777"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736047">
        <w:rPr>
          <w:rFonts w:ascii="Times New Roman" w:hAnsi="Times New Roman" w:cs="Times New Roman"/>
          <w:sz w:val="24"/>
          <w:szCs w:val="24"/>
        </w:rPr>
        <w:t>RC estimates that there are 249</w:t>
      </w:r>
      <w:r w:rsidR="00CF759C" w:rsidRPr="00CF759C">
        <w:rPr>
          <w:rStyle w:val="FootnoteReference"/>
          <w:rFonts w:ascii="Times New Roman" w:hAnsi="Times New Roman" w:cs="Times New Roman"/>
          <w:sz w:val="24"/>
          <w:szCs w:val="24"/>
          <w:vertAlign w:val="superscript"/>
        </w:rPr>
        <w:footnoteReference w:id="1"/>
      </w:r>
      <w:r w:rsidR="00736047">
        <w:rPr>
          <w:rFonts w:ascii="Times New Roman" w:hAnsi="Times New Roman" w:cs="Times New Roman"/>
          <w:sz w:val="24"/>
          <w:szCs w:val="24"/>
        </w:rPr>
        <w:t xml:space="preserve"> small entities</w:t>
      </w:r>
      <w:r w:rsidRPr="001348AC">
        <w:rPr>
          <w:rFonts w:ascii="Times New Roman" w:hAnsi="Times New Roman" w:cs="Times New Roman"/>
          <w:sz w:val="24"/>
          <w:szCs w:val="24"/>
        </w:rPr>
        <w:t xml:space="preserve"> applicable to this rule.  FERC considers the impact of the rule to be very minimal.  </w:t>
      </w:r>
      <w:r w:rsidR="00736047">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2"/>
      </w:r>
      <w:r w:rsidR="0093102B">
        <w:rPr>
          <w:rFonts w:ascii="Times New Roman" w:hAnsi="Times New Roman" w:cs="Times New Roman"/>
          <w:sz w:val="24"/>
          <w:szCs w:val="24"/>
        </w:rPr>
        <w:t>.</w:t>
      </w:r>
    </w:p>
    <w:p w14:paraId="56095254" w14:textId="77777777" w:rsidR="001348AC" w:rsidRPr="00EB3E6F" w:rsidRDefault="001348AC" w:rsidP="00EB3E6F">
      <w:pPr>
        <w:spacing w:after="0"/>
        <w:rPr>
          <w:rFonts w:ascii="Times New Roman" w:hAnsi="Times New Roman" w:cs="Times New Roman"/>
          <w:sz w:val="24"/>
          <w:szCs w:val="24"/>
        </w:rPr>
      </w:pPr>
    </w:p>
    <w:p w14:paraId="3EA83DF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575D8086" w14:textId="77777777" w:rsidR="00EB3E6F" w:rsidRDefault="00EB3E6F" w:rsidP="00EB3E6F">
      <w:pPr>
        <w:spacing w:after="0"/>
        <w:rPr>
          <w:rFonts w:ascii="Times New Roman" w:hAnsi="Times New Roman" w:cs="Times New Roman"/>
          <w:sz w:val="24"/>
          <w:szCs w:val="24"/>
        </w:rPr>
      </w:pPr>
    </w:p>
    <w:p w14:paraId="39186813" w14:textId="77777777" w:rsidR="00CF759C" w:rsidRDefault="00297631" w:rsidP="00EB3E6F">
      <w:pPr>
        <w:spacing w:after="0"/>
        <w:rPr>
          <w:rFonts w:ascii="Times New Roman" w:hAnsi="Times New Roman" w:cs="Times New Roman"/>
          <w:sz w:val="24"/>
          <w:szCs w:val="24"/>
        </w:rPr>
      </w:pPr>
      <w:r>
        <w:rPr>
          <w:rFonts w:ascii="Times New Roman" w:hAnsi="Times New Roman" w:cs="Times New Roman"/>
          <w:sz w:val="24"/>
          <w:szCs w:val="24"/>
        </w:rPr>
        <w:t>The proposed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these collections of information were discontinued</w:t>
      </w:r>
      <w:r w:rsidR="007E3C37">
        <w:rPr>
          <w:rFonts w:ascii="Times New Roman" w:hAnsi="Times New Roman" w:cs="Times New Roman"/>
          <w:sz w:val="24"/>
          <w:szCs w:val="24"/>
        </w:rPr>
        <w:t xml:space="preserve"> or conducted less frequently</w:t>
      </w:r>
      <w:r>
        <w:rPr>
          <w:rFonts w:ascii="Times New Roman" w:hAnsi="Times New Roman" w:cs="Times New Roman"/>
          <w:sz w:val="24"/>
          <w:szCs w:val="24"/>
        </w:rPr>
        <w:t>.</w:t>
      </w:r>
    </w:p>
    <w:p w14:paraId="785D811B" w14:textId="77777777" w:rsidR="00297631" w:rsidRPr="00EB3E6F" w:rsidRDefault="00297631" w:rsidP="00EB3E6F">
      <w:pPr>
        <w:spacing w:after="0"/>
        <w:rPr>
          <w:rFonts w:ascii="Times New Roman" w:hAnsi="Times New Roman" w:cs="Times New Roman"/>
          <w:sz w:val="24"/>
          <w:szCs w:val="24"/>
        </w:rPr>
      </w:pPr>
    </w:p>
    <w:p w14:paraId="362EF1B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41FB5AD6" w14:textId="77777777" w:rsidR="00EB3E6F" w:rsidRDefault="00EB3E6F" w:rsidP="00EB3E6F">
      <w:pPr>
        <w:spacing w:after="0"/>
        <w:rPr>
          <w:rFonts w:ascii="Times New Roman" w:hAnsi="Times New Roman" w:cs="Times New Roman"/>
          <w:sz w:val="24"/>
          <w:szCs w:val="24"/>
        </w:rPr>
      </w:pPr>
    </w:p>
    <w:p w14:paraId="62D8926A" w14:textId="77777777" w:rsidR="00EB3E6F" w:rsidRDefault="00C61E8F"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regarding the MOD-031-1 Reliability Standard or how it affects the FERC-725L information collection.</w:t>
      </w:r>
    </w:p>
    <w:p w14:paraId="2975E212" w14:textId="77777777" w:rsidR="008D310F" w:rsidRPr="00EB3E6F" w:rsidRDefault="008D310F" w:rsidP="00EB3E6F">
      <w:pPr>
        <w:spacing w:after="0"/>
        <w:rPr>
          <w:rFonts w:ascii="Times New Roman" w:hAnsi="Times New Roman" w:cs="Times New Roman"/>
          <w:sz w:val="24"/>
          <w:szCs w:val="24"/>
        </w:rPr>
      </w:pPr>
    </w:p>
    <w:p w14:paraId="2A6EA62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71E9094C" w14:textId="77777777" w:rsidR="00EB3E6F" w:rsidRDefault="00EB3E6F" w:rsidP="00EB3E6F">
      <w:pPr>
        <w:spacing w:after="0"/>
        <w:rPr>
          <w:rFonts w:ascii="Times New Roman" w:hAnsi="Times New Roman" w:cs="Times New Roman"/>
          <w:sz w:val="24"/>
          <w:szCs w:val="24"/>
        </w:rPr>
      </w:pPr>
    </w:p>
    <w:p w14:paraId="14168E5D" w14:textId="77777777" w:rsidR="00EB3E6F" w:rsidRPr="00EB3E6F"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Pr="002C1BFB">
        <w:rPr>
          <w:rFonts w:ascii="Times New Roman" w:hAnsi="Times New Roman" w:cs="Times New Roman"/>
          <w:sz w:val="24"/>
          <w:szCs w:val="24"/>
        </w:rPr>
        <w:t xml:space="preserve">he final proposed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submitted 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The proposed rule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sidR="005E2146" w:rsidRPr="00236674">
        <w:rPr>
          <w:rFonts w:ascii="Times New Roman" w:hAnsi="Times New Roman" w:cs="Times New Roman"/>
          <w:sz w:val="24"/>
          <w:szCs w:val="24"/>
        </w:rPr>
        <w:t>9/30</w:t>
      </w:r>
      <w:r w:rsidR="00236674" w:rsidRPr="00236674">
        <w:rPr>
          <w:rFonts w:ascii="Times New Roman" w:hAnsi="Times New Roman" w:cs="Times New Roman"/>
          <w:sz w:val="24"/>
          <w:szCs w:val="24"/>
        </w:rPr>
        <w:t>/2014 (79 FR 58716</w:t>
      </w:r>
      <w:r w:rsidRPr="00236674">
        <w:rPr>
          <w:rFonts w:ascii="Times New Roman" w:hAnsi="Times New Roman" w:cs="Times New Roman"/>
          <w:sz w:val="24"/>
          <w:szCs w:val="24"/>
        </w:rPr>
        <w:t>).</w:t>
      </w:r>
      <w:r w:rsidR="008D310F">
        <w:rPr>
          <w:rFonts w:ascii="Times New Roman" w:hAnsi="Times New Roman" w:cs="Times New Roman"/>
          <w:sz w:val="24"/>
          <w:szCs w:val="24"/>
        </w:rPr>
        <w:br/>
      </w:r>
    </w:p>
    <w:p w14:paraId="40605309"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4A5E6486" w14:textId="77777777" w:rsidR="00D80FBD" w:rsidRDefault="00D80FBD" w:rsidP="00D80FBD">
      <w:pPr>
        <w:spacing w:after="0"/>
        <w:rPr>
          <w:rFonts w:ascii="Times New Roman" w:hAnsi="Times New Roman" w:cs="Times New Roman"/>
          <w:sz w:val="24"/>
          <w:szCs w:val="24"/>
        </w:rPr>
      </w:pPr>
    </w:p>
    <w:p w14:paraId="224343DF"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098F77AA" w14:textId="77777777" w:rsidR="008D310F" w:rsidRPr="00D80FBD" w:rsidRDefault="008D310F" w:rsidP="00D80FBD">
      <w:pPr>
        <w:spacing w:after="0"/>
        <w:rPr>
          <w:rFonts w:ascii="Times New Roman" w:hAnsi="Times New Roman" w:cs="Times New Roman"/>
          <w:sz w:val="24"/>
          <w:szCs w:val="24"/>
        </w:rPr>
      </w:pPr>
    </w:p>
    <w:p w14:paraId="5FEE6A5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587213D9" w14:textId="77777777" w:rsidR="00D80FBD" w:rsidRDefault="00D80FBD" w:rsidP="00D80FBD">
      <w:pPr>
        <w:spacing w:after="0"/>
        <w:rPr>
          <w:rFonts w:ascii="Times New Roman" w:hAnsi="Times New Roman" w:cs="Times New Roman"/>
          <w:sz w:val="24"/>
          <w:szCs w:val="24"/>
        </w:rPr>
      </w:pPr>
    </w:p>
    <w:p w14:paraId="2B7044EC"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3"/>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0D10EA74" w14:textId="77777777" w:rsidR="002C1BFB" w:rsidRDefault="002C1BFB" w:rsidP="002C1BFB">
      <w:pPr>
        <w:spacing w:after="0"/>
        <w:rPr>
          <w:rFonts w:ascii="Times New Roman" w:hAnsi="Times New Roman" w:cs="Times New Roman"/>
          <w:sz w:val="24"/>
          <w:szCs w:val="24"/>
        </w:rPr>
      </w:pPr>
    </w:p>
    <w:p w14:paraId="5CFF1A03"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under the proposed Reliability Standard to FERC.  Rather, they maintain it internally.  Since there are no submissions made to FERC, FERC provides no specific provisions in order to protect confidentiality. </w:t>
      </w:r>
    </w:p>
    <w:p w14:paraId="4195D5EF" w14:textId="77777777" w:rsidR="008D310F" w:rsidRPr="00D80FBD" w:rsidRDefault="008D310F" w:rsidP="00D80FBD">
      <w:pPr>
        <w:spacing w:after="0"/>
        <w:rPr>
          <w:rFonts w:ascii="Times New Roman" w:hAnsi="Times New Roman" w:cs="Times New Roman"/>
          <w:sz w:val="24"/>
          <w:szCs w:val="24"/>
        </w:rPr>
      </w:pPr>
    </w:p>
    <w:p w14:paraId="2C3CFA6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3A60282D" w14:textId="77777777" w:rsidR="00D80FBD" w:rsidRDefault="00D80FBD" w:rsidP="00D80FBD">
      <w:pPr>
        <w:spacing w:after="0"/>
        <w:rPr>
          <w:rFonts w:ascii="Times New Roman" w:hAnsi="Times New Roman" w:cs="Times New Roman"/>
          <w:sz w:val="24"/>
          <w:szCs w:val="24"/>
        </w:rPr>
      </w:pPr>
    </w:p>
    <w:p w14:paraId="15F21480"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0309374A" w14:textId="77777777" w:rsidR="0074195A" w:rsidRPr="00D80FBD" w:rsidRDefault="0074195A" w:rsidP="00D80FBD">
      <w:pPr>
        <w:spacing w:after="0"/>
        <w:rPr>
          <w:rFonts w:ascii="Times New Roman" w:hAnsi="Times New Roman" w:cs="Times New Roman"/>
          <w:sz w:val="24"/>
          <w:szCs w:val="24"/>
        </w:rPr>
      </w:pPr>
    </w:p>
    <w:p w14:paraId="139ABB9F"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21C7CE9" w14:textId="77777777" w:rsidR="00D80FBD" w:rsidRDefault="00D80FBD" w:rsidP="00D80FBD">
      <w:pPr>
        <w:spacing w:after="0"/>
        <w:rPr>
          <w:rFonts w:ascii="Times New Roman" w:hAnsi="Times New Roman" w:cs="Times New Roman"/>
          <w:sz w:val="24"/>
          <w:szCs w:val="24"/>
        </w:rPr>
      </w:pPr>
    </w:p>
    <w:p w14:paraId="73E8B455" w14:textId="00681E33" w:rsidR="00247B75" w:rsidRDefault="008D310F" w:rsidP="002A0D26">
      <w:pPr>
        <w:spacing w:after="0"/>
        <w:rPr>
          <w:rFonts w:ascii="Times New Roman" w:hAnsi="Times New Roman" w:cs="Times New Roman"/>
          <w:sz w:val="24"/>
          <w:szCs w:val="24"/>
        </w:rPr>
      </w:pPr>
      <w:r w:rsidRPr="008D310F">
        <w:rPr>
          <w:rFonts w:ascii="Times New Roman" w:hAnsi="Times New Roman" w:cs="Times New Roman"/>
          <w:sz w:val="24"/>
          <w:szCs w:val="24"/>
        </w:rPr>
        <w:lastRenderedPageBreak/>
        <w:t xml:space="preserve">The current burden </w:t>
      </w:r>
      <w:r w:rsidR="00A62953">
        <w:rPr>
          <w:rFonts w:ascii="Times New Roman" w:hAnsi="Times New Roman" w:cs="Times New Roman"/>
          <w:sz w:val="24"/>
          <w:szCs w:val="24"/>
        </w:rPr>
        <w:t xml:space="preserve">(before implementation of the NOPR in RM14-12) </w:t>
      </w:r>
      <w:r w:rsidRPr="008D310F">
        <w:rPr>
          <w:rFonts w:ascii="Times New Roman" w:hAnsi="Times New Roman" w:cs="Times New Roman"/>
          <w:sz w:val="24"/>
          <w:szCs w:val="24"/>
        </w:rPr>
        <w:t xml:space="preserve">for the </w:t>
      </w:r>
      <w:r w:rsidR="002A0D26">
        <w:rPr>
          <w:rFonts w:ascii="Times New Roman" w:hAnsi="Times New Roman" w:cs="Times New Roman"/>
          <w:sz w:val="24"/>
          <w:szCs w:val="24"/>
        </w:rPr>
        <w:t xml:space="preserve">FERC-725L is </w:t>
      </w:r>
      <w:r w:rsidR="00855EC8">
        <w:rPr>
          <w:rFonts w:ascii="Times New Roman" w:hAnsi="Times New Roman" w:cs="Times New Roman"/>
          <w:sz w:val="24"/>
          <w:szCs w:val="24"/>
        </w:rPr>
        <w:t>42,703</w:t>
      </w:r>
      <w:r w:rsidR="00761A02">
        <w:rPr>
          <w:rFonts w:ascii="Times New Roman" w:hAnsi="Times New Roman" w:cs="Times New Roman"/>
          <w:sz w:val="24"/>
          <w:szCs w:val="24"/>
        </w:rPr>
        <w:t xml:space="preserve"> hours.  These burden hours </w:t>
      </w:r>
      <w:r w:rsidRPr="008D310F">
        <w:rPr>
          <w:rFonts w:ascii="Times New Roman" w:hAnsi="Times New Roman" w:cs="Times New Roman"/>
          <w:sz w:val="24"/>
          <w:szCs w:val="24"/>
        </w:rPr>
        <w:t xml:space="preserve">are </w:t>
      </w:r>
      <w:r w:rsidR="00AD50EA">
        <w:rPr>
          <w:rFonts w:ascii="Times New Roman" w:hAnsi="Times New Roman" w:cs="Times New Roman"/>
          <w:sz w:val="24"/>
          <w:szCs w:val="24"/>
        </w:rPr>
        <w:t xml:space="preserve">associated </w:t>
      </w:r>
      <w:r w:rsidR="00761A02">
        <w:rPr>
          <w:rFonts w:ascii="Times New Roman" w:hAnsi="Times New Roman" w:cs="Times New Roman"/>
          <w:sz w:val="24"/>
          <w:szCs w:val="24"/>
        </w:rPr>
        <w:t>with MOD Reliability Standards as they have been proposed by NERC and approved by FE</w:t>
      </w:r>
      <w:r w:rsidR="005E2146">
        <w:rPr>
          <w:rFonts w:ascii="Times New Roman" w:hAnsi="Times New Roman" w:cs="Times New Roman"/>
          <w:sz w:val="24"/>
          <w:szCs w:val="24"/>
        </w:rPr>
        <w:t>RC.</w:t>
      </w:r>
      <w:r w:rsidR="007E3C37">
        <w:rPr>
          <w:rFonts w:ascii="Times New Roman" w:hAnsi="Times New Roman" w:cs="Times New Roman"/>
          <w:sz w:val="24"/>
          <w:szCs w:val="24"/>
        </w:rPr>
        <w:t xml:space="preserve">  </w:t>
      </w:r>
    </w:p>
    <w:p w14:paraId="415B1146" w14:textId="355B2940" w:rsidR="00247B75" w:rsidRDefault="00247B75" w:rsidP="002A0D26">
      <w:pPr>
        <w:spacing w:after="0"/>
        <w:rPr>
          <w:rFonts w:ascii="Times New Roman" w:hAnsi="Times New Roman" w:cs="Times New Roman"/>
          <w:sz w:val="24"/>
          <w:szCs w:val="24"/>
        </w:rPr>
      </w:pPr>
      <w:r>
        <w:rPr>
          <w:rFonts w:ascii="Times New Roman" w:hAnsi="Times New Roman" w:cs="Times New Roman"/>
          <w:sz w:val="24"/>
          <w:szCs w:val="24"/>
        </w:rPr>
        <w:t xml:space="preserve">This burden was approved by OMB as part of a </w:t>
      </w:r>
      <w:r w:rsidR="007E3C37">
        <w:rPr>
          <w:rFonts w:ascii="Times New Roman" w:hAnsi="Times New Roman" w:cs="Times New Roman"/>
          <w:sz w:val="24"/>
          <w:szCs w:val="24"/>
        </w:rPr>
        <w:t xml:space="preserve">separate </w:t>
      </w:r>
      <w:r>
        <w:rPr>
          <w:rFonts w:ascii="Times New Roman" w:hAnsi="Times New Roman" w:cs="Times New Roman"/>
          <w:sz w:val="24"/>
          <w:szCs w:val="24"/>
        </w:rPr>
        <w:t xml:space="preserve">Commission rulemaking in Docket No. </w:t>
      </w:r>
      <w:proofErr w:type="gramStart"/>
      <w:r>
        <w:rPr>
          <w:rFonts w:ascii="Times New Roman" w:hAnsi="Times New Roman" w:cs="Times New Roman"/>
          <w:sz w:val="24"/>
          <w:szCs w:val="24"/>
        </w:rPr>
        <w:t>RM13-16</w:t>
      </w:r>
      <w:r w:rsidR="007A6142">
        <w:rPr>
          <w:rFonts w:ascii="Times New Roman" w:hAnsi="Times New Roman" w:cs="Times New Roman"/>
          <w:sz w:val="24"/>
          <w:szCs w:val="24"/>
        </w:rPr>
        <w:t xml:space="preserve"> and RD14-5-000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w:t>
      </w:r>
      <w:r w:rsidR="00E12A4B">
        <w:rPr>
          <w:rFonts w:ascii="Times New Roman" w:hAnsi="Times New Roman" w:cs="Times New Roman"/>
          <w:sz w:val="24"/>
          <w:szCs w:val="24"/>
        </w:rPr>
        <w:t>e</w:t>
      </w:r>
      <w:r>
        <w:rPr>
          <w:rFonts w:ascii="Times New Roman" w:hAnsi="Times New Roman" w:cs="Times New Roman"/>
          <w:sz w:val="24"/>
          <w:szCs w:val="24"/>
        </w:rPr>
        <w:t xml:space="preserve"> final rule </w:t>
      </w:r>
      <w:r w:rsidR="00E12A4B">
        <w:rPr>
          <w:rFonts w:ascii="Times New Roman" w:hAnsi="Times New Roman" w:cs="Times New Roman"/>
          <w:sz w:val="24"/>
          <w:szCs w:val="24"/>
        </w:rPr>
        <w:t>in Docket No.</w:t>
      </w:r>
      <w:proofErr w:type="gramEnd"/>
      <w:r w:rsidR="00E12A4B">
        <w:rPr>
          <w:rFonts w:ascii="Times New Roman" w:hAnsi="Times New Roman" w:cs="Times New Roman"/>
          <w:sz w:val="24"/>
          <w:szCs w:val="24"/>
        </w:rPr>
        <w:t xml:space="preserve"> RM13-16 </w:t>
      </w:r>
      <w:r>
        <w:rPr>
          <w:rFonts w:ascii="Times New Roman" w:hAnsi="Times New Roman" w:cs="Times New Roman"/>
          <w:sz w:val="24"/>
          <w:szCs w:val="24"/>
        </w:rPr>
        <w:t>approved five Reliability Standards: MOD-025-2, MOD-026-1, MOD-027-1, PRC-019-1 and PRC-024-1.</w:t>
      </w:r>
      <w:r w:rsidR="007A6142">
        <w:rPr>
          <w:rFonts w:ascii="Times New Roman" w:hAnsi="Times New Roman" w:cs="Times New Roman"/>
          <w:sz w:val="24"/>
          <w:szCs w:val="24"/>
        </w:rPr>
        <w:t xml:space="preserve">  </w:t>
      </w:r>
      <w:proofErr w:type="gramStart"/>
      <w:r w:rsidR="007A6142">
        <w:rPr>
          <w:rFonts w:ascii="Times New Roman" w:hAnsi="Times New Roman" w:cs="Times New Roman"/>
          <w:sz w:val="24"/>
          <w:szCs w:val="24"/>
        </w:rPr>
        <w:t>Also, the order in Docket No.</w:t>
      </w:r>
      <w:proofErr w:type="gramEnd"/>
      <w:r w:rsidR="007A6142">
        <w:rPr>
          <w:rFonts w:ascii="Times New Roman" w:hAnsi="Times New Roman" w:cs="Times New Roman"/>
          <w:sz w:val="24"/>
          <w:szCs w:val="24"/>
        </w:rPr>
        <w:t xml:space="preserve"> RD14-5-000 approved MOD-032-1 and MOD-033-1.</w:t>
      </w:r>
      <w:r>
        <w:rPr>
          <w:rFonts w:ascii="Times New Roman" w:hAnsi="Times New Roman" w:cs="Times New Roman"/>
          <w:sz w:val="24"/>
          <w:szCs w:val="24"/>
        </w:rPr>
        <w:t xml:space="preserve"> (The PRC standards are in information collection FERC-725G.)  The purpose of the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14:paraId="5DB26F96" w14:textId="77777777" w:rsidR="008C2F02" w:rsidRDefault="008C2F02" w:rsidP="002A0D26">
      <w:pPr>
        <w:spacing w:after="0"/>
        <w:rPr>
          <w:rFonts w:ascii="Times New Roman" w:hAnsi="Times New Roman" w:cs="Times New Roman"/>
          <w:sz w:val="24"/>
          <w:szCs w:val="24"/>
        </w:rPr>
      </w:pPr>
    </w:p>
    <w:p w14:paraId="216FC06F" w14:textId="77777777" w:rsidR="008C2F02" w:rsidRDefault="008C2F02" w:rsidP="002A0D26">
      <w:pPr>
        <w:spacing w:after="0"/>
        <w:rPr>
          <w:rFonts w:ascii="Times New Roman" w:hAnsi="Times New Roman" w:cs="Times New Roman"/>
          <w:sz w:val="24"/>
          <w:szCs w:val="24"/>
        </w:rPr>
      </w:pPr>
      <w:r>
        <w:rPr>
          <w:rFonts w:ascii="Times New Roman" w:hAnsi="Times New Roman" w:cs="Times New Roman"/>
          <w:sz w:val="24"/>
          <w:szCs w:val="24"/>
        </w:rPr>
        <w:t xml:space="preserve">NOTE: the average salary stated for engineers in the following </w:t>
      </w:r>
      <w:r w:rsidR="00CB26E8">
        <w:rPr>
          <w:rFonts w:ascii="Times New Roman" w:hAnsi="Times New Roman" w:cs="Times New Roman"/>
          <w:sz w:val="24"/>
          <w:szCs w:val="24"/>
        </w:rPr>
        <w:t>tables</w:t>
      </w:r>
      <w:r>
        <w:rPr>
          <w:rFonts w:ascii="Times New Roman" w:hAnsi="Times New Roman" w:cs="Times New Roman"/>
          <w:sz w:val="24"/>
          <w:szCs w:val="24"/>
        </w:rPr>
        <w:t xml:space="preserve"> differs due to a difference in timing on their respective approvals.  MOD-025-2, MOD-026-1, MOD-027-1, PRC-019-1 and PRC-024-1 use a $52/hour cost whereas MOD-032-1 and MOD-033-1</w:t>
      </w:r>
      <w:r w:rsidR="00CB26E8">
        <w:rPr>
          <w:rFonts w:ascii="Times New Roman" w:hAnsi="Times New Roman" w:cs="Times New Roman"/>
          <w:sz w:val="24"/>
          <w:szCs w:val="24"/>
        </w:rPr>
        <w:t xml:space="preserve"> use a $60/hour cost.  The difference in costs is because RM13-16-000 and RD14-5-000 were approved respectively on 5/21/2014 and 10/30/2014. The figures were revised in between both activities.</w:t>
      </w:r>
    </w:p>
    <w:p w14:paraId="57362E3A"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247B75" w:rsidRPr="00515603" w14:paraId="7001DC2F" w14:textId="77777777" w:rsidTr="002C63E1">
        <w:trPr>
          <w:cantSplit/>
          <w:trHeight w:val="431"/>
        </w:trPr>
        <w:tc>
          <w:tcPr>
            <w:tcW w:w="5000" w:type="pct"/>
            <w:gridSpan w:val="6"/>
            <w:shd w:val="clear" w:color="auto" w:fill="D9D9D9" w:themeFill="background1" w:themeFillShade="D9"/>
          </w:tcPr>
          <w:p w14:paraId="549840FC"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MOD-025-2  (Verification and Data Reporting of Generator Real and Reactive Power Capability and Synchronous Condenser Reactive Power Capability)</w:t>
            </w:r>
          </w:p>
        </w:tc>
      </w:tr>
      <w:tr w:rsidR="00247B75" w:rsidRPr="00515603" w14:paraId="07D84CF1" w14:textId="77777777" w:rsidTr="002C63E1">
        <w:trPr>
          <w:cantSplit/>
          <w:trHeight w:val="710"/>
        </w:trPr>
        <w:tc>
          <w:tcPr>
            <w:tcW w:w="1022" w:type="pct"/>
            <w:shd w:val="clear" w:color="auto" w:fill="D9D9D9" w:themeFill="background1" w:themeFillShade="D9"/>
            <w:vAlign w:val="bottom"/>
          </w:tcPr>
          <w:p w14:paraId="1268F2B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5F33D881"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bookmarkStart w:id="1" w:name="_Ref397930889"/>
            <w:r w:rsidRPr="00510863">
              <w:rPr>
                <w:rFonts w:ascii="Times New Roman" w:hAnsi="Times New Roman" w:cs="Times New Roman"/>
                <w:b/>
                <w:sz w:val="24"/>
                <w:szCs w:val="24"/>
                <w:vertAlign w:val="superscript"/>
              </w:rPr>
              <w:footnoteReference w:id="4"/>
            </w:r>
            <w:bookmarkEnd w:id="1"/>
            <w:r w:rsidRPr="00515603">
              <w:rPr>
                <w:rFonts w:ascii="Times New Roman" w:hAnsi="Times New Roman" w:cs="Times New Roman"/>
                <w:b/>
                <w:sz w:val="24"/>
                <w:szCs w:val="24"/>
              </w:rPr>
              <w:br/>
              <w:t>(1)</w:t>
            </w:r>
          </w:p>
        </w:tc>
        <w:tc>
          <w:tcPr>
            <w:tcW w:w="793" w:type="pct"/>
            <w:shd w:val="clear" w:color="auto" w:fill="D9D9D9" w:themeFill="background1" w:themeFillShade="D9"/>
            <w:vAlign w:val="bottom"/>
          </w:tcPr>
          <w:p w14:paraId="6305A307"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6A4C3F6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0A290F90"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6446C32E"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09BA9A93"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56C8AB3B"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81" w:type="pct"/>
            <w:shd w:val="clear" w:color="auto" w:fill="D9D9D9" w:themeFill="background1" w:themeFillShade="D9"/>
            <w:vAlign w:val="bottom"/>
          </w:tcPr>
          <w:p w14:paraId="6B5DC841"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bookmarkStart w:id="2" w:name="_Ref397930912"/>
            <w:r w:rsidRPr="00510863">
              <w:rPr>
                <w:rFonts w:ascii="Times New Roman" w:hAnsi="Times New Roman" w:cs="Times New Roman"/>
                <w:b/>
                <w:sz w:val="24"/>
                <w:szCs w:val="24"/>
                <w:vertAlign w:val="superscript"/>
              </w:rPr>
              <w:footnoteReference w:id="5"/>
            </w:r>
            <w:bookmarkEnd w:id="2"/>
          </w:p>
        </w:tc>
      </w:tr>
      <w:tr w:rsidR="00247B75" w:rsidRPr="00515603" w14:paraId="38D3AF78" w14:textId="77777777" w:rsidTr="002C63E1">
        <w:trPr>
          <w:cantSplit/>
          <w:trHeight w:val="710"/>
        </w:trPr>
        <w:tc>
          <w:tcPr>
            <w:tcW w:w="1022" w:type="pct"/>
          </w:tcPr>
          <w:p w14:paraId="100C7F9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lastRenderedPageBreak/>
              <w:t>Develop testing procedures, verification process, and process for collection of data</w:t>
            </w:r>
          </w:p>
        </w:tc>
        <w:tc>
          <w:tcPr>
            <w:tcW w:w="934" w:type="pct"/>
          </w:tcPr>
          <w:p w14:paraId="4A88572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6B83E74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3E4B870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7287C5EC"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5DC0D94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 5,904 </w:t>
            </w:r>
          </w:p>
          <w:p w14:paraId="4A5C846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81" w:type="pct"/>
          </w:tcPr>
          <w:p w14:paraId="5A4F8CA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$307,008</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0D6EB38B" w14:textId="77777777" w:rsidTr="002C63E1">
        <w:trPr>
          <w:cantSplit/>
          <w:trHeight w:val="719"/>
        </w:trPr>
        <w:tc>
          <w:tcPr>
            <w:tcW w:w="1022" w:type="pct"/>
          </w:tcPr>
          <w:p w14:paraId="2BFF6F6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Attachment 2</w:t>
            </w:r>
          </w:p>
        </w:tc>
        <w:tc>
          <w:tcPr>
            <w:tcW w:w="934" w:type="pct"/>
          </w:tcPr>
          <w:p w14:paraId="01618FF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16DCF6DC"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35F720A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64AB832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6</w:t>
            </w:r>
          </w:p>
        </w:tc>
        <w:tc>
          <w:tcPr>
            <w:tcW w:w="718" w:type="pct"/>
          </w:tcPr>
          <w:p w14:paraId="22D2B22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4,428</w:t>
            </w:r>
          </w:p>
        </w:tc>
        <w:tc>
          <w:tcPr>
            <w:tcW w:w="881" w:type="pct"/>
          </w:tcPr>
          <w:p w14:paraId="080A47BC"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$309,960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3B1930FF" w14:textId="77777777" w:rsidTr="002C63E1">
        <w:trPr>
          <w:cantSplit/>
          <w:trHeight w:val="701"/>
        </w:trPr>
        <w:tc>
          <w:tcPr>
            <w:tcW w:w="1022" w:type="pct"/>
          </w:tcPr>
          <w:p w14:paraId="6AEA907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Evidence Retention</w:t>
            </w:r>
          </w:p>
        </w:tc>
        <w:tc>
          <w:tcPr>
            <w:tcW w:w="934" w:type="pct"/>
          </w:tcPr>
          <w:p w14:paraId="43B5358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19D3E95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71AB924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5E16DE25"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2E55082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738</w:t>
            </w:r>
          </w:p>
        </w:tc>
        <w:tc>
          <w:tcPr>
            <w:tcW w:w="881" w:type="pct"/>
          </w:tcPr>
          <w:p w14:paraId="0F25E04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$20,664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40D2F38B" w14:textId="77777777" w:rsidTr="002C63E1">
        <w:trPr>
          <w:cantSplit/>
          <w:trHeight w:val="701"/>
        </w:trPr>
        <w:tc>
          <w:tcPr>
            <w:tcW w:w="1022" w:type="pct"/>
          </w:tcPr>
          <w:p w14:paraId="50798B7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8" w:type="pct"/>
            <w:gridSpan w:val="3"/>
            <w:shd w:val="clear" w:color="auto" w:fill="D9D9D9" w:themeFill="background1" w:themeFillShade="D9"/>
          </w:tcPr>
          <w:p w14:paraId="61E926FB" w14:textId="77777777" w:rsidR="00247B75" w:rsidRPr="00515603" w:rsidRDefault="00247B75" w:rsidP="002C63E1">
            <w:pPr>
              <w:spacing w:after="0"/>
              <w:rPr>
                <w:rFonts w:ascii="Times New Roman" w:hAnsi="Times New Roman" w:cs="Times New Roman"/>
                <w:sz w:val="24"/>
                <w:szCs w:val="24"/>
              </w:rPr>
            </w:pPr>
          </w:p>
        </w:tc>
        <w:tc>
          <w:tcPr>
            <w:tcW w:w="718" w:type="pct"/>
          </w:tcPr>
          <w:p w14:paraId="48894C9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11,070</w:t>
            </w:r>
          </w:p>
        </w:tc>
        <w:tc>
          <w:tcPr>
            <w:tcW w:w="881" w:type="pct"/>
          </w:tcPr>
          <w:p w14:paraId="564C1BC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$637,632</w:t>
            </w:r>
          </w:p>
        </w:tc>
      </w:tr>
    </w:tbl>
    <w:p w14:paraId="77D5E932"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247B75" w:rsidRPr="00515603" w14:paraId="538DA91C" w14:textId="77777777" w:rsidTr="002C63E1">
        <w:trPr>
          <w:cantSplit/>
          <w:trHeight w:val="431"/>
        </w:trPr>
        <w:tc>
          <w:tcPr>
            <w:tcW w:w="5000" w:type="pct"/>
            <w:gridSpan w:val="6"/>
            <w:shd w:val="clear" w:color="auto" w:fill="D9D9D9" w:themeFill="background1" w:themeFillShade="D9"/>
          </w:tcPr>
          <w:p w14:paraId="64600ADD"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MOD-026-1  (Verification of Models and Data for Generator Excitation Control System or Plant Volt/</w:t>
            </w:r>
            <w:proofErr w:type="spellStart"/>
            <w:r w:rsidRPr="00515603">
              <w:rPr>
                <w:rFonts w:ascii="Times New Roman" w:hAnsi="Times New Roman" w:cs="Times New Roman"/>
                <w:b/>
                <w:sz w:val="24"/>
                <w:szCs w:val="24"/>
              </w:rPr>
              <w:t>Var</w:t>
            </w:r>
            <w:proofErr w:type="spellEnd"/>
            <w:r w:rsidRPr="00515603">
              <w:rPr>
                <w:rFonts w:ascii="Times New Roman" w:hAnsi="Times New Roman" w:cs="Times New Roman"/>
                <w:b/>
                <w:sz w:val="24"/>
                <w:szCs w:val="24"/>
              </w:rPr>
              <w:t xml:space="preserve"> Control Functions)</w:t>
            </w:r>
          </w:p>
        </w:tc>
      </w:tr>
      <w:tr w:rsidR="00247B75" w:rsidRPr="00515603" w14:paraId="5931181D" w14:textId="77777777" w:rsidTr="002C63E1">
        <w:trPr>
          <w:cantSplit/>
          <w:trHeight w:val="710"/>
        </w:trPr>
        <w:tc>
          <w:tcPr>
            <w:tcW w:w="1022" w:type="pct"/>
            <w:shd w:val="clear" w:color="auto" w:fill="D9D9D9" w:themeFill="background1" w:themeFillShade="D9"/>
            <w:vAlign w:val="bottom"/>
          </w:tcPr>
          <w:p w14:paraId="7C9D756E"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3FAEEA22"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r w:rsidRPr="00515603">
              <w:rPr>
                <w:rFonts w:ascii="Times New Roman" w:hAnsi="Times New Roman" w:cs="Times New Roman"/>
                <w:b/>
                <w:sz w:val="24"/>
                <w:szCs w:val="24"/>
              </w:rPr>
              <w:br/>
              <w:t>(1)</w:t>
            </w:r>
            <w:r w:rsidR="00D87A76">
              <w:fldChar w:fldCharType="begin"/>
            </w:r>
            <w:r w:rsidR="00D87A76">
              <w:instrText xml:space="preserve"> NOTEREF _Ref397930889 \h  \* MERGEFORMAT </w:instrText>
            </w:r>
            <w:r w:rsidR="00D87A76">
              <w:fldChar w:fldCharType="separate"/>
            </w:r>
            <w:r w:rsidRPr="00AE619D">
              <w:rPr>
                <w:rFonts w:ascii="Times New Roman" w:hAnsi="Times New Roman" w:cs="Times New Roman"/>
                <w:b/>
                <w:sz w:val="24"/>
                <w:szCs w:val="24"/>
                <w:vertAlign w:val="superscript"/>
              </w:rPr>
              <w:t>18</w:t>
            </w:r>
            <w:r w:rsidR="00D87A76">
              <w:fldChar w:fldCharType="end"/>
            </w:r>
            <w:r w:rsidRPr="00085DC1" w:rsidDel="00085DC1">
              <w:rPr>
                <w:rFonts w:ascii="Times New Roman" w:hAnsi="Times New Roman" w:cs="Times New Roman"/>
                <w:b/>
                <w:sz w:val="24"/>
                <w:szCs w:val="24"/>
                <w:vertAlign w:val="superscript"/>
              </w:rPr>
              <w:t xml:space="preserve"> </w:t>
            </w:r>
          </w:p>
        </w:tc>
        <w:tc>
          <w:tcPr>
            <w:tcW w:w="793" w:type="pct"/>
            <w:shd w:val="clear" w:color="auto" w:fill="D9D9D9" w:themeFill="background1" w:themeFillShade="D9"/>
            <w:vAlign w:val="bottom"/>
          </w:tcPr>
          <w:p w14:paraId="3458E6DB"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519D247E"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148DD3D0"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20038478"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41FDA205"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3A3D7D06"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81" w:type="pct"/>
            <w:shd w:val="clear" w:color="auto" w:fill="D9D9D9" w:themeFill="background1" w:themeFillShade="D9"/>
            <w:vAlign w:val="bottom"/>
          </w:tcPr>
          <w:p w14:paraId="63F21589"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r w:rsidR="00D87A76">
              <w:fldChar w:fldCharType="begin"/>
            </w:r>
            <w:r w:rsidR="00D87A76">
              <w:instrText xml:space="preserve"> NOTEREF _Ref397930912 \h  \* MERGEFORMAT </w:instrText>
            </w:r>
            <w:r w:rsidR="00D87A76">
              <w:fldChar w:fldCharType="separate"/>
            </w:r>
            <w:r w:rsidRPr="00AE619D">
              <w:rPr>
                <w:rFonts w:ascii="Times New Roman" w:hAnsi="Times New Roman" w:cs="Times New Roman"/>
                <w:b/>
                <w:sz w:val="24"/>
                <w:szCs w:val="24"/>
                <w:vertAlign w:val="superscript"/>
              </w:rPr>
              <w:t>19</w:t>
            </w:r>
            <w:r w:rsidR="00D87A76">
              <w:fldChar w:fldCharType="end"/>
            </w:r>
          </w:p>
        </w:tc>
      </w:tr>
      <w:tr w:rsidR="00247B75" w:rsidRPr="00515603" w14:paraId="55B7774A" w14:textId="77777777" w:rsidTr="002C63E1">
        <w:trPr>
          <w:cantSplit/>
          <w:trHeight w:val="710"/>
        </w:trPr>
        <w:tc>
          <w:tcPr>
            <w:tcW w:w="1022" w:type="pct"/>
          </w:tcPr>
          <w:p w14:paraId="4B76E73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Develop testing procedures, verification process, and process for collection of data</w:t>
            </w:r>
          </w:p>
        </w:tc>
        <w:tc>
          <w:tcPr>
            <w:tcW w:w="934" w:type="pct"/>
          </w:tcPr>
          <w:p w14:paraId="2B917BF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074E12D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5935A6F5"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7A52F19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5B0A75C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 2,848 </w:t>
            </w:r>
          </w:p>
          <w:p w14:paraId="3B56652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81" w:type="pct"/>
          </w:tcPr>
          <w:p w14:paraId="7C72A88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$148,096</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10DD7E5B" w14:textId="77777777" w:rsidTr="002C63E1">
        <w:trPr>
          <w:cantSplit/>
          <w:trHeight w:val="719"/>
        </w:trPr>
        <w:tc>
          <w:tcPr>
            <w:tcW w:w="1022" w:type="pct"/>
          </w:tcPr>
          <w:p w14:paraId="7A6839A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Instructions for obtaining excitation control system or plant voltage/variance control function model </w:t>
            </w:r>
          </w:p>
        </w:tc>
        <w:tc>
          <w:tcPr>
            <w:tcW w:w="934" w:type="pct"/>
          </w:tcPr>
          <w:p w14:paraId="0B78D1D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187</w:t>
            </w:r>
          </w:p>
          <w:p w14:paraId="351665C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TP</w:t>
            </w:r>
          </w:p>
        </w:tc>
        <w:tc>
          <w:tcPr>
            <w:tcW w:w="793" w:type="pct"/>
          </w:tcPr>
          <w:p w14:paraId="374BE3E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7573EA5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7AF2E7D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1,496</w:t>
            </w:r>
          </w:p>
        </w:tc>
        <w:tc>
          <w:tcPr>
            <w:tcW w:w="881" w:type="pct"/>
          </w:tcPr>
          <w:p w14:paraId="53B63A0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$104,720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5B7CA893" w14:textId="77777777" w:rsidTr="002C63E1">
        <w:trPr>
          <w:cantSplit/>
          <w:trHeight w:val="701"/>
        </w:trPr>
        <w:tc>
          <w:tcPr>
            <w:tcW w:w="1022" w:type="pct"/>
          </w:tcPr>
          <w:p w14:paraId="1C45320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Documentation on generator verification</w:t>
            </w:r>
          </w:p>
        </w:tc>
        <w:tc>
          <w:tcPr>
            <w:tcW w:w="934" w:type="pct"/>
          </w:tcPr>
          <w:p w14:paraId="259D805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2650D010"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054ABC7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1F2D2C7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230EFDF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2,848</w:t>
            </w:r>
          </w:p>
        </w:tc>
        <w:tc>
          <w:tcPr>
            <w:tcW w:w="881" w:type="pct"/>
          </w:tcPr>
          <w:p w14:paraId="11328DF5"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$199,360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315A3AD1" w14:textId="77777777" w:rsidTr="002C63E1">
        <w:trPr>
          <w:cantSplit/>
          <w:trHeight w:val="701"/>
        </w:trPr>
        <w:tc>
          <w:tcPr>
            <w:tcW w:w="1022" w:type="pct"/>
          </w:tcPr>
          <w:p w14:paraId="585BEE8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lastRenderedPageBreak/>
              <w:t>Evidence Retention</w:t>
            </w:r>
          </w:p>
        </w:tc>
        <w:tc>
          <w:tcPr>
            <w:tcW w:w="934" w:type="pct"/>
          </w:tcPr>
          <w:p w14:paraId="59DBD80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p w14:paraId="61FAD2C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 and TP</w:t>
            </w:r>
          </w:p>
        </w:tc>
        <w:tc>
          <w:tcPr>
            <w:tcW w:w="793" w:type="pct"/>
          </w:tcPr>
          <w:p w14:paraId="6E75783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2B91678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043CF9E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tc>
        <w:tc>
          <w:tcPr>
            <w:tcW w:w="881" w:type="pct"/>
          </w:tcPr>
          <w:p w14:paraId="324C3A0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$15,204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7D3D1053" w14:textId="77777777" w:rsidTr="002C63E1">
        <w:trPr>
          <w:cantSplit/>
          <w:trHeight w:val="701"/>
        </w:trPr>
        <w:tc>
          <w:tcPr>
            <w:tcW w:w="1022" w:type="pct"/>
          </w:tcPr>
          <w:p w14:paraId="6D8F207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8" w:type="pct"/>
            <w:gridSpan w:val="3"/>
            <w:shd w:val="clear" w:color="auto" w:fill="D9D9D9" w:themeFill="background1" w:themeFillShade="D9"/>
          </w:tcPr>
          <w:p w14:paraId="26DD6C71" w14:textId="77777777" w:rsidR="00247B75" w:rsidRPr="00515603" w:rsidRDefault="00247B75" w:rsidP="002C63E1">
            <w:pPr>
              <w:spacing w:after="0"/>
              <w:rPr>
                <w:rFonts w:ascii="Times New Roman" w:hAnsi="Times New Roman" w:cs="Times New Roman"/>
                <w:sz w:val="24"/>
                <w:szCs w:val="24"/>
              </w:rPr>
            </w:pPr>
          </w:p>
        </w:tc>
        <w:tc>
          <w:tcPr>
            <w:tcW w:w="718" w:type="pct"/>
          </w:tcPr>
          <w:p w14:paraId="1796049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7,735</w:t>
            </w:r>
          </w:p>
        </w:tc>
        <w:tc>
          <w:tcPr>
            <w:tcW w:w="881" w:type="pct"/>
          </w:tcPr>
          <w:p w14:paraId="713AF10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$467,380</w:t>
            </w:r>
          </w:p>
        </w:tc>
      </w:tr>
    </w:tbl>
    <w:p w14:paraId="2AA83352"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802"/>
        <w:gridCol w:w="1530"/>
        <w:gridCol w:w="1256"/>
        <w:gridCol w:w="1386"/>
        <w:gridCol w:w="1696"/>
      </w:tblGrid>
      <w:tr w:rsidR="00247B75" w:rsidRPr="00515603" w14:paraId="627E2A37" w14:textId="77777777" w:rsidTr="002C63E1">
        <w:trPr>
          <w:cantSplit/>
          <w:trHeight w:val="431"/>
        </w:trPr>
        <w:tc>
          <w:tcPr>
            <w:tcW w:w="5000" w:type="pct"/>
            <w:gridSpan w:val="6"/>
            <w:shd w:val="clear" w:color="auto" w:fill="D9D9D9" w:themeFill="background1" w:themeFillShade="D9"/>
          </w:tcPr>
          <w:p w14:paraId="11C58B50"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MOD-027-1  (Verification of Models and Data for Turbine/Governor and Load Control or Active Power/Frequency Control Functions)</w:t>
            </w:r>
          </w:p>
        </w:tc>
      </w:tr>
      <w:tr w:rsidR="00247B75" w:rsidRPr="00515603" w14:paraId="10D57927" w14:textId="77777777" w:rsidTr="002C63E1">
        <w:trPr>
          <w:cantSplit/>
          <w:trHeight w:val="710"/>
        </w:trPr>
        <w:tc>
          <w:tcPr>
            <w:tcW w:w="1025" w:type="pct"/>
            <w:shd w:val="clear" w:color="auto" w:fill="D9D9D9" w:themeFill="background1" w:themeFillShade="D9"/>
            <w:vAlign w:val="bottom"/>
          </w:tcPr>
          <w:p w14:paraId="1D267BFD"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686F63FC"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r w:rsidRPr="00515603">
              <w:rPr>
                <w:rFonts w:ascii="Times New Roman" w:hAnsi="Times New Roman" w:cs="Times New Roman"/>
                <w:b/>
                <w:sz w:val="24"/>
                <w:szCs w:val="24"/>
              </w:rPr>
              <w:br/>
              <w:t>(1)</w:t>
            </w:r>
            <w:r w:rsidR="00D87A76">
              <w:fldChar w:fldCharType="begin"/>
            </w:r>
            <w:r w:rsidR="00D87A76">
              <w:instrText xml:space="preserve"> NOTEREF _Ref397930889 \h  \* MERGEFORMAT </w:instrText>
            </w:r>
            <w:r w:rsidR="00D87A76">
              <w:fldChar w:fldCharType="separate"/>
            </w:r>
            <w:r w:rsidRPr="00AE619D">
              <w:rPr>
                <w:rFonts w:ascii="Times New Roman" w:hAnsi="Times New Roman" w:cs="Times New Roman"/>
                <w:b/>
                <w:sz w:val="24"/>
                <w:szCs w:val="24"/>
                <w:vertAlign w:val="superscript"/>
              </w:rPr>
              <w:t>18</w:t>
            </w:r>
            <w:r w:rsidR="00D87A76">
              <w:fldChar w:fldCharType="end"/>
            </w:r>
            <w:r w:rsidRPr="00085DC1" w:rsidDel="00085DC1">
              <w:rPr>
                <w:rFonts w:ascii="Times New Roman" w:hAnsi="Times New Roman" w:cs="Times New Roman"/>
                <w:b/>
                <w:sz w:val="24"/>
                <w:szCs w:val="24"/>
                <w:vertAlign w:val="superscript"/>
              </w:rPr>
              <w:t xml:space="preserve"> </w:t>
            </w:r>
          </w:p>
        </w:tc>
        <w:tc>
          <w:tcPr>
            <w:tcW w:w="793" w:type="pct"/>
            <w:shd w:val="clear" w:color="auto" w:fill="D9D9D9" w:themeFill="background1" w:themeFillShade="D9"/>
            <w:vAlign w:val="bottom"/>
          </w:tcPr>
          <w:p w14:paraId="145BBAE7"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1E1DE92A"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7C86C167"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58B681C1"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6C9CB455"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52BF1E4F"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79" w:type="pct"/>
            <w:shd w:val="clear" w:color="auto" w:fill="D9D9D9" w:themeFill="background1" w:themeFillShade="D9"/>
            <w:vAlign w:val="bottom"/>
          </w:tcPr>
          <w:p w14:paraId="08FA993D" w14:textId="77777777" w:rsidR="00247B75" w:rsidRPr="00515603" w:rsidRDefault="00247B75" w:rsidP="002C63E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r w:rsidR="00D87A76">
              <w:fldChar w:fldCharType="begin"/>
            </w:r>
            <w:r w:rsidR="00D87A76">
              <w:instrText xml:space="preserve"> NOTEREF _Ref397930912 \h  \* MERGEFORMAT </w:instrText>
            </w:r>
            <w:r w:rsidR="00D87A76">
              <w:fldChar w:fldCharType="separate"/>
            </w:r>
            <w:r w:rsidRPr="00AE619D">
              <w:rPr>
                <w:rFonts w:ascii="Times New Roman" w:hAnsi="Times New Roman" w:cs="Times New Roman"/>
                <w:b/>
                <w:sz w:val="24"/>
                <w:szCs w:val="24"/>
                <w:vertAlign w:val="superscript"/>
              </w:rPr>
              <w:t>19</w:t>
            </w:r>
            <w:r w:rsidR="00D87A76">
              <w:fldChar w:fldCharType="end"/>
            </w:r>
            <w:r w:rsidR="00D87A76">
              <w:fldChar w:fldCharType="begin"/>
            </w:r>
            <w:r w:rsidR="00D87A76">
              <w:instrText xml:space="preserve"> NOTEREF _Ref397930912 \h  \* MERGEFORMAT </w:instrText>
            </w:r>
            <w:r w:rsidR="00D87A76">
              <w:fldChar w:fldCharType="separate"/>
            </w:r>
            <w:r w:rsidRPr="00AE619D">
              <w:rPr>
                <w:rFonts w:ascii="Times New Roman" w:hAnsi="Times New Roman" w:cs="Times New Roman"/>
                <w:b/>
                <w:sz w:val="24"/>
                <w:szCs w:val="24"/>
                <w:vertAlign w:val="superscript"/>
              </w:rPr>
              <w:t>16</w:t>
            </w:r>
            <w:r w:rsidR="00D87A76">
              <w:fldChar w:fldCharType="end"/>
            </w:r>
          </w:p>
        </w:tc>
      </w:tr>
      <w:tr w:rsidR="00247B75" w:rsidRPr="00515603" w14:paraId="73788BCE" w14:textId="77777777" w:rsidTr="002C63E1">
        <w:trPr>
          <w:cantSplit/>
          <w:trHeight w:val="710"/>
        </w:trPr>
        <w:tc>
          <w:tcPr>
            <w:tcW w:w="1025" w:type="pct"/>
          </w:tcPr>
          <w:p w14:paraId="6895854A"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Develop testing procedures, verification process, and process for collection of data</w:t>
            </w:r>
          </w:p>
        </w:tc>
        <w:tc>
          <w:tcPr>
            <w:tcW w:w="934" w:type="pct"/>
          </w:tcPr>
          <w:p w14:paraId="4B27439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3C5904A5"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3E141365"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2338E14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58276DF5"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 2,848 </w:t>
            </w:r>
          </w:p>
          <w:p w14:paraId="7BB231E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79" w:type="pct"/>
          </w:tcPr>
          <w:p w14:paraId="7E32872C"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$148,096</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27B1CDF2" w14:textId="77777777" w:rsidTr="002C63E1">
        <w:trPr>
          <w:cantSplit/>
          <w:trHeight w:val="719"/>
        </w:trPr>
        <w:tc>
          <w:tcPr>
            <w:tcW w:w="1025" w:type="pct"/>
          </w:tcPr>
          <w:p w14:paraId="72986288"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 xml:space="preserve">Instructions for obtaining turbine/governor and load control or active power/frequency control model </w:t>
            </w:r>
          </w:p>
        </w:tc>
        <w:tc>
          <w:tcPr>
            <w:tcW w:w="934" w:type="pct"/>
          </w:tcPr>
          <w:p w14:paraId="5B08EF9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187</w:t>
            </w:r>
          </w:p>
          <w:p w14:paraId="00DD761D"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TP</w:t>
            </w:r>
          </w:p>
        </w:tc>
        <w:tc>
          <w:tcPr>
            <w:tcW w:w="793" w:type="pct"/>
          </w:tcPr>
          <w:p w14:paraId="4B08F7B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32144F1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502B3DA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1,496</w:t>
            </w:r>
          </w:p>
        </w:tc>
        <w:tc>
          <w:tcPr>
            <w:tcW w:w="879" w:type="pct"/>
          </w:tcPr>
          <w:p w14:paraId="25EA46FB"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$104,720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4FE0A65F" w14:textId="77777777" w:rsidTr="002C63E1">
        <w:trPr>
          <w:cantSplit/>
          <w:trHeight w:val="701"/>
        </w:trPr>
        <w:tc>
          <w:tcPr>
            <w:tcW w:w="1025" w:type="pct"/>
          </w:tcPr>
          <w:p w14:paraId="6B3690AE"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Documentation on generator verification</w:t>
            </w:r>
          </w:p>
        </w:tc>
        <w:tc>
          <w:tcPr>
            <w:tcW w:w="934" w:type="pct"/>
          </w:tcPr>
          <w:p w14:paraId="2759664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2BB4E65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55F574D1"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448F4E4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48BA667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2,848</w:t>
            </w:r>
          </w:p>
        </w:tc>
        <w:tc>
          <w:tcPr>
            <w:tcW w:w="879" w:type="pct"/>
          </w:tcPr>
          <w:p w14:paraId="31F99BF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$199,360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73E5D225" w14:textId="77777777" w:rsidTr="002C63E1">
        <w:trPr>
          <w:cantSplit/>
          <w:trHeight w:val="701"/>
        </w:trPr>
        <w:tc>
          <w:tcPr>
            <w:tcW w:w="1025" w:type="pct"/>
          </w:tcPr>
          <w:p w14:paraId="785B7655"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Evidence Retention</w:t>
            </w:r>
          </w:p>
        </w:tc>
        <w:tc>
          <w:tcPr>
            <w:tcW w:w="934" w:type="pct"/>
          </w:tcPr>
          <w:p w14:paraId="67D7835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p w14:paraId="51D60F72"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GO and TP</w:t>
            </w:r>
          </w:p>
        </w:tc>
        <w:tc>
          <w:tcPr>
            <w:tcW w:w="793" w:type="pct"/>
          </w:tcPr>
          <w:p w14:paraId="1C1B71C4"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63E82E83"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5D4D4E4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543</w:t>
            </w:r>
          </w:p>
        </w:tc>
        <w:tc>
          <w:tcPr>
            <w:tcW w:w="879" w:type="pct"/>
          </w:tcPr>
          <w:p w14:paraId="79C0C8D7"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$15,204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247B75" w:rsidRPr="00515603" w14:paraId="1BA73BC4" w14:textId="77777777" w:rsidTr="002C63E1">
        <w:trPr>
          <w:cantSplit/>
          <w:trHeight w:val="224"/>
        </w:trPr>
        <w:tc>
          <w:tcPr>
            <w:tcW w:w="1025" w:type="pct"/>
          </w:tcPr>
          <w:p w14:paraId="52BBC0F6"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7" w:type="pct"/>
            <w:gridSpan w:val="3"/>
            <w:shd w:val="clear" w:color="auto" w:fill="D9D9D9" w:themeFill="background1" w:themeFillShade="D9"/>
          </w:tcPr>
          <w:p w14:paraId="07E69063" w14:textId="77777777" w:rsidR="00247B75" w:rsidRPr="00515603" w:rsidRDefault="00247B75" w:rsidP="002C63E1">
            <w:pPr>
              <w:spacing w:after="0"/>
              <w:rPr>
                <w:rFonts w:ascii="Times New Roman" w:hAnsi="Times New Roman" w:cs="Times New Roman"/>
                <w:sz w:val="24"/>
                <w:szCs w:val="24"/>
              </w:rPr>
            </w:pPr>
          </w:p>
        </w:tc>
        <w:tc>
          <w:tcPr>
            <w:tcW w:w="718" w:type="pct"/>
          </w:tcPr>
          <w:p w14:paraId="333DD279"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7,735</w:t>
            </w:r>
          </w:p>
        </w:tc>
        <w:tc>
          <w:tcPr>
            <w:tcW w:w="879" w:type="pct"/>
          </w:tcPr>
          <w:p w14:paraId="65C041BF" w14:textId="77777777" w:rsidR="00247B75" w:rsidRPr="00515603" w:rsidRDefault="00247B75" w:rsidP="002C63E1">
            <w:pPr>
              <w:spacing w:after="0"/>
              <w:rPr>
                <w:rFonts w:ascii="Times New Roman" w:hAnsi="Times New Roman" w:cs="Times New Roman"/>
                <w:sz w:val="24"/>
                <w:szCs w:val="24"/>
              </w:rPr>
            </w:pPr>
            <w:r w:rsidRPr="00515603">
              <w:rPr>
                <w:rFonts w:ascii="Times New Roman" w:hAnsi="Times New Roman" w:cs="Times New Roman"/>
                <w:sz w:val="24"/>
                <w:szCs w:val="24"/>
              </w:rPr>
              <w:t>$467,380</w:t>
            </w:r>
          </w:p>
        </w:tc>
      </w:tr>
    </w:tbl>
    <w:p w14:paraId="79AC9FF2"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247B75" w:rsidRPr="00BB74FF" w14:paraId="67F4F077" w14:textId="77777777" w:rsidTr="002C63E1">
        <w:trPr>
          <w:cantSplit/>
        </w:trPr>
        <w:tc>
          <w:tcPr>
            <w:tcW w:w="5000" w:type="pct"/>
            <w:gridSpan w:val="6"/>
            <w:tcBorders>
              <w:bottom w:val="single" w:sz="4" w:space="0" w:color="auto"/>
            </w:tcBorders>
            <w:shd w:val="clear" w:color="auto" w:fill="D9D9D9"/>
          </w:tcPr>
          <w:p w14:paraId="6E810DA2"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MOD-032-1 (Data for Power System Modeling and Analysis)</w:t>
            </w:r>
          </w:p>
        </w:tc>
      </w:tr>
      <w:tr w:rsidR="00247B75" w:rsidRPr="00BB74FF" w14:paraId="63A115C6" w14:textId="77777777" w:rsidTr="002C63E1">
        <w:trPr>
          <w:cantSplit/>
        </w:trPr>
        <w:tc>
          <w:tcPr>
            <w:tcW w:w="1022" w:type="pct"/>
            <w:shd w:val="clear" w:color="auto" w:fill="D9D9D9"/>
            <w:vAlign w:val="bottom"/>
          </w:tcPr>
          <w:p w14:paraId="3ABA05BC"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lastRenderedPageBreak/>
              <w:t>FERC-725L</w:t>
            </w:r>
          </w:p>
        </w:tc>
        <w:tc>
          <w:tcPr>
            <w:tcW w:w="934" w:type="pct"/>
            <w:shd w:val="clear" w:color="auto" w:fill="D9D9D9"/>
            <w:vAlign w:val="bottom"/>
          </w:tcPr>
          <w:p w14:paraId="0D7AC47B"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Respondents</w:t>
            </w:r>
            <w:bookmarkStart w:id="3" w:name="_Ref366073937"/>
            <w:r w:rsidRPr="00BB74FF">
              <w:rPr>
                <w:rFonts w:ascii="Times New Roman" w:hAnsi="Times New Roman" w:cs="Times New Roman"/>
                <w:b/>
                <w:sz w:val="24"/>
                <w:szCs w:val="24"/>
                <w:vertAlign w:val="superscript"/>
              </w:rPr>
              <w:footnoteReference w:id="6"/>
            </w:r>
            <w:bookmarkEnd w:id="3"/>
            <w:r w:rsidRPr="00BB74FF">
              <w:rPr>
                <w:rFonts w:ascii="Times New Roman" w:hAnsi="Times New Roman" w:cs="Times New Roman"/>
                <w:b/>
                <w:sz w:val="24"/>
                <w:szCs w:val="24"/>
              </w:rPr>
              <w:br/>
              <w:t>(1)</w:t>
            </w:r>
          </w:p>
        </w:tc>
        <w:tc>
          <w:tcPr>
            <w:tcW w:w="793" w:type="pct"/>
            <w:shd w:val="clear" w:color="auto" w:fill="D9D9D9"/>
            <w:vAlign w:val="bottom"/>
          </w:tcPr>
          <w:p w14:paraId="39D06B97"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Responses per Respondent</w:t>
            </w:r>
          </w:p>
          <w:p w14:paraId="0BBC4F95"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(2)</w:t>
            </w:r>
          </w:p>
        </w:tc>
        <w:tc>
          <w:tcPr>
            <w:tcW w:w="651" w:type="pct"/>
            <w:shd w:val="clear" w:color="auto" w:fill="D9D9D9"/>
            <w:vAlign w:val="bottom"/>
          </w:tcPr>
          <w:p w14:paraId="5245C4CB"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Average Burden Hours Per Response</w:t>
            </w:r>
          </w:p>
          <w:p w14:paraId="599B8C64"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(3)</w:t>
            </w:r>
          </w:p>
        </w:tc>
        <w:tc>
          <w:tcPr>
            <w:tcW w:w="718" w:type="pct"/>
            <w:shd w:val="clear" w:color="auto" w:fill="D9D9D9"/>
            <w:vAlign w:val="bottom"/>
          </w:tcPr>
          <w:p w14:paraId="3F65C0B4"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Burden Hours</w:t>
            </w:r>
          </w:p>
          <w:p w14:paraId="3D9E9434"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(1)x(2)x(3)</w:t>
            </w:r>
          </w:p>
        </w:tc>
        <w:tc>
          <w:tcPr>
            <w:tcW w:w="881" w:type="pct"/>
            <w:shd w:val="clear" w:color="auto" w:fill="D9D9D9"/>
            <w:vAlign w:val="bottom"/>
          </w:tcPr>
          <w:p w14:paraId="07A86E6E"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Cost</w:t>
            </w:r>
            <w:bookmarkStart w:id="4" w:name="_Ref366073887"/>
            <w:r w:rsidRPr="00BB74FF">
              <w:rPr>
                <w:rFonts w:ascii="Times New Roman" w:hAnsi="Times New Roman" w:cs="Times New Roman"/>
                <w:b/>
                <w:sz w:val="24"/>
                <w:szCs w:val="24"/>
                <w:vertAlign w:val="superscript"/>
              </w:rPr>
              <w:footnoteReference w:id="7"/>
            </w:r>
            <w:bookmarkEnd w:id="4"/>
          </w:p>
        </w:tc>
      </w:tr>
      <w:tr w:rsidR="00247B75" w:rsidRPr="00BB74FF" w14:paraId="3E12341E" w14:textId="77777777" w:rsidTr="002C63E1">
        <w:trPr>
          <w:cantSplit/>
        </w:trPr>
        <w:tc>
          <w:tcPr>
            <w:tcW w:w="1022" w:type="pct"/>
          </w:tcPr>
          <w:p w14:paraId="35CD4664"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Develop data requirements and reporting procedures</w:t>
            </w:r>
          </w:p>
        </w:tc>
        <w:tc>
          <w:tcPr>
            <w:tcW w:w="934" w:type="pct"/>
            <w:vAlign w:val="bottom"/>
          </w:tcPr>
          <w:p w14:paraId="1F122EAA"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200 </w:t>
            </w:r>
          </w:p>
          <w:p w14:paraId="1794FC6A"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(PA, TP)</w:t>
            </w:r>
          </w:p>
        </w:tc>
        <w:tc>
          <w:tcPr>
            <w:tcW w:w="793" w:type="pct"/>
            <w:vAlign w:val="bottom"/>
          </w:tcPr>
          <w:p w14:paraId="49A41B04"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37AD3E3F"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0C39CFE8"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1,600 </w:t>
            </w:r>
          </w:p>
        </w:tc>
        <w:tc>
          <w:tcPr>
            <w:tcW w:w="881" w:type="pct"/>
            <w:vAlign w:val="bottom"/>
          </w:tcPr>
          <w:p w14:paraId="20E9A2AB"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$96,000</w:t>
            </w:r>
            <w:r w:rsidRPr="00BB74FF">
              <w:rPr>
                <w:rFonts w:ascii="Times New Roman" w:hAnsi="Times New Roman" w:cs="Times New Roman"/>
                <w:sz w:val="24"/>
                <w:szCs w:val="24"/>
              </w:rPr>
              <w:br/>
              <w:t>one-time (</w:t>
            </w:r>
            <w:r>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797D30A6" w14:textId="77777777" w:rsidTr="002C63E1">
        <w:trPr>
          <w:cantSplit/>
          <w:trHeight w:val="467"/>
        </w:trPr>
        <w:tc>
          <w:tcPr>
            <w:tcW w:w="1022" w:type="pct"/>
          </w:tcPr>
          <w:p w14:paraId="5B662D00"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Data Submittal</w:t>
            </w:r>
          </w:p>
        </w:tc>
        <w:tc>
          <w:tcPr>
            <w:tcW w:w="934" w:type="pct"/>
            <w:vAlign w:val="bottom"/>
          </w:tcPr>
          <w:p w14:paraId="79D94B7D"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1,355 </w:t>
            </w:r>
          </w:p>
          <w:p w14:paraId="2031E93B"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(BA, GO, LSE, PA, RP, TO, TP, TSP)</w:t>
            </w:r>
          </w:p>
        </w:tc>
        <w:tc>
          <w:tcPr>
            <w:tcW w:w="793" w:type="pct"/>
            <w:vAlign w:val="bottom"/>
          </w:tcPr>
          <w:p w14:paraId="35CD48C9"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1F6E2462"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5F768384"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10,840</w:t>
            </w:r>
          </w:p>
        </w:tc>
        <w:tc>
          <w:tcPr>
            <w:tcW w:w="881" w:type="pct"/>
            <w:vAlign w:val="bottom"/>
          </w:tcPr>
          <w:p w14:paraId="60A03678"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$650,400 </w:t>
            </w:r>
          </w:p>
          <w:p w14:paraId="7D56796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w:t>
            </w:r>
            <w:r>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7368495F" w14:textId="77777777" w:rsidTr="002C63E1">
        <w:trPr>
          <w:cantSplit/>
          <w:trHeight w:val="485"/>
        </w:trPr>
        <w:tc>
          <w:tcPr>
            <w:tcW w:w="1022" w:type="pct"/>
          </w:tcPr>
          <w:p w14:paraId="52C0396E"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Evidence Retention</w:t>
            </w:r>
          </w:p>
        </w:tc>
        <w:tc>
          <w:tcPr>
            <w:tcW w:w="934" w:type="pct"/>
            <w:tcBorders>
              <w:bottom w:val="single" w:sz="4" w:space="0" w:color="auto"/>
            </w:tcBorders>
            <w:vAlign w:val="bottom"/>
          </w:tcPr>
          <w:p w14:paraId="336804CF"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1,355 </w:t>
            </w:r>
          </w:p>
          <w:p w14:paraId="388D367E"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(BA, GO, LSE, PA, RP, TO, TP, TSP)</w:t>
            </w:r>
          </w:p>
        </w:tc>
        <w:tc>
          <w:tcPr>
            <w:tcW w:w="793" w:type="pct"/>
            <w:tcBorders>
              <w:bottom w:val="single" w:sz="4" w:space="0" w:color="auto"/>
            </w:tcBorders>
            <w:vAlign w:val="bottom"/>
          </w:tcPr>
          <w:p w14:paraId="1C70499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tcBorders>
              <w:bottom w:val="single" w:sz="4" w:space="0" w:color="auto"/>
            </w:tcBorders>
            <w:vAlign w:val="bottom"/>
          </w:tcPr>
          <w:p w14:paraId="1AC38963"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718" w:type="pct"/>
            <w:vAlign w:val="bottom"/>
          </w:tcPr>
          <w:p w14:paraId="5A7A4D8A"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1,355</w:t>
            </w:r>
          </w:p>
        </w:tc>
        <w:tc>
          <w:tcPr>
            <w:tcW w:w="881" w:type="pct"/>
            <w:vAlign w:val="bottom"/>
          </w:tcPr>
          <w:p w14:paraId="20FD9847"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$43,360</w:t>
            </w:r>
          </w:p>
          <w:p w14:paraId="3BC799E9"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 (</w:t>
            </w:r>
            <w:r>
              <w:rPr>
                <w:rFonts w:ascii="Times New Roman" w:hAnsi="Times New Roman" w:cs="Times New Roman"/>
                <w:sz w:val="24"/>
                <w:szCs w:val="24"/>
              </w:rPr>
              <w:t>@</w:t>
            </w:r>
            <w:r w:rsidRPr="00BB74FF">
              <w:rPr>
                <w:rFonts w:ascii="Times New Roman" w:hAnsi="Times New Roman" w:cs="Times New Roman"/>
                <w:sz w:val="24"/>
                <w:szCs w:val="24"/>
              </w:rPr>
              <w:t>$32/</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5DD2746A" w14:textId="77777777" w:rsidTr="002C63E1">
        <w:trPr>
          <w:cantSplit/>
          <w:trHeight w:val="485"/>
        </w:trPr>
        <w:tc>
          <w:tcPr>
            <w:tcW w:w="1022" w:type="pct"/>
            <w:tcBorders>
              <w:bottom w:val="single" w:sz="4" w:space="0" w:color="auto"/>
            </w:tcBorders>
          </w:tcPr>
          <w:p w14:paraId="02D3B787"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TOTAL</w:t>
            </w:r>
          </w:p>
        </w:tc>
        <w:tc>
          <w:tcPr>
            <w:tcW w:w="2378" w:type="pct"/>
            <w:gridSpan w:val="3"/>
            <w:tcBorders>
              <w:bottom w:val="single" w:sz="4" w:space="0" w:color="auto"/>
            </w:tcBorders>
            <w:shd w:val="clear" w:color="auto" w:fill="D9D9D9"/>
            <w:vAlign w:val="bottom"/>
          </w:tcPr>
          <w:p w14:paraId="0F346CD2" w14:textId="77777777" w:rsidR="00247B75" w:rsidRPr="00BB74FF" w:rsidRDefault="00247B75" w:rsidP="002C63E1">
            <w:pPr>
              <w:spacing w:after="0"/>
              <w:jc w:val="right"/>
              <w:rPr>
                <w:rFonts w:ascii="Times New Roman" w:hAnsi="Times New Roman" w:cs="Times New Roman"/>
                <w:sz w:val="24"/>
                <w:szCs w:val="24"/>
              </w:rPr>
            </w:pPr>
          </w:p>
        </w:tc>
        <w:tc>
          <w:tcPr>
            <w:tcW w:w="718" w:type="pct"/>
            <w:tcBorders>
              <w:bottom w:val="single" w:sz="4" w:space="0" w:color="auto"/>
            </w:tcBorders>
            <w:vAlign w:val="bottom"/>
          </w:tcPr>
          <w:p w14:paraId="693F5F4C"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13,795</w:t>
            </w:r>
          </w:p>
        </w:tc>
        <w:tc>
          <w:tcPr>
            <w:tcW w:w="881" w:type="pct"/>
            <w:tcBorders>
              <w:bottom w:val="single" w:sz="4" w:space="0" w:color="auto"/>
            </w:tcBorders>
            <w:vAlign w:val="bottom"/>
          </w:tcPr>
          <w:p w14:paraId="3F37E17E"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$789,760</w:t>
            </w:r>
          </w:p>
        </w:tc>
      </w:tr>
    </w:tbl>
    <w:p w14:paraId="6DC8F7F2" w14:textId="77777777" w:rsidR="00247B75" w:rsidRDefault="00247B75" w:rsidP="002A0D26">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02"/>
        <w:gridCol w:w="1530"/>
        <w:gridCol w:w="1256"/>
        <w:gridCol w:w="1386"/>
        <w:gridCol w:w="1700"/>
      </w:tblGrid>
      <w:tr w:rsidR="00247B75" w:rsidRPr="00BB74FF" w14:paraId="2639B363" w14:textId="77777777" w:rsidTr="002C63E1">
        <w:trPr>
          <w:cantSplit/>
        </w:trPr>
        <w:tc>
          <w:tcPr>
            <w:tcW w:w="5000" w:type="pct"/>
            <w:gridSpan w:val="6"/>
            <w:tcBorders>
              <w:bottom w:val="single" w:sz="4" w:space="0" w:color="auto"/>
            </w:tcBorders>
            <w:shd w:val="clear" w:color="auto" w:fill="D9D9D9"/>
          </w:tcPr>
          <w:p w14:paraId="51DCFF44"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MOD-033-1 (Steady-State and Dynamics System Model Validation)</w:t>
            </w:r>
          </w:p>
        </w:tc>
      </w:tr>
      <w:tr w:rsidR="00247B75" w:rsidRPr="00BB74FF" w14:paraId="267FD888" w14:textId="77777777" w:rsidTr="002C63E1">
        <w:trPr>
          <w:cantSplit/>
        </w:trPr>
        <w:tc>
          <w:tcPr>
            <w:tcW w:w="1023" w:type="pct"/>
            <w:shd w:val="clear" w:color="auto" w:fill="D9D9D9"/>
            <w:vAlign w:val="bottom"/>
          </w:tcPr>
          <w:p w14:paraId="0EA3B515"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FERC-725L</w:t>
            </w:r>
          </w:p>
        </w:tc>
        <w:tc>
          <w:tcPr>
            <w:tcW w:w="934" w:type="pct"/>
            <w:shd w:val="clear" w:color="auto" w:fill="D9D9D9"/>
            <w:vAlign w:val="bottom"/>
          </w:tcPr>
          <w:p w14:paraId="3966B17C"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Respondents</w:t>
            </w:r>
            <w:r w:rsidR="00D87A76">
              <w:fldChar w:fldCharType="begin"/>
            </w:r>
            <w:r w:rsidR="00D87A76">
              <w:instrText xml:space="preserve"> NOTEREF _Ref366073937 \h  \* MERGEFORMAT </w:instrText>
            </w:r>
            <w:r w:rsidR="00D87A76">
              <w:fldChar w:fldCharType="separate"/>
            </w:r>
            <w:r>
              <w:rPr>
                <w:rFonts w:ascii="Times New Roman" w:hAnsi="Times New Roman" w:cs="Times New Roman"/>
                <w:b/>
                <w:sz w:val="24"/>
                <w:szCs w:val="24"/>
                <w:vertAlign w:val="superscript"/>
              </w:rPr>
              <w:t>18</w:t>
            </w:r>
            <w:r w:rsidR="00D87A76">
              <w:fldChar w:fldCharType="end"/>
            </w:r>
            <w:r w:rsidRPr="00BB74FF">
              <w:rPr>
                <w:rFonts w:ascii="Times New Roman" w:hAnsi="Times New Roman" w:cs="Times New Roman"/>
                <w:b/>
                <w:sz w:val="24"/>
                <w:szCs w:val="24"/>
              </w:rPr>
              <w:br/>
              <w:t>(1)</w:t>
            </w:r>
          </w:p>
        </w:tc>
        <w:tc>
          <w:tcPr>
            <w:tcW w:w="793" w:type="pct"/>
            <w:shd w:val="clear" w:color="auto" w:fill="D9D9D9"/>
            <w:vAlign w:val="bottom"/>
          </w:tcPr>
          <w:p w14:paraId="33B3A722"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Responses per Respondent</w:t>
            </w:r>
          </w:p>
          <w:p w14:paraId="0E1F88F7"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(2)</w:t>
            </w:r>
          </w:p>
        </w:tc>
        <w:tc>
          <w:tcPr>
            <w:tcW w:w="651" w:type="pct"/>
            <w:shd w:val="clear" w:color="auto" w:fill="D9D9D9"/>
            <w:vAlign w:val="bottom"/>
          </w:tcPr>
          <w:p w14:paraId="6AD61563"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Average Burden Hours Per Response</w:t>
            </w:r>
          </w:p>
          <w:p w14:paraId="31FF76DE"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(3)</w:t>
            </w:r>
          </w:p>
        </w:tc>
        <w:tc>
          <w:tcPr>
            <w:tcW w:w="718" w:type="pct"/>
            <w:shd w:val="clear" w:color="auto" w:fill="D9D9D9"/>
            <w:vAlign w:val="bottom"/>
          </w:tcPr>
          <w:p w14:paraId="307FFEE3"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Burden Hours</w:t>
            </w:r>
          </w:p>
          <w:p w14:paraId="396214F2"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(1)x(2)x(3)</w:t>
            </w:r>
          </w:p>
        </w:tc>
        <w:tc>
          <w:tcPr>
            <w:tcW w:w="880" w:type="pct"/>
            <w:shd w:val="clear" w:color="auto" w:fill="D9D9D9"/>
            <w:vAlign w:val="bottom"/>
          </w:tcPr>
          <w:p w14:paraId="02CA5086" w14:textId="77777777" w:rsidR="00247B75" w:rsidRPr="00BB74FF" w:rsidRDefault="00247B75" w:rsidP="002C63E1">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Cost</w:t>
            </w:r>
            <w:r w:rsidR="00D87A76">
              <w:fldChar w:fldCharType="begin"/>
            </w:r>
            <w:r w:rsidR="00D87A76">
              <w:instrText xml:space="preserve"> NOTEREF _Ref366073887 \h  \* MERGEFORMAT </w:instrText>
            </w:r>
            <w:r w:rsidR="00D87A76">
              <w:fldChar w:fldCharType="separate"/>
            </w:r>
            <w:r>
              <w:rPr>
                <w:rFonts w:ascii="Times New Roman" w:hAnsi="Times New Roman" w:cs="Times New Roman"/>
                <w:b/>
                <w:sz w:val="24"/>
                <w:szCs w:val="24"/>
                <w:vertAlign w:val="superscript"/>
              </w:rPr>
              <w:t>19</w:t>
            </w:r>
            <w:r w:rsidR="00D87A76">
              <w:fldChar w:fldCharType="end"/>
            </w:r>
          </w:p>
        </w:tc>
      </w:tr>
      <w:tr w:rsidR="00247B75" w:rsidRPr="00BB74FF" w14:paraId="69B1FDFA" w14:textId="77777777" w:rsidTr="002C63E1">
        <w:trPr>
          <w:cantSplit/>
        </w:trPr>
        <w:tc>
          <w:tcPr>
            <w:tcW w:w="1023" w:type="pct"/>
          </w:tcPr>
          <w:p w14:paraId="11A2A790"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Develop data validation procedures</w:t>
            </w:r>
          </w:p>
        </w:tc>
        <w:tc>
          <w:tcPr>
            <w:tcW w:w="934" w:type="pct"/>
            <w:vAlign w:val="bottom"/>
          </w:tcPr>
          <w:p w14:paraId="2802F4BD"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75 </w:t>
            </w:r>
          </w:p>
          <w:p w14:paraId="1473BDB2"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(PA)</w:t>
            </w:r>
          </w:p>
          <w:p w14:paraId="374110A2" w14:textId="77777777" w:rsidR="00247B75" w:rsidRPr="00BB74FF" w:rsidRDefault="00247B75" w:rsidP="002C63E1">
            <w:pPr>
              <w:spacing w:after="0"/>
              <w:jc w:val="right"/>
              <w:rPr>
                <w:rFonts w:ascii="Times New Roman" w:hAnsi="Times New Roman" w:cs="Times New Roman"/>
                <w:sz w:val="24"/>
                <w:szCs w:val="24"/>
              </w:rPr>
            </w:pPr>
          </w:p>
        </w:tc>
        <w:tc>
          <w:tcPr>
            <w:tcW w:w="793" w:type="pct"/>
            <w:vAlign w:val="bottom"/>
          </w:tcPr>
          <w:p w14:paraId="5627EED1"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5501AB34"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3C11DD95"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600 </w:t>
            </w:r>
          </w:p>
        </w:tc>
        <w:tc>
          <w:tcPr>
            <w:tcW w:w="880" w:type="pct"/>
            <w:vAlign w:val="bottom"/>
          </w:tcPr>
          <w:p w14:paraId="146E61FE"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$36,000</w:t>
            </w:r>
            <w:r w:rsidRPr="00BB74FF">
              <w:rPr>
                <w:rFonts w:ascii="Times New Roman" w:hAnsi="Times New Roman" w:cs="Times New Roman"/>
                <w:sz w:val="24"/>
                <w:szCs w:val="24"/>
              </w:rPr>
              <w:br/>
              <w:t>one-time (</w:t>
            </w:r>
            <w:r>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23F624D6" w14:textId="77777777" w:rsidTr="002C63E1">
        <w:trPr>
          <w:cantSplit/>
          <w:trHeight w:val="467"/>
        </w:trPr>
        <w:tc>
          <w:tcPr>
            <w:tcW w:w="1023" w:type="pct"/>
          </w:tcPr>
          <w:p w14:paraId="6C693C34"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t>Data Submittal</w:t>
            </w:r>
          </w:p>
        </w:tc>
        <w:tc>
          <w:tcPr>
            <w:tcW w:w="934" w:type="pct"/>
            <w:vAlign w:val="bottom"/>
          </w:tcPr>
          <w:p w14:paraId="1C3795A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196 </w:t>
            </w:r>
          </w:p>
          <w:p w14:paraId="1B75A7DA"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(RC, TOP)</w:t>
            </w:r>
          </w:p>
        </w:tc>
        <w:tc>
          <w:tcPr>
            <w:tcW w:w="793" w:type="pct"/>
            <w:vAlign w:val="bottom"/>
          </w:tcPr>
          <w:p w14:paraId="0BB50AC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3B6BFB38"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38915548"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1,568</w:t>
            </w:r>
          </w:p>
        </w:tc>
        <w:tc>
          <w:tcPr>
            <w:tcW w:w="880" w:type="pct"/>
            <w:vAlign w:val="bottom"/>
          </w:tcPr>
          <w:p w14:paraId="3A817F00"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$94,080</w:t>
            </w:r>
          </w:p>
          <w:p w14:paraId="14F206A8"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w:t>
            </w:r>
            <w:r>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205FAD37" w14:textId="77777777" w:rsidTr="002C63E1">
        <w:trPr>
          <w:cantSplit/>
          <w:trHeight w:val="485"/>
        </w:trPr>
        <w:tc>
          <w:tcPr>
            <w:tcW w:w="1023" w:type="pct"/>
          </w:tcPr>
          <w:p w14:paraId="34EFFC5C" w14:textId="77777777" w:rsidR="00247B75" w:rsidRPr="00BB74FF" w:rsidRDefault="00247B75" w:rsidP="002C63E1">
            <w:pPr>
              <w:spacing w:after="0"/>
              <w:rPr>
                <w:rFonts w:ascii="Times New Roman" w:hAnsi="Times New Roman" w:cs="Times New Roman"/>
                <w:sz w:val="24"/>
                <w:szCs w:val="24"/>
              </w:rPr>
            </w:pPr>
            <w:r w:rsidRPr="00BB74FF">
              <w:rPr>
                <w:rFonts w:ascii="Times New Roman" w:hAnsi="Times New Roman" w:cs="Times New Roman"/>
                <w:sz w:val="24"/>
                <w:szCs w:val="24"/>
              </w:rPr>
              <w:lastRenderedPageBreak/>
              <w:t>Evidence Retention</w:t>
            </w:r>
          </w:p>
        </w:tc>
        <w:tc>
          <w:tcPr>
            <w:tcW w:w="934" w:type="pct"/>
            <w:tcBorders>
              <w:bottom w:val="single" w:sz="4" w:space="0" w:color="auto"/>
            </w:tcBorders>
            <w:vAlign w:val="bottom"/>
          </w:tcPr>
          <w:p w14:paraId="75B12E5C"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20</w:t>
            </w:r>
            <w:r>
              <w:rPr>
                <w:rFonts w:ascii="Times New Roman" w:hAnsi="Times New Roman" w:cs="Times New Roman"/>
                <w:sz w:val="24"/>
                <w:szCs w:val="24"/>
              </w:rPr>
              <w:t>0</w:t>
            </w:r>
          </w:p>
          <w:p w14:paraId="294C7091"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(PA, RC, TOP)</w:t>
            </w:r>
          </w:p>
        </w:tc>
        <w:tc>
          <w:tcPr>
            <w:tcW w:w="793" w:type="pct"/>
            <w:tcBorders>
              <w:bottom w:val="single" w:sz="4" w:space="0" w:color="auto"/>
            </w:tcBorders>
            <w:vAlign w:val="bottom"/>
          </w:tcPr>
          <w:p w14:paraId="748728F0"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tcBorders>
              <w:bottom w:val="single" w:sz="4" w:space="0" w:color="auto"/>
            </w:tcBorders>
            <w:vAlign w:val="bottom"/>
          </w:tcPr>
          <w:p w14:paraId="003A7D39"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718" w:type="pct"/>
            <w:vAlign w:val="bottom"/>
          </w:tcPr>
          <w:p w14:paraId="5EE294E6"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200</w:t>
            </w:r>
          </w:p>
        </w:tc>
        <w:tc>
          <w:tcPr>
            <w:tcW w:w="880" w:type="pct"/>
            <w:vAlign w:val="bottom"/>
          </w:tcPr>
          <w:p w14:paraId="3577274E"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$6,400</w:t>
            </w:r>
          </w:p>
          <w:p w14:paraId="372BA4D7" w14:textId="77777777" w:rsidR="00247B75" w:rsidRPr="00BB74FF" w:rsidRDefault="00247B75" w:rsidP="002C63E1">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 ($32/</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247B75" w:rsidRPr="00BB74FF" w14:paraId="3F01A7F8" w14:textId="77777777" w:rsidTr="002C63E1">
        <w:trPr>
          <w:cantSplit/>
          <w:trHeight w:val="485"/>
        </w:trPr>
        <w:tc>
          <w:tcPr>
            <w:tcW w:w="1023" w:type="pct"/>
            <w:tcBorders>
              <w:bottom w:val="single" w:sz="4" w:space="0" w:color="auto"/>
            </w:tcBorders>
          </w:tcPr>
          <w:p w14:paraId="1184DA0B" w14:textId="77777777" w:rsidR="00247B75" w:rsidRPr="00BB74FF" w:rsidRDefault="00247B75" w:rsidP="002C63E1">
            <w:pPr>
              <w:spacing w:after="0"/>
              <w:rPr>
                <w:rFonts w:ascii="Times New Roman" w:hAnsi="Times New Roman" w:cs="Times New Roman"/>
                <w:b/>
                <w:sz w:val="24"/>
                <w:szCs w:val="24"/>
              </w:rPr>
            </w:pPr>
            <w:r w:rsidRPr="00BB74FF">
              <w:rPr>
                <w:rFonts w:ascii="Times New Roman" w:hAnsi="Times New Roman" w:cs="Times New Roman"/>
                <w:b/>
                <w:sz w:val="24"/>
                <w:szCs w:val="24"/>
              </w:rPr>
              <w:t>TOTAL</w:t>
            </w:r>
          </w:p>
        </w:tc>
        <w:tc>
          <w:tcPr>
            <w:tcW w:w="2378" w:type="pct"/>
            <w:gridSpan w:val="3"/>
            <w:tcBorders>
              <w:bottom w:val="single" w:sz="4" w:space="0" w:color="auto"/>
            </w:tcBorders>
            <w:shd w:val="clear" w:color="auto" w:fill="D9D9D9"/>
            <w:vAlign w:val="bottom"/>
          </w:tcPr>
          <w:p w14:paraId="30ADA147" w14:textId="77777777" w:rsidR="00247B75" w:rsidRPr="00BB74FF" w:rsidRDefault="00247B75" w:rsidP="002C63E1">
            <w:pPr>
              <w:spacing w:after="0"/>
              <w:jc w:val="right"/>
              <w:rPr>
                <w:rFonts w:ascii="Times New Roman" w:hAnsi="Times New Roman" w:cs="Times New Roman"/>
                <w:b/>
                <w:sz w:val="24"/>
                <w:szCs w:val="24"/>
              </w:rPr>
            </w:pPr>
          </w:p>
        </w:tc>
        <w:tc>
          <w:tcPr>
            <w:tcW w:w="718" w:type="pct"/>
            <w:tcBorders>
              <w:bottom w:val="single" w:sz="4" w:space="0" w:color="auto"/>
            </w:tcBorders>
            <w:vAlign w:val="bottom"/>
          </w:tcPr>
          <w:p w14:paraId="1010ED00"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2,368</w:t>
            </w:r>
          </w:p>
        </w:tc>
        <w:tc>
          <w:tcPr>
            <w:tcW w:w="880" w:type="pct"/>
            <w:tcBorders>
              <w:bottom w:val="single" w:sz="4" w:space="0" w:color="auto"/>
            </w:tcBorders>
            <w:vAlign w:val="bottom"/>
          </w:tcPr>
          <w:p w14:paraId="7460C20F" w14:textId="77777777" w:rsidR="00247B75" w:rsidRPr="00BB74FF" w:rsidRDefault="00247B75" w:rsidP="002C63E1">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$136,480</w:t>
            </w:r>
          </w:p>
        </w:tc>
      </w:tr>
    </w:tbl>
    <w:p w14:paraId="3D95ABF0" w14:textId="77777777" w:rsidR="00247B75" w:rsidRDefault="00247B75" w:rsidP="002A0D26">
      <w:pPr>
        <w:spacing w:after="0"/>
        <w:rPr>
          <w:rFonts w:ascii="Times New Roman" w:hAnsi="Times New Roman" w:cs="Times New Roman"/>
          <w:sz w:val="24"/>
          <w:szCs w:val="24"/>
        </w:rPr>
      </w:pPr>
    </w:p>
    <w:p w14:paraId="31F1DDAC" w14:textId="77777777" w:rsidR="00247B75" w:rsidRDefault="00247B75" w:rsidP="002A0D26">
      <w:pPr>
        <w:spacing w:after="0"/>
        <w:rPr>
          <w:rFonts w:ascii="Times New Roman" w:hAnsi="Times New Roman" w:cs="Times New Roman"/>
          <w:sz w:val="24"/>
          <w:szCs w:val="24"/>
        </w:rPr>
      </w:pPr>
      <w:r>
        <w:rPr>
          <w:rFonts w:ascii="Times New Roman" w:hAnsi="Times New Roman" w:cs="Times New Roman"/>
          <w:sz w:val="24"/>
          <w:szCs w:val="24"/>
        </w:rPr>
        <w:t xml:space="preserve">The additional burden proposed in this clearance package </w:t>
      </w:r>
      <w:r w:rsidR="00EA5C58">
        <w:rPr>
          <w:rFonts w:ascii="Times New Roman" w:hAnsi="Times New Roman" w:cs="Times New Roman"/>
          <w:sz w:val="24"/>
          <w:szCs w:val="24"/>
        </w:rPr>
        <w:t xml:space="preserve">for the NOPR in RM14-12 </w:t>
      </w:r>
      <w:r>
        <w:rPr>
          <w:rFonts w:ascii="Times New Roman" w:hAnsi="Times New Roman" w:cs="Times New Roman"/>
          <w:sz w:val="24"/>
          <w:szCs w:val="24"/>
        </w:rPr>
        <w:t>is detailed in the response to Question #15 below.</w:t>
      </w:r>
    </w:p>
    <w:p w14:paraId="26D1CDE7" w14:textId="77777777" w:rsidR="00443588" w:rsidRDefault="00443588" w:rsidP="002A0D26">
      <w:pPr>
        <w:spacing w:after="0"/>
        <w:rPr>
          <w:rFonts w:ascii="Times New Roman" w:hAnsi="Times New Roman" w:cs="Times New Roman"/>
          <w:sz w:val="24"/>
          <w:szCs w:val="24"/>
        </w:rPr>
      </w:pPr>
    </w:p>
    <w:p w14:paraId="59D4D628" w14:textId="054A41DD" w:rsidR="008D310F" w:rsidRDefault="00CB26E8" w:rsidP="008D310F">
      <w:pPr>
        <w:spacing w:after="0"/>
        <w:rPr>
          <w:rFonts w:ascii="Times New Roman" w:hAnsi="Times New Roman" w:cs="Times New Roman"/>
          <w:sz w:val="24"/>
          <w:szCs w:val="24"/>
        </w:rPr>
      </w:pPr>
      <w:r>
        <w:rPr>
          <w:rFonts w:ascii="Times New Roman" w:hAnsi="Times New Roman" w:cs="Times New Roman"/>
          <w:sz w:val="24"/>
          <w:szCs w:val="24"/>
        </w:rPr>
        <w:t>As a result of the NOPR in RM14-12</w:t>
      </w:r>
      <w:r w:rsidR="0093102B">
        <w:rPr>
          <w:rFonts w:ascii="Times New Roman" w:hAnsi="Times New Roman" w:cs="Times New Roman"/>
          <w:sz w:val="24"/>
          <w:szCs w:val="24"/>
        </w:rPr>
        <w:t>, there are 28</w:t>
      </w:r>
      <w:r w:rsidR="00DD79FB">
        <w:rPr>
          <w:rFonts w:ascii="Times New Roman" w:hAnsi="Times New Roman" w:cs="Times New Roman"/>
          <w:sz w:val="24"/>
          <w:szCs w:val="24"/>
        </w:rPr>
        <w:t xml:space="preserve"> responses</w:t>
      </w:r>
      <w:r w:rsidR="0093102B">
        <w:rPr>
          <w:rFonts w:ascii="Times New Roman" w:hAnsi="Times New Roman" w:cs="Times New Roman"/>
          <w:sz w:val="24"/>
          <w:szCs w:val="24"/>
        </w:rPr>
        <w:t xml:space="preserve"> (out of 589) and 6,720 hours</w:t>
      </w:r>
      <w:r w:rsidR="00DD79FB">
        <w:rPr>
          <w:rFonts w:ascii="Times New Roman" w:hAnsi="Times New Roman" w:cs="Times New Roman"/>
          <w:sz w:val="24"/>
          <w:szCs w:val="24"/>
        </w:rPr>
        <w:t xml:space="preserve"> (out of 11,208</w:t>
      </w:r>
      <w:r w:rsidR="0093102B">
        <w:rPr>
          <w:rFonts w:ascii="Times New Roman" w:hAnsi="Times New Roman" w:cs="Times New Roman"/>
          <w:sz w:val="24"/>
          <w:szCs w:val="24"/>
        </w:rPr>
        <w:t>) associated with tasks that are one-time only.</w:t>
      </w:r>
      <w:r w:rsidR="00DD79FB">
        <w:rPr>
          <w:rFonts w:ascii="Times New Roman" w:hAnsi="Times New Roman" w:cs="Times New Roman"/>
          <w:sz w:val="24"/>
          <w:szCs w:val="24"/>
        </w:rPr>
        <w:t xml:space="preserve">  That means that they will be complete sometime in 2015.  Subsequent to their completion, Commission staff intends to remove these one-time burden hours.</w:t>
      </w:r>
    </w:p>
    <w:p w14:paraId="5528A20F" w14:textId="77777777" w:rsidR="00EA5C58" w:rsidRPr="00D80FBD" w:rsidRDefault="00EA5C58" w:rsidP="008D310F">
      <w:pPr>
        <w:spacing w:after="0"/>
        <w:rPr>
          <w:rFonts w:ascii="Times New Roman" w:hAnsi="Times New Roman" w:cs="Times New Roman"/>
          <w:sz w:val="24"/>
          <w:szCs w:val="24"/>
        </w:rPr>
      </w:pPr>
    </w:p>
    <w:p w14:paraId="12DDF803"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8804768" w14:textId="77777777" w:rsidR="00E636D7" w:rsidRDefault="00E636D7" w:rsidP="00E636D7">
      <w:pPr>
        <w:spacing w:after="0"/>
        <w:rPr>
          <w:rFonts w:ascii="Times New Roman" w:hAnsi="Times New Roman" w:cs="Times New Roman"/>
          <w:sz w:val="24"/>
          <w:szCs w:val="24"/>
        </w:rPr>
      </w:pPr>
    </w:p>
    <w:p w14:paraId="1C404317" w14:textId="77777777"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 eith</w:t>
      </w:r>
      <w:r w:rsidR="00AD16A3">
        <w:rPr>
          <w:rFonts w:ascii="Times New Roman" w:hAnsi="Times New Roman" w:cs="Times New Roman"/>
          <w:sz w:val="24"/>
          <w:szCs w:val="24"/>
        </w:rPr>
        <w:t>er the FERC-725L</w:t>
      </w:r>
      <w:r w:rsidRPr="0074195A">
        <w:rPr>
          <w:rFonts w:ascii="Times New Roman" w:hAnsi="Times New Roman" w:cs="Times New Roman"/>
          <w:sz w:val="24"/>
          <w:szCs w:val="24"/>
        </w:rPr>
        <w:t>.</w:t>
      </w:r>
    </w:p>
    <w:p w14:paraId="685A88D1" w14:textId="77777777" w:rsidR="0074195A" w:rsidRPr="0074195A" w:rsidRDefault="0074195A" w:rsidP="0074195A">
      <w:pPr>
        <w:spacing w:after="0"/>
        <w:rPr>
          <w:rFonts w:ascii="Times New Roman" w:hAnsi="Times New Roman" w:cs="Times New Roman"/>
          <w:sz w:val="24"/>
          <w:szCs w:val="24"/>
        </w:rPr>
      </w:pPr>
    </w:p>
    <w:p w14:paraId="743FB45B" w14:textId="40CE58A0"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AD16A3">
        <w:rPr>
          <w:rFonts w:ascii="Times New Roman" w:hAnsi="Times New Roman" w:cs="Times New Roman"/>
          <w:sz w:val="24"/>
          <w:szCs w:val="24"/>
        </w:rPr>
        <w:t>proposed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roofErr w:type="gramStart"/>
      <w:r w:rsidR="00DB58D2">
        <w:rPr>
          <w:rFonts w:ascii="Times New Roman" w:hAnsi="Times New Roman" w:cs="Times New Roman"/>
          <w:sz w:val="24"/>
          <w:szCs w:val="24"/>
        </w:rPr>
        <w:t>.</w:t>
      </w:r>
      <w:r>
        <w:rPr>
          <w:rFonts w:ascii="Times New Roman" w:hAnsi="Times New Roman" w:cs="Times New Roman"/>
          <w:sz w:val="24"/>
          <w:szCs w:val="24"/>
        </w:rPr>
        <w:t>.</w:t>
      </w:r>
      <w:proofErr w:type="gramEnd"/>
    </w:p>
    <w:p w14:paraId="4AF6FF9E" w14:textId="77777777" w:rsidR="0074195A" w:rsidRPr="00E636D7" w:rsidRDefault="0074195A" w:rsidP="0074195A">
      <w:pPr>
        <w:spacing w:after="0"/>
        <w:rPr>
          <w:rFonts w:ascii="Times New Roman" w:hAnsi="Times New Roman" w:cs="Times New Roman"/>
          <w:sz w:val="24"/>
          <w:szCs w:val="24"/>
        </w:rPr>
      </w:pPr>
    </w:p>
    <w:p w14:paraId="00B93448"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5C176680" w14:textId="77777777" w:rsidR="00A276F5" w:rsidRDefault="00A276F5" w:rsidP="00A276F5">
      <w:pPr>
        <w:spacing w:after="0"/>
        <w:rPr>
          <w:rFonts w:ascii="Times New Roman" w:hAnsi="Times New Roman" w:cs="Times New Roman"/>
          <w:sz w:val="24"/>
          <w:szCs w:val="24"/>
        </w:rPr>
      </w:pPr>
    </w:p>
    <w:p w14:paraId="08C42D1F" w14:textId="77777777"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FERC-725L</w:t>
      </w:r>
      <w:r w:rsidRPr="00630A34">
        <w:rPr>
          <w:rFonts w:ascii="Times New Roman" w:hAnsi="Times New Roman" w:cs="Times New Roman"/>
          <w:sz w:val="24"/>
          <w:szCs w:val="24"/>
        </w:rPr>
        <w:t xml:space="preserve"> as related to the requirements in the NOPR in </w:t>
      </w:r>
      <w:r w:rsidR="00AD16A3">
        <w:rPr>
          <w:rFonts w:ascii="Times New Roman" w:hAnsi="Times New Roman" w:cs="Times New Roman"/>
          <w:sz w:val="24"/>
          <w:szCs w:val="24"/>
        </w:rPr>
        <w:t>RM14-12-000</w:t>
      </w:r>
      <w:r w:rsidRPr="00630A34">
        <w:rPr>
          <w:rFonts w:ascii="Times New Roman" w:hAnsi="Times New Roman" w:cs="Times New Roman"/>
          <w:sz w:val="24"/>
          <w:szCs w:val="24"/>
        </w:rPr>
        <w:t xml:space="preserve"> follows:</w:t>
      </w:r>
    </w:p>
    <w:p w14:paraId="6903BD6D"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0FEB290"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F86DD2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3DF2A37"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3633BE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1DA60CC0"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36151262" w14:textId="77777777" w:rsidR="00630A34" w:rsidRPr="00630A34" w:rsidRDefault="00AD16A3" w:rsidP="00630A34">
            <w:pPr>
              <w:spacing w:after="0"/>
              <w:rPr>
                <w:rFonts w:ascii="Times New Roman" w:hAnsi="Times New Roman" w:cs="Times New Roman"/>
                <w:sz w:val="24"/>
                <w:szCs w:val="24"/>
              </w:rPr>
            </w:pPr>
            <w:r>
              <w:rPr>
                <w:rFonts w:ascii="Times New Roman" w:hAnsi="Times New Roman" w:cs="Times New Roman"/>
                <w:sz w:val="24"/>
                <w:szCs w:val="24"/>
              </w:rPr>
              <w:t>FERC-725L</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r w:rsidR="00630A34" w:rsidRPr="00630A34">
              <w:rPr>
                <w:rFonts w:ascii="Times New Roman" w:hAnsi="Times New Roman" w:cs="Times New Roman"/>
                <w:sz w:val="24"/>
                <w:szCs w:val="24"/>
                <w:vertAlign w:val="superscript"/>
              </w:rPr>
              <w:footnoteReference w:id="8"/>
            </w:r>
          </w:p>
        </w:tc>
        <w:tc>
          <w:tcPr>
            <w:tcW w:w="3201" w:type="dxa"/>
            <w:tcBorders>
              <w:top w:val="single" w:sz="4" w:space="0" w:color="auto"/>
              <w:left w:val="single" w:sz="4" w:space="0" w:color="auto"/>
              <w:bottom w:val="single" w:sz="4" w:space="0" w:color="auto"/>
              <w:right w:val="single" w:sz="4" w:space="0" w:color="auto"/>
            </w:tcBorders>
            <w:vAlign w:val="bottom"/>
            <w:hideMark/>
          </w:tcPr>
          <w:p w14:paraId="616F0BCC"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7C2474E9"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0E347ECF" w14:textId="77777777" w:rsidTr="002C63E1">
        <w:tc>
          <w:tcPr>
            <w:tcW w:w="3182" w:type="dxa"/>
            <w:tcBorders>
              <w:top w:val="single" w:sz="4" w:space="0" w:color="auto"/>
              <w:left w:val="single" w:sz="4" w:space="0" w:color="auto"/>
              <w:bottom w:val="single" w:sz="4" w:space="0" w:color="auto"/>
              <w:right w:val="single" w:sz="4" w:space="0" w:color="auto"/>
            </w:tcBorders>
          </w:tcPr>
          <w:p w14:paraId="0643F034"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9"/>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0"/>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7762B52F"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0CDB20E"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$5,092</w:t>
            </w:r>
          </w:p>
        </w:tc>
      </w:tr>
      <w:tr w:rsidR="00AD16A3" w:rsidRPr="00630A34" w14:paraId="47F994DA"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EF175C3"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603F73E8"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D4E82B7"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5,092</w:t>
            </w:r>
          </w:p>
        </w:tc>
      </w:tr>
    </w:tbl>
    <w:p w14:paraId="4CD0381A" w14:textId="77777777" w:rsidR="006B437C" w:rsidRPr="006B437C" w:rsidRDefault="006B437C" w:rsidP="006B437C">
      <w:pPr>
        <w:spacing w:after="0"/>
        <w:rPr>
          <w:rFonts w:ascii="Times New Roman" w:hAnsi="Times New Roman" w:cs="Times New Roman"/>
          <w:sz w:val="24"/>
          <w:szCs w:val="24"/>
        </w:rPr>
      </w:pPr>
    </w:p>
    <w:p w14:paraId="6B050D2B" w14:textId="77777777"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w:t>
      </w:r>
      <w:r w:rsidRPr="006B437C">
        <w:rPr>
          <w:rFonts w:ascii="Times New Roman" w:hAnsi="Times New Roman" w:cs="Times New Roman"/>
          <w:sz w:val="24"/>
          <w:szCs w:val="24"/>
        </w:rPr>
        <w:lastRenderedPageBreak/>
        <w:t xml:space="preserve">represents staff analysis, decision making, and review of any actual filings made in response to the information collection.  </w:t>
      </w:r>
    </w:p>
    <w:p w14:paraId="3BD70EA7" w14:textId="77777777" w:rsidR="006B437C" w:rsidRPr="00A276F5" w:rsidRDefault="006B437C" w:rsidP="006B437C">
      <w:pPr>
        <w:spacing w:after="0"/>
        <w:rPr>
          <w:rFonts w:ascii="Times New Roman" w:hAnsi="Times New Roman" w:cs="Times New Roman"/>
          <w:sz w:val="24"/>
          <w:szCs w:val="24"/>
        </w:rPr>
      </w:pPr>
    </w:p>
    <w:p w14:paraId="4459E307"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47674C86" w14:textId="77777777" w:rsidR="003316E0" w:rsidRPr="003316E0" w:rsidRDefault="003316E0" w:rsidP="003316E0">
      <w:pPr>
        <w:spacing w:after="0"/>
        <w:rPr>
          <w:rFonts w:ascii="Times New Roman" w:hAnsi="Times New Roman" w:cs="Times New Roman"/>
          <w:sz w:val="24"/>
          <w:szCs w:val="24"/>
        </w:rPr>
      </w:pPr>
    </w:p>
    <w:p w14:paraId="60EF875F" w14:textId="77777777" w:rsid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7B193F">
        <w:rPr>
          <w:rFonts w:ascii="Times New Roman" w:hAnsi="Times New Roman" w:cs="Times New Roman"/>
          <w:sz w:val="24"/>
          <w:szCs w:val="24"/>
        </w:rPr>
        <w:t>the FERC-725L information collection increased</w:t>
      </w:r>
      <w:r w:rsidR="00D87A76" w:rsidRPr="00CB26E8">
        <w:rPr>
          <w:rStyle w:val="FootnoteReference"/>
          <w:rFonts w:ascii="Times New Roman" w:hAnsi="Times New Roman" w:cs="Times New Roman"/>
          <w:sz w:val="24"/>
          <w:szCs w:val="24"/>
          <w:vertAlign w:val="superscript"/>
        </w:rPr>
        <w:footnoteReference w:id="11"/>
      </w:r>
      <w:r w:rsidR="007B193F">
        <w:rPr>
          <w:rFonts w:ascii="Times New Roman" w:hAnsi="Times New Roman" w:cs="Times New Roman"/>
          <w:sz w:val="24"/>
          <w:szCs w:val="24"/>
        </w:rPr>
        <w:t xml:space="preserve"> due to</w:t>
      </w:r>
      <w:r w:rsidR="00D87A76">
        <w:rPr>
          <w:rFonts w:ascii="Times New Roman" w:hAnsi="Times New Roman" w:cs="Times New Roman"/>
          <w:sz w:val="24"/>
          <w:szCs w:val="24"/>
        </w:rPr>
        <w:t xml:space="preserve"> the NOPR in RM14-12 and the related</w:t>
      </w:r>
      <w:r w:rsidR="007B193F">
        <w:rPr>
          <w:rFonts w:ascii="Times New Roman" w:hAnsi="Times New Roman" w:cs="Times New Roman"/>
          <w:sz w:val="24"/>
          <w:szCs w:val="24"/>
        </w:rPr>
        <w:t>:</w:t>
      </w:r>
    </w:p>
    <w:p w14:paraId="6029276B" w14:textId="77777777" w:rsidR="000E5772" w:rsidRDefault="00D83445" w:rsidP="007B193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The one-time requirement to determine weather</w:t>
      </w:r>
      <w:r w:rsidR="00D87A76">
        <w:rPr>
          <w:rFonts w:ascii="Times New Roman" w:hAnsi="Times New Roman" w:cs="Times New Roman"/>
          <w:sz w:val="24"/>
          <w:szCs w:val="24"/>
        </w:rPr>
        <w:t>-</w:t>
      </w:r>
      <w:r>
        <w:rPr>
          <w:rFonts w:ascii="Times New Roman" w:hAnsi="Times New Roman" w:cs="Times New Roman"/>
          <w:sz w:val="24"/>
          <w:szCs w:val="24"/>
        </w:rPr>
        <w:t>normalized annual peak hour actual demand;</w:t>
      </w:r>
    </w:p>
    <w:p w14:paraId="25DA20E5" w14:textId="77777777" w:rsidR="000E5772" w:rsidRDefault="000E5772" w:rsidP="007B193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Continuing development of summary explanations regarding:</w:t>
      </w:r>
    </w:p>
    <w:p w14:paraId="3C2CAFAF" w14:textId="77777777" w:rsidR="007B193F" w:rsidRDefault="000E5772" w:rsidP="000E5772">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 xml:space="preserve">how the controllable and </w:t>
      </w:r>
      <w:proofErr w:type="spellStart"/>
      <w:r>
        <w:rPr>
          <w:rFonts w:ascii="Times New Roman" w:hAnsi="Times New Roman" w:cs="Times New Roman"/>
          <w:sz w:val="24"/>
          <w:szCs w:val="24"/>
        </w:rPr>
        <w:t>dispatchable</w:t>
      </w:r>
      <w:proofErr w:type="spellEnd"/>
      <w:r>
        <w:rPr>
          <w:rFonts w:ascii="Times New Roman" w:hAnsi="Times New Roman" w:cs="Times New Roman"/>
          <w:sz w:val="24"/>
          <w:szCs w:val="24"/>
        </w:rPr>
        <w:t xml:space="preserve"> demand side management forecasts compare to actual demand for the previous calendar year and how the assumptions/methods for future forecasts were adjusted;</w:t>
      </w:r>
    </w:p>
    <w:p w14:paraId="195C92C9" w14:textId="77777777" w:rsidR="000E5772" w:rsidRPr="007B193F" w:rsidRDefault="000E5772" w:rsidP="000E5772">
      <w:pPr>
        <w:pStyle w:val="ListParagraph"/>
        <w:numPr>
          <w:ilvl w:val="1"/>
          <w:numId w:val="7"/>
        </w:numPr>
        <w:spacing w:after="0"/>
        <w:rPr>
          <w:rFonts w:ascii="Times New Roman" w:hAnsi="Times New Roman" w:cs="Times New Roman"/>
          <w:sz w:val="24"/>
          <w:szCs w:val="24"/>
        </w:rPr>
      </w:pP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peak demand forecast compares to actual demand for the prior calendar year with regard to any relevant weather-related variations and how the assumptions/methods for future forecasts were adjusted.</w:t>
      </w:r>
    </w:p>
    <w:p w14:paraId="0F77E411" w14:textId="77777777" w:rsidR="005E2146" w:rsidRDefault="005E2146" w:rsidP="003316E0">
      <w:pPr>
        <w:spacing w:after="0"/>
        <w:rPr>
          <w:rFonts w:ascii="Times New Roman" w:hAnsi="Times New Roman" w:cs="Times New Roman"/>
          <w:sz w:val="24"/>
          <w:szCs w:val="24"/>
        </w:rPr>
      </w:pPr>
    </w:p>
    <w:tbl>
      <w:tblPr>
        <w:tblW w:w="11096"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50"/>
        <w:gridCol w:w="1440"/>
        <w:gridCol w:w="1248"/>
        <w:gridCol w:w="1327"/>
        <w:gridCol w:w="1735"/>
        <w:gridCol w:w="1792"/>
        <w:gridCol w:w="1604"/>
      </w:tblGrid>
      <w:tr w:rsidR="005E2146" w:rsidRPr="00761A02" w14:paraId="7843368B" w14:textId="77777777" w:rsidTr="002C63E1">
        <w:trPr>
          <w:cantSplit/>
        </w:trPr>
        <w:tc>
          <w:tcPr>
            <w:tcW w:w="110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518C0" w14:textId="77777777" w:rsidR="005E2146" w:rsidRPr="00761A02" w:rsidRDefault="005E2146" w:rsidP="00D87A76">
            <w:pPr>
              <w:keepNext/>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Pr>
                <w:rFonts w:ascii="Times New Roman" w:eastAsia="Times New Roman" w:hAnsi="Times New Roman" w:cs="Times New Roman"/>
                <w:b/>
                <w:sz w:val="20"/>
                <w:szCs w:val="20"/>
                <w:lang w:bidi="he-IL"/>
              </w:rPr>
              <w:t>FERC-725L (</w:t>
            </w:r>
            <w:r w:rsidR="00D87A76">
              <w:rPr>
                <w:rFonts w:ascii="Times New Roman" w:eastAsia="Times New Roman" w:hAnsi="Times New Roman" w:cs="Times New Roman"/>
                <w:b/>
                <w:sz w:val="20"/>
                <w:szCs w:val="20"/>
                <w:lang w:bidi="he-IL"/>
              </w:rPr>
              <w:t xml:space="preserve">changes due to the NOPR in </w:t>
            </w:r>
            <w:r>
              <w:rPr>
                <w:rFonts w:ascii="Times New Roman" w:eastAsia="Times New Roman" w:hAnsi="Times New Roman" w:cs="Times New Roman"/>
                <w:b/>
                <w:sz w:val="20"/>
                <w:szCs w:val="20"/>
                <w:lang w:bidi="he-IL"/>
              </w:rPr>
              <w:t>RM14-12)</w:t>
            </w:r>
          </w:p>
        </w:tc>
      </w:tr>
      <w:tr w:rsidR="005E2146" w:rsidRPr="00761A02" w14:paraId="3778F3C7" w14:textId="77777777" w:rsidTr="00DD79FB">
        <w:trPr>
          <w:cantSplit/>
        </w:trPr>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90668F" w14:textId="77777777" w:rsidR="005E2146" w:rsidRPr="00761A02" w:rsidRDefault="005A29F9"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Pr>
                <w:rFonts w:ascii="Times New Roman" w:eastAsia="Times New Roman" w:hAnsi="Times New Roman" w:cs="Times New Roman"/>
                <w:b/>
                <w:sz w:val="20"/>
                <w:szCs w:val="20"/>
                <w:lang w:bidi="he-IL"/>
              </w:rPr>
              <w:t>Reliability Standard MOD-031-1</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FBB63B9"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Number and Type of Respondents</w:t>
            </w:r>
            <w:r w:rsidRPr="00761A02">
              <w:rPr>
                <w:rFonts w:ascii="Times New Roman" w:eastAsia="Times New Roman" w:hAnsi="Times New Roman" w:cs="Times New Roman"/>
                <w:b/>
                <w:sz w:val="20"/>
                <w:szCs w:val="20"/>
                <w:lang w:bidi="he-IL"/>
              </w:rPr>
              <w:br/>
              <w:t>(1)</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EDA000"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Annual Number of Responses per Respondent (2)</w:t>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11FFA23"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Total Number of Responses</w:t>
            </w:r>
          </w:p>
          <w:p w14:paraId="52CBFE42"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(1)*(2)=(3)</w:t>
            </w:r>
          </w:p>
        </w:tc>
        <w:tc>
          <w:tcPr>
            <w:tcW w:w="1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6E6193E"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 xml:space="preserve">Avg. Burden &amp; Cost Per Response </w:t>
            </w:r>
          </w:p>
          <w:p w14:paraId="7463559C"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(4)</w:t>
            </w:r>
          </w:p>
        </w:tc>
        <w:tc>
          <w:tcPr>
            <w:tcW w:w="1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1D825B4"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Total Annual Burden Hours &amp; Total Annual Cost</w:t>
            </w:r>
          </w:p>
          <w:p w14:paraId="7C2B30BF"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(3)*(4)=(5)</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FF9FEBC"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Cost per Respondent</w:t>
            </w:r>
            <w:r w:rsidRPr="00761A02">
              <w:rPr>
                <w:rFonts w:ascii="Times New Roman" w:eastAsia="Times New Roman" w:hAnsi="Times New Roman" w:cs="Times New Roman"/>
                <w:b/>
                <w:sz w:val="20"/>
                <w:szCs w:val="20"/>
                <w:vertAlign w:val="superscript"/>
                <w:lang w:bidi="he-IL"/>
              </w:rPr>
              <w:footnoteReference w:id="12"/>
            </w:r>
          </w:p>
          <w:p w14:paraId="54AE22C6" w14:textId="77777777" w:rsidR="005E2146" w:rsidRPr="00761A02" w:rsidRDefault="005E2146" w:rsidP="002C63E1">
            <w:pPr>
              <w:widowControl w:val="0"/>
              <w:autoSpaceDE w:val="0"/>
              <w:autoSpaceDN w:val="0"/>
              <w:adjustRightInd w:val="0"/>
              <w:spacing w:after="0" w:line="240" w:lineRule="auto"/>
              <w:jc w:val="center"/>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(5)÷(1)</w:t>
            </w:r>
          </w:p>
        </w:tc>
      </w:tr>
      <w:tr w:rsidR="005E2146" w:rsidRPr="00761A02" w14:paraId="24C7769D" w14:textId="77777777" w:rsidTr="00DD79FB">
        <w:trPr>
          <w:cantSplit/>
          <w:trHeight w:val="1133"/>
        </w:trPr>
        <w:tc>
          <w:tcPr>
            <w:tcW w:w="1950" w:type="dxa"/>
            <w:tcBorders>
              <w:top w:val="single" w:sz="4" w:space="0" w:color="auto"/>
              <w:left w:val="single" w:sz="4" w:space="0" w:color="auto"/>
              <w:bottom w:val="single" w:sz="4" w:space="0" w:color="auto"/>
              <w:right w:val="single" w:sz="4" w:space="0" w:color="auto"/>
            </w:tcBorders>
            <w:hideMark/>
          </w:tcPr>
          <w:p w14:paraId="362CD7B6" w14:textId="472AB64F" w:rsidR="005E2146" w:rsidRPr="00761A02" w:rsidRDefault="005E2146" w:rsidP="00D21D86">
            <w:pPr>
              <w:widowControl w:val="0"/>
              <w:autoSpaceDE w:val="0"/>
              <w:autoSpaceDN w:val="0"/>
              <w:adjustRightInd w:val="0"/>
              <w:spacing w:after="120" w:line="240" w:lineRule="auto"/>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(One-time) Determine method to weather</w:t>
            </w:r>
            <w:r w:rsidR="00D21D86">
              <w:rPr>
                <w:rFonts w:ascii="Times New Roman" w:eastAsia="Times New Roman" w:hAnsi="Times New Roman" w:cs="Times New Roman"/>
                <w:sz w:val="20"/>
                <w:szCs w:val="20"/>
                <w:lang w:bidi="he-IL"/>
              </w:rPr>
              <w:t>-</w:t>
            </w:r>
            <w:r w:rsidRPr="00761A02">
              <w:rPr>
                <w:rFonts w:ascii="Times New Roman" w:eastAsia="Times New Roman" w:hAnsi="Times New Roman" w:cs="Times New Roman"/>
                <w:sz w:val="20"/>
                <w:szCs w:val="20"/>
                <w:lang w:bidi="he-IL"/>
              </w:rPr>
              <w:t>normalize</w:t>
            </w:r>
            <w:r>
              <w:rPr>
                <w:rFonts w:ascii="Times New Roman" w:eastAsia="Times New Roman" w:hAnsi="Times New Roman" w:cs="Times New Roman"/>
                <w:sz w:val="20"/>
                <w:szCs w:val="20"/>
                <w:lang w:bidi="he-IL"/>
              </w:rPr>
              <w:t>d</w:t>
            </w:r>
            <w:r w:rsidRPr="00761A02">
              <w:rPr>
                <w:rFonts w:ascii="Times New Roman" w:eastAsia="Times New Roman" w:hAnsi="Times New Roman" w:cs="Times New Roman"/>
                <w:sz w:val="20"/>
                <w:szCs w:val="20"/>
                <w:lang w:bidi="he-IL"/>
              </w:rPr>
              <w:t xml:space="preserve"> annual peak hour actual demand</w:t>
            </w:r>
            <w:r w:rsidRPr="00D83445">
              <w:rPr>
                <w:rStyle w:val="FootnoteReference"/>
                <w:rFonts w:ascii="Times New Roman" w:eastAsia="Times New Roman" w:hAnsi="Times New Roman" w:cs="Times New Roman"/>
                <w:sz w:val="20"/>
                <w:szCs w:val="20"/>
                <w:vertAlign w:val="superscript"/>
                <w:lang w:bidi="he-IL"/>
              </w:rPr>
              <w:footnoteReference w:id="13"/>
            </w:r>
            <w:r w:rsidRPr="00761A02">
              <w:rPr>
                <w:rFonts w:ascii="Times New Roman" w:eastAsia="Times New Roman" w:hAnsi="Times New Roman" w:cs="Times New Roman"/>
                <w:sz w:val="20"/>
                <w:szCs w:val="20"/>
                <w:lang w:bidi="he-IL"/>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15C205B"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28</w:t>
            </w:r>
            <w:r w:rsidRPr="00761A02">
              <w:rPr>
                <w:rFonts w:ascii="Times New Roman" w:eastAsia="Times New Roman" w:hAnsi="Times New Roman" w:cs="Times New Roman"/>
                <w:b/>
                <w:sz w:val="20"/>
                <w:szCs w:val="20"/>
                <w:vertAlign w:val="superscript"/>
                <w:lang w:bidi="he-IL"/>
              </w:rPr>
              <w:footnoteReference w:id="14"/>
            </w:r>
          </w:p>
          <w:p w14:paraId="76522895"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(DP, LSE, TP and/or BA)</w:t>
            </w:r>
            <w:r w:rsidRPr="00761A02">
              <w:rPr>
                <w:rFonts w:ascii="Times New Roman" w:eastAsia="Times New Roman" w:hAnsi="Times New Roman" w:cs="Times New Roman"/>
                <w:b/>
                <w:sz w:val="20"/>
                <w:szCs w:val="20"/>
                <w:vertAlign w:val="superscript"/>
                <w:lang w:bidi="he-IL"/>
              </w:rPr>
              <w:footnoteReference w:id="15"/>
            </w:r>
          </w:p>
        </w:tc>
        <w:tc>
          <w:tcPr>
            <w:tcW w:w="1248" w:type="dxa"/>
            <w:tcBorders>
              <w:top w:val="single" w:sz="4" w:space="0" w:color="auto"/>
              <w:left w:val="single" w:sz="4" w:space="0" w:color="auto"/>
              <w:bottom w:val="single" w:sz="4" w:space="0" w:color="auto"/>
              <w:right w:val="single" w:sz="4" w:space="0" w:color="auto"/>
            </w:tcBorders>
            <w:vAlign w:val="bottom"/>
            <w:hideMark/>
          </w:tcPr>
          <w:p w14:paraId="48EBE120"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1C28725A"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28</w:t>
            </w:r>
          </w:p>
        </w:tc>
        <w:tc>
          <w:tcPr>
            <w:tcW w:w="1735" w:type="dxa"/>
            <w:tcBorders>
              <w:top w:val="single" w:sz="4" w:space="0" w:color="auto"/>
              <w:left w:val="single" w:sz="4" w:space="0" w:color="auto"/>
              <w:bottom w:val="single" w:sz="4" w:space="0" w:color="auto"/>
              <w:right w:val="single" w:sz="4" w:space="0" w:color="auto"/>
            </w:tcBorders>
            <w:vAlign w:val="bottom"/>
            <w:hideMark/>
          </w:tcPr>
          <w:p w14:paraId="56B7A57C" w14:textId="77777777" w:rsidR="005E2146"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Pr>
                <w:rFonts w:ascii="Times New Roman" w:eastAsia="Times New Roman" w:hAnsi="Times New Roman" w:cs="Times New Roman"/>
                <w:sz w:val="20"/>
                <w:szCs w:val="20"/>
                <w:lang w:bidi="he-IL"/>
              </w:rPr>
              <w:t>240</w:t>
            </w:r>
          </w:p>
          <w:p w14:paraId="5E546820"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 xml:space="preserve">$14,309  </w:t>
            </w:r>
          </w:p>
        </w:tc>
        <w:tc>
          <w:tcPr>
            <w:tcW w:w="1792" w:type="dxa"/>
            <w:tcBorders>
              <w:top w:val="single" w:sz="4" w:space="0" w:color="auto"/>
              <w:left w:val="single" w:sz="4" w:space="0" w:color="auto"/>
              <w:bottom w:val="single" w:sz="4" w:space="0" w:color="auto"/>
              <w:right w:val="single" w:sz="4" w:space="0" w:color="auto"/>
            </w:tcBorders>
            <w:vAlign w:val="bottom"/>
            <w:hideMark/>
          </w:tcPr>
          <w:p w14:paraId="672B8AE9" w14:textId="77777777" w:rsidR="005E2146"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Pr>
                <w:rFonts w:ascii="Times New Roman" w:eastAsia="Times New Roman" w:hAnsi="Times New Roman" w:cs="Times New Roman"/>
                <w:sz w:val="20"/>
                <w:szCs w:val="20"/>
                <w:lang w:bidi="he-IL"/>
              </w:rPr>
              <w:t>6,720</w:t>
            </w:r>
          </w:p>
          <w:p w14:paraId="0C7CED15"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$400,646</w:t>
            </w:r>
          </w:p>
        </w:tc>
        <w:tc>
          <w:tcPr>
            <w:tcW w:w="1604" w:type="dxa"/>
            <w:tcBorders>
              <w:top w:val="single" w:sz="4" w:space="0" w:color="auto"/>
              <w:left w:val="single" w:sz="4" w:space="0" w:color="auto"/>
              <w:bottom w:val="single" w:sz="4" w:space="0" w:color="auto"/>
              <w:right w:val="single" w:sz="4" w:space="0" w:color="auto"/>
            </w:tcBorders>
            <w:vAlign w:val="bottom"/>
            <w:hideMark/>
          </w:tcPr>
          <w:p w14:paraId="2F9FE957"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$14,309</w:t>
            </w:r>
          </w:p>
        </w:tc>
      </w:tr>
      <w:tr w:rsidR="005E2146" w:rsidRPr="00761A02" w14:paraId="68F1B822" w14:textId="77777777" w:rsidTr="00DD79FB">
        <w:trPr>
          <w:cantSplit/>
        </w:trPr>
        <w:tc>
          <w:tcPr>
            <w:tcW w:w="1950" w:type="dxa"/>
            <w:tcBorders>
              <w:top w:val="single" w:sz="4" w:space="0" w:color="auto"/>
              <w:left w:val="single" w:sz="4" w:space="0" w:color="auto"/>
              <w:bottom w:val="single" w:sz="4" w:space="0" w:color="auto"/>
              <w:right w:val="single" w:sz="4" w:space="0" w:color="auto"/>
            </w:tcBorders>
            <w:hideMark/>
          </w:tcPr>
          <w:p w14:paraId="131E2DDE" w14:textId="77777777" w:rsidR="005E2146" w:rsidRPr="00761A02" w:rsidRDefault="005E2146" w:rsidP="002C63E1">
            <w:pPr>
              <w:widowControl w:val="0"/>
              <w:autoSpaceDE w:val="0"/>
              <w:autoSpaceDN w:val="0"/>
              <w:adjustRightInd w:val="0"/>
              <w:spacing w:after="120" w:line="240" w:lineRule="auto"/>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lastRenderedPageBreak/>
              <w:t>(On-going) Develop summary in accordance w/ Requirement R1, Subparts 1.5.4 and 1.5.5.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7D26668"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561</w:t>
            </w:r>
          </w:p>
          <w:p w14:paraId="2DAF6592"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(DP, LSE, TP and/or BA)</w:t>
            </w:r>
          </w:p>
        </w:tc>
        <w:tc>
          <w:tcPr>
            <w:tcW w:w="1248" w:type="dxa"/>
            <w:tcBorders>
              <w:top w:val="single" w:sz="4" w:space="0" w:color="auto"/>
              <w:left w:val="single" w:sz="4" w:space="0" w:color="auto"/>
              <w:bottom w:val="single" w:sz="4" w:space="0" w:color="auto"/>
              <w:right w:val="single" w:sz="4" w:space="0" w:color="auto"/>
            </w:tcBorders>
            <w:vAlign w:val="bottom"/>
            <w:hideMark/>
          </w:tcPr>
          <w:p w14:paraId="3CD857F3"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2B2CACF"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561</w:t>
            </w:r>
          </w:p>
        </w:tc>
        <w:tc>
          <w:tcPr>
            <w:tcW w:w="1735" w:type="dxa"/>
            <w:tcBorders>
              <w:top w:val="single" w:sz="4" w:space="0" w:color="auto"/>
              <w:left w:val="single" w:sz="4" w:space="0" w:color="auto"/>
              <w:bottom w:val="single" w:sz="4" w:space="0" w:color="auto"/>
              <w:right w:val="single" w:sz="4" w:space="0" w:color="auto"/>
            </w:tcBorders>
            <w:vAlign w:val="bottom"/>
            <w:hideMark/>
          </w:tcPr>
          <w:p w14:paraId="301B569E"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Pr>
                <w:rFonts w:ascii="Times New Roman" w:eastAsia="Times New Roman" w:hAnsi="Times New Roman" w:cs="Times New Roman"/>
                <w:sz w:val="20"/>
                <w:szCs w:val="20"/>
                <w:lang w:bidi="he-IL"/>
              </w:rPr>
              <w:t>8</w:t>
            </w:r>
          </w:p>
          <w:p w14:paraId="23D6C910"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 xml:space="preserve"> $477  </w:t>
            </w:r>
          </w:p>
        </w:tc>
        <w:tc>
          <w:tcPr>
            <w:tcW w:w="1792" w:type="dxa"/>
            <w:tcBorders>
              <w:top w:val="single" w:sz="4" w:space="0" w:color="auto"/>
              <w:left w:val="single" w:sz="4" w:space="0" w:color="auto"/>
              <w:bottom w:val="single" w:sz="4" w:space="0" w:color="auto"/>
              <w:right w:val="single" w:sz="4" w:space="0" w:color="auto"/>
            </w:tcBorders>
            <w:vAlign w:val="bottom"/>
            <w:hideMark/>
          </w:tcPr>
          <w:p w14:paraId="01EC203E"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4,488</w:t>
            </w:r>
            <w:r>
              <w:rPr>
                <w:rFonts w:ascii="Times New Roman" w:eastAsia="Times New Roman" w:hAnsi="Times New Roman" w:cs="Times New Roman"/>
                <w:sz w:val="20"/>
                <w:szCs w:val="20"/>
                <w:lang w:bidi="he-IL"/>
              </w:rPr>
              <w:t xml:space="preserve"> </w:t>
            </w:r>
            <w:r w:rsidRPr="00761A02">
              <w:rPr>
                <w:rFonts w:ascii="Times New Roman" w:eastAsia="Times New Roman" w:hAnsi="Times New Roman" w:cs="Times New Roman"/>
                <w:sz w:val="20"/>
                <w:szCs w:val="20"/>
                <w:lang w:bidi="he-IL"/>
              </w:rPr>
              <w:br/>
              <w:t xml:space="preserve"> $267,575</w:t>
            </w:r>
          </w:p>
        </w:tc>
        <w:tc>
          <w:tcPr>
            <w:tcW w:w="1604" w:type="dxa"/>
            <w:tcBorders>
              <w:top w:val="single" w:sz="4" w:space="0" w:color="auto"/>
              <w:left w:val="single" w:sz="4" w:space="0" w:color="auto"/>
              <w:bottom w:val="single" w:sz="4" w:space="0" w:color="auto"/>
              <w:right w:val="single" w:sz="4" w:space="0" w:color="auto"/>
            </w:tcBorders>
            <w:vAlign w:val="bottom"/>
            <w:hideMark/>
          </w:tcPr>
          <w:p w14:paraId="5A9D8B31"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761A02">
              <w:rPr>
                <w:rFonts w:ascii="Times New Roman" w:eastAsia="Times New Roman" w:hAnsi="Times New Roman" w:cs="Times New Roman"/>
                <w:sz w:val="20"/>
                <w:szCs w:val="20"/>
                <w:lang w:bidi="he-IL"/>
              </w:rPr>
              <w:t>$477</w:t>
            </w:r>
          </w:p>
        </w:tc>
      </w:tr>
      <w:tr w:rsidR="005E2146" w:rsidRPr="00761A02" w14:paraId="282F5EBE" w14:textId="77777777" w:rsidTr="00DD79FB">
        <w:trPr>
          <w:cantSplit/>
          <w:trHeight w:val="260"/>
        </w:trPr>
        <w:tc>
          <w:tcPr>
            <w:tcW w:w="1950" w:type="dxa"/>
            <w:tcBorders>
              <w:top w:val="single" w:sz="4" w:space="0" w:color="auto"/>
              <w:left w:val="single" w:sz="4" w:space="0" w:color="auto"/>
              <w:bottom w:val="single" w:sz="4" w:space="0" w:color="auto"/>
              <w:right w:val="single" w:sz="4" w:space="0" w:color="auto"/>
            </w:tcBorders>
            <w:hideMark/>
          </w:tcPr>
          <w:p w14:paraId="1C31DF53" w14:textId="77777777" w:rsidR="005E2146" w:rsidRPr="00761A02" w:rsidRDefault="005E2146" w:rsidP="002C63E1">
            <w:pPr>
              <w:widowControl w:val="0"/>
              <w:autoSpaceDE w:val="0"/>
              <w:autoSpaceDN w:val="0"/>
              <w:adjustRightInd w:val="0"/>
              <w:spacing w:after="120" w:line="240" w:lineRule="auto"/>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TOTAL</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0512701"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p>
        </w:tc>
        <w:tc>
          <w:tcPr>
            <w:tcW w:w="1327" w:type="dxa"/>
            <w:tcBorders>
              <w:top w:val="single" w:sz="4" w:space="0" w:color="auto"/>
              <w:left w:val="single" w:sz="4" w:space="0" w:color="auto"/>
              <w:bottom w:val="single" w:sz="4" w:space="0" w:color="auto"/>
              <w:right w:val="single" w:sz="4" w:space="0" w:color="auto"/>
            </w:tcBorders>
            <w:vAlign w:val="bottom"/>
            <w:hideMark/>
          </w:tcPr>
          <w:p w14:paraId="04521F84"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b/>
                <w:sz w:val="20"/>
                <w:szCs w:val="20"/>
                <w:lang w:bidi="he-IL"/>
              </w:rPr>
            </w:pPr>
            <w:r w:rsidRPr="00761A02">
              <w:rPr>
                <w:rFonts w:ascii="Times New Roman" w:eastAsia="Times New Roman" w:hAnsi="Times New Roman" w:cs="Times New Roman"/>
                <w:b/>
                <w:sz w:val="20"/>
                <w:szCs w:val="20"/>
                <w:lang w:bidi="he-IL"/>
              </w:rPr>
              <w:t>589</w:t>
            </w:r>
          </w:p>
        </w:tc>
        <w:tc>
          <w:tcPr>
            <w:tcW w:w="1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D8FCFBC"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p>
        </w:tc>
        <w:tc>
          <w:tcPr>
            <w:tcW w:w="1792" w:type="dxa"/>
            <w:tcBorders>
              <w:top w:val="single" w:sz="4" w:space="0" w:color="auto"/>
              <w:left w:val="single" w:sz="4" w:space="0" w:color="auto"/>
              <w:bottom w:val="single" w:sz="4" w:space="0" w:color="auto"/>
              <w:right w:val="single" w:sz="4" w:space="0" w:color="auto"/>
            </w:tcBorders>
            <w:vAlign w:val="bottom"/>
            <w:hideMark/>
          </w:tcPr>
          <w:p w14:paraId="712155C1" w14:textId="77777777" w:rsidR="005E2146" w:rsidRPr="00AD16A3" w:rsidRDefault="005E2146" w:rsidP="002C63E1">
            <w:pPr>
              <w:widowControl w:val="0"/>
              <w:autoSpaceDE w:val="0"/>
              <w:autoSpaceDN w:val="0"/>
              <w:adjustRightInd w:val="0"/>
              <w:spacing w:after="0" w:line="240" w:lineRule="auto"/>
              <w:jc w:val="right"/>
              <w:rPr>
                <w:rFonts w:ascii="Times New Roman" w:eastAsia="Times New Roman" w:hAnsi="Times New Roman" w:cs="Times New Roman"/>
                <w:b/>
                <w:sz w:val="20"/>
                <w:szCs w:val="20"/>
                <w:lang w:bidi="he-IL"/>
              </w:rPr>
            </w:pPr>
            <w:r w:rsidRPr="00AD16A3">
              <w:rPr>
                <w:rFonts w:ascii="Times New Roman" w:eastAsia="Times New Roman" w:hAnsi="Times New Roman" w:cs="Times New Roman"/>
                <w:b/>
                <w:sz w:val="20"/>
                <w:szCs w:val="20"/>
                <w:lang w:bidi="he-IL"/>
              </w:rPr>
              <w:t>11,208</w:t>
            </w:r>
          </w:p>
          <w:p w14:paraId="26E3D3FC"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r w:rsidRPr="00AD16A3">
              <w:rPr>
                <w:rFonts w:ascii="Times New Roman" w:eastAsia="Times New Roman" w:hAnsi="Times New Roman" w:cs="Times New Roman"/>
                <w:b/>
                <w:sz w:val="20"/>
                <w:szCs w:val="20"/>
                <w:lang w:bidi="he-IL"/>
              </w:rPr>
              <w:t xml:space="preserve"> </w:t>
            </w:r>
            <w:r w:rsidRPr="00761A02">
              <w:rPr>
                <w:rFonts w:ascii="Times New Roman" w:eastAsia="Times New Roman" w:hAnsi="Times New Roman" w:cs="Times New Roman"/>
                <w:b/>
                <w:sz w:val="20"/>
                <w:szCs w:val="20"/>
                <w:lang w:bidi="he-IL"/>
              </w:rPr>
              <w:t>$668,221</w:t>
            </w:r>
          </w:p>
        </w:tc>
        <w:tc>
          <w:tcPr>
            <w:tcW w:w="1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D484297" w14:textId="77777777" w:rsidR="005E2146" w:rsidRPr="00761A02" w:rsidRDefault="005E2146" w:rsidP="002C63E1">
            <w:pPr>
              <w:widowControl w:val="0"/>
              <w:autoSpaceDE w:val="0"/>
              <w:autoSpaceDN w:val="0"/>
              <w:adjustRightInd w:val="0"/>
              <w:spacing w:after="0" w:line="240" w:lineRule="auto"/>
              <w:jc w:val="right"/>
              <w:rPr>
                <w:rFonts w:ascii="Times New Roman" w:eastAsia="Times New Roman" w:hAnsi="Times New Roman" w:cs="Times New Roman"/>
                <w:sz w:val="20"/>
                <w:szCs w:val="20"/>
                <w:lang w:bidi="he-IL"/>
              </w:rPr>
            </w:pPr>
          </w:p>
        </w:tc>
      </w:tr>
    </w:tbl>
    <w:p w14:paraId="3C52683B" w14:textId="77777777" w:rsidR="00DA06F4" w:rsidRDefault="00DA06F4" w:rsidP="003316E0">
      <w:pPr>
        <w:spacing w:after="0"/>
        <w:rPr>
          <w:rFonts w:ascii="Times New Roman" w:hAnsi="Times New Roman" w:cs="Times New Roman"/>
          <w:sz w:val="24"/>
          <w:szCs w:val="24"/>
        </w:rPr>
      </w:pPr>
    </w:p>
    <w:p w14:paraId="407564AB"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280F604" w14:textId="77777777" w:rsidTr="002C63E1">
        <w:trPr>
          <w:trHeight w:val="870"/>
        </w:trPr>
        <w:tc>
          <w:tcPr>
            <w:tcW w:w="2589" w:type="dxa"/>
            <w:shd w:val="clear" w:color="auto" w:fill="D9D9D9"/>
            <w:vAlign w:val="bottom"/>
          </w:tcPr>
          <w:p w14:paraId="72A3C7AA"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FERC-725L</w:t>
            </w:r>
          </w:p>
        </w:tc>
        <w:tc>
          <w:tcPr>
            <w:tcW w:w="1779" w:type="dxa"/>
            <w:shd w:val="clear" w:color="auto" w:fill="D9D9D9"/>
            <w:vAlign w:val="bottom"/>
          </w:tcPr>
          <w:p w14:paraId="102FB2E8"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10EF225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4105E01D"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19739752"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79259274" w14:textId="77777777" w:rsidTr="002C63E1">
        <w:trPr>
          <w:trHeight w:val="591"/>
        </w:trPr>
        <w:tc>
          <w:tcPr>
            <w:tcW w:w="2589" w:type="dxa"/>
          </w:tcPr>
          <w:p w14:paraId="286AA70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1E96C4DD"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5,693</w:t>
            </w:r>
          </w:p>
        </w:tc>
        <w:tc>
          <w:tcPr>
            <w:tcW w:w="1959" w:type="dxa"/>
            <w:vAlign w:val="center"/>
          </w:tcPr>
          <w:p w14:paraId="190B0C6F"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5,104</w:t>
            </w:r>
          </w:p>
        </w:tc>
        <w:tc>
          <w:tcPr>
            <w:tcW w:w="1683" w:type="dxa"/>
            <w:vAlign w:val="center"/>
          </w:tcPr>
          <w:p w14:paraId="57E8B000"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14B4DA40" w14:textId="77777777" w:rsidR="003316E0" w:rsidRPr="003316E0" w:rsidRDefault="00D83445" w:rsidP="003316E0">
            <w:pPr>
              <w:spacing w:after="0"/>
              <w:rPr>
                <w:rFonts w:ascii="Times New Roman" w:hAnsi="Times New Roman" w:cs="Times New Roman"/>
                <w:sz w:val="24"/>
                <w:szCs w:val="24"/>
              </w:rPr>
            </w:pPr>
            <w:r>
              <w:rPr>
                <w:rFonts w:ascii="Times New Roman" w:hAnsi="Times New Roman" w:cs="Times New Roman"/>
                <w:sz w:val="24"/>
                <w:szCs w:val="24"/>
              </w:rPr>
              <w:t>589</w:t>
            </w:r>
          </w:p>
        </w:tc>
      </w:tr>
      <w:tr w:rsidR="003316E0" w:rsidRPr="003316E0" w14:paraId="67F70333" w14:textId="77777777" w:rsidTr="002C63E1">
        <w:trPr>
          <w:trHeight w:val="575"/>
        </w:trPr>
        <w:tc>
          <w:tcPr>
            <w:tcW w:w="2589" w:type="dxa"/>
          </w:tcPr>
          <w:p w14:paraId="317057B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w:t>
            </w:r>
            <w:proofErr w:type="spellStart"/>
            <w:r w:rsidRPr="003316E0">
              <w:rPr>
                <w:rFonts w:ascii="Times New Roman" w:hAnsi="Times New Roman" w:cs="Times New Roman"/>
                <w:sz w:val="24"/>
                <w:szCs w:val="24"/>
              </w:rPr>
              <w:t>Hr</w:t>
            </w:r>
            <w:proofErr w:type="spellEnd"/>
            <w:r w:rsidRPr="003316E0">
              <w:rPr>
                <w:rFonts w:ascii="Times New Roman" w:hAnsi="Times New Roman" w:cs="Times New Roman"/>
                <w:sz w:val="24"/>
                <w:szCs w:val="24"/>
              </w:rPr>
              <w:t>)</w:t>
            </w:r>
          </w:p>
        </w:tc>
        <w:tc>
          <w:tcPr>
            <w:tcW w:w="1779" w:type="dxa"/>
            <w:vAlign w:val="center"/>
          </w:tcPr>
          <w:p w14:paraId="3DE2C135"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53,911</w:t>
            </w:r>
          </w:p>
        </w:tc>
        <w:tc>
          <w:tcPr>
            <w:tcW w:w="1959" w:type="dxa"/>
            <w:vAlign w:val="center"/>
          </w:tcPr>
          <w:p w14:paraId="3F1AD609" w14:textId="77777777" w:rsidR="003316E0" w:rsidRPr="003316E0" w:rsidRDefault="0093102B" w:rsidP="003316E0">
            <w:pPr>
              <w:spacing w:after="0"/>
              <w:rPr>
                <w:rFonts w:ascii="Times New Roman" w:hAnsi="Times New Roman" w:cs="Times New Roman"/>
                <w:sz w:val="24"/>
                <w:szCs w:val="24"/>
              </w:rPr>
            </w:pPr>
            <w:r>
              <w:rPr>
                <w:rFonts w:ascii="Times New Roman" w:hAnsi="Times New Roman" w:cs="Times New Roman"/>
                <w:sz w:val="24"/>
                <w:szCs w:val="24"/>
              </w:rPr>
              <w:t>42,703</w:t>
            </w:r>
          </w:p>
        </w:tc>
        <w:tc>
          <w:tcPr>
            <w:tcW w:w="1683" w:type="dxa"/>
            <w:vAlign w:val="center"/>
          </w:tcPr>
          <w:p w14:paraId="0391F190"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10ECD012" w14:textId="77777777" w:rsidR="003316E0" w:rsidRPr="003316E0" w:rsidRDefault="00D83445" w:rsidP="003316E0">
            <w:pPr>
              <w:spacing w:after="0"/>
              <w:rPr>
                <w:rFonts w:ascii="Times New Roman" w:hAnsi="Times New Roman" w:cs="Times New Roman"/>
                <w:sz w:val="24"/>
                <w:szCs w:val="24"/>
              </w:rPr>
            </w:pPr>
            <w:r>
              <w:rPr>
                <w:rFonts w:ascii="Times New Roman" w:hAnsi="Times New Roman" w:cs="Times New Roman"/>
                <w:sz w:val="24"/>
                <w:szCs w:val="24"/>
              </w:rPr>
              <w:t>11,208</w:t>
            </w:r>
          </w:p>
        </w:tc>
      </w:tr>
      <w:tr w:rsidR="003316E0" w:rsidRPr="003316E0" w14:paraId="192C69D3" w14:textId="77777777" w:rsidTr="002C63E1">
        <w:trPr>
          <w:trHeight w:val="295"/>
        </w:trPr>
        <w:tc>
          <w:tcPr>
            <w:tcW w:w="2589" w:type="dxa"/>
          </w:tcPr>
          <w:p w14:paraId="0A42B25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3BC176C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07F64D5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0F02D4E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7AAEA63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57E47A46" w14:textId="77777777" w:rsidR="003316E0" w:rsidRDefault="003316E0" w:rsidP="003316E0">
      <w:pPr>
        <w:spacing w:after="0"/>
        <w:rPr>
          <w:rFonts w:ascii="Times New Roman" w:hAnsi="Times New Roman" w:cs="Times New Roman"/>
          <w:sz w:val="24"/>
          <w:szCs w:val="24"/>
        </w:rPr>
      </w:pPr>
    </w:p>
    <w:p w14:paraId="7333B93A" w14:textId="77777777" w:rsidR="003316E0" w:rsidRPr="00A276F5" w:rsidRDefault="003316E0" w:rsidP="003316E0">
      <w:pPr>
        <w:spacing w:after="0"/>
        <w:rPr>
          <w:rFonts w:ascii="Times New Roman" w:hAnsi="Times New Roman" w:cs="Times New Roman"/>
          <w:sz w:val="24"/>
          <w:szCs w:val="24"/>
        </w:rPr>
      </w:pPr>
    </w:p>
    <w:p w14:paraId="2255D23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16D7FD6" w14:textId="77777777" w:rsidR="00414F32" w:rsidRDefault="00414F32" w:rsidP="00414F32">
      <w:pPr>
        <w:spacing w:after="0"/>
        <w:rPr>
          <w:rFonts w:ascii="Times New Roman" w:hAnsi="Times New Roman" w:cs="Times New Roman"/>
          <w:sz w:val="24"/>
          <w:szCs w:val="24"/>
        </w:rPr>
      </w:pPr>
    </w:p>
    <w:p w14:paraId="70CE0D01"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14:paraId="2BD5DE85" w14:textId="77777777" w:rsidR="00197A36" w:rsidRPr="00414F32" w:rsidRDefault="00197A36" w:rsidP="00414F32">
      <w:pPr>
        <w:spacing w:after="0"/>
        <w:rPr>
          <w:rFonts w:ascii="Times New Roman" w:hAnsi="Times New Roman" w:cs="Times New Roman"/>
          <w:sz w:val="24"/>
          <w:szCs w:val="24"/>
        </w:rPr>
      </w:pPr>
    </w:p>
    <w:p w14:paraId="46C6513C"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41273820" w14:textId="77777777" w:rsidR="00414F32" w:rsidRDefault="00414F32" w:rsidP="00414F32">
      <w:pPr>
        <w:spacing w:after="0"/>
        <w:rPr>
          <w:rFonts w:ascii="Times New Roman" w:hAnsi="Times New Roman" w:cs="Times New Roman"/>
          <w:sz w:val="24"/>
          <w:szCs w:val="24"/>
        </w:rPr>
      </w:pPr>
    </w:p>
    <w:p w14:paraId="18A0E87D"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FERC-725L</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7003B41C" w14:textId="77777777" w:rsidR="00C27D56" w:rsidRDefault="00C27D56" w:rsidP="00414F32">
      <w:pPr>
        <w:spacing w:after="0"/>
        <w:rPr>
          <w:rFonts w:ascii="Times New Roman" w:hAnsi="Times New Roman" w:cs="Times New Roman"/>
          <w:sz w:val="24"/>
          <w:szCs w:val="24"/>
        </w:rPr>
      </w:pPr>
    </w:p>
    <w:p w14:paraId="592198EC"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78F46E39" w14:textId="77777777" w:rsidR="00197A36" w:rsidRPr="00414F32" w:rsidRDefault="00197A36" w:rsidP="00414F32">
      <w:pPr>
        <w:spacing w:after="0"/>
        <w:rPr>
          <w:rFonts w:ascii="Times New Roman" w:hAnsi="Times New Roman" w:cs="Times New Roman"/>
          <w:sz w:val="24"/>
          <w:szCs w:val="24"/>
        </w:rPr>
      </w:pPr>
    </w:p>
    <w:p w14:paraId="54356E67"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20D93C43" w14:textId="77777777" w:rsidR="00970FE4" w:rsidRDefault="00970FE4" w:rsidP="0057700F">
      <w:pPr>
        <w:spacing w:after="0"/>
        <w:rPr>
          <w:rFonts w:ascii="Times New Roman" w:hAnsi="Times New Roman" w:cs="Times New Roman"/>
          <w:sz w:val="24"/>
          <w:szCs w:val="24"/>
        </w:rPr>
      </w:pPr>
    </w:p>
    <w:p w14:paraId="48E99DD2" w14:textId="77777777" w:rsidR="00414F32" w:rsidRPr="007A2F92"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There is no stated record retention requirement as part of this collection.  Also, the data collected for this reporting requirement are not used for stat</w:t>
      </w:r>
      <w:r>
        <w:rPr>
          <w:rFonts w:ascii="Times New Roman" w:hAnsi="Times New Roman" w:cs="Times New Roman"/>
          <w:sz w:val="24"/>
          <w:szCs w:val="24"/>
        </w:rPr>
        <w:t>istical purposes.</w:t>
      </w:r>
    </w:p>
    <w:sectPr w:rsidR="00414F32" w:rsidRPr="007A2F92"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C9983" w15:done="0"/>
  <w15:commentEx w15:paraId="23FA0EC8" w15:done="0"/>
  <w15:commentEx w15:paraId="4B15E07A" w15:done="0"/>
  <w15:commentEx w15:paraId="1F0578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F9FC0" w14:textId="77777777" w:rsidR="00CB26E8" w:rsidRDefault="00CB26E8" w:rsidP="00FD66F1">
      <w:pPr>
        <w:spacing w:after="0" w:line="240" w:lineRule="auto"/>
      </w:pPr>
      <w:r>
        <w:separator/>
      </w:r>
    </w:p>
  </w:endnote>
  <w:endnote w:type="continuationSeparator" w:id="0">
    <w:p w14:paraId="76DFB046" w14:textId="77777777" w:rsidR="00CB26E8" w:rsidRDefault="00CB26E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516CFFAE" w14:textId="77777777" w:rsidR="00CB26E8" w:rsidRPr="00DD79FB" w:rsidRDefault="00CB26E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576FDE">
          <w:rPr>
            <w:rFonts w:ascii="Times New Roman" w:hAnsi="Times New Roman" w:cs="Times New Roman"/>
            <w:noProof/>
          </w:rPr>
          <w:t>1</w:t>
        </w:r>
        <w:r w:rsidRPr="00DD79FB">
          <w:rPr>
            <w:rFonts w:ascii="Times New Roman" w:hAnsi="Times New Roman" w:cs="Times New Roman"/>
            <w:noProof/>
          </w:rPr>
          <w:fldChar w:fldCharType="end"/>
        </w:r>
      </w:p>
    </w:sdtContent>
  </w:sdt>
  <w:p w14:paraId="5D99A69A" w14:textId="77777777" w:rsidR="00CB26E8" w:rsidRDefault="00CB2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57F96" w14:textId="77777777" w:rsidR="00CB26E8" w:rsidRDefault="00CB26E8" w:rsidP="00FD66F1">
      <w:pPr>
        <w:spacing w:after="0" w:line="240" w:lineRule="auto"/>
      </w:pPr>
      <w:r>
        <w:separator/>
      </w:r>
    </w:p>
  </w:footnote>
  <w:footnote w:type="continuationSeparator" w:id="0">
    <w:p w14:paraId="7C6E2A33" w14:textId="77777777" w:rsidR="00CB26E8" w:rsidRDefault="00CB26E8" w:rsidP="00FD66F1">
      <w:pPr>
        <w:spacing w:after="0" w:line="240" w:lineRule="auto"/>
      </w:pPr>
      <w:r>
        <w:continuationSeparator/>
      </w:r>
    </w:p>
  </w:footnote>
  <w:footnote w:id="1">
    <w:p w14:paraId="5A2880E3" w14:textId="77777777" w:rsidR="00CB26E8" w:rsidRPr="006B6D60" w:rsidRDefault="00CB26E8">
      <w:pPr>
        <w:pStyle w:val="FootnoteText"/>
      </w:pPr>
      <w:r w:rsidRPr="006B6D60">
        <w:rPr>
          <w:rStyle w:val="FootnoteReference"/>
        </w:rPr>
        <w:footnoteRef/>
      </w:r>
      <w:r w:rsidRPr="006B6D60">
        <w:t xml:space="preserve"> 44.4% of affected entities</w:t>
      </w:r>
    </w:p>
  </w:footnote>
  <w:footnote w:id="2">
    <w:p w14:paraId="5EE55E61" w14:textId="77777777" w:rsidR="00CB26E8" w:rsidRPr="006B6D60" w:rsidRDefault="00CB26E8">
      <w:pPr>
        <w:pStyle w:val="FootnoteText"/>
      </w:pPr>
      <w:r w:rsidRPr="006B6D60">
        <w:rPr>
          <w:rStyle w:val="FootnoteReference"/>
        </w:rPr>
        <w:footnoteRef/>
      </w:r>
      <w:r w:rsidRPr="006B6D60">
        <w:t xml:space="preserve"> </w:t>
      </w:r>
      <w:hyperlink r:id="rId1" w:history="1">
        <w:r w:rsidRPr="008B0918">
          <w:rPr>
            <w:rStyle w:val="Hyperlink"/>
          </w:rPr>
          <w:t>http://www.nerc.com/FilingsOrders/us/RuleOfProcedureDL/NERC_ROP_Effective_20140701_updated_20140602%20(updated).pdf</w:t>
        </w:r>
      </w:hyperlink>
    </w:p>
  </w:footnote>
  <w:footnote w:id="3">
    <w:p w14:paraId="206287E1" w14:textId="77777777" w:rsidR="00CB26E8" w:rsidRPr="006B6D60" w:rsidRDefault="00CB26E8" w:rsidP="002C1BFB">
      <w:pPr>
        <w:pStyle w:val="FootnoteText"/>
        <w:ind w:firstLine="360"/>
      </w:pPr>
      <w:r w:rsidRPr="006B6D60">
        <w:rPr>
          <w:rStyle w:val="FootnoteReference"/>
          <w:vertAlign w:val="superscript"/>
        </w:rPr>
        <w:footnoteRef/>
      </w:r>
      <w:r w:rsidRPr="006B6D60">
        <w:t xml:space="preserve"> </w:t>
      </w:r>
      <w:proofErr w:type="gramStart"/>
      <w:r w:rsidRPr="006B6D60">
        <w:t>Section 1502, Paragraph 2, available at NERCs website.</w:t>
      </w:r>
      <w:proofErr w:type="gramEnd"/>
    </w:p>
  </w:footnote>
  <w:footnote w:id="4">
    <w:p w14:paraId="7F039801" w14:textId="77777777" w:rsidR="00CB26E8" w:rsidRPr="006B6D60" w:rsidRDefault="00CB26E8" w:rsidP="00247B75">
      <w:pPr>
        <w:pStyle w:val="FootnoteText"/>
        <w:ind w:firstLine="720"/>
      </w:pPr>
      <w:r w:rsidRPr="006B6D60">
        <w:rPr>
          <w:rStyle w:val="FootnoteReference"/>
        </w:rPr>
        <w:footnoteRef/>
      </w:r>
      <w:r w:rsidRPr="006B6D60">
        <w:t xml:space="preserve"> GO = Generator Owner, TP = Transmission Planner.  </w:t>
      </w:r>
    </w:p>
    <w:p w14:paraId="47EB5354" w14:textId="77777777" w:rsidR="00CB26E8" w:rsidRPr="006B6D60" w:rsidRDefault="00CB26E8" w:rsidP="00247B75">
      <w:pPr>
        <w:pStyle w:val="FootnoteText"/>
      </w:pPr>
      <w:r w:rsidRPr="006B6D60">
        <w:t>Assuming 10 generators per generator owner, using EIA-860 2012 generator data (</w:t>
      </w:r>
      <w:hyperlink r:id="rId2" w:history="1">
        <w:r w:rsidRPr="006B6D60">
          <w:rPr>
            <w:rStyle w:val="Hyperlink"/>
          </w:rPr>
          <w:t>http://www.eia.gov/electricity/data/eia860/</w:t>
        </w:r>
      </w:hyperlink>
      <w:r w:rsidRPr="006B6D60">
        <w:t>) total number of units &gt; 20 MW are 7,379, which results in 738 generator owners.</w:t>
      </w:r>
    </w:p>
  </w:footnote>
  <w:footnote w:id="5">
    <w:p w14:paraId="29E885D3" w14:textId="77777777" w:rsidR="00CB26E8" w:rsidRPr="006B6D60" w:rsidRDefault="00CB26E8" w:rsidP="00247B75">
      <w:pPr>
        <w:pStyle w:val="FootnoteText"/>
        <w:ind w:firstLine="720"/>
      </w:pPr>
      <w:r w:rsidRPr="006B6D60">
        <w:rPr>
          <w:rStyle w:val="FootnoteReference"/>
        </w:rPr>
        <w:footnoteRef/>
      </w:r>
      <w:r w:rsidRPr="006B6D60">
        <w:t xml:space="preserve"> The estimates for cost per hour are derived as follows:</w:t>
      </w:r>
    </w:p>
    <w:p w14:paraId="5862ADFE" w14:textId="77777777" w:rsidR="00CB26E8" w:rsidRPr="00CB26E8" w:rsidRDefault="00CB26E8" w:rsidP="00247B75">
      <w:pPr>
        <w:pStyle w:val="ListParagraph"/>
        <w:numPr>
          <w:ilvl w:val="0"/>
          <w:numId w:val="8"/>
        </w:numPr>
        <w:spacing w:after="0" w:line="240" w:lineRule="auto"/>
        <w:ind w:left="0" w:firstLine="0"/>
        <w:rPr>
          <w:rFonts w:ascii="Times New Roman" w:hAnsi="Times New Roman" w:cs="Times New Roman"/>
          <w:sz w:val="20"/>
          <w:szCs w:val="20"/>
        </w:rPr>
      </w:pPr>
      <w:r w:rsidRPr="00CB26E8">
        <w:rPr>
          <w:rFonts w:ascii="Times New Roman" w:hAnsi="Times New Roman" w:cs="Times New Roman"/>
          <w:sz w:val="20"/>
          <w:szCs w:val="20"/>
        </w:rPr>
        <w:t xml:space="preserve">$52/hour, the average of the salary plus benefits for an engineer, from Bureau of Labor and Statistics at </w:t>
      </w:r>
      <w:hyperlink r:id="rId3" w:history="1">
        <w:r w:rsidRPr="00CB26E8">
          <w:rPr>
            <w:rStyle w:val="Hyperlink"/>
            <w:rFonts w:ascii="Times New Roman" w:hAnsi="Times New Roman" w:cs="Times New Roman"/>
            <w:sz w:val="20"/>
            <w:szCs w:val="20"/>
          </w:rPr>
          <w:t>http://bls.gov/oes/current/naics3_221000.htm</w:t>
        </w:r>
      </w:hyperlink>
    </w:p>
    <w:p w14:paraId="5CB9C7E8" w14:textId="77777777" w:rsidR="00CB26E8" w:rsidRPr="006B6D60" w:rsidRDefault="00CB26E8" w:rsidP="00247B75">
      <w:pPr>
        <w:pStyle w:val="ListParagraph"/>
        <w:numPr>
          <w:ilvl w:val="0"/>
          <w:numId w:val="8"/>
        </w:numPr>
        <w:spacing w:after="0" w:line="240" w:lineRule="auto"/>
        <w:ind w:left="0" w:firstLine="0"/>
        <w:rPr>
          <w:rFonts w:ascii="Times New Roman" w:hAnsi="Times New Roman" w:cs="Times New Roman"/>
          <w:sz w:val="20"/>
          <w:szCs w:val="20"/>
        </w:rPr>
      </w:pPr>
      <w:r w:rsidRPr="006B6D60">
        <w:rPr>
          <w:rFonts w:ascii="Times New Roman" w:hAnsi="Times New Roman" w:cs="Times New Roman"/>
          <w:sz w:val="20"/>
          <w:szCs w:val="20"/>
        </w:rPr>
        <w:t xml:space="preserve">$70/hour, the average of the salary plus benefits for a manager and an engineer, from Bureau of Labor and Statistics at </w:t>
      </w:r>
      <w:hyperlink r:id="rId4" w:tooltip="blocked::http://bls.gov/oes/current/naics3_221000.htm" w:history="1">
        <w:r w:rsidRPr="006B6D60">
          <w:rPr>
            <w:rStyle w:val="Hyperlink"/>
            <w:rFonts w:ascii="Times New Roman" w:hAnsi="Times New Roman" w:cs="Times New Roman"/>
            <w:sz w:val="20"/>
            <w:szCs w:val="20"/>
          </w:rPr>
          <w:t>http://bls.gov/oes/current/naics3_221000.htm</w:t>
        </w:r>
      </w:hyperlink>
    </w:p>
    <w:p w14:paraId="5E36F8EE" w14:textId="77777777" w:rsidR="00CB26E8" w:rsidRPr="006B6D60" w:rsidRDefault="00CB26E8" w:rsidP="00247B75">
      <w:pPr>
        <w:pStyle w:val="ListParagraph"/>
        <w:numPr>
          <w:ilvl w:val="0"/>
          <w:numId w:val="8"/>
        </w:numPr>
        <w:spacing w:after="0" w:line="240" w:lineRule="auto"/>
        <w:ind w:left="0" w:firstLine="0"/>
        <w:rPr>
          <w:rFonts w:ascii="Times New Roman" w:hAnsi="Times New Roman" w:cs="Times New Roman"/>
          <w:sz w:val="20"/>
          <w:szCs w:val="20"/>
        </w:rPr>
      </w:pPr>
      <w:r w:rsidRPr="006B6D60">
        <w:rPr>
          <w:rFonts w:ascii="Times New Roman" w:hAnsi="Times New Roman" w:cs="Times New Roman"/>
          <w:sz w:val="20"/>
          <w:szCs w:val="20"/>
        </w:rPr>
        <w:t xml:space="preserve">$28/hour, based on a Commission staff study of record retention burden cost. </w:t>
      </w:r>
    </w:p>
  </w:footnote>
  <w:footnote w:id="6">
    <w:p w14:paraId="7DF8A0A4" w14:textId="77777777" w:rsidR="00CB26E8" w:rsidRPr="006B6D60" w:rsidRDefault="00CB26E8" w:rsidP="00247B75">
      <w:pPr>
        <w:pStyle w:val="FootnoteText"/>
        <w:ind w:firstLine="720"/>
      </w:pPr>
      <w:r w:rsidRPr="006B6D60">
        <w:rPr>
          <w:rStyle w:val="FootnoteReference"/>
        </w:rPr>
        <w:footnoteRef/>
      </w:r>
      <w:r w:rsidRPr="006B6D60">
        <w:t xml:space="preserve">  PA = Planning Authority, GO = Generator Owner, TP = Transmission Planner, BA = Balancing Authority, LSE = Load Serving Entity, RP = Resource Planner, TSP = Transmission Service Provider, RC = Reliability Coordinator, TOP = Transmission Operator.  </w:t>
      </w:r>
    </w:p>
  </w:footnote>
  <w:footnote w:id="7">
    <w:p w14:paraId="4637C025" w14:textId="77777777" w:rsidR="00CB26E8" w:rsidRPr="006B6D60" w:rsidRDefault="00CB26E8" w:rsidP="00247B75">
      <w:pPr>
        <w:pStyle w:val="FootnoteText"/>
        <w:ind w:firstLine="720"/>
      </w:pPr>
      <w:r w:rsidRPr="006B6D60">
        <w:rPr>
          <w:rStyle w:val="FootnoteReference"/>
        </w:rPr>
        <w:footnoteRef/>
      </w:r>
      <w:r w:rsidRPr="006B6D60">
        <w:t xml:space="preserve">  The estimates for cost per hour (rounded to the nearest dollar) are derived as follows: </w:t>
      </w:r>
    </w:p>
    <w:p w14:paraId="63D31BFD" w14:textId="77777777" w:rsidR="00CB26E8" w:rsidRPr="00CB26E8" w:rsidRDefault="00CB26E8" w:rsidP="00247B75">
      <w:pPr>
        <w:numPr>
          <w:ilvl w:val="0"/>
          <w:numId w:val="8"/>
        </w:numPr>
        <w:spacing w:after="0" w:line="240" w:lineRule="auto"/>
        <w:contextualSpacing/>
        <w:rPr>
          <w:rFonts w:ascii="Times New Roman" w:hAnsi="Times New Roman" w:cs="Times New Roman"/>
          <w:sz w:val="20"/>
          <w:szCs w:val="20"/>
        </w:rPr>
      </w:pPr>
      <w:r w:rsidRPr="00CB26E8">
        <w:rPr>
          <w:rFonts w:ascii="Times New Roman" w:hAnsi="Times New Roman" w:cs="Times New Roman"/>
          <w:sz w:val="20"/>
          <w:szCs w:val="20"/>
        </w:rPr>
        <w:t xml:space="preserve">$60/hour, the average salary plus benefits per engineer (from Bureau of Labor Statistics at </w:t>
      </w:r>
      <w:hyperlink r:id="rId5" w:history="1">
        <w:r w:rsidRPr="00CB26E8">
          <w:rPr>
            <w:rFonts w:ascii="Times New Roman" w:hAnsi="Times New Roman" w:cs="Times New Roman"/>
            <w:color w:val="0000FF"/>
            <w:sz w:val="20"/>
            <w:szCs w:val="20"/>
            <w:u w:val="single"/>
          </w:rPr>
          <w:t>http://bls.gov/oes/current/naics3_221000.htm</w:t>
        </w:r>
      </w:hyperlink>
      <w:r w:rsidRPr="00CB26E8">
        <w:rPr>
          <w:rFonts w:ascii="Times New Roman" w:hAnsi="Times New Roman" w:cs="Times New Roman"/>
          <w:color w:val="0000FF"/>
          <w:sz w:val="20"/>
          <w:szCs w:val="20"/>
          <w:u w:val="single"/>
        </w:rPr>
        <w:t>)</w:t>
      </w:r>
    </w:p>
    <w:p w14:paraId="34E59CDE" w14:textId="77777777" w:rsidR="00CB26E8" w:rsidRPr="006B6D60" w:rsidRDefault="00CB26E8" w:rsidP="00247B75">
      <w:pPr>
        <w:pStyle w:val="FootnoteText"/>
        <w:numPr>
          <w:ilvl w:val="0"/>
          <w:numId w:val="8"/>
        </w:numPr>
      </w:pPr>
      <w:r w:rsidRPr="006B6D60">
        <w:t xml:space="preserve">$32/hour, the salary plus benefits for information and record clerks (from Bureau of Labor Statistics at </w:t>
      </w:r>
      <w:hyperlink r:id="rId6" w:tooltip="blocked::http://bls.gov/oes/current/naics3_221000.htm" w:history="1">
        <w:r w:rsidRPr="006B6D60">
          <w:rPr>
            <w:color w:val="0000FF"/>
            <w:u w:val="single"/>
          </w:rPr>
          <w:t>http://bls.gov/oes/current/naics3_221000.htm</w:t>
        </w:r>
      </w:hyperlink>
      <w:r w:rsidRPr="006B6D60">
        <w:rPr>
          <w:color w:val="0000FF"/>
          <w:u w:val="single"/>
        </w:rPr>
        <w:t>)</w:t>
      </w:r>
      <w:r w:rsidRPr="006B6D60">
        <w:t xml:space="preserve">  </w:t>
      </w:r>
    </w:p>
  </w:footnote>
  <w:footnote w:id="8">
    <w:p w14:paraId="67BFAFF6" w14:textId="77777777" w:rsidR="00CB26E8" w:rsidRPr="006B6D60" w:rsidRDefault="00CB26E8" w:rsidP="00630A34">
      <w:pPr>
        <w:pStyle w:val="FootnoteText"/>
      </w:pPr>
      <w:r w:rsidRPr="006B6D60">
        <w:rPr>
          <w:rStyle w:val="FootnoteReference"/>
          <w:vertAlign w:val="superscript"/>
        </w:rPr>
        <w:footnoteRef/>
      </w:r>
      <w:r w:rsidRPr="006B6D60">
        <w:rPr>
          <w:vertAlign w:val="superscript"/>
        </w:rPr>
        <w:t xml:space="preserve"> </w:t>
      </w:r>
      <w:r w:rsidRPr="006B6D60">
        <w:t>Based upon FERC’s 2014 FTE average salary plus benefits ($146,591)</w:t>
      </w:r>
    </w:p>
  </w:footnote>
  <w:footnote w:id="9">
    <w:p w14:paraId="3FCE5CDD" w14:textId="77777777" w:rsidR="00CB26E8" w:rsidRPr="006B6D60" w:rsidRDefault="00CB26E8" w:rsidP="00630A34">
      <w:pPr>
        <w:pStyle w:val="FootnoteText"/>
      </w:pPr>
      <w:r w:rsidRPr="006B6D60">
        <w:rPr>
          <w:rStyle w:val="FootnoteReference"/>
          <w:vertAlign w:val="superscript"/>
        </w:rPr>
        <w:footnoteRef/>
      </w:r>
      <w:r w:rsidRPr="006B6D60">
        <w:rPr>
          <w:vertAlign w:val="superscript"/>
        </w:rPr>
        <w:t xml:space="preserve"> </w:t>
      </w:r>
      <w:r w:rsidRPr="006B6D60">
        <w:t>Paperwork Reduction Act of 1995 (PRA)</w:t>
      </w:r>
    </w:p>
  </w:footnote>
  <w:footnote w:id="10">
    <w:p w14:paraId="6ACD64B9" w14:textId="77777777" w:rsidR="00CB26E8" w:rsidRPr="006B6D60" w:rsidRDefault="00CB26E8" w:rsidP="00DD79FB">
      <w:pPr>
        <w:pStyle w:val="FootnoteText"/>
      </w:pPr>
      <w:r w:rsidRPr="006B6D60">
        <w:rPr>
          <w:rStyle w:val="FootnoteReference"/>
          <w:vertAlign w:val="superscript"/>
        </w:rPr>
        <w:footnoteRef/>
      </w:r>
      <w:r w:rsidRPr="006B6D60">
        <w:rPr>
          <w:vertAlign w:val="superscript"/>
        </w:rPr>
        <w:t xml:space="preserve"> </w:t>
      </w:r>
      <w:r w:rsidRPr="006B6D60">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the NOPR in Docket No. </w:t>
      </w:r>
      <w:proofErr w:type="gramStart"/>
      <w:r w:rsidRPr="006B6D60">
        <w:t>RM14-12), and other changes to the collection.</w:t>
      </w:r>
      <w:proofErr w:type="gramEnd"/>
      <w:r w:rsidRPr="006B6D60">
        <w:t xml:space="preserve">  </w:t>
      </w:r>
    </w:p>
  </w:footnote>
  <w:footnote w:id="11">
    <w:p w14:paraId="649DF043" w14:textId="77777777" w:rsidR="00CB26E8" w:rsidRDefault="00CB26E8">
      <w:pPr>
        <w:pStyle w:val="FootnoteText"/>
      </w:pPr>
      <w:r>
        <w:rPr>
          <w:rStyle w:val="FootnoteReference"/>
        </w:rPr>
        <w:footnoteRef/>
      </w:r>
      <w:r>
        <w:t xml:space="preserve"> This increase is over and above the baseline burden (being retained at this time) of the existing standards included in FERC-725A.</w:t>
      </w:r>
    </w:p>
  </w:footnote>
  <w:footnote w:id="12">
    <w:p w14:paraId="1A171947" w14:textId="77777777" w:rsidR="00CB26E8" w:rsidRPr="006B6D60" w:rsidRDefault="00CB26E8" w:rsidP="005E2146">
      <w:pPr>
        <w:pStyle w:val="FootnoteText"/>
      </w:pPr>
      <w:r w:rsidRPr="006B6D60">
        <w:rPr>
          <w:rStyle w:val="FootnoteReference"/>
        </w:rPr>
        <w:footnoteRef/>
      </w:r>
      <w:r w:rsidRPr="006B6D60">
        <w:t xml:space="preserve">  The estimated hourly costs (salary plus benefits) are based on Bureau of Labor Statistics (BLS) information (</w:t>
      </w:r>
      <w:r w:rsidRPr="006B6D60">
        <w:rPr>
          <w:i/>
        </w:rPr>
        <w:t>available at</w:t>
      </w:r>
      <w:r w:rsidRPr="006B6D60">
        <w:t xml:space="preserve"> </w:t>
      </w:r>
      <w:hyperlink r:id="rId7" w:anchor="17-0000" w:history="1">
        <w:r w:rsidRPr="006B6D60">
          <w:rPr>
            <w:rStyle w:val="Hyperlink"/>
          </w:rPr>
          <w:t>http://bls.gov/oes/current/naics3_221000.htm#17-0000</w:t>
        </w:r>
      </w:hyperlink>
      <w:r w:rsidRPr="006B6D60">
        <w:t xml:space="preserve">) for an </w:t>
      </w:r>
      <w:r w:rsidRPr="00CB26E8">
        <w:t>electrical engineer ($59.62/hour).</w:t>
      </w:r>
      <w:r w:rsidRPr="006B6D60">
        <w:t xml:space="preserve"> </w:t>
      </w:r>
      <w:r>
        <w:t>This is further revised from the hourly costs for an engineer stated earlier in this document (e.g. $52/hour, $60/hour)</w:t>
      </w:r>
    </w:p>
  </w:footnote>
  <w:footnote w:id="13">
    <w:p w14:paraId="03317198" w14:textId="77777777" w:rsidR="00CB26E8" w:rsidRPr="006B6D60" w:rsidRDefault="00CB26E8" w:rsidP="005E2146">
      <w:pPr>
        <w:pStyle w:val="FootnoteText"/>
      </w:pPr>
      <w:r w:rsidRPr="006B6D60">
        <w:rPr>
          <w:rStyle w:val="FootnoteReference"/>
        </w:rPr>
        <w:footnoteRef/>
      </w:r>
      <w:r w:rsidRPr="006B6D60">
        <w:t xml:space="preserve"> </w:t>
      </w:r>
      <w:proofErr w:type="gramStart"/>
      <w:r w:rsidRPr="006B6D60">
        <w:t>Requirement 1.3.2.1 within the MOD-031-1 Reliability Standard.</w:t>
      </w:r>
      <w:proofErr w:type="gramEnd"/>
    </w:p>
  </w:footnote>
  <w:footnote w:id="14">
    <w:p w14:paraId="1ADF7B8F" w14:textId="77777777" w:rsidR="00CB26E8" w:rsidRPr="006B6D60" w:rsidRDefault="00CB26E8" w:rsidP="005E2146">
      <w:pPr>
        <w:pStyle w:val="FootnoteText"/>
      </w:pPr>
      <w:r w:rsidRPr="006B6D60">
        <w:rPr>
          <w:rStyle w:val="FootnoteReference"/>
        </w:rPr>
        <w:footnoteRef/>
      </w:r>
      <w:r w:rsidRPr="006B6D60">
        <w:t xml:space="preserve"> This value represents the number of entities that have not already determined a method to weather normalize annual peak actual demand data.  We estimate approximately 5 percent of the applicable </w:t>
      </w:r>
      <w:r>
        <w:t xml:space="preserve">561 </w:t>
      </w:r>
      <w:r w:rsidRPr="006B6D60">
        <w:t>entities fall into this category.</w:t>
      </w:r>
    </w:p>
  </w:footnote>
  <w:footnote w:id="15">
    <w:p w14:paraId="0A93DE4B" w14:textId="77777777" w:rsidR="00CB26E8" w:rsidRPr="006B6D60" w:rsidRDefault="00CB26E8" w:rsidP="005E2146">
      <w:pPr>
        <w:pStyle w:val="FootnoteText"/>
      </w:pPr>
      <w:r w:rsidRPr="006B6D60">
        <w:rPr>
          <w:rStyle w:val="FootnoteReference"/>
        </w:rPr>
        <w:footnoteRef/>
      </w:r>
      <w:r w:rsidRPr="006B6D60">
        <w:t xml:space="preserve"> DP = distribution provider, LSE = load-serving entity, TP = transmission planner and BA = balancing authority</w:t>
      </w:r>
      <w:r>
        <w:t xml:space="preserve">.  These </w:t>
      </w:r>
      <w:r w:rsidRPr="006B6D60">
        <w:t>are functions the applicable entities perform in conjunction or individually.  We estimate the total number of unique entities performing one or more of these functions to be 561.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EA9E" w14:textId="77777777" w:rsidR="00CB26E8" w:rsidRDefault="00CB26E8" w:rsidP="00963609">
    <w:pPr>
      <w:pStyle w:val="Header"/>
      <w:rPr>
        <w:rFonts w:ascii="Times New Roman" w:hAnsi="Times New Roman" w:cs="Times New Roman"/>
        <w:sz w:val="24"/>
        <w:szCs w:val="24"/>
      </w:rPr>
    </w:pPr>
    <w:r>
      <w:rPr>
        <w:rFonts w:ascii="Times New Roman" w:hAnsi="Times New Roman" w:cs="Times New Roman"/>
        <w:sz w:val="24"/>
        <w:szCs w:val="24"/>
      </w:rPr>
      <w:t>OMB Control Number: 1902-0261 (FERC-725L)</w:t>
    </w:r>
  </w:p>
  <w:p w14:paraId="3FA0711C" w14:textId="77777777" w:rsidR="00CB26E8" w:rsidRDefault="00CB26E8" w:rsidP="00AD3DE5">
    <w:pPr>
      <w:pStyle w:val="Header"/>
      <w:rPr>
        <w:rFonts w:ascii="Times New Roman" w:hAnsi="Times New Roman" w:cs="Times New Roman"/>
        <w:sz w:val="24"/>
        <w:szCs w:val="24"/>
      </w:rPr>
    </w:pPr>
    <w:r>
      <w:rPr>
        <w:rFonts w:ascii="Times New Roman" w:hAnsi="Times New Roman" w:cs="Times New Roman"/>
        <w:sz w:val="24"/>
        <w:szCs w:val="24"/>
      </w:rPr>
      <w:t>RM14-12</w:t>
    </w:r>
    <w:r w:rsidRPr="00CE2CDA">
      <w:rPr>
        <w:rFonts w:ascii="Times New Roman" w:hAnsi="Times New Roman" w:cs="Times New Roman"/>
        <w:sz w:val="24"/>
        <w:szCs w:val="24"/>
      </w:rPr>
      <w:t>-000, Notice of Proposed Rulemaking (NOPR)</w:t>
    </w:r>
  </w:p>
  <w:p w14:paraId="0920247B" w14:textId="77777777" w:rsidR="00CB26E8" w:rsidRDefault="00CB26E8" w:rsidP="00AD3DE5">
    <w:pPr>
      <w:pStyle w:val="Header"/>
      <w:rPr>
        <w:rFonts w:ascii="Times New Roman" w:hAnsi="Times New Roman" w:cs="Times New Roman"/>
        <w:sz w:val="24"/>
        <w:szCs w:val="24"/>
      </w:rPr>
    </w:pPr>
    <w:r>
      <w:rPr>
        <w:rFonts w:ascii="Times New Roman" w:hAnsi="Times New Roman" w:cs="Times New Roman"/>
        <w:sz w:val="24"/>
        <w:szCs w:val="24"/>
      </w:rPr>
      <w:t xml:space="preserve">RIN: </w:t>
    </w:r>
    <w:r w:rsidRPr="00C27D56">
      <w:rPr>
        <w:rFonts w:ascii="Times New Roman" w:hAnsi="Times New Roman" w:cs="Times New Roman"/>
        <w:sz w:val="24"/>
        <w:szCs w:val="24"/>
      </w:rPr>
      <w:t>1902-AE91</w:t>
    </w:r>
  </w:p>
  <w:p w14:paraId="67297325" w14:textId="7CAC7459" w:rsidR="00576FDE" w:rsidRPr="00FD66F1" w:rsidRDefault="00576FDE" w:rsidP="00AD3DE5">
    <w:pPr>
      <w:pStyle w:val="Header"/>
      <w:rPr>
        <w:rFonts w:ascii="Times New Roman" w:hAnsi="Times New Roman" w:cs="Times New Roman"/>
        <w:sz w:val="24"/>
        <w:szCs w:val="24"/>
      </w:rPr>
    </w:pPr>
    <w:r>
      <w:rPr>
        <w:rFonts w:ascii="Times New Roman" w:hAnsi="Times New Roman" w:cs="Times New Roman"/>
        <w:sz w:val="24"/>
        <w:szCs w:val="24"/>
      </w:rPr>
      <w:t>(11/24/2014)</w:t>
    </w:r>
  </w:p>
  <w:p w14:paraId="312425FA" w14:textId="77777777" w:rsidR="00CB26E8" w:rsidRDefault="00CB2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2242D"/>
    <w:rsid w:val="0002567F"/>
    <w:rsid w:val="00035845"/>
    <w:rsid w:val="00074DC8"/>
    <w:rsid w:val="0007636B"/>
    <w:rsid w:val="000B0C37"/>
    <w:rsid w:val="000D58F6"/>
    <w:rsid w:val="000E5772"/>
    <w:rsid w:val="000F34E5"/>
    <w:rsid w:val="000F41C9"/>
    <w:rsid w:val="001348AC"/>
    <w:rsid w:val="00143103"/>
    <w:rsid w:val="0017533A"/>
    <w:rsid w:val="00181727"/>
    <w:rsid w:val="00185730"/>
    <w:rsid w:val="00197A36"/>
    <w:rsid w:val="001A05A0"/>
    <w:rsid w:val="001C1170"/>
    <w:rsid w:val="001C1E51"/>
    <w:rsid w:val="00236674"/>
    <w:rsid w:val="00247B75"/>
    <w:rsid w:val="0026674D"/>
    <w:rsid w:val="00272108"/>
    <w:rsid w:val="002779D9"/>
    <w:rsid w:val="00297631"/>
    <w:rsid w:val="002A0D26"/>
    <w:rsid w:val="002A1294"/>
    <w:rsid w:val="002A40A7"/>
    <w:rsid w:val="002B13E2"/>
    <w:rsid w:val="002C1BFB"/>
    <w:rsid w:val="002C63E1"/>
    <w:rsid w:val="003316E0"/>
    <w:rsid w:val="00362710"/>
    <w:rsid w:val="00363B01"/>
    <w:rsid w:val="003800E6"/>
    <w:rsid w:val="003967A4"/>
    <w:rsid w:val="003B0249"/>
    <w:rsid w:val="003B3B61"/>
    <w:rsid w:val="003D5A4D"/>
    <w:rsid w:val="00414F32"/>
    <w:rsid w:val="004276A5"/>
    <w:rsid w:val="00443588"/>
    <w:rsid w:val="0045480C"/>
    <w:rsid w:val="0045680D"/>
    <w:rsid w:val="00466C57"/>
    <w:rsid w:val="004C4C89"/>
    <w:rsid w:val="004C5E0E"/>
    <w:rsid w:val="004E651C"/>
    <w:rsid w:val="004F6977"/>
    <w:rsid w:val="00522F69"/>
    <w:rsid w:val="0053287C"/>
    <w:rsid w:val="00540572"/>
    <w:rsid w:val="00541B4E"/>
    <w:rsid w:val="00541FBD"/>
    <w:rsid w:val="005462B6"/>
    <w:rsid w:val="00570861"/>
    <w:rsid w:val="00571C5E"/>
    <w:rsid w:val="00576FDE"/>
    <w:rsid w:val="0057700F"/>
    <w:rsid w:val="00582E7E"/>
    <w:rsid w:val="00591BAD"/>
    <w:rsid w:val="005A2792"/>
    <w:rsid w:val="005A29F9"/>
    <w:rsid w:val="005B77CE"/>
    <w:rsid w:val="005E2146"/>
    <w:rsid w:val="005F1C3C"/>
    <w:rsid w:val="006166FA"/>
    <w:rsid w:val="00630A34"/>
    <w:rsid w:val="00637CE1"/>
    <w:rsid w:val="00657A47"/>
    <w:rsid w:val="00664BC0"/>
    <w:rsid w:val="00674FD8"/>
    <w:rsid w:val="00690136"/>
    <w:rsid w:val="0069237F"/>
    <w:rsid w:val="006B437C"/>
    <w:rsid w:val="006B6D60"/>
    <w:rsid w:val="006E3CFD"/>
    <w:rsid w:val="00711903"/>
    <w:rsid w:val="00716469"/>
    <w:rsid w:val="00731C22"/>
    <w:rsid w:val="00736047"/>
    <w:rsid w:val="0074195A"/>
    <w:rsid w:val="00761A02"/>
    <w:rsid w:val="00773AEB"/>
    <w:rsid w:val="0078612A"/>
    <w:rsid w:val="00787670"/>
    <w:rsid w:val="007A2F92"/>
    <w:rsid w:val="007A6142"/>
    <w:rsid w:val="007B193F"/>
    <w:rsid w:val="007E3C37"/>
    <w:rsid w:val="007E7C0F"/>
    <w:rsid w:val="00834C7F"/>
    <w:rsid w:val="00855EC8"/>
    <w:rsid w:val="008619E1"/>
    <w:rsid w:val="00876F75"/>
    <w:rsid w:val="00896C01"/>
    <w:rsid w:val="008A011C"/>
    <w:rsid w:val="008A21A4"/>
    <w:rsid w:val="008A52E9"/>
    <w:rsid w:val="008B703B"/>
    <w:rsid w:val="008C238C"/>
    <w:rsid w:val="008C288D"/>
    <w:rsid w:val="008C2F02"/>
    <w:rsid w:val="008D310F"/>
    <w:rsid w:val="008E70CD"/>
    <w:rsid w:val="00911FF4"/>
    <w:rsid w:val="00913A8B"/>
    <w:rsid w:val="0093102B"/>
    <w:rsid w:val="009430EF"/>
    <w:rsid w:val="00950ECA"/>
    <w:rsid w:val="00963609"/>
    <w:rsid w:val="00970FE4"/>
    <w:rsid w:val="00971AB3"/>
    <w:rsid w:val="0099336E"/>
    <w:rsid w:val="009E1190"/>
    <w:rsid w:val="00A276F5"/>
    <w:rsid w:val="00A5648B"/>
    <w:rsid w:val="00A61802"/>
    <w:rsid w:val="00A62953"/>
    <w:rsid w:val="00A72E7B"/>
    <w:rsid w:val="00A9186C"/>
    <w:rsid w:val="00A93F1B"/>
    <w:rsid w:val="00A96B65"/>
    <w:rsid w:val="00AD16A3"/>
    <w:rsid w:val="00AD3DE5"/>
    <w:rsid w:val="00AD50EA"/>
    <w:rsid w:val="00B01AC9"/>
    <w:rsid w:val="00B27783"/>
    <w:rsid w:val="00B837BA"/>
    <w:rsid w:val="00B9413E"/>
    <w:rsid w:val="00BA1C7D"/>
    <w:rsid w:val="00BA7C56"/>
    <w:rsid w:val="00BB3B2C"/>
    <w:rsid w:val="00BF2816"/>
    <w:rsid w:val="00C01698"/>
    <w:rsid w:val="00C27D56"/>
    <w:rsid w:val="00C35DFC"/>
    <w:rsid w:val="00C47527"/>
    <w:rsid w:val="00C510DD"/>
    <w:rsid w:val="00C61E8F"/>
    <w:rsid w:val="00C96C91"/>
    <w:rsid w:val="00CA495F"/>
    <w:rsid w:val="00CA59C3"/>
    <w:rsid w:val="00CB26E8"/>
    <w:rsid w:val="00CE2CDA"/>
    <w:rsid w:val="00CF759C"/>
    <w:rsid w:val="00D075A0"/>
    <w:rsid w:val="00D21D86"/>
    <w:rsid w:val="00D63739"/>
    <w:rsid w:val="00D76508"/>
    <w:rsid w:val="00D80FBD"/>
    <w:rsid w:val="00D83445"/>
    <w:rsid w:val="00D87A76"/>
    <w:rsid w:val="00D9209B"/>
    <w:rsid w:val="00DA06F4"/>
    <w:rsid w:val="00DB55F4"/>
    <w:rsid w:val="00DB58D2"/>
    <w:rsid w:val="00DB6DC8"/>
    <w:rsid w:val="00DC4E36"/>
    <w:rsid w:val="00DD79FB"/>
    <w:rsid w:val="00E11CA6"/>
    <w:rsid w:val="00E12A4B"/>
    <w:rsid w:val="00E14565"/>
    <w:rsid w:val="00E20612"/>
    <w:rsid w:val="00E23E64"/>
    <w:rsid w:val="00E52D63"/>
    <w:rsid w:val="00E636D7"/>
    <w:rsid w:val="00E87A4F"/>
    <w:rsid w:val="00EA5C58"/>
    <w:rsid w:val="00EB3E6F"/>
    <w:rsid w:val="00ED5560"/>
    <w:rsid w:val="00F12DC2"/>
    <w:rsid w:val="00F14038"/>
    <w:rsid w:val="00F152DF"/>
    <w:rsid w:val="00F62674"/>
    <w:rsid w:val="00F707CA"/>
    <w:rsid w:val="00F77257"/>
    <w:rsid w:val="00F81142"/>
    <w:rsid w:val="00F8440A"/>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B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7" Type="http://schemas.openxmlformats.org/officeDocument/2006/relationships/hyperlink" Target="http://bls.gov/oes/current/naics3_221000.htm" TargetMode="External"/><Relationship Id="rId2" Type="http://schemas.openxmlformats.org/officeDocument/2006/relationships/hyperlink" Target="http://www.eia.gov/electricity/data/eia860/" TargetMode="External"/><Relationship Id="rId1" Type="http://schemas.openxmlformats.org/officeDocument/2006/relationships/hyperlink" Target="http://www.nerc.com/FilingsOrders/us/RuleOfProcedureDL/NERC_ROP_Effective_20140701_updated_20140602%20(updated).pdf" TargetMode="External"/><Relationship Id="rId6" Type="http://schemas.openxmlformats.org/officeDocument/2006/relationships/hyperlink" Target="http://bls.gov/oes/current/naics3_221000.htm" TargetMode="External"/><Relationship Id="rId5" Type="http://schemas.openxmlformats.org/officeDocument/2006/relationships/hyperlink" Target="http://bls.gov/oes/current/naics3_221000.htm"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p:properties xmlns:p="http://schemas.microsoft.com/office/2006/metadata/properties" xmlns:xsi="http://www.w3.org/2001/XMLSchema-instance">
  <documentManagement>
    <Date xmlns="d6eefc7d-9817-4fa6-84d5-3bc009be21b8">2014-11-20T00:00:00-05:00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725L</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RM14-12</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7E3F4928-4AA2-4F0F-93C9-DA8F9AE52375}">
  <ds:schemaRefs>
    <ds:schemaRef ds:uri="http://schemas.microsoft.com/office/2006/metadata/customXsn"/>
  </ds:schemaRefs>
</ds:datastoreItem>
</file>

<file path=customXml/itemProps3.xml><?xml version="1.0" encoding="utf-8"?>
<ds:datastoreItem xmlns:ds="http://schemas.openxmlformats.org/officeDocument/2006/customXml" ds:itemID="{DC3A4479-0543-455B-A152-110FB41B2830}">
  <ds:schemaRefs>
    <ds:schemaRef ds:uri="http://schemas.openxmlformats.org/package/2006/metadata/core-properties"/>
    <ds:schemaRef ds:uri="http://www.w3.org/XML/1998/namespace"/>
    <ds:schemaRef ds:uri="http://purl.org/dc/terms/"/>
    <ds:schemaRef ds:uri="d6eefc7d-9817-4fa6-84d5-3bc009be21b8"/>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96F9BA4-FEF8-4D62-8D5D-E1F9654CE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9D0AC-364F-4885-9570-0615D853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2014-11-24T14:55:00Z</dcterms:created>
  <dcterms:modified xsi:type="dcterms:W3CDTF">2014-11-24T14:55:00Z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