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471381" w:rsidRDefault="00572CE7" w:rsidP="00373ED8">
      <w:pPr>
        <w:tabs>
          <w:tab w:val="center" w:pos="4680"/>
        </w:tabs>
        <w:rPr>
          <w:rFonts w:ascii="Times New Roman" w:hAnsi="Times New Roman"/>
          <w:b/>
          <w:bCs/>
        </w:rPr>
      </w:pPr>
      <w:r>
        <w:rPr>
          <w:rFonts w:ascii="Times New Roman" w:hAnsi="Times New Roman"/>
        </w:rPr>
        <w:t xml:space="preserve"> </w:t>
      </w:r>
      <w:r w:rsidR="00F919C2" w:rsidRPr="00471381">
        <w:rPr>
          <w:rFonts w:ascii="Times New Roman" w:hAnsi="Times New Roman"/>
        </w:rPr>
        <w:t xml:space="preserve">                                                         </w:t>
      </w:r>
      <w:r w:rsidR="00EA17EC" w:rsidRPr="00471381">
        <w:rPr>
          <w:rFonts w:ascii="Times New Roman" w:hAnsi="Times New Roman"/>
        </w:rPr>
        <w:tab/>
      </w:r>
      <w:r w:rsidR="00EA17EC" w:rsidRPr="00471381">
        <w:rPr>
          <w:rFonts w:ascii="Times New Roman" w:hAnsi="Times New Roman"/>
          <w:b/>
          <w:bCs/>
        </w:rPr>
        <w:t>Supporting Statement</w:t>
      </w:r>
      <w:r w:rsidR="005F2224" w:rsidRPr="00471381">
        <w:rPr>
          <w:rFonts w:ascii="Times New Roman" w:hAnsi="Times New Roman"/>
          <w:b/>
          <w:bCs/>
        </w:rPr>
        <w:t xml:space="preserve"> </w:t>
      </w:r>
    </w:p>
    <w:p w:rsidR="00D529CB" w:rsidRDefault="00FE7D23" w:rsidP="00FE7D23">
      <w:pPr>
        <w:jc w:val="center"/>
        <w:rPr>
          <w:rFonts w:ascii="Times New Roman" w:hAnsi="Times New Roman"/>
          <w:b/>
          <w:bCs/>
        </w:rPr>
      </w:pPr>
      <w:r w:rsidRPr="00FE7D23">
        <w:rPr>
          <w:rFonts w:ascii="Times New Roman" w:hAnsi="Times New Roman"/>
          <w:b/>
          <w:bCs/>
        </w:rPr>
        <w:t>Liquidity Coverage Ratio</w:t>
      </w:r>
      <w:r w:rsidR="00D529CB">
        <w:rPr>
          <w:rFonts w:ascii="Times New Roman" w:hAnsi="Times New Roman"/>
          <w:b/>
          <w:bCs/>
        </w:rPr>
        <w:t>:</w:t>
      </w:r>
      <w:r>
        <w:rPr>
          <w:rFonts w:ascii="Times New Roman" w:hAnsi="Times New Roman"/>
          <w:b/>
          <w:bCs/>
        </w:rPr>
        <w:t xml:space="preserve"> </w:t>
      </w:r>
      <w:r w:rsidRPr="00FE7D23">
        <w:rPr>
          <w:rFonts w:ascii="Times New Roman" w:hAnsi="Times New Roman"/>
          <w:b/>
          <w:bCs/>
        </w:rPr>
        <w:t xml:space="preserve">Liquidity Risk Measurement, </w:t>
      </w:r>
    </w:p>
    <w:p w:rsidR="00FE7D23" w:rsidRDefault="00FE7D23" w:rsidP="00FE7D23">
      <w:pPr>
        <w:jc w:val="center"/>
        <w:rPr>
          <w:rFonts w:ascii="Times New Roman" w:hAnsi="Times New Roman"/>
        </w:rPr>
      </w:pPr>
      <w:proofErr w:type="gramStart"/>
      <w:r w:rsidRPr="00FE7D23">
        <w:rPr>
          <w:rFonts w:ascii="Times New Roman" w:hAnsi="Times New Roman"/>
          <w:b/>
          <w:bCs/>
        </w:rPr>
        <w:t>Stan</w:t>
      </w:r>
      <w:bookmarkStart w:id="0" w:name="_GoBack"/>
      <w:bookmarkEnd w:id="0"/>
      <w:r w:rsidRPr="00FE7D23">
        <w:rPr>
          <w:rFonts w:ascii="Times New Roman" w:hAnsi="Times New Roman"/>
          <w:b/>
          <w:bCs/>
        </w:rPr>
        <w:t>dards,</w:t>
      </w:r>
      <w:proofErr w:type="gramEnd"/>
      <w:r w:rsidRPr="00FE7D23">
        <w:rPr>
          <w:rFonts w:ascii="Times New Roman" w:hAnsi="Times New Roman"/>
          <w:b/>
          <w:bCs/>
        </w:rPr>
        <w:t xml:space="preserve"> and Monitoring</w:t>
      </w:r>
      <w:r>
        <w:rPr>
          <w:rFonts w:ascii="Times New Roman" w:hAnsi="Times New Roman"/>
          <w:b/>
          <w:bCs/>
        </w:rPr>
        <w:t xml:space="preserve"> (LCR)</w:t>
      </w:r>
      <w:r w:rsidRPr="00FE7D23">
        <w:rPr>
          <w:rFonts w:ascii="Times New Roman" w:hAnsi="Times New Roman"/>
          <w:b/>
          <w:bCs/>
        </w:rPr>
        <w:t>:</w:t>
      </w:r>
      <w:r>
        <w:rPr>
          <w:rFonts w:ascii="Times New Roman" w:hAnsi="Times New Roman"/>
          <w:b/>
          <w:bCs/>
        </w:rPr>
        <w:br/>
      </w:r>
    </w:p>
    <w:p w:rsidR="00E67B7F" w:rsidRPr="00471381" w:rsidRDefault="00E67B7F" w:rsidP="00FE7D23">
      <w:pPr>
        <w:jc w:val="center"/>
        <w:rPr>
          <w:rFonts w:ascii="Times New Roman" w:hAnsi="Times New Roman"/>
        </w:rPr>
      </w:pPr>
      <w:r w:rsidRPr="00471381">
        <w:rPr>
          <w:rFonts w:ascii="Times New Roman" w:hAnsi="Times New Roman"/>
        </w:rPr>
        <w:t xml:space="preserve">OMB Control No. </w:t>
      </w:r>
      <w:r w:rsidR="00340B54">
        <w:rPr>
          <w:rFonts w:ascii="Times New Roman" w:hAnsi="Times New Roman"/>
        </w:rPr>
        <w:t>3064-</w:t>
      </w:r>
      <w:r w:rsidR="00700B45">
        <w:rPr>
          <w:rFonts w:ascii="Times New Roman" w:hAnsi="Times New Roman"/>
        </w:rPr>
        <w:t>0197</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bCs/>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A.</w:t>
      </w:r>
      <w:r w:rsidRPr="00471381">
        <w:rPr>
          <w:rFonts w:ascii="Times New Roman" w:hAnsi="Times New Roman"/>
        </w:rPr>
        <w:tab/>
      </w:r>
      <w:r w:rsidRPr="00471381">
        <w:rPr>
          <w:rFonts w:ascii="Times New Roman" w:hAnsi="Times New Roman"/>
          <w:u w:val="single"/>
        </w:rPr>
        <w:t>Justification.</w:t>
      </w:r>
    </w:p>
    <w:p w:rsidR="00EA17EC" w:rsidRPr="00471381" w:rsidRDefault="00EA17EC" w:rsidP="00AE1B64">
      <w:pPr>
        <w:rPr>
          <w:rFonts w:ascii="Times New Roman" w:hAnsi="Times New Roman"/>
        </w:rPr>
      </w:pPr>
    </w:p>
    <w:p w:rsidR="00EA17EC" w:rsidRDefault="00EA17EC" w:rsidP="00AE1B64">
      <w:pPr>
        <w:tabs>
          <w:tab w:val="left" w:pos="-1440"/>
        </w:tabs>
        <w:ind w:left="720" w:hanging="720"/>
        <w:rPr>
          <w:rFonts w:ascii="Times New Roman" w:hAnsi="Times New Roman"/>
          <w:u w:val="single"/>
        </w:rPr>
      </w:pPr>
      <w:r w:rsidRPr="00471381">
        <w:rPr>
          <w:rFonts w:ascii="Times New Roman" w:hAnsi="Times New Roman"/>
        </w:rPr>
        <w:t>1.</w:t>
      </w:r>
      <w:r w:rsidRPr="00471381">
        <w:rPr>
          <w:rFonts w:ascii="Times New Roman" w:hAnsi="Times New Roman"/>
        </w:rPr>
        <w:tab/>
      </w:r>
      <w:r w:rsidRPr="00471381">
        <w:rPr>
          <w:rFonts w:ascii="Times New Roman" w:hAnsi="Times New Roman"/>
          <w:u w:val="single"/>
        </w:rPr>
        <w:t>Circumstances that make the collection necessary:</w:t>
      </w:r>
    </w:p>
    <w:p w:rsidR="00AE1B64" w:rsidRDefault="00AE1B64" w:rsidP="00AE1B64">
      <w:pPr>
        <w:tabs>
          <w:tab w:val="left" w:pos="-1440"/>
        </w:tabs>
        <w:ind w:left="720" w:hanging="720"/>
        <w:rPr>
          <w:rFonts w:ascii="Times New Roman" w:hAnsi="Times New Roman"/>
          <w:u w:val="single"/>
        </w:rPr>
      </w:pPr>
    </w:p>
    <w:p w:rsidR="00CE7268" w:rsidRPr="00CE7268" w:rsidRDefault="00CE7268" w:rsidP="00FE7D23">
      <w:pPr>
        <w:tabs>
          <w:tab w:val="left" w:pos="-1440"/>
        </w:tabs>
        <w:ind w:left="720"/>
        <w:rPr>
          <w:rFonts w:ascii="Times New Roman" w:hAnsi="Times New Roman"/>
        </w:rPr>
      </w:pPr>
      <w:r w:rsidRPr="00CE7268">
        <w:rPr>
          <w:rFonts w:ascii="Times New Roman" w:hAnsi="Times New Roman"/>
        </w:rPr>
        <w:t>The Office of the Comptroller of the Currency (OCC), the Board of Governors of the Federal Reserve</w:t>
      </w:r>
      <w:r w:rsidR="00E7205E">
        <w:rPr>
          <w:rFonts w:ascii="Times New Roman" w:hAnsi="Times New Roman"/>
        </w:rPr>
        <w:t xml:space="preserve"> </w:t>
      </w:r>
      <w:r w:rsidRPr="00CE7268">
        <w:rPr>
          <w:rFonts w:ascii="Times New Roman" w:hAnsi="Times New Roman"/>
        </w:rPr>
        <w:t>System (Board), and the Federal Deposit Insurance Corporation (FDIC) are requesting comment on a proposed rule (proposed rule) that would implement a quantitative liquidity requirement</w:t>
      </w:r>
      <w:r w:rsidR="00E7205E">
        <w:rPr>
          <w:rFonts w:ascii="Times New Roman" w:hAnsi="Times New Roman"/>
        </w:rPr>
        <w:t xml:space="preserve"> </w:t>
      </w:r>
      <w:r w:rsidRPr="00CE7268">
        <w:rPr>
          <w:rFonts w:ascii="Times New Roman" w:hAnsi="Times New Roman"/>
        </w:rPr>
        <w:t xml:space="preserve">consistent with the liquidity coverage ratio standard </w:t>
      </w:r>
      <w:proofErr w:type="gramStart"/>
      <w:r w:rsidRPr="00CE7268">
        <w:rPr>
          <w:rFonts w:ascii="Times New Roman" w:hAnsi="Times New Roman"/>
        </w:rPr>
        <w:t>established</w:t>
      </w:r>
      <w:proofErr w:type="gramEnd"/>
      <w:r w:rsidRPr="00CE7268">
        <w:rPr>
          <w:rFonts w:ascii="Times New Roman" w:hAnsi="Times New Roman"/>
        </w:rPr>
        <w:t xml:space="preserve"> by the Basel Committee on Banking Supervision. The requirement is designed to promote the short-term resilience of the liquidity risk</w:t>
      </w:r>
      <w:r w:rsidR="00E7205E">
        <w:rPr>
          <w:rFonts w:ascii="Times New Roman" w:hAnsi="Times New Roman"/>
        </w:rPr>
        <w:t xml:space="preserve"> </w:t>
      </w:r>
      <w:r w:rsidRPr="00CE7268">
        <w:rPr>
          <w:rFonts w:ascii="Times New Roman" w:hAnsi="Times New Roman"/>
        </w:rPr>
        <w:t>profile of internationally active banking organizations, thereby improving the banking sector’s ability to absorb shocks arising from financial and economic stress, as well as improvements in the</w:t>
      </w:r>
      <w:r w:rsidR="00E7205E">
        <w:rPr>
          <w:rFonts w:ascii="Times New Roman" w:hAnsi="Times New Roman"/>
        </w:rPr>
        <w:t xml:space="preserve"> </w:t>
      </w:r>
      <w:r w:rsidRPr="00CE7268">
        <w:rPr>
          <w:rFonts w:ascii="Times New Roman" w:hAnsi="Times New Roman"/>
        </w:rPr>
        <w:t>measurement and management of liquidity risk. The proposed rule would apply to all internationally active banking organizations, generally, bank holding companies, certain savings and loan holding companies, and depository institutions with more than $250 billion in total assets or more than $10 billion in on-balance sheet foreign exposure, and to their consolidated subsidiaries that are depository institutions with $10 billion or more in total consolidated assets.</w:t>
      </w:r>
    </w:p>
    <w:p w:rsidR="00AC2028" w:rsidRDefault="00AC2028" w:rsidP="00AE1B64">
      <w:pPr>
        <w:rPr>
          <w:rFonts w:ascii="Times New Roman" w:hAnsi="Times New Roman"/>
        </w:rPr>
      </w:pPr>
    </w:p>
    <w:p w:rsidR="00AE1B64" w:rsidRPr="00471381" w:rsidRDefault="00AE1B64" w:rsidP="00AE1B64">
      <w:pPr>
        <w:rPr>
          <w:rFonts w:ascii="Times New Roman" w:hAnsi="Times New Roman"/>
        </w:rPr>
      </w:pPr>
      <w:r w:rsidRPr="00471381">
        <w:rPr>
          <w:rFonts w:ascii="Times New Roman" w:hAnsi="Times New Roman"/>
        </w:rPr>
        <w:t>2.</w:t>
      </w:r>
      <w:r w:rsidRPr="00471381">
        <w:rPr>
          <w:rFonts w:ascii="Times New Roman" w:hAnsi="Times New Roman"/>
        </w:rPr>
        <w:tab/>
      </w:r>
      <w:r w:rsidRPr="00471381">
        <w:rPr>
          <w:rFonts w:ascii="Times New Roman" w:hAnsi="Times New Roman"/>
          <w:u w:val="single"/>
        </w:rPr>
        <w:t>Use of the information:</w:t>
      </w:r>
    </w:p>
    <w:p w:rsidR="00EA17EC" w:rsidRPr="00471381" w:rsidRDefault="00EA17EC" w:rsidP="00AE1B64">
      <w:pPr>
        <w:rPr>
          <w:rFonts w:ascii="Times New Roman" w:hAnsi="Times New Roman"/>
        </w:rPr>
      </w:pPr>
    </w:p>
    <w:p w:rsidR="00E7205E" w:rsidRDefault="00B953D6" w:rsidP="00FE7D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B953D6">
        <w:rPr>
          <w:rFonts w:ascii="Times New Roman" w:hAnsi="Times New Roman"/>
        </w:rPr>
        <w:t>The requirement is designed to promote the short-term resilience of the liquidity risk profile of internationally active banking organizations, thereby improving the banking sector's ability to absorb shocks arising from financial and economic stress, as well as improvements in the measurement and management of liquidity risk.</w:t>
      </w:r>
      <w:r w:rsidR="00471381" w:rsidRPr="00471381">
        <w:rPr>
          <w:rFonts w:ascii="Times New Roman" w:hAnsi="Times New Roman"/>
        </w:rPr>
        <w:t xml:space="preserve"> </w:t>
      </w:r>
    </w:p>
    <w:p w:rsidR="00AC2028" w:rsidRDefault="00AC2028" w:rsidP="002C0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EA17EC" w:rsidRPr="00471381" w:rsidRDefault="00EA17EC" w:rsidP="002C0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3.</w:t>
      </w:r>
      <w:r w:rsidRPr="00471381">
        <w:rPr>
          <w:rFonts w:ascii="Times New Roman" w:hAnsi="Times New Roman"/>
        </w:rPr>
        <w:tab/>
      </w:r>
      <w:r w:rsidRPr="00471381">
        <w:rPr>
          <w:rFonts w:ascii="Times New Roman" w:hAnsi="Times New Roman"/>
          <w:u w:val="single"/>
        </w:rPr>
        <w:t>Consideration of the use of improved information technology:</w:t>
      </w:r>
    </w:p>
    <w:p w:rsidR="00EA17EC" w:rsidRPr="00471381" w:rsidRDefault="00EA17EC" w:rsidP="00AE1B64">
      <w:pPr>
        <w:rPr>
          <w:rFonts w:ascii="Times New Roman" w:hAnsi="Times New Roman"/>
        </w:rPr>
      </w:pPr>
    </w:p>
    <w:p w:rsidR="008349A5" w:rsidRPr="00471381" w:rsidRDefault="00D061A7" w:rsidP="00AE1B64">
      <w:pPr>
        <w:ind w:firstLine="720"/>
        <w:rPr>
          <w:rFonts w:ascii="Times New Roman" w:hAnsi="Times New Roman"/>
        </w:rPr>
      </w:pPr>
      <w:r w:rsidRPr="00471381">
        <w:rPr>
          <w:rFonts w:ascii="Times New Roman" w:hAnsi="Times New Roman"/>
        </w:rPr>
        <w:t xml:space="preserve">Respondents may use any type of improved information technology they have available </w:t>
      </w:r>
      <w:r w:rsidR="00FE7D23">
        <w:rPr>
          <w:rFonts w:ascii="Times New Roman" w:hAnsi="Times New Roman"/>
        </w:rPr>
        <w:tab/>
      </w:r>
      <w:r w:rsidRPr="00471381">
        <w:rPr>
          <w:rFonts w:ascii="Times New Roman" w:hAnsi="Times New Roman"/>
        </w:rPr>
        <w:t>to meet the requirements of this regulation.</w:t>
      </w:r>
    </w:p>
    <w:p w:rsidR="007A12D6" w:rsidRPr="00471381" w:rsidRDefault="007A12D6" w:rsidP="00AE1B64">
      <w:pPr>
        <w:ind w:left="720"/>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4.</w:t>
      </w:r>
      <w:r w:rsidRPr="00471381">
        <w:rPr>
          <w:rFonts w:ascii="Times New Roman" w:hAnsi="Times New Roman"/>
        </w:rPr>
        <w:tab/>
      </w:r>
      <w:r w:rsidRPr="00471381">
        <w:rPr>
          <w:rFonts w:ascii="Times New Roman" w:hAnsi="Times New Roman"/>
          <w:u w:val="single"/>
        </w:rPr>
        <w:t>Efforts to identify duplication:</w:t>
      </w:r>
    </w:p>
    <w:p w:rsidR="00EA17EC" w:rsidRPr="00471381" w:rsidRDefault="00EA17EC" w:rsidP="00AE1B64">
      <w:pPr>
        <w:rPr>
          <w:rFonts w:ascii="Times New Roman" w:hAnsi="Times New Roman"/>
        </w:rPr>
      </w:pPr>
    </w:p>
    <w:p w:rsidR="00EA17EC" w:rsidRPr="00471381" w:rsidRDefault="00D061A7" w:rsidP="00AE1B64">
      <w:pPr>
        <w:rPr>
          <w:rFonts w:ascii="Times New Roman" w:hAnsi="Times New Roman"/>
        </w:rPr>
      </w:pPr>
      <w:r w:rsidRPr="00471381">
        <w:rPr>
          <w:rFonts w:ascii="Times New Roman" w:hAnsi="Times New Roman"/>
        </w:rPr>
        <w:tab/>
        <w:t>This information is not available elsewhere.</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5.</w:t>
      </w:r>
      <w:r w:rsidRPr="00471381">
        <w:rPr>
          <w:rFonts w:ascii="Times New Roman" w:hAnsi="Times New Roman"/>
        </w:rPr>
        <w:tab/>
      </w:r>
      <w:r w:rsidRPr="00471381">
        <w:rPr>
          <w:rFonts w:ascii="Times New Roman" w:hAnsi="Times New Roman"/>
          <w:u w:val="single"/>
        </w:rPr>
        <w:t>Methods used to minimize burden if the collection has a significant impact on substantial number of small entities:</w:t>
      </w:r>
    </w:p>
    <w:p w:rsidR="00EA17EC" w:rsidRPr="00471381" w:rsidRDefault="00EA17EC" w:rsidP="00AE1B64">
      <w:pPr>
        <w:rPr>
          <w:rFonts w:ascii="Times New Roman" w:hAnsi="Times New Roman"/>
        </w:rPr>
      </w:pPr>
    </w:p>
    <w:p w:rsidR="00EA17EC" w:rsidRPr="00471381" w:rsidRDefault="00D061A7" w:rsidP="00AE1B64">
      <w:pPr>
        <w:ind w:firstLine="720"/>
        <w:rPr>
          <w:rFonts w:ascii="Times New Roman" w:hAnsi="Times New Roman"/>
        </w:rPr>
      </w:pPr>
      <w:r w:rsidRPr="00471381">
        <w:rPr>
          <w:rFonts w:ascii="Times New Roman" w:hAnsi="Times New Roman"/>
        </w:rPr>
        <w:t xml:space="preserve">This collection does not have a significant impact on a substantial number of small </w:t>
      </w:r>
      <w:r w:rsidR="00FE7D23">
        <w:rPr>
          <w:rFonts w:ascii="Times New Roman" w:hAnsi="Times New Roman"/>
        </w:rPr>
        <w:lastRenderedPageBreak/>
        <w:tab/>
      </w:r>
      <w:r w:rsidRPr="00471381">
        <w:rPr>
          <w:rFonts w:ascii="Times New Roman" w:hAnsi="Times New Roman"/>
        </w:rPr>
        <w:t>entities.</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6.</w:t>
      </w:r>
      <w:r w:rsidRPr="00471381">
        <w:rPr>
          <w:rFonts w:ascii="Times New Roman" w:hAnsi="Times New Roman"/>
        </w:rPr>
        <w:tab/>
      </w:r>
      <w:r w:rsidRPr="00471381">
        <w:rPr>
          <w:rFonts w:ascii="Times New Roman" w:hAnsi="Times New Roman"/>
          <w:u w:val="single"/>
        </w:rPr>
        <w:t>Consequences to the Federal program if the collection were conducted less frequently:</w:t>
      </w:r>
    </w:p>
    <w:p w:rsidR="00EA17EC" w:rsidRPr="00471381" w:rsidRDefault="00EA17EC" w:rsidP="00AE1B64">
      <w:pPr>
        <w:rPr>
          <w:rFonts w:ascii="Times New Roman" w:hAnsi="Times New Roman"/>
        </w:rPr>
      </w:pPr>
    </w:p>
    <w:p w:rsidR="00D061A7" w:rsidRPr="00471381" w:rsidRDefault="00D061A7" w:rsidP="00AE1B64">
      <w:pPr>
        <w:rPr>
          <w:rFonts w:ascii="Times New Roman" w:hAnsi="Times New Roman"/>
        </w:rPr>
      </w:pPr>
      <w:r w:rsidRPr="00471381">
        <w:rPr>
          <w:rFonts w:ascii="Times New Roman" w:hAnsi="Times New Roman"/>
        </w:rPr>
        <w:tab/>
        <w:t>Less frequent collection would result in safety and soundness concerns.</w:t>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7.</w:t>
      </w:r>
      <w:r w:rsidRPr="00471381">
        <w:rPr>
          <w:rFonts w:ascii="Times New Roman" w:hAnsi="Times New Roman"/>
        </w:rPr>
        <w:tab/>
      </w:r>
      <w:r w:rsidRPr="00471381">
        <w:rPr>
          <w:rFonts w:ascii="Times New Roman" w:hAnsi="Times New Roman"/>
          <w:u w:val="single"/>
        </w:rPr>
        <w:t>Special circumstances necessitating collection inconsistent with 5 C</w:t>
      </w:r>
      <w:r w:rsidR="00A549EC">
        <w:rPr>
          <w:rFonts w:ascii="Times New Roman" w:hAnsi="Times New Roman"/>
          <w:u w:val="single"/>
        </w:rPr>
        <w:t>.</w:t>
      </w:r>
      <w:r w:rsidRPr="00471381">
        <w:rPr>
          <w:rFonts w:ascii="Times New Roman" w:hAnsi="Times New Roman"/>
          <w:u w:val="single"/>
        </w:rPr>
        <w:t>F</w:t>
      </w:r>
      <w:r w:rsidR="00A549EC">
        <w:rPr>
          <w:rFonts w:ascii="Times New Roman" w:hAnsi="Times New Roman"/>
          <w:u w:val="single"/>
        </w:rPr>
        <w:t>.</w:t>
      </w:r>
      <w:r w:rsidRPr="00471381">
        <w:rPr>
          <w:rFonts w:ascii="Times New Roman" w:hAnsi="Times New Roman"/>
          <w:u w:val="single"/>
        </w:rPr>
        <w:t>R</w:t>
      </w:r>
      <w:r w:rsidR="00A549EC">
        <w:rPr>
          <w:rFonts w:ascii="Times New Roman" w:hAnsi="Times New Roman"/>
          <w:u w:val="single"/>
        </w:rPr>
        <w:t>.</w:t>
      </w:r>
      <w:r w:rsidRPr="00471381">
        <w:rPr>
          <w:rFonts w:ascii="Times New Roman" w:hAnsi="Times New Roman"/>
          <w:u w:val="single"/>
        </w:rPr>
        <w:t xml:space="preserve"> Part 1320:</w:t>
      </w:r>
    </w:p>
    <w:p w:rsidR="00EA17EC" w:rsidRPr="00471381" w:rsidRDefault="00EA17EC" w:rsidP="00AE1B64">
      <w:pPr>
        <w:rPr>
          <w:rFonts w:ascii="Times New Roman" w:hAnsi="Times New Roman"/>
        </w:rPr>
      </w:pPr>
    </w:p>
    <w:p w:rsidR="00EA17EC" w:rsidRPr="00471381" w:rsidRDefault="00EA17EC" w:rsidP="00AE1B64">
      <w:pPr>
        <w:ind w:firstLine="720"/>
        <w:rPr>
          <w:rFonts w:ascii="Times New Roman" w:hAnsi="Times New Roman"/>
        </w:rPr>
      </w:pPr>
      <w:r w:rsidRPr="00471381">
        <w:rPr>
          <w:rFonts w:ascii="Times New Roman" w:hAnsi="Times New Roman"/>
        </w:rPr>
        <w:t>This collection is conducted in accordance with the guidelines in 5 C</w:t>
      </w:r>
      <w:r w:rsidR="00A549EC">
        <w:rPr>
          <w:rFonts w:ascii="Times New Roman" w:hAnsi="Times New Roman"/>
        </w:rPr>
        <w:t>.</w:t>
      </w:r>
      <w:r w:rsidRPr="00471381">
        <w:rPr>
          <w:rFonts w:ascii="Times New Roman" w:hAnsi="Times New Roman"/>
        </w:rPr>
        <w:t>F</w:t>
      </w:r>
      <w:r w:rsidR="00A549EC">
        <w:rPr>
          <w:rFonts w:ascii="Times New Roman" w:hAnsi="Times New Roman"/>
        </w:rPr>
        <w:t>.</w:t>
      </w:r>
      <w:r w:rsidRPr="00471381">
        <w:rPr>
          <w:rFonts w:ascii="Times New Roman" w:hAnsi="Times New Roman"/>
        </w:rPr>
        <w:t>R</w:t>
      </w:r>
      <w:r w:rsidR="00A549EC">
        <w:rPr>
          <w:rFonts w:ascii="Times New Roman" w:hAnsi="Times New Roman"/>
        </w:rPr>
        <w:t>.</w:t>
      </w:r>
      <w:r w:rsidRPr="00471381">
        <w:rPr>
          <w:rFonts w:ascii="Times New Roman" w:hAnsi="Times New Roman"/>
        </w:rPr>
        <w:t xml:space="preserve"> </w:t>
      </w:r>
      <w:r w:rsidR="00A549EC">
        <w:rPr>
          <w:rFonts w:ascii="Times New Roman" w:hAnsi="Times New Roman"/>
        </w:rPr>
        <w:t xml:space="preserve">§ </w:t>
      </w:r>
      <w:r w:rsidRPr="00471381">
        <w:rPr>
          <w:rFonts w:ascii="Times New Roman" w:hAnsi="Times New Roman"/>
        </w:rPr>
        <w:t>1320.6.</w:t>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8.</w:t>
      </w:r>
      <w:r w:rsidRPr="00471381">
        <w:rPr>
          <w:rFonts w:ascii="Times New Roman" w:hAnsi="Times New Roman"/>
        </w:rPr>
        <w:tab/>
      </w:r>
      <w:r w:rsidRPr="00471381">
        <w:rPr>
          <w:rFonts w:ascii="Times New Roman" w:hAnsi="Times New Roman"/>
          <w:u w:val="single"/>
        </w:rPr>
        <w:t>Efforts to consult with persons outside the agency:</w:t>
      </w:r>
    </w:p>
    <w:p w:rsidR="00EA17EC" w:rsidRPr="00471381" w:rsidRDefault="00EA17EC" w:rsidP="00AE1B64">
      <w:pPr>
        <w:widowControl/>
        <w:rPr>
          <w:rFonts w:ascii="Times New Roman" w:hAnsi="Times New Roman"/>
        </w:rPr>
      </w:pPr>
    </w:p>
    <w:p w:rsidR="00EA17EC" w:rsidRPr="00471381" w:rsidRDefault="00584D06" w:rsidP="00AC2028">
      <w:pPr>
        <w:pStyle w:val="Heading2"/>
        <w:ind w:left="720"/>
        <w:jc w:val="left"/>
        <w:rPr>
          <w:rFonts w:ascii="Times New Roman" w:hAnsi="Times New Roman"/>
          <w:i w:val="0"/>
          <w:iCs/>
          <w:szCs w:val="24"/>
        </w:rPr>
      </w:pPr>
      <w:r>
        <w:rPr>
          <w:rFonts w:ascii="Times New Roman" w:hAnsi="Times New Roman"/>
          <w:i w:val="0"/>
          <w:iCs/>
          <w:szCs w:val="24"/>
        </w:rPr>
        <w:t>T</w:t>
      </w:r>
      <w:r w:rsidR="00D061A7" w:rsidRPr="00471381">
        <w:rPr>
          <w:rFonts w:ascii="Times New Roman" w:hAnsi="Times New Roman"/>
          <w:i w:val="0"/>
          <w:iCs/>
          <w:szCs w:val="24"/>
        </w:rPr>
        <w:t xml:space="preserve">he </w:t>
      </w:r>
      <w:r w:rsidR="00800BC5" w:rsidRPr="00471381">
        <w:rPr>
          <w:rFonts w:ascii="Times New Roman" w:hAnsi="Times New Roman"/>
          <w:i w:val="0"/>
          <w:iCs/>
          <w:szCs w:val="24"/>
        </w:rPr>
        <w:t>Agencies</w:t>
      </w:r>
      <w:r w:rsidR="00D061A7" w:rsidRPr="00471381">
        <w:rPr>
          <w:rFonts w:ascii="Times New Roman" w:hAnsi="Times New Roman"/>
          <w:i w:val="0"/>
          <w:iCs/>
          <w:szCs w:val="24"/>
        </w:rPr>
        <w:t xml:space="preserve"> issued a no</w:t>
      </w:r>
      <w:r>
        <w:rPr>
          <w:rFonts w:ascii="Times New Roman" w:hAnsi="Times New Roman"/>
          <w:i w:val="0"/>
          <w:iCs/>
          <w:szCs w:val="24"/>
        </w:rPr>
        <w:t xml:space="preserve">tice of proposed rulemaking </w:t>
      </w:r>
      <w:r w:rsidR="00296AC3">
        <w:rPr>
          <w:rFonts w:ascii="Times New Roman" w:hAnsi="Times New Roman"/>
          <w:i w:val="0"/>
          <w:iCs/>
          <w:szCs w:val="24"/>
        </w:rPr>
        <w:t>for</w:t>
      </w:r>
      <w:r w:rsidR="001E68C3">
        <w:rPr>
          <w:rFonts w:ascii="Times New Roman" w:hAnsi="Times New Roman"/>
          <w:i w:val="0"/>
          <w:iCs/>
          <w:szCs w:val="24"/>
        </w:rPr>
        <w:t xml:space="preserve"> </w:t>
      </w:r>
      <w:r>
        <w:rPr>
          <w:rFonts w:ascii="Times New Roman" w:hAnsi="Times New Roman"/>
          <w:i w:val="0"/>
          <w:iCs/>
          <w:szCs w:val="24"/>
        </w:rPr>
        <w:t>60 days of comment</w:t>
      </w:r>
      <w:r w:rsidR="008E7DA1">
        <w:rPr>
          <w:rFonts w:ascii="Times New Roman" w:hAnsi="Times New Roman"/>
          <w:i w:val="0"/>
          <w:iCs/>
          <w:szCs w:val="24"/>
        </w:rPr>
        <w:t xml:space="preserve"> </w:t>
      </w:r>
      <w:r w:rsidR="00296AC3">
        <w:rPr>
          <w:rFonts w:ascii="Times New Roman" w:hAnsi="Times New Roman"/>
          <w:i w:val="0"/>
          <w:iCs/>
          <w:szCs w:val="24"/>
        </w:rPr>
        <w:t xml:space="preserve">on </w:t>
      </w:r>
      <w:r w:rsidR="00B953D6">
        <w:rPr>
          <w:rFonts w:ascii="Times New Roman" w:hAnsi="Times New Roman"/>
          <w:i w:val="0"/>
          <w:iCs/>
          <w:szCs w:val="24"/>
        </w:rPr>
        <w:t>November 29, 2013</w:t>
      </w:r>
      <w:r w:rsidR="00296AC3">
        <w:rPr>
          <w:rFonts w:ascii="Times New Roman" w:hAnsi="Times New Roman"/>
          <w:i w:val="0"/>
          <w:iCs/>
          <w:szCs w:val="24"/>
        </w:rPr>
        <w:t xml:space="preserve"> (</w:t>
      </w:r>
      <w:r w:rsidR="005C3213">
        <w:rPr>
          <w:rFonts w:ascii="Times New Roman" w:hAnsi="Times New Roman"/>
          <w:i w:val="0"/>
          <w:iCs/>
          <w:szCs w:val="24"/>
        </w:rPr>
        <w:t>7</w:t>
      </w:r>
      <w:r w:rsidR="00B953D6">
        <w:rPr>
          <w:rFonts w:ascii="Times New Roman" w:hAnsi="Times New Roman"/>
          <w:i w:val="0"/>
          <w:iCs/>
          <w:szCs w:val="24"/>
        </w:rPr>
        <w:t>8</w:t>
      </w:r>
      <w:r w:rsidR="00296AC3">
        <w:rPr>
          <w:rFonts w:ascii="Times New Roman" w:hAnsi="Times New Roman"/>
          <w:i w:val="0"/>
          <w:iCs/>
          <w:szCs w:val="24"/>
        </w:rPr>
        <w:t xml:space="preserve"> FR </w:t>
      </w:r>
      <w:r w:rsidR="00B953D6">
        <w:rPr>
          <w:rFonts w:ascii="Times New Roman" w:hAnsi="Times New Roman"/>
          <w:i w:val="0"/>
          <w:iCs/>
          <w:szCs w:val="24"/>
        </w:rPr>
        <w:t>71818</w:t>
      </w:r>
      <w:r w:rsidR="00E82251">
        <w:rPr>
          <w:rFonts w:ascii="Times New Roman" w:hAnsi="Times New Roman"/>
          <w:i w:val="0"/>
          <w:iCs/>
          <w:szCs w:val="24"/>
        </w:rPr>
        <w:t xml:space="preserve">).  </w:t>
      </w:r>
      <w:r w:rsidR="00AC2028" w:rsidRPr="00AC2028">
        <w:rPr>
          <w:rFonts w:ascii="Times New Roman" w:hAnsi="Times New Roman"/>
          <w:i w:val="0"/>
          <w:iCs/>
          <w:szCs w:val="24"/>
        </w:rPr>
        <w:t xml:space="preserve">The agencies sought public comment on all aspects of the proposed rule and received over 100 public comments from U.S. and foreign firms, public officials (including state and local governments and members of Congress), public interest groups, private individuals, and other interested parties.  In addition, agency staff held more than 25 meetings with members of the public and obtained supplementary information from certain commenters.  </w:t>
      </w:r>
      <w:r w:rsidR="00AC2028" w:rsidRPr="00737D05">
        <w:rPr>
          <w:rFonts w:ascii="Times New Roman" w:hAnsi="Times New Roman"/>
          <w:b/>
          <w:i w:val="0"/>
          <w:iCs/>
          <w:szCs w:val="24"/>
        </w:rPr>
        <w:t xml:space="preserve">Commenters </w:t>
      </w:r>
      <w:r w:rsidR="00737D05" w:rsidRPr="00737D05">
        <w:rPr>
          <w:rFonts w:ascii="Times New Roman" w:hAnsi="Times New Roman"/>
          <w:b/>
          <w:i w:val="0"/>
          <w:iCs/>
          <w:szCs w:val="24"/>
        </w:rPr>
        <w:t>did not address paperwork burden.</w:t>
      </w:r>
      <w:r w:rsidR="00737D05">
        <w:rPr>
          <w:rFonts w:ascii="Times New Roman" w:hAnsi="Times New Roman"/>
          <w:i w:val="0"/>
          <w:iCs/>
          <w:szCs w:val="24"/>
        </w:rPr>
        <w:t xml:space="preserve">  Commenters </w:t>
      </w:r>
      <w:r w:rsidR="00AC2028" w:rsidRPr="00AC2028">
        <w:rPr>
          <w:rFonts w:ascii="Times New Roman" w:hAnsi="Times New Roman"/>
          <w:i w:val="0"/>
          <w:iCs/>
          <w:szCs w:val="24"/>
        </w:rPr>
        <w:t xml:space="preserve">generally supported the purpose of the proposed rule to create a standardized minimum liquidity requirement, but raised concerns with certain requirements in the proposal that they believed to be super-equivalent (i.e., more restrictive) than the Basel III Revised Liquidity Framework, such as applying the LCR to some subsidiaries, providing for less granular treatment of corporate bonds, assessing mismatches inside of 30 days, requiring higher outflow rates for commitments to financial sector entities, and imposing a higher run-off rate for some brokered deposits.  Commenters also raised concerns regarding the relatively narrow scope of assets that qualified for inclusion as HQLA, including many comments supporting the inclusion in HQLA of municipal securities; took issue with the method for calculating the HQLA amount; advocated specific outflow and inflow rates; criticized the proposed daily calculation of the LCR (as contrasted with the Basel III Revised Liquidity Framework’s monthly calculation); expressed concerns over the accelerated timetable for implementation; and articulated various other technical and substantive concerns.  None of the comments addressed paperwork burden.  </w:t>
      </w:r>
    </w:p>
    <w:p w:rsidR="00D061A7" w:rsidRPr="00471381" w:rsidRDefault="00D061A7" w:rsidP="00AE1B64">
      <w:pPr>
        <w:rPr>
          <w:rFonts w:ascii="Times New Roman" w:hAnsi="Times New Roman"/>
        </w:rPr>
      </w:pPr>
    </w:p>
    <w:p w:rsidR="00EA17EC" w:rsidRPr="00471381" w:rsidRDefault="00EA17EC" w:rsidP="00AE1B64">
      <w:pPr>
        <w:rPr>
          <w:rFonts w:ascii="Times New Roman" w:hAnsi="Times New Roman"/>
          <w:u w:val="single"/>
        </w:rPr>
      </w:pPr>
      <w:r w:rsidRPr="00471381">
        <w:rPr>
          <w:rFonts w:ascii="Times New Roman" w:hAnsi="Times New Roman"/>
        </w:rPr>
        <w:t>9.</w:t>
      </w:r>
      <w:r w:rsidRPr="00471381">
        <w:rPr>
          <w:rFonts w:ascii="Times New Roman" w:hAnsi="Times New Roman"/>
        </w:rPr>
        <w:tab/>
      </w:r>
      <w:r w:rsidRPr="00471381">
        <w:rPr>
          <w:rFonts w:ascii="Times New Roman" w:hAnsi="Times New Roman"/>
          <w:u w:val="single"/>
        </w:rPr>
        <w:t>Payment to respondents.</w:t>
      </w:r>
    </w:p>
    <w:p w:rsidR="00EA17EC" w:rsidRPr="00471381" w:rsidRDefault="00EA17EC" w:rsidP="00AE1B64">
      <w:pPr>
        <w:rPr>
          <w:rFonts w:ascii="Times New Roman" w:hAnsi="Times New Roman"/>
          <w:u w:val="single"/>
        </w:rPr>
      </w:pPr>
    </w:p>
    <w:p w:rsidR="00EA17EC" w:rsidRPr="00471381" w:rsidRDefault="00EA17EC" w:rsidP="00AE1B64">
      <w:pPr>
        <w:ind w:firstLine="720"/>
        <w:rPr>
          <w:rFonts w:ascii="Times New Roman" w:hAnsi="Times New Roman"/>
        </w:rPr>
      </w:pPr>
      <w:r w:rsidRPr="00471381">
        <w:rPr>
          <w:rFonts w:ascii="Times New Roman" w:hAnsi="Times New Roman"/>
        </w:rPr>
        <w:t>There is no payment to respondents.</w:t>
      </w:r>
    </w:p>
    <w:p w:rsidR="003B45B3" w:rsidRPr="00471381" w:rsidRDefault="003B45B3" w:rsidP="00AE1B64">
      <w:pPr>
        <w:tabs>
          <w:tab w:val="left" w:pos="-1440"/>
        </w:tabs>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10.</w:t>
      </w:r>
      <w:r w:rsidRPr="00471381">
        <w:rPr>
          <w:rFonts w:ascii="Times New Roman" w:hAnsi="Times New Roman"/>
        </w:rPr>
        <w:tab/>
      </w:r>
      <w:r w:rsidRPr="00471381">
        <w:rPr>
          <w:rFonts w:ascii="Times New Roman" w:hAnsi="Times New Roman"/>
          <w:u w:val="single"/>
        </w:rPr>
        <w:t>Any assurance of confidentiality:</w:t>
      </w:r>
    </w:p>
    <w:p w:rsidR="00EA17EC" w:rsidRPr="00471381" w:rsidRDefault="00EA17EC" w:rsidP="00AE1B64">
      <w:pPr>
        <w:rPr>
          <w:rFonts w:ascii="Times New Roman" w:hAnsi="Times New Roman"/>
        </w:rPr>
      </w:pPr>
    </w:p>
    <w:p w:rsidR="00EA17EC" w:rsidRPr="00471381" w:rsidRDefault="003B45B3" w:rsidP="00AE1B64">
      <w:pPr>
        <w:ind w:firstLine="720"/>
        <w:rPr>
          <w:rFonts w:ascii="Times New Roman" w:hAnsi="Times New Roman"/>
        </w:rPr>
      </w:pPr>
      <w:r w:rsidRPr="00471381">
        <w:rPr>
          <w:rFonts w:ascii="Times New Roman" w:hAnsi="Times New Roman"/>
        </w:rPr>
        <w:t>There is n</w:t>
      </w:r>
      <w:r w:rsidR="00EA17EC" w:rsidRPr="00471381">
        <w:rPr>
          <w:rFonts w:ascii="Times New Roman" w:hAnsi="Times New Roman"/>
        </w:rPr>
        <w:t>o assurance of confidentiality</w:t>
      </w:r>
      <w:r w:rsidRPr="00471381">
        <w:rPr>
          <w:rFonts w:ascii="Times New Roman" w:hAnsi="Times New Roman"/>
        </w:rPr>
        <w:t>.</w:t>
      </w:r>
      <w:r w:rsidR="00EA17EC" w:rsidRPr="00471381">
        <w:rPr>
          <w:rFonts w:ascii="Times New Roman" w:hAnsi="Times New Roman"/>
        </w:rPr>
        <w:tab/>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lastRenderedPageBreak/>
        <w:t>11.</w:t>
      </w:r>
      <w:r w:rsidRPr="00471381">
        <w:rPr>
          <w:rFonts w:ascii="Times New Roman" w:hAnsi="Times New Roman"/>
        </w:rPr>
        <w:tab/>
      </w:r>
      <w:r w:rsidRPr="00471381">
        <w:rPr>
          <w:rFonts w:ascii="Times New Roman" w:hAnsi="Times New Roman"/>
          <w:u w:val="single"/>
        </w:rPr>
        <w:t>Justification for questions of a sensitive nature:</w:t>
      </w:r>
    </w:p>
    <w:p w:rsidR="00EA17EC" w:rsidRPr="00471381" w:rsidRDefault="00EA17EC" w:rsidP="00AE1B64">
      <w:pPr>
        <w:rPr>
          <w:rFonts w:ascii="Times New Roman" w:hAnsi="Times New Roman"/>
        </w:rPr>
      </w:pPr>
    </w:p>
    <w:p w:rsidR="00FA5900" w:rsidRPr="00471381" w:rsidRDefault="003B45B3" w:rsidP="00AE1B64">
      <w:pPr>
        <w:ind w:firstLine="720"/>
        <w:rPr>
          <w:rFonts w:ascii="Times New Roman" w:hAnsi="Times New Roman"/>
        </w:rPr>
      </w:pPr>
      <w:r w:rsidRPr="00471381">
        <w:rPr>
          <w:rFonts w:ascii="Times New Roman" w:hAnsi="Times New Roman"/>
        </w:rPr>
        <w:t>There are no questions of a sensitive nature.</w:t>
      </w:r>
    </w:p>
    <w:p w:rsidR="00EC188C" w:rsidRDefault="00EC188C">
      <w:pPr>
        <w:widowControl/>
        <w:autoSpaceDE/>
        <w:autoSpaceDN/>
        <w:adjustRightInd/>
        <w:rPr>
          <w:rFonts w:ascii="Times New Roman" w:hAnsi="Times New Roman"/>
        </w:rPr>
      </w:pPr>
    </w:p>
    <w:p w:rsidR="005C3213" w:rsidRDefault="00EA17EC" w:rsidP="00AE1B64">
      <w:pPr>
        <w:tabs>
          <w:tab w:val="left" w:pos="-1440"/>
        </w:tabs>
        <w:rPr>
          <w:rFonts w:ascii="Times New Roman" w:hAnsi="Times New Roman"/>
          <w:u w:val="single"/>
        </w:rPr>
      </w:pPr>
      <w:r w:rsidRPr="00471381">
        <w:rPr>
          <w:rFonts w:ascii="Times New Roman" w:hAnsi="Times New Roman"/>
        </w:rPr>
        <w:t>12.</w:t>
      </w:r>
      <w:r w:rsidRPr="00471381">
        <w:rPr>
          <w:rFonts w:ascii="Times New Roman" w:hAnsi="Times New Roman"/>
        </w:rPr>
        <w:tab/>
      </w:r>
      <w:r w:rsidR="00A04829" w:rsidRPr="00471381">
        <w:rPr>
          <w:rFonts w:ascii="Times New Roman" w:hAnsi="Times New Roman"/>
          <w:u w:val="single"/>
        </w:rPr>
        <w:t xml:space="preserve">Estimate of </w:t>
      </w:r>
      <w:r w:rsidR="00A04829" w:rsidRPr="004F7A59">
        <w:rPr>
          <w:rFonts w:ascii="Times New Roman" w:hAnsi="Times New Roman"/>
          <w:u w:val="single"/>
        </w:rPr>
        <w:t>Hour</w:t>
      </w:r>
      <w:r w:rsidR="005C3213">
        <w:rPr>
          <w:rFonts w:ascii="Times New Roman" w:hAnsi="Times New Roman"/>
          <w:u w:val="single"/>
        </w:rPr>
        <w:t>ly</w:t>
      </w:r>
      <w:r w:rsidR="00A04829" w:rsidRPr="004F7A59">
        <w:rPr>
          <w:rFonts w:ascii="Times New Roman" w:hAnsi="Times New Roman"/>
          <w:u w:val="single"/>
        </w:rPr>
        <w:t xml:space="preserve"> </w:t>
      </w:r>
      <w:r w:rsidRPr="004F7A59">
        <w:rPr>
          <w:rFonts w:ascii="Times New Roman" w:hAnsi="Times New Roman"/>
          <w:u w:val="single"/>
        </w:rPr>
        <w:t>B</w:t>
      </w:r>
      <w:r w:rsidRPr="00471381">
        <w:rPr>
          <w:rFonts w:ascii="Times New Roman" w:hAnsi="Times New Roman"/>
          <w:u w:val="single"/>
        </w:rPr>
        <w:t>urden</w:t>
      </w:r>
      <w:r w:rsidR="002C0D0D">
        <w:rPr>
          <w:rFonts w:ascii="Times New Roman" w:hAnsi="Times New Roman"/>
          <w:u w:val="single"/>
        </w:rPr>
        <w:t xml:space="preserve"> and Cost</w:t>
      </w:r>
    </w:p>
    <w:p w:rsidR="005C3213" w:rsidRDefault="005C3213" w:rsidP="00AE1B64">
      <w:pPr>
        <w:tabs>
          <w:tab w:val="left" w:pos="-1440"/>
        </w:tabs>
        <w:rPr>
          <w:rFonts w:ascii="Times New Roman" w:hAnsi="Times New Roman"/>
          <w:u w:val="single"/>
        </w:rPr>
      </w:pPr>
    </w:p>
    <w:p w:rsidR="006A1EAE" w:rsidRDefault="005C3213" w:rsidP="00AE1B64">
      <w:pPr>
        <w:tabs>
          <w:tab w:val="left" w:pos="-1440"/>
        </w:tabs>
        <w:rPr>
          <w:rFonts w:ascii="Times New Roman" w:hAnsi="Times New Roman"/>
        </w:rPr>
      </w:pPr>
      <w:r w:rsidRPr="002C0D0D">
        <w:rPr>
          <w:rFonts w:ascii="Times New Roman" w:hAnsi="Times New Roman"/>
        </w:rPr>
        <w:tab/>
      </w:r>
      <w:r w:rsidRPr="002C0D0D">
        <w:rPr>
          <w:rFonts w:ascii="Times New Roman" w:hAnsi="Times New Roman"/>
          <w:i/>
        </w:rPr>
        <w:t>Respondents</w:t>
      </w:r>
      <w:r w:rsidR="00EA17EC" w:rsidRPr="002C0D0D">
        <w:rPr>
          <w:rFonts w:ascii="Times New Roman" w:hAnsi="Times New Roman"/>
        </w:rPr>
        <w:t>:</w:t>
      </w:r>
      <w:r w:rsidR="006A1EAE">
        <w:rPr>
          <w:rFonts w:ascii="Times New Roman" w:hAnsi="Times New Roman"/>
        </w:rPr>
        <w:t xml:space="preserve">  </w:t>
      </w:r>
      <w:r w:rsidR="006A1EAE" w:rsidRPr="006A1EAE">
        <w:rPr>
          <w:rFonts w:ascii="Times New Roman" w:hAnsi="Times New Roman"/>
        </w:rPr>
        <w:t xml:space="preserve">Insured state non-member </w:t>
      </w:r>
      <w:proofErr w:type="gramStart"/>
      <w:r w:rsidR="006A1EAE" w:rsidRPr="006A1EAE">
        <w:rPr>
          <w:rFonts w:ascii="Times New Roman" w:hAnsi="Times New Roman"/>
        </w:rPr>
        <w:t>banks,</w:t>
      </w:r>
      <w:proofErr w:type="gramEnd"/>
      <w:r w:rsidR="006A1EAE" w:rsidRPr="006A1EAE">
        <w:rPr>
          <w:rFonts w:ascii="Times New Roman" w:hAnsi="Times New Roman"/>
        </w:rPr>
        <w:t xml:space="preserve"> insured state branches of foreign banks, </w:t>
      </w:r>
      <w:r w:rsidR="006A1EAE">
        <w:rPr>
          <w:rFonts w:ascii="Times New Roman" w:hAnsi="Times New Roman"/>
        </w:rPr>
        <w:tab/>
      </w:r>
      <w:r w:rsidR="006A1EAE">
        <w:rPr>
          <w:rFonts w:ascii="Times New Roman" w:hAnsi="Times New Roman"/>
        </w:rPr>
        <w:tab/>
      </w:r>
      <w:r w:rsidR="006A1EAE" w:rsidRPr="006A1EAE">
        <w:rPr>
          <w:rFonts w:ascii="Times New Roman" w:hAnsi="Times New Roman"/>
        </w:rPr>
        <w:t>state savings associations, and certain subsidiaries of these entities.</w:t>
      </w:r>
    </w:p>
    <w:p w:rsidR="006A1EAE" w:rsidRDefault="006A1EAE" w:rsidP="00AE1B64">
      <w:pPr>
        <w:tabs>
          <w:tab w:val="left" w:pos="-1440"/>
        </w:tabs>
        <w:rPr>
          <w:rFonts w:ascii="Times New Roman" w:hAnsi="Times New Roman"/>
        </w:rPr>
      </w:pPr>
    </w:p>
    <w:p w:rsidR="00EA17EC" w:rsidRPr="006A1EAE" w:rsidRDefault="006A1EAE" w:rsidP="00AE1B64">
      <w:pPr>
        <w:tabs>
          <w:tab w:val="left" w:pos="-1440"/>
        </w:tabs>
        <w:rPr>
          <w:rFonts w:ascii="Times New Roman" w:hAnsi="Times New Roman"/>
        </w:rPr>
      </w:pPr>
      <w:r>
        <w:rPr>
          <w:rFonts w:ascii="Times New Roman" w:hAnsi="Times New Roman"/>
        </w:rPr>
        <w:tab/>
      </w:r>
      <w:r>
        <w:rPr>
          <w:rFonts w:ascii="Times New Roman" w:hAnsi="Times New Roman"/>
          <w:i/>
        </w:rPr>
        <w:t xml:space="preserve">Estimated number of respondents:  </w:t>
      </w:r>
      <w:r>
        <w:rPr>
          <w:rFonts w:ascii="Times New Roman" w:hAnsi="Times New Roman"/>
        </w:rPr>
        <w:t>2</w:t>
      </w:r>
    </w:p>
    <w:p w:rsidR="005C3213" w:rsidRPr="002C0D0D" w:rsidRDefault="005C3213" w:rsidP="00AE1B64">
      <w:pPr>
        <w:tabs>
          <w:tab w:val="left" w:pos="-1440"/>
        </w:tabs>
        <w:rPr>
          <w:rFonts w:ascii="Times New Roman" w:hAnsi="Times New Roman"/>
        </w:rPr>
      </w:pPr>
    </w:p>
    <w:p w:rsidR="005C3213" w:rsidRPr="002C0D0D" w:rsidRDefault="005C3213" w:rsidP="00AE1B64">
      <w:pPr>
        <w:tabs>
          <w:tab w:val="left" w:pos="-1440"/>
        </w:tabs>
        <w:rPr>
          <w:rFonts w:ascii="Times New Roman" w:hAnsi="Times New Roman"/>
        </w:rPr>
      </w:pPr>
      <w:r w:rsidRPr="002C0D0D">
        <w:rPr>
          <w:rFonts w:ascii="Times New Roman" w:hAnsi="Times New Roman"/>
        </w:rPr>
        <w:tab/>
      </w:r>
      <w:r w:rsidRPr="002C0D0D">
        <w:rPr>
          <w:rFonts w:ascii="Times New Roman" w:hAnsi="Times New Roman"/>
          <w:i/>
        </w:rPr>
        <w:t>Time per Response:</w:t>
      </w:r>
      <w:r w:rsidRPr="002C0D0D">
        <w:rPr>
          <w:rFonts w:ascii="Times New Roman" w:hAnsi="Times New Roman"/>
        </w:rPr>
        <w:t xml:space="preserve"> </w:t>
      </w:r>
      <w:r w:rsidR="006A1EAE">
        <w:rPr>
          <w:rFonts w:ascii="Times New Roman" w:hAnsi="Times New Roman"/>
        </w:rPr>
        <w:t>R</w:t>
      </w:r>
      <w:r w:rsidR="006A1EAE" w:rsidRPr="006A1EAE">
        <w:rPr>
          <w:rFonts w:ascii="Times New Roman" w:hAnsi="Times New Roman"/>
        </w:rPr>
        <w:t>eporting</w:t>
      </w:r>
      <w:r w:rsidR="006A1EAE">
        <w:rPr>
          <w:rFonts w:ascii="Times New Roman" w:hAnsi="Times New Roman"/>
        </w:rPr>
        <w:t xml:space="preserve"> - </w:t>
      </w:r>
      <w:r w:rsidR="006A1EAE" w:rsidRPr="006A1EAE">
        <w:rPr>
          <w:rFonts w:ascii="Times New Roman" w:hAnsi="Times New Roman"/>
        </w:rPr>
        <w:t>0.25 hours; recordkeeping</w:t>
      </w:r>
      <w:r w:rsidR="006A1EAE">
        <w:rPr>
          <w:rFonts w:ascii="Times New Roman" w:hAnsi="Times New Roman"/>
        </w:rPr>
        <w:t xml:space="preserve"> - </w:t>
      </w:r>
      <w:r w:rsidR="006A1EAE" w:rsidRPr="006A1EAE">
        <w:rPr>
          <w:rFonts w:ascii="Times New Roman" w:hAnsi="Times New Roman"/>
        </w:rPr>
        <w:t>100 hours.</w:t>
      </w:r>
    </w:p>
    <w:p w:rsidR="005C3213" w:rsidRPr="002C0D0D" w:rsidRDefault="005C3213" w:rsidP="00AE1B64">
      <w:pPr>
        <w:tabs>
          <w:tab w:val="left" w:pos="-1440"/>
        </w:tabs>
        <w:rPr>
          <w:rFonts w:ascii="Times New Roman" w:hAnsi="Times New Roman"/>
        </w:rPr>
      </w:pPr>
    </w:p>
    <w:p w:rsidR="006A1EAE" w:rsidRPr="006A1EAE" w:rsidRDefault="005C3213" w:rsidP="006A1EAE">
      <w:pPr>
        <w:tabs>
          <w:tab w:val="left" w:pos="-1440"/>
        </w:tabs>
        <w:rPr>
          <w:rFonts w:ascii="Times New Roman" w:hAnsi="Times New Roman"/>
        </w:rPr>
      </w:pPr>
      <w:r w:rsidRPr="002C0D0D">
        <w:rPr>
          <w:rFonts w:ascii="Times New Roman" w:hAnsi="Times New Roman"/>
        </w:rPr>
        <w:tab/>
      </w:r>
      <w:r w:rsidR="006A1EAE">
        <w:rPr>
          <w:rFonts w:ascii="Times New Roman" w:hAnsi="Times New Roman"/>
          <w:i/>
        </w:rPr>
        <w:t xml:space="preserve">Frequency of response: </w:t>
      </w:r>
      <w:r w:rsidR="006A1EAE" w:rsidRPr="006A1EAE">
        <w:rPr>
          <w:rFonts w:ascii="Times New Roman" w:hAnsi="Times New Roman"/>
        </w:rPr>
        <w:t>Reporting - 5; recordkeeping - 1.</w:t>
      </w:r>
    </w:p>
    <w:p w:rsidR="006A1EAE" w:rsidRPr="006A1EAE" w:rsidRDefault="006A1EAE" w:rsidP="00AE1B64">
      <w:pPr>
        <w:tabs>
          <w:tab w:val="left" w:pos="-1440"/>
        </w:tabs>
        <w:rPr>
          <w:rFonts w:ascii="Times New Roman" w:hAnsi="Times New Roman"/>
        </w:rPr>
      </w:pPr>
    </w:p>
    <w:p w:rsidR="006A1EAE" w:rsidRPr="006A1EAE" w:rsidRDefault="006A1EAE" w:rsidP="006A1EAE">
      <w:pPr>
        <w:tabs>
          <w:tab w:val="left" w:pos="-1440"/>
        </w:tabs>
        <w:rPr>
          <w:rFonts w:ascii="Times New Roman" w:hAnsi="Times New Roman"/>
        </w:rPr>
      </w:pPr>
      <w:r>
        <w:rPr>
          <w:rFonts w:ascii="Times New Roman" w:hAnsi="Times New Roman"/>
          <w:i/>
        </w:rPr>
        <w:tab/>
      </w:r>
      <w:r w:rsidR="005C3213" w:rsidRPr="006A1EAE">
        <w:rPr>
          <w:rFonts w:ascii="Times New Roman" w:hAnsi="Times New Roman"/>
          <w:i/>
        </w:rPr>
        <w:t>T</w:t>
      </w:r>
      <w:r w:rsidRPr="006A1EAE">
        <w:rPr>
          <w:rFonts w:ascii="Times New Roman" w:hAnsi="Times New Roman"/>
          <w:i/>
        </w:rPr>
        <w:t>otal Estimated Annual Burden</w:t>
      </w:r>
      <w:r w:rsidRPr="006A1EAE">
        <w:rPr>
          <w:rFonts w:ascii="Times New Roman" w:hAnsi="Times New Roman"/>
        </w:rPr>
        <w:t>:  reporting</w:t>
      </w:r>
      <w:r w:rsidR="00D529CB">
        <w:rPr>
          <w:rFonts w:ascii="Times New Roman" w:hAnsi="Times New Roman"/>
        </w:rPr>
        <w:t xml:space="preserve"> - </w:t>
      </w:r>
      <w:r w:rsidRPr="006A1EAE">
        <w:rPr>
          <w:rFonts w:ascii="Times New Roman" w:hAnsi="Times New Roman"/>
        </w:rPr>
        <w:t>3 hours; recordkeeping</w:t>
      </w:r>
      <w:r w:rsidR="00D529CB">
        <w:rPr>
          <w:rFonts w:ascii="Times New Roman" w:hAnsi="Times New Roman"/>
        </w:rPr>
        <w:t xml:space="preserve"> - </w:t>
      </w:r>
      <w:r w:rsidRPr="006A1EAE">
        <w:rPr>
          <w:rFonts w:ascii="Times New Roman" w:hAnsi="Times New Roman"/>
        </w:rPr>
        <w:t>200 hours</w:t>
      </w:r>
      <w:r w:rsidRPr="006A1EAE">
        <w:rPr>
          <w:rFonts w:ascii="Times New Roman" w:hAnsi="Times New Roman"/>
          <w:i/>
          <w:u w:val="single"/>
        </w:rPr>
        <w:t>.</w:t>
      </w:r>
    </w:p>
    <w:p w:rsidR="006A1EAE" w:rsidRDefault="006A1EAE" w:rsidP="002C0D0D">
      <w:pPr>
        <w:tabs>
          <w:tab w:val="left" w:pos="8640"/>
        </w:tabs>
        <w:ind w:left="630"/>
        <w:rPr>
          <w:rFonts w:ascii="Times New Roman" w:hAnsi="Times New Roman"/>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13.</w:t>
      </w:r>
      <w:r w:rsidRPr="00471381">
        <w:rPr>
          <w:rFonts w:ascii="Times New Roman" w:hAnsi="Times New Roman"/>
        </w:rPr>
        <w:tab/>
      </w:r>
      <w:r w:rsidRPr="00471381">
        <w:rPr>
          <w:rFonts w:ascii="Times New Roman" w:hAnsi="Times New Roman"/>
          <w:u w:val="single"/>
        </w:rPr>
        <w:t xml:space="preserve">Estimate of </w:t>
      </w:r>
      <w:r w:rsidR="004F7A59">
        <w:rPr>
          <w:rFonts w:ascii="Times New Roman" w:hAnsi="Times New Roman"/>
          <w:u w:val="single"/>
        </w:rPr>
        <w:t>Start-up C</w:t>
      </w:r>
      <w:r w:rsidRPr="00471381">
        <w:rPr>
          <w:rFonts w:ascii="Times New Roman" w:hAnsi="Times New Roman"/>
          <w:u w:val="single"/>
        </w:rPr>
        <w:t xml:space="preserve">osts to </w:t>
      </w:r>
      <w:r w:rsidR="004F7A59">
        <w:rPr>
          <w:rFonts w:ascii="Times New Roman" w:hAnsi="Times New Roman"/>
          <w:u w:val="single"/>
        </w:rPr>
        <w:t>R</w:t>
      </w:r>
      <w:r w:rsidRPr="00471381">
        <w:rPr>
          <w:rFonts w:ascii="Times New Roman" w:hAnsi="Times New Roman"/>
          <w:u w:val="single"/>
        </w:rPr>
        <w:t>espondents:</w:t>
      </w:r>
    </w:p>
    <w:p w:rsidR="00EA17EC" w:rsidRPr="00471381" w:rsidRDefault="00EA17EC" w:rsidP="00373ED8">
      <w:pPr>
        <w:ind w:firstLine="720"/>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 xml:space="preserve">14.  </w:t>
      </w:r>
      <w:r w:rsidR="00486DE9">
        <w:rPr>
          <w:rFonts w:ascii="Times New Roman" w:hAnsi="Times New Roman"/>
        </w:rPr>
        <w:tab/>
      </w:r>
      <w:r w:rsidRPr="00471381">
        <w:rPr>
          <w:rFonts w:ascii="Times New Roman" w:hAnsi="Times New Roman"/>
          <w:u w:val="single"/>
        </w:rPr>
        <w:t>Estimate of annualized costs to the government: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15.</w:t>
      </w:r>
      <w:r w:rsidRPr="00471381">
        <w:rPr>
          <w:rFonts w:ascii="Times New Roman" w:hAnsi="Times New Roman"/>
        </w:rPr>
        <w:tab/>
      </w:r>
      <w:r w:rsidRPr="00471381">
        <w:rPr>
          <w:rFonts w:ascii="Times New Roman" w:hAnsi="Times New Roman"/>
          <w:u w:val="single"/>
        </w:rPr>
        <w:t>Changes in burden:</w:t>
      </w:r>
    </w:p>
    <w:p w:rsidR="00344D0B" w:rsidRPr="00471381" w:rsidRDefault="00344D0B" w:rsidP="000D602E">
      <w:pPr>
        <w:tabs>
          <w:tab w:val="left" w:pos="-1440"/>
        </w:tabs>
        <w:rPr>
          <w:rFonts w:ascii="Times New Roman" w:hAnsi="Times New Roman"/>
          <w:u w:val="single"/>
        </w:rPr>
      </w:pPr>
    </w:p>
    <w:p w:rsidR="00EA17EC" w:rsidRPr="00471381" w:rsidRDefault="00070C61" w:rsidP="006A0AE9">
      <w:pPr>
        <w:ind w:left="720"/>
        <w:rPr>
          <w:rFonts w:ascii="Times New Roman" w:hAnsi="Times New Roman"/>
        </w:rPr>
      </w:pPr>
      <w:r>
        <w:rPr>
          <w:rFonts w:ascii="Times New Roman" w:hAnsi="Times New Roman"/>
        </w:rPr>
        <w:t>T</w:t>
      </w:r>
      <w:r w:rsidR="00471381" w:rsidRPr="00471381">
        <w:rPr>
          <w:rFonts w:ascii="Times New Roman" w:hAnsi="Times New Roman"/>
        </w:rPr>
        <w:t xml:space="preserve">his is </w:t>
      </w:r>
      <w:r w:rsidR="00B843DF">
        <w:rPr>
          <w:rFonts w:ascii="Times New Roman" w:hAnsi="Times New Roman"/>
        </w:rPr>
        <w:t xml:space="preserve">a </w:t>
      </w:r>
      <w:r w:rsidR="00471381" w:rsidRPr="00471381">
        <w:rPr>
          <w:rFonts w:ascii="Times New Roman" w:hAnsi="Times New Roman"/>
        </w:rPr>
        <w:t>new collection.</w:t>
      </w:r>
    </w:p>
    <w:p w:rsidR="006A0AE9" w:rsidRPr="00471381" w:rsidRDefault="006A0AE9" w:rsidP="006A0AE9">
      <w:pPr>
        <w:rPr>
          <w:rFonts w:ascii="Times New Roman" w:hAnsi="Times New Roman"/>
          <w:color w:val="000000"/>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16.</w:t>
      </w:r>
      <w:r w:rsidRPr="00471381">
        <w:rPr>
          <w:rFonts w:ascii="Times New Roman" w:hAnsi="Times New Roman"/>
        </w:rPr>
        <w:tab/>
      </w:r>
      <w:r w:rsidRPr="00471381">
        <w:rPr>
          <w:rFonts w:ascii="Times New Roman" w:hAnsi="Times New Roman"/>
          <w:u w:val="single"/>
        </w:rPr>
        <w:t>Information regarding collections whose results are planned to be published for statistical use:</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r w:rsidRPr="00471381">
        <w:rPr>
          <w:rFonts w:ascii="Times New Roman" w:hAnsi="Times New Roman"/>
        </w:rPr>
        <w:t xml:space="preserve">The </w:t>
      </w:r>
      <w:r w:rsidR="008E7DA1">
        <w:rPr>
          <w:rFonts w:ascii="Times New Roman" w:hAnsi="Times New Roman"/>
        </w:rPr>
        <w:t>FDI</w:t>
      </w:r>
      <w:r w:rsidRPr="00471381">
        <w:rPr>
          <w:rFonts w:ascii="Times New Roman" w:hAnsi="Times New Roman"/>
        </w:rPr>
        <w:t>C has no plans to publish the information for statistical use.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u w:val="single"/>
        </w:rPr>
      </w:pPr>
      <w:r w:rsidRPr="00471381">
        <w:rPr>
          <w:rFonts w:ascii="Times New Roman" w:hAnsi="Times New Roman"/>
        </w:rPr>
        <w:t>17.</w:t>
      </w:r>
      <w:r w:rsidRPr="00471381">
        <w:rPr>
          <w:rFonts w:ascii="Times New Roman" w:hAnsi="Times New Roman"/>
        </w:rPr>
        <w:tab/>
      </w:r>
      <w:r w:rsidRPr="00471381">
        <w:rPr>
          <w:rFonts w:ascii="Times New Roman" w:hAnsi="Times New Roman"/>
          <w:u w:val="single"/>
        </w:rPr>
        <w:t>Display of expiration date.</w:t>
      </w:r>
    </w:p>
    <w:p w:rsidR="00EA17EC" w:rsidRPr="00471381" w:rsidRDefault="00EA17EC" w:rsidP="00373ED8">
      <w:pPr>
        <w:ind w:firstLine="720"/>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t>Not applicable.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18.</w:t>
      </w:r>
      <w:r w:rsidRPr="00471381">
        <w:rPr>
          <w:rFonts w:ascii="Times New Roman" w:hAnsi="Times New Roman"/>
        </w:rPr>
        <w:tab/>
      </w:r>
      <w:r w:rsidRPr="00471381">
        <w:rPr>
          <w:rFonts w:ascii="Times New Roman" w:hAnsi="Times New Roman"/>
          <w:u w:val="single"/>
        </w:rPr>
        <w:t>Exceptions to certification statement.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u w:val="single"/>
        </w:rPr>
      </w:pPr>
      <w:proofErr w:type="gramStart"/>
      <w:r w:rsidRPr="00471381">
        <w:rPr>
          <w:rFonts w:ascii="Times New Roman" w:hAnsi="Times New Roman"/>
        </w:rPr>
        <w:t>None.</w:t>
      </w:r>
      <w:proofErr w:type="gramEnd"/>
      <w:r w:rsidRPr="00471381">
        <w:rPr>
          <w:rFonts w:ascii="Times New Roman" w:hAnsi="Times New Roman"/>
        </w:rPr>
        <w:t xml:space="preserve"> </w:t>
      </w:r>
    </w:p>
    <w:p w:rsidR="00EA17EC" w:rsidRPr="00471381" w:rsidRDefault="00EA17EC" w:rsidP="00373ED8">
      <w:pPr>
        <w:rPr>
          <w:rFonts w:ascii="Times New Roman" w:hAnsi="Times New Roman"/>
          <w:u w:val="single"/>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B.</w:t>
      </w:r>
      <w:r w:rsidRPr="00471381">
        <w:rPr>
          <w:rFonts w:ascii="Times New Roman" w:hAnsi="Times New Roman"/>
        </w:rPr>
        <w:tab/>
      </w:r>
      <w:r w:rsidRPr="00471381">
        <w:rPr>
          <w:rFonts w:ascii="Times New Roman" w:hAnsi="Times New Roman"/>
          <w:u w:val="single"/>
        </w:rPr>
        <w:t>Collections of Information Employing Statistical Methods.</w:t>
      </w:r>
    </w:p>
    <w:p w:rsidR="00EA17EC" w:rsidRPr="00471381" w:rsidRDefault="00EA17EC" w:rsidP="00373ED8">
      <w:pPr>
        <w:rPr>
          <w:rFonts w:ascii="Times New Roman" w:hAnsi="Times New Roman"/>
          <w:u w:val="single"/>
        </w:rPr>
      </w:pPr>
    </w:p>
    <w:p w:rsidR="00EA17EC" w:rsidRPr="00471381" w:rsidRDefault="00EA17EC" w:rsidP="00373ED8">
      <w:pPr>
        <w:ind w:firstLine="720"/>
        <w:rPr>
          <w:rFonts w:ascii="Times New Roman" w:hAnsi="Times New Roman"/>
        </w:rPr>
      </w:pPr>
      <w:r w:rsidRPr="00471381">
        <w:rPr>
          <w:rFonts w:ascii="Times New Roman" w:hAnsi="Times New Roman"/>
        </w:rPr>
        <w:lastRenderedPageBreak/>
        <w:t>Not applicable.</w:t>
      </w:r>
    </w:p>
    <w:p w:rsidR="00EA17EC" w:rsidRPr="00B02EF3" w:rsidRDefault="00EA17EC" w:rsidP="00B02EF3">
      <w:pPr>
        <w:rPr>
          <w:rFonts w:ascii="Times New Roman" w:hAnsi="Times New Roman"/>
        </w:rPr>
      </w:pPr>
    </w:p>
    <w:sectPr w:rsidR="00EA17EC" w:rsidRPr="00B02EF3" w:rsidSect="00F01C5E">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8DF" w:rsidRDefault="009B58DF">
      <w:r>
        <w:separator/>
      </w:r>
    </w:p>
  </w:endnote>
  <w:endnote w:type="continuationSeparator" w:id="0">
    <w:p w:rsidR="009B58DF" w:rsidRDefault="009B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Pr="00296AC3" w:rsidRDefault="00357878" w:rsidP="00087F1F">
    <w:pPr>
      <w:pStyle w:val="Footer"/>
      <w:framePr w:wrap="around" w:vAnchor="text" w:hAnchor="margin" w:xAlign="center" w:y="1"/>
      <w:rPr>
        <w:rStyle w:val="PageNumber"/>
        <w:rFonts w:ascii="Times New Roman" w:hAnsi="Times New Roman"/>
      </w:rPr>
    </w:pPr>
    <w:r w:rsidRPr="00296AC3">
      <w:rPr>
        <w:rStyle w:val="PageNumber"/>
        <w:rFonts w:ascii="Times New Roman" w:hAnsi="Times New Roman"/>
      </w:rPr>
      <w:fldChar w:fldCharType="begin"/>
    </w:r>
    <w:r w:rsidR="00721656" w:rsidRPr="00296AC3">
      <w:rPr>
        <w:rStyle w:val="PageNumber"/>
        <w:rFonts w:ascii="Times New Roman" w:hAnsi="Times New Roman"/>
      </w:rPr>
      <w:instrText xml:space="preserve">PAGE  </w:instrText>
    </w:r>
    <w:r w:rsidRPr="00296AC3">
      <w:rPr>
        <w:rStyle w:val="PageNumber"/>
        <w:rFonts w:ascii="Times New Roman" w:hAnsi="Times New Roman"/>
      </w:rPr>
      <w:fldChar w:fldCharType="separate"/>
    </w:r>
    <w:r w:rsidR="00700B45">
      <w:rPr>
        <w:rStyle w:val="PageNumber"/>
        <w:rFonts w:ascii="Times New Roman" w:hAnsi="Times New Roman"/>
        <w:noProof/>
      </w:rPr>
      <w:t>4</w:t>
    </w:r>
    <w:r w:rsidRPr="00296AC3">
      <w:rPr>
        <w:rStyle w:val="PageNumber"/>
        <w:rFonts w:ascii="Times New Roman" w:hAnsi="Times New Roman"/>
      </w:rPr>
      <w:fldChar w:fldCharType="end"/>
    </w:r>
  </w:p>
  <w:p w:rsidR="00721656" w:rsidRDefault="0072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8DF" w:rsidRDefault="009B58DF">
      <w:r>
        <w:separator/>
      </w:r>
    </w:p>
  </w:footnote>
  <w:footnote w:type="continuationSeparator" w:id="0">
    <w:p w:rsidR="009B58DF" w:rsidRDefault="009B5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721656"/>
  <w:p w:rsidR="00721656" w:rsidRDefault="007216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348F8"/>
    <w:rsid w:val="00070C61"/>
    <w:rsid w:val="00087F1F"/>
    <w:rsid w:val="000915DD"/>
    <w:rsid w:val="000971BE"/>
    <w:rsid w:val="000D602E"/>
    <w:rsid w:val="000E510A"/>
    <w:rsid w:val="00106526"/>
    <w:rsid w:val="00136AC6"/>
    <w:rsid w:val="001403B3"/>
    <w:rsid w:val="001635C1"/>
    <w:rsid w:val="00164BC1"/>
    <w:rsid w:val="0016712A"/>
    <w:rsid w:val="00186793"/>
    <w:rsid w:val="001924CE"/>
    <w:rsid w:val="001A1BDF"/>
    <w:rsid w:val="001B282D"/>
    <w:rsid w:val="001D028F"/>
    <w:rsid w:val="001D6A9B"/>
    <w:rsid w:val="001D7A47"/>
    <w:rsid w:val="001E02AE"/>
    <w:rsid w:val="001E68C3"/>
    <w:rsid w:val="00202514"/>
    <w:rsid w:val="00204553"/>
    <w:rsid w:val="0022097C"/>
    <w:rsid w:val="00233227"/>
    <w:rsid w:val="00240373"/>
    <w:rsid w:val="00294E05"/>
    <w:rsid w:val="00296AC3"/>
    <w:rsid w:val="002A359A"/>
    <w:rsid w:val="002B6089"/>
    <w:rsid w:val="002B6E8E"/>
    <w:rsid w:val="002C0D0D"/>
    <w:rsid w:val="002C47CD"/>
    <w:rsid w:val="002C71DA"/>
    <w:rsid w:val="002C73B8"/>
    <w:rsid w:val="002D73D8"/>
    <w:rsid w:val="002E0DD5"/>
    <w:rsid w:val="002F549C"/>
    <w:rsid w:val="00305A30"/>
    <w:rsid w:val="00307470"/>
    <w:rsid w:val="00307D6A"/>
    <w:rsid w:val="00315977"/>
    <w:rsid w:val="0032536B"/>
    <w:rsid w:val="00331859"/>
    <w:rsid w:val="003342B6"/>
    <w:rsid w:val="00340B54"/>
    <w:rsid w:val="00344D0B"/>
    <w:rsid w:val="0035537C"/>
    <w:rsid w:val="00357878"/>
    <w:rsid w:val="0036427A"/>
    <w:rsid w:val="00373ED8"/>
    <w:rsid w:val="00375B0B"/>
    <w:rsid w:val="00380888"/>
    <w:rsid w:val="00382642"/>
    <w:rsid w:val="00391009"/>
    <w:rsid w:val="003A5AF4"/>
    <w:rsid w:val="003B45B3"/>
    <w:rsid w:val="003C2A86"/>
    <w:rsid w:val="003F6363"/>
    <w:rsid w:val="00434E1A"/>
    <w:rsid w:val="00440C41"/>
    <w:rsid w:val="00442AE0"/>
    <w:rsid w:val="00443E6B"/>
    <w:rsid w:val="00464677"/>
    <w:rsid w:val="0046618F"/>
    <w:rsid w:val="00471381"/>
    <w:rsid w:val="00486DE9"/>
    <w:rsid w:val="004915AB"/>
    <w:rsid w:val="00492B27"/>
    <w:rsid w:val="00495B4D"/>
    <w:rsid w:val="004B3230"/>
    <w:rsid w:val="004C486D"/>
    <w:rsid w:val="004F7A59"/>
    <w:rsid w:val="00500358"/>
    <w:rsid w:val="00531EB9"/>
    <w:rsid w:val="00572CE7"/>
    <w:rsid w:val="005759C5"/>
    <w:rsid w:val="00584D06"/>
    <w:rsid w:val="00585685"/>
    <w:rsid w:val="005A6600"/>
    <w:rsid w:val="005A6A67"/>
    <w:rsid w:val="005B0880"/>
    <w:rsid w:val="005B15B3"/>
    <w:rsid w:val="005B4065"/>
    <w:rsid w:val="005C3213"/>
    <w:rsid w:val="005D017A"/>
    <w:rsid w:val="005D7286"/>
    <w:rsid w:val="005E5398"/>
    <w:rsid w:val="005F2224"/>
    <w:rsid w:val="006023E3"/>
    <w:rsid w:val="00602E5F"/>
    <w:rsid w:val="006062D4"/>
    <w:rsid w:val="00620335"/>
    <w:rsid w:val="00630182"/>
    <w:rsid w:val="00631F74"/>
    <w:rsid w:val="0063340F"/>
    <w:rsid w:val="0064380D"/>
    <w:rsid w:val="00645D67"/>
    <w:rsid w:val="00647188"/>
    <w:rsid w:val="00651021"/>
    <w:rsid w:val="00662669"/>
    <w:rsid w:val="0067139A"/>
    <w:rsid w:val="006776BD"/>
    <w:rsid w:val="00681B4F"/>
    <w:rsid w:val="00683D1B"/>
    <w:rsid w:val="00690B8A"/>
    <w:rsid w:val="00691C16"/>
    <w:rsid w:val="00695E5A"/>
    <w:rsid w:val="006A0172"/>
    <w:rsid w:val="006A0AE9"/>
    <w:rsid w:val="006A1EAE"/>
    <w:rsid w:val="006B248D"/>
    <w:rsid w:val="006B6BC9"/>
    <w:rsid w:val="006D0DDB"/>
    <w:rsid w:val="006D33C2"/>
    <w:rsid w:val="00700B45"/>
    <w:rsid w:val="00706B9C"/>
    <w:rsid w:val="00721656"/>
    <w:rsid w:val="00737D05"/>
    <w:rsid w:val="0075143D"/>
    <w:rsid w:val="00764BA9"/>
    <w:rsid w:val="00766A67"/>
    <w:rsid w:val="00777581"/>
    <w:rsid w:val="007800F7"/>
    <w:rsid w:val="00790477"/>
    <w:rsid w:val="00793D1A"/>
    <w:rsid w:val="007A12D6"/>
    <w:rsid w:val="007B7D30"/>
    <w:rsid w:val="00800BC5"/>
    <w:rsid w:val="00802328"/>
    <w:rsid w:val="00822CA0"/>
    <w:rsid w:val="008349A5"/>
    <w:rsid w:val="008431F8"/>
    <w:rsid w:val="00846AB9"/>
    <w:rsid w:val="00851B76"/>
    <w:rsid w:val="00857E85"/>
    <w:rsid w:val="008612BA"/>
    <w:rsid w:val="00865155"/>
    <w:rsid w:val="00890725"/>
    <w:rsid w:val="00891805"/>
    <w:rsid w:val="008A619F"/>
    <w:rsid w:val="008B6732"/>
    <w:rsid w:val="008E7DA1"/>
    <w:rsid w:val="009016DB"/>
    <w:rsid w:val="009072BB"/>
    <w:rsid w:val="00916514"/>
    <w:rsid w:val="009236AB"/>
    <w:rsid w:val="00923BFE"/>
    <w:rsid w:val="00934CFC"/>
    <w:rsid w:val="00937BF8"/>
    <w:rsid w:val="0094182F"/>
    <w:rsid w:val="009679AC"/>
    <w:rsid w:val="00970EDA"/>
    <w:rsid w:val="00972C7A"/>
    <w:rsid w:val="009833CB"/>
    <w:rsid w:val="00990B52"/>
    <w:rsid w:val="009B39DC"/>
    <w:rsid w:val="009B58DF"/>
    <w:rsid w:val="009C2833"/>
    <w:rsid w:val="009D7FEC"/>
    <w:rsid w:val="009E3364"/>
    <w:rsid w:val="009F1182"/>
    <w:rsid w:val="009F515F"/>
    <w:rsid w:val="00A04829"/>
    <w:rsid w:val="00A1207D"/>
    <w:rsid w:val="00A24402"/>
    <w:rsid w:val="00A42F4E"/>
    <w:rsid w:val="00A53B50"/>
    <w:rsid w:val="00A549EC"/>
    <w:rsid w:val="00A87148"/>
    <w:rsid w:val="00A91744"/>
    <w:rsid w:val="00AA3E77"/>
    <w:rsid w:val="00AB2FCB"/>
    <w:rsid w:val="00AB571B"/>
    <w:rsid w:val="00AC2028"/>
    <w:rsid w:val="00AC3B5E"/>
    <w:rsid w:val="00AE1B64"/>
    <w:rsid w:val="00B02EF3"/>
    <w:rsid w:val="00B04B76"/>
    <w:rsid w:val="00B27249"/>
    <w:rsid w:val="00B32622"/>
    <w:rsid w:val="00B46F07"/>
    <w:rsid w:val="00B57DB6"/>
    <w:rsid w:val="00B80B6D"/>
    <w:rsid w:val="00B843DF"/>
    <w:rsid w:val="00B924C1"/>
    <w:rsid w:val="00B925AB"/>
    <w:rsid w:val="00B953D6"/>
    <w:rsid w:val="00BA19E0"/>
    <w:rsid w:val="00BA28F7"/>
    <w:rsid w:val="00BD1427"/>
    <w:rsid w:val="00BD30A0"/>
    <w:rsid w:val="00BD37B4"/>
    <w:rsid w:val="00BE2FE5"/>
    <w:rsid w:val="00BE5D92"/>
    <w:rsid w:val="00BE73EE"/>
    <w:rsid w:val="00BF7430"/>
    <w:rsid w:val="00C15B4D"/>
    <w:rsid w:val="00C2768E"/>
    <w:rsid w:val="00C74802"/>
    <w:rsid w:val="00C94DAC"/>
    <w:rsid w:val="00C96381"/>
    <w:rsid w:val="00CA433A"/>
    <w:rsid w:val="00CC1ABF"/>
    <w:rsid w:val="00CD6943"/>
    <w:rsid w:val="00CE7268"/>
    <w:rsid w:val="00CF1CEC"/>
    <w:rsid w:val="00CF36D1"/>
    <w:rsid w:val="00D00BAD"/>
    <w:rsid w:val="00D061A7"/>
    <w:rsid w:val="00D102B3"/>
    <w:rsid w:val="00D12B0D"/>
    <w:rsid w:val="00D2740F"/>
    <w:rsid w:val="00D3059E"/>
    <w:rsid w:val="00D37F01"/>
    <w:rsid w:val="00D43DCD"/>
    <w:rsid w:val="00D522BD"/>
    <w:rsid w:val="00D529CB"/>
    <w:rsid w:val="00D72CD5"/>
    <w:rsid w:val="00D81536"/>
    <w:rsid w:val="00D97538"/>
    <w:rsid w:val="00DD05A5"/>
    <w:rsid w:val="00DF51E3"/>
    <w:rsid w:val="00E021BB"/>
    <w:rsid w:val="00E03115"/>
    <w:rsid w:val="00E262E3"/>
    <w:rsid w:val="00E34636"/>
    <w:rsid w:val="00E36E75"/>
    <w:rsid w:val="00E55BD1"/>
    <w:rsid w:val="00E67B7F"/>
    <w:rsid w:val="00E7205E"/>
    <w:rsid w:val="00E77D5A"/>
    <w:rsid w:val="00E820E5"/>
    <w:rsid w:val="00E82251"/>
    <w:rsid w:val="00EA17EC"/>
    <w:rsid w:val="00EA2835"/>
    <w:rsid w:val="00EA4151"/>
    <w:rsid w:val="00EA715B"/>
    <w:rsid w:val="00EB1837"/>
    <w:rsid w:val="00EC188C"/>
    <w:rsid w:val="00EC6A3B"/>
    <w:rsid w:val="00ED0AD1"/>
    <w:rsid w:val="00EF2338"/>
    <w:rsid w:val="00F01C5E"/>
    <w:rsid w:val="00F04D5C"/>
    <w:rsid w:val="00F05794"/>
    <w:rsid w:val="00F10019"/>
    <w:rsid w:val="00F17B20"/>
    <w:rsid w:val="00F50C7A"/>
    <w:rsid w:val="00F5216D"/>
    <w:rsid w:val="00F919C2"/>
    <w:rsid w:val="00F9781B"/>
    <w:rsid w:val="00FA2B32"/>
    <w:rsid w:val="00FA5900"/>
    <w:rsid w:val="00FA6C9F"/>
    <w:rsid w:val="00FA703C"/>
    <w:rsid w:val="00FB7D1D"/>
    <w:rsid w:val="00FC1194"/>
    <w:rsid w:val="00FC3D5F"/>
    <w:rsid w:val="00FD4DCD"/>
    <w:rsid w:val="00FE7D23"/>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Nota"/>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96658519">
      <w:bodyDiv w:val="1"/>
      <w:marLeft w:val="0"/>
      <w:marRight w:val="0"/>
      <w:marTop w:val="0"/>
      <w:marBottom w:val="0"/>
      <w:divBdr>
        <w:top w:val="none" w:sz="0" w:space="0" w:color="auto"/>
        <w:left w:val="none" w:sz="0" w:space="0" w:color="auto"/>
        <w:bottom w:val="none" w:sz="0" w:space="0" w:color="auto"/>
        <w:right w:val="none" w:sz="0" w:space="0" w:color="auto"/>
      </w:divBdr>
    </w:div>
    <w:div w:id="8518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243EE-D493-4CA4-8CC1-9F883726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4911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Kuiper, Gary</cp:lastModifiedBy>
  <cp:revision>2</cp:revision>
  <cp:lastPrinted>2014-04-16T22:55:00Z</cp:lastPrinted>
  <dcterms:created xsi:type="dcterms:W3CDTF">2014-11-01T22:08:00Z</dcterms:created>
  <dcterms:modified xsi:type="dcterms:W3CDTF">2014-11-01T22:08:00Z</dcterms:modified>
</cp:coreProperties>
</file>