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9C5" w:rsidRDefault="005A29C5">
      <w:pPr>
        <w:pStyle w:val="Title"/>
      </w:pPr>
      <w:r>
        <w:t>JUSTIFICATION STATEMENT</w:t>
      </w:r>
    </w:p>
    <w:p w:rsidR="005A29C5" w:rsidRDefault="005A29C5"/>
    <w:p w:rsidR="005A29C5" w:rsidRDefault="005A29C5">
      <w:r>
        <w:t>Title of Information Collection: Combined Federal Campaign (CFC) Form 1417  -- Campaign Results Collection</w:t>
      </w:r>
    </w:p>
    <w:p w:rsidR="005A29C5" w:rsidRDefault="005A29C5">
      <w:pPr>
        <w:pStyle w:val="Heading1"/>
      </w:pPr>
      <w:r>
        <w:t>Justification</w:t>
      </w:r>
    </w:p>
    <w:p w:rsidR="005A29C5" w:rsidRDefault="005A29C5">
      <w:pPr>
        <w:jc w:val="both"/>
      </w:pPr>
    </w:p>
    <w:p w:rsidR="005A29C5" w:rsidRDefault="005A29C5">
      <w:pPr>
        <w:numPr>
          <w:ilvl w:val="0"/>
          <w:numId w:val="2"/>
        </w:numPr>
      </w:pPr>
      <w:r>
        <w:t xml:space="preserve">In accordance with Executive Order 12353 (March 23, 1982), 47 FR 12785 (March 25, 1982), 3 CFR 1982 Comp., p.139, Executive Order 12404 (February 10, 1983), 48 FR 6685 (February 15, 1983), Public Law 100-202, and Public Law 102-393 (5 USC 1101 note) the annual collection of the CFC campaign results permits us to evaluate the results of the annual solicitation and the effectiveness of the program.  The figures are also required in reports to Congress as well as used as a factor in determining which campaigns should be audited by the Office of the Inspector General.  </w:t>
      </w:r>
      <w:r w:rsidR="00EA217E">
        <w:t xml:space="preserve">The final regulations, 5 CFR Part 950 were published in the Federal Register on </w:t>
      </w:r>
      <w:r w:rsidR="00272AAD">
        <w:t>November 20, 2006</w:t>
      </w:r>
      <w:r w:rsidR="00EA217E">
        <w:t>.</w:t>
      </w:r>
    </w:p>
    <w:p w:rsidR="006611BD" w:rsidRDefault="006611BD" w:rsidP="006611BD">
      <w:pPr>
        <w:ind w:left="720"/>
      </w:pPr>
    </w:p>
    <w:p w:rsidR="005A29C5" w:rsidRDefault="005A29C5">
      <w:pPr>
        <w:numPr>
          <w:ilvl w:val="0"/>
          <w:numId w:val="2"/>
        </w:numPr>
      </w:pPr>
      <w:r>
        <w:t>The Principal Combined Fund Organization (PCFO)</w:t>
      </w:r>
      <w:r w:rsidR="006611BD">
        <w:t>, which is the entity</w:t>
      </w:r>
      <w:r>
        <w:t xml:space="preserve"> </w:t>
      </w:r>
      <w:r w:rsidR="006611BD">
        <w:t>responsible for the collection and distribution of the funds raised in the CFC, compiles the information</w:t>
      </w:r>
      <w:r>
        <w:t>.  The PCFO then forwards the summarized information to OPM</w:t>
      </w:r>
      <w:r w:rsidR="006611BD">
        <w:t xml:space="preserve"> via an online system on the CFC homepage (www.opm.gov/cfc)</w:t>
      </w:r>
      <w:r>
        <w:t xml:space="preserve">.  This information is collected from </w:t>
      </w:r>
      <w:r w:rsidR="00954F58">
        <w:t>151</w:t>
      </w:r>
      <w:r>
        <w:t xml:space="preserve"> campaigns.  Since the information is already available it imposes no new burden on the PCFO to prepare this form.</w:t>
      </w:r>
    </w:p>
    <w:p w:rsidR="006611BD" w:rsidRDefault="006611BD" w:rsidP="006611BD">
      <w:pPr>
        <w:ind w:left="720"/>
      </w:pPr>
    </w:p>
    <w:p w:rsidR="005A29C5" w:rsidRDefault="005A29C5">
      <w:pPr>
        <w:numPr>
          <w:ilvl w:val="0"/>
          <w:numId w:val="2"/>
        </w:numPr>
      </w:pPr>
      <w:r>
        <w:t>The collection of this information by OPM is 100% electronic</w:t>
      </w:r>
      <w:r w:rsidR="006611BD">
        <w:t>, reducing</w:t>
      </w:r>
      <w:r>
        <w:t xml:space="preserve"> the burden </w:t>
      </w:r>
      <w:r w:rsidR="006611BD">
        <w:t>on</w:t>
      </w:r>
      <w:r w:rsidR="00E6005D">
        <w:t xml:space="preserve"> the PCFO. Though the results are not made publically available over the Internet, they are sent to the campaigns that submitted them and are forwarded to the general public that requests them.</w:t>
      </w:r>
    </w:p>
    <w:p w:rsidR="006611BD" w:rsidRDefault="006611BD" w:rsidP="006611BD">
      <w:pPr>
        <w:ind w:left="720"/>
      </w:pPr>
    </w:p>
    <w:p w:rsidR="005A29C5" w:rsidRDefault="005A29C5">
      <w:pPr>
        <w:numPr>
          <w:ilvl w:val="0"/>
          <w:numId w:val="2"/>
        </w:numPr>
      </w:pPr>
      <w:r>
        <w:t xml:space="preserve">Duplication is </w:t>
      </w:r>
      <w:r w:rsidR="00E01A4A">
        <w:t>eliminated</w:t>
      </w:r>
      <w:r>
        <w:t xml:space="preserve"> because PCFO’s need only file </w:t>
      </w:r>
      <w:r w:rsidR="00E6005D">
        <w:t xml:space="preserve">the online OPM Form 1417 once </w:t>
      </w:r>
      <w:r>
        <w:t>at t</w:t>
      </w:r>
      <w:r w:rsidR="00E6005D">
        <w:t>he completion of the campaign.</w:t>
      </w:r>
    </w:p>
    <w:p w:rsidR="006611BD" w:rsidRDefault="006611BD" w:rsidP="006611BD">
      <w:pPr>
        <w:ind w:left="720"/>
      </w:pPr>
    </w:p>
    <w:p w:rsidR="005A29C5" w:rsidRDefault="005A29C5">
      <w:pPr>
        <w:numPr>
          <w:ilvl w:val="0"/>
          <w:numId w:val="2"/>
        </w:numPr>
      </w:pPr>
      <w:r>
        <w:t>The information collection does not involve small businesses or other small entities.</w:t>
      </w:r>
    </w:p>
    <w:p w:rsidR="006611BD" w:rsidRDefault="006611BD" w:rsidP="006611BD">
      <w:pPr>
        <w:ind w:left="720"/>
      </w:pPr>
    </w:p>
    <w:p w:rsidR="005A29C5" w:rsidRDefault="005A29C5">
      <w:pPr>
        <w:numPr>
          <w:ilvl w:val="0"/>
          <w:numId w:val="2"/>
        </w:numPr>
      </w:pPr>
      <w:r>
        <w:t>The CFC is conducted annually and the reports are require</w:t>
      </w:r>
      <w:r w:rsidR="00E6005D">
        <w:t xml:space="preserve">d at the end of each campaign. </w:t>
      </w:r>
      <w:r>
        <w:t>Any other schedule would not allow annual distributions, reports to Congress, audits or appropriate evaluations of the campaign.</w:t>
      </w:r>
    </w:p>
    <w:p w:rsidR="006611BD" w:rsidRDefault="006611BD" w:rsidP="006611BD">
      <w:pPr>
        <w:ind w:left="720"/>
      </w:pPr>
    </w:p>
    <w:p w:rsidR="005A29C5" w:rsidRDefault="005A29C5">
      <w:pPr>
        <w:numPr>
          <w:ilvl w:val="0"/>
          <w:numId w:val="2"/>
        </w:numPr>
      </w:pPr>
      <w:r>
        <w:t>No such special circumstances exist for this information collection.</w:t>
      </w:r>
    </w:p>
    <w:p w:rsidR="006611BD" w:rsidRDefault="006611BD" w:rsidP="006611BD">
      <w:pPr>
        <w:ind w:left="720"/>
      </w:pPr>
    </w:p>
    <w:p w:rsidR="005A29C5" w:rsidRDefault="00E6005D" w:rsidP="00E6005D">
      <w:pPr>
        <w:numPr>
          <w:ilvl w:val="0"/>
          <w:numId w:val="2"/>
        </w:numPr>
      </w:pPr>
      <w:r w:rsidRPr="00E6005D">
        <w:t xml:space="preserve">On </w:t>
      </w:r>
      <w:r>
        <w:t>July 16, 2014, a 60-d</w:t>
      </w:r>
      <w:r w:rsidRPr="00E6005D">
        <w:t xml:space="preserve">ay Federal Register Notice was published at </w:t>
      </w:r>
      <w:r>
        <w:t>79 FR 41600</w:t>
      </w:r>
      <w:r w:rsidRPr="00E6005D">
        <w:t xml:space="preserve">.  </w:t>
      </w:r>
      <w:r w:rsidR="00BC26B1">
        <w:t>There were no comments received</w:t>
      </w:r>
      <w:r w:rsidR="005A29C5">
        <w:t xml:space="preserve">. </w:t>
      </w:r>
    </w:p>
    <w:p w:rsidR="006611BD" w:rsidRDefault="006611BD" w:rsidP="006611BD">
      <w:pPr>
        <w:ind w:left="720"/>
      </w:pPr>
    </w:p>
    <w:p w:rsidR="005A29C5" w:rsidRDefault="005A29C5">
      <w:pPr>
        <w:numPr>
          <w:ilvl w:val="0"/>
          <w:numId w:val="2"/>
        </w:numPr>
      </w:pPr>
      <w:r>
        <w:t>Not applicable.</w:t>
      </w:r>
    </w:p>
    <w:p w:rsidR="006611BD" w:rsidRDefault="006611BD" w:rsidP="006611BD">
      <w:pPr>
        <w:ind w:left="720"/>
      </w:pPr>
    </w:p>
    <w:p w:rsidR="005A29C5" w:rsidRPr="007D4F8D" w:rsidRDefault="005A29C5">
      <w:pPr>
        <w:numPr>
          <w:ilvl w:val="0"/>
          <w:numId w:val="2"/>
        </w:numPr>
      </w:pPr>
      <w:r w:rsidRPr="007D4F8D">
        <w:t>No assurance of confidentiality is provided as all information required is public information.</w:t>
      </w:r>
    </w:p>
    <w:p w:rsidR="006611BD" w:rsidRDefault="006611BD" w:rsidP="006611BD">
      <w:pPr>
        <w:ind w:left="720"/>
      </w:pPr>
    </w:p>
    <w:p w:rsidR="005A29C5" w:rsidRDefault="005A29C5">
      <w:pPr>
        <w:numPr>
          <w:ilvl w:val="0"/>
          <w:numId w:val="2"/>
        </w:numPr>
      </w:pPr>
      <w:r>
        <w:t>Not applicable.</w:t>
      </w:r>
    </w:p>
    <w:p w:rsidR="006611BD" w:rsidRDefault="006611BD" w:rsidP="006611BD">
      <w:pPr>
        <w:ind w:left="720"/>
      </w:pPr>
    </w:p>
    <w:p w:rsidR="006611BD" w:rsidRDefault="00BC26B1" w:rsidP="006611BD">
      <w:pPr>
        <w:numPr>
          <w:ilvl w:val="0"/>
          <w:numId w:val="2"/>
        </w:numPr>
      </w:pPr>
      <w:r>
        <w:t>There will be 151 respondents, each with a burden of 40 minutes, for a total burden of 101 hours</w:t>
      </w:r>
      <w:r w:rsidR="008848C3">
        <w:t xml:space="preserve">. </w:t>
      </w:r>
    </w:p>
    <w:p w:rsidR="005A29C5" w:rsidRDefault="005A29C5"/>
    <w:p w:rsidR="008848C3" w:rsidRPr="00820086" w:rsidRDefault="00C00A0E" w:rsidP="008848C3">
      <w:pPr>
        <w:numPr>
          <w:ilvl w:val="0"/>
          <w:numId w:val="2"/>
        </w:numPr>
      </w:pPr>
      <w:r w:rsidRPr="00820086">
        <w:t xml:space="preserve">There is not annual </w:t>
      </w:r>
      <w:r w:rsidR="00EA217E" w:rsidRPr="00820086">
        <w:t>capital</w:t>
      </w:r>
      <w:r w:rsidRPr="00820086">
        <w:t xml:space="preserve"> or start-up costs to respondents. </w:t>
      </w:r>
    </w:p>
    <w:p w:rsidR="00C00A0E" w:rsidRPr="00820086" w:rsidRDefault="00C00A0E" w:rsidP="00C00A0E">
      <w:pPr>
        <w:ind w:left="720"/>
      </w:pPr>
    </w:p>
    <w:p w:rsidR="005A29C5" w:rsidRPr="00820086" w:rsidRDefault="005A29C5">
      <w:pPr>
        <w:numPr>
          <w:ilvl w:val="0"/>
          <w:numId w:val="2"/>
        </w:numPr>
      </w:pPr>
      <w:r w:rsidRPr="00820086">
        <w:t>Annual Cost to Federal Government:</w:t>
      </w:r>
    </w:p>
    <w:p w:rsidR="00C00A0E" w:rsidRPr="00820086" w:rsidRDefault="00272AAD" w:rsidP="00C00A0E">
      <w:r w:rsidRPr="00820086">
        <w:tab/>
      </w:r>
    </w:p>
    <w:p w:rsidR="00C00A0E" w:rsidRPr="00820086" w:rsidRDefault="00C00A0E" w:rsidP="00C00A0E">
      <w:pPr>
        <w:ind w:left="1440"/>
      </w:pPr>
      <w:r w:rsidRPr="00820086">
        <w:t>Staff Review of Form 1417</w:t>
      </w:r>
      <w:r w:rsidRPr="00820086">
        <w:tab/>
      </w:r>
      <w:r w:rsidRPr="00820086">
        <w:tab/>
      </w:r>
      <w:r w:rsidRPr="00820086">
        <w:tab/>
        <w:t>$</w:t>
      </w:r>
      <w:r w:rsidR="007D4F8D" w:rsidRPr="00820086">
        <w:t xml:space="preserve">     </w:t>
      </w:r>
      <w:r w:rsidRPr="00820086">
        <w:t>500</w:t>
      </w:r>
    </w:p>
    <w:p w:rsidR="007D4F8D" w:rsidRPr="00820086" w:rsidRDefault="007D4F8D" w:rsidP="00C00A0E">
      <w:pPr>
        <w:ind w:left="1440"/>
      </w:pPr>
      <w:r w:rsidRPr="00820086">
        <w:t>System Maintenance</w:t>
      </w:r>
      <w:r w:rsidRPr="00820086">
        <w:tab/>
      </w:r>
      <w:r w:rsidRPr="00820086">
        <w:tab/>
      </w:r>
      <w:r w:rsidRPr="00820086">
        <w:tab/>
      </w:r>
      <w:r w:rsidRPr="00820086">
        <w:tab/>
      </w:r>
      <w:r w:rsidRPr="00820086">
        <w:rPr>
          <w:szCs w:val="24"/>
          <w:u w:val="single"/>
        </w:rPr>
        <w:t>$65,000</w:t>
      </w:r>
    </w:p>
    <w:p w:rsidR="005A29C5" w:rsidRPr="00820086" w:rsidRDefault="007D4F8D">
      <w:r w:rsidRPr="00820086">
        <w:tab/>
      </w:r>
      <w:r w:rsidRPr="00820086">
        <w:tab/>
      </w:r>
      <w:r w:rsidRPr="00820086">
        <w:tab/>
        <w:t>Total</w:t>
      </w:r>
      <w:r w:rsidRPr="00820086">
        <w:tab/>
      </w:r>
      <w:r w:rsidRPr="00820086">
        <w:tab/>
      </w:r>
      <w:r w:rsidRPr="00820086">
        <w:tab/>
      </w:r>
      <w:r w:rsidRPr="00820086">
        <w:tab/>
      </w:r>
      <w:r w:rsidRPr="00820086">
        <w:tab/>
      </w:r>
      <w:r w:rsidRPr="00820086">
        <w:rPr>
          <w:szCs w:val="24"/>
          <w:u w:val="double"/>
        </w:rPr>
        <w:t>$65,500</w:t>
      </w:r>
    </w:p>
    <w:p w:rsidR="005A29C5" w:rsidRPr="00820086" w:rsidRDefault="005A29C5"/>
    <w:p w:rsidR="005A29C5" w:rsidRDefault="005A29C5" w:rsidP="00C00A0E">
      <w:pPr>
        <w:ind w:left="1440"/>
      </w:pPr>
      <w:r w:rsidRPr="00820086">
        <w:t>Once a PCFO enters the information, the system generates a report for their files.  The system also compiles a number of reports used by OPM for analysis and public distribution.</w:t>
      </w:r>
    </w:p>
    <w:p w:rsidR="00C00A0E" w:rsidRDefault="00C00A0E"/>
    <w:p w:rsidR="00C00A0E" w:rsidRDefault="000B2777" w:rsidP="00C00A0E">
      <w:pPr>
        <w:numPr>
          <w:ilvl w:val="0"/>
          <w:numId w:val="2"/>
        </w:numPr>
      </w:pPr>
      <w:r w:rsidRPr="001C561D">
        <w:t>The change in previous data submitted to OMB is t</w:t>
      </w:r>
      <w:r w:rsidR="00BC26B1">
        <w:t xml:space="preserve">he result of campaign mergers. </w:t>
      </w:r>
      <w:r w:rsidRPr="001C561D">
        <w:t xml:space="preserve">The most recent submission, in </w:t>
      </w:r>
      <w:r w:rsidR="00BC26B1">
        <w:t>2013</w:t>
      </w:r>
      <w:r w:rsidRPr="001C561D">
        <w:t xml:space="preserve">, covered </w:t>
      </w:r>
      <w:r w:rsidR="00BC26B1">
        <w:t>163</w:t>
      </w:r>
      <w:r w:rsidRPr="001C561D">
        <w:t xml:space="preserve"> PCFOs versus the current </w:t>
      </w:r>
      <w:r w:rsidR="00BC26B1">
        <w:t>151</w:t>
      </w:r>
      <w:r w:rsidR="00C00A0E">
        <w:t xml:space="preserve">. This decrease is the result of the merger and the </w:t>
      </w:r>
      <w:r w:rsidR="00EA217E">
        <w:t>subsequent reduction</w:t>
      </w:r>
      <w:r w:rsidR="00C00A0E">
        <w:t xml:space="preserve"> in the number of </w:t>
      </w:r>
      <w:r w:rsidR="00EA217E">
        <w:t>individual</w:t>
      </w:r>
      <w:r w:rsidR="00C00A0E">
        <w:t xml:space="preserve"> PCFOs to the present number of </w:t>
      </w:r>
      <w:r w:rsidR="00BC26B1">
        <w:t>151</w:t>
      </w:r>
      <w:bookmarkStart w:id="0" w:name="_GoBack"/>
      <w:bookmarkEnd w:id="0"/>
      <w:r w:rsidR="00C00A0E">
        <w:t xml:space="preserve">. </w:t>
      </w:r>
    </w:p>
    <w:p w:rsidR="006611BD" w:rsidRDefault="006611BD" w:rsidP="006611BD">
      <w:pPr>
        <w:ind w:left="720"/>
      </w:pPr>
    </w:p>
    <w:p w:rsidR="005A29C5" w:rsidRDefault="00C00A0E">
      <w:pPr>
        <w:numPr>
          <w:ilvl w:val="0"/>
          <w:numId w:val="2"/>
        </w:numPr>
      </w:pPr>
      <w:r>
        <w:t xml:space="preserve">OPM makes the results available in the </w:t>
      </w:r>
      <w:r w:rsidR="00EA217E">
        <w:t>announcement</w:t>
      </w:r>
      <w:r>
        <w:t xml:space="preserve"> of the a</w:t>
      </w:r>
      <w:r w:rsidR="007D4F8D">
        <w:t xml:space="preserve">nnual CFC pledge report and through a memorandum to </w:t>
      </w:r>
      <w:r w:rsidR="00777F73">
        <w:t>campaigns</w:t>
      </w:r>
      <w:r w:rsidR="007D4F8D">
        <w:t>.</w:t>
      </w:r>
    </w:p>
    <w:p w:rsidR="006611BD" w:rsidRDefault="006611BD" w:rsidP="006611BD">
      <w:pPr>
        <w:ind w:left="720"/>
      </w:pPr>
    </w:p>
    <w:p w:rsidR="005A29C5" w:rsidRDefault="00C00A0E">
      <w:pPr>
        <w:numPr>
          <w:ilvl w:val="0"/>
          <w:numId w:val="2"/>
        </w:numPr>
      </w:pPr>
      <w:r>
        <w:t>OPM will display the expiration date on the system</w:t>
      </w:r>
      <w:r w:rsidR="007D4F8D">
        <w:t>.</w:t>
      </w:r>
    </w:p>
    <w:p w:rsidR="006611BD" w:rsidRDefault="006611BD" w:rsidP="006611BD">
      <w:pPr>
        <w:ind w:left="720"/>
      </w:pPr>
    </w:p>
    <w:p w:rsidR="005A29C5" w:rsidRDefault="005A29C5">
      <w:pPr>
        <w:numPr>
          <w:ilvl w:val="0"/>
          <w:numId w:val="2"/>
        </w:numPr>
      </w:pPr>
      <w:r>
        <w:t>Not applicable.</w:t>
      </w:r>
    </w:p>
    <w:p w:rsidR="005A29C5" w:rsidRDefault="005A29C5">
      <w:pPr>
        <w:ind w:left="2520"/>
      </w:pPr>
    </w:p>
    <w:sectPr w:rsidR="005A29C5" w:rsidSect="0013338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9E5" w:rsidRDefault="003B49E5">
      <w:r>
        <w:separator/>
      </w:r>
    </w:p>
  </w:endnote>
  <w:endnote w:type="continuationSeparator" w:id="0">
    <w:p w:rsidR="003B49E5" w:rsidRDefault="003B49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F73" w:rsidRDefault="00777F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F73" w:rsidRDefault="00777F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F73" w:rsidRDefault="00777F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9E5" w:rsidRDefault="003B49E5">
      <w:r>
        <w:separator/>
      </w:r>
    </w:p>
  </w:footnote>
  <w:footnote w:type="continuationSeparator" w:id="0">
    <w:p w:rsidR="003B49E5" w:rsidRDefault="003B49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F73" w:rsidRDefault="00777F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F73" w:rsidRDefault="00777F73" w:rsidP="008848C3">
    <w:pPr>
      <w:pStyle w:val="Header"/>
      <w:jc w:val="right"/>
    </w:pPr>
    <w:r>
      <w:t>OMB Clearance Number: 3206-0193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F73" w:rsidRDefault="00777F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B54471"/>
    <w:multiLevelType w:val="singleLevel"/>
    <w:tmpl w:val="965A7D40"/>
    <w:lvl w:ilvl="0">
      <w:start w:val="1"/>
      <w:numFmt w:val="upperLetter"/>
      <w:pStyle w:val="Heading1"/>
      <w:lvlText w:val="%1."/>
      <w:lvlJc w:val="left"/>
      <w:pPr>
        <w:tabs>
          <w:tab w:val="num" w:pos="720"/>
        </w:tabs>
        <w:ind w:left="720" w:hanging="720"/>
      </w:pPr>
      <w:rPr>
        <w:rFonts w:hint="default"/>
      </w:rPr>
    </w:lvl>
  </w:abstractNum>
  <w:abstractNum w:abstractNumId="1">
    <w:nsid w:val="54870E05"/>
    <w:multiLevelType w:val="singleLevel"/>
    <w:tmpl w:val="26526DAA"/>
    <w:lvl w:ilvl="0">
      <w:start w:val="1"/>
      <w:numFmt w:val="bullet"/>
      <w:lvlText w:val=""/>
      <w:lvlJc w:val="left"/>
      <w:pPr>
        <w:tabs>
          <w:tab w:val="num" w:pos="2520"/>
        </w:tabs>
        <w:ind w:left="2520" w:hanging="360"/>
      </w:pPr>
      <w:rPr>
        <w:rFonts w:ascii="Symbol" w:hAnsi="Symbol" w:hint="default"/>
      </w:rPr>
    </w:lvl>
  </w:abstractNum>
  <w:abstractNum w:abstractNumId="2">
    <w:nsid w:val="5ED737C5"/>
    <w:multiLevelType w:val="singleLevel"/>
    <w:tmpl w:val="70B66CBA"/>
    <w:lvl w:ilvl="0">
      <w:start w:val="1"/>
      <w:numFmt w:val="decimal"/>
      <w:lvlText w:val="%1."/>
      <w:lvlJc w:val="left"/>
      <w:pPr>
        <w:tabs>
          <w:tab w:val="num" w:pos="1440"/>
        </w:tabs>
        <w:ind w:left="1440" w:hanging="72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80F24"/>
    <w:rsid w:val="000B2777"/>
    <w:rsid w:val="000E1AE7"/>
    <w:rsid w:val="00133389"/>
    <w:rsid w:val="001B2F9C"/>
    <w:rsid w:val="001C561D"/>
    <w:rsid w:val="00272AAD"/>
    <w:rsid w:val="0037613B"/>
    <w:rsid w:val="003B49E5"/>
    <w:rsid w:val="003F192C"/>
    <w:rsid w:val="004D0C9C"/>
    <w:rsid w:val="005A29C5"/>
    <w:rsid w:val="005C0229"/>
    <w:rsid w:val="006611BD"/>
    <w:rsid w:val="00777F73"/>
    <w:rsid w:val="007D4F8D"/>
    <w:rsid w:val="00820086"/>
    <w:rsid w:val="008848C3"/>
    <w:rsid w:val="00917803"/>
    <w:rsid w:val="00954F58"/>
    <w:rsid w:val="009B1AD5"/>
    <w:rsid w:val="00A06827"/>
    <w:rsid w:val="00A3467C"/>
    <w:rsid w:val="00A80F24"/>
    <w:rsid w:val="00AC0317"/>
    <w:rsid w:val="00B147E9"/>
    <w:rsid w:val="00BC26B1"/>
    <w:rsid w:val="00C00A0E"/>
    <w:rsid w:val="00C40251"/>
    <w:rsid w:val="00C607F9"/>
    <w:rsid w:val="00D66CA0"/>
    <w:rsid w:val="00DA3E75"/>
    <w:rsid w:val="00E01A4A"/>
    <w:rsid w:val="00E52912"/>
    <w:rsid w:val="00E6005D"/>
    <w:rsid w:val="00EA217E"/>
    <w:rsid w:val="00EC7F26"/>
    <w:rsid w:val="00F82F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389"/>
    <w:rPr>
      <w:sz w:val="24"/>
    </w:rPr>
  </w:style>
  <w:style w:type="paragraph" w:styleId="Heading1">
    <w:name w:val="heading 1"/>
    <w:basedOn w:val="Normal"/>
    <w:next w:val="Normal"/>
    <w:qFormat/>
    <w:rsid w:val="00133389"/>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33389"/>
    <w:pPr>
      <w:jc w:val="center"/>
    </w:pPr>
    <w:rPr>
      <w:b/>
    </w:rPr>
  </w:style>
  <w:style w:type="paragraph" w:styleId="BalloonText">
    <w:name w:val="Balloon Text"/>
    <w:basedOn w:val="Normal"/>
    <w:semiHidden/>
    <w:rsid w:val="000B2777"/>
    <w:rPr>
      <w:rFonts w:ascii="Tahoma" w:hAnsi="Tahoma" w:cs="Tahoma"/>
      <w:sz w:val="16"/>
      <w:szCs w:val="16"/>
    </w:rPr>
  </w:style>
  <w:style w:type="paragraph" w:styleId="Header">
    <w:name w:val="header"/>
    <w:basedOn w:val="Normal"/>
    <w:rsid w:val="008848C3"/>
    <w:pPr>
      <w:tabs>
        <w:tab w:val="center" w:pos="4320"/>
        <w:tab w:val="right" w:pos="8640"/>
      </w:tabs>
    </w:pPr>
  </w:style>
  <w:style w:type="paragraph" w:styleId="Footer">
    <w:name w:val="footer"/>
    <w:basedOn w:val="Normal"/>
    <w:rsid w:val="008848C3"/>
    <w:pPr>
      <w:tabs>
        <w:tab w:val="center" w:pos="4320"/>
        <w:tab w:val="right" w:pos="8640"/>
      </w:tabs>
    </w:pPr>
  </w:style>
  <w:style w:type="paragraph" w:styleId="ListParagraph">
    <w:name w:val="List Paragraph"/>
    <w:basedOn w:val="Normal"/>
    <w:uiPriority w:val="34"/>
    <w:qFormat/>
    <w:rsid w:val="00BC26B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numPr>
        <w:numId w:val="1"/>
      </w:numPr>
      <w:outlineLvl w:val="0"/>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BalloonText">
    <w:name w:val="Balloon Text"/>
    <w:basedOn w:val="Normal"/>
    <w:semiHidden/>
    <w:rsid w:val="000B2777"/>
    <w:rPr>
      <w:rFonts w:ascii="Tahoma" w:hAnsi="Tahoma" w:cs="Tahoma"/>
      <w:sz w:val="16"/>
      <w:szCs w:val="16"/>
    </w:rPr>
  </w:style>
  <w:style w:type="paragraph" w:styleId="Header">
    <w:name w:val="header"/>
    <w:basedOn w:val="Normal"/>
    <w:rsid w:val="008848C3"/>
    <w:pPr>
      <w:tabs>
        <w:tab w:val="center" w:pos="4320"/>
        <w:tab w:val="right" w:pos="8640"/>
      </w:tabs>
    </w:pPr>
  </w:style>
  <w:style w:type="paragraph" w:styleId="Footer">
    <w:name w:val="footer"/>
    <w:basedOn w:val="Normal"/>
    <w:rsid w:val="008848C3"/>
    <w:pPr>
      <w:tabs>
        <w:tab w:val="center" w:pos="4320"/>
        <w:tab w:val="right" w:pos="8640"/>
      </w:tabs>
    </w:pPr>
  </w:style>
  <w:style w:type="paragraph" w:styleId="ListParagraph">
    <w:name w:val="List Paragraph"/>
    <w:basedOn w:val="Normal"/>
    <w:uiPriority w:val="34"/>
    <w:qFormat/>
    <w:rsid w:val="00BC26B1"/>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535</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JUSTIFICATION STATEMENT</vt:lpstr>
    </vt:vector>
  </TitlesOfParts>
  <Company>OPM / CFC Operations</Company>
  <LinksUpToDate>false</LinksUpToDate>
  <CharactersWithSpaces>3245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STATEMENT</dc:title>
  <dc:subject/>
  <dc:creator>Jennifer Hirschmann</dc:creator>
  <cp:keywords/>
  <cp:lastModifiedBy>mjglasgow</cp:lastModifiedBy>
  <cp:revision>3</cp:revision>
  <cp:lastPrinted>2011-03-30T11:59:00Z</cp:lastPrinted>
  <dcterms:created xsi:type="dcterms:W3CDTF">2014-09-16T21:16:00Z</dcterms:created>
  <dcterms:modified xsi:type="dcterms:W3CDTF">2014-09-29T14:51:00Z</dcterms:modified>
</cp:coreProperties>
</file>