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844AE7" w14:textId="77777777" w:rsidR="00716F94" w:rsidRDefault="00716F94" w:rsidP="007D6163">
      <w:bookmarkStart w:id="0" w:name="_GoBack"/>
      <w:bookmarkEnd w:id="0"/>
    </w:p>
    <w:p w14:paraId="433A62E6" w14:textId="77777777" w:rsidR="009B4A51" w:rsidRDefault="009B4A51" w:rsidP="007D6163"/>
    <w:p w14:paraId="31F0E95F" w14:textId="77777777" w:rsidR="009B4A51" w:rsidRDefault="009B4A51" w:rsidP="007D6163"/>
    <w:p w14:paraId="0235B6DC" w14:textId="77777777" w:rsidR="009B4A51" w:rsidRDefault="009B4A51" w:rsidP="007D6163"/>
    <w:p w14:paraId="61B4C520" w14:textId="77777777" w:rsidR="009B4A51" w:rsidRDefault="009B4A51" w:rsidP="007D6163"/>
    <w:p w14:paraId="6EFB4719" w14:textId="77777777" w:rsidR="00667C89" w:rsidRDefault="00667C89" w:rsidP="007D6163"/>
    <w:p w14:paraId="38E37F32" w14:textId="77777777" w:rsidR="009B4A51" w:rsidRDefault="009B4A51" w:rsidP="007D6163"/>
    <w:p w14:paraId="0A937769" w14:textId="77777777" w:rsidR="009B4A51" w:rsidRDefault="009B4A51" w:rsidP="00CA5840">
      <w:pPr>
        <w:ind w:left="0"/>
      </w:pPr>
    </w:p>
    <w:p w14:paraId="5658AD3E" w14:textId="3D372993" w:rsidR="00716F94" w:rsidRPr="00544A7D" w:rsidRDefault="00027ECE" w:rsidP="00CA5840">
      <w:pPr>
        <w:pStyle w:val="Heading1"/>
        <w:ind w:left="0"/>
      </w:pPr>
      <w:r w:rsidRPr="00544A7D">
        <w:t>State and Local Healthy Homes and Lead Poisoning Prevention Programs</w:t>
      </w:r>
      <w:r w:rsidR="00A51E69" w:rsidRPr="00544A7D">
        <w:t>: Baseline Profile Assessment</w:t>
      </w:r>
    </w:p>
    <w:p w14:paraId="22FB02E9" w14:textId="77777777" w:rsidR="00AA3192" w:rsidRPr="00544A7D" w:rsidRDefault="00AA3192" w:rsidP="00CA5840">
      <w:pPr>
        <w:ind w:left="0"/>
      </w:pPr>
    </w:p>
    <w:p w14:paraId="12AB60E4" w14:textId="77777777" w:rsidR="00716F94" w:rsidRPr="00AA3192" w:rsidRDefault="00484011" w:rsidP="00CA5840">
      <w:pPr>
        <w:ind w:left="0"/>
        <w:jc w:val="center"/>
      </w:pPr>
      <w:r w:rsidRPr="00AA3192">
        <w:t>OSTL</w:t>
      </w:r>
      <w:r w:rsidR="00316F00">
        <w:t>TS Generic Information Collection</w:t>
      </w:r>
      <w:r w:rsidRPr="00AA3192">
        <w:t xml:space="preserve"> Request</w:t>
      </w:r>
    </w:p>
    <w:p w14:paraId="53B0BFCD" w14:textId="77777777" w:rsidR="00484011" w:rsidRPr="00AA3192" w:rsidRDefault="00484011" w:rsidP="00CA5840">
      <w:pPr>
        <w:ind w:left="0"/>
        <w:jc w:val="center"/>
      </w:pPr>
      <w:r w:rsidRPr="00AA3192">
        <w:t>OMB No. 0920-0879</w:t>
      </w:r>
    </w:p>
    <w:p w14:paraId="3EBB056C" w14:textId="77777777" w:rsidR="009B4A51" w:rsidRDefault="009B4A51" w:rsidP="00CA5840">
      <w:pPr>
        <w:ind w:left="0"/>
      </w:pPr>
    </w:p>
    <w:p w14:paraId="27CBD3EE" w14:textId="77777777" w:rsidR="009B4A51" w:rsidRDefault="009B4A51" w:rsidP="00CA5840">
      <w:pPr>
        <w:ind w:left="0"/>
      </w:pPr>
    </w:p>
    <w:p w14:paraId="518E272E" w14:textId="77777777" w:rsidR="00AA3192" w:rsidRDefault="00AA3192" w:rsidP="00CA5840">
      <w:pPr>
        <w:ind w:left="0"/>
      </w:pPr>
    </w:p>
    <w:p w14:paraId="5581E1C2" w14:textId="77777777" w:rsidR="00AA3192" w:rsidRDefault="00AA3192" w:rsidP="00CA5840">
      <w:pPr>
        <w:ind w:left="0"/>
      </w:pPr>
    </w:p>
    <w:p w14:paraId="72BEA557" w14:textId="77777777" w:rsidR="009B4A51" w:rsidRPr="007D6163" w:rsidRDefault="009B4A51" w:rsidP="00CA5840">
      <w:pPr>
        <w:pStyle w:val="Heading2"/>
        <w:ind w:left="0"/>
      </w:pPr>
      <w:r w:rsidRPr="007D6163">
        <w:t>Supporting Statement – Section A</w:t>
      </w:r>
    </w:p>
    <w:p w14:paraId="16DA00F4" w14:textId="77777777" w:rsidR="009B4A51" w:rsidRDefault="009B4A51" w:rsidP="00CA5840">
      <w:pPr>
        <w:ind w:left="0"/>
      </w:pPr>
    </w:p>
    <w:p w14:paraId="44635E57" w14:textId="77777777" w:rsidR="00484011" w:rsidRDefault="00484011" w:rsidP="00CA5840">
      <w:pPr>
        <w:ind w:left="0"/>
      </w:pPr>
    </w:p>
    <w:p w14:paraId="3327174F" w14:textId="77777777" w:rsidR="00AA3192" w:rsidRDefault="00AA3192" w:rsidP="00CA5840">
      <w:pPr>
        <w:ind w:left="0"/>
      </w:pPr>
    </w:p>
    <w:p w14:paraId="7DB5F428" w14:textId="77777777" w:rsidR="009B4A51" w:rsidRDefault="009B4A51" w:rsidP="00CA5840">
      <w:pPr>
        <w:ind w:left="0"/>
      </w:pPr>
    </w:p>
    <w:p w14:paraId="4864A727" w14:textId="77777777" w:rsidR="009B4A51" w:rsidRDefault="009B4A51" w:rsidP="00CA5840">
      <w:pPr>
        <w:ind w:left="0"/>
      </w:pPr>
    </w:p>
    <w:p w14:paraId="586D707D" w14:textId="77777777" w:rsidR="00187D5A" w:rsidRDefault="00187D5A" w:rsidP="00CA5840">
      <w:pPr>
        <w:ind w:left="0"/>
      </w:pPr>
    </w:p>
    <w:p w14:paraId="798145C5" w14:textId="0400027D" w:rsidR="009B4A51" w:rsidRPr="009B4A51" w:rsidRDefault="00667605" w:rsidP="00667605">
      <w:pPr>
        <w:tabs>
          <w:tab w:val="left" w:pos="3000"/>
          <w:tab w:val="center" w:pos="4680"/>
        </w:tabs>
        <w:ind w:left="0"/>
      </w:pPr>
      <w:r>
        <w:tab/>
      </w:r>
      <w:r>
        <w:tab/>
      </w:r>
      <w:r w:rsidR="009B4A51" w:rsidRPr="00AA3192">
        <w:t>Submitted</w:t>
      </w:r>
      <w:r w:rsidR="009B4A51" w:rsidRPr="00757DCD">
        <w:t>:</w:t>
      </w:r>
      <w:r w:rsidR="009B4A51" w:rsidRPr="00757DCD">
        <w:rPr>
          <w:color w:val="0070C0"/>
        </w:rPr>
        <w:t xml:space="preserve"> </w:t>
      </w:r>
      <w:r w:rsidR="00A8260A" w:rsidRPr="00757DCD">
        <w:fldChar w:fldCharType="begin"/>
      </w:r>
      <w:r w:rsidR="00A8260A" w:rsidRPr="00757DCD">
        <w:instrText xml:space="preserve"> DATE \@ "M/d/yyyy" </w:instrText>
      </w:r>
      <w:r w:rsidR="00A8260A" w:rsidRPr="00757DCD">
        <w:fldChar w:fldCharType="separate"/>
      </w:r>
      <w:r w:rsidR="001772DE">
        <w:rPr>
          <w:noProof/>
        </w:rPr>
        <w:t>2/18/2016</w:t>
      </w:r>
      <w:r w:rsidR="00A8260A" w:rsidRPr="00757DCD">
        <w:fldChar w:fldCharType="end"/>
      </w:r>
    </w:p>
    <w:p w14:paraId="6F5E9904" w14:textId="77777777" w:rsidR="009B4A51" w:rsidRDefault="009B4A51" w:rsidP="007D6163"/>
    <w:p w14:paraId="1B211170" w14:textId="77777777" w:rsidR="009B4A51" w:rsidRDefault="009B4A51" w:rsidP="007D6163"/>
    <w:p w14:paraId="5EA6A737" w14:textId="77777777" w:rsidR="009B4A51" w:rsidRDefault="009B4A51" w:rsidP="007D6163"/>
    <w:p w14:paraId="06C29FB2" w14:textId="77777777" w:rsidR="00AA3192" w:rsidRDefault="00AA3192" w:rsidP="00A51E69">
      <w:pPr>
        <w:ind w:left="0"/>
      </w:pPr>
    </w:p>
    <w:p w14:paraId="73753425" w14:textId="77777777" w:rsidR="009B4A51" w:rsidRDefault="009B4A51" w:rsidP="007D6163"/>
    <w:p w14:paraId="725E7064" w14:textId="77777777" w:rsidR="00441CC3" w:rsidRDefault="00716F94" w:rsidP="00CA5840">
      <w:pPr>
        <w:ind w:left="0"/>
        <w:rPr>
          <w:b/>
          <w:u w:val="single"/>
        </w:rPr>
      </w:pPr>
      <w:r w:rsidRPr="00CA5840">
        <w:rPr>
          <w:b/>
          <w:u w:val="single"/>
        </w:rPr>
        <w:t>P</w:t>
      </w:r>
      <w:r w:rsidR="00667C89" w:rsidRPr="00CA5840">
        <w:rPr>
          <w:b/>
          <w:u w:val="single"/>
        </w:rPr>
        <w:t>rogram Official/Project Officer</w:t>
      </w:r>
    </w:p>
    <w:p w14:paraId="2C0A9D65" w14:textId="12448B83" w:rsidR="00321B51" w:rsidRPr="00544A7D" w:rsidRDefault="00027ECE" w:rsidP="00CA5840">
      <w:pPr>
        <w:ind w:left="0"/>
      </w:pPr>
      <w:r w:rsidRPr="00544A7D">
        <w:t>Elise Lockamy, MSPH</w:t>
      </w:r>
    </w:p>
    <w:p w14:paraId="2E450947" w14:textId="13AAD44E" w:rsidR="00321B51" w:rsidRPr="00544A7D" w:rsidRDefault="00027ECE" w:rsidP="00CA5840">
      <w:pPr>
        <w:ind w:left="0"/>
      </w:pPr>
      <w:r w:rsidRPr="00544A7D">
        <w:t>Health Scientist | Pro</w:t>
      </w:r>
      <w:r w:rsidR="00B076D1" w:rsidRPr="00544A7D">
        <w:t>ject Officer</w:t>
      </w:r>
    </w:p>
    <w:p w14:paraId="2981BD9D" w14:textId="39BF2DAF" w:rsidR="00321B51" w:rsidRPr="00544A7D" w:rsidRDefault="00B076D1" w:rsidP="00CA5840">
      <w:pPr>
        <w:ind w:left="0"/>
      </w:pPr>
      <w:r w:rsidRPr="00544A7D">
        <w:t>National Center for Environmental Health</w:t>
      </w:r>
    </w:p>
    <w:p w14:paraId="3BB56A63" w14:textId="36AD5453" w:rsidR="00B076D1" w:rsidRPr="00544A7D" w:rsidRDefault="00B076D1" w:rsidP="00CA5840">
      <w:pPr>
        <w:ind w:left="0"/>
      </w:pPr>
      <w:r w:rsidRPr="00544A7D">
        <w:t>Centers for Disease Control and Prevention</w:t>
      </w:r>
    </w:p>
    <w:p w14:paraId="7153FB30" w14:textId="7AF4542A" w:rsidR="00321B51" w:rsidRPr="00544A7D" w:rsidRDefault="00B076D1" w:rsidP="00CA5840">
      <w:pPr>
        <w:ind w:left="0"/>
      </w:pPr>
      <w:r w:rsidRPr="00544A7D">
        <w:t>4770 Buford Highway NE, MS F-58, Atlanta, GA 30341-3717</w:t>
      </w:r>
    </w:p>
    <w:p w14:paraId="3DD84165" w14:textId="4A3674AE" w:rsidR="00321B51" w:rsidRPr="00544A7D" w:rsidRDefault="00B076D1" w:rsidP="00CA5840">
      <w:pPr>
        <w:ind w:left="0"/>
      </w:pPr>
      <w:r w:rsidRPr="00544A7D">
        <w:t>TEL: 770-488-0050</w:t>
      </w:r>
    </w:p>
    <w:p w14:paraId="2C519B55" w14:textId="26272116" w:rsidR="00321B51" w:rsidRPr="00544A7D" w:rsidRDefault="00B076D1" w:rsidP="00CA5840">
      <w:pPr>
        <w:ind w:left="0"/>
      </w:pPr>
      <w:r w:rsidRPr="00544A7D">
        <w:t>FAX: 770-488-4820</w:t>
      </w:r>
    </w:p>
    <w:p w14:paraId="77CC8F95" w14:textId="1376D8CB" w:rsidR="00CA5840" w:rsidRPr="00A51E69" w:rsidRDefault="00321B51" w:rsidP="00A51E69">
      <w:pPr>
        <w:ind w:left="0"/>
        <w:rPr>
          <w:color w:val="0070C0"/>
        </w:rPr>
      </w:pPr>
      <w:r w:rsidRPr="00544A7D">
        <w:t>Email</w:t>
      </w:r>
      <w:r w:rsidR="00B076D1" w:rsidRPr="00544A7D">
        <w:t xml:space="preserve">: </w:t>
      </w:r>
      <w:hyperlink r:id="rId13" w:history="1">
        <w:r w:rsidR="00B076D1" w:rsidRPr="00544A7D">
          <w:rPr>
            <w:rStyle w:val="Hyperlink"/>
            <w:color w:val="auto"/>
          </w:rPr>
          <w:t>vts8@cdc.gov</w:t>
        </w:r>
      </w:hyperlink>
      <w:r w:rsidR="00B076D1" w:rsidRPr="00544A7D">
        <w:t xml:space="preserve"> </w:t>
      </w:r>
      <w:r w:rsidR="00CA5840">
        <w:br w:type="page"/>
      </w:r>
    </w:p>
    <w:p w14:paraId="7DAD3DA9" w14:textId="77777777" w:rsidR="003860A5" w:rsidRDefault="003860A5" w:rsidP="003860A5">
      <w:pPr>
        <w:pStyle w:val="Heading3"/>
        <w:ind w:left="0"/>
      </w:pPr>
      <w:bookmarkStart w:id="1" w:name="_Toc434847160"/>
      <w:r>
        <w:lastRenderedPageBreak/>
        <w:t>Table of Contents</w:t>
      </w:r>
      <w:bookmarkEnd w:id="1"/>
    </w:p>
    <w:p w14:paraId="7A238A61" w14:textId="77777777" w:rsidR="003860A5" w:rsidRPr="003860A5" w:rsidRDefault="003860A5" w:rsidP="003860A5"/>
    <w:p w14:paraId="02C476CB" w14:textId="77777777" w:rsidR="00F44B76" w:rsidRDefault="003860A5">
      <w:pPr>
        <w:pStyle w:val="TOC1"/>
        <w:tabs>
          <w:tab w:val="right" w:leader="dot" w:pos="9350"/>
        </w:tabs>
        <w:rPr>
          <w:rFonts w:asciiTheme="minorHAnsi" w:hAnsiTheme="minorHAnsi"/>
          <w:noProof/>
        </w:rPr>
      </w:pPr>
      <w:r>
        <w:fldChar w:fldCharType="begin"/>
      </w:r>
      <w:r>
        <w:instrText xml:space="preserve"> TOC \h \z \u \t "Heading 3,1,Heading 4,2" </w:instrText>
      </w:r>
      <w:r>
        <w:fldChar w:fldCharType="separate"/>
      </w:r>
      <w:hyperlink w:anchor="_Toc434847160" w:history="1">
        <w:r w:rsidR="00F44B76" w:rsidRPr="005772E0">
          <w:rPr>
            <w:rStyle w:val="Hyperlink"/>
            <w:noProof/>
          </w:rPr>
          <w:t>Table of Contents</w:t>
        </w:r>
        <w:r w:rsidR="00F44B76">
          <w:rPr>
            <w:noProof/>
            <w:webHidden/>
          </w:rPr>
          <w:tab/>
        </w:r>
        <w:r w:rsidR="00F44B76">
          <w:rPr>
            <w:noProof/>
            <w:webHidden/>
          </w:rPr>
          <w:fldChar w:fldCharType="begin"/>
        </w:r>
        <w:r w:rsidR="00F44B76">
          <w:rPr>
            <w:noProof/>
            <w:webHidden/>
          </w:rPr>
          <w:instrText xml:space="preserve"> PAGEREF _Toc434847160 \h </w:instrText>
        </w:r>
        <w:r w:rsidR="00F44B76">
          <w:rPr>
            <w:noProof/>
            <w:webHidden/>
          </w:rPr>
        </w:r>
        <w:r w:rsidR="00F44B76">
          <w:rPr>
            <w:noProof/>
            <w:webHidden/>
          </w:rPr>
          <w:fldChar w:fldCharType="separate"/>
        </w:r>
        <w:r w:rsidR="001772DE">
          <w:rPr>
            <w:noProof/>
            <w:webHidden/>
          </w:rPr>
          <w:t>2</w:t>
        </w:r>
        <w:r w:rsidR="00F44B76">
          <w:rPr>
            <w:noProof/>
            <w:webHidden/>
          </w:rPr>
          <w:fldChar w:fldCharType="end"/>
        </w:r>
      </w:hyperlink>
    </w:p>
    <w:p w14:paraId="21B56583" w14:textId="77777777" w:rsidR="00F44B76" w:rsidRDefault="001772DE">
      <w:pPr>
        <w:pStyle w:val="TOC1"/>
        <w:tabs>
          <w:tab w:val="right" w:leader="dot" w:pos="9350"/>
        </w:tabs>
        <w:rPr>
          <w:rFonts w:asciiTheme="minorHAnsi" w:hAnsiTheme="minorHAnsi"/>
          <w:noProof/>
        </w:rPr>
      </w:pPr>
      <w:hyperlink w:anchor="_Toc434847163" w:history="1">
        <w:r w:rsidR="00F44B76" w:rsidRPr="005772E0">
          <w:rPr>
            <w:rStyle w:val="Hyperlink"/>
            <w:noProof/>
          </w:rPr>
          <w:t>Section A – Justification</w:t>
        </w:r>
        <w:r w:rsidR="00F44B76">
          <w:rPr>
            <w:noProof/>
            <w:webHidden/>
          </w:rPr>
          <w:tab/>
        </w:r>
        <w:r w:rsidR="00F44B76">
          <w:rPr>
            <w:noProof/>
            <w:webHidden/>
          </w:rPr>
          <w:fldChar w:fldCharType="begin"/>
        </w:r>
        <w:r w:rsidR="00F44B76">
          <w:rPr>
            <w:noProof/>
            <w:webHidden/>
          </w:rPr>
          <w:instrText xml:space="preserve"> PAGEREF _Toc434847163 \h </w:instrText>
        </w:r>
        <w:r w:rsidR="00F44B76">
          <w:rPr>
            <w:noProof/>
            <w:webHidden/>
          </w:rPr>
        </w:r>
        <w:r w:rsidR="00F44B76">
          <w:rPr>
            <w:noProof/>
            <w:webHidden/>
          </w:rPr>
          <w:fldChar w:fldCharType="separate"/>
        </w:r>
        <w:r>
          <w:rPr>
            <w:noProof/>
            <w:webHidden/>
          </w:rPr>
          <w:t>3</w:t>
        </w:r>
        <w:r w:rsidR="00F44B76">
          <w:rPr>
            <w:noProof/>
            <w:webHidden/>
          </w:rPr>
          <w:fldChar w:fldCharType="end"/>
        </w:r>
      </w:hyperlink>
    </w:p>
    <w:p w14:paraId="470420BD" w14:textId="77777777" w:rsidR="00F44B76" w:rsidRDefault="001772DE">
      <w:pPr>
        <w:pStyle w:val="TOC2"/>
        <w:rPr>
          <w:rFonts w:asciiTheme="minorHAnsi" w:hAnsiTheme="minorHAnsi"/>
          <w:noProof/>
        </w:rPr>
      </w:pPr>
      <w:hyperlink w:anchor="_Toc434847164" w:history="1">
        <w:r w:rsidR="00F44B76" w:rsidRPr="005772E0">
          <w:rPr>
            <w:rStyle w:val="Hyperlink"/>
            <w:noProof/>
          </w:rPr>
          <w:t>1.</w:t>
        </w:r>
        <w:r w:rsidR="00F44B76">
          <w:rPr>
            <w:rFonts w:asciiTheme="minorHAnsi" w:hAnsiTheme="minorHAnsi"/>
            <w:noProof/>
          </w:rPr>
          <w:tab/>
        </w:r>
        <w:r w:rsidR="00F44B76" w:rsidRPr="005772E0">
          <w:rPr>
            <w:rStyle w:val="Hyperlink"/>
            <w:noProof/>
          </w:rPr>
          <w:t>Circumstances Making the Collection of Information Necessary</w:t>
        </w:r>
        <w:r w:rsidR="00F44B76">
          <w:rPr>
            <w:noProof/>
            <w:webHidden/>
          </w:rPr>
          <w:tab/>
        </w:r>
        <w:r w:rsidR="00F44B76">
          <w:rPr>
            <w:noProof/>
            <w:webHidden/>
          </w:rPr>
          <w:fldChar w:fldCharType="begin"/>
        </w:r>
        <w:r w:rsidR="00F44B76">
          <w:rPr>
            <w:noProof/>
            <w:webHidden/>
          </w:rPr>
          <w:instrText xml:space="preserve"> PAGEREF _Toc434847164 \h </w:instrText>
        </w:r>
        <w:r w:rsidR="00F44B76">
          <w:rPr>
            <w:noProof/>
            <w:webHidden/>
          </w:rPr>
        </w:r>
        <w:r w:rsidR="00F44B76">
          <w:rPr>
            <w:noProof/>
            <w:webHidden/>
          </w:rPr>
          <w:fldChar w:fldCharType="separate"/>
        </w:r>
        <w:r>
          <w:rPr>
            <w:noProof/>
            <w:webHidden/>
          </w:rPr>
          <w:t>3</w:t>
        </w:r>
        <w:r w:rsidR="00F44B76">
          <w:rPr>
            <w:noProof/>
            <w:webHidden/>
          </w:rPr>
          <w:fldChar w:fldCharType="end"/>
        </w:r>
      </w:hyperlink>
    </w:p>
    <w:p w14:paraId="0468DDD0" w14:textId="77777777" w:rsidR="00F44B76" w:rsidRDefault="001772DE">
      <w:pPr>
        <w:pStyle w:val="TOC2"/>
        <w:rPr>
          <w:rFonts w:asciiTheme="minorHAnsi" w:hAnsiTheme="minorHAnsi"/>
          <w:noProof/>
        </w:rPr>
      </w:pPr>
      <w:hyperlink w:anchor="_Toc434847165" w:history="1">
        <w:r w:rsidR="00F44B76" w:rsidRPr="005772E0">
          <w:rPr>
            <w:rStyle w:val="Hyperlink"/>
            <w:noProof/>
          </w:rPr>
          <w:t>2.</w:t>
        </w:r>
        <w:r w:rsidR="00F44B76">
          <w:rPr>
            <w:rFonts w:asciiTheme="minorHAnsi" w:hAnsiTheme="minorHAnsi"/>
            <w:noProof/>
          </w:rPr>
          <w:tab/>
        </w:r>
        <w:r w:rsidR="00F44B76" w:rsidRPr="005772E0">
          <w:rPr>
            <w:rStyle w:val="Hyperlink"/>
            <w:noProof/>
          </w:rPr>
          <w:t>Purpose and Use of the Information Collection</w:t>
        </w:r>
        <w:r w:rsidR="00F44B76">
          <w:rPr>
            <w:noProof/>
            <w:webHidden/>
          </w:rPr>
          <w:tab/>
        </w:r>
        <w:r w:rsidR="00F44B76">
          <w:rPr>
            <w:noProof/>
            <w:webHidden/>
          </w:rPr>
          <w:fldChar w:fldCharType="begin"/>
        </w:r>
        <w:r w:rsidR="00F44B76">
          <w:rPr>
            <w:noProof/>
            <w:webHidden/>
          </w:rPr>
          <w:instrText xml:space="preserve"> PAGEREF _Toc434847165 \h </w:instrText>
        </w:r>
        <w:r w:rsidR="00F44B76">
          <w:rPr>
            <w:noProof/>
            <w:webHidden/>
          </w:rPr>
        </w:r>
        <w:r w:rsidR="00F44B76">
          <w:rPr>
            <w:noProof/>
            <w:webHidden/>
          </w:rPr>
          <w:fldChar w:fldCharType="separate"/>
        </w:r>
        <w:r>
          <w:rPr>
            <w:noProof/>
            <w:webHidden/>
          </w:rPr>
          <w:t>6</w:t>
        </w:r>
        <w:r w:rsidR="00F44B76">
          <w:rPr>
            <w:noProof/>
            <w:webHidden/>
          </w:rPr>
          <w:fldChar w:fldCharType="end"/>
        </w:r>
      </w:hyperlink>
    </w:p>
    <w:p w14:paraId="46121E4C" w14:textId="77777777" w:rsidR="00F44B76" w:rsidRDefault="001772DE">
      <w:pPr>
        <w:pStyle w:val="TOC2"/>
        <w:rPr>
          <w:rFonts w:asciiTheme="minorHAnsi" w:hAnsiTheme="minorHAnsi"/>
          <w:noProof/>
        </w:rPr>
      </w:pPr>
      <w:hyperlink w:anchor="_Toc434847166" w:history="1">
        <w:r w:rsidR="00F44B76" w:rsidRPr="005772E0">
          <w:rPr>
            <w:rStyle w:val="Hyperlink"/>
            <w:noProof/>
          </w:rPr>
          <w:t>3.</w:t>
        </w:r>
        <w:r w:rsidR="00F44B76">
          <w:rPr>
            <w:rFonts w:asciiTheme="minorHAnsi" w:hAnsiTheme="minorHAnsi"/>
            <w:noProof/>
          </w:rPr>
          <w:tab/>
        </w:r>
        <w:r w:rsidR="00F44B76" w:rsidRPr="005772E0">
          <w:rPr>
            <w:rStyle w:val="Hyperlink"/>
            <w:noProof/>
          </w:rPr>
          <w:t>Use of Improved Information Technology and Burden Reduction</w:t>
        </w:r>
        <w:r w:rsidR="00F44B76">
          <w:rPr>
            <w:noProof/>
            <w:webHidden/>
          </w:rPr>
          <w:tab/>
        </w:r>
        <w:r w:rsidR="00F44B76">
          <w:rPr>
            <w:noProof/>
            <w:webHidden/>
          </w:rPr>
          <w:fldChar w:fldCharType="begin"/>
        </w:r>
        <w:r w:rsidR="00F44B76">
          <w:rPr>
            <w:noProof/>
            <w:webHidden/>
          </w:rPr>
          <w:instrText xml:space="preserve"> PAGEREF _Toc434847166 \h </w:instrText>
        </w:r>
        <w:r w:rsidR="00F44B76">
          <w:rPr>
            <w:noProof/>
            <w:webHidden/>
          </w:rPr>
        </w:r>
        <w:r w:rsidR="00F44B76">
          <w:rPr>
            <w:noProof/>
            <w:webHidden/>
          </w:rPr>
          <w:fldChar w:fldCharType="separate"/>
        </w:r>
        <w:r>
          <w:rPr>
            <w:noProof/>
            <w:webHidden/>
          </w:rPr>
          <w:t>7</w:t>
        </w:r>
        <w:r w:rsidR="00F44B76">
          <w:rPr>
            <w:noProof/>
            <w:webHidden/>
          </w:rPr>
          <w:fldChar w:fldCharType="end"/>
        </w:r>
      </w:hyperlink>
    </w:p>
    <w:p w14:paraId="40212A1E" w14:textId="77777777" w:rsidR="00F44B76" w:rsidRDefault="001772DE">
      <w:pPr>
        <w:pStyle w:val="TOC2"/>
        <w:rPr>
          <w:rFonts w:asciiTheme="minorHAnsi" w:hAnsiTheme="minorHAnsi"/>
          <w:noProof/>
        </w:rPr>
      </w:pPr>
      <w:hyperlink w:anchor="_Toc434847167" w:history="1">
        <w:r w:rsidR="00F44B76" w:rsidRPr="005772E0">
          <w:rPr>
            <w:rStyle w:val="Hyperlink"/>
            <w:noProof/>
          </w:rPr>
          <w:t>4.</w:t>
        </w:r>
        <w:r w:rsidR="00F44B76">
          <w:rPr>
            <w:rFonts w:asciiTheme="minorHAnsi" w:hAnsiTheme="minorHAnsi"/>
            <w:noProof/>
          </w:rPr>
          <w:tab/>
        </w:r>
        <w:r w:rsidR="00F44B76" w:rsidRPr="005772E0">
          <w:rPr>
            <w:rStyle w:val="Hyperlink"/>
            <w:noProof/>
          </w:rPr>
          <w:t>Efforts to Identify Duplication and Use of Similar Information</w:t>
        </w:r>
        <w:r w:rsidR="00F44B76">
          <w:rPr>
            <w:noProof/>
            <w:webHidden/>
          </w:rPr>
          <w:tab/>
        </w:r>
        <w:r w:rsidR="00F44B76">
          <w:rPr>
            <w:noProof/>
            <w:webHidden/>
          </w:rPr>
          <w:fldChar w:fldCharType="begin"/>
        </w:r>
        <w:r w:rsidR="00F44B76">
          <w:rPr>
            <w:noProof/>
            <w:webHidden/>
          </w:rPr>
          <w:instrText xml:space="preserve"> PAGEREF _Toc434847167 \h </w:instrText>
        </w:r>
        <w:r w:rsidR="00F44B76">
          <w:rPr>
            <w:noProof/>
            <w:webHidden/>
          </w:rPr>
        </w:r>
        <w:r w:rsidR="00F44B76">
          <w:rPr>
            <w:noProof/>
            <w:webHidden/>
          </w:rPr>
          <w:fldChar w:fldCharType="separate"/>
        </w:r>
        <w:r>
          <w:rPr>
            <w:noProof/>
            <w:webHidden/>
          </w:rPr>
          <w:t>7</w:t>
        </w:r>
        <w:r w:rsidR="00F44B76">
          <w:rPr>
            <w:noProof/>
            <w:webHidden/>
          </w:rPr>
          <w:fldChar w:fldCharType="end"/>
        </w:r>
      </w:hyperlink>
    </w:p>
    <w:p w14:paraId="535998F0" w14:textId="77777777" w:rsidR="00F44B76" w:rsidRDefault="001772DE">
      <w:pPr>
        <w:pStyle w:val="TOC2"/>
        <w:rPr>
          <w:rFonts w:asciiTheme="minorHAnsi" w:hAnsiTheme="minorHAnsi"/>
          <w:noProof/>
        </w:rPr>
      </w:pPr>
      <w:hyperlink w:anchor="_Toc434847168" w:history="1">
        <w:r w:rsidR="00F44B76" w:rsidRPr="005772E0">
          <w:rPr>
            <w:rStyle w:val="Hyperlink"/>
            <w:noProof/>
          </w:rPr>
          <w:t>5.</w:t>
        </w:r>
        <w:r w:rsidR="00F44B76">
          <w:rPr>
            <w:rFonts w:asciiTheme="minorHAnsi" w:hAnsiTheme="minorHAnsi"/>
            <w:noProof/>
          </w:rPr>
          <w:tab/>
        </w:r>
        <w:r w:rsidR="00F44B76" w:rsidRPr="005772E0">
          <w:rPr>
            <w:rStyle w:val="Hyperlink"/>
            <w:noProof/>
          </w:rPr>
          <w:t>Impact on Small Businesses or Other Small Entities</w:t>
        </w:r>
        <w:r w:rsidR="00F44B76">
          <w:rPr>
            <w:noProof/>
            <w:webHidden/>
          </w:rPr>
          <w:tab/>
        </w:r>
        <w:r w:rsidR="00F44B76">
          <w:rPr>
            <w:noProof/>
            <w:webHidden/>
          </w:rPr>
          <w:fldChar w:fldCharType="begin"/>
        </w:r>
        <w:r w:rsidR="00F44B76">
          <w:rPr>
            <w:noProof/>
            <w:webHidden/>
          </w:rPr>
          <w:instrText xml:space="preserve"> PAGEREF _Toc434847168 \h </w:instrText>
        </w:r>
        <w:r w:rsidR="00F44B76">
          <w:rPr>
            <w:noProof/>
            <w:webHidden/>
          </w:rPr>
        </w:r>
        <w:r w:rsidR="00F44B76">
          <w:rPr>
            <w:noProof/>
            <w:webHidden/>
          </w:rPr>
          <w:fldChar w:fldCharType="separate"/>
        </w:r>
        <w:r>
          <w:rPr>
            <w:noProof/>
            <w:webHidden/>
          </w:rPr>
          <w:t>7</w:t>
        </w:r>
        <w:r w:rsidR="00F44B76">
          <w:rPr>
            <w:noProof/>
            <w:webHidden/>
          </w:rPr>
          <w:fldChar w:fldCharType="end"/>
        </w:r>
      </w:hyperlink>
    </w:p>
    <w:p w14:paraId="2F4D1970" w14:textId="77777777" w:rsidR="00F44B76" w:rsidRDefault="001772DE">
      <w:pPr>
        <w:pStyle w:val="TOC2"/>
        <w:rPr>
          <w:rFonts w:asciiTheme="minorHAnsi" w:hAnsiTheme="minorHAnsi"/>
          <w:noProof/>
        </w:rPr>
      </w:pPr>
      <w:hyperlink w:anchor="_Toc434847169" w:history="1">
        <w:r w:rsidR="00F44B76" w:rsidRPr="005772E0">
          <w:rPr>
            <w:rStyle w:val="Hyperlink"/>
            <w:noProof/>
          </w:rPr>
          <w:t>6.</w:t>
        </w:r>
        <w:r w:rsidR="00F44B76">
          <w:rPr>
            <w:rFonts w:asciiTheme="minorHAnsi" w:hAnsiTheme="minorHAnsi"/>
            <w:noProof/>
          </w:rPr>
          <w:tab/>
        </w:r>
        <w:r w:rsidR="00F44B76" w:rsidRPr="005772E0">
          <w:rPr>
            <w:rStyle w:val="Hyperlink"/>
            <w:noProof/>
          </w:rPr>
          <w:t>Consequences of Collecting the Information Less Frequently</w:t>
        </w:r>
        <w:r w:rsidR="00F44B76">
          <w:rPr>
            <w:noProof/>
            <w:webHidden/>
          </w:rPr>
          <w:tab/>
        </w:r>
        <w:r w:rsidR="00F44B76">
          <w:rPr>
            <w:noProof/>
            <w:webHidden/>
          </w:rPr>
          <w:fldChar w:fldCharType="begin"/>
        </w:r>
        <w:r w:rsidR="00F44B76">
          <w:rPr>
            <w:noProof/>
            <w:webHidden/>
          </w:rPr>
          <w:instrText xml:space="preserve"> PAGEREF _Toc434847169 \h </w:instrText>
        </w:r>
        <w:r w:rsidR="00F44B76">
          <w:rPr>
            <w:noProof/>
            <w:webHidden/>
          </w:rPr>
        </w:r>
        <w:r w:rsidR="00F44B76">
          <w:rPr>
            <w:noProof/>
            <w:webHidden/>
          </w:rPr>
          <w:fldChar w:fldCharType="separate"/>
        </w:r>
        <w:r>
          <w:rPr>
            <w:noProof/>
            <w:webHidden/>
          </w:rPr>
          <w:t>7</w:t>
        </w:r>
        <w:r w:rsidR="00F44B76">
          <w:rPr>
            <w:noProof/>
            <w:webHidden/>
          </w:rPr>
          <w:fldChar w:fldCharType="end"/>
        </w:r>
      </w:hyperlink>
    </w:p>
    <w:p w14:paraId="3BD5A6E5" w14:textId="77777777" w:rsidR="00F44B76" w:rsidRDefault="001772DE">
      <w:pPr>
        <w:pStyle w:val="TOC2"/>
        <w:rPr>
          <w:rFonts w:asciiTheme="minorHAnsi" w:hAnsiTheme="minorHAnsi"/>
          <w:noProof/>
        </w:rPr>
      </w:pPr>
      <w:hyperlink w:anchor="_Toc434847170" w:history="1">
        <w:r w:rsidR="00F44B76" w:rsidRPr="005772E0">
          <w:rPr>
            <w:rStyle w:val="Hyperlink"/>
            <w:noProof/>
          </w:rPr>
          <w:t>7.</w:t>
        </w:r>
        <w:r w:rsidR="00F44B76">
          <w:rPr>
            <w:rFonts w:asciiTheme="minorHAnsi" w:hAnsiTheme="minorHAnsi"/>
            <w:noProof/>
          </w:rPr>
          <w:tab/>
        </w:r>
        <w:r w:rsidR="00F44B76" w:rsidRPr="005772E0">
          <w:rPr>
            <w:rStyle w:val="Hyperlink"/>
            <w:noProof/>
          </w:rPr>
          <w:t>Special Circumstances Relating to the Guidelines of 5 CFR 1320.5</w:t>
        </w:r>
        <w:r w:rsidR="00F44B76">
          <w:rPr>
            <w:noProof/>
            <w:webHidden/>
          </w:rPr>
          <w:tab/>
        </w:r>
        <w:r w:rsidR="00F44B76">
          <w:rPr>
            <w:noProof/>
            <w:webHidden/>
          </w:rPr>
          <w:fldChar w:fldCharType="begin"/>
        </w:r>
        <w:r w:rsidR="00F44B76">
          <w:rPr>
            <w:noProof/>
            <w:webHidden/>
          </w:rPr>
          <w:instrText xml:space="preserve"> PAGEREF _Toc434847170 \h </w:instrText>
        </w:r>
        <w:r w:rsidR="00F44B76">
          <w:rPr>
            <w:noProof/>
            <w:webHidden/>
          </w:rPr>
        </w:r>
        <w:r w:rsidR="00F44B76">
          <w:rPr>
            <w:noProof/>
            <w:webHidden/>
          </w:rPr>
          <w:fldChar w:fldCharType="separate"/>
        </w:r>
        <w:r>
          <w:rPr>
            <w:noProof/>
            <w:webHidden/>
          </w:rPr>
          <w:t>8</w:t>
        </w:r>
        <w:r w:rsidR="00F44B76">
          <w:rPr>
            <w:noProof/>
            <w:webHidden/>
          </w:rPr>
          <w:fldChar w:fldCharType="end"/>
        </w:r>
      </w:hyperlink>
    </w:p>
    <w:p w14:paraId="0E70646E" w14:textId="77777777" w:rsidR="00F44B76" w:rsidRDefault="001772DE">
      <w:pPr>
        <w:pStyle w:val="TOC2"/>
        <w:rPr>
          <w:rFonts w:asciiTheme="minorHAnsi" w:hAnsiTheme="minorHAnsi"/>
          <w:noProof/>
        </w:rPr>
      </w:pPr>
      <w:hyperlink w:anchor="_Toc434847171" w:history="1">
        <w:r w:rsidR="00F44B76" w:rsidRPr="005772E0">
          <w:rPr>
            <w:rStyle w:val="Hyperlink"/>
            <w:noProof/>
          </w:rPr>
          <w:t>8.</w:t>
        </w:r>
        <w:r w:rsidR="00F44B76">
          <w:rPr>
            <w:rFonts w:asciiTheme="minorHAnsi" w:hAnsiTheme="minorHAnsi"/>
            <w:noProof/>
          </w:rPr>
          <w:tab/>
        </w:r>
        <w:r w:rsidR="00F44B76" w:rsidRPr="005772E0">
          <w:rPr>
            <w:rStyle w:val="Hyperlink"/>
            <w:noProof/>
          </w:rPr>
          <w:t>Comments in Response to the Federal Register Notice and Efforts to Consult Outside the Agency</w:t>
        </w:r>
        <w:r w:rsidR="00F44B76">
          <w:rPr>
            <w:noProof/>
            <w:webHidden/>
          </w:rPr>
          <w:tab/>
        </w:r>
        <w:r w:rsidR="00F44B76">
          <w:rPr>
            <w:noProof/>
            <w:webHidden/>
          </w:rPr>
          <w:fldChar w:fldCharType="begin"/>
        </w:r>
        <w:r w:rsidR="00F44B76">
          <w:rPr>
            <w:noProof/>
            <w:webHidden/>
          </w:rPr>
          <w:instrText xml:space="preserve"> PAGEREF _Toc434847171 \h </w:instrText>
        </w:r>
        <w:r w:rsidR="00F44B76">
          <w:rPr>
            <w:noProof/>
            <w:webHidden/>
          </w:rPr>
        </w:r>
        <w:r w:rsidR="00F44B76">
          <w:rPr>
            <w:noProof/>
            <w:webHidden/>
          </w:rPr>
          <w:fldChar w:fldCharType="separate"/>
        </w:r>
        <w:r>
          <w:rPr>
            <w:noProof/>
            <w:webHidden/>
          </w:rPr>
          <w:t>8</w:t>
        </w:r>
        <w:r w:rsidR="00F44B76">
          <w:rPr>
            <w:noProof/>
            <w:webHidden/>
          </w:rPr>
          <w:fldChar w:fldCharType="end"/>
        </w:r>
      </w:hyperlink>
    </w:p>
    <w:p w14:paraId="08C97D25" w14:textId="77777777" w:rsidR="00F44B76" w:rsidRDefault="001772DE">
      <w:pPr>
        <w:pStyle w:val="TOC2"/>
        <w:rPr>
          <w:rFonts w:asciiTheme="minorHAnsi" w:hAnsiTheme="minorHAnsi"/>
          <w:noProof/>
        </w:rPr>
      </w:pPr>
      <w:hyperlink w:anchor="_Toc434847172" w:history="1">
        <w:r w:rsidR="00F44B76" w:rsidRPr="005772E0">
          <w:rPr>
            <w:rStyle w:val="Hyperlink"/>
            <w:noProof/>
          </w:rPr>
          <w:t>9.</w:t>
        </w:r>
        <w:r w:rsidR="00F44B76">
          <w:rPr>
            <w:rFonts w:asciiTheme="minorHAnsi" w:hAnsiTheme="minorHAnsi"/>
            <w:noProof/>
          </w:rPr>
          <w:tab/>
        </w:r>
        <w:r w:rsidR="00F44B76" w:rsidRPr="005772E0">
          <w:rPr>
            <w:rStyle w:val="Hyperlink"/>
            <w:noProof/>
          </w:rPr>
          <w:t>Explanation of Any Payment or Gift to Respondents</w:t>
        </w:r>
        <w:r w:rsidR="00F44B76">
          <w:rPr>
            <w:noProof/>
            <w:webHidden/>
          </w:rPr>
          <w:tab/>
        </w:r>
        <w:r w:rsidR="00F44B76">
          <w:rPr>
            <w:noProof/>
            <w:webHidden/>
          </w:rPr>
          <w:fldChar w:fldCharType="begin"/>
        </w:r>
        <w:r w:rsidR="00F44B76">
          <w:rPr>
            <w:noProof/>
            <w:webHidden/>
          </w:rPr>
          <w:instrText xml:space="preserve"> PAGEREF _Toc434847172 \h </w:instrText>
        </w:r>
        <w:r w:rsidR="00F44B76">
          <w:rPr>
            <w:noProof/>
            <w:webHidden/>
          </w:rPr>
        </w:r>
        <w:r w:rsidR="00F44B76">
          <w:rPr>
            <w:noProof/>
            <w:webHidden/>
          </w:rPr>
          <w:fldChar w:fldCharType="separate"/>
        </w:r>
        <w:r>
          <w:rPr>
            <w:noProof/>
            <w:webHidden/>
          </w:rPr>
          <w:t>8</w:t>
        </w:r>
        <w:r w:rsidR="00F44B76">
          <w:rPr>
            <w:noProof/>
            <w:webHidden/>
          </w:rPr>
          <w:fldChar w:fldCharType="end"/>
        </w:r>
      </w:hyperlink>
    </w:p>
    <w:p w14:paraId="34D2BC39" w14:textId="77777777" w:rsidR="00F44B76" w:rsidRDefault="001772DE">
      <w:pPr>
        <w:pStyle w:val="TOC2"/>
        <w:rPr>
          <w:rFonts w:asciiTheme="minorHAnsi" w:hAnsiTheme="minorHAnsi"/>
          <w:noProof/>
        </w:rPr>
      </w:pPr>
      <w:hyperlink w:anchor="_Toc434847173" w:history="1">
        <w:r w:rsidR="00F44B76" w:rsidRPr="005772E0">
          <w:rPr>
            <w:rStyle w:val="Hyperlink"/>
            <w:noProof/>
          </w:rPr>
          <w:t>10.</w:t>
        </w:r>
        <w:r w:rsidR="00F44B76">
          <w:rPr>
            <w:rFonts w:asciiTheme="minorHAnsi" w:hAnsiTheme="minorHAnsi"/>
            <w:noProof/>
          </w:rPr>
          <w:tab/>
        </w:r>
        <w:r w:rsidR="00F44B76" w:rsidRPr="005772E0">
          <w:rPr>
            <w:rStyle w:val="Hyperlink"/>
            <w:noProof/>
          </w:rPr>
          <w:t>Assurance of Confidentiality Provided to Respondents</w:t>
        </w:r>
        <w:r w:rsidR="00F44B76">
          <w:rPr>
            <w:noProof/>
            <w:webHidden/>
          </w:rPr>
          <w:tab/>
        </w:r>
        <w:r w:rsidR="00F44B76">
          <w:rPr>
            <w:noProof/>
            <w:webHidden/>
          </w:rPr>
          <w:fldChar w:fldCharType="begin"/>
        </w:r>
        <w:r w:rsidR="00F44B76">
          <w:rPr>
            <w:noProof/>
            <w:webHidden/>
          </w:rPr>
          <w:instrText xml:space="preserve"> PAGEREF _Toc434847173 \h </w:instrText>
        </w:r>
        <w:r w:rsidR="00F44B76">
          <w:rPr>
            <w:noProof/>
            <w:webHidden/>
          </w:rPr>
        </w:r>
        <w:r w:rsidR="00F44B76">
          <w:rPr>
            <w:noProof/>
            <w:webHidden/>
          </w:rPr>
          <w:fldChar w:fldCharType="separate"/>
        </w:r>
        <w:r>
          <w:rPr>
            <w:noProof/>
            <w:webHidden/>
          </w:rPr>
          <w:t>8</w:t>
        </w:r>
        <w:r w:rsidR="00F44B76">
          <w:rPr>
            <w:noProof/>
            <w:webHidden/>
          </w:rPr>
          <w:fldChar w:fldCharType="end"/>
        </w:r>
      </w:hyperlink>
    </w:p>
    <w:p w14:paraId="138BB100" w14:textId="77777777" w:rsidR="00F44B76" w:rsidRDefault="001772DE">
      <w:pPr>
        <w:pStyle w:val="TOC2"/>
        <w:rPr>
          <w:rFonts w:asciiTheme="minorHAnsi" w:hAnsiTheme="minorHAnsi"/>
          <w:noProof/>
        </w:rPr>
      </w:pPr>
      <w:hyperlink w:anchor="_Toc434847174" w:history="1">
        <w:r w:rsidR="00F44B76" w:rsidRPr="005772E0">
          <w:rPr>
            <w:rStyle w:val="Hyperlink"/>
            <w:noProof/>
          </w:rPr>
          <w:t>11.</w:t>
        </w:r>
        <w:r w:rsidR="00F44B76">
          <w:rPr>
            <w:rFonts w:asciiTheme="minorHAnsi" w:hAnsiTheme="minorHAnsi"/>
            <w:noProof/>
          </w:rPr>
          <w:tab/>
        </w:r>
        <w:r w:rsidR="00F44B76" w:rsidRPr="005772E0">
          <w:rPr>
            <w:rStyle w:val="Hyperlink"/>
            <w:noProof/>
          </w:rPr>
          <w:t>Institutional Review Board (IRB) and Justification for Sensitive Questions</w:t>
        </w:r>
        <w:r w:rsidR="00F44B76">
          <w:rPr>
            <w:noProof/>
            <w:webHidden/>
          </w:rPr>
          <w:tab/>
        </w:r>
        <w:r w:rsidR="00F44B76">
          <w:rPr>
            <w:noProof/>
            <w:webHidden/>
          </w:rPr>
          <w:fldChar w:fldCharType="begin"/>
        </w:r>
        <w:r w:rsidR="00F44B76">
          <w:rPr>
            <w:noProof/>
            <w:webHidden/>
          </w:rPr>
          <w:instrText xml:space="preserve"> PAGEREF _Toc434847174 \h </w:instrText>
        </w:r>
        <w:r w:rsidR="00F44B76">
          <w:rPr>
            <w:noProof/>
            <w:webHidden/>
          </w:rPr>
        </w:r>
        <w:r w:rsidR="00F44B76">
          <w:rPr>
            <w:noProof/>
            <w:webHidden/>
          </w:rPr>
          <w:fldChar w:fldCharType="separate"/>
        </w:r>
        <w:r>
          <w:rPr>
            <w:noProof/>
            <w:webHidden/>
          </w:rPr>
          <w:t>8</w:t>
        </w:r>
        <w:r w:rsidR="00F44B76">
          <w:rPr>
            <w:noProof/>
            <w:webHidden/>
          </w:rPr>
          <w:fldChar w:fldCharType="end"/>
        </w:r>
      </w:hyperlink>
    </w:p>
    <w:p w14:paraId="7111FBC1" w14:textId="77777777" w:rsidR="00F44B76" w:rsidRDefault="001772DE">
      <w:pPr>
        <w:pStyle w:val="TOC2"/>
        <w:rPr>
          <w:rFonts w:asciiTheme="minorHAnsi" w:hAnsiTheme="minorHAnsi"/>
          <w:noProof/>
        </w:rPr>
      </w:pPr>
      <w:hyperlink w:anchor="_Toc434847175" w:history="1">
        <w:r w:rsidR="00F44B76" w:rsidRPr="005772E0">
          <w:rPr>
            <w:rStyle w:val="Hyperlink"/>
            <w:noProof/>
          </w:rPr>
          <w:t>12.</w:t>
        </w:r>
        <w:r w:rsidR="00F44B76">
          <w:rPr>
            <w:rFonts w:asciiTheme="minorHAnsi" w:hAnsiTheme="minorHAnsi"/>
            <w:noProof/>
          </w:rPr>
          <w:tab/>
        </w:r>
        <w:r w:rsidR="00F44B76" w:rsidRPr="005772E0">
          <w:rPr>
            <w:rStyle w:val="Hyperlink"/>
            <w:noProof/>
          </w:rPr>
          <w:t>Estimates of Annualized Burden Hours and Costs</w:t>
        </w:r>
        <w:r w:rsidR="00F44B76">
          <w:rPr>
            <w:noProof/>
            <w:webHidden/>
          </w:rPr>
          <w:tab/>
        </w:r>
        <w:r w:rsidR="00F44B76">
          <w:rPr>
            <w:noProof/>
            <w:webHidden/>
          </w:rPr>
          <w:fldChar w:fldCharType="begin"/>
        </w:r>
        <w:r w:rsidR="00F44B76">
          <w:rPr>
            <w:noProof/>
            <w:webHidden/>
          </w:rPr>
          <w:instrText xml:space="preserve"> PAGEREF _Toc434847175 \h </w:instrText>
        </w:r>
        <w:r w:rsidR="00F44B76">
          <w:rPr>
            <w:noProof/>
            <w:webHidden/>
          </w:rPr>
        </w:r>
        <w:r w:rsidR="00F44B76">
          <w:rPr>
            <w:noProof/>
            <w:webHidden/>
          </w:rPr>
          <w:fldChar w:fldCharType="separate"/>
        </w:r>
        <w:r>
          <w:rPr>
            <w:noProof/>
            <w:webHidden/>
          </w:rPr>
          <w:t>8</w:t>
        </w:r>
        <w:r w:rsidR="00F44B76">
          <w:rPr>
            <w:noProof/>
            <w:webHidden/>
          </w:rPr>
          <w:fldChar w:fldCharType="end"/>
        </w:r>
      </w:hyperlink>
    </w:p>
    <w:p w14:paraId="59F40223" w14:textId="77777777" w:rsidR="00F44B76" w:rsidRDefault="001772DE">
      <w:pPr>
        <w:pStyle w:val="TOC2"/>
        <w:rPr>
          <w:rFonts w:asciiTheme="minorHAnsi" w:hAnsiTheme="minorHAnsi"/>
          <w:noProof/>
        </w:rPr>
      </w:pPr>
      <w:hyperlink w:anchor="_Toc434847176" w:history="1">
        <w:r w:rsidR="00F44B76" w:rsidRPr="005772E0">
          <w:rPr>
            <w:rStyle w:val="Hyperlink"/>
            <w:noProof/>
          </w:rPr>
          <w:t>13.</w:t>
        </w:r>
        <w:r w:rsidR="00F44B76">
          <w:rPr>
            <w:rFonts w:asciiTheme="minorHAnsi" w:hAnsiTheme="minorHAnsi"/>
            <w:noProof/>
          </w:rPr>
          <w:tab/>
        </w:r>
        <w:r w:rsidR="00F44B76" w:rsidRPr="005772E0">
          <w:rPr>
            <w:rStyle w:val="Hyperlink"/>
            <w:noProof/>
          </w:rPr>
          <w:t>Estimates of Other Total Annual Cost Burden to Respondents or Record Keepers</w:t>
        </w:r>
        <w:r w:rsidR="00F44B76">
          <w:rPr>
            <w:noProof/>
            <w:webHidden/>
          </w:rPr>
          <w:tab/>
        </w:r>
        <w:r w:rsidR="00F44B76">
          <w:rPr>
            <w:noProof/>
            <w:webHidden/>
          </w:rPr>
          <w:fldChar w:fldCharType="begin"/>
        </w:r>
        <w:r w:rsidR="00F44B76">
          <w:rPr>
            <w:noProof/>
            <w:webHidden/>
          </w:rPr>
          <w:instrText xml:space="preserve"> PAGEREF _Toc434847176 \h </w:instrText>
        </w:r>
        <w:r w:rsidR="00F44B76">
          <w:rPr>
            <w:noProof/>
            <w:webHidden/>
          </w:rPr>
        </w:r>
        <w:r w:rsidR="00F44B76">
          <w:rPr>
            <w:noProof/>
            <w:webHidden/>
          </w:rPr>
          <w:fldChar w:fldCharType="separate"/>
        </w:r>
        <w:r>
          <w:rPr>
            <w:noProof/>
            <w:webHidden/>
          </w:rPr>
          <w:t>9</w:t>
        </w:r>
        <w:r w:rsidR="00F44B76">
          <w:rPr>
            <w:noProof/>
            <w:webHidden/>
          </w:rPr>
          <w:fldChar w:fldCharType="end"/>
        </w:r>
      </w:hyperlink>
    </w:p>
    <w:p w14:paraId="0102EFA1" w14:textId="77777777" w:rsidR="00F44B76" w:rsidRDefault="001772DE">
      <w:pPr>
        <w:pStyle w:val="TOC2"/>
        <w:rPr>
          <w:rFonts w:asciiTheme="minorHAnsi" w:hAnsiTheme="minorHAnsi"/>
          <w:noProof/>
        </w:rPr>
      </w:pPr>
      <w:hyperlink w:anchor="_Toc434847177" w:history="1">
        <w:r w:rsidR="00F44B76" w:rsidRPr="005772E0">
          <w:rPr>
            <w:rStyle w:val="Hyperlink"/>
            <w:noProof/>
          </w:rPr>
          <w:t>14.</w:t>
        </w:r>
        <w:r w:rsidR="00F44B76">
          <w:rPr>
            <w:rFonts w:asciiTheme="minorHAnsi" w:hAnsiTheme="minorHAnsi"/>
            <w:noProof/>
          </w:rPr>
          <w:tab/>
        </w:r>
        <w:r w:rsidR="00F44B76" w:rsidRPr="005772E0">
          <w:rPr>
            <w:rStyle w:val="Hyperlink"/>
            <w:noProof/>
          </w:rPr>
          <w:t>Annualized Cost to the Government</w:t>
        </w:r>
        <w:r w:rsidR="00F44B76">
          <w:rPr>
            <w:noProof/>
            <w:webHidden/>
          </w:rPr>
          <w:tab/>
        </w:r>
        <w:r w:rsidR="00F44B76">
          <w:rPr>
            <w:noProof/>
            <w:webHidden/>
          </w:rPr>
          <w:fldChar w:fldCharType="begin"/>
        </w:r>
        <w:r w:rsidR="00F44B76">
          <w:rPr>
            <w:noProof/>
            <w:webHidden/>
          </w:rPr>
          <w:instrText xml:space="preserve"> PAGEREF _Toc434847177 \h </w:instrText>
        </w:r>
        <w:r w:rsidR="00F44B76">
          <w:rPr>
            <w:noProof/>
            <w:webHidden/>
          </w:rPr>
        </w:r>
        <w:r w:rsidR="00F44B76">
          <w:rPr>
            <w:noProof/>
            <w:webHidden/>
          </w:rPr>
          <w:fldChar w:fldCharType="separate"/>
        </w:r>
        <w:r>
          <w:rPr>
            <w:noProof/>
            <w:webHidden/>
          </w:rPr>
          <w:t>9</w:t>
        </w:r>
        <w:r w:rsidR="00F44B76">
          <w:rPr>
            <w:noProof/>
            <w:webHidden/>
          </w:rPr>
          <w:fldChar w:fldCharType="end"/>
        </w:r>
      </w:hyperlink>
    </w:p>
    <w:p w14:paraId="68AFB114" w14:textId="77777777" w:rsidR="00F44B76" w:rsidRDefault="001772DE">
      <w:pPr>
        <w:pStyle w:val="TOC2"/>
        <w:rPr>
          <w:rFonts w:asciiTheme="minorHAnsi" w:hAnsiTheme="minorHAnsi"/>
          <w:noProof/>
        </w:rPr>
      </w:pPr>
      <w:hyperlink w:anchor="_Toc434847178" w:history="1">
        <w:r w:rsidR="00F44B76" w:rsidRPr="005772E0">
          <w:rPr>
            <w:rStyle w:val="Hyperlink"/>
            <w:noProof/>
          </w:rPr>
          <w:t>15.</w:t>
        </w:r>
        <w:r w:rsidR="00F44B76">
          <w:rPr>
            <w:rFonts w:asciiTheme="minorHAnsi" w:hAnsiTheme="minorHAnsi"/>
            <w:noProof/>
          </w:rPr>
          <w:tab/>
        </w:r>
        <w:r w:rsidR="00F44B76" w:rsidRPr="005772E0">
          <w:rPr>
            <w:rStyle w:val="Hyperlink"/>
            <w:noProof/>
          </w:rPr>
          <w:t>Explanation for Program Changes or Adjustments</w:t>
        </w:r>
        <w:r w:rsidR="00F44B76">
          <w:rPr>
            <w:noProof/>
            <w:webHidden/>
          </w:rPr>
          <w:tab/>
        </w:r>
        <w:r w:rsidR="00F44B76">
          <w:rPr>
            <w:noProof/>
            <w:webHidden/>
          </w:rPr>
          <w:fldChar w:fldCharType="begin"/>
        </w:r>
        <w:r w:rsidR="00F44B76">
          <w:rPr>
            <w:noProof/>
            <w:webHidden/>
          </w:rPr>
          <w:instrText xml:space="preserve"> PAGEREF _Toc434847178 \h </w:instrText>
        </w:r>
        <w:r w:rsidR="00F44B76">
          <w:rPr>
            <w:noProof/>
            <w:webHidden/>
          </w:rPr>
        </w:r>
        <w:r w:rsidR="00F44B76">
          <w:rPr>
            <w:noProof/>
            <w:webHidden/>
          </w:rPr>
          <w:fldChar w:fldCharType="separate"/>
        </w:r>
        <w:r>
          <w:rPr>
            <w:noProof/>
            <w:webHidden/>
          </w:rPr>
          <w:t>10</w:t>
        </w:r>
        <w:r w:rsidR="00F44B76">
          <w:rPr>
            <w:noProof/>
            <w:webHidden/>
          </w:rPr>
          <w:fldChar w:fldCharType="end"/>
        </w:r>
      </w:hyperlink>
    </w:p>
    <w:p w14:paraId="372931F2" w14:textId="77777777" w:rsidR="00F44B76" w:rsidRDefault="001772DE">
      <w:pPr>
        <w:pStyle w:val="TOC2"/>
        <w:rPr>
          <w:rFonts w:asciiTheme="minorHAnsi" w:hAnsiTheme="minorHAnsi"/>
          <w:noProof/>
        </w:rPr>
      </w:pPr>
      <w:hyperlink w:anchor="_Toc434847179" w:history="1">
        <w:r w:rsidR="00F44B76" w:rsidRPr="005772E0">
          <w:rPr>
            <w:rStyle w:val="Hyperlink"/>
            <w:noProof/>
          </w:rPr>
          <w:t>16.</w:t>
        </w:r>
        <w:r w:rsidR="00F44B76">
          <w:rPr>
            <w:rFonts w:asciiTheme="minorHAnsi" w:hAnsiTheme="minorHAnsi"/>
            <w:noProof/>
          </w:rPr>
          <w:tab/>
        </w:r>
        <w:r w:rsidR="00F44B76" w:rsidRPr="005772E0">
          <w:rPr>
            <w:rStyle w:val="Hyperlink"/>
            <w:noProof/>
          </w:rPr>
          <w:t>Plans for Tabulation and Publication and Project Time Schedule</w:t>
        </w:r>
        <w:r w:rsidR="00F44B76">
          <w:rPr>
            <w:noProof/>
            <w:webHidden/>
          </w:rPr>
          <w:tab/>
        </w:r>
        <w:r w:rsidR="00F44B76">
          <w:rPr>
            <w:noProof/>
            <w:webHidden/>
          </w:rPr>
          <w:fldChar w:fldCharType="begin"/>
        </w:r>
        <w:r w:rsidR="00F44B76">
          <w:rPr>
            <w:noProof/>
            <w:webHidden/>
          </w:rPr>
          <w:instrText xml:space="preserve"> PAGEREF _Toc434847179 \h </w:instrText>
        </w:r>
        <w:r w:rsidR="00F44B76">
          <w:rPr>
            <w:noProof/>
            <w:webHidden/>
          </w:rPr>
        </w:r>
        <w:r w:rsidR="00F44B76">
          <w:rPr>
            <w:noProof/>
            <w:webHidden/>
          </w:rPr>
          <w:fldChar w:fldCharType="separate"/>
        </w:r>
        <w:r>
          <w:rPr>
            <w:noProof/>
            <w:webHidden/>
          </w:rPr>
          <w:t>10</w:t>
        </w:r>
        <w:r w:rsidR="00F44B76">
          <w:rPr>
            <w:noProof/>
            <w:webHidden/>
          </w:rPr>
          <w:fldChar w:fldCharType="end"/>
        </w:r>
      </w:hyperlink>
    </w:p>
    <w:p w14:paraId="426DE283" w14:textId="77777777" w:rsidR="00F44B76" w:rsidRDefault="001772DE">
      <w:pPr>
        <w:pStyle w:val="TOC2"/>
        <w:rPr>
          <w:rFonts w:asciiTheme="minorHAnsi" w:hAnsiTheme="minorHAnsi"/>
          <w:noProof/>
        </w:rPr>
      </w:pPr>
      <w:hyperlink w:anchor="_Toc434847180" w:history="1">
        <w:r w:rsidR="00F44B76" w:rsidRPr="005772E0">
          <w:rPr>
            <w:rStyle w:val="Hyperlink"/>
            <w:noProof/>
          </w:rPr>
          <w:t>17.</w:t>
        </w:r>
        <w:r w:rsidR="00F44B76">
          <w:rPr>
            <w:rFonts w:asciiTheme="minorHAnsi" w:hAnsiTheme="minorHAnsi"/>
            <w:noProof/>
          </w:rPr>
          <w:tab/>
        </w:r>
        <w:r w:rsidR="00F44B76" w:rsidRPr="005772E0">
          <w:rPr>
            <w:rStyle w:val="Hyperlink"/>
            <w:noProof/>
          </w:rPr>
          <w:t>Reason(s) Display of OMB Expiration Date is Inappropriate</w:t>
        </w:r>
        <w:r w:rsidR="00F44B76">
          <w:rPr>
            <w:noProof/>
            <w:webHidden/>
          </w:rPr>
          <w:tab/>
        </w:r>
        <w:r w:rsidR="00F44B76">
          <w:rPr>
            <w:noProof/>
            <w:webHidden/>
          </w:rPr>
          <w:fldChar w:fldCharType="begin"/>
        </w:r>
        <w:r w:rsidR="00F44B76">
          <w:rPr>
            <w:noProof/>
            <w:webHidden/>
          </w:rPr>
          <w:instrText xml:space="preserve"> PAGEREF _Toc434847180 \h </w:instrText>
        </w:r>
        <w:r w:rsidR="00F44B76">
          <w:rPr>
            <w:noProof/>
            <w:webHidden/>
          </w:rPr>
        </w:r>
        <w:r w:rsidR="00F44B76">
          <w:rPr>
            <w:noProof/>
            <w:webHidden/>
          </w:rPr>
          <w:fldChar w:fldCharType="separate"/>
        </w:r>
        <w:r>
          <w:rPr>
            <w:noProof/>
            <w:webHidden/>
          </w:rPr>
          <w:t>10</w:t>
        </w:r>
        <w:r w:rsidR="00F44B76">
          <w:rPr>
            <w:noProof/>
            <w:webHidden/>
          </w:rPr>
          <w:fldChar w:fldCharType="end"/>
        </w:r>
      </w:hyperlink>
    </w:p>
    <w:p w14:paraId="0C978E04" w14:textId="77777777" w:rsidR="00F44B76" w:rsidRDefault="001772DE">
      <w:pPr>
        <w:pStyle w:val="TOC2"/>
        <w:rPr>
          <w:rFonts w:asciiTheme="minorHAnsi" w:hAnsiTheme="minorHAnsi"/>
          <w:noProof/>
        </w:rPr>
      </w:pPr>
      <w:hyperlink w:anchor="_Toc434847181" w:history="1">
        <w:r w:rsidR="00F44B76" w:rsidRPr="005772E0">
          <w:rPr>
            <w:rStyle w:val="Hyperlink"/>
            <w:noProof/>
          </w:rPr>
          <w:t>18.</w:t>
        </w:r>
        <w:r w:rsidR="00F44B76">
          <w:rPr>
            <w:rFonts w:asciiTheme="minorHAnsi" w:hAnsiTheme="minorHAnsi"/>
            <w:noProof/>
          </w:rPr>
          <w:tab/>
        </w:r>
        <w:r w:rsidR="00F44B76" w:rsidRPr="005772E0">
          <w:rPr>
            <w:rStyle w:val="Hyperlink"/>
            <w:noProof/>
          </w:rPr>
          <w:t>Exceptions to Certification for Paperwork Reduction Act Submissions</w:t>
        </w:r>
        <w:r w:rsidR="00F44B76">
          <w:rPr>
            <w:noProof/>
            <w:webHidden/>
          </w:rPr>
          <w:tab/>
        </w:r>
        <w:r w:rsidR="00F44B76">
          <w:rPr>
            <w:noProof/>
            <w:webHidden/>
          </w:rPr>
          <w:fldChar w:fldCharType="begin"/>
        </w:r>
        <w:r w:rsidR="00F44B76">
          <w:rPr>
            <w:noProof/>
            <w:webHidden/>
          </w:rPr>
          <w:instrText xml:space="preserve"> PAGEREF _Toc434847181 \h </w:instrText>
        </w:r>
        <w:r w:rsidR="00F44B76">
          <w:rPr>
            <w:noProof/>
            <w:webHidden/>
          </w:rPr>
        </w:r>
        <w:r w:rsidR="00F44B76">
          <w:rPr>
            <w:noProof/>
            <w:webHidden/>
          </w:rPr>
          <w:fldChar w:fldCharType="separate"/>
        </w:r>
        <w:r>
          <w:rPr>
            <w:noProof/>
            <w:webHidden/>
          </w:rPr>
          <w:t>10</w:t>
        </w:r>
        <w:r w:rsidR="00F44B76">
          <w:rPr>
            <w:noProof/>
            <w:webHidden/>
          </w:rPr>
          <w:fldChar w:fldCharType="end"/>
        </w:r>
      </w:hyperlink>
    </w:p>
    <w:p w14:paraId="2D2FDB70" w14:textId="77777777" w:rsidR="00F44B76" w:rsidRDefault="001772DE">
      <w:pPr>
        <w:pStyle w:val="TOC1"/>
        <w:tabs>
          <w:tab w:val="right" w:leader="dot" w:pos="9350"/>
        </w:tabs>
        <w:rPr>
          <w:rFonts w:asciiTheme="minorHAnsi" w:hAnsiTheme="minorHAnsi"/>
          <w:noProof/>
        </w:rPr>
      </w:pPr>
      <w:hyperlink w:anchor="_Toc434847182" w:history="1">
        <w:r w:rsidR="00F44B76" w:rsidRPr="005772E0">
          <w:rPr>
            <w:rStyle w:val="Hyperlink"/>
            <w:noProof/>
          </w:rPr>
          <w:t>LIST OF ATTACHMENTS – Section A</w:t>
        </w:r>
        <w:r w:rsidR="00F44B76">
          <w:rPr>
            <w:noProof/>
            <w:webHidden/>
          </w:rPr>
          <w:tab/>
        </w:r>
        <w:r w:rsidR="00F44B76">
          <w:rPr>
            <w:noProof/>
            <w:webHidden/>
          </w:rPr>
          <w:fldChar w:fldCharType="begin"/>
        </w:r>
        <w:r w:rsidR="00F44B76">
          <w:rPr>
            <w:noProof/>
            <w:webHidden/>
          </w:rPr>
          <w:instrText xml:space="preserve"> PAGEREF _Toc434847182 \h </w:instrText>
        </w:r>
        <w:r w:rsidR="00F44B76">
          <w:rPr>
            <w:noProof/>
            <w:webHidden/>
          </w:rPr>
        </w:r>
        <w:r w:rsidR="00F44B76">
          <w:rPr>
            <w:noProof/>
            <w:webHidden/>
          </w:rPr>
          <w:fldChar w:fldCharType="separate"/>
        </w:r>
        <w:r>
          <w:rPr>
            <w:noProof/>
            <w:webHidden/>
          </w:rPr>
          <w:t>11</w:t>
        </w:r>
        <w:r w:rsidR="00F44B76">
          <w:rPr>
            <w:noProof/>
            <w:webHidden/>
          </w:rPr>
          <w:fldChar w:fldCharType="end"/>
        </w:r>
      </w:hyperlink>
    </w:p>
    <w:p w14:paraId="20022311" w14:textId="77777777" w:rsidR="00F44B76" w:rsidRDefault="001772DE">
      <w:pPr>
        <w:pStyle w:val="TOC1"/>
        <w:tabs>
          <w:tab w:val="right" w:leader="dot" w:pos="9350"/>
        </w:tabs>
        <w:rPr>
          <w:rFonts w:asciiTheme="minorHAnsi" w:hAnsiTheme="minorHAnsi"/>
          <w:noProof/>
        </w:rPr>
      </w:pPr>
      <w:hyperlink w:anchor="_Toc434847183" w:history="1">
        <w:r w:rsidR="00F44B76" w:rsidRPr="005772E0">
          <w:rPr>
            <w:rStyle w:val="Hyperlink"/>
            <w:noProof/>
          </w:rPr>
          <w:t>REFERENCE LIST</w:t>
        </w:r>
        <w:r w:rsidR="00F44B76">
          <w:rPr>
            <w:noProof/>
            <w:webHidden/>
          </w:rPr>
          <w:tab/>
        </w:r>
        <w:r w:rsidR="00F44B76">
          <w:rPr>
            <w:noProof/>
            <w:webHidden/>
          </w:rPr>
          <w:fldChar w:fldCharType="begin"/>
        </w:r>
        <w:r w:rsidR="00F44B76">
          <w:rPr>
            <w:noProof/>
            <w:webHidden/>
          </w:rPr>
          <w:instrText xml:space="preserve"> PAGEREF _Toc434847183 \h </w:instrText>
        </w:r>
        <w:r w:rsidR="00F44B76">
          <w:rPr>
            <w:noProof/>
            <w:webHidden/>
          </w:rPr>
        </w:r>
        <w:r w:rsidR="00F44B76">
          <w:rPr>
            <w:noProof/>
            <w:webHidden/>
          </w:rPr>
          <w:fldChar w:fldCharType="separate"/>
        </w:r>
        <w:r>
          <w:rPr>
            <w:noProof/>
            <w:webHidden/>
          </w:rPr>
          <w:t>11</w:t>
        </w:r>
        <w:r w:rsidR="00F44B76">
          <w:rPr>
            <w:noProof/>
            <w:webHidden/>
          </w:rPr>
          <w:fldChar w:fldCharType="end"/>
        </w:r>
      </w:hyperlink>
    </w:p>
    <w:p w14:paraId="30B22A9F" w14:textId="2F5E36C2" w:rsidR="00CB6A2B" w:rsidRDefault="003860A5" w:rsidP="00CA5840">
      <w:pPr>
        <w:pStyle w:val="Heading3"/>
        <w:ind w:left="0"/>
      </w:pPr>
      <w:r>
        <w:fldChar w:fldCharType="end"/>
      </w:r>
    </w:p>
    <w:p w14:paraId="4C6789B7" w14:textId="1979A459" w:rsidR="003860A5" w:rsidRPr="00CB6A2B" w:rsidRDefault="00CB6A2B" w:rsidP="00CB6A2B">
      <w:pPr>
        <w:tabs>
          <w:tab w:val="clear" w:pos="9360"/>
          <w:tab w:val="left" w:pos="7827"/>
        </w:tabs>
      </w:pPr>
      <w:r>
        <w:tab/>
      </w:r>
    </w:p>
    <w:bookmarkStart w:id="2" w:name="_Toc413847747"/>
    <w:bookmarkStart w:id="3" w:name="_Toc434847161"/>
    <w:p w14:paraId="3E19E782" w14:textId="77777777" w:rsidR="00487937" w:rsidRDefault="00487937" w:rsidP="00CA5840">
      <w:pPr>
        <w:pStyle w:val="Heading3"/>
        <w:ind w:left="0"/>
      </w:pPr>
      <w:r w:rsidRPr="00487937">
        <w:rPr>
          <w:rFonts w:ascii="Calibri" w:eastAsia="Calibri" w:hAnsi="Calibri" w:cs="Times New Roman"/>
          <w:b w:val="0"/>
          <w:noProof/>
          <w:sz w:val="22"/>
        </w:rPr>
        <w:lastRenderedPageBreak/>
        <mc:AlternateContent>
          <mc:Choice Requires="wps">
            <w:drawing>
              <wp:inline distT="0" distB="0" distL="0" distR="0" wp14:anchorId="5869EBED" wp14:editId="161B657B">
                <wp:extent cx="6162675" cy="5550877"/>
                <wp:effectExtent l="0" t="0" r="28575" b="1206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5550877"/>
                        </a:xfrm>
                        <a:prstGeom prst="rect">
                          <a:avLst/>
                        </a:prstGeom>
                        <a:solidFill>
                          <a:srgbClr val="FFFFFF"/>
                        </a:solidFill>
                        <a:ln w="9525">
                          <a:solidFill>
                            <a:srgbClr val="000000"/>
                          </a:solidFill>
                          <a:miter lim="800000"/>
                          <a:headEnd/>
                          <a:tailEnd/>
                        </a:ln>
                      </wps:spPr>
                      <wps:txbx>
                        <w:txbxContent>
                          <w:p w14:paraId="53A87F5D" w14:textId="5A2A0EDB" w:rsidR="00F55C7A" w:rsidRDefault="00F55C7A" w:rsidP="000F24F8">
                            <w:pPr>
                              <w:pStyle w:val="ListParagraph"/>
                              <w:numPr>
                                <w:ilvl w:val="0"/>
                                <w:numId w:val="34"/>
                              </w:numPr>
                              <w:tabs>
                                <w:tab w:val="clear" w:pos="9360"/>
                              </w:tabs>
                              <w:spacing w:after="200"/>
                            </w:pPr>
                            <w:r>
                              <w:t xml:space="preserve">Goal of the study: The purpose of the assessment is </w:t>
                            </w:r>
                            <w:r w:rsidRPr="008B57AF">
                              <w:t>to identify</w:t>
                            </w:r>
                            <w:r w:rsidR="007F5B7E">
                              <w:t>:</w:t>
                            </w:r>
                            <w:r w:rsidRPr="008B57AF">
                              <w:t xml:space="preserve"> 1) jurisdictional legal frameworks governing CDC-funded childhood lead poisoning prevention programs in the United States, and 2) strategies for implementing childhood lead poisoning prevention activities in the United States.</w:t>
                            </w:r>
                          </w:p>
                          <w:p w14:paraId="45E6AF3A" w14:textId="77777777" w:rsidR="00F55C7A" w:rsidRDefault="00F55C7A" w:rsidP="000F24F8">
                            <w:pPr>
                              <w:pStyle w:val="ListParagraph"/>
                              <w:tabs>
                                <w:tab w:val="clear" w:pos="9360"/>
                              </w:tabs>
                              <w:spacing w:after="200"/>
                              <w:ind w:left="360"/>
                            </w:pPr>
                          </w:p>
                          <w:p w14:paraId="76C747AE" w14:textId="1A88D8B4" w:rsidR="00F55C7A" w:rsidRPr="000F24F8" w:rsidRDefault="00F55C7A" w:rsidP="000F24F8">
                            <w:pPr>
                              <w:pStyle w:val="ListParagraph"/>
                              <w:numPr>
                                <w:ilvl w:val="0"/>
                                <w:numId w:val="34"/>
                              </w:numPr>
                              <w:tabs>
                                <w:tab w:val="clear" w:pos="9360"/>
                              </w:tabs>
                              <w:spacing w:after="200"/>
                            </w:pPr>
                            <w:r>
                              <w:t xml:space="preserve">Intended use of the resulting data: </w:t>
                            </w:r>
                            <w:r w:rsidRPr="00BD74E3">
                              <w:t xml:space="preserve">The information collection will allow the CDC Healthy Homes and Lead Poisoning Prevention Program to identify common characteristics of awarded childhood lead poisoning prevention programs. The information collection will also inform guidance, resource development and technical assistance activities the CDC Healthy Homes and Lead Poisoning Prevention conducts in support of the ultimate elimination goal. </w:t>
                            </w:r>
                            <w:r w:rsidR="00FB1CFE" w:rsidRPr="00FB1CFE">
                              <w:t>The dissemination of results of this information collection will ensure that non-funded jurisdictions are able to</w:t>
                            </w:r>
                            <w:r w:rsidR="007F5B7E">
                              <w:t>:</w:t>
                            </w:r>
                            <w:r w:rsidR="00FB1CFE" w:rsidRPr="00FB1CFE">
                              <w:t xml:space="preserve"> 1) devise and enact legal frameworks (policies) that gird childhood lead poisoning prevention, and 2) develop and apply similar strategies to support the national agenda to eliminate childhood lead poisoning</w:t>
                            </w:r>
                            <w:r w:rsidR="00FB1CFE">
                              <w:t xml:space="preserve">. </w:t>
                            </w:r>
                            <w:r w:rsidRPr="006E0B01">
                              <w:t>Assessment findings</w:t>
                            </w:r>
                            <w:r w:rsidRPr="000F24F8">
                              <w:rPr>
                                <w:rFonts w:cs="Arial"/>
                              </w:rPr>
                              <w:t xml:space="preserve"> will be shared in response to inquiries by the public, press, and Congress.</w:t>
                            </w:r>
                            <w:r w:rsidR="00650B62">
                              <w:rPr>
                                <w:rFonts w:cs="Arial"/>
                              </w:rPr>
                              <w:t xml:space="preserve"> </w:t>
                            </w:r>
                          </w:p>
                          <w:p w14:paraId="1C8FE1E3" w14:textId="77777777" w:rsidR="00F55C7A" w:rsidRDefault="00F55C7A" w:rsidP="000F24F8">
                            <w:pPr>
                              <w:pStyle w:val="ListParagraph"/>
                            </w:pPr>
                          </w:p>
                          <w:p w14:paraId="0777903E" w14:textId="5615C769" w:rsidR="00F55C7A" w:rsidRDefault="00F55C7A" w:rsidP="000F24F8">
                            <w:pPr>
                              <w:pStyle w:val="ListParagraph"/>
                              <w:numPr>
                                <w:ilvl w:val="0"/>
                                <w:numId w:val="34"/>
                              </w:numPr>
                              <w:tabs>
                                <w:tab w:val="clear" w:pos="9360"/>
                              </w:tabs>
                              <w:spacing w:after="200"/>
                            </w:pPr>
                            <w:r>
                              <w:t xml:space="preserve">Methods to be used to collect: Data will be collected using a one-time web-based information collection instrument.  </w:t>
                            </w:r>
                          </w:p>
                          <w:p w14:paraId="10E53F8B" w14:textId="77777777" w:rsidR="00F55C7A" w:rsidRDefault="00F55C7A" w:rsidP="00487937">
                            <w:pPr>
                              <w:pStyle w:val="ListParagraph"/>
                              <w:ind w:left="360"/>
                            </w:pPr>
                          </w:p>
                          <w:p w14:paraId="737EC619" w14:textId="730E84E6" w:rsidR="00F55C7A" w:rsidRPr="00644355" w:rsidRDefault="00F55C7A" w:rsidP="00644355">
                            <w:pPr>
                              <w:pStyle w:val="ListParagraph"/>
                              <w:numPr>
                                <w:ilvl w:val="0"/>
                                <w:numId w:val="34"/>
                              </w:numPr>
                              <w:tabs>
                                <w:tab w:val="clear" w:pos="9360"/>
                              </w:tabs>
                              <w:spacing w:after="200"/>
                            </w:pPr>
                            <w:r w:rsidRPr="00644355">
                              <w:t>The subpopulation to be studied</w:t>
                            </w:r>
                            <w:r>
                              <w:t xml:space="preserve"> includes 35 respondents. </w:t>
                            </w:r>
                            <w:r w:rsidRPr="00644355">
                              <w:t xml:space="preserve"> Data will be collected from 29 state health department lead poisoning prevention program Project Managers, 1 District of Columbia Department of the Environment childhood lead poisoning prevention Project Manager, 4 local health department lead poisoning prevention program Project Managers, and 1 Project Manager of the bona fide fiscal agent and delegate of the Los Angeles Housing and Community Investment Department, Impact Assessment, Incorporated in their official capacities. </w:t>
                            </w:r>
                          </w:p>
                          <w:p w14:paraId="66D32B0F" w14:textId="77777777" w:rsidR="00F55C7A" w:rsidRDefault="00F55C7A" w:rsidP="00644355">
                            <w:pPr>
                              <w:pStyle w:val="ListParagraph"/>
                              <w:tabs>
                                <w:tab w:val="clear" w:pos="9360"/>
                              </w:tabs>
                              <w:spacing w:after="200"/>
                              <w:ind w:left="360"/>
                            </w:pPr>
                          </w:p>
                          <w:p w14:paraId="1D0F4A78" w14:textId="4E91B01D" w:rsidR="00F55C7A" w:rsidRDefault="00F55C7A" w:rsidP="00487937">
                            <w:pPr>
                              <w:pStyle w:val="ListParagraph"/>
                              <w:numPr>
                                <w:ilvl w:val="0"/>
                                <w:numId w:val="34"/>
                              </w:numPr>
                              <w:tabs>
                                <w:tab w:val="clear" w:pos="9360"/>
                              </w:tabs>
                              <w:spacing w:after="200"/>
                            </w:pPr>
                            <w:r>
                              <w:t>How data will be analyzed:  Data will be analyzed using Microsoft Excel to calculate and organize descriptive statistics and qualitative response themes respectively.</w:t>
                            </w:r>
                          </w:p>
                          <w:p w14:paraId="6EA89E8E" w14:textId="77777777" w:rsidR="00F55C7A" w:rsidRDefault="00F55C7A" w:rsidP="00487937"/>
                        </w:txbxContent>
                      </wps:txbx>
                      <wps:bodyPr rot="0" vert="horz" wrap="square" lIns="91440" tIns="45720" rIns="91440" bIns="45720" anchor="t" anchorCtr="0">
                        <a:noAutofit/>
                      </wps:bodyPr>
                    </wps:wsp>
                  </a:graphicData>
                </a:graphic>
              </wp:inline>
            </w:drawing>
          </mc:Choice>
          <mc:Fallback>
            <w:pict>
              <v:shapetype w14:anchorId="5869EBED" id="_x0000_t202" coordsize="21600,21600" o:spt="202" path="m,l,21600r21600,l21600,xe">
                <v:stroke joinstyle="miter"/>
                <v:path gradientshapeok="t" o:connecttype="rect"/>
              </v:shapetype>
              <v:shape id="Text Box 2" o:spid="_x0000_s1026" type="#_x0000_t202" style="width:485.25pt;height:43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">
                <v:textbox>
                  <w:txbxContent>
                    <w:p w14:paraId="53A87F5D" w14:textId="5A2A0EDB" w:rsidR="00F55C7A" w:rsidRDefault="00F55C7A" w:rsidP="000F24F8">
                      <w:pPr>
                        <w:pStyle w:val="ListParagraph"/>
                        <w:numPr>
                          <w:ilvl w:val="0"/>
                          <w:numId w:val="34"/>
                        </w:numPr>
                        <w:tabs>
                          <w:tab w:val="clear" w:pos="9360"/>
                        </w:tabs>
                        <w:spacing w:after="200"/>
                      </w:pPr>
                      <w:r>
                        <w:t xml:space="preserve">Goal of the study: The purpose of the assessment is </w:t>
                      </w:r>
                      <w:r w:rsidRPr="008B57AF">
                        <w:t>to identify</w:t>
                      </w:r>
                      <w:r w:rsidR="007F5B7E">
                        <w:t>:</w:t>
                      </w:r>
                      <w:r w:rsidRPr="008B57AF">
                        <w:t xml:space="preserve"> 1) jurisdictional legal frameworks governing CDC-funded childhood lead poisoning prevention programs in the United States, and 2) strategies for implementing childhood lead poisoning prevention activities in the United States.</w:t>
                      </w:r>
                    </w:p>
                    <w:p w14:paraId="45E6AF3A" w14:textId="77777777" w:rsidR="00F55C7A" w:rsidRDefault="00F55C7A" w:rsidP="000F24F8">
                      <w:pPr>
                        <w:pStyle w:val="ListParagraph"/>
                        <w:tabs>
                          <w:tab w:val="clear" w:pos="9360"/>
                        </w:tabs>
                        <w:spacing w:after="200"/>
                        <w:ind w:left="360"/>
                      </w:pPr>
                    </w:p>
                    <w:p w14:paraId="76C747AE" w14:textId="1A88D8B4" w:rsidR="00F55C7A" w:rsidRPr="000F24F8" w:rsidRDefault="00F55C7A" w:rsidP="000F24F8">
                      <w:pPr>
                        <w:pStyle w:val="ListParagraph"/>
                        <w:numPr>
                          <w:ilvl w:val="0"/>
                          <w:numId w:val="34"/>
                        </w:numPr>
                        <w:tabs>
                          <w:tab w:val="clear" w:pos="9360"/>
                        </w:tabs>
                        <w:spacing w:after="200"/>
                      </w:pPr>
                      <w:r>
                        <w:t xml:space="preserve">Intended use of the resulting data: </w:t>
                      </w:r>
                      <w:r w:rsidRPr="00BD74E3">
                        <w:t xml:space="preserve">The information collection will allow the CDC Healthy Homes and Lead Poisoning Prevention Program to identify common characteristics of awarded childhood lead poisoning prevention programs. The information collection will also inform guidance, resource development and technical assistance activities the CDC Healthy Homes and Lead Poisoning Prevention conducts in support of the ultimate elimination goal. </w:t>
                      </w:r>
                      <w:r w:rsidR="00FB1CFE" w:rsidRPr="00FB1CFE">
                        <w:t>The dissemination of results of this information collection will ensure that non-funded jurisdictions are able to</w:t>
                      </w:r>
                      <w:r w:rsidR="007F5B7E">
                        <w:t>:</w:t>
                      </w:r>
                      <w:r w:rsidR="00FB1CFE" w:rsidRPr="00FB1CFE">
                        <w:t xml:space="preserve"> 1) devise and enact legal frameworks (policies) that gird childhood lead poisoning prevention, and 2) develop and apply similar strategies to support the national agenda to eliminate childhood lead poisoning</w:t>
                      </w:r>
                      <w:r w:rsidR="00FB1CFE">
                        <w:t xml:space="preserve">. </w:t>
                      </w:r>
                      <w:r w:rsidRPr="006E0B01">
                        <w:t>Assessment findings</w:t>
                      </w:r>
                      <w:r w:rsidRPr="000F24F8">
                        <w:rPr>
                          <w:rFonts w:cs="Arial"/>
                        </w:rPr>
                        <w:t xml:space="preserve"> will be shared in response to inquiries by the public, press, and Congress.</w:t>
                      </w:r>
                      <w:r w:rsidR="00650B62">
                        <w:rPr>
                          <w:rFonts w:cs="Arial"/>
                        </w:rPr>
                        <w:t xml:space="preserve"> </w:t>
                      </w:r>
                    </w:p>
                    <w:p w14:paraId="1C8FE1E3" w14:textId="77777777" w:rsidR="00F55C7A" w:rsidRDefault="00F55C7A" w:rsidP="000F24F8">
                      <w:pPr>
                        <w:pStyle w:val="ListParagraph"/>
                      </w:pPr>
                    </w:p>
                    <w:p w14:paraId="0777903E" w14:textId="5615C769" w:rsidR="00F55C7A" w:rsidRDefault="00F55C7A" w:rsidP="000F24F8">
                      <w:pPr>
                        <w:pStyle w:val="ListParagraph"/>
                        <w:numPr>
                          <w:ilvl w:val="0"/>
                          <w:numId w:val="34"/>
                        </w:numPr>
                        <w:tabs>
                          <w:tab w:val="clear" w:pos="9360"/>
                        </w:tabs>
                        <w:spacing w:after="200"/>
                      </w:pPr>
                      <w:r>
                        <w:t xml:space="preserve">Methods to be used to collect: Data will be collected using a one-time web-based information collection instrument.  </w:t>
                      </w:r>
                    </w:p>
                    <w:p w14:paraId="10E53F8B" w14:textId="77777777" w:rsidR="00F55C7A" w:rsidRDefault="00F55C7A" w:rsidP="00487937">
                      <w:pPr>
                        <w:pStyle w:val="ListParagraph"/>
                        <w:ind w:left="360"/>
                      </w:pPr>
                    </w:p>
                    <w:p w14:paraId="737EC619" w14:textId="730E84E6" w:rsidR="00F55C7A" w:rsidRPr="00644355" w:rsidRDefault="00F55C7A" w:rsidP="00644355">
                      <w:pPr>
                        <w:pStyle w:val="ListParagraph"/>
                        <w:numPr>
                          <w:ilvl w:val="0"/>
                          <w:numId w:val="34"/>
                        </w:numPr>
                        <w:tabs>
                          <w:tab w:val="clear" w:pos="9360"/>
                        </w:tabs>
                        <w:spacing w:after="200"/>
                      </w:pPr>
                      <w:r w:rsidRPr="00644355">
                        <w:t>The subpopulation to be studied</w:t>
                      </w:r>
                      <w:r>
                        <w:t xml:space="preserve"> includes 35 respondents. </w:t>
                      </w:r>
                      <w:r w:rsidRPr="00644355">
                        <w:t xml:space="preserve"> Data will be collected from 29 state health department lead poisoning prevention program Project Managers, 1 District of Columbia Department of the Environment childhood lead poisoning prevention Project Manager, 4 local health department lead poisoning prevention program Project Managers, and 1 Project Manager of the bona fide fiscal agent and delegate of the Los Angeles Housing and Community Investment Department, Impact Assessment, Incorporated in their official capacities. </w:t>
                      </w:r>
                    </w:p>
                    <w:p w14:paraId="66D32B0F" w14:textId="77777777" w:rsidR="00F55C7A" w:rsidRDefault="00F55C7A" w:rsidP="00644355">
                      <w:pPr>
                        <w:pStyle w:val="ListParagraph"/>
                        <w:tabs>
                          <w:tab w:val="clear" w:pos="9360"/>
                        </w:tabs>
                        <w:spacing w:after="200"/>
                        <w:ind w:left="360"/>
                      </w:pPr>
                    </w:p>
                    <w:p w14:paraId="1D0F4A78" w14:textId="4E91B01D" w:rsidR="00F55C7A" w:rsidRDefault="00F55C7A" w:rsidP="00487937">
                      <w:pPr>
                        <w:pStyle w:val="ListParagraph"/>
                        <w:numPr>
                          <w:ilvl w:val="0"/>
                          <w:numId w:val="34"/>
                        </w:numPr>
                        <w:tabs>
                          <w:tab w:val="clear" w:pos="9360"/>
                        </w:tabs>
                        <w:spacing w:after="200"/>
                      </w:pPr>
                      <w:r>
                        <w:t>How data will be analyzed:  Data will be analyzed using Microsoft Excel to calculate and organize descriptive statistics and qualitative response themes respectively.</w:t>
                      </w:r>
                    </w:p>
                    <w:p w14:paraId="6EA89E8E" w14:textId="77777777" w:rsidR="00F55C7A" w:rsidRDefault="00F55C7A" w:rsidP="00487937"/>
                  </w:txbxContent>
                </v:textbox>
                <w10:anchorlock/>
              </v:shape>
            </w:pict>
          </mc:Fallback>
        </mc:AlternateContent>
      </w:r>
      <w:bookmarkEnd w:id="2"/>
      <w:bookmarkEnd w:id="3"/>
    </w:p>
    <w:p w14:paraId="02D34697" w14:textId="77777777" w:rsidR="00487937" w:rsidRDefault="00487937" w:rsidP="00CA5840">
      <w:pPr>
        <w:pStyle w:val="Heading3"/>
        <w:ind w:left="0"/>
      </w:pPr>
    </w:p>
    <w:p w14:paraId="7E47B298" w14:textId="77777777" w:rsidR="00CD1EA8" w:rsidRPr="007D6163" w:rsidRDefault="00CD1EA8" w:rsidP="00CA5840">
      <w:pPr>
        <w:pStyle w:val="Heading3"/>
        <w:ind w:left="0"/>
      </w:pPr>
      <w:bookmarkStart w:id="4" w:name="_Toc434847163"/>
      <w:r w:rsidRPr="007D6163">
        <w:t>Section A</w:t>
      </w:r>
      <w:r w:rsidR="00B12F51" w:rsidRPr="007D6163">
        <w:t xml:space="preserve"> – Justification</w:t>
      </w:r>
      <w:bookmarkEnd w:id="4"/>
    </w:p>
    <w:p w14:paraId="1F9B63B7" w14:textId="77777777" w:rsidR="00B12F51" w:rsidRDefault="00B12F51" w:rsidP="007D6163"/>
    <w:p w14:paraId="274D1CA7" w14:textId="0AF0F728" w:rsidR="00CD1EA8" w:rsidRPr="007D6163" w:rsidRDefault="00B12F51" w:rsidP="00692DEB">
      <w:pPr>
        <w:pStyle w:val="Heading4"/>
      </w:pPr>
      <w:bookmarkStart w:id="5" w:name="_Toc434847164"/>
      <w:r w:rsidRPr="00692DEB">
        <w:t>Circumstances</w:t>
      </w:r>
      <w:r w:rsidRPr="007D6163">
        <w:t xml:space="preserve"> Making the Collection of Information </w:t>
      </w:r>
      <w:r w:rsidRPr="00692DEB">
        <w:t>Necessary</w:t>
      </w:r>
      <w:bookmarkEnd w:id="5"/>
      <w:r w:rsidR="00570FDF">
        <w:t xml:space="preserve"> </w:t>
      </w:r>
    </w:p>
    <w:p w14:paraId="5450FCD9" w14:textId="1BFDDEA2" w:rsidR="00E33E1B" w:rsidRPr="007D6163" w:rsidRDefault="00E33E1B" w:rsidP="00692DEB">
      <w:pPr>
        <w:pStyle w:val="Heading5"/>
        <w:spacing w:after="120"/>
        <w:ind w:left="0"/>
      </w:pPr>
      <w:r w:rsidRPr="007D6163">
        <w:t>Background</w:t>
      </w:r>
      <w:r w:rsidR="00570FDF">
        <w:t xml:space="preserve"> </w:t>
      </w:r>
    </w:p>
    <w:p w14:paraId="0CAC9771" w14:textId="77777777" w:rsidR="008415BF" w:rsidRDefault="008415BF" w:rsidP="008415BF">
      <w:pPr>
        <w:ind w:left="0"/>
      </w:pPr>
      <w:r>
        <w:t xml:space="preserve">This information collection is being conducted using the Generic Information Collection mechanism of the OSTLTS OMB Clearance Center (O2C2) – OMB No. 0920-0879. </w:t>
      </w:r>
      <w:r>
        <w:lastRenderedPageBreak/>
        <w:t xml:space="preserve">The respondent universe for this information collection aligns with that of the O2C2. </w:t>
      </w:r>
      <w:r w:rsidRPr="00711BFA">
        <w:t>Data will be collected from</w:t>
      </w:r>
      <w:r>
        <w:t xml:space="preserve"> 35 respondents. Specifically, t</w:t>
      </w:r>
      <w:r w:rsidRPr="000E7B3F">
        <w:t>he respondent universe is comprised of the 35 Project Managers of the awarded state and local jurisdictions of Cooperative Agreement EH14-1408 (</w:t>
      </w:r>
      <w:r w:rsidRPr="00872FF7">
        <w:t>see</w:t>
      </w:r>
      <w:r w:rsidRPr="000E7B3F">
        <w:rPr>
          <w:b/>
        </w:rPr>
        <w:t xml:space="preserve"> Attachment </w:t>
      </w:r>
      <w:r>
        <w:rPr>
          <w:b/>
        </w:rPr>
        <w:t>A</w:t>
      </w:r>
      <w:r w:rsidRPr="000E7B3F">
        <w:rPr>
          <w:b/>
        </w:rPr>
        <w:t xml:space="preserve"> – Awarded Jurisdictions</w:t>
      </w:r>
      <w:r w:rsidRPr="000E7B3F">
        <w:t>).</w:t>
      </w:r>
      <w:r>
        <w:t xml:space="preserve">  </w:t>
      </w:r>
      <w:r w:rsidRPr="000E7B3F">
        <w:t>Data will be collected from 29 state health department lead poisoning prevention program project managers, 1 District of Columbia Department of the Environment childhood lead poisoning prevention project manager, 4 local health department lead poisoning prevention program project managers, and 1 project mana</w:t>
      </w:r>
      <w:r>
        <w:t>ger from Impact Assessment, Inc.;</w:t>
      </w:r>
      <w:r w:rsidRPr="000E7B3F">
        <w:t xml:space="preserve"> Impact </w:t>
      </w:r>
      <w:r>
        <w:t xml:space="preserve">Assessment, Inc. </w:t>
      </w:r>
      <w:r w:rsidRPr="000E7B3F">
        <w:t xml:space="preserve">serves as a delegate of the </w:t>
      </w:r>
      <w:r w:rsidRPr="009D2DD0">
        <w:t>Los Angeles Housing and C</w:t>
      </w:r>
      <w:r>
        <w:t>ommunity Investment Department</w:t>
      </w:r>
      <w:r w:rsidRPr="009D2DD0">
        <w:t xml:space="preserve"> </w:t>
      </w:r>
      <w:r>
        <w:t xml:space="preserve">(LAHCID) </w:t>
      </w:r>
      <w:r w:rsidRPr="009D2DD0">
        <w:t>(</w:t>
      </w:r>
      <w:r w:rsidRPr="00872FF7">
        <w:t>see</w:t>
      </w:r>
      <w:r w:rsidRPr="009D2DD0">
        <w:rPr>
          <w:b/>
        </w:rPr>
        <w:t xml:space="preserve"> Attachment </w:t>
      </w:r>
      <w:r>
        <w:rPr>
          <w:b/>
        </w:rPr>
        <w:t xml:space="preserve">B - </w:t>
      </w:r>
      <w:r w:rsidRPr="009D2DD0">
        <w:rPr>
          <w:b/>
        </w:rPr>
        <w:t>Letter for Bona Fide Fiscal Agent</w:t>
      </w:r>
      <w:r w:rsidRPr="009D2DD0">
        <w:t>)</w:t>
      </w:r>
      <w:r>
        <w:t xml:space="preserve">. </w:t>
      </w:r>
      <w:r w:rsidRPr="000E7B3F">
        <w:t xml:space="preserve">Impact Assessment, Inc. is receiving funds from the </w:t>
      </w:r>
      <w:r>
        <w:t xml:space="preserve">Centers for Disease Control and Prevention </w:t>
      </w:r>
      <w:r w:rsidRPr="000E7B3F">
        <w:t xml:space="preserve">to act as a proxy for the </w:t>
      </w:r>
      <w:r>
        <w:t>LAHCID</w:t>
      </w:r>
      <w:r w:rsidRPr="000E7B3F">
        <w:t xml:space="preserve"> to implement its ”Implementing Innovative Solutions for High-Risk Children in Hard to Reach Populations Exposed to Lead in Los Angeles and San Diego Cities” project</w:t>
      </w:r>
      <w:r>
        <w:t xml:space="preserve"> </w:t>
      </w:r>
      <w:r w:rsidRPr="009D2DD0">
        <w:t>(</w:t>
      </w:r>
      <w:r w:rsidRPr="00872FF7">
        <w:t>see</w:t>
      </w:r>
      <w:r w:rsidRPr="009D2DD0">
        <w:rPr>
          <w:b/>
        </w:rPr>
        <w:t xml:space="preserve"> Attachment </w:t>
      </w:r>
      <w:r>
        <w:rPr>
          <w:b/>
        </w:rPr>
        <w:t xml:space="preserve">B - </w:t>
      </w:r>
      <w:r w:rsidRPr="009D2DD0">
        <w:rPr>
          <w:b/>
        </w:rPr>
        <w:t>Letter for Bona Fide Fiscal Agent</w:t>
      </w:r>
      <w:r w:rsidRPr="009D2DD0">
        <w:t>)</w:t>
      </w:r>
      <w:r w:rsidRPr="000E7B3F">
        <w:t>.</w:t>
      </w:r>
      <w:r w:rsidRPr="000E7B3F">
        <w:rPr>
          <w:rStyle w:val="EndnoteReference"/>
        </w:rPr>
        <w:t xml:space="preserve"> </w:t>
      </w:r>
      <w:r w:rsidRPr="000E7B3F">
        <w:t xml:space="preserve"> </w:t>
      </w:r>
      <w:r w:rsidRPr="009D2DD0">
        <w:t xml:space="preserve">Each organization has one Project Manager for lead poisoning prevention activities.  </w:t>
      </w:r>
    </w:p>
    <w:p w14:paraId="46264357" w14:textId="36519175" w:rsidR="00C241DD" w:rsidRDefault="00C241DD" w:rsidP="000E7B3F">
      <w:pPr>
        <w:ind w:left="0"/>
      </w:pPr>
    </w:p>
    <w:p w14:paraId="3B7262E2" w14:textId="77777777" w:rsidR="00B749C0" w:rsidRPr="00774689" w:rsidRDefault="00C241DD" w:rsidP="00B749C0">
      <w:pPr>
        <w:ind w:left="0"/>
      </w:pPr>
      <w:r>
        <w:t xml:space="preserve">This information collection is authorized by Section 301 of the Public Health Service Act (42 U.S.C. </w:t>
      </w:r>
      <w:r w:rsidRPr="001A28F6">
        <w:t>241).</w:t>
      </w:r>
      <w:r>
        <w:t xml:space="preserve"> </w:t>
      </w:r>
      <w:r>
        <w:rPr>
          <w:iCs/>
        </w:rPr>
        <w:t>This information</w:t>
      </w:r>
      <w:r w:rsidRPr="00E94775">
        <w:rPr>
          <w:iCs/>
        </w:rPr>
        <w:t xml:space="preserve"> collection falls under the essential public health service</w:t>
      </w:r>
      <w:r>
        <w:rPr>
          <w:iCs/>
        </w:rPr>
        <w:t>(s)</w:t>
      </w:r>
      <w:r w:rsidRPr="00E94775">
        <w:rPr>
          <w:iCs/>
        </w:rPr>
        <w:t xml:space="preserve"> </w:t>
      </w:r>
      <w:r w:rsidRPr="00B43AFE">
        <w:rPr>
          <w:iCs/>
        </w:rPr>
        <w:t xml:space="preserve">of </w:t>
      </w:r>
      <w:r w:rsidR="00B749C0">
        <w:rPr>
          <w:iCs/>
        </w:rPr>
        <w:t xml:space="preserve">#5) </w:t>
      </w:r>
      <w:r w:rsidR="00B749C0" w:rsidRPr="00774689">
        <w:t>Development of policies and plans that support individual and community health efforts</w:t>
      </w:r>
      <w:r w:rsidR="00B749C0">
        <w:t xml:space="preserve"> and 9) </w:t>
      </w:r>
      <w:r w:rsidR="00B749C0" w:rsidRPr="00774689">
        <w:t xml:space="preserve">Evaluating effectiveness, accessibility, and quality of personal and population-based health  </w:t>
      </w:r>
    </w:p>
    <w:p w14:paraId="44F23DBE" w14:textId="3B081DC2" w:rsidR="00C241DD" w:rsidRPr="00425AB1" w:rsidRDefault="00B749C0" w:rsidP="00B749C0">
      <w:pPr>
        <w:ind w:left="0"/>
      </w:pPr>
      <w:r w:rsidRPr="00774689">
        <w:t xml:space="preserve">            Services</w:t>
      </w:r>
      <w:r>
        <w:t>:</w:t>
      </w:r>
      <w:r w:rsidR="00C241DD" w:rsidRPr="00774689">
        <w:rPr>
          <w:i/>
          <w:iCs/>
          <w:color w:val="0070C0"/>
        </w:rPr>
        <w:t xml:space="preserve"> </w:t>
      </w:r>
    </w:p>
    <w:p w14:paraId="1C377366" w14:textId="77777777" w:rsidR="00C241DD" w:rsidRPr="00774689" w:rsidRDefault="00C241DD" w:rsidP="00C241DD">
      <w:pPr>
        <w:ind w:left="0"/>
      </w:pPr>
    </w:p>
    <w:p w14:paraId="1652CD93" w14:textId="77777777" w:rsidR="00C241DD" w:rsidRPr="00774689" w:rsidRDefault="00C241DD" w:rsidP="00C241DD">
      <w:pPr>
        <w:ind w:left="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1772DE">
        <w:rPr>
          <w:rFonts w:ascii="Shruti" w:eastAsia="Times New Roman" w:hAnsi="Shruti" w:cs="Shruti"/>
          <w:sz w:val="16"/>
          <w:szCs w:val="14"/>
        </w:rPr>
      </w:r>
      <w:r w:rsidR="001772DE">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Pr="00774689">
        <w:t>1. Monitoring health status to identify community health problems</w:t>
      </w:r>
    </w:p>
    <w:p w14:paraId="01A538C1" w14:textId="77777777" w:rsidR="00C241DD" w:rsidRPr="00774689" w:rsidRDefault="00C241DD" w:rsidP="00C241DD">
      <w:pPr>
        <w:ind w:left="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1772DE">
        <w:rPr>
          <w:rFonts w:ascii="Shruti" w:eastAsia="Times New Roman" w:hAnsi="Shruti" w:cs="Shruti"/>
          <w:sz w:val="16"/>
          <w:szCs w:val="14"/>
        </w:rPr>
      </w:r>
      <w:r w:rsidR="001772DE">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Pr="00774689">
        <w:t>2. Diagnosing and investigating health problems and health hazards in the community</w:t>
      </w:r>
    </w:p>
    <w:p w14:paraId="3A7EE801" w14:textId="77777777" w:rsidR="00C241DD" w:rsidRPr="00774689" w:rsidRDefault="00C241DD" w:rsidP="00C241DD">
      <w:pPr>
        <w:ind w:left="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1772DE">
        <w:rPr>
          <w:rFonts w:ascii="Shruti" w:eastAsia="Times New Roman" w:hAnsi="Shruti" w:cs="Shruti"/>
          <w:sz w:val="16"/>
          <w:szCs w:val="14"/>
        </w:rPr>
      </w:r>
      <w:r w:rsidR="001772DE">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Pr="00774689">
        <w:t>3. Informing, educating, and empowering people about health issues</w:t>
      </w:r>
    </w:p>
    <w:p w14:paraId="3197486E" w14:textId="77777777" w:rsidR="00C241DD" w:rsidRPr="00774689" w:rsidRDefault="00C241DD" w:rsidP="00C241DD">
      <w:pPr>
        <w:ind w:left="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1772DE">
        <w:rPr>
          <w:rFonts w:ascii="Shruti" w:eastAsia="Times New Roman" w:hAnsi="Shruti" w:cs="Shruti"/>
          <w:sz w:val="16"/>
          <w:szCs w:val="14"/>
        </w:rPr>
      </w:r>
      <w:r w:rsidR="001772DE">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Pr="00774689">
        <w:t>4. Mobilizing community partnerships to identify and solve health problems</w:t>
      </w:r>
    </w:p>
    <w:p w14:paraId="13C26FA4" w14:textId="77777777" w:rsidR="00C241DD" w:rsidRPr="00774689" w:rsidRDefault="00C241DD" w:rsidP="00C241DD">
      <w:pPr>
        <w:ind w:left="0"/>
      </w:pPr>
      <w:r>
        <w:rPr>
          <w:rFonts w:ascii="Shruti" w:eastAsia="Times New Roman" w:hAnsi="Shruti" w:cs="Shruti"/>
          <w:sz w:val="16"/>
          <w:szCs w:val="14"/>
        </w:rPr>
        <w:fldChar w:fldCharType="begin">
          <w:ffData>
            <w:name w:val=""/>
            <w:enabled/>
            <w:calcOnExit w:val="0"/>
            <w:checkBox>
              <w:sizeAuto/>
              <w:default w:val="1"/>
            </w:checkBox>
          </w:ffData>
        </w:fldChar>
      </w:r>
      <w:r>
        <w:rPr>
          <w:rFonts w:ascii="Shruti" w:eastAsia="Times New Roman" w:hAnsi="Shruti" w:cs="Shruti"/>
          <w:sz w:val="16"/>
          <w:szCs w:val="14"/>
        </w:rPr>
        <w:instrText xml:space="preserve"> FORMCHECKBOX </w:instrText>
      </w:r>
      <w:r w:rsidR="001772DE">
        <w:rPr>
          <w:rFonts w:ascii="Shruti" w:eastAsia="Times New Roman" w:hAnsi="Shruti" w:cs="Shruti"/>
          <w:sz w:val="16"/>
          <w:szCs w:val="14"/>
        </w:rPr>
      </w:r>
      <w:r w:rsidR="001772DE">
        <w:rPr>
          <w:rFonts w:ascii="Shruti" w:eastAsia="Times New Roman" w:hAnsi="Shruti" w:cs="Shruti"/>
          <w:sz w:val="16"/>
          <w:szCs w:val="14"/>
        </w:rPr>
        <w:fldChar w:fldCharType="separate"/>
      </w:r>
      <w:r>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Pr="00774689">
        <w:t>5. Development of policies and plans that support individual and community health efforts</w:t>
      </w:r>
    </w:p>
    <w:p w14:paraId="2541AB97" w14:textId="77777777" w:rsidR="00C241DD" w:rsidRPr="00774689" w:rsidRDefault="00C241DD" w:rsidP="00C241DD">
      <w:pPr>
        <w:ind w:left="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1772DE">
        <w:rPr>
          <w:rFonts w:ascii="Shruti" w:eastAsia="Times New Roman" w:hAnsi="Shruti" w:cs="Shruti"/>
          <w:sz w:val="16"/>
          <w:szCs w:val="14"/>
        </w:rPr>
      </w:r>
      <w:r w:rsidR="001772DE">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Pr="00774689">
        <w:t>6. Enforcement of laws and regulations that protect health and ensure safety</w:t>
      </w:r>
    </w:p>
    <w:p w14:paraId="63607E7E" w14:textId="77777777" w:rsidR="00C241DD" w:rsidRPr="00774689" w:rsidRDefault="00C241DD" w:rsidP="00C241DD">
      <w:pPr>
        <w:ind w:left="0"/>
      </w:pPr>
      <w:r w:rsidRPr="00774689">
        <w:rPr>
          <w:rFonts w:ascii="Shruti" w:eastAsia="Times New Roman" w:hAnsi="Shruti" w:cs="Shruti"/>
          <w:sz w:val="16"/>
          <w:szCs w:val="14"/>
        </w:rPr>
        <w:lastRenderedPageBreak/>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1772DE">
        <w:rPr>
          <w:rFonts w:ascii="Shruti" w:eastAsia="Times New Roman" w:hAnsi="Shruti" w:cs="Shruti"/>
          <w:sz w:val="16"/>
          <w:szCs w:val="14"/>
        </w:rPr>
      </w:r>
      <w:r w:rsidR="001772DE">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Pr="00774689">
        <w:t xml:space="preserve">7. Linking people to needed personal health services and assure the provision of health care </w:t>
      </w:r>
    </w:p>
    <w:p w14:paraId="07E1A249" w14:textId="77777777" w:rsidR="00C241DD" w:rsidRPr="00774689" w:rsidRDefault="00C241DD" w:rsidP="00C241DD">
      <w:pPr>
        <w:ind w:left="0"/>
      </w:pPr>
      <w:r w:rsidRPr="00774689">
        <w:t xml:space="preserve">            when otherwise unavailable</w:t>
      </w:r>
    </w:p>
    <w:p w14:paraId="761B7D51" w14:textId="77777777" w:rsidR="00C241DD" w:rsidRPr="00774689" w:rsidRDefault="00C241DD" w:rsidP="00C241DD">
      <w:pPr>
        <w:ind w:left="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1772DE">
        <w:rPr>
          <w:rFonts w:ascii="Shruti" w:eastAsia="Times New Roman" w:hAnsi="Shruti" w:cs="Shruti"/>
          <w:sz w:val="16"/>
          <w:szCs w:val="14"/>
        </w:rPr>
      </w:r>
      <w:r w:rsidR="001772DE">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Pr="00774689">
        <w:t>8. Assuring a competent public health and personal health care workforce</w:t>
      </w:r>
    </w:p>
    <w:p w14:paraId="17A3927A" w14:textId="77777777" w:rsidR="00C241DD" w:rsidRPr="00774689" w:rsidRDefault="00C241DD" w:rsidP="00C241DD">
      <w:pPr>
        <w:ind w:left="0"/>
      </w:pPr>
      <w:r>
        <w:rPr>
          <w:rFonts w:ascii="Shruti" w:eastAsia="Times New Roman" w:hAnsi="Shruti" w:cs="Shruti"/>
          <w:sz w:val="16"/>
          <w:szCs w:val="14"/>
        </w:rPr>
        <w:fldChar w:fldCharType="begin">
          <w:ffData>
            <w:name w:val=""/>
            <w:enabled/>
            <w:calcOnExit w:val="0"/>
            <w:checkBox>
              <w:sizeAuto/>
              <w:default w:val="1"/>
            </w:checkBox>
          </w:ffData>
        </w:fldChar>
      </w:r>
      <w:r>
        <w:rPr>
          <w:rFonts w:ascii="Shruti" w:eastAsia="Times New Roman" w:hAnsi="Shruti" w:cs="Shruti"/>
          <w:sz w:val="16"/>
          <w:szCs w:val="14"/>
        </w:rPr>
        <w:instrText xml:space="preserve"> FORMCHECKBOX </w:instrText>
      </w:r>
      <w:r w:rsidR="001772DE">
        <w:rPr>
          <w:rFonts w:ascii="Shruti" w:eastAsia="Times New Roman" w:hAnsi="Shruti" w:cs="Shruti"/>
          <w:sz w:val="16"/>
          <w:szCs w:val="14"/>
        </w:rPr>
      </w:r>
      <w:r w:rsidR="001772DE">
        <w:rPr>
          <w:rFonts w:ascii="Shruti" w:eastAsia="Times New Roman" w:hAnsi="Shruti" w:cs="Shruti"/>
          <w:sz w:val="16"/>
          <w:szCs w:val="14"/>
        </w:rPr>
        <w:fldChar w:fldCharType="separate"/>
      </w:r>
      <w:r>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Pr="00774689">
        <w:t xml:space="preserve">9. Evaluating effectiveness, accessibility, and quality of personal and population-based health  </w:t>
      </w:r>
    </w:p>
    <w:p w14:paraId="79370425" w14:textId="77777777" w:rsidR="00C241DD" w:rsidRPr="00774689" w:rsidRDefault="00C241DD" w:rsidP="00C241DD">
      <w:pPr>
        <w:ind w:left="0"/>
      </w:pPr>
      <w:r w:rsidRPr="00774689">
        <w:t xml:space="preserve">            services</w:t>
      </w:r>
    </w:p>
    <w:p w14:paraId="4EA6F7A0" w14:textId="5ACA6327" w:rsidR="00C241DD" w:rsidRDefault="00C241DD" w:rsidP="00C241DD">
      <w:pPr>
        <w:ind w:left="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1772DE">
        <w:rPr>
          <w:rFonts w:ascii="Shruti" w:eastAsia="Times New Roman" w:hAnsi="Shruti" w:cs="Shruti"/>
          <w:sz w:val="16"/>
          <w:szCs w:val="14"/>
        </w:rPr>
      </w:r>
      <w:r w:rsidR="001772DE">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Pr="00774689">
        <w:t>10. Research for new insights and innovative solutions to health problems</w:t>
      </w:r>
      <w:r w:rsidR="003C1BE8">
        <w:rPr>
          <w:iCs/>
          <w:vertAlign w:val="superscript"/>
        </w:rPr>
        <w:t xml:space="preserve"> </w:t>
      </w:r>
      <w:r w:rsidR="00BB1117">
        <w:rPr>
          <w:iCs/>
          <w:vertAlign w:val="superscript"/>
        </w:rPr>
        <w:t>1</w:t>
      </w:r>
    </w:p>
    <w:p w14:paraId="70F35C5B" w14:textId="77777777" w:rsidR="00C241DD" w:rsidRDefault="00C241DD" w:rsidP="00331AE4">
      <w:pPr>
        <w:ind w:left="0"/>
      </w:pPr>
    </w:p>
    <w:p w14:paraId="1A940DF8" w14:textId="199871DE" w:rsidR="00F036D8" w:rsidRDefault="00EF5923" w:rsidP="00331AE4">
      <w:pPr>
        <w:ind w:left="0"/>
      </w:pPr>
      <w:r>
        <w:t>Lead, a naturally occurring</w:t>
      </w:r>
      <w:r w:rsidR="00B85BE7">
        <w:t xml:space="preserve"> metal, is used in a wide variety of products around the globe.  Unfortunately, lead extracted and used in consumer products and occupational settings contributes to morbidity and mortality in children and adults.  To date, a safe blood lead level has not been identified.  </w:t>
      </w:r>
      <w:r w:rsidR="008415BF">
        <w:t>High b</w:t>
      </w:r>
      <w:r w:rsidR="00B85BE7">
        <w:t xml:space="preserve">lood lead </w:t>
      </w:r>
      <w:r w:rsidR="008415BF">
        <w:t>levels cause</w:t>
      </w:r>
      <w:r w:rsidR="00B85BE7">
        <w:t xml:space="preserve"> decreased academic achievement, decreased IQ, and behavioral problems in children.  In extreme cases, </w:t>
      </w:r>
      <w:r w:rsidR="006E167C">
        <w:t>lead poisoning can result in death.</w:t>
      </w:r>
      <w:r w:rsidR="007E4105">
        <w:t xml:space="preserve">  Children under six years of age are at an increased risk for adverse effects of lead exposure due to their accelerated development and behaviors, like hand to mouth tendencies, which contribute to exposure.</w:t>
      </w:r>
      <w:r w:rsidR="00BB1117" w:rsidRPr="00BB1117">
        <w:rPr>
          <w:vertAlign w:val="superscript"/>
        </w:rPr>
        <w:t>2</w:t>
      </w:r>
      <w:r w:rsidR="00BB1117">
        <w:t xml:space="preserve"> </w:t>
      </w:r>
    </w:p>
    <w:p w14:paraId="46549DA1" w14:textId="77777777" w:rsidR="00F036D8" w:rsidRDefault="00F036D8" w:rsidP="00331AE4">
      <w:pPr>
        <w:ind w:left="0"/>
      </w:pPr>
    </w:p>
    <w:p w14:paraId="451CC5DA" w14:textId="330B78E7" w:rsidR="002D1448" w:rsidRDefault="00E96038" w:rsidP="00331AE4">
      <w:pPr>
        <w:ind w:left="0"/>
      </w:pPr>
      <w:r>
        <w:t>Since 1988,</w:t>
      </w:r>
      <w:r w:rsidR="000018FE">
        <w:t xml:space="preserve"> when the Lead Contamination and Control Act became public law,</w:t>
      </w:r>
      <w:r>
        <w:t xml:space="preserve"> t</w:t>
      </w:r>
      <w:r w:rsidR="007E4105">
        <w:t xml:space="preserve">he Centers for Disease Control and Prevention has </w:t>
      </w:r>
      <w:r>
        <w:t>been charged with</w:t>
      </w:r>
      <w:r w:rsidR="007F5B7E">
        <w:t>:</w:t>
      </w:r>
      <w:r>
        <w:t xml:space="preserve"> 1) developing programs and policies to prevent childhood lead poisoning, 2) educating families, caregivers, and clinical providers about childhood lead poisoning, 3) providing funding to state and local health departments to collect surveillance data concerning childhood lead poisoning, and 4) “[supporting] research to determine the effectiveness of prevention efforts at federal, state, and local levels</w:t>
      </w:r>
      <w:r w:rsidR="0074233C">
        <w:t>”</w:t>
      </w:r>
      <w:r w:rsidR="007E4105">
        <w:t>.</w:t>
      </w:r>
      <w:r w:rsidR="00BB1117" w:rsidRPr="00BB1117">
        <w:rPr>
          <w:vertAlign w:val="superscript"/>
        </w:rPr>
        <w:t>3</w:t>
      </w:r>
      <w:r>
        <w:t xml:space="preserve">  Consistent with those aims, </w:t>
      </w:r>
      <w:r w:rsidR="002D1448">
        <w:t xml:space="preserve">the CDC Healthy Homes and Lead Poisoning Prevention Program, formerly the CDC Childhood Lead Poisoning Prevention Branch, </w:t>
      </w:r>
      <w:r w:rsidR="00243C8D">
        <w:t>funds childhood</w:t>
      </w:r>
      <w:r w:rsidR="00AB286A">
        <w:t xml:space="preserve"> lead poisoning</w:t>
      </w:r>
      <w:r w:rsidR="00243C8D">
        <w:t xml:space="preserve"> prevention programs to develop</w:t>
      </w:r>
      <w:r w:rsidR="00AB286A">
        <w:t>,</w:t>
      </w:r>
      <w:r w:rsidR="00243C8D">
        <w:t xml:space="preserve"> implement and evaluate </w:t>
      </w:r>
      <w:r w:rsidR="00BE4DE4">
        <w:t>prevention</w:t>
      </w:r>
      <w:r w:rsidR="00243C8D">
        <w:t xml:space="preserve"> activities.  </w:t>
      </w:r>
      <w:r w:rsidR="00AB286A">
        <w:t xml:space="preserve">The Program also trains public health professionals on lead poisoning prevention and healthy homes principles.  The Program devises and implements internet technology solutions </w:t>
      </w:r>
      <w:r w:rsidR="00A36EA1">
        <w:t xml:space="preserve">to conduct </w:t>
      </w:r>
      <w:r w:rsidR="00AB286A">
        <w:t xml:space="preserve">surveillance of childhood lead poisoning, providing a no-cost surveillance system to national lead poisoning prevention programs.   </w:t>
      </w:r>
    </w:p>
    <w:p w14:paraId="4F964C39" w14:textId="77777777" w:rsidR="00AB286A" w:rsidRDefault="00AB286A" w:rsidP="00331AE4">
      <w:pPr>
        <w:ind w:left="0"/>
      </w:pPr>
    </w:p>
    <w:p w14:paraId="5D87F910" w14:textId="7E3A5B7D" w:rsidR="00CA1D1D" w:rsidRDefault="00CA1D1D" w:rsidP="00CA1D1D">
      <w:pPr>
        <w:ind w:left="0"/>
      </w:pPr>
      <w:r>
        <w:t xml:space="preserve">Despite tremendous strides toward the elimination of lead poisoning in the United States, an estimated 535,000 children </w:t>
      </w:r>
      <w:r w:rsidR="000018FE">
        <w:t xml:space="preserve">ages 1 – 5 </w:t>
      </w:r>
      <w:r>
        <w:t>have blood lead levels at or above the reference value for blood lead</w:t>
      </w:r>
      <w:r w:rsidR="000018FE">
        <w:t>, contributing to intellectual and behavioral shortcomings in children across the nation</w:t>
      </w:r>
      <w:r>
        <w:t>.</w:t>
      </w:r>
      <w:r w:rsidR="00677695" w:rsidRPr="00677695">
        <w:rPr>
          <w:vertAlign w:val="superscript"/>
        </w:rPr>
        <w:t>4</w:t>
      </w:r>
      <w:r>
        <w:t xml:space="preserve"> </w:t>
      </w:r>
    </w:p>
    <w:p w14:paraId="36B65274" w14:textId="77777777" w:rsidR="00CA1D1D" w:rsidRDefault="00CA1D1D" w:rsidP="00331AE4">
      <w:pPr>
        <w:ind w:left="0"/>
      </w:pPr>
    </w:p>
    <w:p w14:paraId="1EC45C74" w14:textId="45137BDC" w:rsidR="000018FE" w:rsidRPr="00EF1E64" w:rsidRDefault="008415BF" w:rsidP="000018FE">
      <w:pPr>
        <w:ind w:left="0"/>
      </w:pPr>
      <w:r>
        <w:t xml:space="preserve">To </w:t>
      </w:r>
      <w:r w:rsidR="00AF3667">
        <w:t>fulfill the Healthy People 2020 goal to eliminate childhood lead poisoning as a public health problem, the CDC Healthy Homes and Lead Poisoning Prevention Program distributed $11 million</w:t>
      </w:r>
      <w:r w:rsidR="00A1006F">
        <w:t xml:space="preserve"> of Affordable Care Act Prevention and Public Health Fund dollars</w:t>
      </w:r>
      <w:r w:rsidR="00AF3667">
        <w:t xml:space="preserve"> to 35 state and local jur</w:t>
      </w:r>
      <w:r w:rsidR="000F4A0E">
        <w:t>isdictions in the United States in fiscal year 2014.</w:t>
      </w:r>
      <w:r w:rsidR="00AF3667">
        <w:t xml:space="preserve">  Cooperative Agreement EH14-1408 serves to equip awardees to</w:t>
      </w:r>
      <w:r w:rsidR="007F5B7E">
        <w:t>:</w:t>
      </w:r>
      <w:r w:rsidR="00AF3667">
        <w:t xml:space="preserve"> </w:t>
      </w:r>
      <w:r w:rsidR="00A1006F">
        <w:t xml:space="preserve">1) </w:t>
      </w:r>
      <w:r w:rsidR="00AF3667">
        <w:t xml:space="preserve">build and strengthen lead poisoning surveillance systems, </w:t>
      </w:r>
      <w:r w:rsidR="00A1006F">
        <w:t xml:space="preserve">2) </w:t>
      </w:r>
      <w:r w:rsidR="00AF3667">
        <w:t xml:space="preserve">conduct outreach and education regarding lead poisoning, and </w:t>
      </w:r>
      <w:r w:rsidR="00A1006F">
        <w:t xml:space="preserve">3) </w:t>
      </w:r>
      <w:r w:rsidR="00AF3667">
        <w:t xml:space="preserve">initiate and </w:t>
      </w:r>
      <w:r w:rsidR="00A1006F">
        <w:t>develop</w:t>
      </w:r>
      <w:r w:rsidR="00AF3667">
        <w:t xml:space="preserve"> partnerships to prevent childhood lead poisoning</w:t>
      </w:r>
      <w:r w:rsidR="00B82059">
        <w:t xml:space="preserve">, all evidence-based </w:t>
      </w:r>
      <w:r w:rsidR="00A072F4">
        <w:t>approaches to reduce and eliminate childhood lead poisoning</w:t>
      </w:r>
      <w:r w:rsidR="00A1006F">
        <w:t>.</w:t>
      </w:r>
      <w:r w:rsidR="00677695" w:rsidRPr="00677695">
        <w:rPr>
          <w:vertAlign w:val="superscript"/>
        </w:rPr>
        <w:t>5</w:t>
      </w:r>
      <w:r w:rsidR="000759A0">
        <w:t xml:space="preserve"> </w:t>
      </w:r>
      <w:r w:rsidR="00A1006F">
        <w:t>Work plans submitted and activities conducted by the awardees to date affirm that cooperative agreement aims are being carr</w:t>
      </w:r>
      <w:r w:rsidR="0005504F">
        <w:t xml:space="preserve">ied out in each jurisdiction.  </w:t>
      </w:r>
      <w:r w:rsidR="00C22B76">
        <w:t xml:space="preserve"> </w:t>
      </w:r>
      <w:r w:rsidR="0031665F" w:rsidRPr="00544A7D">
        <w:t>However, t</w:t>
      </w:r>
      <w:r w:rsidR="00C22B76" w:rsidRPr="00544A7D">
        <w:t xml:space="preserve">o date, publicly-accessible </w:t>
      </w:r>
      <w:r w:rsidR="00A227AD" w:rsidRPr="00544A7D">
        <w:t>databases</w:t>
      </w:r>
      <w:r w:rsidR="00C22B76" w:rsidRPr="00544A7D">
        <w:t xml:space="preserve"> related to lead poisoning prevention contain no information related to the legal frameworks governing childhood lead poisoning prevention programs nor information on the strategies implemented by CDC-funded childhood lead poisoning prevention programs.  </w:t>
      </w:r>
      <w:r w:rsidR="00EF1E64" w:rsidRPr="00544A7D">
        <w:t>The identification of legal frameworks and strategies for childhood lead poisoning prevention programs is critical to developing and disseminating national standards for the elimination of childhood lead poisoning in the United States."</w:t>
      </w:r>
    </w:p>
    <w:p w14:paraId="7D03FAC2" w14:textId="77777777" w:rsidR="0001442D" w:rsidRPr="00EF1E64" w:rsidRDefault="0001442D" w:rsidP="000E7B3F">
      <w:pPr>
        <w:ind w:left="0"/>
      </w:pPr>
    </w:p>
    <w:p w14:paraId="340D3122" w14:textId="15F354DE" w:rsidR="000E7B3F" w:rsidRPr="00EF1E64" w:rsidRDefault="000E7B3F" w:rsidP="000E7B3F">
      <w:pPr>
        <w:ind w:left="0"/>
      </w:pPr>
      <w:r w:rsidRPr="00EF1E64">
        <w:t>The purpose of the assessment is to identify</w:t>
      </w:r>
      <w:r w:rsidR="007F5B7E">
        <w:t>:</w:t>
      </w:r>
      <w:r w:rsidRPr="00EF1E64">
        <w:t xml:space="preserve"> 1) jurisdictional legal frameworks governing CDC-funded childhood lead poisoning prevention programs in the United States, and 2) strategies for implementing childhood lead poisoning prevention activities in the United States.  Each Project Manager will respond to the assessment in his or her official capacity.  Childhood lead poisoning prevention program project managers are equipped with the knowledge necessary to answer the assessment questions and are familiar with reporting to CDC.  </w:t>
      </w:r>
    </w:p>
    <w:p w14:paraId="42392D10" w14:textId="77777777" w:rsidR="000E7B3F" w:rsidRPr="00AC59F4" w:rsidRDefault="000E7B3F" w:rsidP="000E7B3F">
      <w:pPr>
        <w:ind w:left="0"/>
        <w:rPr>
          <w:highlight w:val="cyan"/>
        </w:rPr>
      </w:pPr>
    </w:p>
    <w:p w14:paraId="17CF9EFE" w14:textId="39DE085B" w:rsidR="000E7B3F" w:rsidRDefault="00BD74E3" w:rsidP="000E7B3F">
      <w:pPr>
        <w:ind w:left="0"/>
      </w:pPr>
      <w:r w:rsidRPr="00EF1E64">
        <w:lastRenderedPageBreak/>
        <w:t xml:space="preserve">The information collection will allow the CDC Healthy Homes and Lead Poisoning Prevention Program to identify common characteristics of awarded childhood lead poisoning prevention programs. </w:t>
      </w:r>
      <w:r w:rsidRPr="000424E7">
        <w:t>The information collection will also inform guidance, resource development</w:t>
      </w:r>
      <w:r w:rsidR="007F5B7E">
        <w:t>,</w:t>
      </w:r>
      <w:r w:rsidRPr="000424E7">
        <w:t xml:space="preserve"> and technical assistance activities the CDC Healthy Homes and Lead Poisoning Prevention conducts in support of the ultimate elimination goal.  </w:t>
      </w:r>
      <w:r w:rsidR="000424E7" w:rsidRPr="00544A7D">
        <w:t>The dissemination of results of this information collection will ensure that non-funded jurisdictions are able to</w:t>
      </w:r>
      <w:r w:rsidR="007F5B7E">
        <w:t>:</w:t>
      </w:r>
      <w:r w:rsidR="000424E7" w:rsidRPr="00544A7D">
        <w:t xml:space="preserve"> 1) devise and enact legal frameworks (policies) that gird childhood lead poisoning prevention, and 2) </w:t>
      </w:r>
      <w:r w:rsidR="00F25751" w:rsidRPr="00544A7D">
        <w:t xml:space="preserve">develop and apply similar strategies to support the national agenda to eliminate childhood lead poisoning.  </w:t>
      </w:r>
    </w:p>
    <w:p w14:paraId="0B8AF3A7" w14:textId="77777777" w:rsidR="004426AE" w:rsidRDefault="004426AE" w:rsidP="00692DEB">
      <w:pPr>
        <w:pStyle w:val="Heading5"/>
        <w:spacing w:after="120"/>
        <w:ind w:left="0"/>
        <w:rPr>
          <w:b w:val="0"/>
        </w:rPr>
      </w:pPr>
    </w:p>
    <w:p w14:paraId="5245C2C2" w14:textId="77777777" w:rsidR="00692DEB" w:rsidRDefault="006102DA" w:rsidP="00692DEB">
      <w:pPr>
        <w:pStyle w:val="Heading5"/>
        <w:spacing w:after="120"/>
        <w:ind w:left="0"/>
      </w:pPr>
      <w:r w:rsidRPr="000424E7">
        <w:t xml:space="preserve">Overview of the </w:t>
      </w:r>
      <w:r w:rsidR="007F5776" w:rsidRPr="000424E7">
        <w:t>Information C</w:t>
      </w:r>
      <w:r w:rsidR="00157413" w:rsidRPr="000424E7">
        <w:t>ollection</w:t>
      </w:r>
      <w:r w:rsidRPr="000424E7">
        <w:t xml:space="preserve"> System</w:t>
      </w:r>
      <w:r w:rsidR="00151567" w:rsidRPr="001A28F6">
        <w:t xml:space="preserve"> </w:t>
      </w:r>
    </w:p>
    <w:p w14:paraId="594D63EB" w14:textId="2587536D" w:rsidR="00692DEB" w:rsidRPr="006E0B01" w:rsidRDefault="00692DEB" w:rsidP="00692DEB">
      <w:pPr>
        <w:ind w:left="0"/>
      </w:pPr>
      <w:r w:rsidRPr="006E0B01">
        <w:t>Data will be collected via a web-based questionnaire allowing respondents to complete and submit their responses electronically (</w:t>
      </w:r>
      <w:r w:rsidR="002C18B1" w:rsidRPr="00872FF7">
        <w:t>see</w:t>
      </w:r>
      <w:r w:rsidR="002C18B1" w:rsidRPr="006E0B01">
        <w:rPr>
          <w:b/>
        </w:rPr>
        <w:t xml:space="preserve"> Attachment </w:t>
      </w:r>
      <w:r w:rsidR="00F80B6A">
        <w:rPr>
          <w:b/>
        </w:rPr>
        <w:t xml:space="preserve">C </w:t>
      </w:r>
      <w:r w:rsidR="00E647FB" w:rsidRPr="006E0B01">
        <w:rPr>
          <w:b/>
        </w:rPr>
        <w:t>—</w:t>
      </w:r>
      <w:r w:rsidRPr="006E0B01">
        <w:rPr>
          <w:b/>
        </w:rPr>
        <w:t xml:space="preserve">Instrument: Word version </w:t>
      </w:r>
      <w:r w:rsidRPr="006E0B01">
        <w:t xml:space="preserve">and </w:t>
      </w:r>
      <w:r w:rsidR="002C18B1" w:rsidRPr="006E0B01">
        <w:rPr>
          <w:b/>
        </w:rPr>
        <w:t xml:space="preserve">Attachment </w:t>
      </w:r>
      <w:r w:rsidR="00F80B6A">
        <w:rPr>
          <w:b/>
        </w:rPr>
        <w:t>D</w:t>
      </w:r>
      <w:r w:rsidR="00E647FB" w:rsidRPr="006E0B01">
        <w:rPr>
          <w:b/>
        </w:rPr>
        <w:t>—</w:t>
      </w:r>
      <w:r w:rsidRPr="006E0B01">
        <w:rPr>
          <w:b/>
        </w:rPr>
        <w:t>Instrument: Web version</w:t>
      </w:r>
      <w:r w:rsidRPr="006E0B01">
        <w:t>).</w:t>
      </w:r>
      <w:r w:rsidR="009B07D3">
        <w:t xml:space="preserve">  </w:t>
      </w:r>
      <w:r w:rsidR="00D144D0" w:rsidRPr="006E0B01">
        <w:t xml:space="preserve">Project Managers will be able to answer the assessment questions quickly, and likewise submit the responses to CDC with ease.  </w:t>
      </w:r>
      <w:r w:rsidRPr="006E0B01">
        <w:t xml:space="preserve">The online instrument will be </w:t>
      </w:r>
      <w:r w:rsidR="000378B2">
        <w:t xml:space="preserve">used to gather information from </w:t>
      </w:r>
      <w:r w:rsidR="00F80B6A">
        <w:t>a</w:t>
      </w:r>
      <w:r w:rsidR="00335B02" w:rsidRPr="006E0B01">
        <w:t>ll Project Managers</w:t>
      </w:r>
      <w:r w:rsidR="00F80B6A">
        <w:t>, who</w:t>
      </w:r>
      <w:r w:rsidR="00335B02" w:rsidRPr="006E0B01">
        <w:t xml:space="preserve"> will respond in their official capacity </w:t>
      </w:r>
      <w:r w:rsidRPr="006E0B01">
        <w:t>regarding</w:t>
      </w:r>
      <w:r w:rsidR="007F5B7E">
        <w:t>:</w:t>
      </w:r>
      <w:r w:rsidR="008C59E7" w:rsidRPr="006E0B01">
        <w:t xml:space="preserve"> </w:t>
      </w:r>
      <w:r w:rsidR="00D144D0" w:rsidRPr="006E0B01">
        <w:t>1) jurisdictional legal frameworks governing CDC-funded childhood lead poisoning prevention programs in the United States, and 2) strategies for implementing childhood lead poisoning prevention activities in the United States</w:t>
      </w:r>
      <w:r w:rsidRPr="006E0B01">
        <w:t xml:space="preserve">. This method was chosen to reduce the overall burden on respondents. </w:t>
      </w:r>
      <w:r w:rsidR="009B07D3">
        <w:t xml:space="preserve">Respondents may stop taking the assessment and finish it at a later time.  </w:t>
      </w:r>
      <w:r w:rsidRPr="006E0B01">
        <w:t xml:space="preserve">The information collection instrument was pilot tested by </w:t>
      </w:r>
      <w:r w:rsidR="00D2460A" w:rsidRPr="006E0B01">
        <w:t>8</w:t>
      </w:r>
      <w:r w:rsidRPr="006E0B01">
        <w:t xml:space="preserve"> public health professionals. Feedback from this group was used to refine questions as needed, ensure accurate programming and skip patterns</w:t>
      </w:r>
      <w:r w:rsidR="007F5B7E">
        <w:t>,</w:t>
      </w:r>
      <w:r w:rsidRPr="006E0B01">
        <w:t xml:space="preserve"> and establish the estimated time required to complete the information collection instrument.</w:t>
      </w:r>
    </w:p>
    <w:p w14:paraId="08FF073D" w14:textId="2B8FF301" w:rsidR="00774689" w:rsidRDefault="007A2960" w:rsidP="007A2960">
      <w:pPr>
        <w:pStyle w:val="Heading5"/>
        <w:tabs>
          <w:tab w:val="clear" w:pos="9360"/>
          <w:tab w:val="left" w:pos="1269"/>
        </w:tabs>
        <w:spacing w:after="120"/>
        <w:ind w:left="0"/>
      </w:pPr>
      <w:r>
        <w:tab/>
      </w:r>
    </w:p>
    <w:p w14:paraId="3AC572F9" w14:textId="77777777" w:rsidR="00692DEB" w:rsidRPr="00692DEB" w:rsidRDefault="00692DEB" w:rsidP="00692DEB">
      <w:pPr>
        <w:pStyle w:val="Heading5"/>
        <w:spacing w:after="120"/>
        <w:ind w:left="0"/>
      </w:pPr>
      <w:r w:rsidRPr="00692DEB">
        <w:t>Items of Information to be Collected</w:t>
      </w:r>
    </w:p>
    <w:p w14:paraId="43D87CB2" w14:textId="4E01DE4C" w:rsidR="00692DEB" w:rsidRPr="006E0B01" w:rsidRDefault="00692DEB" w:rsidP="00692DEB">
      <w:pPr>
        <w:ind w:left="0"/>
      </w:pPr>
      <w:r w:rsidRPr="006E0B01">
        <w:t xml:space="preserve">The online data collection instrument consists of </w:t>
      </w:r>
      <w:r w:rsidR="00A70D6D" w:rsidRPr="006E0B01">
        <w:t>12</w:t>
      </w:r>
      <w:r w:rsidRPr="006E0B01">
        <w:t xml:space="preserve"> main questions </w:t>
      </w:r>
      <w:r w:rsidR="00F56DDE" w:rsidRPr="006E0B01">
        <w:t xml:space="preserve">covering </w:t>
      </w:r>
      <w:r w:rsidR="009E4431" w:rsidRPr="006E0B01">
        <w:t>2</w:t>
      </w:r>
      <w:r w:rsidR="00EE2B44" w:rsidRPr="006E0B01">
        <w:t xml:space="preserve"> bro</w:t>
      </w:r>
      <w:r w:rsidR="00593FE5" w:rsidRPr="006E0B01">
        <w:t>a</w:t>
      </w:r>
      <w:r w:rsidR="00EE2B44" w:rsidRPr="006E0B01">
        <w:t>d themes</w:t>
      </w:r>
      <w:r w:rsidR="001E7614">
        <w:t xml:space="preserve">.  The instrument includes </w:t>
      </w:r>
      <w:r w:rsidR="008C59E7" w:rsidRPr="006E0B01">
        <w:t>dichotomous (yes/no), multiple response, an</w:t>
      </w:r>
      <w:r w:rsidR="00A70D6D" w:rsidRPr="006E0B01">
        <w:rPr>
          <w:rFonts w:eastAsiaTheme="majorEastAsia" w:cstheme="majorBidi"/>
        </w:rPr>
        <w:t>d open-ended</w:t>
      </w:r>
      <w:r w:rsidR="00BB7B49">
        <w:rPr>
          <w:rFonts w:eastAsiaTheme="majorEastAsia" w:cstheme="majorBidi"/>
        </w:rPr>
        <w:t xml:space="preserve"> questions</w:t>
      </w:r>
      <w:r w:rsidRPr="006E0B01">
        <w:rPr>
          <w:rFonts w:eastAsiaTheme="majorEastAsia" w:cstheme="majorBidi"/>
        </w:rPr>
        <w:t>. An effort was made to limit questions requiring narrative respo</w:t>
      </w:r>
      <w:r w:rsidRPr="006E0B01">
        <w:t>nses from respondents whenever possible. The instrument will collect information on the following</w:t>
      </w:r>
      <w:r w:rsidR="001E7614">
        <w:t xml:space="preserve"> items specific to each of the 2 broad themes</w:t>
      </w:r>
      <w:r w:rsidRPr="006E0B01">
        <w:t xml:space="preserve">: </w:t>
      </w:r>
    </w:p>
    <w:p w14:paraId="2312B1C3" w14:textId="601B3C1E" w:rsidR="00F56DDE" w:rsidRDefault="001D720E" w:rsidP="008C59E7">
      <w:pPr>
        <w:pStyle w:val="ListParagraph"/>
        <w:numPr>
          <w:ilvl w:val="0"/>
          <w:numId w:val="25"/>
        </w:numPr>
        <w:tabs>
          <w:tab w:val="clear" w:pos="9360"/>
        </w:tabs>
        <w:spacing w:line="240" w:lineRule="auto"/>
      </w:pPr>
      <w:r>
        <w:lastRenderedPageBreak/>
        <w:t>J</w:t>
      </w:r>
      <w:r w:rsidRPr="006E0B01">
        <w:t xml:space="preserve">urisdictional legal frameworks governing CDC-funded childhood lead poisoning prevention programs in the United States </w:t>
      </w:r>
    </w:p>
    <w:p w14:paraId="726C4ED5" w14:textId="77777777" w:rsidR="00BB7B49" w:rsidRDefault="004B5743" w:rsidP="00BB7B49">
      <w:pPr>
        <w:numPr>
          <w:ilvl w:val="1"/>
          <w:numId w:val="25"/>
        </w:numPr>
        <w:tabs>
          <w:tab w:val="clear" w:pos="9360"/>
        </w:tabs>
        <w:spacing w:line="240" w:lineRule="auto"/>
      </w:pPr>
      <w:r w:rsidRPr="00F80B6A">
        <w:t>Existence of legislation mandating operation of a childhood lead poisoning prevention program</w:t>
      </w:r>
    </w:p>
    <w:p w14:paraId="0E890F61" w14:textId="77777777" w:rsidR="00BB7B49" w:rsidRDefault="00BB7B49" w:rsidP="00BB7B49">
      <w:pPr>
        <w:numPr>
          <w:ilvl w:val="1"/>
          <w:numId w:val="25"/>
        </w:numPr>
        <w:tabs>
          <w:tab w:val="clear" w:pos="9360"/>
        </w:tabs>
        <w:spacing w:line="240" w:lineRule="auto"/>
      </w:pPr>
      <w:r>
        <w:t xml:space="preserve">Existence of legislation mandating </w:t>
      </w:r>
      <w:r w:rsidR="004B5743" w:rsidRPr="00F80B6A">
        <w:t>blood lead testing in children</w:t>
      </w:r>
    </w:p>
    <w:p w14:paraId="5ECDBCF5" w14:textId="77777777" w:rsidR="00BB7B49" w:rsidRDefault="00BB7B49" w:rsidP="00BB7B49">
      <w:pPr>
        <w:numPr>
          <w:ilvl w:val="1"/>
          <w:numId w:val="25"/>
        </w:numPr>
        <w:tabs>
          <w:tab w:val="clear" w:pos="9360"/>
        </w:tabs>
        <w:spacing w:line="240" w:lineRule="auto"/>
      </w:pPr>
      <w:r>
        <w:t xml:space="preserve">Existence of legislation mandating </w:t>
      </w:r>
      <w:r w:rsidR="004B5743" w:rsidRPr="00F80B6A">
        <w:t>electronic reporting for laboratories</w:t>
      </w:r>
    </w:p>
    <w:p w14:paraId="15B22AD0" w14:textId="70672AAE" w:rsidR="004B5743" w:rsidRPr="006E0B01" w:rsidRDefault="00BB7B49" w:rsidP="00BB7B49">
      <w:pPr>
        <w:numPr>
          <w:ilvl w:val="1"/>
          <w:numId w:val="25"/>
        </w:numPr>
        <w:tabs>
          <w:tab w:val="clear" w:pos="9360"/>
        </w:tabs>
        <w:spacing w:line="240" w:lineRule="auto"/>
      </w:pPr>
      <w:r>
        <w:t>Existence of legislation mandating</w:t>
      </w:r>
      <w:r w:rsidR="004B5743" w:rsidRPr="00F80B6A">
        <w:t xml:space="preserve"> lead paint abatement</w:t>
      </w:r>
    </w:p>
    <w:p w14:paraId="7132193A" w14:textId="5C680E63" w:rsidR="00FB0710" w:rsidRPr="006E0B01" w:rsidRDefault="00475C4A" w:rsidP="008C59E7">
      <w:pPr>
        <w:pStyle w:val="ListParagraph"/>
        <w:numPr>
          <w:ilvl w:val="0"/>
          <w:numId w:val="25"/>
        </w:numPr>
        <w:tabs>
          <w:tab w:val="clear" w:pos="9360"/>
        </w:tabs>
        <w:spacing w:line="240" w:lineRule="auto"/>
      </w:pPr>
      <w:r w:rsidRPr="006E0B01">
        <w:t>Strategies for implementing childhood lead poisoning prevention activities in the United States</w:t>
      </w:r>
      <w:r w:rsidR="009E4431" w:rsidRPr="006E0B01">
        <w:t>, including</w:t>
      </w:r>
    </w:p>
    <w:p w14:paraId="6ABB1EA2" w14:textId="77777777" w:rsidR="00F80B6A" w:rsidRPr="00F80B6A" w:rsidRDefault="00F80B6A" w:rsidP="00BB7B49">
      <w:pPr>
        <w:numPr>
          <w:ilvl w:val="1"/>
          <w:numId w:val="25"/>
        </w:numPr>
        <w:tabs>
          <w:tab w:val="clear" w:pos="9360"/>
        </w:tabs>
        <w:spacing w:line="240" w:lineRule="auto"/>
      </w:pPr>
      <w:r w:rsidRPr="00F80B6A">
        <w:t>The program’s current childhood lead screening strategy</w:t>
      </w:r>
    </w:p>
    <w:p w14:paraId="0BC4BF62" w14:textId="032E9732" w:rsidR="00F80B6A" w:rsidRDefault="00F80B6A" w:rsidP="00BB7B49">
      <w:pPr>
        <w:numPr>
          <w:ilvl w:val="1"/>
          <w:numId w:val="25"/>
        </w:numPr>
        <w:tabs>
          <w:tab w:val="clear" w:pos="9360"/>
        </w:tabs>
        <w:spacing w:line="240" w:lineRule="auto"/>
      </w:pPr>
      <w:r w:rsidRPr="00F80B6A">
        <w:t xml:space="preserve">Estimated number of </w:t>
      </w:r>
      <w:r w:rsidR="00BB7B49">
        <w:t>children under six years of age targeted for blood lead testing</w:t>
      </w:r>
    </w:p>
    <w:p w14:paraId="15EED836" w14:textId="39CD5931" w:rsidR="00F80B6A" w:rsidRPr="00F80B6A" w:rsidRDefault="00F80B6A" w:rsidP="00AB1BBE">
      <w:pPr>
        <w:numPr>
          <w:ilvl w:val="1"/>
          <w:numId w:val="25"/>
        </w:numPr>
        <w:tabs>
          <w:tab w:val="clear" w:pos="9360"/>
        </w:tabs>
        <w:spacing w:line="240" w:lineRule="auto"/>
      </w:pPr>
      <w:r w:rsidRPr="00F80B6A">
        <w:t>Blood lead test results that result in letters and phone calls to affected families, home visit for risk assessment, full lead inspection, or a full healthy homes inspection</w:t>
      </w:r>
    </w:p>
    <w:p w14:paraId="06E95FA5" w14:textId="77777777" w:rsidR="00F80B6A" w:rsidRPr="00F80B6A" w:rsidRDefault="00F80B6A" w:rsidP="00BB7B49">
      <w:pPr>
        <w:numPr>
          <w:ilvl w:val="1"/>
          <w:numId w:val="25"/>
        </w:numPr>
        <w:tabs>
          <w:tab w:val="clear" w:pos="9360"/>
        </w:tabs>
        <w:spacing w:line="240" w:lineRule="auto"/>
      </w:pPr>
      <w:r w:rsidRPr="00F80B6A">
        <w:t>Medicaid reimbursement rates for lead and healthy homes related services</w:t>
      </w:r>
    </w:p>
    <w:p w14:paraId="23019303" w14:textId="38FD9017" w:rsidR="00F80B6A" w:rsidRPr="006E0B01" w:rsidRDefault="00E6047F" w:rsidP="00F80B6A">
      <w:pPr>
        <w:tabs>
          <w:tab w:val="clear" w:pos="9360"/>
        </w:tabs>
        <w:spacing w:line="240" w:lineRule="auto"/>
        <w:ind w:left="0"/>
      </w:pPr>
      <w:r w:rsidRPr="00E6047F">
        <w:t>STLT governmental staff and / or delegates will be spe</w:t>
      </w:r>
      <w:r>
        <w:t>aking from their official roles; therefore, t</w:t>
      </w:r>
      <w:r w:rsidR="00BB7B49">
        <w:t xml:space="preserve">he instrument will </w:t>
      </w:r>
      <w:r>
        <w:t xml:space="preserve">only </w:t>
      </w:r>
      <w:r w:rsidR="00BB7B49">
        <w:t xml:space="preserve">collect the organizational name, state, and city affiliation of </w:t>
      </w:r>
      <w:r w:rsidR="001D720E">
        <w:t>respondents.</w:t>
      </w:r>
      <w:r>
        <w:t xml:space="preserve"> </w:t>
      </w:r>
      <w:r w:rsidR="001D720E">
        <w:t xml:space="preserve"> </w:t>
      </w:r>
    </w:p>
    <w:p w14:paraId="3B9B9BB5" w14:textId="77777777" w:rsidR="00692DEB" w:rsidRPr="006E0B01" w:rsidRDefault="00692DEB" w:rsidP="00692DEB">
      <w:pPr>
        <w:pStyle w:val="ListParagraph"/>
        <w:rPr>
          <w:lang w:eastAsia="zh-CN"/>
        </w:rPr>
      </w:pPr>
    </w:p>
    <w:p w14:paraId="5BB13CE7" w14:textId="77777777" w:rsidR="00B12F51" w:rsidRPr="00593FE5" w:rsidRDefault="00B12F51" w:rsidP="00692DEB">
      <w:pPr>
        <w:pStyle w:val="Heading4"/>
      </w:pPr>
      <w:bookmarkStart w:id="6" w:name="_Toc434847165"/>
      <w:r w:rsidRPr="00593FE5">
        <w:t>Purpose and Use of the Information Collection</w:t>
      </w:r>
      <w:bookmarkEnd w:id="6"/>
    </w:p>
    <w:p w14:paraId="71753A4A" w14:textId="4CEFE0BA" w:rsidR="00BD74E3" w:rsidRDefault="00BD74E3" w:rsidP="00BD74E3">
      <w:pPr>
        <w:ind w:left="0"/>
      </w:pPr>
      <w:r w:rsidRPr="00BD74E3">
        <w:t xml:space="preserve">As the CDC Healthy Homes and Lead Poisoning Prevention Program monitors progress toward the achievement of the Healthy People 2020 goal to eliminate childhood lead poisoning, </w:t>
      </w:r>
      <w:r>
        <w:t>the purpose of the assessment is to identify</w:t>
      </w:r>
      <w:r w:rsidR="007F5B7E">
        <w:t>:</w:t>
      </w:r>
      <w:r>
        <w:t xml:space="preserve"> 1) jurisdictional legal frameworks governing CDC-funded childhood lead poisoning prevention programs in the United States, and 2) strategies for implementing childhood lead poisoning prevention activities in the United States.  </w:t>
      </w:r>
    </w:p>
    <w:p w14:paraId="7F5E5F45" w14:textId="45426F3F" w:rsidR="00F25751" w:rsidRDefault="00BD74E3" w:rsidP="00F25751">
      <w:r w:rsidRPr="00BD74E3">
        <w:t xml:space="preserve"> </w:t>
      </w:r>
    </w:p>
    <w:p w14:paraId="36933D37" w14:textId="298D3057" w:rsidR="00F25751" w:rsidRPr="00F25751" w:rsidRDefault="00F25751" w:rsidP="00F25751">
      <w:pPr>
        <w:ind w:left="0"/>
        <w:rPr>
          <w:rFonts w:cs="Arial"/>
        </w:rPr>
      </w:pPr>
      <w:r w:rsidRPr="00F25751">
        <w:t xml:space="preserve">The information collection will allow the CDC Healthy Homes and Lead Poisoning Prevention Program to identify common characteristics of awarded childhood lead poisoning prevention programs. The information collection will also inform guidance, resource development and technical assistance activities the CDC Healthy Homes and Lead Poisoning Prevention conducts in support of the ultimate elimination goal.  The dissemination of results of this information collection will ensure that </w:t>
      </w:r>
      <w:r w:rsidRPr="00F25751">
        <w:lastRenderedPageBreak/>
        <w:t>non-funded jurisdictions are able to</w:t>
      </w:r>
      <w:r w:rsidR="007F5B7E">
        <w:t>:</w:t>
      </w:r>
      <w:r w:rsidRPr="00F25751">
        <w:t xml:space="preserve"> 1) devise and enact legal frameworks (policies) that gird childhood lead poisoning prevention, and 2) develop and apply strategies to support the national agenda to eliminate childhood lead poisoning. </w:t>
      </w:r>
      <w:r w:rsidRPr="006E0B01">
        <w:t>Assessment findings</w:t>
      </w:r>
      <w:r w:rsidRPr="006E0B01">
        <w:rPr>
          <w:rFonts w:cs="Arial"/>
        </w:rPr>
        <w:t xml:space="preserve"> will be shared in response to inquiries by the public, press, and Congress.</w:t>
      </w:r>
    </w:p>
    <w:p w14:paraId="0939EA78" w14:textId="51D56571" w:rsidR="00402185" w:rsidRDefault="00402185" w:rsidP="00692DEB">
      <w:pPr>
        <w:ind w:left="0"/>
      </w:pPr>
    </w:p>
    <w:p w14:paraId="142186F1" w14:textId="77777777" w:rsidR="00B47055" w:rsidRPr="00B47055" w:rsidRDefault="00B47055" w:rsidP="00692DEB">
      <w:pPr>
        <w:pStyle w:val="Heading4"/>
      </w:pPr>
      <w:bookmarkStart w:id="7" w:name="_Toc434847166"/>
      <w:r w:rsidRPr="00B47055">
        <w:t>Use of Improved Information Technology and Burden Reduction</w:t>
      </w:r>
      <w:bookmarkEnd w:id="7"/>
    </w:p>
    <w:p w14:paraId="65427D3A" w14:textId="23B40426" w:rsidR="00692DEB" w:rsidRPr="006E0B01" w:rsidRDefault="00692DEB" w:rsidP="00692DEB">
      <w:pPr>
        <w:ind w:left="0"/>
      </w:pPr>
      <w:r w:rsidRPr="006E0B01">
        <w:t xml:space="preserve">Data will be collected via a web-based questionnaire allowing respondents to complete and submit their responses electronically. This method was chosen to reduce the overall burden on respondents. The information collection instrument was designed to collect the minimum information necessary for the purposes of this project (i.e., limited to </w:t>
      </w:r>
      <w:r w:rsidR="00C232CC" w:rsidRPr="006E0B01">
        <w:t>12</w:t>
      </w:r>
      <w:r w:rsidRPr="006E0B01">
        <w:t xml:space="preserve"> </w:t>
      </w:r>
      <w:r w:rsidR="00AB1BBE">
        <w:t xml:space="preserve">main </w:t>
      </w:r>
      <w:r w:rsidRPr="006E0B01">
        <w:t>questions).</w:t>
      </w:r>
    </w:p>
    <w:p w14:paraId="42CB0452" w14:textId="77777777" w:rsidR="00E8736B" w:rsidRDefault="00E8736B" w:rsidP="007D6163">
      <w:pPr>
        <w:pStyle w:val="ListParagraph"/>
      </w:pPr>
    </w:p>
    <w:p w14:paraId="01718700" w14:textId="77777777" w:rsidR="00B47055" w:rsidRPr="00B47055" w:rsidRDefault="00B47055" w:rsidP="00692DEB">
      <w:pPr>
        <w:pStyle w:val="Heading4"/>
      </w:pPr>
      <w:bookmarkStart w:id="8" w:name="_Toc434847167"/>
      <w:r w:rsidRPr="00B47055">
        <w:t>Efforts to Identify Duplication and Use of Similar Information</w:t>
      </w:r>
      <w:bookmarkEnd w:id="8"/>
    </w:p>
    <w:p w14:paraId="7B54A9DE" w14:textId="28843B3F" w:rsidR="00B12F51" w:rsidRDefault="00342358" w:rsidP="00483D1E">
      <w:pPr>
        <w:ind w:left="0"/>
      </w:pPr>
      <w:r>
        <w:t>The National Center for Healthy Housing, a</w:t>
      </w:r>
      <w:r w:rsidR="000378B2">
        <w:t xml:space="preserve">n </w:t>
      </w:r>
      <w:r>
        <w:t xml:space="preserve">organization </w:t>
      </w:r>
      <w:r w:rsidR="007839D4">
        <w:t>dedicated to the promotion of healthy homes principles and activities, maintains a resource library for the lay public, parents, clinical providers, environmental health scientists and practitioners, and policy decision-makers.</w:t>
      </w:r>
      <w:r w:rsidR="00677695" w:rsidRPr="00677695">
        <w:rPr>
          <w:vertAlign w:val="superscript"/>
        </w:rPr>
        <w:t>6</w:t>
      </w:r>
      <w:r w:rsidR="007839D4">
        <w:t xml:space="preserve">  To date, the resource li</w:t>
      </w:r>
      <w:r w:rsidR="00791B66">
        <w:t xml:space="preserve">brary </w:t>
      </w:r>
      <w:r w:rsidR="00F32C52">
        <w:t xml:space="preserve">and clearinghouse </w:t>
      </w:r>
      <w:r w:rsidR="00E33296">
        <w:t>contain</w:t>
      </w:r>
      <w:r w:rsidR="00791B66">
        <w:t xml:space="preserve"> </w:t>
      </w:r>
      <w:r w:rsidR="00A227AD">
        <w:t>no information related to the legal frameworks governing childhood lead poisoning prevention programs nor information on the strategies implemented by CDC-funded childhood lead poisoning prevention programs.</w:t>
      </w:r>
      <w:r w:rsidR="00791B66">
        <w:t xml:space="preserve">  </w:t>
      </w:r>
      <w:r w:rsidR="00483D1E">
        <w:t>The CDC National Center for Environmental Health</w:t>
      </w:r>
      <w:r w:rsidR="007F5B7E">
        <w:t xml:space="preserve"> (NCEH)</w:t>
      </w:r>
      <w:r w:rsidR="00483D1E">
        <w:t xml:space="preserve"> </w:t>
      </w:r>
      <w:r w:rsidR="001C0530">
        <w:t>has</w:t>
      </w:r>
      <w:r w:rsidR="00483D1E">
        <w:t xml:space="preserve"> not collected this information and subsequently do</w:t>
      </w:r>
      <w:r w:rsidR="001C0530">
        <w:t>es</w:t>
      </w:r>
      <w:r w:rsidR="00483D1E">
        <w:t xml:space="preserve"> not have a record of the information</w:t>
      </w:r>
      <w:r w:rsidR="001C0530">
        <w:t xml:space="preserve"> in any publicly accessible resource database</w:t>
      </w:r>
      <w:r w:rsidR="00483D1E">
        <w:t>.</w:t>
      </w:r>
      <w:r w:rsidR="00790F7B">
        <w:t xml:space="preserve">  </w:t>
      </w:r>
      <w:r w:rsidR="00791B66">
        <w:t xml:space="preserve">Additionally, a literature search returned no results </w:t>
      </w:r>
      <w:r w:rsidR="00F32C52">
        <w:t xml:space="preserve">related to the same.  </w:t>
      </w:r>
    </w:p>
    <w:p w14:paraId="7A05A38E" w14:textId="34E0F525" w:rsidR="00E33E1B" w:rsidRDefault="00E33E1B" w:rsidP="00483D1E">
      <w:pPr>
        <w:ind w:left="0"/>
      </w:pPr>
    </w:p>
    <w:p w14:paraId="45607858" w14:textId="77777777" w:rsidR="00B12F51" w:rsidRPr="00B47055" w:rsidRDefault="00B47055" w:rsidP="00692DEB">
      <w:pPr>
        <w:pStyle w:val="Heading4"/>
      </w:pPr>
      <w:bookmarkStart w:id="9" w:name="_Toc434847168"/>
      <w:r w:rsidRPr="00B47055">
        <w:t>Impact on Small Businesses or Other Small Entities</w:t>
      </w:r>
      <w:bookmarkEnd w:id="9"/>
    </w:p>
    <w:p w14:paraId="20F5A841" w14:textId="77777777" w:rsidR="0053557D" w:rsidRDefault="00D26A64" w:rsidP="005D6F14">
      <w:r>
        <w:t>N</w:t>
      </w:r>
      <w:r w:rsidR="00AF2252">
        <w:t xml:space="preserve">o small businesses will be involved in this </w:t>
      </w:r>
      <w:r w:rsidR="00157413">
        <w:t>information collection</w:t>
      </w:r>
      <w:r>
        <w:t>.</w:t>
      </w:r>
    </w:p>
    <w:p w14:paraId="0B4488C1" w14:textId="77777777" w:rsidR="00441CC3" w:rsidRDefault="00441CC3" w:rsidP="005D6F14"/>
    <w:p w14:paraId="20C96BC7" w14:textId="77777777" w:rsidR="00B12F51" w:rsidRPr="00B47055" w:rsidRDefault="00B47055" w:rsidP="00692DEB">
      <w:pPr>
        <w:pStyle w:val="Heading4"/>
      </w:pPr>
      <w:bookmarkStart w:id="10" w:name="_Toc434847169"/>
      <w:r w:rsidRPr="00B47055">
        <w:t>Consequences of Collecting the Information Less Frequently</w:t>
      </w:r>
      <w:bookmarkEnd w:id="10"/>
      <w:r w:rsidRPr="00B47055">
        <w:t xml:space="preserve"> </w:t>
      </w:r>
      <w:r w:rsidR="00D95FBF" w:rsidRPr="00B47055">
        <w:t xml:space="preserve">   </w:t>
      </w:r>
    </w:p>
    <w:p w14:paraId="6A386238" w14:textId="77777777" w:rsidR="000058E0" w:rsidRPr="006E0B01" w:rsidRDefault="000058E0" w:rsidP="000058E0">
      <w:pPr>
        <w:ind w:left="0"/>
      </w:pPr>
      <w:r w:rsidRPr="006E0B01">
        <w:t>This request is for a one time information collection.  There are no legal obstacles to reduce the burden. If no data are collected, CDC will be unable to:</w:t>
      </w:r>
    </w:p>
    <w:p w14:paraId="101CEFA3" w14:textId="5C82B140" w:rsidR="008C59E7" w:rsidRPr="006E0B01" w:rsidRDefault="004A0399" w:rsidP="0031251C">
      <w:pPr>
        <w:pStyle w:val="ListParagraph"/>
        <w:numPr>
          <w:ilvl w:val="0"/>
          <w:numId w:val="36"/>
        </w:numPr>
        <w:tabs>
          <w:tab w:val="clear" w:pos="9360"/>
        </w:tabs>
        <w:spacing w:line="240" w:lineRule="auto"/>
      </w:pPr>
      <w:r w:rsidRPr="006E0B01">
        <w:t>Map characteristics of lea</w:t>
      </w:r>
      <w:r w:rsidR="00444908" w:rsidRPr="006E0B01">
        <w:t>d poisoning prevention programs</w:t>
      </w:r>
      <w:r w:rsidRPr="006E0B01">
        <w:t xml:space="preserve"> throughout the U.S.</w:t>
      </w:r>
    </w:p>
    <w:p w14:paraId="41220C44" w14:textId="5B33D0D4" w:rsidR="008C59E7" w:rsidRPr="006E0B01" w:rsidRDefault="004A0399" w:rsidP="0031251C">
      <w:pPr>
        <w:pStyle w:val="ListParagraph"/>
        <w:numPr>
          <w:ilvl w:val="0"/>
          <w:numId w:val="36"/>
        </w:numPr>
        <w:tabs>
          <w:tab w:val="clear" w:pos="9360"/>
        </w:tabs>
        <w:spacing w:line="240" w:lineRule="auto"/>
      </w:pPr>
      <w:r w:rsidRPr="006E0B01">
        <w:lastRenderedPageBreak/>
        <w:t xml:space="preserve">Assess and share characteristics of lead poisoning prevention programs that lend to demonstrated success in preventing childhood lead poisonings </w:t>
      </w:r>
    </w:p>
    <w:p w14:paraId="099A893D" w14:textId="2B39223A" w:rsidR="00A258E3" w:rsidRPr="006E0B01" w:rsidRDefault="00A258E3" w:rsidP="0031251C">
      <w:pPr>
        <w:pStyle w:val="ListParagraph"/>
        <w:numPr>
          <w:ilvl w:val="0"/>
          <w:numId w:val="36"/>
        </w:numPr>
        <w:tabs>
          <w:tab w:val="clear" w:pos="9360"/>
        </w:tabs>
        <w:spacing w:line="240" w:lineRule="auto"/>
      </w:pPr>
      <w:r w:rsidRPr="006E0B01">
        <w:t>Assess gaps in or achievements of best practice approaches to lead poisoning prevention</w:t>
      </w:r>
    </w:p>
    <w:p w14:paraId="02E30892" w14:textId="5C26837C" w:rsidR="000058E0" w:rsidRPr="004426AE" w:rsidRDefault="00A258E3" w:rsidP="0031251C">
      <w:pPr>
        <w:pStyle w:val="ListParagraph"/>
        <w:numPr>
          <w:ilvl w:val="0"/>
          <w:numId w:val="36"/>
        </w:numPr>
        <w:tabs>
          <w:tab w:val="clear" w:pos="9360"/>
        </w:tabs>
        <w:spacing w:after="200"/>
      </w:pPr>
      <w:r w:rsidRPr="006E0B01">
        <w:rPr>
          <w:szCs w:val="24"/>
        </w:rPr>
        <w:t xml:space="preserve">Develop </w:t>
      </w:r>
      <w:r w:rsidR="00E33296" w:rsidRPr="006E0B01">
        <w:rPr>
          <w:szCs w:val="24"/>
        </w:rPr>
        <w:t>resources</w:t>
      </w:r>
      <w:r w:rsidRPr="006E0B01">
        <w:rPr>
          <w:szCs w:val="24"/>
        </w:rPr>
        <w:t xml:space="preserve"> for program improvement to ensure childhood lead poisoning elimination</w:t>
      </w:r>
    </w:p>
    <w:p w14:paraId="6CB1FA3F" w14:textId="77777777" w:rsidR="004426AE" w:rsidRDefault="004426AE" w:rsidP="004426AE">
      <w:pPr>
        <w:pStyle w:val="ListParagraph"/>
        <w:tabs>
          <w:tab w:val="clear" w:pos="9360"/>
        </w:tabs>
        <w:spacing w:after="200"/>
        <w:rPr>
          <w:szCs w:val="24"/>
        </w:rPr>
      </w:pPr>
    </w:p>
    <w:p w14:paraId="02DA4604" w14:textId="77777777" w:rsidR="004426AE" w:rsidRPr="0005614E" w:rsidRDefault="004426AE" w:rsidP="004426AE">
      <w:pPr>
        <w:pStyle w:val="ListParagraph"/>
        <w:tabs>
          <w:tab w:val="clear" w:pos="9360"/>
        </w:tabs>
        <w:spacing w:after="200"/>
      </w:pPr>
    </w:p>
    <w:p w14:paraId="5ACC6A3B" w14:textId="77777777" w:rsidR="00B12F51" w:rsidRPr="00B47055" w:rsidRDefault="00B47055" w:rsidP="00692DEB">
      <w:pPr>
        <w:pStyle w:val="Heading4"/>
      </w:pPr>
      <w:bookmarkStart w:id="11" w:name="_Toc434847170"/>
      <w:r w:rsidRPr="00B47055">
        <w:t>Special Circumstances Relating to the Guidelines of 5 CFR 1320.5</w:t>
      </w:r>
      <w:bookmarkEnd w:id="11"/>
    </w:p>
    <w:p w14:paraId="6F14452E" w14:textId="77777777" w:rsidR="00F52BCC" w:rsidRDefault="00A809AA" w:rsidP="00692DEB">
      <w:pPr>
        <w:ind w:left="0"/>
      </w:pPr>
      <w:r>
        <w:t xml:space="preserve">There are no special circumstances with this information collection package. </w:t>
      </w:r>
      <w:r w:rsidR="00835CA7">
        <w:t>This request fully complies with the regulation 5 CFR 1320.5</w:t>
      </w:r>
      <w:r w:rsidR="00D95FBF">
        <w:t xml:space="preserve"> and will be voluntary</w:t>
      </w:r>
      <w:r w:rsidR="00835CA7">
        <w:t>.</w:t>
      </w:r>
    </w:p>
    <w:p w14:paraId="77AEEE31" w14:textId="77777777" w:rsidR="00F52BCC" w:rsidRDefault="00F52BCC" w:rsidP="005D6F14"/>
    <w:p w14:paraId="0CF4D101" w14:textId="77777777" w:rsidR="00B12F51" w:rsidRPr="0088467A" w:rsidRDefault="0088467A" w:rsidP="00692DEB">
      <w:pPr>
        <w:pStyle w:val="Heading4"/>
      </w:pPr>
      <w:bookmarkStart w:id="12" w:name="_Toc434847171"/>
      <w:r w:rsidRPr="0088467A">
        <w:t>Comments in Response to the Federal Register Notice and Efforts to Consult Outside the Agency</w:t>
      </w:r>
      <w:bookmarkEnd w:id="12"/>
    </w:p>
    <w:p w14:paraId="2702C8F0" w14:textId="77777777" w:rsidR="00A809AA" w:rsidRPr="00A809AA" w:rsidRDefault="00C768E5" w:rsidP="00692DEB">
      <w:pPr>
        <w:ind w:left="0"/>
      </w:pPr>
      <w:r>
        <w:t xml:space="preserve">This </w:t>
      </w:r>
      <w:r w:rsidR="00157413">
        <w:t>information collection</w:t>
      </w:r>
      <w:r>
        <w:t xml:space="preserve"> is being conducted using the Generic Information Collection mecha</w:t>
      </w:r>
      <w:r w:rsidR="00157413">
        <w:t>nism of the OSTLTS OMB Clearance Center</w:t>
      </w:r>
      <w:r>
        <w:t xml:space="preserve"> (O</w:t>
      </w:r>
      <w:r w:rsidR="00157413">
        <w:t>2</w:t>
      </w:r>
      <w:r>
        <w:t>C</w:t>
      </w:r>
      <w:r w:rsidR="00157413">
        <w:t>2</w:t>
      </w:r>
      <w:r>
        <w:t xml:space="preserve">) – OMB No. 0920-0879. </w:t>
      </w:r>
      <w:r w:rsidR="00A809AA" w:rsidRPr="00A809AA">
        <w:t xml:space="preserve">A 60-day Federal Register Notice was published in the Federal Register on </w:t>
      </w:r>
      <w:r w:rsidR="005115FA" w:rsidRPr="005115FA">
        <w:t>October 31, 2013, Vol. 78, No. 211; pp. 653 25-26</w:t>
      </w:r>
      <w:r w:rsidR="00A809AA" w:rsidRPr="00A809AA">
        <w:t xml:space="preserve">.  </w:t>
      </w:r>
      <w:r w:rsidR="005115FA">
        <w:t xml:space="preserve">No </w:t>
      </w:r>
      <w:r w:rsidR="00A809AA" w:rsidRPr="00A809AA">
        <w:t>comments were received</w:t>
      </w:r>
      <w:r w:rsidR="00783C75">
        <w:t>.</w:t>
      </w:r>
    </w:p>
    <w:p w14:paraId="30E37428" w14:textId="77777777" w:rsidR="00A809AA" w:rsidRPr="00A809AA" w:rsidRDefault="00A809AA" w:rsidP="00692DEB">
      <w:pPr>
        <w:ind w:left="0"/>
      </w:pPr>
    </w:p>
    <w:p w14:paraId="20EBFBA0" w14:textId="77777777" w:rsidR="00A809AA" w:rsidRPr="00A809AA" w:rsidRDefault="00A809AA" w:rsidP="00692DEB">
      <w:pPr>
        <w:ind w:left="0"/>
      </w:pPr>
      <w:r w:rsidRPr="00A809AA">
        <w:t xml:space="preserve">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  </w:t>
      </w:r>
    </w:p>
    <w:p w14:paraId="1820DB7B" w14:textId="77777777" w:rsidR="00F52BCC" w:rsidRPr="00A809AA" w:rsidRDefault="00F52BCC" w:rsidP="005D6F14"/>
    <w:p w14:paraId="3F90B38F" w14:textId="77777777" w:rsidR="00B12F51" w:rsidRPr="0088467A" w:rsidRDefault="0088467A" w:rsidP="00692DEB">
      <w:pPr>
        <w:pStyle w:val="Heading4"/>
      </w:pPr>
      <w:bookmarkStart w:id="13" w:name="_Toc434847172"/>
      <w:r w:rsidRPr="0088467A">
        <w:t>Explanation of Any Payment or Gift to Respondents</w:t>
      </w:r>
      <w:bookmarkEnd w:id="13"/>
    </w:p>
    <w:p w14:paraId="2D453F6E" w14:textId="77777777" w:rsidR="00F52BCC" w:rsidRDefault="00A809AA" w:rsidP="00692DEB">
      <w:pPr>
        <w:ind w:left="0"/>
      </w:pPr>
      <w:r>
        <w:t>CDC will not provide p</w:t>
      </w:r>
      <w:r w:rsidR="00D26A64">
        <w:t>ayments or gifts to respondents.</w:t>
      </w:r>
    </w:p>
    <w:p w14:paraId="549F2791" w14:textId="77777777" w:rsidR="00F52BCC" w:rsidRDefault="00F52BCC" w:rsidP="005D6F14"/>
    <w:p w14:paraId="78BDBFE3" w14:textId="77777777" w:rsidR="00B12F51" w:rsidRPr="00D16E78" w:rsidRDefault="0088467A" w:rsidP="00692DEB">
      <w:pPr>
        <w:pStyle w:val="Heading4"/>
      </w:pPr>
      <w:r>
        <w:t xml:space="preserve"> </w:t>
      </w:r>
      <w:bookmarkStart w:id="14" w:name="_Toc434847173"/>
      <w:r w:rsidRPr="0088467A">
        <w:t>Assurance of Confidentiality Provided to Respondents</w:t>
      </w:r>
      <w:bookmarkEnd w:id="14"/>
    </w:p>
    <w:p w14:paraId="279B3C0F" w14:textId="05A14555" w:rsidR="00943634" w:rsidRPr="00943634" w:rsidRDefault="00943634" w:rsidP="00943634">
      <w:pPr>
        <w:ind w:left="0"/>
      </w:pPr>
      <w:r w:rsidRPr="00943634">
        <w:lastRenderedPageBreak/>
        <w:t xml:space="preserve">This information collection request was reviewed on 02/10/2016 by the NCEH/ATSDR ISSO (Information Systems Security Officer) who determined that the Privacy Act does not apply.  </w:t>
      </w:r>
      <w:r w:rsidR="00372C31" w:rsidRPr="00372C31">
        <w:t>The data will be collected through the Survey Monkey online assessment tool.  The Survey Monkey account to be used belongs to OSTLTS.  The data will be stored in Survey Monkey until downloaded to a secure CDC shared drive, accessible to CDC Healthy Homes and Lead Poisoning Program officials only.  Data will be analyzed using CDC licensed data software on a CDC machine (computer).  Files will be saved to the secure CDC shared drive.</w:t>
      </w:r>
      <w:r w:rsidR="00372C31">
        <w:t xml:space="preserve">  </w:t>
      </w:r>
      <w:r w:rsidRPr="00943634">
        <w:t>Controls described are adequate for protecting the aggregate and non-sensitive data being collected. The data collection does not involve collection of sensitive and/or personally identifiable information.</w:t>
      </w:r>
    </w:p>
    <w:p w14:paraId="5810710B" w14:textId="77777777" w:rsidR="003C31C9" w:rsidRPr="003C31C9" w:rsidRDefault="003C31C9" w:rsidP="00692DEB">
      <w:pPr>
        <w:ind w:left="0"/>
      </w:pPr>
    </w:p>
    <w:p w14:paraId="09CD8A11" w14:textId="77777777" w:rsidR="003C31C9" w:rsidRPr="003C31C9" w:rsidRDefault="003C31C9" w:rsidP="00692DEB">
      <w:pPr>
        <w:ind w:left="0"/>
      </w:pPr>
      <w:r w:rsidRPr="003C31C9">
        <w:t xml:space="preserve">This </w:t>
      </w:r>
      <w:r w:rsidR="00157413">
        <w:t>information collection</w:t>
      </w:r>
      <w:r w:rsidRPr="003C31C9">
        <w:t xml:space="preserve"> is not research involving human subjects.</w:t>
      </w:r>
    </w:p>
    <w:p w14:paraId="754F42C1" w14:textId="77777777" w:rsidR="000058E0" w:rsidRDefault="000058E0" w:rsidP="0023214C">
      <w:pPr>
        <w:pStyle w:val="Heading4"/>
        <w:numPr>
          <w:ilvl w:val="0"/>
          <w:numId w:val="0"/>
        </w:numPr>
      </w:pPr>
    </w:p>
    <w:p w14:paraId="7CC0D395" w14:textId="064D293D" w:rsidR="00B12F51" w:rsidRPr="0088467A" w:rsidRDefault="00914D0F" w:rsidP="00692DEB">
      <w:pPr>
        <w:pStyle w:val="Heading4"/>
      </w:pPr>
      <w:bookmarkStart w:id="15" w:name="_Toc434847174"/>
      <w:r>
        <w:t>I</w:t>
      </w:r>
      <w:r w:rsidRPr="009D5927">
        <w:t>nstitutional Review Board (IRB) and</w:t>
      </w:r>
      <w:r>
        <w:t xml:space="preserve"> </w:t>
      </w:r>
      <w:r w:rsidR="0088467A" w:rsidRPr="0088467A">
        <w:t>Justification for Sensitive Questions</w:t>
      </w:r>
      <w:bookmarkEnd w:id="15"/>
    </w:p>
    <w:p w14:paraId="0C81E382" w14:textId="77777777" w:rsidR="00F52BCC" w:rsidRDefault="003C31C9" w:rsidP="00692DEB">
      <w:pPr>
        <w:ind w:left="0"/>
      </w:pPr>
      <w:r>
        <w:t>No information will be collected</w:t>
      </w:r>
      <w:r w:rsidR="00616090">
        <w:t xml:space="preserve"> that are of personal or sensitive nature</w:t>
      </w:r>
      <w:r w:rsidR="00D26A64">
        <w:t>.</w:t>
      </w:r>
    </w:p>
    <w:p w14:paraId="6E01A6C0" w14:textId="77777777" w:rsidR="00616090" w:rsidRPr="0088467A" w:rsidRDefault="00616090" w:rsidP="005D6F14"/>
    <w:p w14:paraId="5066FA40" w14:textId="77777777" w:rsidR="00B64BFA" w:rsidRPr="0088467A" w:rsidRDefault="0088467A" w:rsidP="00692DEB">
      <w:pPr>
        <w:pStyle w:val="Heading4"/>
      </w:pPr>
      <w:bookmarkStart w:id="16" w:name="_Toc434847175"/>
      <w:r w:rsidRPr="0088467A">
        <w:t>Estimates of Annualized Burden Hours and Costs</w:t>
      </w:r>
      <w:bookmarkEnd w:id="16"/>
    </w:p>
    <w:p w14:paraId="199B55AD" w14:textId="2AAB8585" w:rsidR="000058E0" w:rsidRPr="006E0B01" w:rsidRDefault="000058E0" w:rsidP="000058E0">
      <w:pPr>
        <w:ind w:left="0"/>
      </w:pPr>
      <w:r w:rsidRPr="006E0B01">
        <w:t xml:space="preserve">The estimate for burden hours is based on a pilot test of the information collection instrument by </w:t>
      </w:r>
      <w:r w:rsidR="00D31D9A" w:rsidRPr="006E0B01">
        <w:t>8</w:t>
      </w:r>
      <w:r w:rsidRPr="006E0B01">
        <w:t xml:space="preserve"> public health professionals. In the pilot test, the average time to complete the instrument including time for reviewing instructions, gathering needed information and completing the instrument, was approximately </w:t>
      </w:r>
      <w:r w:rsidR="00782AED" w:rsidRPr="006E0B01">
        <w:t>5</w:t>
      </w:r>
      <w:r w:rsidRPr="006E0B01">
        <w:t xml:space="preserve"> minutes. Based on these results, the estimated time range for actual respondents to complete the instrument is </w:t>
      </w:r>
      <w:r w:rsidR="00782AED" w:rsidRPr="006E0B01">
        <w:t>3</w:t>
      </w:r>
      <w:r w:rsidR="008C59E7" w:rsidRPr="006E0B01">
        <w:t xml:space="preserve"> to </w:t>
      </w:r>
      <w:r w:rsidR="00782AED" w:rsidRPr="006E0B01">
        <w:t>7</w:t>
      </w:r>
      <w:r w:rsidRPr="006E0B01">
        <w:t xml:space="preserve"> minutes. For the purposes of estimating burden hours, the upper limit of this range (i.e., </w:t>
      </w:r>
      <w:r w:rsidR="00782AED" w:rsidRPr="006E0B01">
        <w:t>7</w:t>
      </w:r>
      <w:r w:rsidR="008C59E7" w:rsidRPr="006E0B01">
        <w:t xml:space="preserve"> </w:t>
      </w:r>
      <w:r w:rsidRPr="006E0B01">
        <w:t>minutes) is used.</w:t>
      </w:r>
    </w:p>
    <w:p w14:paraId="77327AF4" w14:textId="77777777" w:rsidR="000058E0" w:rsidRDefault="000058E0" w:rsidP="000058E0">
      <w:pPr>
        <w:ind w:left="0"/>
      </w:pPr>
    </w:p>
    <w:p w14:paraId="66A3C9D1" w14:textId="3EFEE32A" w:rsidR="00BB090C" w:rsidRPr="00441CC3" w:rsidRDefault="000058E0" w:rsidP="000058E0">
      <w:pPr>
        <w:ind w:left="0"/>
      </w:pPr>
      <w:r w:rsidRPr="00711BFA">
        <w:t xml:space="preserve">Estimates for the average hourly wage for respondents are based on the Department of Labor (DOL) National Compensation Survey estimate for </w:t>
      </w:r>
      <w:r w:rsidR="0023214C">
        <w:t>Medical and Health Services Managers</w:t>
      </w:r>
      <w:r>
        <w:t xml:space="preserve"> </w:t>
      </w:r>
      <w:r w:rsidRPr="00711BFA">
        <w:t>(</w:t>
      </w:r>
      <w:hyperlink r:id="rId14" w:history="1">
        <w:r w:rsidRPr="00711BFA">
          <w:rPr>
            <w:rStyle w:val="Hyperlink"/>
          </w:rPr>
          <w:t>http://www.bls.gov/ncs/ocs/sp/nctb1349.pdf</w:t>
        </w:r>
      </w:hyperlink>
      <w:r w:rsidRPr="00711BFA">
        <w:t xml:space="preserve">). Based on DOL data, an average hourly wage of </w:t>
      </w:r>
      <w:r w:rsidR="00E33296" w:rsidRPr="006E0B01">
        <w:t>$57.11</w:t>
      </w:r>
      <w:r w:rsidRPr="006E0B01">
        <w:t xml:space="preserve"> is estimated for all </w:t>
      </w:r>
      <w:r w:rsidR="00DE7BB8" w:rsidRPr="006E0B01">
        <w:t>35</w:t>
      </w:r>
      <w:r w:rsidRPr="006E0B01">
        <w:t xml:space="preserve"> respondents. Table A-12 shows estimated burden and cost information.</w:t>
      </w:r>
    </w:p>
    <w:p w14:paraId="34823569" w14:textId="77777777" w:rsidR="005A59E5" w:rsidRPr="002A1948" w:rsidRDefault="005A59E5" w:rsidP="00692DEB">
      <w:pPr>
        <w:ind w:left="0"/>
      </w:pPr>
    </w:p>
    <w:p w14:paraId="0247D8DC" w14:textId="77777777" w:rsidR="005A59E5" w:rsidRDefault="005A59E5" w:rsidP="00692DEB">
      <w:pPr>
        <w:pStyle w:val="ListParagraph"/>
        <w:ind w:left="0"/>
      </w:pPr>
      <w:r w:rsidRPr="008E0683">
        <w:rPr>
          <w:b/>
          <w:u w:val="single"/>
        </w:rPr>
        <w:t>Table A-12</w:t>
      </w:r>
      <w:r w:rsidRPr="008E0683">
        <w:rPr>
          <w:b/>
        </w:rPr>
        <w:t>:</w:t>
      </w:r>
      <w:r w:rsidRPr="003C31C9">
        <w:t xml:space="preserve"> </w:t>
      </w:r>
      <w:r>
        <w:t>Estimated</w:t>
      </w:r>
      <w:r w:rsidRPr="003C31C9">
        <w:t xml:space="preserve"> </w:t>
      </w:r>
      <w:r>
        <w:t>A</w:t>
      </w:r>
      <w:r w:rsidRPr="003C31C9">
        <w:t xml:space="preserve">nnualized </w:t>
      </w:r>
      <w:r>
        <w:t>Burden Hours and Costs to Respondents</w:t>
      </w: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350"/>
        <w:gridCol w:w="1440"/>
        <w:gridCol w:w="1440"/>
        <w:gridCol w:w="1530"/>
        <w:gridCol w:w="900"/>
        <w:gridCol w:w="900"/>
        <w:gridCol w:w="1350"/>
      </w:tblGrid>
      <w:tr w:rsidR="0043229B" w:rsidRPr="006F6856" w14:paraId="23055507" w14:textId="77777777" w:rsidTr="000058E0">
        <w:trPr>
          <w:trHeight w:val="1493"/>
        </w:trPr>
        <w:tc>
          <w:tcPr>
            <w:tcW w:w="1350" w:type="dxa"/>
            <w:shd w:val="clear" w:color="auto" w:fill="D9D9D9" w:themeFill="background1" w:themeFillShade="D9"/>
          </w:tcPr>
          <w:p w14:paraId="19572FFD" w14:textId="77777777" w:rsidR="003B2200" w:rsidRPr="00E647FB" w:rsidRDefault="00157413" w:rsidP="000058E0">
            <w:pPr>
              <w:ind w:left="-18"/>
              <w:rPr>
                <w:b/>
                <w:sz w:val="20"/>
                <w:szCs w:val="20"/>
              </w:rPr>
            </w:pPr>
            <w:r w:rsidRPr="00E647FB">
              <w:rPr>
                <w:b/>
                <w:sz w:val="20"/>
                <w:szCs w:val="20"/>
              </w:rPr>
              <w:t>Information collection</w:t>
            </w:r>
            <w:r w:rsidR="003B2200" w:rsidRPr="00E647FB">
              <w:rPr>
                <w:b/>
                <w:sz w:val="20"/>
                <w:szCs w:val="20"/>
              </w:rPr>
              <w:t xml:space="preserve"> Instrument: Form Name</w:t>
            </w:r>
          </w:p>
        </w:tc>
        <w:tc>
          <w:tcPr>
            <w:tcW w:w="1350" w:type="dxa"/>
            <w:shd w:val="clear" w:color="auto" w:fill="D9D9D9" w:themeFill="background1" w:themeFillShade="D9"/>
            <w:vAlign w:val="center"/>
          </w:tcPr>
          <w:p w14:paraId="40D8BC01" w14:textId="77777777" w:rsidR="003B2200" w:rsidRPr="00E647FB" w:rsidRDefault="003B2200" w:rsidP="000058E0">
            <w:pPr>
              <w:ind w:left="-18"/>
              <w:rPr>
                <w:b/>
                <w:sz w:val="20"/>
                <w:szCs w:val="20"/>
              </w:rPr>
            </w:pPr>
            <w:r w:rsidRPr="00E647FB">
              <w:rPr>
                <w:b/>
                <w:sz w:val="20"/>
                <w:szCs w:val="20"/>
              </w:rPr>
              <w:t>Type of Respondent</w:t>
            </w:r>
          </w:p>
        </w:tc>
        <w:tc>
          <w:tcPr>
            <w:tcW w:w="1440" w:type="dxa"/>
            <w:shd w:val="clear" w:color="auto" w:fill="D9D9D9" w:themeFill="background1" w:themeFillShade="D9"/>
            <w:vAlign w:val="center"/>
          </w:tcPr>
          <w:p w14:paraId="55B13A98" w14:textId="77777777" w:rsidR="003B2200" w:rsidRPr="00E647FB" w:rsidRDefault="003B2200" w:rsidP="000058E0">
            <w:pPr>
              <w:ind w:left="-18"/>
              <w:rPr>
                <w:b/>
                <w:sz w:val="20"/>
                <w:szCs w:val="20"/>
              </w:rPr>
            </w:pPr>
            <w:r w:rsidRPr="00E647FB">
              <w:rPr>
                <w:b/>
                <w:sz w:val="20"/>
                <w:szCs w:val="20"/>
              </w:rPr>
              <w:t>No. of Respondents</w:t>
            </w:r>
          </w:p>
        </w:tc>
        <w:tc>
          <w:tcPr>
            <w:tcW w:w="1440" w:type="dxa"/>
            <w:shd w:val="clear" w:color="auto" w:fill="D9D9D9" w:themeFill="background1" w:themeFillShade="D9"/>
            <w:vAlign w:val="center"/>
          </w:tcPr>
          <w:p w14:paraId="0B21B6F5" w14:textId="77777777" w:rsidR="003B2200" w:rsidRPr="00E647FB" w:rsidRDefault="003B2200" w:rsidP="000058E0">
            <w:pPr>
              <w:ind w:left="-18"/>
              <w:rPr>
                <w:b/>
                <w:sz w:val="20"/>
                <w:szCs w:val="20"/>
              </w:rPr>
            </w:pPr>
            <w:r w:rsidRPr="00E647FB">
              <w:rPr>
                <w:b/>
                <w:sz w:val="20"/>
                <w:szCs w:val="20"/>
              </w:rPr>
              <w:t>No. of Responses per Respondent</w:t>
            </w:r>
          </w:p>
        </w:tc>
        <w:tc>
          <w:tcPr>
            <w:tcW w:w="1530" w:type="dxa"/>
            <w:shd w:val="clear" w:color="auto" w:fill="D9D9D9" w:themeFill="background1" w:themeFillShade="D9"/>
            <w:vAlign w:val="center"/>
          </w:tcPr>
          <w:p w14:paraId="27749166" w14:textId="77777777" w:rsidR="003B2200" w:rsidRPr="00E647FB" w:rsidRDefault="003B2200" w:rsidP="000058E0">
            <w:pPr>
              <w:ind w:left="-18"/>
              <w:rPr>
                <w:b/>
                <w:sz w:val="20"/>
                <w:szCs w:val="20"/>
              </w:rPr>
            </w:pPr>
            <w:r w:rsidRPr="00E647FB">
              <w:rPr>
                <w:b/>
                <w:sz w:val="20"/>
                <w:szCs w:val="20"/>
              </w:rPr>
              <w:t>Average Burden per Response (in hours)</w:t>
            </w:r>
          </w:p>
        </w:tc>
        <w:tc>
          <w:tcPr>
            <w:tcW w:w="900" w:type="dxa"/>
            <w:shd w:val="clear" w:color="auto" w:fill="D9D9D9" w:themeFill="background1" w:themeFillShade="D9"/>
            <w:vAlign w:val="center"/>
          </w:tcPr>
          <w:p w14:paraId="3DFAB8F7" w14:textId="77777777" w:rsidR="003B2200" w:rsidRPr="00E647FB" w:rsidRDefault="003B2200" w:rsidP="000058E0">
            <w:pPr>
              <w:ind w:left="-18"/>
              <w:rPr>
                <w:b/>
                <w:sz w:val="20"/>
                <w:szCs w:val="20"/>
              </w:rPr>
            </w:pPr>
            <w:r w:rsidRPr="00E647FB">
              <w:rPr>
                <w:b/>
                <w:sz w:val="20"/>
                <w:szCs w:val="20"/>
              </w:rPr>
              <w:t>Total Burden Hours</w:t>
            </w:r>
          </w:p>
        </w:tc>
        <w:tc>
          <w:tcPr>
            <w:tcW w:w="900" w:type="dxa"/>
            <w:shd w:val="clear" w:color="auto" w:fill="D9D9D9" w:themeFill="background1" w:themeFillShade="D9"/>
            <w:vAlign w:val="center"/>
          </w:tcPr>
          <w:p w14:paraId="5696BD70" w14:textId="77777777" w:rsidR="003B2200" w:rsidRPr="00E647FB" w:rsidRDefault="003B2200" w:rsidP="000058E0">
            <w:pPr>
              <w:ind w:left="-18"/>
              <w:rPr>
                <w:b/>
                <w:sz w:val="20"/>
                <w:szCs w:val="20"/>
              </w:rPr>
            </w:pPr>
            <w:r w:rsidRPr="00E647FB">
              <w:rPr>
                <w:b/>
                <w:sz w:val="20"/>
                <w:szCs w:val="20"/>
              </w:rPr>
              <w:t>Hourly Wage Rate</w:t>
            </w:r>
          </w:p>
        </w:tc>
        <w:tc>
          <w:tcPr>
            <w:tcW w:w="1350" w:type="dxa"/>
            <w:shd w:val="clear" w:color="auto" w:fill="D9D9D9" w:themeFill="background1" w:themeFillShade="D9"/>
            <w:vAlign w:val="center"/>
          </w:tcPr>
          <w:p w14:paraId="6FEE4621" w14:textId="77777777" w:rsidR="003B2200" w:rsidRPr="00E647FB" w:rsidRDefault="003B2200" w:rsidP="000058E0">
            <w:pPr>
              <w:ind w:left="-18"/>
              <w:rPr>
                <w:b/>
                <w:sz w:val="20"/>
                <w:szCs w:val="20"/>
              </w:rPr>
            </w:pPr>
            <w:r w:rsidRPr="00E647FB">
              <w:rPr>
                <w:b/>
                <w:sz w:val="20"/>
                <w:szCs w:val="20"/>
              </w:rPr>
              <w:t>Total Respondent Costs</w:t>
            </w:r>
          </w:p>
        </w:tc>
      </w:tr>
      <w:tr w:rsidR="0043229B" w:rsidRPr="006F6856" w14:paraId="570F0124" w14:textId="77777777" w:rsidTr="000058E0">
        <w:tc>
          <w:tcPr>
            <w:tcW w:w="1350" w:type="dxa"/>
          </w:tcPr>
          <w:p w14:paraId="1E9BBCE5" w14:textId="6CE6EA2F" w:rsidR="003B2200" w:rsidRPr="00E647FB" w:rsidRDefault="00E33296" w:rsidP="000058E0">
            <w:pPr>
              <w:ind w:left="0"/>
              <w:rPr>
                <w:sz w:val="20"/>
                <w:szCs w:val="20"/>
              </w:rPr>
            </w:pPr>
            <w:r>
              <w:rPr>
                <w:sz w:val="20"/>
                <w:szCs w:val="20"/>
              </w:rPr>
              <w:t>HHLPPP Awardee Baseline Profile</w:t>
            </w:r>
          </w:p>
        </w:tc>
        <w:tc>
          <w:tcPr>
            <w:tcW w:w="1350" w:type="dxa"/>
            <w:vAlign w:val="center"/>
          </w:tcPr>
          <w:p w14:paraId="57AA5E61" w14:textId="2CC49F04" w:rsidR="003B2200" w:rsidRPr="00E647FB" w:rsidRDefault="00D5708C" w:rsidP="00170105">
            <w:pPr>
              <w:ind w:left="0"/>
              <w:rPr>
                <w:sz w:val="20"/>
                <w:szCs w:val="20"/>
              </w:rPr>
            </w:pPr>
            <w:r>
              <w:rPr>
                <w:sz w:val="20"/>
                <w:szCs w:val="20"/>
              </w:rPr>
              <w:t>Project Managers of State</w:t>
            </w:r>
            <w:r w:rsidR="00170105">
              <w:rPr>
                <w:sz w:val="20"/>
                <w:szCs w:val="20"/>
              </w:rPr>
              <w:t xml:space="preserve"> (includes DC) </w:t>
            </w:r>
            <w:r>
              <w:rPr>
                <w:sz w:val="20"/>
                <w:szCs w:val="20"/>
              </w:rPr>
              <w:t xml:space="preserve"> Health Departments</w:t>
            </w:r>
          </w:p>
        </w:tc>
        <w:tc>
          <w:tcPr>
            <w:tcW w:w="1440" w:type="dxa"/>
            <w:vAlign w:val="center"/>
          </w:tcPr>
          <w:p w14:paraId="3DF38A20" w14:textId="0E153519" w:rsidR="003B2200" w:rsidRPr="00E647FB" w:rsidRDefault="000974CB" w:rsidP="000058E0">
            <w:pPr>
              <w:ind w:left="0"/>
              <w:rPr>
                <w:sz w:val="20"/>
                <w:szCs w:val="20"/>
              </w:rPr>
            </w:pPr>
            <w:r w:rsidRPr="0023214C">
              <w:rPr>
                <w:sz w:val="20"/>
                <w:szCs w:val="20"/>
              </w:rPr>
              <w:t>3</w:t>
            </w:r>
            <w:r w:rsidR="00170105">
              <w:rPr>
                <w:sz w:val="20"/>
                <w:szCs w:val="20"/>
              </w:rPr>
              <w:t>0</w:t>
            </w:r>
          </w:p>
        </w:tc>
        <w:tc>
          <w:tcPr>
            <w:tcW w:w="1440" w:type="dxa"/>
            <w:vAlign w:val="center"/>
          </w:tcPr>
          <w:p w14:paraId="4306D421" w14:textId="76E565C9" w:rsidR="003B2200" w:rsidRPr="00E647FB" w:rsidRDefault="00D5708C" w:rsidP="000058E0">
            <w:pPr>
              <w:ind w:left="0"/>
              <w:rPr>
                <w:sz w:val="20"/>
                <w:szCs w:val="20"/>
              </w:rPr>
            </w:pPr>
            <w:r>
              <w:rPr>
                <w:sz w:val="20"/>
                <w:szCs w:val="20"/>
              </w:rPr>
              <w:t>1</w:t>
            </w:r>
          </w:p>
        </w:tc>
        <w:tc>
          <w:tcPr>
            <w:tcW w:w="1530" w:type="dxa"/>
            <w:vAlign w:val="center"/>
          </w:tcPr>
          <w:p w14:paraId="7804BC0B" w14:textId="63CE2953" w:rsidR="003B2200" w:rsidRPr="00E647FB" w:rsidRDefault="00782AED" w:rsidP="000058E0">
            <w:pPr>
              <w:ind w:left="0"/>
              <w:rPr>
                <w:sz w:val="20"/>
                <w:szCs w:val="20"/>
              </w:rPr>
            </w:pPr>
            <w:r>
              <w:rPr>
                <w:sz w:val="20"/>
                <w:szCs w:val="20"/>
              </w:rPr>
              <w:t>7</w:t>
            </w:r>
            <w:r w:rsidR="00D5708C" w:rsidRPr="00083793">
              <w:rPr>
                <w:sz w:val="20"/>
                <w:szCs w:val="20"/>
              </w:rPr>
              <w:t>/60</w:t>
            </w:r>
          </w:p>
        </w:tc>
        <w:tc>
          <w:tcPr>
            <w:tcW w:w="900" w:type="dxa"/>
            <w:vAlign w:val="center"/>
          </w:tcPr>
          <w:p w14:paraId="68AEEBD4" w14:textId="575E2840" w:rsidR="003B2200" w:rsidRPr="00E647FB" w:rsidRDefault="00782AED" w:rsidP="000058E0">
            <w:pPr>
              <w:ind w:left="0"/>
              <w:rPr>
                <w:sz w:val="20"/>
                <w:szCs w:val="20"/>
              </w:rPr>
            </w:pPr>
            <w:r>
              <w:rPr>
                <w:sz w:val="20"/>
                <w:szCs w:val="20"/>
              </w:rPr>
              <w:t>4</w:t>
            </w:r>
          </w:p>
        </w:tc>
        <w:tc>
          <w:tcPr>
            <w:tcW w:w="900" w:type="dxa"/>
            <w:vAlign w:val="center"/>
          </w:tcPr>
          <w:p w14:paraId="199A0B58" w14:textId="09A7EA8D" w:rsidR="003B2200" w:rsidRPr="00E647FB" w:rsidRDefault="00D5708C" w:rsidP="000058E0">
            <w:pPr>
              <w:ind w:left="0"/>
              <w:rPr>
                <w:sz w:val="20"/>
                <w:szCs w:val="20"/>
              </w:rPr>
            </w:pPr>
            <w:r>
              <w:rPr>
                <w:sz w:val="20"/>
                <w:szCs w:val="20"/>
              </w:rPr>
              <w:t>$57.11</w:t>
            </w:r>
          </w:p>
        </w:tc>
        <w:tc>
          <w:tcPr>
            <w:tcW w:w="1350" w:type="dxa"/>
            <w:vAlign w:val="center"/>
          </w:tcPr>
          <w:p w14:paraId="45B1F4F4" w14:textId="5DCD7E99" w:rsidR="003B2200" w:rsidRPr="00E647FB" w:rsidRDefault="00DE7BB8" w:rsidP="000058E0">
            <w:pPr>
              <w:ind w:left="0"/>
              <w:rPr>
                <w:sz w:val="20"/>
                <w:szCs w:val="20"/>
              </w:rPr>
            </w:pPr>
            <w:r>
              <w:rPr>
                <w:sz w:val="20"/>
                <w:szCs w:val="20"/>
              </w:rPr>
              <w:t>$2</w:t>
            </w:r>
            <w:r w:rsidR="00914D0F">
              <w:rPr>
                <w:sz w:val="20"/>
                <w:szCs w:val="20"/>
              </w:rPr>
              <w:t>28</w:t>
            </w:r>
          </w:p>
        </w:tc>
      </w:tr>
      <w:tr w:rsidR="00170105" w:rsidRPr="006F6856" w14:paraId="315AB188" w14:textId="77777777" w:rsidTr="000058E0">
        <w:tc>
          <w:tcPr>
            <w:tcW w:w="1350" w:type="dxa"/>
          </w:tcPr>
          <w:p w14:paraId="486FB84D" w14:textId="71CD9428" w:rsidR="00170105" w:rsidRDefault="00170105" w:rsidP="000058E0">
            <w:pPr>
              <w:ind w:left="0"/>
              <w:rPr>
                <w:sz w:val="20"/>
                <w:szCs w:val="20"/>
              </w:rPr>
            </w:pPr>
            <w:r w:rsidRPr="00170105">
              <w:rPr>
                <w:sz w:val="20"/>
                <w:szCs w:val="20"/>
              </w:rPr>
              <w:t>HHLPPP Awardee Baseline Profile</w:t>
            </w:r>
          </w:p>
        </w:tc>
        <w:tc>
          <w:tcPr>
            <w:tcW w:w="1350" w:type="dxa"/>
            <w:vAlign w:val="center"/>
          </w:tcPr>
          <w:p w14:paraId="00FE3A3E" w14:textId="3B2EF61E" w:rsidR="00170105" w:rsidRDefault="00170105" w:rsidP="000058E0">
            <w:pPr>
              <w:ind w:left="0"/>
              <w:rPr>
                <w:sz w:val="20"/>
                <w:szCs w:val="20"/>
              </w:rPr>
            </w:pPr>
            <w:r>
              <w:rPr>
                <w:sz w:val="20"/>
                <w:szCs w:val="20"/>
              </w:rPr>
              <w:t xml:space="preserve">Project Managers of Local Health Departments </w:t>
            </w:r>
          </w:p>
        </w:tc>
        <w:tc>
          <w:tcPr>
            <w:tcW w:w="1440" w:type="dxa"/>
            <w:vAlign w:val="center"/>
          </w:tcPr>
          <w:p w14:paraId="340D0EF4" w14:textId="13A4B8C3" w:rsidR="00170105" w:rsidRPr="0023214C" w:rsidRDefault="00170105" w:rsidP="000058E0">
            <w:pPr>
              <w:ind w:left="0"/>
              <w:rPr>
                <w:sz w:val="20"/>
                <w:szCs w:val="20"/>
              </w:rPr>
            </w:pPr>
            <w:r>
              <w:rPr>
                <w:sz w:val="20"/>
                <w:szCs w:val="20"/>
              </w:rPr>
              <w:t>4</w:t>
            </w:r>
          </w:p>
        </w:tc>
        <w:tc>
          <w:tcPr>
            <w:tcW w:w="1440" w:type="dxa"/>
            <w:vAlign w:val="center"/>
          </w:tcPr>
          <w:p w14:paraId="7403637B" w14:textId="1F0863D3" w:rsidR="00170105" w:rsidRDefault="00170105" w:rsidP="000058E0">
            <w:pPr>
              <w:ind w:left="0"/>
              <w:rPr>
                <w:sz w:val="20"/>
                <w:szCs w:val="20"/>
              </w:rPr>
            </w:pPr>
            <w:r>
              <w:rPr>
                <w:sz w:val="20"/>
                <w:szCs w:val="20"/>
              </w:rPr>
              <w:t>1</w:t>
            </w:r>
          </w:p>
        </w:tc>
        <w:tc>
          <w:tcPr>
            <w:tcW w:w="1530" w:type="dxa"/>
            <w:vAlign w:val="center"/>
          </w:tcPr>
          <w:p w14:paraId="410C5DE8" w14:textId="69783D88" w:rsidR="00170105" w:rsidRDefault="005560D3" w:rsidP="000058E0">
            <w:pPr>
              <w:ind w:left="0"/>
              <w:rPr>
                <w:sz w:val="20"/>
                <w:szCs w:val="20"/>
              </w:rPr>
            </w:pPr>
            <w:r>
              <w:rPr>
                <w:sz w:val="20"/>
                <w:szCs w:val="20"/>
              </w:rPr>
              <w:t>7/60</w:t>
            </w:r>
          </w:p>
        </w:tc>
        <w:tc>
          <w:tcPr>
            <w:tcW w:w="900" w:type="dxa"/>
            <w:vAlign w:val="center"/>
          </w:tcPr>
          <w:p w14:paraId="127B6506" w14:textId="0A601294" w:rsidR="00170105" w:rsidRDefault="00170105" w:rsidP="000058E0">
            <w:pPr>
              <w:ind w:left="0"/>
              <w:rPr>
                <w:sz w:val="20"/>
                <w:szCs w:val="20"/>
              </w:rPr>
            </w:pPr>
            <w:r>
              <w:rPr>
                <w:sz w:val="20"/>
                <w:szCs w:val="20"/>
              </w:rPr>
              <w:t>.5</w:t>
            </w:r>
          </w:p>
        </w:tc>
        <w:tc>
          <w:tcPr>
            <w:tcW w:w="900" w:type="dxa"/>
            <w:vAlign w:val="center"/>
          </w:tcPr>
          <w:p w14:paraId="22DF658F" w14:textId="28BBDA5F" w:rsidR="00170105" w:rsidRDefault="00170105" w:rsidP="000058E0">
            <w:pPr>
              <w:ind w:left="0"/>
              <w:rPr>
                <w:sz w:val="20"/>
                <w:szCs w:val="20"/>
              </w:rPr>
            </w:pPr>
            <w:r w:rsidRPr="00170105">
              <w:rPr>
                <w:sz w:val="20"/>
                <w:szCs w:val="20"/>
              </w:rPr>
              <w:t>$57.11</w:t>
            </w:r>
          </w:p>
        </w:tc>
        <w:tc>
          <w:tcPr>
            <w:tcW w:w="1350" w:type="dxa"/>
            <w:vAlign w:val="center"/>
          </w:tcPr>
          <w:p w14:paraId="6F47D246" w14:textId="544FABE0" w:rsidR="00170105" w:rsidRDefault="00282172" w:rsidP="000058E0">
            <w:pPr>
              <w:ind w:left="0"/>
              <w:rPr>
                <w:sz w:val="20"/>
                <w:szCs w:val="20"/>
              </w:rPr>
            </w:pPr>
            <w:r>
              <w:rPr>
                <w:sz w:val="20"/>
                <w:szCs w:val="20"/>
              </w:rPr>
              <w:t>$29</w:t>
            </w:r>
          </w:p>
        </w:tc>
      </w:tr>
      <w:tr w:rsidR="00170105" w:rsidRPr="006F6856" w14:paraId="0DA5138D" w14:textId="77777777" w:rsidTr="000058E0">
        <w:tc>
          <w:tcPr>
            <w:tcW w:w="1350" w:type="dxa"/>
          </w:tcPr>
          <w:p w14:paraId="18A4B2C0" w14:textId="403A9A6F" w:rsidR="00170105" w:rsidRDefault="00170105" w:rsidP="000058E0">
            <w:pPr>
              <w:ind w:left="0"/>
              <w:rPr>
                <w:sz w:val="20"/>
                <w:szCs w:val="20"/>
              </w:rPr>
            </w:pPr>
            <w:r w:rsidRPr="00170105">
              <w:rPr>
                <w:sz w:val="20"/>
                <w:szCs w:val="20"/>
              </w:rPr>
              <w:t>HHLPPP Awardee Baseline Profile</w:t>
            </w:r>
          </w:p>
        </w:tc>
        <w:tc>
          <w:tcPr>
            <w:tcW w:w="1350" w:type="dxa"/>
            <w:vAlign w:val="center"/>
          </w:tcPr>
          <w:p w14:paraId="016A31EA" w14:textId="5D1A4C29" w:rsidR="00170105" w:rsidRDefault="00371758" w:rsidP="005C05F5">
            <w:pPr>
              <w:ind w:left="0"/>
              <w:rPr>
                <w:sz w:val="20"/>
                <w:szCs w:val="20"/>
              </w:rPr>
            </w:pPr>
            <w:r>
              <w:rPr>
                <w:sz w:val="20"/>
                <w:szCs w:val="20"/>
              </w:rPr>
              <w:t xml:space="preserve">Delegate: </w:t>
            </w:r>
            <w:r w:rsidR="005C05F5">
              <w:rPr>
                <w:sz w:val="20"/>
                <w:szCs w:val="20"/>
              </w:rPr>
              <w:t>Impact Assessment, Inc.</w:t>
            </w:r>
            <w:r w:rsidR="00170105" w:rsidRPr="00170105">
              <w:rPr>
                <w:sz w:val="20"/>
                <w:szCs w:val="20"/>
              </w:rPr>
              <w:t xml:space="preserve"> </w:t>
            </w:r>
          </w:p>
        </w:tc>
        <w:tc>
          <w:tcPr>
            <w:tcW w:w="1440" w:type="dxa"/>
            <w:vAlign w:val="center"/>
          </w:tcPr>
          <w:p w14:paraId="6209A064" w14:textId="4A8D0512" w:rsidR="00170105" w:rsidRDefault="00170105" w:rsidP="000058E0">
            <w:pPr>
              <w:ind w:left="0"/>
              <w:rPr>
                <w:sz w:val="20"/>
                <w:szCs w:val="20"/>
              </w:rPr>
            </w:pPr>
            <w:r>
              <w:rPr>
                <w:sz w:val="20"/>
                <w:szCs w:val="20"/>
              </w:rPr>
              <w:t>1</w:t>
            </w:r>
          </w:p>
        </w:tc>
        <w:tc>
          <w:tcPr>
            <w:tcW w:w="1440" w:type="dxa"/>
            <w:vAlign w:val="center"/>
          </w:tcPr>
          <w:p w14:paraId="265B19FC" w14:textId="1FEA58CA" w:rsidR="00170105" w:rsidRDefault="00170105" w:rsidP="000058E0">
            <w:pPr>
              <w:ind w:left="0"/>
              <w:rPr>
                <w:sz w:val="20"/>
                <w:szCs w:val="20"/>
              </w:rPr>
            </w:pPr>
            <w:r>
              <w:rPr>
                <w:sz w:val="20"/>
                <w:szCs w:val="20"/>
              </w:rPr>
              <w:t>1</w:t>
            </w:r>
          </w:p>
        </w:tc>
        <w:tc>
          <w:tcPr>
            <w:tcW w:w="1530" w:type="dxa"/>
            <w:vAlign w:val="center"/>
          </w:tcPr>
          <w:p w14:paraId="1000AEF1" w14:textId="1C24CE29" w:rsidR="00170105" w:rsidRDefault="005560D3" w:rsidP="000058E0">
            <w:pPr>
              <w:ind w:left="0"/>
              <w:rPr>
                <w:sz w:val="20"/>
                <w:szCs w:val="20"/>
              </w:rPr>
            </w:pPr>
            <w:r>
              <w:rPr>
                <w:sz w:val="20"/>
                <w:szCs w:val="20"/>
              </w:rPr>
              <w:t>7/60</w:t>
            </w:r>
          </w:p>
        </w:tc>
        <w:tc>
          <w:tcPr>
            <w:tcW w:w="900" w:type="dxa"/>
            <w:vAlign w:val="center"/>
          </w:tcPr>
          <w:p w14:paraId="05441797" w14:textId="22B57DC0" w:rsidR="00170105" w:rsidRDefault="00170105" w:rsidP="000058E0">
            <w:pPr>
              <w:ind w:left="0"/>
              <w:rPr>
                <w:sz w:val="20"/>
                <w:szCs w:val="20"/>
              </w:rPr>
            </w:pPr>
            <w:r>
              <w:rPr>
                <w:sz w:val="20"/>
                <w:szCs w:val="20"/>
              </w:rPr>
              <w:t>.1</w:t>
            </w:r>
          </w:p>
        </w:tc>
        <w:tc>
          <w:tcPr>
            <w:tcW w:w="900" w:type="dxa"/>
            <w:vAlign w:val="center"/>
          </w:tcPr>
          <w:p w14:paraId="2049ACA3" w14:textId="4627AA19" w:rsidR="00170105" w:rsidRDefault="00170105" w:rsidP="000058E0">
            <w:pPr>
              <w:ind w:left="0"/>
              <w:rPr>
                <w:sz w:val="20"/>
                <w:szCs w:val="20"/>
              </w:rPr>
            </w:pPr>
            <w:r w:rsidRPr="00170105">
              <w:rPr>
                <w:sz w:val="20"/>
                <w:szCs w:val="20"/>
              </w:rPr>
              <w:t>$57.11</w:t>
            </w:r>
          </w:p>
        </w:tc>
        <w:tc>
          <w:tcPr>
            <w:tcW w:w="1350" w:type="dxa"/>
            <w:vAlign w:val="center"/>
          </w:tcPr>
          <w:p w14:paraId="4570A635" w14:textId="0F81881F" w:rsidR="00170105" w:rsidRDefault="00282172" w:rsidP="000058E0">
            <w:pPr>
              <w:ind w:left="0"/>
              <w:rPr>
                <w:sz w:val="20"/>
                <w:szCs w:val="20"/>
              </w:rPr>
            </w:pPr>
            <w:r>
              <w:rPr>
                <w:sz w:val="20"/>
                <w:szCs w:val="20"/>
              </w:rPr>
              <w:t>$6</w:t>
            </w:r>
          </w:p>
        </w:tc>
      </w:tr>
      <w:tr w:rsidR="0043229B" w:rsidRPr="006F6856" w14:paraId="73B00906" w14:textId="77777777" w:rsidTr="000058E0">
        <w:trPr>
          <w:trHeight w:hRule="exact" w:val="432"/>
        </w:trPr>
        <w:tc>
          <w:tcPr>
            <w:tcW w:w="1350" w:type="dxa"/>
          </w:tcPr>
          <w:p w14:paraId="11B10733" w14:textId="77777777" w:rsidR="003B2200" w:rsidRPr="00E647FB" w:rsidRDefault="003B2200" w:rsidP="000058E0">
            <w:pPr>
              <w:ind w:left="0"/>
              <w:rPr>
                <w:b/>
                <w:sz w:val="20"/>
                <w:szCs w:val="20"/>
              </w:rPr>
            </w:pPr>
          </w:p>
        </w:tc>
        <w:tc>
          <w:tcPr>
            <w:tcW w:w="1350" w:type="dxa"/>
            <w:vAlign w:val="center"/>
          </w:tcPr>
          <w:p w14:paraId="4F6DDF8E" w14:textId="77777777" w:rsidR="003B2200" w:rsidRPr="00E647FB" w:rsidRDefault="003B2200" w:rsidP="000058E0">
            <w:pPr>
              <w:ind w:left="0"/>
              <w:rPr>
                <w:b/>
                <w:sz w:val="20"/>
                <w:szCs w:val="20"/>
              </w:rPr>
            </w:pPr>
            <w:r w:rsidRPr="00E647FB">
              <w:rPr>
                <w:b/>
                <w:sz w:val="20"/>
                <w:szCs w:val="20"/>
              </w:rPr>
              <w:t>TOTALS</w:t>
            </w:r>
          </w:p>
        </w:tc>
        <w:tc>
          <w:tcPr>
            <w:tcW w:w="1440" w:type="dxa"/>
            <w:vAlign w:val="center"/>
          </w:tcPr>
          <w:p w14:paraId="452634FC" w14:textId="180EB1A5" w:rsidR="003B2200" w:rsidRPr="00E647FB" w:rsidRDefault="000974CB" w:rsidP="000058E0">
            <w:pPr>
              <w:ind w:left="0"/>
              <w:rPr>
                <w:b/>
                <w:sz w:val="20"/>
                <w:szCs w:val="20"/>
              </w:rPr>
            </w:pPr>
            <w:r w:rsidRPr="0023214C">
              <w:rPr>
                <w:b/>
                <w:sz w:val="20"/>
                <w:szCs w:val="20"/>
              </w:rPr>
              <w:t>3</w:t>
            </w:r>
            <w:r w:rsidR="00DE7BB8" w:rsidRPr="0023214C">
              <w:rPr>
                <w:b/>
                <w:sz w:val="20"/>
                <w:szCs w:val="20"/>
              </w:rPr>
              <w:t>5</w:t>
            </w:r>
          </w:p>
        </w:tc>
        <w:tc>
          <w:tcPr>
            <w:tcW w:w="1440" w:type="dxa"/>
            <w:shd w:val="clear" w:color="auto" w:fill="auto"/>
            <w:vAlign w:val="center"/>
          </w:tcPr>
          <w:p w14:paraId="65CB7EB0" w14:textId="1C051EF4" w:rsidR="003B2200" w:rsidRPr="00E647FB" w:rsidRDefault="00D5708C" w:rsidP="000058E0">
            <w:pPr>
              <w:ind w:left="0"/>
              <w:rPr>
                <w:b/>
                <w:sz w:val="20"/>
                <w:szCs w:val="20"/>
              </w:rPr>
            </w:pPr>
            <w:r>
              <w:rPr>
                <w:b/>
                <w:sz w:val="20"/>
                <w:szCs w:val="20"/>
              </w:rPr>
              <w:t>1</w:t>
            </w:r>
          </w:p>
        </w:tc>
        <w:tc>
          <w:tcPr>
            <w:tcW w:w="1530" w:type="dxa"/>
            <w:shd w:val="clear" w:color="auto" w:fill="D9D9D9" w:themeFill="background1" w:themeFillShade="D9"/>
            <w:vAlign w:val="center"/>
          </w:tcPr>
          <w:p w14:paraId="4AC8094B" w14:textId="77777777" w:rsidR="003B2200" w:rsidRPr="00E647FB" w:rsidRDefault="003B2200" w:rsidP="000058E0">
            <w:pPr>
              <w:ind w:left="0"/>
              <w:rPr>
                <w:b/>
                <w:sz w:val="20"/>
                <w:szCs w:val="20"/>
              </w:rPr>
            </w:pPr>
          </w:p>
        </w:tc>
        <w:tc>
          <w:tcPr>
            <w:tcW w:w="900" w:type="dxa"/>
            <w:vAlign w:val="center"/>
          </w:tcPr>
          <w:p w14:paraId="7719568A" w14:textId="30869A75" w:rsidR="003B2200" w:rsidRPr="00E647FB" w:rsidRDefault="00782AED" w:rsidP="000058E0">
            <w:pPr>
              <w:ind w:left="0"/>
              <w:rPr>
                <w:b/>
                <w:sz w:val="20"/>
                <w:szCs w:val="20"/>
              </w:rPr>
            </w:pPr>
            <w:r>
              <w:rPr>
                <w:b/>
                <w:sz w:val="20"/>
                <w:szCs w:val="20"/>
              </w:rPr>
              <w:t>4</w:t>
            </w:r>
            <w:r w:rsidR="00170105">
              <w:rPr>
                <w:b/>
                <w:sz w:val="20"/>
                <w:szCs w:val="20"/>
              </w:rPr>
              <w:t>.6</w:t>
            </w:r>
          </w:p>
        </w:tc>
        <w:tc>
          <w:tcPr>
            <w:tcW w:w="900" w:type="dxa"/>
            <w:shd w:val="clear" w:color="auto" w:fill="D9D9D9" w:themeFill="background1" w:themeFillShade="D9"/>
            <w:vAlign w:val="center"/>
          </w:tcPr>
          <w:p w14:paraId="2219D33C" w14:textId="77777777" w:rsidR="003B2200" w:rsidRPr="00E647FB" w:rsidRDefault="003B2200" w:rsidP="000058E0">
            <w:pPr>
              <w:ind w:left="0"/>
              <w:rPr>
                <w:b/>
                <w:sz w:val="20"/>
                <w:szCs w:val="20"/>
              </w:rPr>
            </w:pPr>
          </w:p>
        </w:tc>
        <w:tc>
          <w:tcPr>
            <w:tcW w:w="1350" w:type="dxa"/>
            <w:vAlign w:val="center"/>
          </w:tcPr>
          <w:p w14:paraId="53C97C3D" w14:textId="47EA181E" w:rsidR="003B2200" w:rsidRPr="00E647FB" w:rsidRDefault="00DE7BB8" w:rsidP="000058E0">
            <w:pPr>
              <w:ind w:left="0"/>
              <w:rPr>
                <w:b/>
                <w:sz w:val="20"/>
                <w:szCs w:val="20"/>
              </w:rPr>
            </w:pPr>
            <w:r>
              <w:rPr>
                <w:b/>
                <w:sz w:val="20"/>
                <w:szCs w:val="20"/>
              </w:rPr>
              <w:t>$2</w:t>
            </w:r>
            <w:r w:rsidR="00170105">
              <w:rPr>
                <w:b/>
                <w:sz w:val="20"/>
                <w:szCs w:val="20"/>
              </w:rPr>
              <w:t>63</w:t>
            </w:r>
          </w:p>
        </w:tc>
      </w:tr>
    </w:tbl>
    <w:p w14:paraId="243E5FC3" w14:textId="1C7B781E" w:rsidR="005560D3" w:rsidRDefault="005560D3" w:rsidP="00441CC3">
      <w:pPr>
        <w:ind w:left="0"/>
      </w:pPr>
    </w:p>
    <w:p w14:paraId="7EDB065E" w14:textId="77777777" w:rsidR="00B12F51" w:rsidRPr="0088467A" w:rsidRDefault="0088467A" w:rsidP="00692DEB">
      <w:pPr>
        <w:pStyle w:val="Heading4"/>
      </w:pPr>
      <w:bookmarkStart w:id="17" w:name="_Toc434847176"/>
      <w:r w:rsidRPr="0088467A">
        <w:t>Estimates of Other Total Annual Cost Burden to Respondents or Record Keepers</w:t>
      </w:r>
      <w:bookmarkEnd w:id="17"/>
    </w:p>
    <w:p w14:paraId="33903AD6" w14:textId="77777777" w:rsidR="003C31C9" w:rsidRPr="00040611" w:rsidRDefault="003C31C9" w:rsidP="00692DEB">
      <w:pPr>
        <w:ind w:left="0"/>
      </w:pPr>
      <w:r w:rsidRPr="003C31C9">
        <w:t xml:space="preserve">There will be no </w:t>
      </w:r>
      <w:r w:rsidRPr="00040611">
        <w:t xml:space="preserve">direct costs to the respondents other than their time to participate in each </w:t>
      </w:r>
      <w:r w:rsidR="00157413" w:rsidRPr="008C59E7">
        <w:t>information collection</w:t>
      </w:r>
      <w:r w:rsidRPr="008C59E7">
        <w:t>.</w:t>
      </w:r>
    </w:p>
    <w:p w14:paraId="3F2DF2CB" w14:textId="77777777" w:rsidR="00911486" w:rsidRDefault="00911486" w:rsidP="00692DEB">
      <w:pPr>
        <w:ind w:left="0"/>
      </w:pPr>
    </w:p>
    <w:p w14:paraId="60C8216C" w14:textId="77777777" w:rsidR="00B12F51" w:rsidRPr="0088467A" w:rsidRDefault="0088467A" w:rsidP="00692DEB">
      <w:pPr>
        <w:pStyle w:val="Heading4"/>
      </w:pPr>
      <w:bookmarkStart w:id="18" w:name="_Toc434847177"/>
      <w:r w:rsidRPr="0088467A">
        <w:t>Annualized Cost to the Government</w:t>
      </w:r>
      <w:bookmarkEnd w:id="18"/>
      <w:r w:rsidR="00D75750">
        <w:t xml:space="preserve"> </w:t>
      </w:r>
    </w:p>
    <w:p w14:paraId="2442C444" w14:textId="53984042" w:rsidR="007A2960" w:rsidRDefault="000058E0" w:rsidP="00692DEB">
      <w:pPr>
        <w:ind w:left="0"/>
      </w:pPr>
      <w:r w:rsidRPr="000E58F5">
        <w:rPr>
          <w:rFonts w:cs="Arial"/>
        </w:rPr>
        <w:t xml:space="preserve">There are no equipment or overhead costs.  The only cost to the federal </w:t>
      </w:r>
      <w:r w:rsidRPr="006E0B01">
        <w:rPr>
          <w:rFonts w:cs="Arial"/>
        </w:rPr>
        <w:t>government would be the salary of CDC staff. The total estimated cost to the federal government is</w:t>
      </w:r>
      <w:r w:rsidR="008C59E7" w:rsidRPr="006E0B01">
        <w:rPr>
          <w:rFonts w:cs="Arial"/>
        </w:rPr>
        <w:t xml:space="preserve"> </w:t>
      </w:r>
      <w:r w:rsidR="00083793" w:rsidRPr="006E0B01">
        <w:rPr>
          <w:rFonts w:cs="Arial"/>
        </w:rPr>
        <w:t>$2,450</w:t>
      </w:r>
      <w:r w:rsidRPr="006E0B01">
        <w:rPr>
          <w:rFonts w:cs="Arial"/>
        </w:rPr>
        <w:t>. Table A-14 describes how this cost estimate was calculated.</w:t>
      </w:r>
    </w:p>
    <w:p w14:paraId="30703314" w14:textId="77777777" w:rsidR="007A2960" w:rsidRDefault="007A2960" w:rsidP="00692DEB">
      <w:pPr>
        <w:ind w:left="0"/>
      </w:pPr>
    </w:p>
    <w:p w14:paraId="25FCA5BC" w14:textId="77777777" w:rsidR="004426AE" w:rsidRDefault="004426AE" w:rsidP="00692DEB">
      <w:pPr>
        <w:ind w:left="0"/>
      </w:pPr>
    </w:p>
    <w:p w14:paraId="6DAA1189" w14:textId="77777777" w:rsidR="004426AE" w:rsidRDefault="004426AE" w:rsidP="00692DEB">
      <w:pPr>
        <w:ind w:left="0"/>
      </w:pPr>
    </w:p>
    <w:p w14:paraId="306F9834" w14:textId="77777777" w:rsidR="004426AE" w:rsidRDefault="004426AE" w:rsidP="00692DEB">
      <w:pPr>
        <w:ind w:left="0"/>
      </w:pPr>
    </w:p>
    <w:p w14:paraId="442EC367" w14:textId="77777777" w:rsidR="004426AE" w:rsidRDefault="004426AE" w:rsidP="00692DEB">
      <w:pPr>
        <w:ind w:left="0"/>
      </w:pPr>
    </w:p>
    <w:p w14:paraId="510B2F51" w14:textId="77777777" w:rsidR="004426AE" w:rsidRDefault="004426AE" w:rsidP="00692DEB">
      <w:pPr>
        <w:ind w:left="0"/>
      </w:pPr>
    </w:p>
    <w:p w14:paraId="35231BA8" w14:textId="77777777" w:rsidR="004426AE" w:rsidRDefault="004426AE" w:rsidP="00692DEB">
      <w:pPr>
        <w:ind w:left="0"/>
      </w:pPr>
    </w:p>
    <w:p w14:paraId="708E2334" w14:textId="77777777" w:rsidR="003C31C9" w:rsidRPr="00D75750" w:rsidRDefault="00321B51" w:rsidP="00692DEB">
      <w:pPr>
        <w:ind w:left="0"/>
      </w:pPr>
      <w:r w:rsidRPr="00692DEB">
        <w:rPr>
          <w:color w:val="000000"/>
        </w:rPr>
        <w:t xml:space="preserve"> </w:t>
      </w:r>
      <w:r w:rsidR="008E0683" w:rsidRPr="00692DEB">
        <w:rPr>
          <w:b/>
          <w:u w:val="single"/>
        </w:rPr>
        <w:t>Table A-14</w:t>
      </w:r>
      <w:r w:rsidR="008E0683" w:rsidRPr="00692DEB">
        <w:rPr>
          <w:b/>
        </w:rPr>
        <w:t>:</w:t>
      </w:r>
      <w:r w:rsidR="008E0683" w:rsidRPr="008E0683">
        <w:t xml:space="preserve"> Estimated Annualized Cost to the Federal Government</w:t>
      </w:r>
    </w:p>
    <w:tbl>
      <w:tblPr>
        <w:tblStyle w:val="TableGrid"/>
        <w:tblW w:w="0" w:type="auto"/>
        <w:tblLook w:val="04A0" w:firstRow="1" w:lastRow="0" w:firstColumn="1" w:lastColumn="0" w:noHBand="0" w:noVBand="1"/>
      </w:tblPr>
      <w:tblGrid>
        <w:gridCol w:w="4069"/>
        <w:gridCol w:w="1933"/>
        <w:gridCol w:w="1013"/>
        <w:gridCol w:w="236"/>
        <w:gridCol w:w="425"/>
        <w:gridCol w:w="1674"/>
      </w:tblGrid>
      <w:tr w:rsidR="004841F1" w:rsidRPr="004841F1" w14:paraId="7345FA1D" w14:textId="77777777" w:rsidTr="00083793">
        <w:trPr>
          <w:trHeight w:val="593"/>
        </w:trPr>
        <w:tc>
          <w:tcPr>
            <w:tcW w:w="4075" w:type="dxa"/>
            <w:tcBorders>
              <w:bottom w:val="single" w:sz="12" w:space="0" w:color="auto"/>
            </w:tcBorders>
            <w:shd w:val="clear" w:color="auto" w:fill="D9D9D9" w:themeFill="background1" w:themeFillShade="D9"/>
            <w:vAlign w:val="center"/>
          </w:tcPr>
          <w:p w14:paraId="17E9816C" w14:textId="77777777" w:rsidR="004841F1" w:rsidRPr="00E647FB" w:rsidRDefault="004841F1" w:rsidP="005D6F14">
            <w:pPr>
              <w:ind w:left="0"/>
              <w:jc w:val="center"/>
              <w:rPr>
                <w:b/>
                <w:sz w:val="20"/>
                <w:szCs w:val="20"/>
              </w:rPr>
            </w:pPr>
            <w:r w:rsidRPr="00E647FB">
              <w:rPr>
                <w:b/>
                <w:sz w:val="20"/>
                <w:szCs w:val="20"/>
              </w:rPr>
              <w:t>Staff (FTE)</w:t>
            </w:r>
          </w:p>
        </w:tc>
        <w:tc>
          <w:tcPr>
            <w:tcW w:w="1931" w:type="dxa"/>
            <w:tcBorders>
              <w:bottom w:val="single" w:sz="12" w:space="0" w:color="auto"/>
            </w:tcBorders>
            <w:shd w:val="clear" w:color="auto" w:fill="D9D9D9" w:themeFill="background1" w:themeFillShade="D9"/>
            <w:vAlign w:val="center"/>
          </w:tcPr>
          <w:p w14:paraId="7416C5B4" w14:textId="77777777" w:rsidR="004841F1" w:rsidRPr="00E647FB" w:rsidRDefault="004841F1" w:rsidP="005D6F14">
            <w:pPr>
              <w:ind w:left="0"/>
              <w:jc w:val="center"/>
              <w:rPr>
                <w:b/>
                <w:sz w:val="20"/>
                <w:szCs w:val="20"/>
              </w:rPr>
            </w:pPr>
            <w:r w:rsidRPr="00E647FB">
              <w:rPr>
                <w:b/>
                <w:sz w:val="20"/>
                <w:szCs w:val="20"/>
              </w:rPr>
              <w:t>Average Hours per Collection</w:t>
            </w:r>
          </w:p>
        </w:tc>
        <w:tc>
          <w:tcPr>
            <w:tcW w:w="1672" w:type="dxa"/>
            <w:gridSpan w:val="3"/>
            <w:tcBorders>
              <w:bottom w:val="single" w:sz="12" w:space="0" w:color="auto"/>
            </w:tcBorders>
            <w:shd w:val="clear" w:color="auto" w:fill="D9D9D9" w:themeFill="background1" w:themeFillShade="D9"/>
            <w:vAlign w:val="center"/>
          </w:tcPr>
          <w:p w14:paraId="28AB7072" w14:textId="77777777" w:rsidR="004841F1" w:rsidRPr="00E647FB" w:rsidRDefault="004841F1" w:rsidP="005D6F14">
            <w:pPr>
              <w:ind w:left="0"/>
              <w:jc w:val="center"/>
              <w:rPr>
                <w:b/>
                <w:sz w:val="20"/>
                <w:szCs w:val="20"/>
              </w:rPr>
            </w:pPr>
            <w:r w:rsidRPr="00E647FB">
              <w:rPr>
                <w:b/>
                <w:sz w:val="20"/>
                <w:szCs w:val="20"/>
              </w:rPr>
              <w:t>Average Hourly Rate</w:t>
            </w:r>
          </w:p>
        </w:tc>
        <w:tc>
          <w:tcPr>
            <w:tcW w:w="1672" w:type="dxa"/>
            <w:tcBorders>
              <w:bottom w:val="single" w:sz="12" w:space="0" w:color="auto"/>
            </w:tcBorders>
            <w:shd w:val="clear" w:color="auto" w:fill="D9D9D9" w:themeFill="background1" w:themeFillShade="D9"/>
            <w:vAlign w:val="center"/>
          </w:tcPr>
          <w:p w14:paraId="5405882D" w14:textId="77777777" w:rsidR="004841F1" w:rsidRPr="00E647FB" w:rsidRDefault="004841F1" w:rsidP="005D6F14">
            <w:pPr>
              <w:ind w:left="0"/>
              <w:jc w:val="center"/>
              <w:rPr>
                <w:b/>
                <w:sz w:val="20"/>
                <w:szCs w:val="20"/>
              </w:rPr>
            </w:pPr>
            <w:r w:rsidRPr="00E647FB">
              <w:rPr>
                <w:b/>
                <w:sz w:val="20"/>
                <w:szCs w:val="20"/>
              </w:rPr>
              <w:t>Average Cost</w:t>
            </w:r>
          </w:p>
        </w:tc>
      </w:tr>
      <w:tr w:rsidR="004841F1" w:rsidRPr="004841F1" w14:paraId="68DE8639" w14:textId="77777777" w:rsidTr="00CA5840">
        <w:tc>
          <w:tcPr>
            <w:tcW w:w="4195" w:type="dxa"/>
            <w:tcBorders>
              <w:top w:val="single" w:sz="12" w:space="0" w:color="auto"/>
            </w:tcBorders>
          </w:tcPr>
          <w:p w14:paraId="5E992D95" w14:textId="0F8D9034" w:rsidR="004841F1" w:rsidRPr="00E647FB" w:rsidRDefault="00083793" w:rsidP="00CA5840">
            <w:pPr>
              <w:ind w:left="0"/>
              <w:jc w:val="both"/>
              <w:rPr>
                <w:sz w:val="20"/>
                <w:szCs w:val="20"/>
              </w:rPr>
            </w:pPr>
            <w:r>
              <w:rPr>
                <w:sz w:val="20"/>
                <w:szCs w:val="20"/>
              </w:rPr>
              <w:t>Health Scientist / Project Officer (GS-12): Support for the development of the instrument, pilot testing, review and oversee OMB package preparation, data analysis, and report preparation</w:t>
            </w:r>
          </w:p>
        </w:tc>
        <w:tc>
          <w:tcPr>
            <w:tcW w:w="1969" w:type="dxa"/>
            <w:tcBorders>
              <w:top w:val="single" w:sz="12" w:space="0" w:color="auto"/>
            </w:tcBorders>
          </w:tcPr>
          <w:p w14:paraId="3576A17E" w14:textId="4E852846" w:rsidR="004841F1" w:rsidRPr="00E647FB" w:rsidRDefault="00083793" w:rsidP="005D6F14">
            <w:pPr>
              <w:ind w:left="0"/>
              <w:jc w:val="center"/>
              <w:rPr>
                <w:sz w:val="20"/>
                <w:szCs w:val="20"/>
              </w:rPr>
            </w:pPr>
            <w:r>
              <w:rPr>
                <w:sz w:val="20"/>
                <w:szCs w:val="20"/>
              </w:rPr>
              <w:t>70</w:t>
            </w:r>
          </w:p>
        </w:tc>
        <w:tc>
          <w:tcPr>
            <w:tcW w:w="1706" w:type="dxa"/>
            <w:gridSpan w:val="3"/>
            <w:tcBorders>
              <w:top w:val="single" w:sz="12" w:space="0" w:color="auto"/>
            </w:tcBorders>
          </w:tcPr>
          <w:p w14:paraId="231E3BFC" w14:textId="4D09D50E" w:rsidR="004841F1" w:rsidRPr="00E647FB" w:rsidRDefault="00083793" w:rsidP="005D6F14">
            <w:pPr>
              <w:ind w:left="0"/>
              <w:jc w:val="center"/>
              <w:rPr>
                <w:sz w:val="20"/>
                <w:szCs w:val="20"/>
              </w:rPr>
            </w:pPr>
            <w:r>
              <w:rPr>
                <w:sz w:val="20"/>
                <w:szCs w:val="20"/>
              </w:rPr>
              <w:t>$35</w:t>
            </w:r>
          </w:p>
        </w:tc>
        <w:tc>
          <w:tcPr>
            <w:tcW w:w="1706" w:type="dxa"/>
            <w:tcBorders>
              <w:top w:val="single" w:sz="12" w:space="0" w:color="auto"/>
            </w:tcBorders>
          </w:tcPr>
          <w:p w14:paraId="59F00AE3" w14:textId="41FB65FE" w:rsidR="004841F1" w:rsidRPr="00E647FB" w:rsidRDefault="00083793" w:rsidP="005D6F14">
            <w:pPr>
              <w:ind w:left="0"/>
              <w:jc w:val="center"/>
              <w:rPr>
                <w:sz w:val="20"/>
                <w:szCs w:val="20"/>
              </w:rPr>
            </w:pPr>
            <w:r>
              <w:rPr>
                <w:sz w:val="20"/>
                <w:szCs w:val="20"/>
              </w:rPr>
              <w:t>$2450</w:t>
            </w:r>
          </w:p>
        </w:tc>
      </w:tr>
      <w:tr w:rsidR="005D6F14" w:rsidRPr="004841F1" w14:paraId="4BDDE743" w14:textId="77777777" w:rsidTr="00083793">
        <w:trPr>
          <w:trHeight w:val="332"/>
        </w:trPr>
        <w:tc>
          <w:tcPr>
            <w:tcW w:w="7206" w:type="dxa"/>
            <w:gridSpan w:val="3"/>
            <w:tcBorders>
              <w:right w:val="nil"/>
            </w:tcBorders>
            <w:vAlign w:val="center"/>
          </w:tcPr>
          <w:p w14:paraId="2752DAC9" w14:textId="77777777" w:rsidR="005D6F14" w:rsidRPr="00E647FB" w:rsidRDefault="005D6F14" w:rsidP="005D6F14">
            <w:pPr>
              <w:ind w:left="0"/>
              <w:jc w:val="right"/>
              <w:rPr>
                <w:b/>
                <w:sz w:val="20"/>
                <w:szCs w:val="20"/>
              </w:rPr>
            </w:pPr>
            <w:r w:rsidRPr="00E647FB">
              <w:rPr>
                <w:b/>
                <w:sz w:val="20"/>
                <w:szCs w:val="20"/>
              </w:rPr>
              <w:t>Estimated Total Cost of Information Collection</w:t>
            </w:r>
          </w:p>
        </w:tc>
        <w:tc>
          <w:tcPr>
            <w:tcW w:w="236" w:type="dxa"/>
            <w:tcBorders>
              <w:left w:val="nil"/>
              <w:right w:val="nil"/>
            </w:tcBorders>
            <w:vAlign w:val="center"/>
          </w:tcPr>
          <w:p w14:paraId="30A0095E" w14:textId="77777777" w:rsidR="005D6F14" w:rsidRPr="00E647FB" w:rsidRDefault="005D6F14" w:rsidP="00CA5840">
            <w:pPr>
              <w:ind w:left="0"/>
              <w:rPr>
                <w:b/>
                <w:sz w:val="20"/>
                <w:szCs w:val="20"/>
              </w:rPr>
            </w:pPr>
          </w:p>
        </w:tc>
        <w:tc>
          <w:tcPr>
            <w:tcW w:w="236" w:type="dxa"/>
            <w:tcBorders>
              <w:left w:val="nil"/>
            </w:tcBorders>
            <w:vAlign w:val="center"/>
          </w:tcPr>
          <w:p w14:paraId="06942568" w14:textId="77777777" w:rsidR="005D6F14" w:rsidRPr="00E647FB" w:rsidRDefault="005D6F14" w:rsidP="00CA5840">
            <w:pPr>
              <w:ind w:left="0"/>
              <w:rPr>
                <w:b/>
                <w:sz w:val="20"/>
                <w:szCs w:val="20"/>
              </w:rPr>
            </w:pPr>
          </w:p>
        </w:tc>
        <w:tc>
          <w:tcPr>
            <w:tcW w:w="1672" w:type="dxa"/>
            <w:vAlign w:val="center"/>
          </w:tcPr>
          <w:p w14:paraId="7C6BBA7A" w14:textId="7C2BC87C" w:rsidR="005D6F14" w:rsidRPr="00E647FB" w:rsidRDefault="005C05F5" w:rsidP="005D6F14">
            <w:pPr>
              <w:ind w:left="0"/>
              <w:jc w:val="center"/>
              <w:rPr>
                <w:b/>
                <w:sz w:val="20"/>
                <w:szCs w:val="20"/>
              </w:rPr>
            </w:pPr>
            <w:r>
              <w:rPr>
                <w:b/>
                <w:sz w:val="20"/>
                <w:szCs w:val="20"/>
              </w:rPr>
              <w:t>$</w:t>
            </w:r>
            <w:r w:rsidR="001D730B">
              <w:rPr>
                <w:b/>
                <w:sz w:val="20"/>
                <w:szCs w:val="20"/>
              </w:rPr>
              <w:t>2450</w:t>
            </w:r>
          </w:p>
        </w:tc>
      </w:tr>
    </w:tbl>
    <w:p w14:paraId="1AFDC272" w14:textId="77777777" w:rsidR="005D6F14" w:rsidRDefault="005D6F14" w:rsidP="00441CC3">
      <w:pPr>
        <w:ind w:left="0"/>
      </w:pPr>
    </w:p>
    <w:p w14:paraId="14193F5F" w14:textId="77777777" w:rsidR="00B12F51" w:rsidRPr="00D75750" w:rsidRDefault="00D75750" w:rsidP="00692DEB">
      <w:pPr>
        <w:pStyle w:val="Heading4"/>
      </w:pPr>
      <w:bookmarkStart w:id="19" w:name="_Toc434847178"/>
      <w:r w:rsidRPr="00D75750">
        <w:t>Explanation for Program Changes or Adjustments</w:t>
      </w:r>
      <w:bookmarkEnd w:id="19"/>
    </w:p>
    <w:p w14:paraId="27A0DC95" w14:textId="77777777" w:rsidR="00F52BCC" w:rsidRDefault="003C7C5D" w:rsidP="00692DEB">
      <w:pPr>
        <w:ind w:left="0"/>
      </w:pPr>
      <w:r>
        <w:t xml:space="preserve">This is a new </w:t>
      </w:r>
      <w:r w:rsidR="00157413">
        <w:t>information collection</w:t>
      </w:r>
      <w:r>
        <w:t>.</w:t>
      </w:r>
    </w:p>
    <w:p w14:paraId="613AF507" w14:textId="77777777" w:rsidR="00F52BCC" w:rsidRDefault="00F52BCC" w:rsidP="005D6F14"/>
    <w:p w14:paraId="2DD6F086" w14:textId="77777777" w:rsidR="00B12F51" w:rsidRPr="00EF33CD" w:rsidRDefault="00616090" w:rsidP="00692DEB">
      <w:pPr>
        <w:pStyle w:val="Heading4"/>
      </w:pPr>
      <w:bookmarkStart w:id="20" w:name="_Toc434847179"/>
      <w:r>
        <w:t>Plan</w:t>
      </w:r>
      <w:r w:rsidR="00D75750">
        <w:t>s</w:t>
      </w:r>
      <w:r w:rsidR="00D75750" w:rsidRPr="00D75750">
        <w:t xml:space="preserve"> for Tabulation and Publication and Project Time Schedule</w:t>
      </w:r>
      <w:bookmarkEnd w:id="20"/>
    </w:p>
    <w:p w14:paraId="70BBC037" w14:textId="4313ECC4" w:rsidR="000C23B4" w:rsidRPr="006E0B01" w:rsidRDefault="00D729C8" w:rsidP="008C59E7">
      <w:pPr>
        <w:ind w:left="0"/>
        <w:rPr>
          <w:rFonts w:cs="Arial"/>
        </w:rPr>
      </w:pPr>
      <w:r w:rsidRPr="006E0B01">
        <w:rPr>
          <w:rFonts w:cs="Arial"/>
        </w:rPr>
        <w:t xml:space="preserve">The data collection instrument will be fielded to the </w:t>
      </w:r>
      <w:r w:rsidRPr="006E0B01">
        <w:t xml:space="preserve">state and local lead poisoning prevention program Project Managers in early 2016.  The timeline is consistent with other cooperative agreement report timelines.  Data collection </w:t>
      </w:r>
      <w:r w:rsidR="0013490E" w:rsidRPr="006E0B01">
        <w:t xml:space="preserve">will take approximately 3 weeks to complete.  Data will be cleaned and analyzed by a CDC Health Scientist using Microsoft Excel.  </w:t>
      </w:r>
      <w:r w:rsidR="000C23B4" w:rsidRPr="006E0B01">
        <w:rPr>
          <w:rFonts w:cs="Arial"/>
        </w:rPr>
        <w:t xml:space="preserve">Data will be tabulated by jurisdiction, with distribution in response to inquiries by the public, press, and Congress.  </w:t>
      </w:r>
    </w:p>
    <w:p w14:paraId="523B2C00" w14:textId="77777777" w:rsidR="0013490E" w:rsidRDefault="0013490E" w:rsidP="008C59E7">
      <w:pPr>
        <w:ind w:left="0"/>
        <w:rPr>
          <w:rFonts w:cs="Arial"/>
          <w:color w:val="0070C0"/>
        </w:rPr>
      </w:pPr>
    </w:p>
    <w:p w14:paraId="00488942" w14:textId="3F38A75A" w:rsidR="008C59E7" w:rsidRPr="006E0B01" w:rsidRDefault="008C59E7" w:rsidP="008C59E7">
      <w:pPr>
        <w:ind w:left="0"/>
        <w:rPr>
          <w:rFonts w:cs="Arial"/>
        </w:rPr>
      </w:pPr>
      <w:r w:rsidRPr="006E0B01">
        <w:rPr>
          <w:rFonts w:cs="Arial"/>
          <w:u w:val="single"/>
        </w:rPr>
        <w:t>Project Time Schedule</w:t>
      </w:r>
      <w:r w:rsidR="00BB090C" w:rsidRPr="006E0B01">
        <w:rPr>
          <w:rFonts w:cs="Arial"/>
        </w:rPr>
        <w:t xml:space="preserve"> </w:t>
      </w:r>
    </w:p>
    <w:p w14:paraId="79C646B8" w14:textId="77777777" w:rsidR="008C59E7" w:rsidRPr="006E0B01" w:rsidRDefault="008C59E7" w:rsidP="008C59E7">
      <w:pPr>
        <w:pStyle w:val="ListParagraph"/>
        <w:numPr>
          <w:ilvl w:val="0"/>
          <w:numId w:val="17"/>
        </w:numPr>
        <w:tabs>
          <w:tab w:val="right" w:leader="dot" w:pos="9360"/>
        </w:tabs>
      </w:pPr>
      <w:r w:rsidRPr="006E0B01">
        <w:rPr>
          <w:rFonts w:eastAsiaTheme="majorEastAsia" w:cstheme="majorBidi"/>
        </w:rPr>
        <w:t xml:space="preserve">Design questionnaire </w:t>
      </w:r>
      <w:r w:rsidRPr="006E0B01">
        <w:tab/>
      </w:r>
      <w:r w:rsidRPr="006E0B01">
        <w:rPr>
          <w:rFonts w:eastAsiaTheme="majorEastAsia" w:cstheme="majorBidi"/>
        </w:rPr>
        <w:t>(COMPLETE)</w:t>
      </w:r>
    </w:p>
    <w:p w14:paraId="46940551" w14:textId="77777777" w:rsidR="008C59E7" w:rsidRPr="006E0B01" w:rsidRDefault="008C59E7" w:rsidP="008C59E7">
      <w:pPr>
        <w:pStyle w:val="ListParagraph"/>
        <w:numPr>
          <w:ilvl w:val="0"/>
          <w:numId w:val="18"/>
        </w:numPr>
        <w:tabs>
          <w:tab w:val="right" w:leader="dot" w:pos="9360"/>
        </w:tabs>
      </w:pPr>
      <w:r w:rsidRPr="006E0B01">
        <w:rPr>
          <w:rFonts w:eastAsiaTheme="majorEastAsia" w:cstheme="majorBidi"/>
        </w:rPr>
        <w:t xml:space="preserve">Develop protocol, instructions, and analysis plan </w:t>
      </w:r>
      <w:r w:rsidRPr="006E0B01">
        <w:tab/>
      </w:r>
      <w:r w:rsidRPr="006E0B01">
        <w:rPr>
          <w:rFonts w:eastAsiaTheme="majorEastAsia" w:cstheme="majorBidi"/>
        </w:rPr>
        <w:t>(COMPLETE)</w:t>
      </w:r>
    </w:p>
    <w:p w14:paraId="379CE20C" w14:textId="77777777" w:rsidR="008C59E7" w:rsidRPr="006E0B01" w:rsidRDefault="008C59E7" w:rsidP="008C59E7">
      <w:pPr>
        <w:pStyle w:val="ListParagraph"/>
        <w:numPr>
          <w:ilvl w:val="0"/>
          <w:numId w:val="21"/>
        </w:numPr>
        <w:tabs>
          <w:tab w:val="right" w:leader="dot" w:pos="9360"/>
        </w:tabs>
        <w:ind w:left="720"/>
      </w:pPr>
      <w:r w:rsidRPr="006E0B01">
        <w:rPr>
          <w:rFonts w:eastAsiaTheme="majorEastAsia" w:cstheme="majorBidi"/>
        </w:rPr>
        <w:t xml:space="preserve">Pilot test questionnaire </w:t>
      </w:r>
      <w:r w:rsidRPr="006E0B01">
        <w:tab/>
      </w:r>
      <w:r w:rsidRPr="006E0B01">
        <w:rPr>
          <w:rFonts w:eastAsiaTheme="majorEastAsia" w:cstheme="majorBidi"/>
        </w:rPr>
        <w:t>(COMPLETE)</w:t>
      </w:r>
    </w:p>
    <w:p w14:paraId="1898B63C" w14:textId="77777777" w:rsidR="008C59E7" w:rsidRPr="006E0B01" w:rsidRDefault="008C59E7" w:rsidP="008C59E7">
      <w:pPr>
        <w:pStyle w:val="ListParagraph"/>
        <w:numPr>
          <w:ilvl w:val="0"/>
          <w:numId w:val="21"/>
        </w:numPr>
        <w:tabs>
          <w:tab w:val="right" w:leader="dot" w:pos="9360"/>
        </w:tabs>
        <w:ind w:left="720"/>
      </w:pPr>
      <w:r w:rsidRPr="006E0B01">
        <w:rPr>
          <w:rFonts w:eastAsiaTheme="majorEastAsia" w:cstheme="majorBidi"/>
        </w:rPr>
        <w:t xml:space="preserve">Prepare OMB package </w:t>
      </w:r>
      <w:r w:rsidRPr="006E0B01">
        <w:tab/>
      </w:r>
      <w:r w:rsidRPr="006E0B01">
        <w:rPr>
          <w:rFonts w:eastAsiaTheme="majorEastAsia" w:cstheme="majorBidi"/>
        </w:rPr>
        <w:t>(COMPLETE)</w:t>
      </w:r>
    </w:p>
    <w:p w14:paraId="3593E767" w14:textId="77777777" w:rsidR="008C59E7" w:rsidRPr="006E0B01" w:rsidRDefault="008C59E7" w:rsidP="008C59E7">
      <w:pPr>
        <w:pStyle w:val="ListParagraph"/>
        <w:numPr>
          <w:ilvl w:val="0"/>
          <w:numId w:val="21"/>
        </w:numPr>
        <w:tabs>
          <w:tab w:val="right" w:leader="dot" w:pos="9360"/>
        </w:tabs>
        <w:ind w:left="720"/>
      </w:pPr>
      <w:r w:rsidRPr="006E0B01">
        <w:rPr>
          <w:rFonts w:eastAsiaTheme="majorEastAsia" w:cstheme="majorBidi"/>
        </w:rPr>
        <w:t xml:space="preserve">Submit OMB package </w:t>
      </w:r>
      <w:r w:rsidRPr="006E0B01">
        <w:tab/>
      </w:r>
      <w:r w:rsidRPr="006E0B01">
        <w:rPr>
          <w:rFonts w:eastAsiaTheme="majorEastAsia" w:cstheme="majorBidi"/>
        </w:rPr>
        <w:t>(COMPLETE)</w:t>
      </w:r>
    </w:p>
    <w:p w14:paraId="06211876" w14:textId="77777777" w:rsidR="008C59E7" w:rsidRPr="006E0B01" w:rsidRDefault="008C59E7" w:rsidP="008C59E7">
      <w:pPr>
        <w:pStyle w:val="ListParagraph"/>
        <w:numPr>
          <w:ilvl w:val="0"/>
          <w:numId w:val="16"/>
        </w:numPr>
        <w:tabs>
          <w:tab w:val="right" w:leader="dot" w:pos="9360"/>
        </w:tabs>
      </w:pPr>
      <w:r w:rsidRPr="006E0B01">
        <w:rPr>
          <w:rFonts w:eastAsiaTheme="majorEastAsia" w:cstheme="majorBidi"/>
        </w:rPr>
        <w:t xml:space="preserve">OMB approval </w:t>
      </w:r>
      <w:r w:rsidRPr="006E0B01">
        <w:tab/>
      </w:r>
      <w:r w:rsidRPr="006E0B01">
        <w:rPr>
          <w:rFonts w:eastAsiaTheme="majorEastAsia" w:cstheme="majorBidi"/>
        </w:rPr>
        <w:t>(TBD)</w:t>
      </w:r>
    </w:p>
    <w:p w14:paraId="3EB429A1" w14:textId="77777777" w:rsidR="008C59E7" w:rsidRPr="006E0B01" w:rsidRDefault="008C59E7" w:rsidP="008C59E7">
      <w:pPr>
        <w:pStyle w:val="ListParagraph"/>
        <w:numPr>
          <w:ilvl w:val="0"/>
          <w:numId w:val="16"/>
        </w:numPr>
        <w:tabs>
          <w:tab w:val="right" w:leader="dot" w:pos="9360"/>
        </w:tabs>
      </w:pPr>
      <w:r w:rsidRPr="006E0B01">
        <w:rPr>
          <w:rFonts w:eastAsiaTheme="majorEastAsia" w:cstheme="majorBidi"/>
        </w:rPr>
        <w:t xml:space="preserve">Conduct assessment </w:t>
      </w:r>
      <w:r w:rsidRPr="006E0B01">
        <w:tab/>
      </w:r>
      <w:r w:rsidRPr="006E0B01">
        <w:rPr>
          <w:rFonts w:eastAsiaTheme="majorEastAsia" w:cstheme="majorBidi"/>
        </w:rPr>
        <w:t>(Assessment open 3 weeks)</w:t>
      </w:r>
    </w:p>
    <w:p w14:paraId="14A3FD68" w14:textId="29C1AFC5" w:rsidR="00C54FDD" w:rsidRPr="006E0B01" w:rsidRDefault="00C54FDD" w:rsidP="00C54FDD">
      <w:pPr>
        <w:pStyle w:val="ListParagraph"/>
        <w:numPr>
          <w:ilvl w:val="1"/>
          <w:numId w:val="16"/>
        </w:numPr>
        <w:tabs>
          <w:tab w:val="right" w:leader="dot" w:pos="9360"/>
        </w:tabs>
      </w:pPr>
      <w:r w:rsidRPr="006E0B01">
        <w:t>Reminder email</w:t>
      </w:r>
      <w:r w:rsidR="00B5517C">
        <w:t xml:space="preserve"> </w:t>
      </w:r>
      <w:r w:rsidRPr="006E0B01">
        <w:t>send 5 days before the assessment closes</w:t>
      </w:r>
    </w:p>
    <w:p w14:paraId="20ADD943" w14:textId="77777777" w:rsidR="008C59E7" w:rsidRPr="006E0B01" w:rsidRDefault="008C59E7" w:rsidP="008C59E7">
      <w:pPr>
        <w:pStyle w:val="ListParagraph"/>
        <w:numPr>
          <w:ilvl w:val="0"/>
          <w:numId w:val="16"/>
        </w:numPr>
        <w:tabs>
          <w:tab w:val="right" w:leader="dot" w:pos="9360"/>
        </w:tabs>
      </w:pPr>
      <w:r w:rsidRPr="006E0B01">
        <w:rPr>
          <w:rFonts w:eastAsiaTheme="majorEastAsia" w:cstheme="majorBidi"/>
        </w:rPr>
        <w:t>Code, quality control, and analyze data</w:t>
      </w:r>
      <w:r w:rsidRPr="006E0B01">
        <w:rPr>
          <w:rFonts w:cs="Arial"/>
        </w:rPr>
        <w:tab/>
      </w:r>
      <w:r w:rsidRPr="006E0B01">
        <w:rPr>
          <w:rFonts w:eastAsiaTheme="majorEastAsia" w:cstheme="majorBidi"/>
        </w:rPr>
        <w:t>(4 weeks)</w:t>
      </w:r>
    </w:p>
    <w:p w14:paraId="487495AA" w14:textId="7AD104D0" w:rsidR="008C59E7" w:rsidRPr="006E0B01" w:rsidRDefault="008C59E7" w:rsidP="008C59E7">
      <w:pPr>
        <w:pStyle w:val="ListParagraph"/>
        <w:numPr>
          <w:ilvl w:val="0"/>
          <w:numId w:val="16"/>
        </w:numPr>
        <w:tabs>
          <w:tab w:val="right" w:leader="dot" w:pos="9360"/>
        </w:tabs>
      </w:pPr>
      <w:r w:rsidRPr="006E0B01">
        <w:rPr>
          <w:rFonts w:eastAsiaTheme="majorEastAsia" w:cstheme="majorBidi"/>
        </w:rPr>
        <w:lastRenderedPageBreak/>
        <w:t xml:space="preserve">Prepare reports </w:t>
      </w:r>
      <w:r w:rsidRPr="006E0B01">
        <w:tab/>
      </w:r>
      <w:r w:rsidR="00C54FDD" w:rsidRPr="006E0B01">
        <w:rPr>
          <w:rFonts w:eastAsiaTheme="majorEastAsia" w:cstheme="majorBidi"/>
        </w:rPr>
        <w:t>(5</w:t>
      </w:r>
      <w:r w:rsidRPr="006E0B01">
        <w:rPr>
          <w:rFonts w:eastAsiaTheme="majorEastAsia" w:cstheme="majorBidi"/>
        </w:rPr>
        <w:t xml:space="preserve"> weeks)</w:t>
      </w:r>
    </w:p>
    <w:p w14:paraId="3B9E68AF" w14:textId="40EC267E" w:rsidR="008C59E7" w:rsidRPr="006E0B01" w:rsidRDefault="008C59E7" w:rsidP="008C59E7">
      <w:pPr>
        <w:pStyle w:val="ListParagraph"/>
        <w:numPr>
          <w:ilvl w:val="0"/>
          <w:numId w:val="16"/>
        </w:numPr>
        <w:tabs>
          <w:tab w:val="right" w:leader="dot" w:pos="9360"/>
        </w:tabs>
      </w:pPr>
      <w:r w:rsidRPr="006E0B01">
        <w:rPr>
          <w:rFonts w:eastAsiaTheme="majorEastAsia" w:cstheme="majorBidi"/>
        </w:rPr>
        <w:t xml:space="preserve">Disseminate results/reports </w:t>
      </w:r>
      <w:r w:rsidRPr="006E0B01">
        <w:tab/>
      </w:r>
      <w:r w:rsidR="00C54FDD" w:rsidRPr="006E0B01">
        <w:rPr>
          <w:rFonts w:eastAsiaTheme="majorEastAsia" w:cstheme="majorBidi"/>
        </w:rPr>
        <w:t>(6</w:t>
      </w:r>
      <w:r w:rsidRPr="006E0B01">
        <w:rPr>
          <w:rFonts w:eastAsiaTheme="majorEastAsia" w:cstheme="majorBidi"/>
        </w:rPr>
        <w:t xml:space="preserve"> weeks)</w:t>
      </w:r>
    </w:p>
    <w:p w14:paraId="4722D7D1" w14:textId="77777777" w:rsidR="000A71DF" w:rsidRDefault="000A71DF" w:rsidP="005D6F14"/>
    <w:p w14:paraId="1EBE4964" w14:textId="77777777" w:rsidR="00B12F51" w:rsidRPr="00D75750" w:rsidRDefault="00D75750" w:rsidP="00692DEB">
      <w:pPr>
        <w:pStyle w:val="Heading4"/>
      </w:pPr>
      <w:bookmarkStart w:id="21" w:name="_Toc434847180"/>
      <w:r w:rsidRPr="00D75750">
        <w:t xml:space="preserve">Reason(s) Display of OMB Expiration </w:t>
      </w:r>
      <w:r>
        <w:t xml:space="preserve">Date </w:t>
      </w:r>
      <w:r w:rsidRPr="00D75750">
        <w:t>is Inappropriate</w:t>
      </w:r>
      <w:bookmarkEnd w:id="21"/>
    </w:p>
    <w:p w14:paraId="05123A5A" w14:textId="77777777" w:rsidR="00F52BCC" w:rsidRDefault="00180D45" w:rsidP="00692DEB">
      <w:pPr>
        <w:ind w:left="0"/>
      </w:pPr>
      <w:r>
        <w:t>We are requesting no exemption.</w:t>
      </w:r>
    </w:p>
    <w:p w14:paraId="27554AF1" w14:textId="77777777" w:rsidR="00F52BCC" w:rsidRDefault="00F52BCC" w:rsidP="005D6F14"/>
    <w:p w14:paraId="0E28B487" w14:textId="77777777" w:rsidR="00B12F51" w:rsidRPr="00D26A64" w:rsidRDefault="00B12F51" w:rsidP="00692DEB">
      <w:pPr>
        <w:pStyle w:val="Heading4"/>
      </w:pPr>
      <w:bookmarkStart w:id="22" w:name="_Toc434847181"/>
      <w:r w:rsidRPr="00D26A64">
        <w:t>Exceptions to Certification for Paperwork Reduction Act Submissions</w:t>
      </w:r>
      <w:bookmarkEnd w:id="22"/>
    </w:p>
    <w:p w14:paraId="4AA262A1" w14:textId="77777777" w:rsidR="00F52BCC" w:rsidRDefault="0031279F" w:rsidP="00692DEB">
      <w:pPr>
        <w:ind w:left="0"/>
      </w:pPr>
      <w:r>
        <w:t>There are no exceptions to the certification.</w:t>
      </w:r>
      <w:r w:rsidR="00180D45">
        <w:t xml:space="preserve">  These activities comply with the requirements in 5 CFR 1320.9.</w:t>
      </w:r>
    </w:p>
    <w:p w14:paraId="0D9176CC" w14:textId="77777777" w:rsidR="00D1343B" w:rsidRDefault="00D1343B" w:rsidP="008C59E7">
      <w:pPr>
        <w:ind w:left="0"/>
      </w:pPr>
    </w:p>
    <w:p w14:paraId="71DC4BAA" w14:textId="77777777" w:rsidR="00297547" w:rsidRDefault="00297547" w:rsidP="008C59E7">
      <w:pPr>
        <w:ind w:left="0"/>
      </w:pPr>
    </w:p>
    <w:p w14:paraId="1EE8BEB8" w14:textId="77777777" w:rsidR="004426AE" w:rsidRDefault="004426AE" w:rsidP="008C59E7">
      <w:pPr>
        <w:ind w:left="0"/>
      </w:pPr>
    </w:p>
    <w:p w14:paraId="20871BCB" w14:textId="77777777" w:rsidR="00A36419" w:rsidRDefault="00A36419" w:rsidP="008C59E7">
      <w:pPr>
        <w:pStyle w:val="Heading3"/>
        <w:ind w:left="0"/>
      </w:pPr>
      <w:bookmarkStart w:id="23" w:name="_Toc434847182"/>
      <w:r>
        <w:t>LIST OF ATTACHMENTS</w:t>
      </w:r>
      <w:r w:rsidR="00A33E90">
        <w:t xml:space="preserve"> – Section A</w:t>
      </w:r>
      <w:bookmarkEnd w:id="23"/>
    </w:p>
    <w:p w14:paraId="22D22D83" w14:textId="3DD62E50" w:rsidR="00B77F4F" w:rsidRDefault="00665D4D" w:rsidP="00B77F4F">
      <w:pPr>
        <w:pStyle w:val="ListParagraph"/>
        <w:numPr>
          <w:ilvl w:val="0"/>
          <w:numId w:val="26"/>
        </w:numPr>
        <w:tabs>
          <w:tab w:val="clear" w:pos="9360"/>
        </w:tabs>
        <w:spacing w:line="240" w:lineRule="auto"/>
        <w:ind w:left="720"/>
      </w:pPr>
      <w:r>
        <w:t>Awarded Jurisdictions</w:t>
      </w:r>
    </w:p>
    <w:p w14:paraId="7800F5DE" w14:textId="0462CA48" w:rsidR="00BF2597" w:rsidRPr="006E0B01" w:rsidRDefault="00665D4D" w:rsidP="00E647FB">
      <w:pPr>
        <w:pStyle w:val="ListParagraph"/>
        <w:numPr>
          <w:ilvl w:val="0"/>
          <w:numId w:val="26"/>
        </w:numPr>
        <w:tabs>
          <w:tab w:val="clear" w:pos="9360"/>
        </w:tabs>
        <w:spacing w:line="240" w:lineRule="auto"/>
        <w:ind w:left="720"/>
      </w:pPr>
      <w:r>
        <w:t>Letter for Bona Fide Fiscal Agent</w:t>
      </w:r>
    </w:p>
    <w:p w14:paraId="123F8885" w14:textId="77777777" w:rsidR="00E647FB" w:rsidRPr="006E0B01" w:rsidRDefault="00E647FB" w:rsidP="00E647FB">
      <w:pPr>
        <w:pStyle w:val="ListParagraph"/>
        <w:numPr>
          <w:ilvl w:val="0"/>
          <w:numId w:val="26"/>
        </w:numPr>
        <w:tabs>
          <w:tab w:val="clear" w:pos="9360"/>
        </w:tabs>
        <w:spacing w:line="240" w:lineRule="auto"/>
        <w:ind w:left="720"/>
      </w:pPr>
      <w:r w:rsidRPr="006E0B01">
        <w:t>Instrument: Word version</w:t>
      </w:r>
    </w:p>
    <w:p w14:paraId="69C8C627" w14:textId="0023FF99" w:rsidR="000C7D8A" w:rsidRDefault="00E647FB" w:rsidP="007069B8">
      <w:pPr>
        <w:pStyle w:val="ListParagraph"/>
        <w:numPr>
          <w:ilvl w:val="0"/>
          <w:numId w:val="26"/>
        </w:numPr>
        <w:tabs>
          <w:tab w:val="clear" w:pos="9360"/>
        </w:tabs>
        <w:spacing w:line="240" w:lineRule="auto"/>
        <w:ind w:left="720"/>
      </w:pPr>
      <w:r w:rsidRPr="006E0B01">
        <w:t>Instrument</w:t>
      </w:r>
      <w:r w:rsidR="000C23B4" w:rsidRPr="006E0B01">
        <w:t>:</w:t>
      </w:r>
      <w:r w:rsidRPr="006E0B01">
        <w:t xml:space="preserve"> Web version</w:t>
      </w:r>
    </w:p>
    <w:p w14:paraId="6E74970B" w14:textId="1FF8E8EB" w:rsidR="000C7D8A" w:rsidRDefault="000C7D8A" w:rsidP="00F222E7">
      <w:pPr>
        <w:ind w:left="0"/>
      </w:pPr>
    </w:p>
    <w:p w14:paraId="678FED84" w14:textId="77777777" w:rsidR="00F222E7" w:rsidRDefault="00F222E7" w:rsidP="00F222E7">
      <w:pPr>
        <w:ind w:left="0"/>
      </w:pPr>
    </w:p>
    <w:p w14:paraId="2B677802" w14:textId="05895B4E" w:rsidR="000058E0" w:rsidRDefault="00CC7188" w:rsidP="00476806">
      <w:pPr>
        <w:pStyle w:val="Heading3"/>
        <w:ind w:left="0"/>
      </w:pPr>
      <w:bookmarkStart w:id="24" w:name="_Toc434847183"/>
      <w:r w:rsidRPr="00CC7188">
        <w:t>REFERENCE LIST</w:t>
      </w:r>
      <w:bookmarkEnd w:id="24"/>
      <w:r w:rsidRPr="00CC7188">
        <w:t xml:space="preserve"> </w:t>
      </w:r>
    </w:p>
    <w:p w14:paraId="74148C13" w14:textId="4EACAD1A" w:rsidR="000C7D8A" w:rsidRDefault="000C7D8A" w:rsidP="000C7D8A"/>
    <w:p w14:paraId="05BC4749" w14:textId="77777777" w:rsidR="000C7D8A" w:rsidRPr="00010D19" w:rsidRDefault="000C7D8A" w:rsidP="000C7D8A">
      <w:pPr>
        <w:tabs>
          <w:tab w:val="clear" w:pos="9360"/>
        </w:tabs>
        <w:spacing w:line="240" w:lineRule="auto"/>
        <w:contextualSpacing/>
      </w:pPr>
      <w:r w:rsidRPr="00010D19">
        <w:rPr>
          <w:vertAlign w:val="superscript"/>
        </w:rPr>
        <w:footnoteRef/>
      </w:r>
      <w:r w:rsidRPr="00010D19">
        <w:t xml:space="preserve"> </w:t>
      </w:r>
      <w:r w:rsidRPr="00010D19">
        <w:rPr>
          <w:sz w:val="20"/>
          <w:szCs w:val="20"/>
        </w:rPr>
        <w:t xml:space="preserve">Centers for Disease Control and Prevention (CDC). "National Public Health Performance Standards Program (NPHPSP): 10 Essential Public Health Services." Available at </w:t>
      </w:r>
      <w:hyperlink r:id="rId15" w:history="1">
        <w:r w:rsidRPr="00010D19">
          <w:rPr>
            <w:color w:val="0000FF" w:themeColor="hyperlink"/>
            <w:sz w:val="20"/>
            <w:szCs w:val="20"/>
            <w:u w:val="single"/>
          </w:rPr>
          <w:t>http://www.cdc.gov/nphpsp/essentialservices.html</w:t>
        </w:r>
      </w:hyperlink>
      <w:r w:rsidRPr="00010D19">
        <w:rPr>
          <w:sz w:val="20"/>
          <w:szCs w:val="20"/>
        </w:rPr>
        <w:t>. Accessed on 8/14/14.</w:t>
      </w:r>
    </w:p>
    <w:p w14:paraId="230764A8" w14:textId="070A80C4" w:rsidR="000C7D8A" w:rsidRPr="00010D19" w:rsidRDefault="0031251C" w:rsidP="000C7D8A">
      <w:pPr>
        <w:spacing w:line="240" w:lineRule="auto"/>
        <w:rPr>
          <w:sz w:val="20"/>
          <w:szCs w:val="20"/>
        </w:rPr>
      </w:pPr>
      <w:r w:rsidRPr="00010D19">
        <w:rPr>
          <w:sz w:val="20"/>
          <w:szCs w:val="20"/>
          <w:vertAlign w:val="superscript"/>
        </w:rPr>
        <w:t>2</w:t>
      </w:r>
      <w:r w:rsidR="000C7D8A" w:rsidRPr="00010D19">
        <w:rPr>
          <w:sz w:val="20"/>
          <w:szCs w:val="20"/>
        </w:rPr>
        <w:t xml:space="preserve"> National Institute of Environmental Health Sciences (NIEHS). “Lead.” Available at </w:t>
      </w:r>
      <w:hyperlink r:id="rId16" w:history="1">
        <w:r w:rsidR="000C7D8A" w:rsidRPr="00010D19">
          <w:rPr>
            <w:color w:val="0000FF" w:themeColor="hyperlink"/>
            <w:sz w:val="20"/>
            <w:szCs w:val="20"/>
            <w:u w:val="single"/>
          </w:rPr>
          <w:t>http://www.niehs.nih.gov/health/topics/agents/lead/</w:t>
        </w:r>
      </w:hyperlink>
      <w:r w:rsidR="000C7D8A" w:rsidRPr="00010D19">
        <w:rPr>
          <w:sz w:val="20"/>
          <w:szCs w:val="20"/>
        </w:rPr>
        <w:t>.  Accessed on 8/9/15.</w:t>
      </w:r>
    </w:p>
    <w:p w14:paraId="6DAD5027" w14:textId="5B6AAA3C" w:rsidR="000C7D8A" w:rsidRPr="00010D19" w:rsidRDefault="0031251C" w:rsidP="000C7D8A">
      <w:pPr>
        <w:spacing w:line="240" w:lineRule="auto"/>
        <w:rPr>
          <w:sz w:val="20"/>
          <w:szCs w:val="20"/>
        </w:rPr>
      </w:pPr>
      <w:r w:rsidRPr="00010D19">
        <w:rPr>
          <w:sz w:val="20"/>
          <w:szCs w:val="20"/>
          <w:vertAlign w:val="superscript"/>
        </w:rPr>
        <w:t>3</w:t>
      </w:r>
      <w:r w:rsidR="000C7D8A" w:rsidRPr="00010D19">
        <w:rPr>
          <w:sz w:val="20"/>
          <w:szCs w:val="20"/>
        </w:rPr>
        <w:t xml:space="preserve"> Centers for Disease Control and Prevention (CDC). “CDC’s Childhood Lead Poisoning Prevention Program.” Available at </w:t>
      </w:r>
      <w:hyperlink r:id="rId17" w:history="1">
        <w:r w:rsidR="000C7D8A" w:rsidRPr="00010D19">
          <w:rPr>
            <w:color w:val="0000FF" w:themeColor="hyperlink"/>
            <w:sz w:val="20"/>
            <w:szCs w:val="20"/>
            <w:u w:val="single"/>
          </w:rPr>
          <w:t>http://www.cdc.gov/nceh/lead/about/program.htm</w:t>
        </w:r>
      </w:hyperlink>
      <w:r w:rsidR="000C7D8A" w:rsidRPr="00010D19">
        <w:rPr>
          <w:sz w:val="20"/>
          <w:szCs w:val="20"/>
        </w:rPr>
        <w:t>. Accessed on 8/9/15.</w:t>
      </w:r>
    </w:p>
    <w:p w14:paraId="2CE8E12E" w14:textId="6F79A558" w:rsidR="000C7D8A" w:rsidRPr="00010D19" w:rsidRDefault="0031251C" w:rsidP="000C7D8A">
      <w:pPr>
        <w:spacing w:line="240" w:lineRule="auto"/>
        <w:rPr>
          <w:sz w:val="20"/>
          <w:szCs w:val="20"/>
        </w:rPr>
      </w:pPr>
      <w:r w:rsidRPr="00010D19">
        <w:rPr>
          <w:sz w:val="20"/>
          <w:szCs w:val="20"/>
          <w:vertAlign w:val="superscript"/>
        </w:rPr>
        <w:t>4</w:t>
      </w:r>
      <w:r w:rsidR="000C7D8A" w:rsidRPr="00010D19">
        <w:rPr>
          <w:sz w:val="20"/>
          <w:szCs w:val="20"/>
        </w:rPr>
        <w:t xml:space="preserve"> </w:t>
      </w:r>
      <w:r w:rsidR="000C7D8A" w:rsidRPr="00010D19">
        <w:rPr>
          <w:sz w:val="20"/>
          <w:szCs w:val="24"/>
        </w:rPr>
        <w:t>Wheeler W and Brown  MJ. Blood lead levels in children aged 1-5 years— United States, 1999-2010. 2013 MMWR  April 5, 2013 / 62(13):245-248.</w:t>
      </w:r>
    </w:p>
    <w:p w14:paraId="7D1362AC" w14:textId="7A2FD52F" w:rsidR="000C7D8A" w:rsidRPr="00010D19" w:rsidRDefault="0031251C" w:rsidP="000C7D8A">
      <w:pPr>
        <w:spacing w:line="240" w:lineRule="auto"/>
        <w:rPr>
          <w:sz w:val="20"/>
          <w:szCs w:val="20"/>
        </w:rPr>
      </w:pPr>
      <w:r w:rsidRPr="00010D19">
        <w:rPr>
          <w:sz w:val="20"/>
          <w:szCs w:val="20"/>
          <w:vertAlign w:val="superscript"/>
        </w:rPr>
        <w:lastRenderedPageBreak/>
        <w:t>5</w:t>
      </w:r>
      <w:r w:rsidR="000C7D8A" w:rsidRPr="00010D19">
        <w:rPr>
          <w:sz w:val="20"/>
          <w:szCs w:val="20"/>
        </w:rPr>
        <w:t xml:space="preserve"> Centers for Disease Control and Prevention (CDC). “Funding.” Available at </w:t>
      </w:r>
      <w:hyperlink r:id="rId18" w:history="1">
        <w:r w:rsidR="000C7D8A" w:rsidRPr="00010D19">
          <w:rPr>
            <w:color w:val="0000FF" w:themeColor="hyperlink"/>
            <w:sz w:val="20"/>
            <w:szCs w:val="20"/>
            <w:u w:val="single"/>
          </w:rPr>
          <w:t>http://www.cdc.gov/nceh/lead/funding.htm</w:t>
        </w:r>
      </w:hyperlink>
      <w:r w:rsidR="000C7D8A" w:rsidRPr="00010D19">
        <w:rPr>
          <w:sz w:val="20"/>
          <w:szCs w:val="20"/>
        </w:rPr>
        <w:t xml:space="preserve">. Accessed on 11/9/15. </w:t>
      </w:r>
    </w:p>
    <w:p w14:paraId="2A5989DB" w14:textId="65D0486C" w:rsidR="000C7D8A" w:rsidRPr="000C7D8A" w:rsidRDefault="0031251C" w:rsidP="000C7D8A">
      <w:pPr>
        <w:spacing w:line="240" w:lineRule="auto"/>
        <w:rPr>
          <w:sz w:val="20"/>
          <w:szCs w:val="20"/>
        </w:rPr>
      </w:pPr>
      <w:r w:rsidRPr="00010D19">
        <w:rPr>
          <w:sz w:val="20"/>
          <w:szCs w:val="20"/>
          <w:vertAlign w:val="superscript"/>
        </w:rPr>
        <w:t>6</w:t>
      </w:r>
      <w:r w:rsidR="000C7D8A" w:rsidRPr="00010D19">
        <w:rPr>
          <w:sz w:val="20"/>
          <w:szCs w:val="20"/>
        </w:rPr>
        <w:t xml:space="preserve"> National Center for Healthy Housing (NCHH). “Resources.” Available at </w:t>
      </w:r>
      <w:hyperlink r:id="rId19" w:history="1">
        <w:r w:rsidR="000C7D8A" w:rsidRPr="00010D19">
          <w:rPr>
            <w:color w:val="0000FF" w:themeColor="hyperlink"/>
            <w:sz w:val="20"/>
            <w:szCs w:val="20"/>
            <w:u w:val="single"/>
          </w:rPr>
          <w:t>http://www.nchh.org/Resources.aspx</w:t>
        </w:r>
      </w:hyperlink>
      <w:r w:rsidR="000C7D8A" w:rsidRPr="00010D19">
        <w:rPr>
          <w:sz w:val="20"/>
          <w:szCs w:val="20"/>
        </w:rPr>
        <w:t>. Accessed on 12/14/15.</w:t>
      </w:r>
      <w:r w:rsidR="000C7D8A" w:rsidRPr="000C7D8A">
        <w:rPr>
          <w:sz w:val="20"/>
          <w:szCs w:val="20"/>
        </w:rPr>
        <w:t xml:space="preserve"> </w:t>
      </w:r>
    </w:p>
    <w:p w14:paraId="6CBDF6A9" w14:textId="77777777" w:rsidR="000C7D8A" w:rsidRPr="000C7D8A" w:rsidRDefault="000C7D8A" w:rsidP="000C7D8A"/>
    <w:sectPr w:rsidR="000C7D8A" w:rsidRPr="000C7D8A" w:rsidSect="00476806">
      <w:headerReference w:type="default" r:id="rId20"/>
      <w:footerReference w:type="default" r:id="rId21"/>
      <w:endnotePr>
        <w:numFmt w:val="decimal"/>
      </w:endnotePr>
      <w:pgSz w:w="12240" w:h="15840"/>
      <w:pgMar w:top="1440" w:right="1440" w:bottom="135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ED119" w14:textId="77777777" w:rsidR="001C1F23" w:rsidRDefault="001C1F23" w:rsidP="007D6163">
      <w:r>
        <w:separator/>
      </w:r>
    </w:p>
    <w:p w14:paraId="5BE874C3" w14:textId="77777777" w:rsidR="001C1F23" w:rsidRDefault="001C1F23" w:rsidP="007D6163"/>
  </w:endnote>
  <w:endnote w:type="continuationSeparator" w:id="0">
    <w:p w14:paraId="0C5C3636" w14:textId="77777777" w:rsidR="001C1F23" w:rsidRDefault="001C1F23" w:rsidP="007D6163">
      <w:r>
        <w:continuationSeparator/>
      </w:r>
    </w:p>
    <w:p w14:paraId="48987AC7" w14:textId="77777777" w:rsidR="001C1F23" w:rsidRDefault="001C1F23" w:rsidP="007D6163"/>
  </w:endnote>
  <w:endnote w:type="continuationNotice" w:id="1">
    <w:p w14:paraId="64E766EA" w14:textId="77777777" w:rsidR="001C1F23" w:rsidRDefault="001C1F2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3367856"/>
      <w:docPartObj>
        <w:docPartGallery w:val="Page Numbers (Bottom of Page)"/>
        <w:docPartUnique/>
      </w:docPartObj>
    </w:sdtPr>
    <w:sdtEndPr/>
    <w:sdtContent>
      <w:sdt>
        <w:sdtPr>
          <w:id w:val="860082579"/>
          <w:docPartObj>
            <w:docPartGallery w:val="Page Numbers (Top of Page)"/>
            <w:docPartUnique/>
          </w:docPartObj>
        </w:sdtPr>
        <w:sdtEndPr/>
        <w:sdtContent>
          <w:p w14:paraId="558DB35E" w14:textId="77777777" w:rsidR="00F55C7A" w:rsidRDefault="00F55C7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772D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772DE">
              <w:rPr>
                <w:b/>
                <w:bCs/>
                <w:noProof/>
              </w:rPr>
              <w:t>11</w:t>
            </w:r>
            <w:r>
              <w:rPr>
                <w:b/>
                <w:bCs/>
                <w:sz w:val="24"/>
                <w:szCs w:val="24"/>
              </w:rPr>
              <w:fldChar w:fldCharType="end"/>
            </w:r>
          </w:p>
        </w:sdtContent>
      </w:sdt>
    </w:sdtContent>
  </w:sdt>
  <w:p w14:paraId="382702C1" w14:textId="77777777" w:rsidR="00F55C7A" w:rsidRDefault="00F55C7A" w:rsidP="007D61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DD076" w14:textId="77777777" w:rsidR="001C1F23" w:rsidRDefault="001C1F23" w:rsidP="007D6163">
      <w:r>
        <w:separator/>
      </w:r>
    </w:p>
    <w:p w14:paraId="46530E24" w14:textId="77777777" w:rsidR="001C1F23" w:rsidRDefault="001C1F23" w:rsidP="007D6163"/>
  </w:footnote>
  <w:footnote w:type="continuationSeparator" w:id="0">
    <w:p w14:paraId="21934168" w14:textId="77777777" w:rsidR="001C1F23" w:rsidRDefault="001C1F23" w:rsidP="007D6163">
      <w:r>
        <w:continuationSeparator/>
      </w:r>
    </w:p>
    <w:p w14:paraId="2940F28C" w14:textId="77777777" w:rsidR="001C1F23" w:rsidRDefault="001C1F23" w:rsidP="007D6163"/>
  </w:footnote>
  <w:footnote w:type="continuationNotice" w:id="1">
    <w:p w14:paraId="5E21E6C3" w14:textId="77777777" w:rsidR="001C1F23" w:rsidRDefault="001C1F23">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0490F" w14:textId="77777777" w:rsidR="00F55C7A" w:rsidRPr="00716F94" w:rsidRDefault="00F55C7A" w:rsidP="007D6163">
    <w:pPr>
      <w:pStyle w:val="Header"/>
      <w:rPr>
        <w:color w:val="0033CC"/>
      </w:rPr>
    </w:pPr>
    <w:r>
      <w:tab/>
    </w:r>
  </w:p>
  <w:p w14:paraId="221FC1A8" w14:textId="77777777" w:rsidR="00F55C7A" w:rsidRDefault="00F55C7A" w:rsidP="007D61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22082"/>
    <w:multiLevelType w:val="hybridMultilevel"/>
    <w:tmpl w:val="1DBE462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861F2"/>
    <w:multiLevelType w:val="hybridMultilevel"/>
    <w:tmpl w:val="1DBE462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F32C4B"/>
    <w:multiLevelType w:val="hybridMultilevel"/>
    <w:tmpl w:val="C4081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6B406E"/>
    <w:multiLevelType w:val="hybridMultilevel"/>
    <w:tmpl w:val="7772D530"/>
    <w:lvl w:ilvl="0" w:tplc="FFB216B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F2608B"/>
    <w:multiLevelType w:val="hybridMultilevel"/>
    <w:tmpl w:val="F7C2896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996B22"/>
    <w:multiLevelType w:val="hybridMultilevel"/>
    <w:tmpl w:val="FE581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0F0FA1"/>
    <w:multiLevelType w:val="hybridMultilevel"/>
    <w:tmpl w:val="596AC156"/>
    <w:lvl w:ilvl="0" w:tplc="805E065A">
      <w:start w:val="1"/>
      <w:numFmt w:val="decimal"/>
      <w:pStyle w:val="Heading4"/>
      <w:lvlText w:val="%1."/>
      <w:lvlJc w:val="left"/>
      <w:pPr>
        <w:ind w:left="360" w:hanging="360"/>
      </w:pPr>
      <w:rPr>
        <w:rFonts w:hint="default"/>
      </w:rPr>
    </w:lvl>
    <w:lvl w:ilvl="1" w:tplc="04090019">
      <w:start w:val="1"/>
      <w:numFmt w:val="lowerLetter"/>
      <w:lvlText w:val="%2."/>
      <w:lvlJc w:val="left"/>
      <w:pPr>
        <w:ind w:left="0" w:hanging="360"/>
      </w:pPr>
    </w:lvl>
    <w:lvl w:ilvl="2" w:tplc="0409000F">
      <w:start w:val="1"/>
      <w:numFmt w:val="decimal"/>
      <w:lvlText w:val="%3."/>
      <w:lvlJc w:val="left"/>
      <w:pPr>
        <w:ind w:left="720" w:hanging="180"/>
      </w:pPr>
      <w:rPr>
        <w:rFonts w:hint="default"/>
        <w:b/>
        <w:i w:val="0"/>
        <w:color w:val="auto"/>
      </w:r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8" w15:restartNumberingAfterBreak="0">
    <w:nsid w:val="33DA708B"/>
    <w:multiLevelType w:val="hybridMultilevel"/>
    <w:tmpl w:val="C80C0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3C654E"/>
    <w:multiLevelType w:val="hybridMultilevel"/>
    <w:tmpl w:val="652E0AE6"/>
    <w:lvl w:ilvl="0" w:tplc="480ED39A">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08F5107"/>
    <w:multiLevelType w:val="hybridMultilevel"/>
    <w:tmpl w:val="5BBA7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2" w15:restartNumberingAfterBreak="0">
    <w:nsid w:val="536E5D34"/>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A3171"/>
    <w:multiLevelType w:val="hybridMultilevel"/>
    <w:tmpl w:val="E7240F3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665699"/>
    <w:multiLevelType w:val="hybridMultilevel"/>
    <w:tmpl w:val="DBF61F0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465EF4"/>
    <w:multiLevelType w:val="hybridMultilevel"/>
    <w:tmpl w:val="05D64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85E24"/>
    <w:multiLevelType w:val="hybridMultilevel"/>
    <w:tmpl w:val="696E2350"/>
    <w:lvl w:ilvl="0" w:tplc="0A304726">
      <w:start w:val="21"/>
      <w:numFmt w:val="decimal"/>
      <w:lvlText w:val="%1."/>
      <w:lvlJc w:val="left"/>
      <w:pPr>
        <w:tabs>
          <w:tab w:val="num" w:pos="2880"/>
        </w:tabs>
        <w:ind w:left="288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C40CE8"/>
    <w:multiLevelType w:val="hybridMultilevel"/>
    <w:tmpl w:val="2B7CAA8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A676D7"/>
    <w:multiLevelType w:val="hybridMultilevel"/>
    <w:tmpl w:val="C2CC848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33"/>
  </w:num>
  <w:num w:numId="4">
    <w:abstractNumId w:val="14"/>
  </w:num>
  <w:num w:numId="5">
    <w:abstractNumId w:val="21"/>
  </w:num>
  <w:num w:numId="6">
    <w:abstractNumId w:val="10"/>
  </w:num>
  <w:num w:numId="7">
    <w:abstractNumId w:val="0"/>
  </w:num>
  <w:num w:numId="8">
    <w:abstractNumId w:val="6"/>
  </w:num>
  <w:num w:numId="9">
    <w:abstractNumId w:val="11"/>
  </w:num>
  <w:num w:numId="10">
    <w:abstractNumId w:val="25"/>
  </w:num>
  <w:num w:numId="11">
    <w:abstractNumId w:val="2"/>
  </w:num>
  <w:num w:numId="12">
    <w:abstractNumId w:val="32"/>
  </w:num>
  <w:num w:numId="13">
    <w:abstractNumId w:val="9"/>
  </w:num>
  <w:num w:numId="14">
    <w:abstractNumId w:val="3"/>
  </w:num>
  <w:num w:numId="15">
    <w:abstractNumId w:val="27"/>
  </w:num>
  <w:num w:numId="16">
    <w:abstractNumId w:val="29"/>
  </w:num>
  <w:num w:numId="17">
    <w:abstractNumId w:val="31"/>
  </w:num>
  <w:num w:numId="18">
    <w:abstractNumId w:val="16"/>
  </w:num>
  <w:num w:numId="19">
    <w:abstractNumId w:val="35"/>
  </w:num>
  <w:num w:numId="20">
    <w:abstractNumId w:val="23"/>
  </w:num>
  <w:num w:numId="21">
    <w:abstractNumId w:val="26"/>
  </w:num>
  <w:num w:numId="22">
    <w:abstractNumId w:val="22"/>
  </w:num>
  <w:num w:numId="23">
    <w:abstractNumId w:val="8"/>
  </w:num>
  <w:num w:numId="24">
    <w:abstractNumId w:val="28"/>
  </w:num>
  <w:num w:numId="25">
    <w:abstractNumId w:val="4"/>
  </w:num>
  <w:num w:numId="26">
    <w:abstractNumId w:val="19"/>
  </w:num>
  <w:num w:numId="27">
    <w:abstractNumId w:val="7"/>
  </w:num>
  <w:num w:numId="28">
    <w:abstractNumId w:val="13"/>
  </w:num>
  <w:num w:numId="29">
    <w:abstractNumId w:val="24"/>
  </w:num>
  <w:num w:numId="30">
    <w:abstractNumId w:val="34"/>
  </w:num>
  <w:num w:numId="31">
    <w:abstractNumId w:val="18"/>
  </w:num>
  <w:num w:numId="32">
    <w:abstractNumId w:val="20"/>
  </w:num>
  <w:num w:numId="33">
    <w:abstractNumId w:val="12"/>
  </w:num>
  <w:num w:numId="34">
    <w:abstractNumId w:val="15"/>
  </w:num>
  <w:num w:numId="35">
    <w:abstractNumId w:val="30"/>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ED2"/>
    <w:rsid w:val="000018FE"/>
    <w:rsid w:val="000058E0"/>
    <w:rsid w:val="00007926"/>
    <w:rsid w:val="00010D19"/>
    <w:rsid w:val="00011A98"/>
    <w:rsid w:val="00011F8D"/>
    <w:rsid w:val="000130B4"/>
    <w:rsid w:val="00014361"/>
    <w:rsid w:val="0001442D"/>
    <w:rsid w:val="00014579"/>
    <w:rsid w:val="00027ECE"/>
    <w:rsid w:val="000378B2"/>
    <w:rsid w:val="00040611"/>
    <w:rsid w:val="000424E7"/>
    <w:rsid w:val="0004305C"/>
    <w:rsid w:val="000474FB"/>
    <w:rsid w:val="00053A92"/>
    <w:rsid w:val="00054839"/>
    <w:rsid w:val="0005504F"/>
    <w:rsid w:val="00055DAE"/>
    <w:rsid w:val="0005614E"/>
    <w:rsid w:val="00057F36"/>
    <w:rsid w:val="000735B6"/>
    <w:rsid w:val="000759A0"/>
    <w:rsid w:val="00082C51"/>
    <w:rsid w:val="00083793"/>
    <w:rsid w:val="00090665"/>
    <w:rsid w:val="000974CB"/>
    <w:rsid w:val="000A1F30"/>
    <w:rsid w:val="000A2D0C"/>
    <w:rsid w:val="000A5D41"/>
    <w:rsid w:val="000A71DF"/>
    <w:rsid w:val="000B0962"/>
    <w:rsid w:val="000B2A9D"/>
    <w:rsid w:val="000B2CBC"/>
    <w:rsid w:val="000B7E32"/>
    <w:rsid w:val="000C23B4"/>
    <w:rsid w:val="000C7D8A"/>
    <w:rsid w:val="000E34E1"/>
    <w:rsid w:val="000E4E5F"/>
    <w:rsid w:val="000E6577"/>
    <w:rsid w:val="000E7A19"/>
    <w:rsid w:val="000E7B3F"/>
    <w:rsid w:val="000F24F8"/>
    <w:rsid w:val="000F315C"/>
    <w:rsid w:val="000F4A0E"/>
    <w:rsid w:val="00104A1B"/>
    <w:rsid w:val="00116FE6"/>
    <w:rsid w:val="001177DD"/>
    <w:rsid w:val="0013490E"/>
    <w:rsid w:val="00135334"/>
    <w:rsid w:val="00136EE5"/>
    <w:rsid w:val="001412D4"/>
    <w:rsid w:val="00144F64"/>
    <w:rsid w:val="00145D62"/>
    <w:rsid w:val="00151567"/>
    <w:rsid w:val="00153762"/>
    <w:rsid w:val="00157413"/>
    <w:rsid w:val="00163E17"/>
    <w:rsid w:val="00166F9E"/>
    <w:rsid w:val="00167880"/>
    <w:rsid w:val="00170105"/>
    <w:rsid w:val="00173F6F"/>
    <w:rsid w:val="001772DE"/>
    <w:rsid w:val="00180D45"/>
    <w:rsid w:val="00187870"/>
    <w:rsid w:val="00187D5A"/>
    <w:rsid w:val="0019164D"/>
    <w:rsid w:val="001972D7"/>
    <w:rsid w:val="001A28F6"/>
    <w:rsid w:val="001A3A40"/>
    <w:rsid w:val="001B2831"/>
    <w:rsid w:val="001B4065"/>
    <w:rsid w:val="001B5910"/>
    <w:rsid w:val="001B70B4"/>
    <w:rsid w:val="001C0493"/>
    <w:rsid w:val="001C0530"/>
    <w:rsid w:val="001C1F23"/>
    <w:rsid w:val="001C28AD"/>
    <w:rsid w:val="001D2A44"/>
    <w:rsid w:val="001D720E"/>
    <w:rsid w:val="001D730B"/>
    <w:rsid w:val="001D7FCB"/>
    <w:rsid w:val="001E1446"/>
    <w:rsid w:val="001E2B99"/>
    <w:rsid w:val="001E49B5"/>
    <w:rsid w:val="001E69B6"/>
    <w:rsid w:val="001E6FCD"/>
    <w:rsid w:val="001E7537"/>
    <w:rsid w:val="001E7614"/>
    <w:rsid w:val="001F3AE9"/>
    <w:rsid w:val="001F4DBB"/>
    <w:rsid w:val="00201524"/>
    <w:rsid w:val="00202D07"/>
    <w:rsid w:val="0020312D"/>
    <w:rsid w:val="00206E33"/>
    <w:rsid w:val="00210519"/>
    <w:rsid w:val="002111FA"/>
    <w:rsid w:val="00224306"/>
    <w:rsid w:val="00227259"/>
    <w:rsid w:val="0023214C"/>
    <w:rsid w:val="002418A2"/>
    <w:rsid w:val="00241B17"/>
    <w:rsid w:val="00241C81"/>
    <w:rsid w:val="00243C8D"/>
    <w:rsid w:val="00244557"/>
    <w:rsid w:val="00257A1C"/>
    <w:rsid w:val="00270A1D"/>
    <w:rsid w:val="0027234C"/>
    <w:rsid w:val="00281795"/>
    <w:rsid w:val="00282172"/>
    <w:rsid w:val="002836C4"/>
    <w:rsid w:val="002850E3"/>
    <w:rsid w:val="00287E2F"/>
    <w:rsid w:val="002900B5"/>
    <w:rsid w:val="00297547"/>
    <w:rsid w:val="002A1948"/>
    <w:rsid w:val="002A5767"/>
    <w:rsid w:val="002B59D7"/>
    <w:rsid w:val="002B7FCF"/>
    <w:rsid w:val="002C0877"/>
    <w:rsid w:val="002C18B1"/>
    <w:rsid w:val="002C2AE2"/>
    <w:rsid w:val="002D08DC"/>
    <w:rsid w:val="002D0DCE"/>
    <w:rsid w:val="002D1448"/>
    <w:rsid w:val="002E2B10"/>
    <w:rsid w:val="002E63E9"/>
    <w:rsid w:val="002E73B0"/>
    <w:rsid w:val="002F1502"/>
    <w:rsid w:val="002F2069"/>
    <w:rsid w:val="002F71A2"/>
    <w:rsid w:val="003041AD"/>
    <w:rsid w:val="00310072"/>
    <w:rsid w:val="0031251C"/>
    <w:rsid w:val="0031279F"/>
    <w:rsid w:val="0031665F"/>
    <w:rsid w:val="00316F00"/>
    <w:rsid w:val="0031748B"/>
    <w:rsid w:val="00321AA0"/>
    <w:rsid w:val="00321B51"/>
    <w:rsid w:val="00331AE4"/>
    <w:rsid w:val="00335B02"/>
    <w:rsid w:val="00336D96"/>
    <w:rsid w:val="00342358"/>
    <w:rsid w:val="00344F07"/>
    <w:rsid w:val="003469C8"/>
    <w:rsid w:val="0035075E"/>
    <w:rsid w:val="00350C8C"/>
    <w:rsid w:val="00355C31"/>
    <w:rsid w:val="00355EA4"/>
    <w:rsid w:val="00362520"/>
    <w:rsid w:val="003635BE"/>
    <w:rsid w:val="00365045"/>
    <w:rsid w:val="00366B5E"/>
    <w:rsid w:val="00371758"/>
    <w:rsid w:val="00372C31"/>
    <w:rsid w:val="00385BB5"/>
    <w:rsid w:val="003860A5"/>
    <w:rsid w:val="00386BC2"/>
    <w:rsid w:val="003B0368"/>
    <w:rsid w:val="003B125E"/>
    <w:rsid w:val="003B1BE3"/>
    <w:rsid w:val="003B2200"/>
    <w:rsid w:val="003B2AE6"/>
    <w:rsid w:val="003B540C"/>
    <w:rsid w:val="003C1BE8"/>
    <w:rsid w:val="003C31C9"/>
    <w:rsid w:val="003C4961"/>
    <w:rsid w:val="003C4A43"/>
    <w:rsid w:val="003C7C5D"/>
    <w:rsid w:val="003D0AD2"/>
    <w:rsid w:val="003E625F"/>
    <w:rsid w:val="003F5913"/>
    <w:rsid w:val="003F5DE9"/>
    <w:rsid w:val="00400634"/>
    <w:rsid w:val="00402185"/>
    <w:rsid w:val="004024F8"/>
    <w:rsid w:val="00405696"/>
    <w:rsid w:val="0041159A"/>
    <w:rsid w:val="004226DA"/>
    <w:rsid w:val="00425AB1"/>
    <w:rsid w:val="004305A8"/>
    <w:rsid w:val="00430DA1"/>
    <w:rsid w:val="0043229B"/>
    <w:rsid w:val="004353D5"/>
    <w:rsid w:val="0044134C"/>
    <w:rsid w:val="00441CC3"/>
    <w:rsid w:val="004426AE"/>
    <w:rsid w:val="00443CA0"/>
    <w:rsid w:val="00444908"/>
    <w:rsid w:val="00450E14"/>
    <w:rsid w:val="00451969"/>
    <w:rsid w:val="00462C65"/>
    <w:rsid w:val="004643BA"/>
    <w:rsid w:val="004674E7"/>
    <w:rsid w:val="00467B14"/>
    <w:rsid w:val="00467D07"/>
    <w:rsid w:val="00474EDA"/>
    <w:rsid w:val="00475C4A"/>
    <w:rsid w:val="00476806"/>
    <w:rsid w:val="0048169A"/>
    <w:rsid w:val="00481D80"/>
    <w:rsid w:val="004824FA"/>
    <w:rsid w:val="00483D1E"/>
    <w:rsid w:val="00484011"/>
    <w:rsid w:val="004841F1"/>
    <w:rsid w:val="00487937"/>
    <w:rsid w:val="004A0399"/>
    <w:rsid w:val="004A1E3A"/>
    <w:rsid w:val="004A2F9B"/>
    <w:rsid w:val="004A33B7"/>
    <w:rsid w:val="004A3E37"/>
    <w:rsid w:val="004A70D9"/>
    <w:rsid w:val="004B46D6"/>
    <w:rsid w:val="004B5743"/>
    <w:rsid w:val="004C099B"/>
    <w:rsid w:val="004C0BF6"/>
    <w:rsid w:val="004C4464"/>
    <w:rsid w:val="004C4AEA"/>
    <w:rsid w:val="004D0430"/>
    <w:rsid w:val="004D1DAA"/>
    <w:rsid w:val="004D4EB1"/>
    <w:rsid w:val="004D52FF"/>
    <w:rsid w:val="004E003C"/>
    <w:rsid w:val="004E16EB"/>
    <w:rsid w:val="004E6665"/>
    <w:rsid w:val="004F634E"/>
    <w:rsid w:val="004F67A8"/>
    <w:rsid w:val="005070F6"/>
    <w:rsid w:val="005115FA"/>
    <w:rsid w:val="0051582C"/>
    <w:rsid w:val="00522A50"/>
    <w:rsid w:val="00525569"/>
    <w:rsid w:val="00525E61"/>
    <w:rsid w:val="00527225"/>
    <w:rsid w:val="00531C07"/>
    <w:rsid w:val="0053557D"/>
    <w:rsid w:val="005410E3"/>
    <w:rsid w:val="00544A7D"/>
    <w:rsid w:val="005463DE"/>
    <w:rsid w:val="00546DC2"/>
    <w:rsid w:val="005542E8"/>
    <w:rsid w:val="005560D3"/>
    <w:rsid w:val="00556630"/>
    <w:rsid w:val="0055686D"/>
    <w:rsid w:val="00561841"/>
    <w:rsid w:val="00570FDF"/>
    <w:rsid w:val="00572F45"/>
    <w:rsid w:val="005800EE"/>
    <w:rsid w:val="005869D6"/>
    <w:rsid w:val="00587C72"/>
    <w:rsid w:val="0059331E"/>
    <w:rsid w:val="00593FE5"/>
    <w:rsid w:val="00594619"/>
    <w:rsid w:val="00595D39"/>
    <w:rsid w:val="0059793C"/>
    <w:rsid w:val="005A33F6"/>
    <w:rsid w:val="005A59E5"/>
    <w:rsid w:val="005B60F4"/>
    <w:rsid w:val="005B7440"/>
    <w:rsid w:val="005C05F5"/>
    <w:rsid w:val="005D5BDB"/>
    <w:rsid w:val="005D6F14"/>
    <w:rsid w:val="005E2150"/>
    <w:rsid w:val="005E2995"/>
    <w:rsid w:val="005F3FEF"/>
    <w:rsid w:val="005F5F86"/>
    <w:rsid w:val="00600C4F"/>
    <w:rsid w:val="0060287B"/>
    <w:rsid w:val="00607D08"/>
    <w:rsid w:val="00607F7C"/>
    <w:rsid w:val="006102DA"/>
    <w:rsid w:val="00616090"/>
    <w:rsid w:val="00622B94"/>
    <w:rsid w:val="006315A3"/>
    <w:rsid w:val="00644355"/>
    <w:rsid w:val="00650B62"/>
    <w:rsid w:val="006579A2"/>
    <w:rsid w:val="00665D4D"/>
    <w:rsid w:val="00667605"/>
    <w:rsid w:val="00667C89"/>
    <w:rsid w:val="006711EE"/>
    <w:rsid w:val="00676E99"/>
    <w:rsid w:val="00677695"/>
    <w:rsid w:val="006809BB"/>
    <w:rsid w:val="006809FD"/>
    <w:rsid w:val="00680E11"/>
    <w:rsid w:val="00691D1F"/>
    <w:rsid w:val="00692DEB"/>
    <w:rsid w:val="00697BAE"/>
    <w:rsid w:val="006B47E0"/>
    <w:rsid w:val="006B4DDC"/>
    <w:rsid w:val="006B51BD"/>
    <w:rsid w:val="006B5E55"/>
    <w:rsid w:val="006C4DA7"/>
    <w:rsid w:val="006D25A1"/>
    <w:rsid w:val="006D3AEC"/>
    <w:rsid w:val="006E06F2"/>
    <w:rsid w:val="006E0B01"/>
    <w:rsid w:val="006E14E9"/>
    <w:rsid w:val="006E167C"/>
    <w:rsid w:val="006E6B5E"/>
    <w:rsid w:val="006F09A2"/>
    <w:rsid w:val="006F36C6"/>
    <w:rsid w:val="006F6856"/>
    <w:rsid w:val="007020EA"/>
    <w:rsid w:val="00704928"/>
    <w:rsid w:val="007058EF"/>
    <w:rsid w:val="007069B8"/>
    <w:rsid w:val="00713412"/>
    <w:rsid w:val="007145D0"/>
    <w:rsid w:val="00716F94"/>
    <w:rsid w:val="00721180"/>
    <w:rsid w:val="00727F4C"/>
    <w:rsid w:val="00731EFE"/>
    <w:rsid w:val="00733FAD"/>
    <w:rsid w:val="00735BCE"/>
    <w:rsid w:val="007373CE"/>
    <w:rsid w:val="0074058D"/>
    <w:rsid w:val="0074233C"/>
    <w:rsid w:val="007450AA"/>
    <w:rsid w:val="0075188E"/>
    <w:rsid w:val="00757DCD"/>
    <w:rsid w:val="0076001C"/>
    <w:rsid w:val="00760E12"/>
    <w:rsid w:val="00763CF3"/>
    <w:rsid w:val="00772293"/>
    <w:rsid w:val="00774689"/>
    <w:rsid w:val="00776981"/>
    <w:rsid w:val="00777722"/>
    <w:rsid w:val="00781AE3"/>
    <w:rsid w:val="00782AED"/>
    <w:rsid w:val="007839D4"/>
    <w:rsid w:val="00783C75"/>
    <w:rsid w:val="00784619"/>
    <w:rsid w:val="00784735"/>
    <w:rsid w:val="0078627B"/>
    <w:rsid w:val="0078765B"/>
    <w:rsid w:val="00787AE1"/>
    <w:rsid w:val="00790F7B"/>
    <w:rsid w:val="00791B66"/>
    <w:rsid w:val="007921F1"/>
    <w:rsid w:val="00794E32"/>
    <w:rsid w:val="007A0D73"/>
    <w:rsid w:val="007A2960"/>
    <w:rsid w:val="007B305A"/>
    <w:rsid w:val="007D6163"/>
    <w:rsid w:val="007E4105"/>
    <w:rsid w:val="007E575D"/>
    <w:rsid w:val="007E57CD"/>
    <w:rsid w:val="007E6AEF"/>
    <w:rsid w:val="007F3B78"/>
    <w:rsid w:val="007F5776"/>
    <w:rsid w:val="007F5B7E"/>
    <w:rsid w:val="00812BAB"/>
    <w:rsid w:val="00815C7D"/>
    <w:rsid w:val="00817941"/>
    <w:rsid w:val="008229E4"/>
    <w:rsid w:val="00823547"/>
    <w:rsid w:val="008261AB"/>
    <w:rsid w:val="008269AB"/>
    <w:rsid w:val="00834C91"/>
    <w:rsid w:val="00835CA7"/>
    <w:rsid w:val="008370D4"/>
    <w:rsid w:val="008414AD"/>
    <w:rsid w:val="008415BF"/>
    <w:rsid w:val="008428D9"/>
    <w:rsid w:val="0084348B"/>
    <w:rsid w:val="008715E7"/>
    <w:rsid w:val="00871612"/>
    <w:rsid w:val="00872FF7"/>
    <w:rsid w:val="0088467A"/>
    <w:rsid w:val="00884DB9"/>
    <w:rsid w:val="00896AC6"/>
    <w:rsid w:val="008A4FAE"/>
    <w:rsid w:val="008B4028"/>
    <w:rsid w:val="008B57AF"/>
    <w:rsid w:val="008B5BDF"/>
    <w:rsid w:val="008B7C08"/>
    <w:rsid w:val="008B7D3C"/>
    <w:rsid w:val="008C0E8E"/>
    <w:rsid w:val="008C59E7"/>
    <w:rsid w:val="008C67D2"/>
    <w:rsid w:val="008D2414"/>
    <w:rsid w:val="008E0683"/>
    <w:rsid w:val="008E3D8D"/>
    <w:rsid w:val="008E552F"/>
    <w:rsid w:val="00902DD9"/>
    <w:rsid w:val="00911486"/>
    <w:rsid w:val="009129CA"/>
    <w:rsid w:val="00914D0F"/>
    <w:rsid w:val="009206B6"/>
    <w:rsid w:val="009252DC"/>
    <w:rsid w:val="009252F5"/>
    <w:rsid w:val="009263C1"/>
    <w:rsid w:val="009323A0"/>
    <w:rsid w:val="00933280"/>
    <w:rsid w:val="00941B4F"/>
    <w:rsid w:val="009434F1"/>
    <w:rsid w:val="00943634"/>
    <w:rsid w:val="009518C0"/>
    <w:rsid w:val="00963CE3"/>
    <w:rsid w:val="00964F18"/>
    <w:rsid w:val="00971000"/>
    <w:rsid w:val="00971F05"/>
    <w:rsid w:val="00974424"/>
    <w:rsid w:val="0098643B"/>
    <w:rsid w:val="00987F76"/>
    <w:rsid w:val="00993088"/>
    <w:rsid w:val="0099664F"/>
    <w:rsid w:val="00997D5D"/>
    <w:rsid w:val="009A0447"/>
    <w:rsid w:val="009A2CE5"/>
    <w:rsid w:val="009A4B1A"/>
    <w:rsid w:val="009A4B59"/>
    <w:rsid w:val="009A5245"/>
    <w:rsid w:val="009B07D3"/>
    <w:rsid w:val="009B2290"/>
    <w:rsid w:val="009B4A51"/>
    <w:rsid w:val="009B6E86"/>
    <w:rsid w:val="009C28B1"/>
    <w:rsid w:val="009C61AD"/>
    <w:rsid w:val="009C654F"/>
    <w:rsid w:val="009C6697"/>
    <w:rsid w:val="009C71EA"/>
    <w:rsid w:val="009D20A1"/>
    <w:rsid w:val="009D2DD0"/>
    <w:rsid w:val="009D373D"/>
    <w:rsid w:val="009D3A2E"/>
    <w:rsid w:val="009D436B"/>
    <w:rsid w:val="009D77BA"/>
    <w:rsid w:val="009D7B2C"/>
    <w:rsid w:val="009E0801"/>
    <w:rsid w:val="009E1D05"/>
    <w:rsid w:val="009E4431"/>
    <w:rsid w:val="009F4591"/>
    <w:rsid w:val="009F7DE0"/>
    <w:rsid w:val="00A05973"/>
    <w:rsid w:val="00A06BCB"/>
    <w:rsid w:val="00A072F4"/>
    <w:rsid w:val="00A1006F"/>
    <w:rsid w:val="00A11B0C"/>
    <w:rsid w:val="00A14D2D"/>
    <w:rsid w:val="00A20731"/>
    <w:rsid w:val="00A227AD"/>
    <w:rsid w:val="00A258E3"/>
    <w:rsid w:val="00A33B35"/>
    <w:rsid w:val="00A33E90"/>
    <w:rsid w:val="00A36419"/>
    <w:rsid w:val="00A36EA1"/>
    <w:rsid w:val="00A44921"/>
    <w:rsid w:val="00A44AD9"/>
    <w:rsid w:val="00A51E69"/>
    <w:rsid w:val="00A540E5"/>
    <w:rsid w:val="00A578C2"/>
    <w:rsid w:val="00A70D6D"/>
    <w:rsid w:val="00A72652"/>
    <w:rsid w:val="00A729EC"/>
    <w:rsid w:val="00A75D1C"/>
    <w:rsid w:val="00A76297"/>
    <w:rsid w:val="00A809AA"/>
    <w:rsid w:val="00A8260A"/>
    <w:rsid w:val="00A849B3"/>
    <w:rsid w:val="00A8510D"/>
    <w:rsid w:val="00A86AF3"/>
    <w:rsid w:val="00A87C3A"/>
    <w:rsid w:val="00A90AFF"/>
    <w:rsid w:val="00A90BDC"/>
    <w:rsid w:val="00A95477"/>
    <w:rsid w:val="00A975A9"/>
    <w:rsid w:val="00AA1E9B"/>
    <w:rsid w:val="00AA3192"/>
    <w:rsid w:val="00AA379C"/>
    <w:rsid w:val="00AB0486"/>
    <w:rsid w:val="00AB1BBE"/>
    <w:rsid w:val="00AB251E"/>
    <w:rsid w:val="00AB286A"/>
    <w:rsid w:val="00AB3608"/>
    <w:rsid w:val="00AC1272"/>
    <w:rsid w:val="00AC2ED2"/>
    <w:rsid w:val="00AC59F4"/>
    <w:rsid w:val="00AC5C48"/>
    <w:rsid w:val="00AC63E3"/>
    <w:rsid w:val="00AD263D"/>
    <w:rsid w:val="00AD288C"/>
    <w:rsid w:val="00AD3641"/>
    <w:rsid w:val="00AD3F08"/>
    <w:rsid w:val="00AE4AEA"/>
    <w:rsid w:val="00AE6274"/>
    <w:rsid w:val="00AE71BA"/>
    <w:rsid w:val="00AF0CF4"/>
    <w:rsid w:val="00AF2252"/>
    <w:rsid w:val="00AF33CE"/>
    <w:rsid w:val="00AF3667"/>
    <w:rsid w:val="00AF7B9C"/>
    <w:rsid w:val="00B0098C"/>
    <w:rsid w:val="00B00B12"/>
    <w:rsid w:val="00B02199"/>
    <w:rsid w:val="00B05149"/>
    <w:rsid w:val="00B064EA"/>
    <w:rsid w:val="00B076D1"/>
    <w:rsid w:val="00B078CA"/>
    <w:rsid w:val="00B1129F"/>
    <w:rsid w:val="00B11D61"/>
    <w:rsid w:val="00B12F51"/>
    <w:rsid w:val="00B2751E"/>
    <w:rsid w:val="00B3650C"/>
    <w:rsid w:val="00B43AFE"/>
    <w:rsid w:val="00B468C6"/>
    <w:rsid w:val="00B47055"/>
    <w:rsid w:val="00B53187"/>
    <w:rsid w:val="00B5517C"/>
    <w:rsid w:val="00B63CF3"/>
    <w:rsid w:val="00B64BFA"/>
    <w:rsid w:val="00B71E63"/>
    <w:rsid w:val="00B749C0"/>
    <w:rsid w:val="00B77F4F"/>
    <w:rsid w:val="00B82059"/>
    <w:rsid w:val="00B83212"/>
    <w:rsid w:val="00B85BE7"/>
    <w:rsid w:val="00B85DE4"/>
    <w:rsid w:val="00B87AAD"/>
    <w:rsid w:val="00B91A31"/>
    <w:rsid w:val="00BA3C96"/>
    <w:rsid w:val="00BA50D9"/>
    <w:rsid w:val="00BA6C28"/>
    <w:rsid w:val="00BA6DB4"/>
    <w:rsid w:val="00BB090C"/>
    <w:rsid w:val="00BB1117"/>
    <w:rsid w:val="00BB7B49"/>
    <w:rsid w:val="00BC3F3C"/>
    <w:rsid w:val="00BC5BB2"/>
    <w:rsid w:val="00BD56AF"/>
    <w:rsid w:val="00BD74E3"/>
    <w:rsid w:val="00BE4DB3"/>
    <w:rsid w:val="00BE4DE4"/>
    <w:rsid w:val="00BE738E"/>
    <w:rsid w:val="00BF11A1"/>
    <w:rsid w:val="00BF194E"/>
    <w:rsid w:val="00BF2597"/>
    <w:rsid w:val="00BF3F54"/>
    <w:rsid w:val="00C00697"/>
    <w:rsid w:val="00C0376C"/>
    <w:rsid w:val="00C06D77"/>
    <w:rsid w:val="00C14BA6"/>
    <w:rsid w:val="00C22B76"/>
    <w:rsid w:val="00C232CC"/>
    <w:rsid w:val="00C23DA1"/>
    <w:rsid w:val="00C241DD"/>
    <w:rsid w:val="00C3485C"/>
    <w:rsid w:val="00C36484"/>
    <w:rsid w:val="00C515DA"/>
    <w:rsid w:val="00C544A4"/>
    <w:rsid w:val="00C5472D"/>
    <w:rsid w:val="00C54FDD"/>
    <w:rsid w:val="00C765D7"/>
    <w:rsid w:val="00C768E5"/>
    <w:rsid w:val="00C77F98"/>
    <w:rsid w:val="00C86952"/>
    <w:rsid w:val="00CA1D1D"/>
    <w:rsid w:val="00CA2004"/>
    <w:rsid w:val="00CA3143"/>
    <w:rsid w:val="00CA5840"/>
    <w:rsid w:val="00CA5B99"/>
    <w:rsid w:val="00CB0933"/>
    <w:rsid w:val="00CB334D"/>
    <w:rsid w:val="00CB56D5"/>
    <w:rsid w:val="00CB6A2B"/>
    <w:rsid w:val="00CC6A74"/>
    <w:rsid w:val="00CC7188"/>
    <w:rsid w:val="00CC76CD"/>
    <w:rsid w:val="00CD1EA8"/>
    <w:rsid w:val="00CF2C7C"/>
    <w:rsid w:val="00CF5ABD"/>
    <w:rsid w:val="00CF63CE"/>
    <w:rsid w:val="00CF7760"/>
    <w:rsid w:val="00CF7E55"/>
    <w:rsid w:val="00D00C2F"/>
    <w:rsid w:val="00D021D1"/>
    <w:rsid w:val="00D06035"/>
    <w:rsid w:val="00D067C1"/>
    <w:rsid w:val="00D1145A"/>
    <w:rsid w:val="00D1343B"/>
    <w:rsid w:val="00D13B13"/>
    <w:rsid w:val="00D144D0"/>
    <w:rsid w:val="00D16E78"/>
    <w:rsid w:val="00D201D3"/>
    <w:rsid w:val="00D2460A"/>
    <w:rsid w:val="00D267D5"/>
    <w:rsid w:val="00D26A64"/>
    <w:rsid w:val="00D31720"/>
    <w:rsid w:val="00D31D9A"/>
    <w:rsid w:val="00D517B1"/>
    <w:rsid w:val="00D52B9A"/>
    <w:rsid w:val="00D5367E"/>
    <w:rsid w:val="00D53B1E"/>
    <w:rsid w:val="00D56E94"/>
    <w:rsid w:val="00D5708C"/>
    <w:rsid w:val="00D6105F"/>
    <w:rsid w:val="00D61AD2"/>
    <w:rsid w:val="00D709B3"/>
    <w:rsid w:val="00D71C1C"/>
    <w:rsid w:val="00D71F7C"/>
    <w:rsid w:val="00D729C8"/>
    <w:rsid w:val="00D75750"/>
    <w:rsid w:val="00D77C3A"/>
    <w:rsid w:val="00D84EF0"/>
    <w:rsid w:val="00D861ED"/>
    <w:rsid w:val="00D873E0"/>
    <w:rsid w:val="00D941E3"/>
    <w:rsid w:val="00D94F8B"/>
    <w:rsid w:val="00D9508B"/>
    <w:rsid w:val="00D95FBF"/>
    <w:rsid w:val="00DA5988"/>
    <w:rsid w:val="00DA66B2"/>
    <w:rsid w:val="00DB7F78"/>
    <w:rsid w:val="00DC0184"/>
    <w:rsid w:val="00DC317C"/>
    <w:rsid w:val="00DC4FF2"/>
    <w:rsid w:val="00DC548B"/>
    <w:rsid w:val="00DC79CC"/>
    <w:rsid w:val="00DD7BF0"/>
    <w:rsid w:val="00DE6FCA"/>
    <w:rsid w:val="00DE7BB8"/>
    <w:rsid w:val="00E10D39"/>
    <w:rsid w:val="00E134F4"/>
    <w:rsid w:val="00E162E0"/>
    <w:rsid w:val="00E20D75"/>
    <w:rsid w:val="00E23568"/>
    <w:rsid w:val="00E245B5"/>
    <w:rsid w:val="00E33296"/>
    <w:rsid w:val="00E33E1B"/>
    <w:rsid w:val="00E34D3E"/>
    <w:rsid w:val="00E46C58"/>
    <w:rsid w:val="00E6047F"/>
    <w:rsid w:val="00E62BD2"/>
    <w:rsid w:val="00E647FB"/>
    <w:rsid w:val="00E670F2"/>
    <w:rsid w:val="00E720E9"/>
    <w:rsid w:val="00E81C5E"/>
    <w:rsid w:val="00E83B3C"/>
    <w:rsid w:val="00E860F9"/>
    <w:rsid w:val="00E86CE5"/>
    <w:rsid w:val="00E8736B"/>
    <w:rsid w:val="00E87556"/>
    <w:rsid w:val="00E90275"/>
    <w:rsid w:val="00E925D4"/>
    <w:rsid w:val="00E9465D"/>
    <w:rsid w:val="00E96038"/>
    <w:rsid w:val="00E97226"/>
    <w:rsid w:val="00EA2B44"/>
    <w:rsid w:val="00EA33EF"/>
    <w:rsid w:val="00EA6778"/>
    <w:rsid w:val="00EC4FFD"/>
    <w:rsid w:val="00EC58F5"/>
    <w:rsid w:val="00EC5EFC"/>
    <w:rsid w:val="00ED4CD7"/>
    <w:rsid w:val="00ED631C"/>
    <w:rsid w:val="00ED6DF6"/>
    <w:rsid w:val="00EE2B44"/>
    <w:rsid w:val="00EF151D"/>
    <w:rsid w:val="00EF1E64"/>
    <w:rsid w:val="00EF33CD"/>
    <w:rsid w:val="00EF46D4"/>
    <w:rsid w:val="00EF5923"/>
    <w:rsid w:val="00F036D8"/>
    <w:rsid w:val="00F12924"/>
    <w:rsid w:val="00F20C9B"/>
    <w:rsid w:val="00F222E7"/>
    <w:rsid w:val="00F23CBB"/>
    <w:rsid w:val="00F25751"/>
    <w:rsid w:val="00F2636F"/>
    <w:rsid w:val="00F300CB"/>
    <w:rsid w:val="00F31310"/>
    <w:rsid w:val="00F32C52"/>
    <w:rsid w:val="00F42C3A"/>
    <w:rsid w:val="00F44B76"/>
    <w:rsid w:val="00F45451"/>
    <w:rsid w:val="00F52BCC"/>
    <w:rsid w:val="00F5313F"/>
    <w:rsid w:val="00F5460B"/>
    <w:rsid w:val="00F54D24"/>
    <w:rsid w:val="00F55C7A"/>
    <w:rsid w:val="00F56DDE"/>
    <w:rsid w:val="00F66298"/>
    <w:rsid w:val="00F80B6A"/>
    <w:rsid w:val="00F81135"/>
    <w:rsid w:val="00F81A48"/>
    <w:rsid w:val="00F87FCA"/>
    <w:rsid w:val="00F9353F"/>
    <w:rsid w:val="00F97282"/>
    <w:rsid w:val="00FB0710"/>
    <w:rsid w:val="00FB1CFE"/>
    <w:rsid w:val="00FB62BC"/>
    <w:rsid w:val="00FD17C9"/>
    <w:rsid w:val="00FD2A5B"/>
    <w:rsid w:val="00FD3F4E"/>
    <w:rsid w:val="00FD731A"/>
    <w:rsid w:val="00FE6A5C"/>
    <w:rsid w:val="00FF0DB9"/>
    <w:rsid w:val="00FF7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53E98"/>
  <w15:docId w15:val="{5232E245-DE0F-4975-9639-BBE05EF8F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692DEB"/>
    <w:pPr>
      <w:numPr>
        <w:numId w:val="2"/>
      </w:numPr>
      <w:spacing w:after="12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TOC1">
    <w:name w:val="toc 1"/>
    <w:basedOn w:val="Normal"/>
    <w:next w:val="Normal"/>
    <w:autoRedefine/>
    <w:uiPriority w:val="39"/>
    <w:unhideWhenUsed/>
    <w:rsid w:val="003860A5"/>
    <w:pPr>
      <w:tabs>
        <w:tab w:val="clear" w:pos="9360"/>
      </w:tabs>
      <w:spacing w:after="100"/>
      <w:ind w:left="0"/>
    </w:pPr>
  </w:style>
  <w:style w:type="paragraph" w:styleId="TOC2">
    <w:name w:val="toc 2"/>
    <w:basedOn w:val="Normal"/>
    <w:next w:val="Normal"/>
    <w:autoRedefine/>
    <w:uiPriority w:val="39"/>
    <w:unhideWhenUsed/>
    <w:rsid w:val="001B70B4"/>
    <w:pPr>
      <w:tabs>
        <w:tab w:val="clear" w:pos="9360"/>
        <w:tab w:val="left" w:pos="660"/>
        <w:tab w:val="right" w:leader="dot" w:pos="9350"/>
      </w:tabs>
      <w:spacing w:after="100"/>
      <w:ind w:left="630" w:hanging="410"/>
    </w:pPr>
  </w:style>
  <w:style w:type="paragraph" w:styleId="TOC8">
    <w:name w:val="toc 8"/>
    <w:basedOn w:val="Normal"/>
    <w:next w:val="Normal"/>
    <w:autoRedefine/>
    <w:uiPriority w:val="39"/>
    <w:unhideWhenUsed/>
    <w:rsid w:val="003860A5"/>
    <w:pPr>
      <w:tabs>
        <w:tab w:val="clear" w:pos="9360"/>
      </w:tabs>
      <w:spacing w:after="100"/>
      <w:ind w:left="1540"/>
    </w:pPr>
    <w:rPr>
      <w:rFonts w:asciiTheme="minorHAnsi" w:hAnsiTheme="minorHAnsi"/>
    </w:rPr>
  </w:style>
  <w:style w:type="paragraph" w:styleId="EndnoteText">
    <w:name w:val="endnote text"/>
    <w:basedOn w:val="Normal"/>
    <w:link w:val="EndnoteTextChar"/>
    <w:uiPriority w:val="99"/>
    <w:semiHidden/>
    <w:unhideWhenUsed/>
    <w:rsid w:val="006E167C"/>
    <w:pPr>
      <w:spacing w:line="240" w:lineRule="auto"/>
    </w:pPr>
    <w:rPr>
      <w:sz w:val="20"/>
      <w:szCs w:val="20"/>
    </w:rPr>
  </w:style>
  <w:style w:type="character" w:customStyle="1" w:styleId="EndnoteTextChar">
    <w:name w:val="Endnote Text Char"/>
    <w:basedOn w:val="DefaultParagraphFont"/>
    <w:link w:val="EndnoteText"/>
    <w:uiPriority w:val="99"/>
    <w:semiHidden/>
    <w:rsid w:val="006E167C"/>
    <w:rPr>
      <w:rFonts w:asciiTheme="majorHAnsi" w:hAnsiTheme="majorHAnsi"/>
      <w:sz w:val="20"/>
      <w:szCs w:val="20"/>
    </w:rPr>
  </w:style>
  <w:style w:type="character" w:styleId="EndnoteReference">
    <w:name w:val="endnote reference"/>
    <w:basedOn w:val="DefaultParagraphFont"/>
    <w:uiPriority w:val="99"/>
    <w:semiHidden/>
    <w:unhideWhenUsed/>
    <w:rsid w:val="006E167C"/>
    <w:rPr>
      <w:vertAlign w:val="superscript"/>
    </w:rPr>
  </w:style>
  <w:style w:type="paragraph" w:styleId="FootnoteText">
    <w:name w:val="footnote text"/>
    <w:basedOn w:val="Normal"/>
    <w:link w:val="FootnoteTextChar"/>
    <w:uiPriority w:val="99"/>
    <w:semiHidden/>
    <w:unhideWhenUsed/>
    <w:rsid w:val="006E167C"/>
    <w:pPr>
      <w:spacing w:line="240" w:lineRule="auto"/>
    </w:pPr>
    <w:rPr>
      <w:sz w:val="20"/>
      <w:szCs w:val="20"/>
    </w:rPr>
  </w:style>
  <w:style w:type="character" w:customStyle="1" w:styleId="FootnoteTextChar">
    <w:name w:val="Footnote Text Char"/>
    <w:basedOn w:val="DefaultParagraphFont"/>
    <w:link w:val="FootnoteText"/>
    <w:uiPriority w:val="99"/>
    <w:semiHidden/>
    <w:rsid w:val="006E167C"/>
    <w:rPr>
      <w:rFonts w:asciiTheme="majorHAnsi" w:hAnsiTheme="majorHAnsi"/>
      <w:sz w:val="20"/>
      <w:szCs w:val="20"/>
    </w:rPr>
  </w:style>
  <w:style w:type="character" w:styleId="FootnoteReference">
    <w:name w:val="footnote reference"/>
    <w:basedOn w:val="DefaultParagraphFont"/>
    <w:uiPriority w:val="99"/>
    <w:semiHidden/>
    <w:unhideWhenUsed/>
    <w:rsid w:val="006E167C"/>
    <w:rPr>
      <w:vertAlign w:val="superscript"/>
    </w:rPr>
  </w:style>
  <w:style w:type="paragraph" w:styleId="List2">
    <w:name w:val="List 2"/>
    <w:basedOn w:val="Normal"/>
    <w:unhideWhenUsed/>
    <w:rsid w:val="002B59D7"/>
    <w:pPr>
      <w:widowControl w:val="0"/>
      <w:tabs>
        <w:tab w:val="clear" w:pos="9360"/>
      </w:tabs>
      <w:snapToGrid w:val="0"/>
      <w:spacing w:line="240" w:lineRule="auto"/>
      <w:ind w:hanging="360"/>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E332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389287">
      <w:bodyDiv w:val="1"/>
      <w:marLeft w:val="0"/>
      <w:marRight w:val="0"/>
      <w:marTop w:val="0"/>
      <w:marBottom w:val="0"/>
      <w:divBdr>
        <w:top w:val="none" w:sz="0" w:space="0" w:color="auto"/>
        <w:left w:val="none" w:sz="0" w:space="0" w:color="auto"/>
        <w:bottom w:val="none" w:sz="0" w:space="0" w:color="auto"/>
        <w:right w:val="none" w:sz="0" w:space="0" w:color="auto"/>
      </w:divBdr>
    </w:div>
    <w:div w:id="442307972">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vts8@cdc.gov" TargetMode="External"/><Relationship Id="rId18" Type="http://schemas.openxmlformats.org/officeDocument/2006/relationships/hyperlink" Target="http://www.cdc.gov/nceh/lead/funding.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cdc.gov/nceh/lead/about/program.htm" TargetMode="External"/><Relationship Id="rId2" Type="http://schemas.openxmlformats.org/officeDocument/2006/relationships/customXml" Target="../customXml/item2.xml"/><Relationship Id="rId16" Type="http://schemas.openxmlformats.org/officeDocument/2006/relationships/hyperlink" Target="http://www.niehs.nih.gov/health/topics/agents/lea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cdc.gov/nphpsp/essentialservices.html"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nchh.org/Resources.asp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ls.gov/ncs/ocs/sp/nctb1349.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s://esp.cdc.gov/sites/ostlts/pip/osc/StatementA/Form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0C90E18ED62843B8190FE6ED302705" ma:contentTypeVersion="156" ma:contentTypeDescription="Create a new document." ma:contentTypeScope="" ma:versionID="0c0323e15530632096cbdc875ed5594f">
  <xsd:schema xmlns:xsd="http://www.w3.org/2001/XMLSchema" xmlns:xs="http://www.w3.org/2001/XMLSchema" xmlns:p="http://schemas.microsoft.com/office/2006/metadata/properties" xmlns:ns2="b5c0ca00-073d-4463-9985-b654f14791fe" xmlns:ns3="bd99c180-279b-44c3-9486-dd050336677e" xmlns:ns4="15b1c282-9287-45cb-9b41-eae3a76919a0" xmlns:ns5="ce849d94-b00b-4457-8fdf-7e9e81e05b5e" targetNamespace="http://schemas.microsoft.com/office/2006/metadata/properties" ma:root="true" ma:fieldsID="9ce394b6fd746891dba7a3791c49aea0" ns2:_="" ns3:_="" ns4:_="" ns5:_="">
    <xsd:import namespace="b5c0ca00-073d-4463-9985-b654f14791fe"/>
    <xsd:import namespace="bd99c180-279b-44c3-9486-dd050336677e"/>
    <xsd:import namespace="15b1c282-9287-45cb-9b41-eae3a76919a0"/>
    <xsd:import namespace="ce849d94-b00b-4457-8fdf-7e9e81e05b5e"/>
    <xsd:element name="properties">
      <xsd:complexType>
        <xsd:sequence>
          <xsd:element name="documentManagement">
            <xsd:complexType>
              <xsd:all>
                <xsd:element ref="ns2:_dlc_DocId" minOccurs="0"/>
                <xsd:element ref="ns2:_dlc_DocIdUrl" minOccurs="0"/>
                <xsd:element ref="ns2:_dlc_DocIdPersistId" minOccurs="0"/>
                <xsd:element ref="ns3:OSC_StateA_12_10Average_Burden_per_Response_in_Hours" minOccurs="0"/>
                <xsd:element ref="ns3:OSC_StateA_12_10Hourly_Wage_Rate" minOccurs="0"/>
                <xsd:element ref="ns3:OSC_StateA_12_10Number_of_Respondents" minOccurs="0"/>
                <xsd:element ref="ns3:OSC_StateA_12_10Number_of_Responses_per_Respondent" minOccurs="0"/>
                <xsd:element ref="ns3:OSC_StateA_12_10Total_Burden_Hours" minOccurs="0"/>
                <xsd:element ref="ns3:OSC_StateA_12_10Total_Respondent_Costs" minOccurs="0"/>
                <xsd:element ref="ns3:OSC_StateA_12_10Type_of_Respondent" minOccurs="0"/>
                <xsd:element ref="ns3:OSC_StateA_12_1Average_Burden_per_Response_in_Hours" minOccurs="0"/>
                <xsd:element ref="ns3:OSC_StateA_12_1Hourly_Wage_Rate" minOccurs="0"/>
                <xsd:element ref="ns3:OSC_StateA_12_1Number_of_Respondents" minOccurs="0"/>
                <xsd:element ref="ns3:OSC_StateA_12_1Number_of_Responses_per_Respondent" minOccurs="0"/>
                <xsd:element ref="ns3:OSC_StateA_12_1Total_Burden_Hours" minOccurs="0"/>
                <xsd:element ref="ns3:OSC_StateA_12_1Total_Respondent_Costs" minOccurs="0"/>
                <xsd:element ref="ns3:OSC_StateA_12_1Type_of_Respondent" minOccurs="0"/>
                <xsd:element ref="ns3:OSC_StateA_12_2Average_Burden_per_Response_in_Hours" minOccurs="0"/>
                <xsd:element ref="ns3:OSC_StateA_12_2Hourly_Wage_Rate" minOccurs="0"/>
                <xsd:element ref="ns3:OSC_StateA_12_2Number_of_Respondents" minOccurs="0"/>
                <xsd:element ref="ns3:OSC_StateA_12_2Number_of_Responses_per_Respondent" minOccurs="0"/>
                <xsd:element ref="ns3:OSC_StateA_12_2Total_Burden_Hours" minOccurs="0"/>
                <xsd:element ref="ns3:OSC_StateA_12_2Total_Respondent_Costs" minOccurs="0"/>
                <xsd:element ref="ns3:OSC_StateA_12_2Type_of_Respondent" minOccurs="0"/>
                <xsd:element ref="ns3:OSC_StateA_12_3Average_Burden_per_Response_in_Hours" minOccurs="0"/>
                <xsd:element ref="ns3:OSC_StateA_12_3Hourly_Wage_Rate" minOccurs="0"/>
                <xsd:element ref="ns3:OSC_StateA_12_3Number_of_Respondents" minOccurs="0"/>
                <xsd:element ref="ns3:OSC_StateA_12_3Number_of_Responses_per_Respondent" minOccurs="0"/>
                <xsd:element ref="ns3:OSC_StateA_12_3Total_Burden_Hours" minOccurs="0"/>
                <xsd:element ref="ns3:OSC_StateA_12_3Total_Respondent_Costs" minOccurs="0"/>
                <xsd:element ref="ns3:OSC_StateA_12_3Type_of_Respondent" minOccurs="0"/>
                <xsd:element ref="ns3:OSC_StateA_12_4Average_Burden_per_Response_in_Hours" minOccurs="0"/>
                <xsd:element ref="ns3:OSC_StateA_12_4Hourly_Wage_Rate" minOccurs="0"/>
                <xsd:element ref="ns3:OSC_StateA_12_4Number_of_Respondents" minOccurs="0"/>
                <xsd:element ref="ns3:OSC_StateA_12_4Number_of_Responses_per_Respondent" minOccurs="0"/>
                <xsd:element ref="ns3:OSC_StateA_12_4Total_Burden_Hours" minOccurs="0"/>
                <xsd:element ref="ns3:OSC_StateA_12_4Total_Respondent_Costs" minOccurs="0"/>
                <xsd:element ref="ns3:OSC_StateA_12_4Type_of_Respondent" minOccurs="0"/>
                <xsd:element ref="ns3:OSC_StateA_12_5Average_Burden_per_Response_in_Hours" minOccurs="0"/>
                <xsd:element ref="ns3:OSC_StateA_12_5Hourly_Wage_Rate" minOccurs="0"/>
                <xsd:element ref="ns3:OSC_StateA_12_5Number_of_Respondents" minOccurs="0"/>
                <xsd:element ref="ns3:OSC_StateA_12_5Number_of_Responses_per_Respondent" minOccurs="0"/>
                <xsd:element ref="ns3:OSC_StateA_12_5Total_Burden_Hours" minOccurs="0"/>
                <xsd:element ref="ns3:OSC_StateA_12_5Total_Respondent_Costs" minOccurs="0"/>
                <xsd:element ref="ns3:OSC_StateA_12_5Type_of_Respondent" minOccurs="0"/>
                <xsd:element ref="ns3:OSC_StateA_12_6Average_Burden_per_Response_in_Hours" minOccurs="0"/>
                <xsd:element ref="ns3:OSC_StateA_12_6Hourly_Wage_Rate" minOccurs="0"/>
                <xsd:element ref="ns3:OSC_StateA_12_6Number_of_Respondents" minOccurs="0"/>
                <xsd:element ref="ns3:OSC_StateA_12_6Number_of_Responses_per_Respondent" minOccurs="0"/>
                <xsd:element ref="ns3:OSC_StateA_12_6Total_Burden_Hours" minOccurs="0"/>
                <xsd:element ref="ns3:OSC_StateA_12_6Total_Respondent_Costs" minOccurs="0"/>
                <xsd:element ref="ns3:OSC_StateA_12_6Type_of_Respondent" minOccurs="0"/>
                <xsd:element ref="ns3:OSC_StateA_12_7Average_Burden_per_Response_in_Hours" minOccurs="0"/>
                <xsd:element ref="ns3:OSC_StateA_12_7Hourly_Wage_Rate" minOccurs="0"/>
                <xsd:element ref="ns3:OSC_StateA_12_7Number_of_Respondents" minOccurs="0"/>
                <xsd:element ref="ns3:OSC_StateA_12_7Number_of_Responses_per_Respondent" minOccurs="0"/>
                <xsd:element ref="ns3:OSC_StateA_12_7Total_Burden_Hours" minOccurs="0"/>
                <xsd:element ref="ns3:OSC_StateA_12_7Total_Respondent_Costs" minOccurs="0"/>
                <xsd:element ref="ns3:OSC_StateA_12_7Type_of_Respondent" minOccurs="0"/>
                <xsd:element ref="ns3:OSC_StateA_12_8Average_Burden_per_Response_in_Hours" minOccurs="0"/>
                <xsd:element ref="ns3:OSC_StateA_12_8Hourly_Wage_Rate" minOccurs="0"/>
                <xsd:element ref="ns3:OSC_StateA_12_8Number_of_Respondents" minOccurs="0"/>
                <xsd:element ref="ns3:OSC_StateA_12_8Number_of_Responses_per_Respondent" minOccurs="0"/>
                <xsd:element ref="ns3:OSC_StateA_12_8Total_Burden_Hours" minOccurs="0"/>
                <xsd:element ref="ns3:OSC_StateA_12_8Total_Respondent_Costs" minOccurs="0"/>
                <xsd:element ref="ns3:OSC_StateA_12_8Type_of_Respondent" minOccurs="0"/>
                <xsd:element ref="ns3:OSC_StateA_12_9Average_Burden_per_Response_in_Hours" minOccurs="0"/>
                <xsd:element ref="ns3:OSC_StateA_12_9Hourly_Wage_Rate" minOccurs="0"/>
                <xsd:element ref="ns3:OSC_StateA_12_9Number_of_Respondents" minOccurs="0"/>
                <xsd:element ref="ns3:OSC_StateA_12_9Number_of_Responses_per_Respondent" minOccurs="0"/>
                <xsd:element ref="ns3:OSC_StateA_12_9Total_Burden_Hours" minOccurs="0"/>
                <xsd:element ref="ns3:OSC_StateA_12_9Total_Respondent_Costs" minOccurs="0"/>
                <xsd:element ref="ns3:OSC_StateA_12_9Type_of_Respondent" minOccurs="0"/>
                <xsd:element ref="ns3:OSC_StateA_12_Total_Number_of_Responses_per_Respondent" minOccurs="0"/>
                <xsd:element ref="ns3:OSC_StateA_12_Total_Total_Burden_Hours" minOccurs="0"/>
                <xsd:element ref="ns3:OSC_StateA_12_Total_Total_Respondent_Costs" minOccurs="0"/>
                <xsd:element ref="ns3:OSC_StateA_14_10Average_Cost" minOccurs="0"/>
                <xsd:element ref="ns3:OSC_StateA_14_10Average_Hourly_Rate" minOccurs="0"/>
                <xsd:element ref="ns3:OSC_StateA_14_10Average_Hours_Per_Collection" minOccurs="0"/>
                <xsd:element ref="ns3:OSC_StateA_14_10Staff_FTE" minOccurs="0"/>
                <xsd:element ref="ns3:OSC_StateA_14_1Average_Cost" minOccurs="0"/>
                <xsd:element ref="ns3:OSC_StateA_14_1Average_Hourly_Rate" minOccurs="0"/>
                <xsd:element ref="ns3:OSC_StateA_14_1Average_Hours_Per_Collection" minOccurs="0"/>
                <xsd:element ref="ns3:OSC_StateA_14_1Staff_FTE" minOccurs="0"/>
                <xsd:element ref="ns3:OSC_StateA_14_2Average_Cost" minOccurs="0"/>
                <xsd:element ref="ns3:OSC_StateA_14_2Average_Hourly_Rate" minOccurs="0"/>
                <xsd:element ref="ns3:OSC_StateA_14_2Average_Hours_Per_Collection" minOccurs="0"/>
                <xsd:element ref="ns3:OSC_StateA_14_2Staff_FTE" minOccurs="0"/>
                <xsd:element ref="ns3:OSC_StateA_14_3Average_Cost" minOccurs="0"/>
                <xsd:element ref="ns3:OSC_StateA_14_3Average_Hourly_Rate" minOccurs="0"/>
                <xsd:element ref="ns3:OSC_StateA_14_3Average_Hours_Per_Collection" minOccurs="0"/>
                <xsd:element ref="ns3:OSC_StateA_14_3Staff_FTE" minOccurs="0"/>
                <xsd:element ref="ns3:OSC_StateA_14_4Average_Cost" minOccurs="0"/>
                <xsd:element ref="ns3:OSC_StateA_14_4Average_Hourly_Rate" minOccurs="0"/>
                <xsd:element ref="ns3:OSC_StateA_14_4Average_Hours_Per_Collection" minOccurs="0"/>
                <xsd:element ref="ns3:OSC_StateA_14_4Staff_FTE" minOccurs="0"/>
                <xsd:element ref="ns3:OSC_StateA_14_5Average_Cost" minOccurs="0"/>
                <xsd:element ref="ns3:OSC_StateA_14_5Average_Hourly_Rate" minOccurs="0"/>
                <xsd:element ref="ns3:OSC_StateA_14_5Average_Hours_Per_Collection" minOccurs="0"/>
                <xsd:element ref="ns3:OSC_StateA_14_5Staff_FTE" minOccurs="0"/>
                <xsd:element ref="ns3:OSC_StateA_14_6Average_Cost" minOccurs="0"/>
                <xsd:element ref="ns3:OSC_StateA_14_6Average_Hourly_Rate" minOccurs="0"/>
                <xsd:element ref="ns3:OSC_StateA_14_6Average_Hours_Per_Collection" minOccurs="0"/>
                <xsd:element ref="ns3:OSC_StateA_14_6Staff_FTE" minOccurs="0"/>
                <xsd:element ref="ns3:OSC_StateA_14_7Average_Cost" minOccurs="0"/>
                <xsd:element ref="ns3:OSC_StateA_14_7Average_Hourly_Rate" minOccurs="0"/>
                <xsd:element ref="ns3:OSC_StateA_14_7Average_Hours_Per_Collection" minOccurs="0"/>
                <xsd:element ref="ns3:OSC_StateA_14_7Staff_FTE" minOccurs="0"/>
                <xsd:element ref="ns3:OSC_StateA_14_8Average_Cost" minOccurs="0"/>
                <xsd:element ref="ns3:OSC_StateA_14_8Average_Hourly_Rate" minOccurs="0"/>
                <xsd:element ref="ns3:OSC_StateA_14_8Average_Hours_Per_Collection" minOccurs="0"/>
                <xsd:element ref="ns3:OSC_StateA_14_8Staff_FTE" minOccurs="0"/>
                <xsd:element ref="ns3:OSC_StateA_14_9Average_Cost" minOccurs="0"/>
                <xsd:element ref="ns3:OSC_StateA_14_9Average_Hourly_Rate" minOccurs="0"/>
                <xsd:element ref="ns3:OSC_StateA_14_9Average_Hours_Per_Collection" minOccurs="0"/>
                <xsd:element ref="ns3:OSC_StateA_14_9Staff_FTE" minOccurs="0"/>
                <xsd:element ref="ns3:OSC_StateA_14_Estimated_Total_Cost_of_Information_Collection" minOccurs="0"/>
                <xsd:element ref="ns3:OSC_StateA_Annualized_Cost_to_the_Government" minOccurs="0"/>
                <xsd:element ref="ns3:OSC_StateA_Assurance_of_Confidentiality_Provided_to_Respondents" minOccurs="0"/>
                <xsd:element ref="ns3:OSC_StateA_Background" minOccurs="0"/>
                <xsd:element ref="ns3:OSC_StateA_Consequences_Collecting_Less_Frequently" minOccurs="0"/>
                <xsd:element ref="ns3:OSC_StateA_Date_Submitted" minOccurs="0"/>
                <xsd:element ref="ns3:OSC_StateA_Estimate_Other_Total_Annual_Cost_Burden_to_Respond" minOccurs="0"/>
                <xsd:element ref="ns3:OSC_StateA_Estimates_of_Annualized_Burden_Hours_and_Costs" minOccurs="0"/>
                <xsd:element ref="ns3:OSC_StateA_Exceptions_Certification_Paperwork_Reduction_Act" minOccurs="0"/>
                <xsd:element ref="ns3:OSC_StateA_Explanation_for_Program_Changes_or_Adjustments" minOccurs="0"/>
                <xsd:element ref="ns3:OSC_StateA_Explanation_of_Any_Payment_or_Gift_to_Respondents" minOccurs="0"/>
                <xsd:element ref="ns3:OSC_StateA_Identify_Duplication_Similar_Information" minOccurs="0"/>
                <xsd:element ref="ns3:OSC_StateA_Impact_on_Small_Businesses_or_Other_Small_Entities" minOccurs="0"/>
                <xsd:element ref="ns3:OSC_StateA_Improved_Information_Technology_and_Burden_Reduction" minOccurs="0"/>
                <xsd:element ref="ns3:OSC_StateA_Items_to_be_collected" minOccurs="0"/>
                <xsd:element ref="ns3:OSC_StateA_Justification_for_Sensitive_Questions" minOccurs="0"/>
                <xsd:element ref="ns3:OSC_StateA_List_Of_Attachments" minOccurs="0"/>
                <xsd:element ref="ns3:OSC_StateA_Overview_Of_Data_Collection_System" minOccurs="0"/>
                <xsd:element ref="ns3:OSC_StateA_Purpose_and_Use" minOccurs="0"/>
                <xsd:element ref="ns3:OSC_StateA_Reason_Display_OMB_Expiration_Date_is_Inappropriate" minOccurs="0"/>
                <xsd:element ref="ns3:OSC_StateA_Response_to_the_Federal_Register_Notice_and_Efforts" minOccurs="0"/>
                <xsd:element ref="ns3:OSC_StateA_Tabulation_and_Publication_and_Project_Time_Schedule" minOccurs="0"/>
                <xsd:element ref="ns3:OSC_StateA_Websites_Directed_at_Childr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element ref="ns5:OSC_StateA_12_Total_Number_of_Respond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A_12_10Average_Burden_per_Response_in_Hours" ma:index="11" nillable="true" ma:displayName="OSC_StateA_12_10Average_Burden_per_Response_in_Hours" ma:default="=&gt;20/60&lt;=" ma:internalName="OSC_StateA_12_10Average_Burden_per_Response_in_Hours">
      <xsd:simpleType>
        <xsd:restriction base="dms:Text">
          <xsd:maxLength value="255"/>
        </xsd:restriction>
      </xsd:simpleType>
    </xsd:element>
    <xsd:element name="OSC_StateA_12_10Hourly_Wage_Rate" ma:index="12" nillable="true" ma:displayName="OSC_StateA_12_10Hourly_Wage_Rate" ma:default="0" ma:internalName="OSC_StateA_12_10Hourly_Wage_Rate">
      <xsd:simpleType>
        <xsd:restriction base="dms:Text">
          <xsd:maxLength value="255"/>
        </xsd:restriction>
      </xsd:simpleType>
    </xsd:element>
    <xsd:element name="OSC_StateA_12_10Number_of_Respondents" ma:index="13" nillable="true" ma:displayName="OSC_StateA_12_10Number_of_Respondents" ma:decimals="0" ma:default="0" ma:internalName="OSC_StateA_12_10Number_of_Respondents" ma:percentage="FALSE">
      <xsd:simpleType>
        <xsd:restriction base="dms:Number"/>
      </xsd:simpleType>
    </xsd:element>
    <xsd:element name="OSC_StateA_12_10Number_of_Responses_per_Respondent" ma:index="14" nillable="true" ma:displayName="OSC_StateA_12_10Number_of_Responses_per_Respondent" ma:default="1" ma:internalName="OSC_StateA_12_10Number_of_Responses_per_Respondent">
      <xsd:simpleType>
        <xsd:restriction base="dms:Text">
          <xsd:maxLength value="255"/>
        </xsd:restriction>
      </xsd:simpleType>
    </xsd:element>
    <xsd:element name="OSC_StateA_12_10Total_Burden_Hours" ma:index="15" nillable="true" ma:displayName="OSC_StateA_12_10Total_Burden_Hours" ma:decimals="0" ma:default="0" ma:internalName="OSC_StateA_12_10Total_Burden_Hours" ma:percentage="FALSE">
      <xsd:simpleType>
        <xsd:restriction base="dms:Number"/>
      </xsd:simpleType>
    </xsd:element>
    <xsd:element name="OSC_StateA_12_10Total_Respondent_Costs" ma:index="16" nillable="true" ma:displayName="OSC_StateA_12_10Total_Respondent_Costs" ma:decimals="2" ma:default="0" ma:LCID="1033" ma:internalName="OSC_StateA_12_10Total_Respondent_Costs">
      <xsd:simpleType>
        <xsd:restriction base="dms:Currency"/>
      </xsd:simpleType>
    </xsd:element>
    <xsd:element name="OSC_StateA_12_10Type_of_Respondent" ma:index="17" nillable="true" ma:displayName="OSC_StateA_12_10Type_of_Respondent" ma:default="=&gt;Enter&lt;=" ma:internalName="OSC_StateA_12_10Type_of_Respondent">
      <xsd:simpleType>
        <xsd:restriction base="dms:Text">
          <xsd:maxLength value="255"/>
        </xsd:restriction>
      </xsd:simpleType>
    </xsd:element>
    <xsd:element name="OSC_StateA_12_1Average_Burden_per_Response_in_Hours" ma:index="18" nillable="true" ma:displayName="OSC_StateA_12_1Average_Burden_per_Response_in_Hours" ma:default="=&gt;20/60&lt;=" ma:internalName="OSC_StateA_12_1Average_Burden_per_Response_in_Hours">
      <xsd:simpleType>
        <xsd:restriction base="dms:Text">
          <xsd:maxLength value="255"/>
        </xsd:restriction>
      </xsd:simpleType>
    </xsd:element>
    <xsd:element name="OSC_StateA_12_1Hourly_Wage_Rate" ma:index="19" nillable="true" ma:displayName="OSC_StateA_12_1Hourly_Wage_Rate" ma:default="0" ma:internalName="OSC_StateA_12_1Hourly_Wage_Rate">
      <xsd:simpleType>
        <xsd:restriction base="dms:Text">
          <xsd:maxLength value="255"/>
        </xsd:restriction>
      </xsd:simpleType>
    </xsd:element>
    <xsd:element name="OSC_StateA_12_1Number_of_Respondents" ma:index="20" nillable="true" ma:displayName="OSC_StateA_12_1Number_of_Respondents" ma:decimals="0" ma:default="0" ma:internalName="OSC_StateA_12_1Number_of_Respondents" ma:percentage="FALSE">
      <xsd:simpleType>
        <xsd:restriction base="dms:Number"/>
      </xsd:simpleType>
    </xsd:element>
    <xsd:element name="OSC_StateA_12_1Number_of_Responses_per_Respondent" ma:index="21" nillable="true" ma:displayName="OSC_StateA_12_1Number_of_Responses_per_Respondent" ma:default="1" ma:internalName="OSC_StateA_12_1Number_of_Responses_per_Respondent">
      <xsd:simpleType>
        <xsd:restriction base="dms:Text">
          <xsd:maxLength value="255"/>
        </xsd:restriction>
      </xsd:simpleType>
    </xsd:element>
    <xsd:element name="OSC_StateA_12_1Total_Burden_Hours" ma:index="22" nillable="true" ma:displayName="OSC_StateA_12_1Total_Burden_Hours" ma:decimals="0" ma:default="0" ma:internalName="OSC_StateA_12_1Total_Burden_Hours" ma:percentage="FALSE">
      <xsd:simpleType>
        <xsd:restriction base="dms:Number"/>
      </xsd:simpleType>
    </xsd:element>
    <xsd:element name="OSC_StateA_12_1Total_Respondent_Costs" ma:index="23" nillable="true" ma:displayName="OSC_StateA_12_1Total_Respondent_Costs" ma:decimals="2" ma:default="0" ma:LCID="1033" ma:internalName="OSC_StateA_12_1Total_Respondent_Costs">
      <xsd:simpleType>
        <xsd:restriction base="dms:Currency"/>
      </xsd:simpleType>
    </xsd:element>
    <xsd:element name="OSC_StateA_12_1Type_of_Respondent" ma:index="24" nillable="true" ma:displayName="OSC_StateA_12_1Type_of_Respondent" ma:default="=&gt;Enter&lt;=" ma:internalName="OSC_StateA_12_1Type_of_Respondent">
      <xsd:simpleType>
        <xsd:restriction base="dms:Text">
          <xsd:maxLength value="255"/>
        </xsd:restriction>
      </xsd:simpleType>
    </xsd:element>
    <xsd:element name="OSC_StateA_12_2Average_Burden_per_Response_in_Hours" ma:index="25" nillable="true" ma:displayName="OSC_StateA_12_2Average_Burden_per_Response_in_Hours" ma:default="=&gt;20/60&lt;=" ma:internalName="OSC_StateA_12_2Average_Burden_per_Response_in_Hours">
      <xsd:simpleType>
        <xsd:restriction base="dms:Text">
          <xsd:maxLength value="255"/>
        </xsd:restriction>
      </xsd:simpleType>
    </xsd:element>
    <xsd:element name="OSC_StateA_12_2Hourly_Wage_Rate" ma:index="26" nillable="true" ma:displayName="OSC_StateA_12_2Hourly_Wage_Rate" ma:default="0" ma:internalName="OSC_StateA_12_2Hourly_Wage_Rate">
      <xsd:simpleType>
        <xsd:restriction base="dms:Text">
          <xsd:maxLength value="255"/>
        </xsd:restriction>
      </xsd:simpleType>
    </xsd:element>
    <xsd:element name="OSC_StateA_12_2Number_of_Respondents" ma:index="27" nillable="true" ma:displayName="OSC_StateA_12_2Number_of_Respondents" ma:decimals="0" ma:default="0" ma:internalName="OSC_StateA_12_2Number_of_Respondents" ma:percentage="FALSE">
      <xsd:simpleType>
        <xsd:restriction base="dms:Number"/>
      </xsd:simpleType>
    </xsd:element>
    <xsd:element name="OSC_StateA_12_2Number_of_Responses_per_Respondent" ma:index="28" nillable="true" ma:displayName="OSC_StateA_12_2Number_of_Responses_per_Respondent" ma:default="1" ma:internalName="OSC_StateA_12_2Number_of_Responses_per_Respondent">
      <xsd:simpleType>
        <xsd:restriction base="dms:Text">
          <xsd:maxLength value="255"/>
        </xsd:restriction>
      </xsd:simpleType>
    </xsd:element>
    <xsd:element name="OSC_StateA_12_2Total_Burden_Hours" ma:index="29" nillable="true" ma:displayName="OSC_StateA_12_2Total_Burden_Hours" ma:decimals="0" ma:default="0" ma:internalName="OSC_StateA_12_2Total_Burden_Hours" ma:percentage="FALSE">
      <xsd:simpleType>
        <xsd:restriction base="dms:Number"/>
      </xsd:simpleType>
    </xsd:element>
    <xsd:element name="OSC_StateA_12_2Total_Respondent_Costs" ma:index="30" nillable="true" ma:displayName="OSC_StateA_12_2Total_Respondent_Costs" ma:decimals="2" ma:default="0" ma:LCID="1033" ma:internalName="OSC_StateA_12_2Total_Respondent_Costs">
      <xsd:simpleType>
        <xsd:restriction base="dms:Currency"/>
      </xsd:simpleType>
    </xsd:element>
    <xsd:element name="OSC_StateA_12_2Type_of_Respondent" ma:index="31" nillable="true" ma:displayName="OSC_StateA_12_2Type_of_Respondent" ma:default="=&gt;Enter&lt;=" ma:internalName="OSC_StateA_12_2Type_of_Respondent">
      <xsd:simpleType>
        <xsd:restriction base="dms:Text">
          <xsd:maxLength value="255"/>
        </xsd:restriction>
      </xsd:simpleType>
    </xsd:element>
    <xsd:element name="OSC_StateA_12_3Average_Burden_per_Response_in_Hours" ma:index="32" nillable="true" ma:displayName="OSC_StateA_12_3Average_Burden_per_Response_in_Hours" ma:default="=&gt;20/60&lt;=" ma:internalName="OSC_StateA_12_3Average_Burden_per_Response_in_Hours">
      <xsd:simpleType>
        <xsd:restriction base="dms:Text">
          <xsd:maxLength value="255"/>
        </xsd:restriction>
      </xsd:simpleType>
    </xsd:element>
    <xsd:element name="OSC_StateA_12_3Hourly_Wage_Rate" ma:index="33" nillable="true" ma:displayName="OSC_StateA_12_3Hourly_Wage_Rate" ma:default="0" ma:internalName="OSC_StateA_12_3Hourly_Wage_Rate">
      <xsd:simpleType>
        <xsd:restriction base="dms:Text">
          <xsd:maxLength value="255"/>
        </xsd:restriction>
      </xsd:simpleType>
    </xsd:element>
    <xsd:element name="OSC_StateA_12_3Number_of_Respondents" ma:index="34" nillable="true" ma:displayName="OSC_StateA_12_3Number_of_Respondents" ma:decimals="0" ma:default="0" ma:internalName="OSC_StateA_12_3Number_of_Respondents" ma:percentage="FALSE">
      <xsd:simpleType>
        <xsd:restriction base="dms:Number"/>
      </xsd:simpleType>
    </xsd:element>
    <xsd:element name="OSC_StateA_12_3Number_of_Responses_per_Respondent" ma:index="35" nillable="true" ma:displayName="OSC_StateA_12_3Number_of_Responses_per_Respondent" ma:default="1" ma:internalName="OSC_StateA_12_3Number_of_Responses_per_Respondent">
      <xsd:simpleType>
        <xsd:restriction base="dms:Text">
          <xsd:maxLength value="255"/>
        </xsd:restriction>
      </xsd:simpleType>
    </xsd:element>
    <xsd:element name="OSC_StateA_12_3Total_Burden_Hours" ma:index="36" nillable="true" ma:displayName="OSC_StateA_12_3Total_Burden_Hours" ma:decimals="0" ma:default="0" ma:internalName="OSC_StateA_12_3Total_Burden_Hours" ma:percentage="FALSE">
      <xsd:simpleType>
        <xsd:restriction base="dms:Number"/>
      </xsd:simpleType>
    </xsd:element>
    <xsd:element name="OSC_StateA_12_3Total_Respondent_Costs" ma:index="37" nillable="true" ma:displayName="OSC_StateA_12_3Total_Respondent_Costs" ma:decimals="2" ma:default="0" ma:LCID="1033" ma:internalName="OSC_StateA_12_3Total_Respondent_Costs">
      <xsd:simpleType>
        <xsd:restriction base="dms:Currency"/>
      </xsd:simpleType>
    </xsd:element>
    <xsd:element name="OSC_StateA_12_3Type_of_Respondent" ma:index="38" nillable="true" ma:displayName="OSC_StateA_12_3Type_of_Respondent" ma:default="=&gt;Enter&lt;=" ma:internalName="OSC_StateA_12_3Type_of_Respondent">
      <xsd:simpleType>
        <xsd:restriction base="dms:Text">
          <xsd:maxLength value="255"/>
        </xsd:restriction>
      </xsd:simpleType>
    </xsd:element>
    <xsd:element name="OSC_StateA_12_4Average_Burden_per_Response_in_Hours" ma:index="39" nillable="true" ma:displayName="OSC_StateA_12_4Average_Burden_per_Response_in_Hours" ma:default="=&gt;20/60&lt;=" ma:internalName="OSC_StateA_12_4Average_Burden_per_Response_in_Hours">
      <xsd:simpleType>
        <xsd:restriction base="dms:Text">
          <xsd:maxLength value="255"/>
        </xsd:restriction>
      </xsd:simpleType>
    </xsd:element>
    <xsd:element name="OSC_StateA_12_4Hourly_Wage_Rate" ma:index="40" nillable="true" ma:displayName="OSC_StateA_12_4Hourly_Wage_Rate" ma:default="0" ma:internalName="OSC_StateA_12_4Hourly_Wage_Rate">
      <xsd:simpleType>
        <xsd:restriction base="dms:Text">
          <xsd:maxLength value="255"/>
        </xsd:restriction>
      </xsd:simpleType>
    </xsd:element>
    <xsd:element name="OSC_StateA_12_4Number_of_Respondents" ma:index="41" nillable="true" ma:displayName="OSC_StateA_12_4Number_of_Respondents" ma:decimals="0" ma:default="0" ma:internalName="OSC_StateA_12_4Number_of_Respondents" ma:percentage="FALSE">
      <xsd:simpleType>
        <xsd:restriction base="dms:Number"/>
      </xsd:simpleType>
    </xsd:element>
    <xsd:element name="OSC_StateA_12_4Number_of_Responses_per_Respondent" ma:index="42" nillable="true" ma:displayName="OSC_StateA_12_4Number_of_Responses_per_Respondent" ma:default="1" ma:internalName="OSC_StateA_12_4Number_of_Responses_per_Respondent">
      <xsd:simpleType>
        <xsd:restriction base="dms:Text">
          <xsd:maxLength value="255"/>
        </xsd:restriction>
      </xsd:simpleType>
    </xsd:element>
    <xsd:element name="OSC_StateA_12_4Total_Burden_Hours" ma:index="43" nillable="true" ma:displayName="OSC_StateA_12_4Total_Burden_Hours" ma:decimals="0" ma:default="0" ma:internalName="OSC_StateA_12_4Total_Burden_Hours" ma:percentage="FALSE">
      <xsd:simpleType>
        <xsd:restriction base="dms:Number"/>
      </xsd:simpleType>
    </xsd:element>
    <xsd:element name="OSC_StateA_12_4Total_Respondent_Costs" ma:index="44" nillable="true" ma:displayName="OSC_StateA_12_4Total_Respondent_Costs" ma:decimals="2" ma:default="0" ma:LCID="1033" ma:internalName="OSC_StateA_12_4Total_Respondent_Costs">
      <xsd:simpleType>
        <xsd:restriction base="dms:Currency"/>
      </xsd:simpleType>
    </xsd:element>
    <xsd:element name="OSC_StateA_12_4Type_of_Respondent" ma:index="45" nillable="true" ma:displayName="OSC_StateA_12_4Type_of_Respondent" ma:default="=&gt;Enter&lt;=" ma:internalName="OSC_StateA_12_4Type_of_Respondent">
      <xsd:simpleType>
        <xsd:restriction base="dms:Text">
          <xsd:maxLength value="255"/>
        </xsd:restriction>
      </xsd:simpleType>
    </xsd:element>
    <xsd:element name="OSC_StateA_12_5Average_Burden_per_Response_in_Hours" ma:index="46" nillable="true" ma:displayName="OSC_StateA_12_5Average_Burden_per_Response_in_Hours" ma:default="=&gt;20/60&lt;=" ma:internalName="OSC_StateA_12_5Average_Burden_per_Response_in_Hours">
      <xsd:simpleType>
        <xsd:restriction base="dms:Text">
          <xsd:maxLength value="255"/>
        </xsd:restriction>
      </xsd:simpleType>
    </xsd:element>
    <xsd:element name="OSC_StateA_12_5Hourly_Wage_Rate" ma:index="47" nillable="true" ma:displayName="OSC_StateA_12_5Hourly_Wage_Rate" ma:default="0" ma:internalName="OSC_StateA_12_5Hourly_Wage_Rate">
      <xsd:simpleType>
        <xsd:restriction base="dms:Text">
          <xsd:maxLength value="255"/>
        </xsd:restriction>
      </xsd:simpleType>
    </xsd:element>
    <xsd:element name="OSC_StateA_12_5Number_of_Respondents" ma:index="48" nillable="true" ma:displayName="OSC_StateA_12_5Number_of_Respondents" ma:decimals="0" ma:default="0" ma:internalName="OSC_StateA_12_5Number_of_Respondents" ma:percentage="FALSE">
      <xsd:simpleType>
        <xsd:restriction base="dms:Number"/>
      </xsd:simpleType>
    </xsd:element>
    <xsd:element name="OSC_StateA_12_5Number_of_Responses_per_Respondent" ma:index="49" nillable="true" ma:displayName="OSC_StateA_12_5Number_of_Responses_per_Respondent" ma:default="1" ma:internalName="OSC_StateA_12_5Number_of_Responses_per_Respondent">
      <xsd:simpleType>
        <xsd:restriction base="dms:Text">
          <xsd:maxLength value="255"/>
        </xsd:restriction>
      </xsd:simpleType>
    </xsd:element>
    <xsd:element name="OSC_StateA_12_5Total_Burden_Hours" ma:index="50" nillable="true" ma:displayName="OSC_StateA_12_5Total_Burden_Hours" ma:decimals="0" ma:default="0" ma:internalName="OSC_StateA_12_5Total_Burden_Hours" ma:percentage="FALSE">
      <xsd:simpleType>
        <xsd:restriction base="dms:Number"/>
      </xsd:simpleType>
    </xsd:element>
    <xsd:element name="OSC_StateA_12_5Total_Respondent_Costs" ma:index="51" nillable="true" ma:displayName="OSC_StateA_12_5Total_Respondent_Costs" ma:decimals="2" ma:default="0" ma:LCID="1033" ma:internalName="OSC_StateA_12_5Total_Respondent_Costs">
      <xsd:simpleType>
        <xsd:restriction base="dms:Currency"/>
      </xsd:simpleType>
    </xsd:element>
    <xsd:element name="OSC_StateA_12_5Type_of_Respondent" ma:index="52" nillable="true" ma:displayName="OSC_StateA_12_5Type_of_Respondent" ma:default="=&gt;Enter&lt;=" ma:internalName="OSC_StateA_12_5Type_of_Respondent">
      <xsd:simpleType>
        <xsd:restriction base="dms:Text">
          <xsd:maxLength value="255"/>
        </xsd:restriction>
      </xsd:simpleType>
    </xsd:element>
    <xsd:element name="OSC_StateA_12_6Average_Burden_per_Response_in_Hours" ma:index="53" nillable="true" ma:displayName="OSC_StateA_12_6Average_Burden_per_Response_in_Hours" ma:default="=&gt;20/60&lt;=" ma:internalName="OSC_StateA_12_6Average_Burden_per_Response_in_Hours">
      <xsd:simpleType>
        <xsd:restriction base="dms:Text">
          <xsd:maxLength value="255"/>
        </xsd:restriction>
      </xsd:simpleType>
    </xsd:element>
    <xsd:element name="OSC_StateA_12_6Hourly_Wage_Rate" ma:index="54" nillable="true" ma:displayName="OSC_StateA_12_6Hourly_Wage_Rate" ma:default="0" ma:internalName="OSC_StateA_12_6Hourly_Wage_Rate">
      <xsd:simpleType>
        <xsd:restriction base="dms:Text">
          <xsd:maxLength value="255"/>
        </xsd:restriction>
      </xsd:simpleType>
    </xsd:element>
    <xsd:element name="OSC_StateA_12_6Number_of_Respondents" ma:index="55" nillable="true" ma:displayName="OSC_StateA_12_6Number_of_Respondents" ma:decimals="0" ma:default="0" ma:internalName="OSC_StateA_12_6Number_of_Respondents" ma:percentage="FALSE">
      <xsd:simpleType>
        <xsd:restriction base="dms:Number"/>
      </xsd:simpleType>
    </xsd:element>
    <xsd:element name="OSC_StateA_12_6Number_of_Responses_per_Respondent" ma:index="56" nillable="true" ma:displayName="OSC_StateA_12_6Number_of_Responses_per_Respondent" ma:default="1" ma:internalName="OSC_StateA_12_6Number_of_Responses_per_Respondent">
      <xsd:simpleType>
        <xsd:restriction base="dms:Text">
          <xsd:maxLength value="255"/>
        </xsd:restriction>
      </xsd:simpleType>
    </xsd:element>
    <xsd:element name="OSC_StateA_12_6Total_Burden_Hours" ma:index="57" nillable="true" ma:displayName="OSC_StateA_12_6Total_Burden_Hours" ma:decimals="0" ma:default="0" ma:internalName="OSC_StateA_12_6Total_Burden_Hours" ma:percentage="FALSE">
      <xsd:simpleType>
        <xsd:restriction base="dms:Number"/>
      </xsd:simpleType>
    </xsd:element>
    <xsd:element name="OSC_StateA_12_6Total_Respondent_Costs" ma:index="58" nillable="true" ma:displayName="OSC_StateA_12_6Total_Respondent_Costs" ma:decimals="2" ma:default="0" ma:LCID="1033" ma:internalName="OSC_StateA_12_6Total_Respondent_Costs">
      <xsd:simpleType>
        <xsd:restriction base="dms:Currency"/>
      </xsd:simpleType>
    </xsd:element>
    <xsd:element name="OSC_StateA_12_6Type_of_Respondent" ma:index="59" nillable="true" ma:displayName="OSC_StateA_12_6Type_of_Respondent" ma:default="=&gt;Enter&lt;=" ma:internalName="OSC_StateA_12_6Type_of_Respondent">
      <xsd:simpleType>
        <xsd:restriction base="dms:Text">
          <xsd:maxLength value="255"/>
        </xsd:restriction>
      </xsd:simpleType>
    </xsd:element>
    <xsd:element name="OSC_StateA_12_7Average_Burden_per_Response_in_Hours" ma:index="60" nillable="true" ma:displayName="OSC_StateA_12_7Average_Burden_per_Response_in_Hours" ma:default="=&gt;20/60&lt;=" ma:internalName="OSC_StateA_12_7Average_Burden_per_Response_in_Hours">
      <xsd:simpleType>
        <xsd:restriction base="dms:Text">
          <xsd:maxLength value="255"/>
        </xsd:restriction>
      </xsd:simpleType>
    </xsd:element>
    <xsd:element name="OSC_StateA_12_7Hourly_Wage_Rate" ma:index="61" nillable="true" ma:displayName="OSC_StateA_12_7Hourly_Wage_Rate" ma:default="0" ma:internalName="OSC_StateA_12_7Hourly_Wage_Rate">
      <xsd:simpleType>
        <xsd:restriction base="dms:Text">
          <xsd:maxLength value="255"/>
        </xsd:restriction>
      </xsd:simpleType>
    </xsd:element>
    <xsd:element name="OSC_StateA_12_7Number_of_Respondents" ma:index="62" nillable="true" ma:displayName="OSC_StateA_12_7Number_of_Respondents" ma:decimals="0" ma:default="0" ma:internalName="OSC_StateA_12_7Number_of_Respondents" ma:percentage="FALSE">
      <xsd:simpleType>
        <xsd:restriction base="dms:Number"/>
      </xsd:simpleType>
    </xsd:element>
    <xsd:element name="OSC_StateA_12_7Number_of_Responses_per_Respondent" ma:index="63" nillable="true" ma:displayName="OSC_StateA_12_7Number_of_Responses_per_Respondent" ma:default="1" ma:internalName="OSC_StateA_12_7Number_of_Responses_per_Respondent">
      <xsd:simpleType>
        <xsd:restriction base="dms:Text">
          <xsd:maxLength value="255"/>
        </xsd:restriction>
      </xsd:simpleType>
    </xsd:element>
    <xsd:element name="OSC_StateA_12_7Total_Burden_Hours" ma:index="64" nillable="true" ma:displayName="OSC_StateA_12_7Total_Burden_Hours" ma:decimals="2" ma:default="0" ma:internalName="OSC_StateA_12_7Total_Burden_Hours" ma:percentage="FALSE">
      <xsd:simpleType>
        <xsd:restriction base="dms:Number"/>
      </xsd:simpleType>
    </xsd:element>
    <xsd:element name="OSC_StateA_12_7Total_Respondent_Costs" ma:index="65" nillable="true" ma:displayName="OSC_StateA_12_7Total_Respondent_Costs" ma:decimals="2" ma:default="0" ma:LCID="1033" ma:internalName="OSC_StateA_12_7Total_Respondent_Costs">
      <xsd:simpleType>
        <xsd:restriction base="dms:Currency"/>
      </xsd:simpleType>
    </xsd:element>
    <xsd:element name="OSC_StateA_12_7Type_of_Respondent" ma:index="66" nillable="true" ma:displayName="OSC_StateA_12_7Type_of_Respondent" ma:default="=&gt;Enter&lt;=" ma:internalName="OSC_StateA_12_7Type_of_Respondent">
      <xsd:simpleType>
        <xsd:restriction base="dms:Text">
          <xsd:maxLength value="255"/>
        </xsd:restriction>
      </xsd:simpleType>
    </xsd:element>
    <xsd:element name="OSC_StateA_12_8Average_Burden_per_Response_in_Hours" ma:index="67" nillable="true" ma:displayName="OSC_StateA_12_8Average_Burden_per_Response_in_Hours" ma:default="=&gt;20/60&lt;=" ma:internalName="OSC_StateA_12_8Average_Burden_per_Response_in_Hours">
      <xsd:simpleType>
        <xsd:restriction base="dms:Text">
          <xsd:maxLength value="255"/>
        </xsd:restriction>
      </xsd:simpleType>
    </xsd:element>
    <xsd:element name="OSC_StateA_12_8Hourly_Wage_Rate" ma:index="68" nillable="true" ma:displayName="OSC_StateA_12_8Hourly_Wage_Rate" ma:default="0" ma:internalName="OSC_StateA_12_8Hourly_Wage_Rate">
      <xsd:simpleType>
        <xsd:restriction base="dms:Text">
          <xsd:maxLength value="255"/>
        </xsd:restriction>
      </xsd:simpleType>
    </xsd:element>
    <xsd:element name="OSC_StateA_12_8Number_of_Respondents" ma:index="69" nillable="true" ma:displayName="OSC_StateA_12_8Number_of_Respondents" ma:decimals="0" ma:default="0" ma:internalName="OSC_StateA_12_8Number_of_Respondents" ma:percentage="FALSE">
      <xsd:simpleType>
        <xsd:restriction base="dms:Number"/>
      </xsd:simpleType>
    </xsd:element>
    <xsd:element name="OSC_StateA_12_8Number_of_Responses_per_Respondent" ma:index="70" nillable="true" ma:displayName="OSC_StateA_12_8Number_of_Responses_per_Respondent" ma:default="1" ma:internalName="OSC_StateA_12_8Number_of_Responses_per_Respondent">
      <xsd:simpleType>
        <xsd:restriction base="dms:Text">
          <xsd:maxLength value="255"/>
        </xsd:restriction>
      </xsd:simpleType>
    </xsd:element>
    <xsd:element name="OSC_StateA_12_8Total_Burden_Hours" ma:index="71" nillable="true" ma:displayName="OSC_StateA_12_8Total_Burden_Hours" ma:decimals="0" ma:default="0" ma:internalName="OSC_StateA_12_8Total_Burden_Hours" ma:percentage="FALSE">
      <xsd:simpleType>
        <xsd:restriction base="dms:Number"/>
      </xsd:simpleType>
    </xsd:element>
    <xsd:element name="OSC_StateA_12_8Total_Respondent_Costs" ma:index="72" nillable="true" ma:displayName="OSC_StateA_12_8Total_Respondent_Costs" ma:decimals="2" ma:default="0" ma:LCID="1033" ma:internalName="OSC_StateA_12_8Total_Respondent_Costs">
      <xsd:simpleType>
        <xsd:restriction base="dms:Currency"/>
      </xsd:simpleType>
    </xsd:element>
    <xsd:element name="OSC_StateA_12_8Type_of_Respondent" ma:index="73" nillable="true" ma:displayName="OSC_StateA_12_8Type_of_Respondent" ma:default="=&gt;Enter&lt;=" ma:internalName="OSC_StateA_12_8Type_of_Respondent">
      <xsd:simpleType>
        <xsd:restriction base="dms:Text">
          <xsd:maxLength value="255"/>
        </xsd:restriction>
      </xsd:simpleType>
    </xsd:element>
    <xsd:element name="OSC_StateA_12_9Average_Burden_per_Response_in_Hours" ma:index="74" nillable="true" ma:displayName="OSC_StateA_12_9Average_Burden_per_Response_in_Hours" ma:default="=&gt;20/60&lt;=" ma:internalName="OSC_StateA_12_9Average_Burden_per_Response_in_Hours">
      <xsd:simpleType>
        <xsd:restriction base="dms:Text">
          <xsd:maxLength value="255"/>
        </xsd:restriction>
      </xsd:simpleType>
    </xsd:element>
    <xsd:element name="OSC_StateA_12_9Hourly_Wage_Rate" ma:index="75" nillable="true" ma:displayName="OSC_StateA_12_9Hourly_Wage_Rate" ma:default="0" ma:internalName="OSC_StateA_12_9Hourly_Wage_Rate">
      <xsd:simpleType>
        <xsd:restriction base="dms:Text">
          <xsd:maxLength value="255"/>
        </xsd:restriction>
      </xsd:simpleType>
    </xsd:element>
    <xsd:element name="OSC_StateA_12_9Number_of_Respondents" ma:index="76" nillable="true" ma:displayName="OSC_StateA_12_9Number_of_Respondents" ma:decimals="0" ma:default="0" ma:internalName="OSC_StateA_12_9Number_of_Respondents" ma:percentage="FALSE">
      <xsd:simpleType>
        <xsd:restriction base="dms:Number"/>
      </xsd:simpleType>
    </xsd:element>
    <xsd:element name="OSC_StateA_12_9Number_of_Responses_per_Respondent" ma:index="77" nillable="true" ma:displayName="OSC_StateA_12_9Number_of_Responses_per_Respondent" ma:default="1" ma:internalName="OSC_StateA_12_9Number_of_Responses_per_Respondent">
      <xsd:simpleType>
        <xsd:restriction base="dms:Text">
          <xsd:maxLength value="255"/>
        </xsd:restriction>
      </xsd:simpleType>
    </xsd:element>
    <xsd:element name="OSC_StateA_12_9Total_Burden_Hours" ma:index="78" nillable="true" ma:displayName="OSC_StateA_12_9Total_Burden_Hours" ma:decimals="0" ma:default="0" ma:internalName="OSC_StateA_12_9Total_Burden_Hours" ma:percentage="FALSE">
      <xsd:simpleType>
        <xsd:restriction base="dms:Number"/>
      </xsd:simpleType>
    </xsd:element>
    <xsd:element name="OSC_StateA_12_9Total_Respondent_Costs" ma:index="79" nillable="true" ma:displayName="OSC_StateA_12_9Total_Respondent_Costs" ma:decimals="2" ma:default="0" ma:LCID="1033" ma:internalName="OSC_StateA_12_9Total_Respondent_Costs">
      <xsd:simpleType>
        <xsd:restriction base="dms:Currency"/>
      </xsd:simpleType>
    </xsd:element>
    <xsd:element name="OSC_StateA_12_9Type_of_Respondent" ma:index="80" nillable="true" ma:displayName="OSC_StateA_12_9Type_of_Respondent" ma:default="=&gt;Enter&lt;=" ma:internalName="OSC_StateA_12_9Type_of_Respondent">
      <xsd:simpleType>
        <xsd:restriction base="dms:Text">
          <xsd:maxLength value="255"/>
        </xsd:restriction>
      </xsd:simpleType>
    </xsd:element>
    <xsd:element name="OSC_StateA_12_Total_Number_of_Responses_per_Respondent" ma:index="81" nillable="true" ma:displayName="OSC_StateA_12_Total_Number_of_Responses_per_Respondent" ma:default="1" ma:internalName="OSC_StateA_12_Total_Number_of_Responses_per_Respondent">
      <xsd:simpleType>
        <xsd:restriction base="dms:Text">
          <xsd:maxLength value="255"/>
        </xsd:restriction>
      </xsd:simpleType>
    </xsd:element>
    <xsd:element name="OSC_StateA_12_Total_Total_Burden_Hours" ma:index="82" nillable="true" ma:displayName="OSC_StateA_12_Total_Total_Burden_Hours" ma:decimals="0" ma:default="0" ma:internalName="OSC_StateA_12_Total_Total_Burden_Hours" ma:percentage="FALSE">
      <xsd:simpleType>
        <xsd:restriction base="dms:Number"/>
      </xsd:simpleType>
    </xsd:element>
    <xsd:element name="OSC_StateA_12_Total_Total_Respondent_Costs" ma:index="83" nillable="true" ma:displayName="OSC_StateA_12_Total_Total_Respondent_Costs" ma:decimals="2" ma:default="0" ma:LCID="1033" ma:internalName="OSC_StateA_12_Total_Total_Respondent_Costs">
      <xsd:simpleType>
        <xsd:restriction base="dms:Currency"/>
      </xsd:simpleType>
    </xsd:element>
    <xsd:element name="OSC_StateA_14_10Average_Cost" ma:index="84" nillable="true" ma:displayName="OSC_StateA_14_10Average_Cost" ma:decimals="2" ma:default="0" ma:LCID="1033" ma:internalName="OSC_StateA_14_10Average_Cost">
      <xsd:simpleType>
        <xsd:restriction base="dms:Currency"/>
      </xsd:simpleType>
    </xsd:element>
    <xsd:element name="OSC_StateA_14_10Average_Hourly_Rate" ma:index="85" nillable="true" ma:displayName="OSC_StateA_14_10Average_Hourly_Rate" ma:default="0" ma:internalName="OSC_StateA_14_10Average_Hourly_Rate">
      <xsd:simpleType>
        <xsd:restriction base="dms:Text">
          <xsd:maxLength value="255"/>
        </xsd:restriction>
      </xsd:simpleType>
    </xsd:element>
    <xsd:element name="OSC_StateA_14_10Average_Hours_Per_Collection" ma:index="86" nillable="true" ma:displayName="OSC_StateA_14_10Average_Hours_Per_Collection" ma:default="0" ma:internalName="OSC_StateA_14_10Average_Hours_Per_Collection">
      <xsd:simpleType>
        <xsd:restriction base="dms:Text">
          <xsd:maxLength value="255"/>
        </xsd:restriction>
      </xsd:simpleType>
    </xsd:element>
    <xsd:element name="OSC_StateA_14_10Staff_FTE" ma:index="87" nillable="true" ma:displayName="OSC_StateA_14_10Staff_FTE" ma:default="=&gt;Enter&lt;=" ma:internalName="OSC_StateA_14_10Staff_FTE">
      <xsd:simpleType>
        <xsd:restriction base="dms:Text">
          <xsd:maxLength value="255"/>
        </xsd:restriction>
      </xsd:simpleType>
    </xsd:element>
    <xsd:element name="OSC_StateA_14_1Average_Cost" ma:index="88" nillable="true" ma:displayName="OSC_StateA_14_1Average_Cost" ma:decimals="2" ma:default="0" ma:LCID="1033" ma:internalName="OSC_StateA_14_1Average_Cost">
      <xsd:simpleType>
        <xsd:restriction base="dms:Currency"/>
      </xsd:simpleType>
    </xsd:element>
    <xsd:element name="OSC_StateA_14_1Average_Hourly_Rate" ma:index="89" nillable="true" ma:displayName="OSC_StateA_14_1Average_Hourly_Rate" ma:default="0" ma:internalName="OSC_StateA_14_1Average_Hourly_Rate">
      <xsd:simpleType>
        <xsd:restriction base="dms:Text">
          <xsd:maxLength value="255"/>
        </xsd:restriction>
      </xsd:simpleType>
    </xsd:element>
    <xsd:element name="OSC_StateA_14_1Average_Hours_Per_Collection" ma:index="90" nillable="true" ma:displayName="OSC_StateA_14_1Average_Hours_Per_Collection" ma:default="0" ma:internalName="OSC_StateA_14_1Average_Hours_Per_Collection">
      <xsd:simpleType>
        <xsd:restriction base="dms:Text">
          <xsd:maxLength value="255"/>
        </xsd:restriction>
      </xsd:simpleType>
    </xsd:element>
    <xsd:element name="OSC_StateA_14_1Staff_FTE" ma:index="91" nillable="true" ma:displayName="OSC_StateA_14_1Staff_FTE" ma:default="=&gt;Enter&lt;=" ma:internalName="OSC_StateA_14_1Staff_FTE">
      <xsd:simpleType>
        <xsd:restriction base="dms:Text">
          <xsd:maxLength value="255"/>
        </xsd:restriction>
      </xsd:simpleType>
    </xsd:element>
    <xsd:element name="OSC_StateA_14_2Average_Cost" ma:index="92" nillable="true" ma:displayName="OSC_StateA_14_2Average_Cost" ma:decimals="2" ma:default="0" ma:LCID="1033" ma:internalName="OSC_StateA_14_2Average_Cost">
      <xsd:simpleType>
        <xsd:restriction base="dms:Currency"/>
      </xsd:simpleType>
    </xsd:element>
    <xsd:element name="OSC_StateA_14_2Average_Hourly_Rate" ma:index="93" nillable="true" ma:displayName="OSC_StateA_14_2Average_Hourly_Rate" ma:default="0" ma:internalName="OSC_StateA_14_2Average_Hourly_Rate">
      <xsd:simpleType>
        <xsd:restriction base="dms:Text">
          <xsd:maxLength value="255"/>
        </xsd:restriction>
      </xsd:simpleType>
    </xsd:element>
    <xsd:element name="OSC_StateA_14_2Average_Hours_Per_Collection" ma:index="94" nillable="true" ma:displayName="OSC_StateA_14_2Average_Hours_Per_Collection" ma:default="0" ma:internalName="OSC_StateA_14_2Average_Hours_Per_Collection">
      <xsd:simpleType>
        <xsd:restriction base="dms:Text">
          <xsd:maxLength value="255"/>
        </xsd:restriction>
      </xsd:simpleType>
    </xsd:element>
    <xsd:element name="OSC_StateA_14_2Staff_FTE" ma:index="95" nillable="true" ma:displayName="OSC_StateA_14_2Staff_FTE" ma:default="=&gt;Enter&lt;=" ma:internalName="OSC_StateA_14_2Staff_FTE">
      <xsd:simpleType>
        <xsd:restriction base="dms:Text">
          <xsd:maxLength value="255"/>
        </xsd:restriction>
      </xsd:simpleType>
    </xsd:element>
    <xsd:element name="OSC_StateA_14_3Average_Cost" ma:index="96" nillable="true" ma:displayName="OSC_StateA_14_3Average_Cost" ma:decimals="2" ma:default="0" ma:LCID="1033" ma:internalName="OSC_StateA_14_3Average_Cost">
      <xsd:simpleType>
        <xsd:restriction base="dms:Currency"/>
      </xsd:simpleType>
    </xsd:element>
    <xsd:element name="OSC_StateA_14_3Average_Hourly_Rate" ma:index="97" nillable="true" ma:displayName="OSC_StateA_14_3Average_Hourly_Rate" ma:default="0" ma:internalName="OSC_StateA_14_3Average_Hourly_Rate">
      <xsd:simpleType>
        <xsd:restriction base="dms:Text">
          <xsd:maxLength value="255"/>
        </xsd:restriction>
      </xsd:simpleType>
    </xsd:element>
    <xsd:element name="OSC_StateA_14_3Average_Hours_Per_Collection" ma:index="98" nillable="true" ma:displayName="OSC_StateA_14_3Average_Hours_Per_Collection" ma:default="0" ma:internalName="OSC_StateA_14_3Average_Hours_Per_Collection">
      <xsd:simpleType>
        <xsd:restriction base="dms:Text">
          <xsd:maxLength value="255"/>
        </xsd:restriction>
      </xsd:simpleType>
    </xsd:element>
    <xsd:element name="OSC_StateA_14_3Staff_FTE" ma:index="99" nillable="true" ma:displayName="OSC_StateA_14_3Staff_FTE" ma:default="=&gt;Enter&lt;=" ma:internalName="OSC_StateA_14_3Staff_FTE">
      <xsd:simpleType>
        <xsd:restriction base="dms:Text">
          <xsd:maxLength value="255"/>
        </xsd:restriction>
      </xsd:simpleType>
    </xsd:element>
    <xsd:element name="OSC_StateA_14_4Average_Cost" ma:index="100" nillable="true" ma:displayName="OSC_StateA_14_4Average_Cost" ma:decimals="2" ma:default="0" ma:LCID="1033" ma:internalName="OSC_StateA_14_4Average_Cost">
      <xsd:simpleType>
        <xsd:restriction base="dms:Currency"/>
      </xsd:simpleType>
    </xsd:element>
    <xsd:element name="OSC_StateA_14_4Average_Hourly_Rate" ma:index="101" nillable="true" ma:displayName="OSC_StateA_14_4Average_Hourly_Rate" ma:default="0" ma:internalName="OSC_StateA_14_4Average_Hourly_Rate">
      <xsd:simpleType>
        <xsd:restriction base="dms:Text">
          <xsd:maxLength value="255"/>
        </xsd:restriction>
      </xsd:simpleType>
    </xsd:element>
    <xsd:element name="OSC_StateA_14_4Average_Hours_Per_Collection" ma:index="102" nillable="true" ma:displayName="OSC_StateA_14_4Average_Hours_Per_Collection" ma:default="0" ma:internalName="OSC_StateA_14_4Average_Hours_Per_Collection">
      <xsd:simpleType>
        <xsd:restriction base="dms:Text">
          <xsd:maxLength value="255"/>
        </xsd:restriction>
      </xsd:simpleType>
    </xsd:element>
    <xsd:element name="OSC_StateA_14_4Staff_FTE" ma:index="103" nillable="true" ma:displayName="OSC_StateA_14_4Staff_FTE" ma:default="=&gt;Enter&lt;=" ma:internalName="OSC_StateA_14_4Staff_FTE">
      <xsd:simpleType>
        <xsd:restriction base="dms:Text">
          <xsd:maxLength value="255"/>
        </xsd:restriction>
      </xsd:simpleType>
    </xsd:element>
    <xsd:element name="OSC_StateA_14_5Average_Cost" ma:index="104" nillable="true" ma:displayName="OSC_StateA_14_5Average_Cost" ma:decimals="2" ma:default="0" ma:LCID="1033" ma:internalName="OSC_StateA_14_5Average_Cost">
      <xsd:simpleType>
        <xsd:restriction base="dms:Currency"/>
      </xsd:simpleType>
    </xsd:element>
    <xsd:element name="OSC_StateA_14_5Average_Hourly_Rate" ma:index="105" nillable="true" ma:displayName="OSC_StateA_14_5Average_Hourly_Rate" ma:default="0" ma:internalName="OSC_StateA_14_5Average_Hourly_Rate">
      <xsd:simpleType>
        <xsd:restriction base="dms:Text">
          <xsd:maxLength value="255"/>
        </xsd:restriction>
      </xsd:simpleType>
    </xsd:element>
    <xsd:element name="OSC_StateA_14_5Average_Hours_Per_Collection" ma:index="106" nillable="true" ma:displayName="OSC_StateA_14_5Average_Hours_Per_Collection" ma:default="0" ma:internalName="OSC_StateA_14_5Average_Hours_Per_Collection">
      <xsd:simpleType>
        <xsd:restriction base="dms:Text">
          <xsd:maxLength value="255"/>
        </xsd:restriction>
      </xsd:simpleType>
    </xsd:element>
    <xsd:element name="OSC_StateA_14_5Staff_FTE" ma:index="107" nillable="true" ma:displayName="OSC_StateA_14_5Staff_FTE" ma:default="=&gt;Enter&lt;=" ma:internalName="OSC_StateA_14_5Staff_FTE">
      <xsd:simpleType>
        <xsd:restriction base="dms:Text">
          <xsd:maxLength value="255"/>
        </xsd:restriction>
      </xsd:simpleType>
    </xsd:element>
    <xsd:element name="OSC_StateA_14_6Average_Cost" ma:index="108" nillable="true" ma:displayName="OSC_StateA_14_6Average_Cost" ma:decimals="2" ma:default="0" ma:LCID="1033" ma:internalName="OSC_StateA_14_6Average_Cost">
      <xsd:simpleType>
        <xsd:restriction base="dms:Currency"/>
      </xsd:simpleType>
    </xsd:element>
    <xsd:element name="OSC_StateA_14_6Average_Hourly_Rate" ma:index="109" nillable="true" ma:displayName="OSC_StateA_14_6Average_Hourly_Rate" ma:default="0" ma:internalName="OSC_StateA_14_6Average_Hourly_Rate">
      <xsd:simpleType>
        <xsd:restriction base="dms:Text">
          <xsd:maxLength value="255"/>
        </xsd:restriction>
      </xsd:simpleType>
    </xsd:element>
    <xsd:element name="OSC_StateA_14_6Average_Hours_Per_Collection" ma:index="110" nillable="true" ma:displayName="OSC_StateA_14_6Average_Hours_Per_Collection" ma:default="0" ma:internalName="OSC_StateA_14_6Average_Hours_Per_Collection">
      <xsd:simpleType>
        <xsd:restriction base="dms:Text">
          <xsd:maxLength value="255"/>
        </xsd:restriction>
      </xsd:simpleType>
    </xsd:element>
    <xsd:element name="OSC_StateA_14_6Staff_FTE" ma:index="111" nillable="true" ma:displayName="OSC_StateA_14_6Staff_FTE" ma:default="=&gt;Enter&lt;=" ma:internalName="OSC_StateA_14_6Staff_FTE">
      <xsd:simpleType>
        <xsd:restriction base="dms:Text">
          <xsd:maxLength value="255"/>
        </xsd:restriction>
      </xsd:simpleType>
    </xsd:element>
    <xsd:element name="OSC_StateA_14_7Average_Cost" ma:index="112" nillable="true" ma:displayName="OSC_StateA_14_7Average_Cost" ma:decimals="2" ma:default="0" ma:LCID="1033" ma:internalName="OSC_StateA_14_7Average_Cost">
      <xsd:simpleType>
        <xsd:restriction base="dms:Currency"/>
      </xsd:simpleType>
    </xsd:element>
    <xsd:element name="OSC_StateA_14_7Average_Hourly_Rate" ma:index="113" nillable="true" ma:displayName="OSC_StateA_14_7Average_Hourly_Rate" ma:default="0" ma:internalName="OSC_StateA_14_7Average_Hourly_Rate">
      <xsd:simpleType>
        <xsd:restriction base="dms:Text">
          <xsd:maxLength value="255"/>
        </xsd:restriction>
      </xsd:simpleType>
    </xsd:element>
    <xsd:element name="OSC_StateA_14_7Average_Hours_Per_Collection" ma:index="114" nillable="true" ma:displayName="OSC_StateA_14_7Average_Hours_Per_Collection" ma:default="0" ma:internalName="OSC_StateA_14_7Average_Hours_Per_Collection">
      <xsd:simpleType>
        <xsd:restriction base="dms:Text">
          <xsd:maxLength value="255"/>
        </xsd:restriction>
      </xsd:simpleType>
    </xsd:element>
    <xsd:element name="OSC_StateA_14_7Staff_FTE" ma:index="115" nillable="true" ma:displayName="OSC_StateA_14_7Staff_FTE" ma:default="=&gt;Enter&lt;=" ma:internalName="OSC_StateA_14_7Staff_FTE">
      <xsd:simpleType>
        <xsd:restriction base="dms:Text">
          <xsd:maxLength value="255"/>
        </xsd:restriction>
      </xsd:simpleType>
    </xsd:element>
    <xsd:element name="OSC_StateA_14_8Average_Cost" ma:index="116" nillable="true" ma:displayName="OSC_StateA_14_8Average_Cost" ma:decimals="2" ma:default="0" ma:LCID="1033" ma:internalName="OSC_StateA_14_8Average_Cost">
      <xsd:simpleType>
        <xsd:restriction base="dms:Currency"/>
      </xsd:simpleType>
    </xsd:element>
    <xsd:element name="OSC_StateA_14_8Average_Hourly_Rate" ma:index="117" nillable="true" ma:displayName="OSC_StateA_14_8Average_Hourly_Rate" ma:default="0" ma:internalName="OSC_StateA_14_8Average_Hourly_Rate">
      <xsd:simpleType>
        <xsd:restriction base="dms:Text">
          <xsd:maxLength value="255"/>
        </xsd:restriction>
      </xsd:simpleType>
    </xsd:element>
    <xsd:element name="OSC_StateA_14_8Average_Hours_Per_Collection" ma:index="118" nillable="true" ma:displayName="OSC_StateA_14_8Average_Hours_Per_Collection" ma:default="0" ma:internalName="OSC_StateA_14_8Average_Hours_Per_Collection">
      <xsd:simpleType>
        <xsd:restriction base="dms:Text">
          <xsd:maxLength value="255"/>
        </xsd:restriction>
      </xsd:simpleType>
    </xsd:element>
    <xsd:element name="OSC_StateA_14_8Staff_FTE" ma:index="119" nillable="true" ma:displayName="OSC_StateA_14_8Staff_FTE" ma:default="=&gt;Enter&lt;=" ma:internalName="OSC_StateA_14_8Staff_FTE">
      <xsd:simpleType>
        <xsd:restriction base="dms:Text">
          <xsd:maxLength value="255"/>
        </xsd:restriction>
      </xsd:simpleType>
    </xsd:element>
    <xsd:element name="OSC_StateA_14_9Average_Cost" ma:index="120" nillable="true" ma:displayName="OSC_StateA_14_9Average_Cost" ma:decimals="2" ma:default="0" ma:LCID="1033" ma:internalName="OSC_StateA_14_9Average_Cost">
      <xsd:simpleType>
        <xsd:restriction base="dms:Currency"/>
      </xsd:simpleType>
    </xsd:element>
    <xsd:element name="OSC_StateA_14_9Average_Hourly_Rate" ma:index="121" nillable="true" ma:displayName="OSC_StateA_14_9Average_Hourly_Rate" ma:default="0" ma:internalName="OSC_StateA_14_9Average_Hourly_Rate">
      <xsd:simpleType>
        <xsd:restriction base="dms:Text">
          <xsd:maxLength value="255"/>
        </xsd:restriction>
      </xsd:simpleType>
    </xsd:element>
    <xsd:element name="OSC_StateA_14_9Average_Hours_Per_Collection" ma:index="122" nillable="true" ma:displayName="OSC_StateA_14_9Average_Hours_Per_Collection" ma:default="0" ma:internalName="OSC_StateA_14_9Average_Hours_Per_Collection">
      <xsd:simpleType>
        <xsd:restriction base="dms:Text">
          <xsd:maxLength value="255"/>
        </xsd:restriction>
      </xsd:simpleType>
    </xsd:element>
    <xsd:element name="OSC_StateA_14_9Staff_FTE" ma:index="123" nillable="true" ma:displayName="OSC_StateA_14_9Staff_FTE" ma:default="=&gt;Enter&lt;=" ma:internalName="OSC_StateA_14_9Staff_FTE">
      <xsd:simpleType>
        <xsd:restriction base="dms:Text">
          <xsd:maxLength value="255"/>
        </xsd:restriction>
      </xsd:simpleType>
    </xsd:element>
    <xsd:element name="OSC_StateA_14_Estimated_Total_Cost_of_Information_Collection" ma:index="124" nillable="true" ma:displayName="OSC_StateA_14_Estimated_Total_Cost_of_Information_Collection" ma:decimals="2" ma:default="0" ma:LCID="1033" ma:internalName="OSC_StateA_14_Estimated_Total_Cost_of_Information_Collection">
      <xsd:simpleType>
        <xsd:restriction base="dms:Currency"/>
      </xsd:simpleType>
    </xsd:element>
    <xsd:element name="OSC_StateA_Annualized_Cost_to_the_Government" ma:index="125" nillable="true" ma:displayName="OSC_StateA_Annualized_Cost_to_the_Government" ma:internalName="OSC_StateA_Annualized_Cost_to_the_Government">
      <xsd:simpleType>
        <xsd:restriction base="dms:Note"/>
      </xsd:simpleType>
    </xsd:element>
    <xsd:element name="OSC_StateA_Assurance_of_Confidentiality_Provided_to_Respondents" ma:index="126" nillable="true" ma:displayName="OSC_StateA_Assurance_of_Confidentiality_Provided_to_Respondents" ma:internalName="OSC_StateA_Assurance_of_Confidentiality_Provided_to_Respondents">
      <xsd:simpleType>
        <xsd:restriction base="dms:Note">
          <xsd:maxLength value="255"/>
        </xsd:restriction>
      </xsd:simpleType>
    </xsd:element>
    <xsd:element name="OSC_StateA_Background" ma:index="127" nillable="true" ma:displayName="OSC_StateA_Background" ma:internalName="OSC_StateA_Background">
      <xsd:simpleType>
        <xsd:restriction base="dms:Note">
          <xsd:maxLength value="255"/>
        </xsd:restriction>
      </xsd:simpleType>
    </xsd:element>
    <xsd:element name="OSC_StateA_Consequences_Collecting_Less_Frequently" ma:index="128" nillable="true" ma:displayName="OSC_StateA_Consequences_Collecting_Less_Frequently" ma:internalName="OSC_StateA_Consequences_Collecting_Less_Frequently">
      <xsd:simpleType>
        <xsd:restriction base="dms:Note">
          <xsd:maxLength value="255"/>
        </xsd:restriction>
      </xsd:simpleType>
    </xsd:element>
    <xsd:element name="OSC_StateA_Date_Submitted" ma:index="129" nillable="true" ma:displayName="OSC_StateA_Date_Submitted" ma:format="DateOnly" ma:internalName="OSC_StateA_Date_Submitted">
      <xsd:simpleType>
        <xsd:restriction base="dms:DateTime"/>
      </xsd:simpleType>
    </xsd:element>
    <xsd:element name="OSC_StateA_Estimate_Other_Total_Annual_Cost_Burden_to_Respond" ma:index="130" nillable="true" ma:displayName="OSC_StateA_Estimate_Other_Total_Annual_Cost_Burden_to_Respond" ma:internalName="OSC_StateA_Estimate_Other_Total_Annual_Cost_Burden_to_Respond">
      <xsd:simpleType>
        <xsd:restriction base="dms:Note">
          <xsd:maxLength value="255"/>
        </xsd:restriction>
      </xsd:simpleType>
    </xsd:element>
    <xsd:element name="OSC_StateA_Estimates_of_Annualized_Burden_Hours_and_Costs" ma:index="131" nillable="true" ma:displayName="OSC_StateA_Estimates_of_Annualized_Burden_Hours_and_Costs" ma:internalName="OSC_StateA_Estimates_of_Annualized_Burden_Hours_and_Costs">
      <xsd:simpleType>
        <xsd:restriction base="dms:Note">
          <xsd:maxLength value="255"/>
        </xsd:restriction>
      </xsd:simpleType>
    </xsd:element>
    <xsd:element name="OSC_StateA_Exceptions_Certification_Paperwork_Reduction_Act" ma:index="132" nillable="true" ma:displayName="OSC_StateA_Exceptions_Certification_Paperwork_Reduction_Act" ma:internalName="OSC_StateA_Exceptions_Certification_Paperwork_Reduction_Act">
      <xsd:simpleType>
        <xsd:restriction base="dms:Note">
          <xsd:maxLength value="255"/>
        </xsd:restriction>
      </xsd:simpleType>
    </xsd:element>
    <xsd:element name="OSC_StateA_Explanation_for_Program_Changes_or_Adjustments" ma:index="133" nillable="true" ma:displayName="OSC_StateA_Explanation_for_Program_Changes_or_Adjustments" ma:internalName="OSC_StateA_Explanation_for_Program_Changes_or_Adjustments">
      <xsd:simpleType>
        <xsd:restriction base="dms:Note">
          <xsd:maxLength value="255"/>
        </xsd:restriction>
      </xsd:simpleType>
    </xsd:element>
    <xsd:element name="OSC_StateA_Explanation_of_Any_Payment_or_Gift_to_Respondents" ma:index="134" nillable="true" ma:displayName="OSC_StateA_Explanation_of_Any_Payment_or_Gift_to_Respondents" ma:internalName="OSC_StateA_Explanation_of_Any_Payment_or_Gift_to_Respondents">
      <xsd:simpleType>
        <xsd:restriction base="dms:Note">
          <xsd:maxLength value="255"/>
        </xsd:restriction>
      </xsd:simpleType>
    </xsd:element>
    <xsd:element name="OSC_StateA_Identify_Duplication_Similar_Information" ma:index="135" nillable="true" ma:displayName="OSC_StateA_Identify_Duplication_Similar_Information" ma:internalName="OSC_StateA_Identify_Duplication_Similar_Information">
      <xsd:simpleType>
        <xsd:restriction base="dms:Note">
          <xsd:maxLength value="255"/>
        </xsd:restriction>
      </xsd:simpleType>
    </xsd:element>
    <xsd:element name="OSC_StateA_Impact_on_Small_Businesses_or_Other_Small_Entities" ma:index="136" nillable="true" ma:displayName="OSC_StateA_Impact_on_Small_Businesses_or_Other_Small_Entities" ma:internalName="OSC_StateA_Impact_on_Small_Businesses_or_Other_Small_Entities">
      <xsd:simpleType>
        <xsd:restriction base="dms:Note">
          <xsd:maxLength value="255"/>
        </xsd:restriction>
      </xsd:simpleType>
    </xsd:element>
    <xsd:element name="OSC_StateA_Improved_Information_Technology_and_Burden_Reduction" ma:index="137" nillable="true" ma:displayName="OSC_StateA_Improved_Information_Technology_and_Burden_Reduction" ma:internalName="OSC_StateA_Improved_Information_Technology_and_Burden_Reduction">
      <xsd:simpleType>
        <xsd:restriction base="dms:Note">
          <xsd:maxLength value="255"/>
        </xsd:restriction>
      </xsd:simpleType>
    </xsd:element>
    <xsd:element name="OSC_StateA_Items_to_be_collected" ma:index="138" nillable="true" ma:displayName="OSC_StateA_Items_to_be_collected" ma:internalName="OSC_StateA_Items_to_be_collected">
      <xsd:simpleType>
        <xsd:restriction base="dms:Note">
          <xsd:maxLength value="255"/>
        </xsd:restriction>
      </xsd:simpleType>
    </xsd:element>
    <xsd:element name="OSC_StateA_Justification_for_Sensitive_Questions" ma:index="139" nillable="true" ma:displayName="OSC_StateA_Justification_for_Sensitive_Questions" ma:internalName="OSC_StateA_Justification_for_Sensitive_Questions">
      <xsd:simpleType>
        <xsd:restriction base="dms:Note">
          <xsd:maxLength value="255"/>
        </xsd:restriction>
      </xsd:simpleType>
    </xsd:element>
    <xsd:element name="OSC_StateA_List_Of_Attachments" ma:index="140" nillable="true" ma:displayName="OSC_StateA_List_Of_Attachments" ma:internalName="OSC_StateA_List_Of_Attachments">
      <xsd:simpleType>
        <xsd:restriction base="dms:Note">
          <xsd:maxLength value="255"/>
        </xsd:restriction>
      </xsd:simpleType>
    </xsd:element>
    <xsd:element name="OSC_StateA_Overview_Of_Data_Collection_System" ma:index="141" nillable="true" ma:displayName="OSC_StateA_Overview_Of_Data_Collection_System" ma:internalName="OSC_StateA_Overview_Of_Data_Collection_System">
      <xsd:simpleType>
        <xsd:restriction base="dms:Note">
          <xsd:maxLength value="255"/>
        </xsd:restriction>
      </xsd:simpleType>
    </xsd:element>
    <xsd:element name="OSC_StateA_Purpose_and_Use" ma:index="142" nillable="true" ma:displayName="OSC_StateA_Purpose_and_Use" ma:internalName="OSC_StateA_Purpose_and_Use">
      <xsd:simpleType>
        <xsd:restriction base="dms:Note">
          <xsd:maxLength value="255"/>
        </xsd:restriction>
      </xsd:simpleType>
    </xsd:element>
    <xsd:element name="OSC_StateA_Reason_Display_OMB_Expiration_Date_is_Inappropriate" ma:index="143" nillable="true" ma:displayName="OSC_StateA_Reason_Display_OMB_Expiration_Date_is_Inappropriate" ma:internalName="OSC_StateA_Reason_Display_OMB_Expiration_Date_is_Inappropriate">
      <xsd:simpleType>
        <xsd:restriction base="dms:Note">
          <xsd:maxLength value="255"/>
        </xsd:restriction>
      </xsd:simpleType>
    </xsd:element>
    <xsd:element name="OSC_StateA_Response_to_the_Federal_Register_Notice_and_Efforts" ma:index="144" nillable="true" ma:displayName="OSC_StateA_Response_to_the_Federal_Register_Notice_and_Efforts" ma:internalName="OSC_StateA_Response_to_the_Federal_Register_Notice_and_Efforts">
      <xsd:simpleType>
        <xsd:restriction base="dms:Note">
          <xsd:maxLength value="255"/>
        </xsd:restriction>
      </xsd:simpleType>
    </xsd:element>
    <xsd:element name="OSC_StateA_Tabulation_and_Publication_and_Project_Time_Schedule" ma:index="145" nillable="true" ma:displayName="OSC_StateA_Tabulation_and_Publication_and_Project_Time_Schedule" ma:internalName="OSC_StateA_Tabulation_and_Publication_and_Project_Time_Schedule">
      <xsd:simpleType>
        <xsd:restriction base="dms:Note">
          <xsd:maxLength value="255"/>
        </xsd:restriction>
      </xsd:simpleType>
    </xsd:element>
    <xsd:element name="OSC_StateA_Websites_Directed_at_Children" ma:index="146" nillable="true" ma:displayName="OSC_StateA_Websites_Directed_at_Children" ma:internalName="OSC_StateA_Websites_Directed_at_Children">
      <xsd:simpleType>
        <xsd:restriction base="dms:Note">
          <xsd:maxLength value="255"/>
        </xsd:restriction>
      </xsd:simpleType>
    </xsd:element>
    <xsd:element name="GenICPIBranchOROfficeTitle" ma:index="148"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149" nillable="true" ma:displayName="GenIC PI CDC ID" ma:description="" ma:internalName="GenICPICDCID">
      <xsd:simpleType>
        <xsd:restriction base="dms:Text">
          <xsd:maxLength value="255"/>
        </xsd:restriction>
      </xsd:simpleType>
    </xsd:element>
    <xsd:element name="GenICPICenterDivisionBranch" ma:index="150" nillable="true" ma:displayName="GenIC PI Center Division Branch" ma:description="" ma:internalName="GenICPICenterDivisionBranch">
      <xsd:simpleType>
        <xsd:restriction base="dms:Text">
          <xsd:maxLength value="255"/>
        </xsd:restriction>
      </xsd:simpleType>
    </xsd:element>
    <xsd:element name="GenICPICIO" ma:index="151" nillable="true" ma:displayName="GenIC PI CIO" ma:internalName="GenICPICIO">
      <xsd:simpleType>
        <xsd:restriction base="dms:Text">
          <xsd:maxLength value="255"/>
        </xsd:restriction>
      </xsd:simpleType>
    </xsd:element>
    <xsd:element name="GenICPIDivisionOROfficeTitle" ma:index="152"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153" nillable="true" ma:displayName="GenIC PI Email" ma:default="=&gt;Enter work email&lt;=" ma:description="" ma:internalName="GenICPIEmail">
      <xsd:simpleType>
        <xsd:restriction base="dms:Text">
          <xsd:maxLength value="255"/>
        </xsd:restriction>
      </xsd:simpleType>
    </xsd:element>
    <xsd:element name="GenICPIFax" ma:index="154" nillable="true" ma:displayName="GenIC PI Fax" ma:default="=&gt;###-###-####&lt;=" ma:internalName="GenICPIFax">
      <xsd:simpleType>
        <xsd:restriction base="dms:Text">
          <xsd:maxLength value="255"/>
        </xsd:restriction>
      </xsd:simpleType>
    </xsd:element>
    <xsd:element name="GenICPIName" ma:index="155" nillable="true" ma:displayName="GenIC PI Name" ma:default="=&gt;Enter full name and credentials&lt;=" ma:description="" ma:internalName="GenICPIName">
      <xsd:simpleType>
        <xsd:restriction base="dms:Text">
          <xsd:maxLength value="255"/>
        </xsd:restriction>
      </xsd:simpleType>
    </xsd:element>
    <xsd:element name="GenICPIPhone" ma:index="156" nillable="true" ma:displayName="GenIC PI Phone" ma:default="=&gt;###-###-####&lt;=" ma:description="" ma:internalName="GenICPIPhone">
      <xsd:simpleType>
        <xsd:restriction base="dms:Text">
          <xsd:maxLength value="255"/>
        </xsd:restriction>
      </xsd:simpleType>
    </xsd:element>
    <xsd:element name="GenICPITitle" ma:index="157" nillable="true" ma:displayName="GenIC PI Title" ma:default="=&gt;Enter official CDC title&lt;=" ma:internalName="GenICPITitle">
      <xsd:simpleType>
        <xsd:restriction base="dms:Text">
          <xsd:maxLength value="255"/>
        </xsd:restriction>
      </xsd:simpleType>
    </xsd:element>
    <xsd:element name="GenICPIWorkMailingAddress" ma:index="158"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147" nillable="true" ma:displayName="GenIC Nickname" ma:internalName="GenICNickname">
      <xsd:simpleType>
        <xsd:restriction base="dms:Text">
          <xsd:maxLength value="255"/>
        </xsd:restriction>
      </xsd:simpleType>
    </xsd:element>
    <xsd:element name="GenICTitle" ma:index="159"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49d94-b00b-4457-8fdf-7e9e81e05b5e" elementFormDefault="qualified">
    <xsd:import namespace="http://schemas.microsoft.com/office/2006/documentManagement/types"/>
    <xsd:import namespace="http://schemas.microsoft.com/office/infopath/2007/PartnerControls"/>
    <xsd:element name="OSC_StateA_12_Total_Number_of_Respondents" ma:index="160" nillable="true" ma:displayName="OSC_StateA_12_Total_Number_of_Respondents" ma:decimals="0" ma:default="0" ma:internalName="OSC_StateA_12_Total_Number_of_Respondents">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ntns:customXsn xmlns:ntns="http://schemas.microsoft.com/office/2006/metadata/customXsn">
  <ntns:xsnLocation>http://esp.cdc.gov/sites/ostlts/pip/osc/StatementA/Forms/Document/f1a9b05ff230bd57customXsn.xsn</ntns:xsnLocation>
  <ntns:cached>False</ntns:cached>
  <ntns:openByDefault>False</ntns:openByDefault>
  <ntns:xsnScope>http://esp.cdc.gov/sites/ostlts/pip/osc/StatementA</ntns:xsnScope>
</ntns:customXsn>
</file>

<file path=customXml/item4.xml><?xml version="1.0" encoding="utf-8"?>
<p:properties xmlns:p="http://schemas.microsoft.com/office/2006/metadata/properties" xmlns:xsi="http://www.w3.org/2001/XMLSchema-instance" xmlns:pc="http://schemas.microsoft.com/office/infopath/2007/PartnerControls">
  <documentManagement>
    <OSC_StateA_12_10Total_Respondent_Costs xmlns="bd99c180-279b-44c3-9486-dd050336677e">0</OSC_StateA_12_10Total_Respondent_Costs>
    <OSC_StateA_12_2Number_of_Respondents xmlns="bd99c180-279b-44c3-9486-dd050336677e">0</OSC_StateA_12_2Number_of_Respondents>
    <OSC_StateA_12_6Average_Burden_per_Response_in_Hours xmlns="bd99c180-279b-44c3-9486-dd050336677e">=&gt;20/60&lt;=</OSC_StateA_12_6Average_Burden_per_Response_in_Hours>
    <OSC_StateA_12_9Total_Respondent_Costs xmlns="bd99c180-279b-44c3-9486-dd050336677e">0</OSC_StateA_12_9Total_Respondent_Costs>
    <OSC_StateA_14_10Average_Hourly_Rate xmlns="bd99c180-279b-44c3-9486-dd050336677e">0</OSC_StateA_14_10Average_Hourly_Rate>
    <OSC_StateA_14_2Staff_FTE xmlns="bd99c180-279b-44c3-9486-dd050336677e">=&gt;Enter&lt;=</OSC_StateA_14_2Staff_FTE>
    <OSC_StateA_14_5Average_Hourly_Rate xmlns="bd99c180-279b-44c3-9486-dd050336677e">0</OSC_StateA_14_5Average_Hourly_Rate>
    <OSC_StateA_14_8Average_Cost xmlns="bd99c180-279b-44c3-9486-dd050336677e">0</OSC_StateA_14_8Average_Cost>
    <GenICPIEmail xmlns="bd99c180-279b-44c3-9486-dd050336677e">=&gt;Enter work email&lt;=</GenICPIEmail>
    <OSC_StateA_12_Total_Number_of_Respondents xmlns="ce849d94-b00b-4457-8fdf-7e9e81e05b5e">0</OSC_StateA_12_Total_Number_of_Respondents>
    <OSC_StateA_12_10Average_Burden_per_Response_in_Hours xmlns="bd99c180-279b-44c3-9486-dd050336677e">=&gt;20/60&lt;=</OSC_StateA_12_10Average_Burden_per_Response_in_Hours>
    <OSC_StateA_12_10Type_of_Respondent xmlns="bd99c180-279b-44c3-9486-dd050336677e">=&gt;Enter&lt;=</OSC_StateA_12_10Type_of_Respondent>
    <OSC_StateA_12_3Number_of_Respondents xmlns="bd99c180-279b-44c3-9486-dd050336677e">0</OSC_StateA_12_3Number_of_Respondents>
    <OSC_StateA_12_7Average_Burden_per_Response_in_Hours xmlns="bd99c180-279b-44c3-9486-dd050336677e">=&gt;20/60&lt;=</OSC_StateA_12_7Average_Burden_per_Response_in_Hours>
    <OSC_StateA_12_8Total_Respondent_Costs xmlns="bd99c180-279b-44c3-9486-dd050336677e">0</OSC_StateA_12_8Total_Respondent_Costs>
    <OSC_StateA_14_3Staff_FTE xmlns="bd99c180-279b-44c3-9486-dd050336677e">=&gt;Enter&lt;=</OSC_StateA_14_3Staff_FTE>
    <OSC_StateA_14_4Average_Hourly_Rate xmlns="bd99c180-279b-44c3-9486-dd050336677e">0</OSC_StateA_14_4Average_Hourly_Rate>
    <OSC_StateA_14_9Average_Cost xmlns="bd99c180-279b-44c3-9486-dd050336677e">0</OSC_StateA_14_9Average_Cost>
    <OSC_StateA_12_4Average_Burden_per_Response_in_Hours xmlns="bd99c180-279b-44c3-9486-dd050336677e">=&gt;20/60&lt;=</OSC_StateA_12_4Average_Burden_per_Response_in_Hours>
    <OSC_StateA_12_9Type_of_Respondent xmlns="bd99c180-279b-44c3-9486-dd050336677e">=&gt;Enter&lt;=</OSC_StateA_12_9Type_of_Respondent>
    <OSC_StateA_14_7Average_Hourly_Rate xmlns="bd99c180-279b-44c3-9486-dd050336677e">0</OSC_StateA_14_7Average_Hourly_Rate>
    <OSC_StateA_Tabulation_and_Publication_and_Project_Time_Schedule xmlns="bd99c180-279b-44c3-9486-dd050336677e" xsi:nil="true"/>
    <OSC_StateA_12_10Number_of_Responses_per_Respondent xmlns="bd99c180-279b-44c3-9486-dd050336677e">1</OSC_StateA_12_10Number_of_Responses_per_Respondent>
    <OSC_StateA_12_1Number_of_Respondents xmlns="bd99c180-279b-44c3-9486-dd050336677e">0</OSC_StateA_12_1Number_of_Respondents>
    <OSC_StateA_12_5Average_Burden_per_Response_in_Hours xmlns="bd99c180-279b-44c3-9486-dd050336677e">=&gt;20/60&lt;=</OSC_StateA_12_5Average_Burden_per_Response_in_Hours>
    <OSC_StateA_12_8Type_of_Respondent xmlns="bd99c180-279b-44c3-9486-dd050336677e">=&gt;Enter&lt;=</OSC_StateA_12_8Type_of_Respondent>
    <OSC_StateA_14_1Staff_FTE xmlns="bd99c180-279b-44c3-9486-dd050336677e">=&gt;Enter&lt;=</OSC_StateA_14_1Staff_FTE>
    <OSC_StateA_14_6Average_Hourly_Rate xmlns="bd99c180-279b-44c3-9486-dd050336677e">0</OSC_StateA_14_6Average_Hourly_Rate>
    <OSC_StateA_Overview_Of_Data_Collection_System xmlns="bd99c180-279b-44c3-9486-dd050336677e" xsi:nil="true"/>
    <OSC_StateA_12_9Number_of_Responses_per_Respondent xmlns="bd99c180-279b-44c3-9486-dd050336677e">1</OSC_StateA_12_9Number_of_Responses_per_Respondent>
    <OSC_StateA_14_4Average_Hours_Per_Collection xmlns="bd99c180-279b-44c3-9486-dd050336677e">0</OSC_StateA_14_4Average_Hours_Per_Collection>
    <GenICPICenterDivisionBranch xmlns="bd99c180-279b-44c3-9486-dd050336677e" xsi:nil="true"/>
    <GenICPIWorkMailingAddress xmlns="bd99c180-279b-44c3-9486-dd050336677e">=&gt;Enter work mailing address&lt;=</GenICPIWorkMailingAddress>
    <OSC_StateA_12_8Number_of_Responses_per_Respondent xmlns="bd99c180-279b-44c3-9486-dd050336677e">1</OSC_StateA_12_8Number_of_Responses_per_Respondent>
    <OSC_StateA_14_5Average_Hours_Per_Collection xmlns="bd99c180-279b-44c3-9486-dd050336677e">0</OSC_StateA_14_5Average_Hours_Per_Collection>
    <OSC_StateA_Identify_Duplication_Similar_Information xmlns="bd99c180-279b-44c3-9486-dd050336677e" xsi:nil="true"/>
    <OSC_StateA_Justification_for_Sensitive_Questions xmlns="bd99c180-279b-44c3-9486-dd050336677e" xsi:nil="true"/>
    <GenICPICDCID xmlns="bd99c180-279b-44c3-9486-dd050336677e" xsi:nil="true"/>
    <OSC_StateA_12_8Average_Burden_per_Response_in_Hours xmlns="bd99c180-279b-44c3-9486-dd050336677e">=&gt;20/60&lt;=</OSC_StateA_12_8Average_Burden_per_Response_in_Hours>
    <OSC_StateA_14_6Average_Hours_Per_Collection xmlns="bd99c180-279b-44c3-9486-dd050336677e">0</OSC_StateA_14_6Average_Hours_Per_Collection>
    <OSC_StateA_Assurance_of_Confidentiality_Provided_to_Respondents xmlns="bd99c180-279b-44c3-9486-dd050336677e" xsi:nil="true"/>
    <OSC_StateA_Consequences_Collecting_Less_Frequently xmlns="bd99c180-279b-44c3-9486-dd050336677e" xsi:nil="true"/>
    <OSC_StateA_List_Of_Attachments xmlns="bd99c180-279b-44c3-9486-dd050336677e" xsi:nil="true"/>
    <GenICNickname xmlns="15b1c282-9287-45cb-9b41-eae3a76919a0" xsi:nil="true"/>
    <OSC_StateA_12_10Total_Burden_Hours xmlns="bd99c180-279b-44c3-9486-dd050336677e">0</OSC_StateA_12_10Total_Burden_Hours>
    <OSC_StateA_12_9Average_Burden_per_Response_in_Hours xmlns="bd99c180-279b-44c3-9486-dd050336677e">=&gt;20/60&lt;=</OSC_StateA_12_9Average_Burden_per_Response_in_Hours>
    <OSC_StateA_14_10Average_Hours_Per_Collection xmlns="bd99c180-279b-44c3-9486-dd050336677e">0</OSC_StateA_14_10Average_Hours_Per_Collection>
    <OSC_StateA_14_7Average_Hours_Per_Collection xmlns="bd99c180-279b-44c3-9486-dd050336677e">0</OSC_StateA_14_7Average_Hours_Per_Collection>
    <OSC_StateA_Date_Submitted xmlns="bd99c180-279b-44c3-9486-dd050336677e" xsi:nil="true"/>
    <OSC_StateA_12_10Number_of_Respondents xmlns="bd99c180-279b-44c3-9486-dd050336677e">0</OSC_StateA_12_10Number_of_Respondents>
    <OSC_StateA_12_1Total_Burden_Hours xmlns="bd99c180-279b-44c3-9486-dd050336677e">0</OSC_StateA_12_1Total_Burden_Hours>
    <OSC_StateA_12_1Total_Respondent_Costs xmlns="bd99c180-279b-44c3-9486-dd050336677e">0</OSC_StateA_12_1Total_Respondent_Costs>
    <OSC_StateA_12_7Type_of_Respondent xmlns="bd99c180-279b-44c3-9486-dd050336677e">=&gt;Enter&lt;=</OSC_StateA_12_7Type_of_Respondent>
    <OSC_StateA_14_9Average_Hourly_Rate xmlns="bd99c180-279b-44c3-9486-dd050336677e">0</OSC_StateA_14_9Average_Hourly_Rate>
    <OSC_StateA_14_Estimated_Total_Cost_of_Information_Collection xmlns="bd99c180-279b-44c3-9486-dd050336677e">0</OSC_StateA_14_Estimated_Total_Cost_of_Information_Collection>
    <OSC_StateA_Reason_Display_OMB_Expiration_Date_is_Inappropriate xmlns="bd99c180-279b-44c3-9486-dd050336677e" xsi:nil="true"/>
    <GenICPIName xmlns="bd99c180-279b-44c3-9486-dd050336677e">=&gt;Enter full name and credentials&lt;=</GenICPIName>
    <OSC_StateA_12_6Type_of_Respondent xmlns="bd99c180-279b-44c3-9486-dd050336677e">=&gt;Enter&lt;=</OSC_StateA_12_6Type_of_Respondent>
    <OSC_StateA_12_Total_Total_Respondent_Costs xmlns="bd99c180-279b-44c3-9486-dd050336677e">0</OSC_StateA_12_Total_Total_Respondent_Costs>
    <OSC_StateA_14_1Average_Hours_Per_Collection xmlns="bd99c180-279b-44c3-9486-dd050336677e">0</OSC_StateA_14_1Average_Hours_Per_Collection>
    <OSC_StateA_14_8Average_Hourly_Rate xmlns="bd99c180-279b-44c3-9486-dd050336677e">0</OSC_StateA_14_8Average_Hourly_Rate>
    <GenICPICIO xmlns="bd99c180-279b-44c3-9486-dd050336677e" xsi:nil="true"/>
    <GenICTitle xmlns="15b1c282-9287-45cb-9b41-eae3a76919a0">=&gt;Enter short but descriptive title reflecting the purpose of the data collection. &lt;=</GenICTitle>
    <OSC_StateA_12_3Total_Burden_Hours xmlns="bd99c180-279b-44c3-9486-dd050336677e">0</OSC_StateA_12_3Total_Burden_Hours>
    <OSC_StateA_12_3Total_Respondent_Costs xmlns="bd99c180-279b-44c3-9486-dd050336677e">0</OSC_StateA_12_3Total_Respondent_Costs>
    <OSC_StateA_12_5Type_of_Respondent xmlns="bd99c180-279b-44c3-9486-dd050336677e">=&gt;Enter&lt;=</OSC_StateA_12_5Type_of_Respondent>
    <OSC_StateA_12_8Hourly_Wage_Rate xmlns="bd99c180-279b-44c3-9486-dd050336677e">0</OSC_StateA_12_8Hourly_Wage_Rate>
    <OSC_StateA_12_Total_Number_of_Responses_per_Respondent xmlns="bd99c180-279b-44c3-9486-dd050336677e">1</OSC_StateA_12_Total_Number_of_Responses_per_Respondent>
    <OSC_StateA_14_2Average_Hours_Per_Collection xmlns="bd99c180-279b-44c3-9486-dd050336677e">0</OSC_StateA_14_2Average_Hours_Per_Collection>
    <OSC_StateA_Background xmlns="bd99c180-279b-44c3-9486-dd050336677e" xsi:nil="true"/>
    <OSC_StateA_Estimates_of_Annualized_Burden_Hours_and_Costs xmlns="bd99c180-279b-44c3-9486-dd050336677e" xsi:nil="true"/>
    <OSC_StateA_Items_to_be_collected xmlns="bd99c180-279b-44c3-9486-dd050336677e" xsi:nil="true"/>
    <OSC_StateA_12_2Total_Burden_Hours xmlns="bd99c180-279b-44c3-9486-dd050336677e">0</OSC_StateA_12_2Total_Burden_Hours>
    <OSC_StateA_12_2Total_Respondent_Costs xmlns="bd99c180-279b-44c3-9486-dd050336677e">0</OSC_StateA_12_2Total_Respondent_Costs>
    <OSC_StateA_12_4Type_of_Respondent xmlns="bd99c180-279b-44c3-9486-dd050336677e">=&gt;Enter&lt;=</OSC_StateA_12_4Type_of_Respondent>
    <OSC_StateA_12_9Hourly_Wage_Rate xmlns="bd99c180-279b-44c3-9486-dd050336677e">0</OSC_StateA_12_9Hourly_Wage_Rate>
    <OSC_StateA_14_3Average_Hours_Per_Collection xmlns="bd99c180-279b-44c3-9486-dd050336677e">0</OSC_StateA_14_3Average_Hours_Per_Collection>
    <OSC_StateA_Explanation_of_Any_Payment_or_Gift_to_Respondents xmlns="bd99c180-279b-44c3-9486-dd050336677e" xsi:nil="true"/>
    <OSC_StateA_12_3Type_of_Respondent xmlns="bd99c180-279b-44c3-9486-dd050336677e">=&gt;Enter&lt;=</OSC_StateA_12_3Type_of_Respondent>
    <OSC_StateA_12_5Number_of_Responses_per_Respondent xmlns="bd99c180-279b-44c3-9486-dd050336677e">1</OSC_StateA_12_5Number_of_Responses_per_Respondent>
    <OSC_StateA_12_5Total_Burden_Hours xmlns="bd99c180-279b-44c3-9486-dd050336677e">0</OSC_StateA_12_5Total_Burden_Hours>
    <OSC_StateA_12_5Total_Respondent_Costs xmlns="bd99c180-279b-44c3-9486-dd050336677e">0</OSC_StateA_12_5Total_Respondent_Costs>
    <OSC_StateA_12_6Hourly_Wage_Rate xmlns="bd99c180-279b-44c3-9486-dd050336677e">0</OSC_StateA_12_6Hourly_Wage_Rate>
    <OSC_StateA_Improved_Information_Technology_and_Burden_Reduction xmlns="bd99c180-279b-44c3-9486-dd050336677e" xsi:nil="true"/>
    <OSC_StateA_12_2Type_of_Respondent xmlns="bd99c180-279b-44c3-9486-dd050336677e">=&gt;Enter&lt;=</OSC_StateA_12_2Type_of_Respondent>
    <OSC_StateA_12_4Number_of_Responses_per_Respondent xmlns="bd99c180-279b-44c3-9486-dd050336677e">1</OSC_StateA_12_4Number_of_Responses_per_Respondent>
    <OSC_StateA_12_4Total_Burden_Hours xmlns="bd99c180-279b-44c3-9486-dd050336677e">0</OSC_StateA_12_4Total_Burden_Hours>
    <OSC_StateA_12_4Total_Respondent_Costs xmlns="bd99c180-279b-44c3-9486-dd050336677e">0</OSC_StateA_12_4Total_Respondent_Costs>
    <OSC_StateA_12_7Hourly_Wage_Rate xmlns="bd99c180-279b-44c3-9486-dd050336677e">0</OSC_StateA_12_7Hourly_Wage_Rate>
    <OSC_StateA_14_10Staff_FTE xmlns="bd99c180-279b-44c3-9486-dd050336677e">=&gt;Enter&lt;=</OSC_StateA_14_10Staff_FTE>
    <OSC_StateA_14_1Average_Cost xmlns="bd99c180-279b-44c3-9486-dd050336677e">0</OSC_StateA_14_1Average_Cost>
    <OSC_StateA_Estimate_Other_Total_Annual_Cost_Burden_to_Respond xmlns="bd99c180-279b-44c3-9486-dd050336677e" xsi:nil="true"/>
    <GenICPITitle xmlns="bd99c180-279b-44c3-9486-dd050336677e">=&gt;Enter official CDC title&lt;=</GenICPITitle>
    <OSC_StateA_12_1Type_of_Respondent xmlns="bd99c180-279b-44c3-9486-dd050336677e">=&gt;Enter&lt;=</OSC_StateA_12_1Type_of_Respondent>
    <OSC_StateA_12_4Hourly_Wage_Rate xmlns="bd99c180-279b-44c3-9486-dd050336677e">0</OSC_StateA_12_4Hourly_Wage_Rate>
    <OSC_StateA_12_7Number_of_Responses_per_Respondent xmlns="bd99c180-279b-44c3-9486-dd050336677e">1</OSC_StateA_12_7Number_of_Responses_per_Respondent>
    <OSC_StateA_12_7Total_Burden_Hours xmlns="bd99c180-279b-44c3-9486-dd050336677e">0</OSC_StateA_12_7Total_Burden_Hours>
    <OSC_StateA_12_7Total_Respondent_Costs xmlns="bd99c180-279b-44c3-9486-dd050336677e">0</OSC_StateA_12_7Total_Respondent_Costs>
    <OSC_StateA_12_8Number_of_Respondents xmlns="bd99c180-279b-44c3-9486-dd050336677e">0</OSC_StateA_12_8Number_of_Respondents>
    <OSC_StateA_12_Total_Total_Burden_Hours xmlns="bd99c180-279b-44c3-9486-dd050336677e">0</OSC_StateA_12_Total_Total_Burden_Hours>
    <OSC_StateA_14_2Average_Cost xmlns="bd99c180-279b-44c3-9486-dd050336677e">0</OSC_StateA_14_2Average_Cost>
    <OSC_StateA_14_8Staff_FTE xmlns="bd99c180-279b-44c3-9486-dd050336677e">=&gt;Enter&lt;=</OSC_StateA_14_8Staff_FTE>
    <OSC_StateA_Websites_Directed_at_Children xmlns="bd99c180-279b-44c3-9486-dd050336677e" xsi:nil="true"/>
    <GenICPIDivisionOROfficeTitle xmlns="bd99c180-279b-44c3-9486-dd050336677e">=&gt;Enter division or office title&lt;=</GenICPIDivisionOROfficeTitle>
    <OSC_StateA_12_5Hourly_Wage_Rate xmlns="bd99c180-279b-44c3-9486-dd050336677e">0</OSC_StateA_12_5Hourly_Wage_Rate>
    <OSC_StateA_12_6Number_of_Responses_per_Respondent xmlns="bd99c180-279b-44c3-9486-dd050336677e">1</OSC_StateA_12_6Number_of_Responses_per_Respondent>
    <OSC_StateA_12_6Total_Burden_Hours xmlns="bd99c180-279b-44c3-9486-dd050336677e">0</OSC_StateA_12_6Total_Burden_Hours>
    <OSC_StateA_12_6Total_Respondent_Costs xmlns="bd99c180-279b-44c3-9486-dd050336677e">0</OSC_StateA_12_6Total_Respondent_Costs>
    <OSC_StateA_12_9Number_of_Respondents xmlns="bd99c180-279b-44c3-9486-dd050336677e">0</OSC_StateA_12_9Number_of_Respondents>
    <OSC_StateA_14_3Average_Cost xmlns="bd99c180-279b-44c3-9486-dd050336677e">0</OSC_StateA_14_3Average_Cost>
    <OSC_StateA_14_9Staff_FTE xmlns="bd99c180-279b-44c3-9486-dd050336677e">=&gt;Enter&lt;=</OSC_StateA_14_9Staff_FTE>
    <OSC_StateA_Annualized_Cost_to_the_Government xmlns="bd99c180-279b-44c3-9486-dd050336677e" xsi:nil="true"/>
    <OSC_StateA_12_10Hourly_Wage_Rate xmlns="bd99c180-279b-44c3-9486-dd050336677e">0</OSC_StateA_12_10Hourly_Wage_Rate>
    <OSC_StateA_12_1Number_of_Responses_per_Respondent xmlns="bd99c180-279b-44c3-9486-dd050336677e">1</OSC_StateA_12_1Number_of_Responses_per_Respondent>
    <OSC_StateA_12_2Average_Burden_per_Response_in_Hours xmlns="bd99c180-279b-44c3-9486-dd050336677e">=&gt;20/60&lt;=</OSC_StateA_12_2Average_Burden_per_Response_in_Hours>
    <OSC_StateA_12_2Hourly_Wage_Rate xmlns="bd99c180-279b-44c3-9486-dd050336677e">0</OSC_StateA_12_2Hourly_Wage_Rate>
    <OSC_StateA_12_6Number_of_Respondents xmlns="bd99c180-279b-44c3-9486-dd050336677e">0</OSC_StateA_12_6Number_of_Respondents>
    <OSC_StateA_12_9Total_Burden_Hours xmlns="bd99c180-279b-44c3-9486-dd050336677e">0</OSC_StateA_12_9Total_Burden_Hours>
    <OSC_StateA_14_1Average_Hourly_Rate xmlns="bd99c180-279b-44c3-9486-dd050336677e">0</OSC_StateA_14_1Average_Hourly_Rate>
    <OSC_StateA_14_4Average_Cost xmlns="bd99c180-279b-44c3-9486-dd050336677e">0</OSC_StateA_14_4Average_Cost>
    <OSC_StateA_14_6Staff_FTE xmlns="bd99c180-279b-44c3-9486-dd050336677e">=&gt;Enter&lt;=</OSC_StateA_14_6Staff_FTE>
    <OSC_StateA_14_8Average_Hours_Per_Collection xmlns="bd99c180-279b-44c3-9486-dd050336677e">0</OSC_StateA_14_8Average_Hours_Per_Collection>
    <OSC_StateA_Exceptions_Certification_Paperwork_Reduction_Act xmlns="bd99c180-279b-44c3-9486-dd050336677e" xsi:nil="true"/>
    <OSC_StateA_Explanation_for_Program_Changes_or_Adjustments xmlns="bd99c180-279b-44c3-9486-dd050336677e" xsi:nil="true"/>
    <OSC_StateA_Purpose_and_Use xmlns="bd99c180-279b-44c3-9486-dd050336677e" xsi:nil="true"/>
    <OSC_StateA_12_3Average_Burden_per_Response_in_Hours xmlns="bd99c180-279b-44c3-9486-dd050336677e">=&gt;20/60&lt;=</OSC_StateA_12_3Average_Burden_per_Response_in_Hours>
    <OSC_StateA_12_3Hourly_Wage_Rate xmlns="bd99c180-279b-44c3-9486-dd050336677e">0</OSC_StateA_12_3Hourly_Wage_Rate>
    <OSC_StateA_12_7Number_of_Respondents xmlns="bd99c180-279b-44c3-9486-dd050336677e">0</OSC_StateA_12_7Number_of_Respondents>
    <OSC_StateA_12_8Total_Burden_Hours xmlns="bd99c180-279b-44c3-9486-dd050336677e">0</OSC_StateA_12_8Total_Burden_Hours>
    <OSC_StateA_14_5Average_Cost xmlns="bd99c180-279b-44c3-9486-dd050336677e">0</OSC_StateA_14_5Average_Cost>
    <OSC_StateA_14_7Staff_FTE xmlns="bd99c180-279b-44c3-9486-dd050336677e">=&gt;Enter&lt;=</OSC_StateA_14_7Staff_FTE>
    <OSC_StateA_14_9Average_Hours_Per_Collection xmlns="bd99c180-279b-44c3-9486-dd050336677e">0</OSC_StateA_14_9Average_Hours_Per_Collection>
    <OSC_StateA_Impact_on_Small_Businesses_or_Other_Small_Entities xmlns="bd99c180-279b-44c3-9486-dd050336677e" xsi:nil="true"/>
    <GenICPIBranchOROfficeTitle xmlns="bd99c180-279b-44c3-9486-dd050336677e">=&gt;Enter branch or office title&lt;=</GenICPIBranchOROfficeTitle>
    <GenICPIFax xmlns="bd99c180-279b-44c3-9486-dd050336677e">=&gt;###-###-####&lt;=</GenICPIFax>
    <OSC_StateA_12_3Number_of_Responses_per_Respondent xmlns="bd99c180-279b-44c3-9486-dd050336677e">1</OSC_StateA_12_3Number_of_Responses_per_Respondent>
    <OSC_StateA_12_4Number_of_Respondents xmlns="bd99c180-279b-44c3-9486-dd050336677e">0</OSC_StateA_12_4Number_of_Respondents>
    <OSC_StateA_14_10Average_Cost xmlns="bd99c180-279b-44c3-9486-dd050336677e">0</OSC_StateA_14_10Average_Cost>
    <OSC_StateA_14_3Average_Hourly_Rate xmlns="bd99c180-279b-44c3-9486-dd050336677e">0</OSC_StateA_14_3Average_Hourly_Rate>
    <OSC_StateA_14_4Staff_FTE xmlns="bd99c180-279b-44c3-9486-dd050336677e">=&gt;Enter&lt;=</OSC_StateA_14_4Staff_FTE>
    <OSC_StateA_14_6Average_Cost xmlns="bd99c180-279b-44c3-9486-dd050336677e">0</OSC_StateA_14_6Average_Cost>
    <GenICPIPhone xmlns="bd99c180-279b-44c3-9486-dd050336677e">=&gt;###-###-####&lt;=</GenICPIPhone>
    <OSC_StateA_12_1Average_Burden_per_Response_in_Hours xmlns="bd99c180-279b-44c3-9486-dd050336677e">=&gt;20/60&lt;=</OSC_StateA_12_1Average_Burden_per_Response_in_Hours>
    <OSC_StateA_12_1Hourly_Wage_Rate xmlns="bd99c180-279b-44c3-9486-dd050336677e">0</OSC_StateA_12_1Hourly_Wage_Rate>
    <OSC_StateA_12_2Number_of_Responses_per_Respondent xmlns="bd99c180-279b-44c3-9486-dd050336677e">1</OSC_StateA_12_2Number_of_Responses_per_Respondent>
    <OSC_StateA_12_5Number_of_Respondents xmlns="bd99c180-279b-44c3-9486-dd050336677e">0</OSC_StateA_12_5Number_of_Respondents>
    <OSC_StateA_14_2Average_Hourly_Rate xmlns="bd99c180-279b-44c3-9486-dd050336677e">0</OSC_StateA_14_2Average_Hourly_Rate>
    <OSC_StateA_14_5Staff_FTE xmlns="bd99c180-279b-44c3-9486-dd050336677e">=&gt;Enter&lt;=</OSC_StateA_14_5Staff_FTE>
    <OSC_StateA_14_7Average_Cost xmlns="bd99c180-279b-44c3-9486-dd050336677e">0</OSC_StateA_14_7Average_Cost>
    <OSC_StateA_Response_to_the_Federal_Register_Notice_and_Efforts xmlns="bd99c180-279b-44c3-9486-dd050336677e" xsi:nil="true"/>
    <_dlc_DocIdUrl xmlns="b5c0ca00-073d-4463-9985-b654f14791fe">
      <Url>https://esp.cdc.gov/sites/ostlts/pip/osc/_layouts/15/DocIdRedir.aspx?ID=OSTLTSDOC-726-115</Url>
      <Description>OSTLTSDOC-726-115</Description>
    </_dlc_DocIdUrl>
    <_dlc_DocId xmlns="b5c0ca00-073d-4463-9985-b654f14791fe">OSTLTSDOC-726-115</_dlc_DocId>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16BD4-7E94-4A43-8969-78A157C2B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ce849d94-b00b-4457-8fdf-7e9e81e05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D788B1-C12E-4F19-9EE4-D6BE19537181}">
  <ds:schemaRefs>
    <ds:schemaRef ds:uri="http://schemas.microsoft.com/sharepoint/v3/contenttype/forms"/>
  </ds:schemaRefs>
</ds:datastoreItem>
</file>

<file path=customXml/itemProps3.xml><?xml version="1.0" encoding="utf-8"?>
<ds:datastoreItem xmlns:ds="http://schemas.openxmlformats.org/officeDocument/2006/customXml" ds:itemID="{DBEA5397-0177-43BB-87B2-0E1AF39B777D}">
  <ds:schemaRefs>
    <ds:schemaRef ds:uri="http://schemas.microsoft.com/office/2006/metadata/customXsn"/>
  </ds:schemaRefs>
</ds:datastoreItem>
</file>

<file path=customXml/itemProps4.xml><?xml version="1.0" encoding="utf-8"?>
<ds:datastoreItem xmlns:ds="http://schemas.openxmlformats.org/officeDocument/2006/customXml" ds:itemID="{CC7F0F15-C51B-4FD5-977B-BE6170B19670}">
  <ds:schemaRefs>
    <ds:schemaRef ds:uri="http://schemas.microsoft.com/office/2006/metadata/properties"/>
    <ds:schemaRef ds:uri="http://purl.org/dc/terms/"/>
    <ds:schemaRef ds:uri="http://purl.org/dc/dcmitype/"/>
    <ds:schemaRef ds:uri="15b1c282-9287-45cb-9b41-eae3a76919a0"/>
    <ds:schemaRef ds:uri="http://purl.org/dc/elements/1.1/"/>
    <ds:schemaRef ds:uri="http://schemas.openxmlformats.org/package/2006/metadata/core-properties"/>
    <ds:schemaRef ds:uri="ce849d94-b00b-4457-8fdf-7e9e81e05b5e"/>
    <ds:schemaRef ds:uri="http://schemas.microsoft.com/office/infopath/2007/PartnerControls"/>
    <ds:schemaRef ds:uri="http://schemas.microsoft.com/office/2006/documentManagement/types"/>
    <ds:schemaRef ds:uri="bd99c180-279b-44c3-9486-dd050336677e"/>
    <ds:schemaRef ds:uri="b5c0ca00-073d-4463-9985-b654f14791fe"/>
    <ds:schemaRef ds:uri="http://www.w3.org/XML/1998/namespace"/>
  </ds:schemaRefs>
</ds:datastoreItem>
</file>

<file path=customXml/itemProps5.xml><?xml version="1.0" encoding="utf-8"?>
<ds:datastoreItem xmlns:ds="http://schemas.openxmlformats.org/officeDocument/2006/customXml" ds:itemID="{7D2B53DF-AEFF-4CBA-B8B4-F6D8C4E13F32}">
  <ds:schemaRefs>
    <ds:schemaRef ds:uri="http://schemas.microsoft.com/sharepoint/events"/>
  </ds:schemaRefs>
</ds:datastoreItem>
</file>

<file path=customXml/itemProps6.xml><?xml version="1.0" encoding="utf-8"?>
<ds:datastoreItem xmlns:ds="http://schemas.openxmlformats.org/officeDocument/2006/customXml" ds:itemID="{EDE1E9B9-E4C9-414E-A2AD-9218D967F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0</TotalTime>
  <Pages>11</Pages>
  <Words>3708</Words>
  <Characters>21139</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 User</dc:creator>
  <cp:keywords/>
  <dc:description/>
  <cp:lastModifiedBy>Conner, Catina (CDC/OD/OADS)</cp:lastModifiedBy>
  <cp:revision>2</cp:revision>
  <cp:lastPrinted>2016-02-18T15:59:00Z</cp:lastPrinted>
  <dcterms:created xsi:type="dcterms:W3CDTF">2016-02-18T16:00:00Z</dcterms:created>
  <dcterms:modified xsi:type="dcterms:W3CDTF">2016-02-18T16:00:00Z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0x0101008B0C90E18ED62843B8190FE6ED302705</vt:lpwstr>
  </property>
  <property fmtid="{D5CDD505-2E9C-101B-9397-08002B2CF9AE}" pid="3" name="_dlc_DocIdItemGuid">
    <vt:lpwstr>97cdeef9-3a91-4cac-bb93-3a6a912692e5</vt:lpwstr>
  </property>
</Properties>
</file>