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533DB" w14:textId="77777777" w:rsidR="00716F94" w:rsidRDefault="00716F94" w:rsidP="007D6163"/>
    <w:p w14:paraId="39133ADE" w14:textId="77777777" w:rsidR="009B4A51" w:rsidRDefault="009B4A51" w:rsidP="007D6163"/>
    <w:p w14:paraId="31C6161D" w14:textId="77777777" w:rsidR="009B4A51" w:rsidRDefault="009B4A51" w:rsidP="007D6163"/>
    <w:p w14:paraId="174B2A9C" w14:textId="77777777" w:rsidR="009B4A51" w:rsidRDefault="009B4A51" w:rsidP="007D6163"/>
    <w:p w14:paraId="39AE4E81" w14:textId="77777777" w:rsidR="009B4A51" w:rsidRDefault="009B4A51" w:rsidP="007D6163"/>
    <w:p w14:paraId="6F068EAA" w14:textId="77777777" w:rsidR="00667C89" w:rsidRDefault="00667C89" w:rsidP="007D6163"/>
    <w:p w14:paraId="699C0DDC" w14:textId="77777777" w:rsidR="009B4A51" w:rsidRDefault="009B4A51" w:rsidP="007D6163"/>
    <w:p w14:paraId="22CCA5BD" w14:textId="77777777" w:rsidR="009B4A51" w:rsidRDefault="009B4A51" w:rsidP="00CA5840">
      <w:pPr>
        <w:ind w:left="0"/>
      </w:pPr>
      <w:bookmarkStart w:id="0" w:name="_GoBack"/>
      <w:bookmarkEnd w:id="0"/>
    </w:p>
    <w:p w14:paraId="1FFEFDF5" w14:textId="1031AF9C" w:rsidR="00716F94" w:rsidRPr="00B3260D" w:rsidRDefault="005A03DF" w:rsidP="00CA5840">
      <w:pPr>
        <w:pStyle w:val="Heading1"/>
        <w:ind w:left="0"/>
      </w:pPr>
      <w:r w:rsidRPr="00B3260D">
        <w:t>Measuring Vector Control Capabilities of Local Jurisdictions</w:t>
      </w:r>
    </w:p>
    <w:p w14:paraId="14615F9F" w14:textId="77777777" w:rsidR="00AA3192" w:rsidRDefault="00AA3192" w:rsidP="00CA5840">
      <w:pPr>
        <w:ind w:left="0"/>
      </w:pPr>
    </w:p>
    <w:p w14:paraId="769E1267"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934E9BD" w14:textId="77777777" w:rsidR="00484011" w:rsidRPr="00AA3192" w:rsidRDefault="00484011" w:rsidP="00CA5840">
      <w:pPr>
        <w:ind w:left="0"/>
        <w:jc w:val="center"/>
      </w:pPr>
      <w:r w:rsidRPr="00AA3192">
        <w:t>OMB No. 0920-0879</w:t>
      </w:r>
    </w:p>
    <w:p w14:paraId="6DF7B5EC" w14:textId="77777777" w:rsidR="009B4A51" w:rsidRDefault="009B4A51" w:rsidP="00CA5840">
      <w:pPr>
        <w:ind w:left="0"/>
      </w:pPr>
    </w:p>
    <w:p w14:paraId="530B1CC3" w14:textId="77777777" w:rsidR="009B4A51" w:rsidRDefault="009B4A51" w:rsidP="00CA5840">
      <w:pPr>
        <w:ind w:left="0"/>
      </w:pPr>
    </w:p>
    <w:p w14:paraId="6C5B52C2" w14:textId="77777777" w:rsidR="00AA3192" w:rsidRDefault="00AA3192" w:rsidP="00CA5840">
      <w:pPr>
        <w:ind w:left="0"/>
      </w:pPr>
    </w:p>
    <w:p w14:paraId="0682C83A" w14:textId="77777777" w:rsidR="00AA3192" w:rsidRDefault="00AA3192" w:rsidP="00CA5840">
      <w:pPr>
        <w:ind w:left="0"/>
      </w:pPr>
    </w:p>
    <w:p w14:paraId="62481456" w14:textId="77777777" w:rsidR="009B4A51" w:rsidRPr="007D6163" w:rsidRDefault="009B4A51" w:rsidP="00CA5840">
      <w:pPr>
        <w:pStyle w:val="Heading2"/>
        <w:ind w:left="0"/>
      </w:pPr>
      <w:r w:rsidRPr="007D6163">
        <w:t>Supporting Statement – Section A</w:t>
      </w:r>
    </w:p>
    <w:p w14:paraId="02411B16" w14:textId="77777777" w:rsidR="009B4A51" w:rsidRDefault="009B4A51" w:rsidP="00CA5840">
      <w:pPr>
        <w:ind w:left="0"/>
      </w:pPr>
    </w:p>
    <w:p w14:paraId="16B8C76D" w14:textId="77777777" w:rsidR="00484011" w:rsidRDefault="00484011" w:rsidP="00CA5840">
      <w:pPr>
        <w:ind w:left="0"/>
      </w:pPr>
    </w:p>
    <w:p w14:paraId="49C76F6D" w14:textId="77777777" w:rsidR="00AA3192" w:rsidRDefault="00AA3192" w:rsidP="00CA5840">
      <w:pPr>
        <w:ind w:left="0"/>
      </w:pPr>
    </w:p>
    <w:p w14:paraId="030A7661" w14:textId="77777777" w:rsidR="009B4A51" w:rsidRDefault="009B4A51" w:rsidP="00CA5840">
      <w:pPr>
        <w:ind w:left="0"/>
      </w:pPr>
    </w:p>
    <w:p w14:paraId="436C092E" w14:textId="77777777" w:rsidR="009B4A51" w:rsidRDefault="009B4A51" w:rsidP="00CA5840">
      <w:pPr>
        <w:ind w:left="0"/>
      </w:pPr>
    </w:p>
    <w:p w14:paraId="22A90E6B" w14:textId="77777777" w:rsidR="00187D5A" w:rsidRDefault="00187D5A" w:rsidP="00CA5840">
      <w:pPr>
        <w:ind w:left="0"/>
      </w:pPr>
    </w:p>
    <w:p w14:paraId="4A9AEE25" w14:textId="28BF93A8" w:rsidR="009B4A51" w:rsidRPr="009B4A51" w:rsidRDefault="009B4A51" w:rsidP="00CA5840">
      <w:pPr>
        <w:ind w:left="0"/>
        <w:jc w:val="center"/>
      </w:pPr>
      <w:r w:rsidRPr="00AA3192">
        <w:t>Submitted:</w:t>
      </w:r>
      <w:r w:rsidRPr="00713412">
        <w:rPr>
          <w:color w:val="0070C0"/>
        </w:rPr>
        <w:t xml:space="preserve"> </w:t>
      </w:r>
      <w:r w:rsidR="00B3260D" w:rsidRPr="00B3260D">
        <w:t>March 30, 2017</w:t>
      </w:r>
      <w:r w:rsidR="00B1712E" w:rsidRPr="00B3260D">
        <w:t xml:space="preserve"> </w:t>
      </w:r>
    </w:p>
    <w:p w14:paraId="34AEE206" w14:textId="77777777" w:rsidR="009B4A51" w:rsidRDefault="009B4A51" w:rsidP="007D6163"/>
    <w:p w14:paraId="3421DF31" w14:textId="77777777" w:rsidR="009B4A51" w:rsidRDefault="009B4A51" w:rsidP="007D6163"/>
    <w:p w14:paraId="127C1A91" w14:textId="77777777" w:rsidR="009B4A51" w:rsidRDefault="009B4A51" w:rsidP="007D6163"/>
    <w:p w14:paraId="3E13F641" w14:textId="77777777" w:rsidR="00AA3192" w:rsidRDefault="00AA3192" w:rsidP="007D6163"/>
    <w:p w14:paraId="1EDB03B1" w14:textId="77777777" w:rsidR="00AA3192" w:rsidRDefault="00AA3192" w:rsidP="007D6163"/>
    <w:p w14:paraId="53295C3D" w14:textId="77777777" w:rsidR="009B4A51" w:rsidRDefault="009B4A51" w:rsidP="007D6163"/>
    <w:p w14:paraId="74C4802D"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7CC566CE" w14:textId="77777777" w:rsidR="00FE6E58" w:rsidRPr="00DA1D62" w:rsidRDefault="00FE6E58" w:rsidP="00FE6E58">
      <w:pPr>
        <w:ind w:left="0"/>
      </w:pPr>
      <w:r w:rsidRPr="00DA1D62">
        <w:t>Sean M. Griffing</w:t>
      </w:r>
    </w:p>
    <w:p w14:paraId="3C05F3B5" w14:textId="77777777" w:rsidR="00FE6E58" w:rsidRPr="00DA1D62" w:rsidRDefault="00FE6E58" w:rsidP="00FE6E58">
      <w:pPr>
        <w:ind w:left="0"/>
      </w:pPr>
      <w:r w:rsidRPr="00DA1D62">
        <w:t>Senior Science/Medical Advisor</w:t>
      </w:r>
    </w:p>
    <w:p w14:paraId="4B633ECB" w14:textId="77777777" w:rsidR="00FE6E58" w:rsidRPr="00DA1D62" w:rsidRDefault="00FE6E58" w:rsidP="00FE6E58">
      <w:pPr>
        <w:ind w:left="0"/>
      </w:pPr>
      <w:r w:rsidRPr="00DA1D62">
        <w:t>State Coordination Task Force, 2016 Zika Response, DSLR, CDC</w:t>
      </w:r>
    </w:p>
    <w:p w14:paraId="396CDBFF" w14:textId="5A3E2298" w:rsidR="00FE6E58" w:rsidRPr="00DA1D62" w:rsidRDefault="00FE6E58" w:rsidP="00FE6E58">
      <w:pPr>
        <w:ind w:left="0"/>
      </w:pPr>
      <w:r w:rsidRPr="00DA1D62">
        <w:t>1600 Clifton Rd NE, Atl</w:t>
      </w:r>
      <w:r w:rsidR="00DA1D62">
        <w:t>anta</w:t>
      </w:r>
      <w:r w:rsidRPr="00DA1D62">
        <w:t>, GA 30329-4027, Bldg. 21, Rm 5212, Atlanta, GA 30329-4027</w:t>
      </w:r>
    </w:p>
    <w:p w14:paraId="20408ED8" w14:textId="77777777" w:rsidR="00FE6E58" w:rsidRPr="00DA1D62" w:rsidRDefault="00FE6E58" w:rsidP="00FE6E58">
      <w:pPr>
        <w:ind w:left="0"/>
      </w:pPr>
      <w:r w:rsidRPr="00DA1D62">
        <w:t>404 718 3182</w:t>
      </w:r>
    </w:p>
    <w:p w14:paraId="129782C4" w14:textId="1B4501F0" w:rsidR="000B0962" w:rsidRPr="00DA1D62" w:rsidRDefault="00FE6E58" w:rsidP="00FE6E58">
      <w:pPr>
        <w:ind w:left="0"/>
      </w:pPr>
      <w:r w:rsidRPr="00DA1D62">
        <w:t>eocsctfsciadv@cdc.gov</w:t>
      </w:r>
    </w:p>
    <w:p w14:paraId="59804722" w14:textId="77777777" w:rsidR="000B0962" w:rsidRDefault="000B0962" w:rsidP="007D6163"/>
    <w:p w14:paraId="2935CA74" w14:textId="77777777" w:rsidR="00CA5840" w:rsidRDefault="00CA5840">
      <w:pPr>
        <w:tabs>
          <w:tab w:val="clear" w:pos="9360"/>
        </w:tabs>
        <w:spacing w:after="200"/>
        <w:ind w:left="0"/>
        <w:rPr>
          <w:b/>
          <w:sz w:val="28"/>
        </w:rPr>
      </w:pPr>
      <w:r>
        <w:br w:type="page"/>
      </w:r>
    </w:p>
    <w:p w14:paraId="0FA49B96" w14:textId="77777777" w:rsidR="003860A5" w:rsidRDefault="003860A5" w:rsidP="003860A5">
      <w:pPr>
        <w:pStyle w:val="Heading3"/>
        <w:ind w:left="0"/>
      </w:pPr>
      <w:bookmarkStart w:id="1" w:name="_Toc427752811"/>
      <w:r>
        <w:lastRenderedPageBreak/>
        <w:t>Table of Contents</w:t>
      </w:r>
      <w:bookmarkEnd w:id="1"/>
    </w:p>
    <w:p w14:paraId="38F17BFF" w14:textId="77777777" w:rsidR="003860A5" w:rsidRPr="003860A5" w:rsidRDefault="003860A5" w:rsidP="003860A5"/>
    <w:p w14:paraId="461D6187" w14:textId="77777777"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B3260D">
          <w:rPr>
            <w:noProof/>
            <w:webHidden/>
          </w:rPr>
          <w:t>2</w:t>
        </w:r>
        <w:r w:rsidR="00CC4DAB">
          <w:rPr>
            <w:noProof/>
            <w:webHidden/>
          </w:rPr>
          <w:fldChar w:fldCharType="end"/>
        </w:r>
      </w:hyperlink>
    </w:p>
    <w:p w14:paraId="7E76DEA3" w14:textId="77777777" w:rsidR="00CC4DAB" w:rsidRDefault="00DA2575">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B3260D">
          <w:rPr>
            <w:noProof/>
            <w:webHidden/>
          </w:rPr>
          <w:t>3</w:t>
        </w:r>
        <w:r w:rsidR="00CC4DAB">
          <w:rPr>
            <w:noProof/>
            <w:webHidden/>
          </w:rPr>
          <w:fldChar w:fldCharType="end"/>
        </w:r>
      </w:hyperlink>
    </w:p>
    <w:p w14:paraId="314811EB" w14:textId="77777777" w:rsidR="00CC4DAB" w:rsidRDefault="00DA2575">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B3260D">
          <w:rPr>
            <w:noProof/>
            <w:webHidden/>
          </w:rPr>
          <w:t>3</w:t>
        </w:r>
        <w:r w:rsidR="00CC4DAB">
          <w:rPr>
            <w:noProof/>
            <w:webHidden/>
          </w:rPr>
          <w:fldChar w:fldCharType="end"/>
        </w:r>
      </w:hyperlink>
    </w:p>
    <w:p w14:paraId="34E44435" w14:textId="4DB90928" w:rsidR="00CC4DAB" w:rsidRDefault="00DA2575">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B3260D">
          <w:rPr>
            <w:noProof/>
            <w:webHidden/>
          </w:rPr>
          <w:t>6</w:t>
        </w:r>
        <w:r w:rsidR="00CC4DAB">
          <w:rPr>
            <w:noProof/>
            <w:webHidden/>
          </w:rPr>
          <w:fldChar w:fldCharType="end"/>
        </w:r>
      </w:hyperlink>
    </w:p>
    <w:p w14:paraId="341964F2" w14:textId="77777777" w:rsidR="00CC4DAB" w:rsidRDefault="00DA2575">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B3260D">
          <w:rPr>
            <w:noProof/>
            <w:webHidden/>
          </w:rPr>
          <w:t>6</w:t>
        </w:r>
        <w:r w:rsidR="00CC4DAB">
          <w:rPr>
            <w:noProof/>
            <w:webHidden/>
          </w:rPr>
          <w:fldChar w:fldCharType="end"/>
        </w:r>
      </w:hyperlink>
    </w:p>
    <w:p w14:paraId="4D425A86" w14:textId="77777777" w:rsidR="00CC4DAB" w:rsidRDefault="00DA2575">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B3260D">
          <w:rPr>
            <w:noProof/>
            <w:webHidden/>
          </w:rPr>
          <w:t>6</w:t>
        </w:r>
        <w:r w:rsidR="00CC4DAB">
          <w:rPr>
            <w:noProof/>
            <w:webHidden/>
          </w:rPr>
          <w:fldChar w:fldCharType="end"/>
        </w:r>
      </w:hyperlink>
    </w:p>
    <w:p w14:paraId="0597B2E1" w14:textId="004523AC" w:rsidR="00CC4DAB" w:rsidRDefault="00DA2575">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B3260D">
          <w:rPr>
            <w:noProof/>
            <w:webHidden/>
          </w:rPr>
          <w:t>6</w:t>
        </w:r>
        <w:r w:rsidR="00CC4DAB">
          <w:rPr>
            <w:noProof/>
            <w:webHidden/>
          </w:rPr>
          <w:fldChar w:fldCharType="end"/>
        </w:r>
      </w:hyperlink>
    </w:p>
    <w:p w14:paraId="27B6204E" w14:textId="77777777" w:rsidR="00CC4DAB" w:rsidRDefault="00DA2575">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B3260D">
          <w:rPr>
            <w:noProof/>
            <w:webHidden/>
          </w:rPr>
          <w:t>7</w:t>
        </w:r>
        <w:r w:rsidR="00CC4DAB">
          <w:rPr>
            <w:noProof/>
            <w:webHidden/>
          </w:rPr>
          <w:fldChar w:fldCharType="end"/>
        </w:r>
      </w:hyperlink>
    </w:p>
    <w:p w14:paraId="11021D84" w14:textId="77777777" w:rsidR="00CC4DAB" w:rsidRDefault="00DA2575">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B3260D">
          <w:rPr>
            <w:noProof/>
            <w:webHidden/>
          </w:rPr>
          <w:t>7</w:t>
        </w:r>
        <w:r w:rsidR="00CC4DAB">
          <w:rPr>
            <w:noProof/>
            <w:webHidden/>
          </w:rPr>
          <w:fldChar w:fldCharType="end"/>
        </w:r>
      </w:hyperlink>
    </w:p>
    <w:p w14:paraId="193307E1" w14:textId="77777777" w:rsidR="00CC4DAB" w:rsidRDefault="00DA2575">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B3260D">
          <w:rPr>
            <w:noProof/>
            <w:webHidden/>
          </w:rPr>
          <w:t>7</w:t>
        </w:r>
        <w:r w:rsidR="00CC4DAB">
          <w:rPr>
            <w:noProof/>
            <w:webHidden/>
          </w:rPr>
          <w:fldChar w:fldCharType="end"/>
        </w:r>
      </w:hyperlink>
    </w:p>
    <w:p w14:paraId="55C1FBAF" w14:textId="77777777" w:rsidR="00CC4DAB" w:rsidRDefault="00DA2575">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B3260D">
          <w:rPr>
            <w:noProof/>
            <w:webHidden/>
          </w:rPr>
          <w:t>7</w:t>
        </w:r>
        <w:r w:rsidR="00CC4DAB">
          <w:rPr>
            <w:noProof/>
            <w:webHidden/>
          </w:rPr>
          <w:fldChar w:fldCharType="end"/>
        </w:r>
      </w:hyperlink>
    </w:p>
    <w:p w14:paraId="0DE14437" w14:textId="77777777" w:rsidR="00CC4DAB" w:rsidRDefault="00DA2575">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B3260D">
          <w:rPr>
            <w:noProof/>
            <w:webHidden/>
          </w:rPr>
          <w:t>7</w:t>
        </w:r>
        <w:r w:rsidR="00CC4DAB">
          <w:rPr>
            <w:noProof/>
            <w:webHidden/>
          </w:rPr>
          <w:fldChar w:fldCharType="end"/>
        </w:r>
      </w:hyperlink>
    </w:p>
    <w:p w14:paraId="1602AB14" w14:textId="7057451E" w:rsidR="00CC4DAB" w:rsidRDefault="00DA2575">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B3260D">
          <w:rPr>
            <w:noProof/>
            <w:webHidden/>
          </w:rPr>
          <w:t>7</w:t>
        </w:r>
        <w:r w:rsidR="00CC4DAB">
          <w:rPr>
            <w:noProof/>
            <w:webHidden/>
          </w:rPr>
          <w:fldChar w:fldCharType="end"/>
        </w:r>
      </w:hyperlink>
    </w:p>
    <w:p w14:paraId="7F69E179" w14:textId="26BEC981" w:rsidR="00CC4DAB" w:rsidRDefault="00DA2575">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B3260D">
          <w:rPr>
            <w:noProof/>
            <w:webHidden/>
          </w:rPr>
          <w:t>8</w:t>
        </w:r>
        <w:r w:rsidR="00CC4DAB">
          <w:rPr>
            <w:noProof/>
            <w:webHidden/>
          </w:rPr>
          <w:fldChar w:fldCharType="end"/>
        </w:r>
      </w:hyperlink>
    </w:p>
    <w:p w14:paraId="1BFBDC8A" w14:textId="77777777" w:rsidR="00CC4DAB" w:rsidRDefault="00DA2575">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B3260D">
          <w:rPr>
            <w:noProof/>
            <w:webHidden/>
          </w:rPr>
          <w:t>8</w:t>
        </w:r>
        <w:r w:rsidR="00CC4DAB">
          <w:rPr>
            <w:noProof/>
            <w:webHidden/>
          </w:rPr>
          <w:fldChar w:fldCharType="end"/>
        </w:r>
      </w:hyperlink>
    </w:p>
    <w:p w14:paraId="28485E18" w14:textId="77777777" w:rsidR="00CC4DAB" w:rsidRDefault="00DA2575">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B3260D">
          <w:rPr>
            <w:noProof/>
            <w:webHidden/>
          </w:rPr>
          <w:t>8</w:t>
        </w:r>
        <w:r w:rsidR="00CC4DAB">
          <w:rPr>
            <w:noProof/>
            <w:webHidden/>
          </w:rPr>
          <w:fldChar w:fldCharType="end"/>
        </w:r>
      </w:hyperlink>
    </w:p>
    <w:p w14:paraId="7B4E8EE4" w14:textId="77777777" w:rsidR="00CC4DAB" w:rsidRDefault="00DA2575">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B3260D">
          <w:rPr>
            <w:noProof/>
            <w:webHidden/>
          </w:rPr>
          <w:t>9</w:t>
        </w:r>
        <w:r w:rsidR="00CC4DAB">
          <w:rPr>
            <w:noProof/>
            <w:webHidden/>
          </w:rPr>
          <w:fldChar w:fldCharType="end"/>
        </w:r>
      </w:hyperlink>
    </w:p>
    <w:p w14:paraId="0FCCA84F" w14:textId="1D408730" w:rsidR="00CC4DAB" w:rsidRDefault="00DA2575">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B3260D">
          <w:rPr>
            <w:noProof/>
            <w:webHidden/>
          </w:rPr>
          <w:t>9</w:t>
        </w:r>
        <w:r w:rsidR="00CC4DAB">
          <w:rPr>
            <w:noProof/>
            <w:webHidden/>
          </w:rPr>
          <w:fldChar w:fldCharType="end"/>
        </w:r>
      </w:hyperlink>
    </w:p>
    <w:p w14:paraId="39618C55" w14:textId="77777777" w:rsidR="00CC4DAB" w:rsidRDefault="00DA2575">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B3260D">
          <w:rPr>
            <w:noProof/>
            <w:webHidden/>
          </w:rPr>
          <w:t>9</w:t>
        </w:r>
        <w:r w:rsidR="00CC4DAB">
          <w:rPr>
            <w:noProof/>
            <w:webHidden/>
          </w:rPr>
          <w:fldChar w:fldCharType="end"/>
        </w:r>
      </w:hyperlink>
    </w:p>
    <w:p w14:paraId="6E51641B" w14:textId="77777777" w:rsidR="00CC4DAB" w:rsidRDefault="00DA2575">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B3260D">
          <w:rPr>
            <w:noProof/>
            <w:webHidden/>
          </w:rPr>
          <w:t>9</w:t>
        </w:r>
        <w:r w:rsidR="00CC4DAB">
          <w:rPr>
            <w:noProof/>
            <w:webHidden/>
          </w:rPr>
          <w:fldChar w:fldCharType="end"/>
        </w:r>
      </w:hyperlink>
    </w:p>
    <w:p w14:paraId="437A47BC" w14:textId="77777777" w:rsidR="00CC4DAB" w:rsidRDefault="00DA2575">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B3260D">
          <w:rPr>
            <w:noProof/>
            <w:webHidden/>
          </w:rPr>
          <w:t>9</w:t>
        </w:r>
        <w:r w:rsidR="00CC4DAB">
          <w:rPr>
            <w:noProof/>
            <w:webHidden/>
          </w:rPr>
          <w:fldChar w:fldCharType="end"/>
        </w:r>
      </w:hyperlink>
    </w:p>
    <w:p w14:paraId="451ECEBD" w14:textId="77777777" w:rsidR="00CC4DAB" w:rsidRDefault="00DA2575">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B3260D">
          <w:rPr>
            <w:noProof/>
            <w:webHidden/>
          </w:rPr>
          <w:t>10</w:t>
        </w:r>
        <w:r w:rsidR="00CC4DAB">
          <w:rPr>
            <w:noProof/>
            <w:webHidden/>
          </w:rPr>
          <w:fldChar w:fldCharType="end"/>
        </w:r>
      </w:hyperlink>
    </w:p>
    <w:p w14:paraId="7E0F2413" w14:textId="77777777" w:rsidR="003860A5" w:rsidRDefault="003860A5" w:rsidP="00CA5840">
      <w:pPr>
        <w:pStyle w:val="Heading3"/>
        <w:ind w:left="0"/>
      </w:pPr>
      <w:r>
        <w:fldChar w:fldCharType="end"/>
      </w:r>
    </w:p>
    <w:p w14:paraId="25E7D594" w14:textId="77777777"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2DCDB37C" wp14:editId="2A050E95">
                <wp:extent cx="6229350" cy="3422073"/>
                <wp:effectExtent l="0" t="0" r="19050" b="260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22073"/>
                        </a:xfrm>
                        <a:prstGeom prst="rect">
                          <a:avLst/>
                        </a:prstGeom>
                        <a:solidFill>
                          <a:srgbClr val="FFFFFF"/>
                        </a:solidFill>
                        <a:ln w="9525">
                          <a:solidFill>
                            <a:srgbClr val="000000"/>
                          </a:solidFill>
                          <a:miter lim="800000"/>
                          <a:headEnd/>
                          <a:tailEnd/>
                        </a:ln>
                      </wps:spPr>
                      <wps:txbx>
                        <w:txbxContent>
                          <w:p w14:paraId="24CA9B57" w14:textId="7EEB9E1F" w:rsidR="00964CBC" w:rsidRDefault="00964CBC" w:rsidP="00636D5A">
                            <w:pPr>
                              <w:pStyle w:val="ListParagraph"/>
                              <w:numPr>
                                <w:ilvl w:val="0"/>
                                <w:numId w:val="34"/>
                              </w:numPr>
                              <w:tabs>
                                <w:tab w:val="clear" w:pos="9360"/>
                              </w:tabs>
                              <w:spacing w:after="200"/>
                            </w:pPr>
                            <w:r w:rsidRPr="00636D5A">
                              <w:t>Goal of the study: The</w:t>
                            </w:r>
                            <w:r>
                              <w:t xml:space="preserve"> goal of this study is to determine the vector control capabilities of local jurisdictions within </w:t>
                            </w:r>
                            <w:r w:rsidR="00E401FF" w:rsidRPr="00636D5A">
                              <w:t xml:space="preserve">the District of Columbia and </w:t>
                            </w:r>
                            <w:r w:rsidR="00F67B47">
                              <w:t>4</w:t>
                            </w:r>
                            <w:r w:rsidR="00344310">
                              <w:t>1</w:t>
                            </w:r>
                            <w:r w:rsidRPr="00636D5A">
                              <w:t xml:space="preserve"> states potentially impacted by Zika virus (ZIKV).</w:t>
                            </w:r>
                            <w:r w:rsidR="00F67B47">
                              <w:t xml:space="preserve"> </w:t>
                            </w:r>
                          </w:p>
                          <w:p w14:paraId="0BB61F31" w14:textId="77777777" w:rsidR="00964CBC" w:rsidRPr="00636D5A" w:rsidRDefault="00964CBC" w:rsidP="00487937">
                            <w:pPr>
                              <w:pStyle w:val="ListParagraph"/>
                              <w:ind w:left="360"/>
                            </w:pPr>
                          </w:p>
                          <w:p w14:paraId="64D75252" w14:textId="6E2BD05F" w:rsidR="00964CBC" w:rsidRPr="00636D5A" w:rsidRDefault="00964CBC" w:rsidP="00487937">
                            <w:pPr>
                              <w:pStyle w:val="ListParagraph"/>
                              <w:numPr>
                                <w:ilvl w:val="0"/>
                                <w:numId w:val="34"/>
                              </w:numPr>
                              <w:tabs>
                                <w:tab w:val="clear" w:pos="9360"/>
                              </w:tabs>
                              <w:spacing w:after="200"/>
                            </w:pPr>
                            <w:r w:rsidRPr="00636D5A">
                              <w:t>Intended use: The information collected during this study will provide jurisdictions with their current status (ranging from ‘needs improvement’ to ‘fully capable’) related to various vector control activities. This will enable respondents to focus future efforts and initiatives on observed areas for improvement.</w:t>
                            </w:r>
                          </w:p>
                          <w:p w14:paraId="337E047B" w14:textId="77777777" w:rsidR="00964CBC" w:rsidRDefault="00964CBC" w:rsidP="00487937">
                            <w:pPr>
                              <w:pStyle w:val="ListParagraph"/>
                              <w:ind w:left="360"/>
                            </w:pPr>
                          </w:p>
                          <w:p w14:paraId="047EC3B8" w14:textId="3CDDBB3D" w:rsidR="00964CBC" w:rsidRDefault="00964CBC" w:rsidP="00487937">
                            <w:pPr>
                              <w:pStyle w:val="ListParagraph"/>
                              <w:numPr>
                                <w:ilvl w:val="0"/>
                                <w:numId w:val="34"/>
                              </w:numPr>
                              <w:tabs>
                                <w:tab w:val="clear" w:pos="9360"/>
                              </w:tabs>
                              <w:spacing w:after="200"/>
                            </w:pPr>
                            <w:r w:rsidRPr="00636D5A">
                              <w:t>Methods to be used to collect information</w:t>
                            </w:r>
                            <w:r>
                              <w:t xml:space="preserve">: This study will utilize an electronic </w:t>
                            </w:r>
                            <w:r w:rsidR="00CB0799">
                              <w:t>assessment</w:t>
                            </w:r>
                            <w:r>
                              <w:t xml:space="preserve"> that will be distributed to </w:t>
                            </w:r>
                            <w:r w:rsidR="00F67B47">
                              <w:t>2,</w:t>
                            </w:r>
                            <w:r w:rsidR="006E4B76">
                              <w:t>181</w:t>
                            </w:r>
                            <w:r>
                              <w:t xml:space="preserve"> local vector control departments and districts</w:t>
                            </w:r>
                            <w:r w:rsidR="00F67B47">
                              <w:t xml:space="preserve">. </w:t>
                            </w:r>
                            <w:r>
                              <w:t>Information collected in this study will be self-reported.</w:t>
                            </w:r>
                          </w:p>
                          <w:p w14:paraId="0E2725F1" w14:textId="77777777" w:rsidR="00964CBC" w:rsidRDefault="00964CBC" w:rsidP="00487937">
                            <w:pPr>
                              <w:pStyle w:val="ListParagraph"/>
                              <w:ind w:left="360"/>
                            </w:pPr>
                          </w:p>
                          <w:p w14:paraId="5AB473C3" w14:textId="4B1DEEE6" w:rsidR="00A400DA" w:rsidRDefault="00964CBC" w:rsidP="004A2955">
                            <w:pPr>
                              <w:pStyle w:val="NoSpacing"/>
                              <w:numPr>
                                <w:ilvl w:val="0"/>
                                <w:numId w:val="34"/>
                              </w:numPr>
                            </w:pPr>
                            <w:r w:rsidRPr="00636D5A">
                              <w:t xml:space="preserve">The subpopulation to be studied: </w:t>
                            </w:r>
                            <w:r w:rsidR="006922BD">
                              <w:t>2,</w:t>
                            </w:r>
                            <w:r w:rsidR="006E4B76">
                              <w:t>181</w:t>
                            </w:r>
                            <w:r w:rsidR="00CB0799">
                              <w:t xml:space="preserve"> </w:t>
                            </w:r>
                            <w:r w:rsidR="00A400DA">
                              <w:t>environmental scientists and specialists, including health,</w:t>
                            </w:r>
                            <w:r w:rsidR="00CB0799">
                              <w:t xml:space="preserve"> within </w:t>
                            </w:r>
                            <w:r w:rsidR="00A400DA">
                              <w:t xml:space="preserve">state, </w:t>
                            </w:r>
                            <w:r w:rsidR="00CB0799">
                              <w:t>l</w:t>
                            </w:r>
                            <w:r w:rsidRPr="00636D5A">
                              <w:t>ocal</w:t>
                            </w:r>
                            <w:r w:rsidR="00A400DA">
                              <w:t>, and tribal</w:t>
                            </w:r>
                            <w:r>
                              <w:t xml:space="preserve"> vector control departments and districts</w:t>
                            </w:r>
                            <w:r w:rsidR="00A400DA">
                              <w:t>.</w:t>
                            </w:r>
                            <w:r w:rsidR="008E5B5F">
                              <w:t xml:space="preserve"> </w:t>
                            </w:r>
                          </w:p>
                          <w:p w14:paraId="56FFADAF" w14:textId="77777777" w:rsidR="00964CBC" w:rsidRDefault="00964CBC" w:rsidP="004A2955">
                            <w:pPr>
                              <w:pStyle w:val="NoSpacing"/>
                            </w:pPr>
                          </w:p>
                          <w:p w14:paraId="688FFC13" w14:textId="4B65A556" w:rsidR="00964CBC" w:rsidRDefault="00447365" w:rsidP="004D1B24">
                            <w:pPr>
                              <w:pStyle w:val="ListParagraph"/>
                              <w:numPr>
                                <w:ilvl w:val="0"/>
                                <w:numId w:val="34"/>
                              </w:numPr>
                              <w:tabs>
                                <w:tab w:val="clear" w:pos="9360"/>
                              </w:tabs>
                              <w:spacing w:after="200"/>
                            </w:pPr>
                            <w:r>
                              <w:t>The data will be analyzed using descriptive statistics and subgroup analyses.</w:t>
                            </w:r>
                          </w:p>
                        </w:txbxContent>
                      </wps:txbx>
                      <wps:bodyPr rot="0" vert="horz" wrap="square" lIns="91440" tIns="45720" rIns="91440" bIns="45720" anchor="t" anchorCtr="0">
                        <a:noAutofit/>
                      </wps:bodyPr>
                    </wps:wsp>
                  </a:graphicData>
                </a:graphic>
              </wp:inline>
            </w:drawing>
          </mc:Choice>
          <mc:Fallback>
            <w:pict>
              <v:shapetype w14:anchorId="2DCDB37C" id="_x0000_t202" coordsize="21600,21600" o:spt="202" path="m,l,21600r21600,l21600,xe">
                <v:stroke joinstyle="miter"/>
                <v:path gradientshapeok="t" o:connecttype="rect"/>
              </v:shapetype>
              <v:shape id="Text Box 2" o:spid="_x0000_s1026" type="#_x0000_t202" style="width:490.5pt;height:26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tKJQIAAEcEAAAOAAAAZHJzL2Uyb0RvYy54bWysU9uO2yAQfa/Uf0C8N3acZHdjxVlts01V&#10;aXuRdvsBBOMYFRgKJHb69R2wN01vL1V5QAwzHGbOmVnd9lqRo3BegqnodJJTIgyHWpp9RT8/bV/d&#10;UOIDMzVTYERFT8LT2/XLF6vOlqKAFlQtHEEQ48vOVrQNwZZZ5nkrNPMTsMKgswGnWUDT7bPasQ7R&#10;tcqKPL/KOnC1dcCF93h7PzjpOuE3jeDhY9N4EYiqKOYW0u7Svot7tl6xcu+YbSUf02D/kIVm0uCn&#10;Z6h7Fhg5OPkblJbcgYcmTDjoDJpGcpFqwGqm+S/VPLbMilQLkuPtmSb//2D5h+MnR2Rd0Vl+TYlh&#10;GkV6En0gr6EnReSns77EsEeLgaHHa9Q51ertA/AvnhjYtMzsxZ1z0LWC1ZjfNL7MLp4OOD6C7Lr3&#10;UOM37BAgAfWN05E8pIMgOup0OmsTU+F4eVUUy9kCXRx9s3lR5Nez9Acrn59b58NbAZrEQ0Udip/g&#10;2fHBh5gOK59D4m8elKy3UqlkuP1uoxw5MmyUbVoj+k9hypCuostFsRgY+CtEntafILQM2PFK6ore&#10;nINYGXl7Y+rUj4FJNZwxZWVGIiN3A4uh3/WjMDuoT0ipg6GzcRLx0IL7RkmHXV1R//XAnKBEvTMo&#10;y3I6n8cxSMZ8cV2g4S49u0sPMxyhKhooGY6bkEYnEmbgDuVrZCI26jxkMuaK3Zr4HicrjsOlnaJ+&#10;zP/6OwAAAP//AwBQSwMEFAAGAAgAAAAhADCC2WDcAAAABQEAAA8AAABkcnMvZG93bnJldi54bWxM&#10;j8FOwzAQRO9I/IO1SFwQdUqhJCFOhZBA9AYFwdWNt0mEvQ62m4a/Z+ECl5FGs5p5W60mZ8WIIfae&#10;FMxnGQikxpueWgWvL/fnOYiYNBltPaGCL4ywqo+PKl0af6BnHDepFVxCsdQKupSGUsrYdOh0nPkB&#10;ibOdD04ntqGVJugDlzsrL7JsKZ3uiRc6PeBdh83HZu8U5JeP43tcL57emuXOFunsenz4DEqdnky3&#10;NyASTunvGH7wGR1qZtr6PZkorAJ+JP0qZ0U+Z7tVcLXIC5B1Jf/T198AAAD//wMAUEsBAi0AFAAG&#10;AAgAAAAhALaDOJL+AAAA4QEAABMAAAAAAAAAAAAAAAAAAAAAAFtDb250ZW50X1R5cGVzXS54bWxQ&#10;SwECLQAUAAYACAAAACEAOP0h/9YAAACUAQAACwAAAAAAAAAAAAAAAAAvAQAAX3JlbHMvLnJlbHNQ&#10;SwECLQAUAAYACAAAACEAZTJLSiUCAABHBAAADgAAAAAAAAAAAAAAAAAuAgAAZHJzL2Uyb0RvYy54&#10;bWxQSwECLQAUAAYACAAAACEAMILZYNwAAAAFAQAADwAAAAAAAAAAAAAAAAB/BAAAZHJzL2Rvd25y&#10;ZXYueG1sUEsFBgAAAAAEAAQA8wAAAIgFAAAAAA==&#10;">
                <v:textbox>
                  <w:txbxContent>
                    <w:p w14:paraId="24CA9B57" w14:textId="7EEB9E1F" w:rsidR="00964CBC" w:rsidRDefault="00964CBC" w:rsidP="00636D5A">
                      <w:pPr>
                        <w:pStyle w:val="ListParagraph"/>
                        <w:numPr>
                          <w:ilvl w:val="0"/>
                          <w:numId w:val="34"/>
                        </w:numPr>
                        <w:tabs>
                          <w:tab w:val="clear" w:pos="9360"/>
                        </w:tabs>
                        <w:spacing w:after="200"/>
                      </w:pPr>
                      <w:r w:rsidRPr="00636D5A">
                        <w:t>Goal of the study: The</w:t>
                      </w:r>
                      <w:r>
                        <w:t xml:space="preserve"> goal of this study is to determine the vector control capabilities of local jurisdictions within </w:t>
                      </w:r>
                      <w:r w:rsidR="00E401FF" w:rsidRPr="00636D5A">
                        <w:t xml:space="preserve">the District of Columbia and </w:t>
                      </w:r>
                      <w:r w:rsidR="00F67B47">
                        <w:t>4</w:t>
                      </w:r>
                      <w:r w:rsidR="00344310">
                        <w:t>1</w:t>
                      </w:r>
                      <w:r w:rsidRPr="00636D5A">
                        <w:t xml:space="preserve"> states potentially impacted by Zika virus (ZIKV).</w:t>
                      </w:r>
                      <w:r w:rsidR="00F67B47">
                        <w:t xml:space="preserve"> </w:t>
                      </w:r>
                    </w:p>
                    <w:p w14:paraId="0BB61F31" w14:textId="77777777" w:rsidR="00964CBC" w:rsidRPr="00636D5A" w:rsidRDefault="00964CBC" w:rsidP="00487937">
                      <w:pPr>
                        <w:pStyle w:val="ListParagraph"/>
                        <w:ind w:left="360"/>
                      </w:pPr>
                    </w:p>
                    <w:p w14:paraId="64D75252" w14:textId="6E2BD05F" w:rsidR="00964CBC" w:rsidRPr="00636D5A" w:rsidRDefault="00964CBC" w:rsidP="00487937">
                      <w:pPr>
                        <w:pStyle w:val="ListParagraph"/>
                        <w:numPr>
                          <w:ilvl w:val="0"/>
                          <w:numId w:val="34"/>
                        </w:numPr>
                        <w:tabs>
                          <w:tab w:val="clear" w:pos="9360"/>
                        </w:tabs>
                        <w:spacing w:after="200"/>
                      </w:pPr>
                      <w:r w:rsidRPr="00636D5A">
                        <w:t>Intended use: The information collected during this study will provide jurisdictions with their current status (ranging from ‘needs improvement’ to ‘fully capable’) related to various vector control activities. This will enable respondents to focus future efforts and initiatives on observed areas for improvement.</w:t>
                      </w:r>
                    </w:p>
                    <w:p w14:paraId="337E047B" w14:textId="77777777" w:rsidR="00964CBC" w:rsidRDefault="00964CBC" w:rsidP="00487937">
                      <w:pPr>
                        <w:pStyle w:val="ListParagraph"/>
                        <w:ind w:left="360"/>
                      </w:pPr>
                    </w:p>
                    <w:p w14:paraId="047EC3B8" w14:textId="3CDDBB3D" w:rsidR="00964CBC" w:rsidRDefault="00964CBC" w:rsidP="00487937">
                      <w:pPr>
                        <w:pStyle w:val="ListParagraph"/>
                        <w:numPr>
                          <w:ilvl w:val="0"/>
                          <w:numId w:val="34"/>
                        </w:numPr>
                        <w:tabs>
                          <w:tab w:val="clear" w:pos="9360"/>
                        </w:tabs>
                        <w:spacing w:after="200"/>
                      </w:pPr>
                      <w:r w:rsidRPr="00636D5A">
                        <w:t>Methods to be used to collect information</w:t>
                      </w:r>
                      <w:r>
                        <w:t xml:space="preserve">: This study will utilize an electronic </w:t>
                      </w:r>
                      <w:r w:rsidR="00CB0799">
                        <w:t>assessment</w:t>
                      </w:r>
                      <w:r>
                        <w:t xml:space="preserve"> that will be distributed to </w:t>
                      </w:r>
                      <w:r w:rsidR="00F67B47">
                        <w:t>2,</w:t>
                      </w:r>
                      <w:r w:rsidR="006E4B76">
                        <w:t>181</w:t>
                      </w:r>
                      <w:r>
                        <w:t xml:space="preserve"> local vector control departments and districts</w:t>
                      </w:r>
                      <w:r w:rsidR="00F67B47">
                        <w:t xml:space="preserve">. </w:t>
                      </w:r>
                      <w:r>
                        <w:t>Information collected in this study will be self-reported.</w:t>
                      </w:r>
                    </w:p>
                    <w:p w14:paraId="0E2725F1" w14:textId="77777777" w:rsidR="00964CBC" w:rsidRDefault="00964CBC" w:rsidP="00487937">
                      <w:pPr>
                        <w:pStyle w:val="ListParagraph"/>
                        <w:ind w:left="360"/>
                      </w:pPr>
                    </w:p>
                    <w:p w14:paraId="5AB473C3" w14:textId="4B1DEEE6" w:rsidR="00A400DA" w:rsidRDefault="00964CBC" w:rsidP="004A2955">
                      <w:pPr>
                        <w:pStyle w:val="NoSpacing"/>
                        <w:numPr>
                          <w:ilvl w:val="0"/>
                          <w:numId w:val="34"/>
                        </w:numPr>
                      </w:pPr>
                      <w:r w:rsidRPr="00636D5A">
                        <w:t xml:space="preserve">The subpopulation to be studied: </w:t>
                      </w:r>
                      <w:r w:rsidR="006922BD">
                        <w:t>2,</w:t>
                      </w:r>
                      <w:r w:rsidR="006E4B76">
                        <w:t>181</w:t>
                      </w:r>
                      <w:r w:rsidR="00CB0799">
                        <w:t xml:space="preserve"> </w:t>
                      </w:r>
                      <w:r w:rsidR="00A400DA">
                        <w:t>environmental scientists and specialists, including health,</w:t>
                      </w:r>
                      <w:r w:rsidR="00CB0799">
                        <w:t xml:space="preserve"> within </w:t>
                      </w:r>
                      <w:r w:rsidR="00A400DA">
                        <w:t xml:space="preserve">state, </w:t>
                      </w:r>
                      <w:r w:rsidR="00CB0799">
                        <w:t>l</w:t>
                      </w:r>
                      <w:r w:rsidRPr="00636D5A">
                        <w:t>ocal</w:t>
                      </w:r>
                      <w:r w:rsidR="00A400DA">
                        <w:t>, and tribal</w:t>
                      </w:r>
                      <w:r>
                        <w:t xml:space="preserve"> vector control departments and districts</w:t>
                      </w:r>
                      <w:r w:rsidR="00A400DA">
                        <w:t>.</w:t>
                      </w:r>
                      <w:r w:rsidR="008E5B5F">
                        <w:t xml:space="preserve"> </w:t>
                      </w:r>
                    </w:p>
                    <w:p w14:paraId="56FFADAF" w14:textId="77777777" w:rsidR="00964CBC" w:rsidRDefault="00964CBC" w:rsidP="004A2955">
                      <w:pPr>
                        <w:pStyle w:val="NoSpacing"/>
                      </w:pPr>
                    </w:p>
                    <w:p w14:paraId="688FFC13" w14:textId="4B65A556" w:rsidR="00964CBC" w:rsidRDefault="00447365" w:rsidP="004D1B24">
                      <w:pPr>
                        <w:pStyle w:val="ListParagraph"/>
                        <w:numPr>
                          <w:ilvl w:val="0"/>
                          <w:numId w:val="34"/>
                        </w:numPr>
                        <w:tabs>
                          <w:tab w:val="clear" w:pos="9360"/>
                        </w:tabs>
                        <w:spacing w:after="200"/>
                      </w:pPr>
                      <w:r>
                        <w:t>The data will be analyzed using descriptive statistics and subgroup analyses.</w:t>
                      </w:r>
                    </w:p>
                  </w:txbxContent>
                </v:textbox>
                <w10:anchorlock/>
              </v:shape>
            </w:pict>
          </mc:Fallback>
        </mc:AlternateContent>
      </w:r>
      <w:bookmarkEnd w:id="2"/>
      <w:bookmarkEnd w:id="3"/>
    </w:p>
    <w:p w14:paraId="49F95F2A" w14:textId="77777777" w:rsidR="00487937" w:rsidRDefault="00487937" w:rsidP="00CA5840">
      <w:pPr>
        <w:pStyle w:val="Heading3"/>
        <w:ind w:left="0"/>
      </w:pPr>
    </w:p>
    <w:p w14:paraId="7EC4A446"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58DEFF59" w14:textId="77777777" w:rsidR="00B12F51" w:rsidRDefault="00B12F51" w:rsidP="007D6163"/>
    <w:p w14:paraId="7DF6E526"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03C1F19F" w14:textId="77777777" w:rsidR="00E33E1B" w:rsidRPr="007D6163" w:rsidRDefault="00E33E1B" w:rsidP="00692DEB">
      <w:pPr>
        <w:pStyle w:val="Heading5"/>
        <w:spacing w:after="120"/>
        <w:ind w:left="0"/>
      </w:pPr>
      <w:r w:rsidRPr="007D6163">
        <w:t>Background</w:t>
      </w:r>
    </w:p>
    <w:p w14:paraId="3E46773B" w14:textId="67F22A5F" w:rsidR="00F67B47" w:rsidRDefault="00F67B47" w:rsidP="00692DEB">
      <w:pPr>
        <w:ind w:left="0"/>
      </w:pPr>
      <w:r w:rsidRPr="00F67B47">
        <w:t xml:space="preserve">This information collection is being conducted using the Generic Information Collection mechanism of the OSTLTS OMB Clearance Center (O2C2) – OMB No. 0920-0879. The respondent universe for this information collection aligns with that of the O2C2. Data will be collected from </w:t>
      </w:r>
      <w:r w:rsidR="006922C3">
        <w:t>approximately 2,</w:t>
      </w:r>
      <w:r w:rsidR="006E4B76">
        <w:t>181</w:t>
      </w:r>
      <w:r w:rsidR="006922C3">
        <w:t xml:space="preserve"> </w:t>
      </w:r>
      <w:r w:rsidRPr="00F67B47">
        <w:t>individuals with responsibilities related to vector control</w:t>
      </w:r>
      <w:r w:rsidR="000656ED">
        <w:t xml:space="preserve"> in 2,</w:t>
      </w:r>
      <w:r w:rsidR="006E4B76">
        <w:t>181</w:t>
      </w:r>
      <w:r w:rsidR="000656ED">
        <w:t xml:space="preserve"> </w:t>
      </w:r>
      <w:r w:rsidR="00E03EA0">
        <w:t>governmental entities</w:t>
      </w:r>
      <w:r w:rsidR="000656ED">
        <w:t xml:space="preserve"> (one individual per entity)</w:t>
      </w:r>
      <w:r w:rsidR="00E03EA0">
        <w:t xml:space="preserve"> </w:t>
      </w:r>
      <w:r w:rsidR="006922C3">
        <w:t>within</w:t>
      </w:r>
      <w:r w:rsidRPr="00F67B47">
        <w:t xml:space="preserve"> </w:t>
      </w:r>
      <w:r w:rsidR="006922BD">
        <w:t>state</w:t>
      </w:r>
      <w:r w:rsidR="002E2079">
        <w:t>,</w:t>
      </w:r>
      <w:r w:rsidR="006922BD">
        <w:t xml:space="preserve"> </w:t>
      </w:r>
      <w:r w:rsidRPr="00F67B47">
        <w:t>local</w:t>
      </w:r>
      <w:r w:rsidR="002E2079">
        <w:t>, and tribal departments and districts</w:t>
      </w:r>
      <w:r w:rsidR="006922C3">
        <w:t xml:space="preserve"> </w:t>
      </w:r>
      <w:r w:rsidR="00447365">
        <w:t>in</w:t>
      </w:r>
      <w:r w:rsidR="006922BD">
        <w:t xml:space="preserve"> </w:t>
      </w:r>
      <w:r w:rsidR="00322F22">
        <w:t xml:space="preserve">41 </w:t>
      </w:r>
      <w:r w:rsidR="00447365">
        <w:t>U</w:t>
      </w:r>
      <w:r w:rsidR="00322F22">
        <w:t>.</w:t>
      </w:r>
      <w:r w:rsidR="00447365">
        <w:t>S</w:t>
      </w:r>
      <w:r w:rsidR="00322F22">
        <w:t>.</w:t>
      </w:r>
      <w:r w:rsidR="00447365">
        <w:t xml:space="preserve"> </w:t>
      </w:r>
      <w:r w:rsidR="00BC0E18">
        <w:t>S</w:t>
      </w:r>
      <w:r w:rsidR="00447365">
        <w:t>tates</w:t>
      </w:r>
      <w:r w:rsidR="00322F22">
        <w:t xml:space="preserve"> including the District of Columbia. </w:t>
      </w:r>
      <w:r w:rsidR="006922C3" w:rsidRPr="006922C3">
        <w:t xml:space="preserve">The National Association of County and City Health Officials (NACCHO) will collect data from the </w:t>
      </w:r>
      <w:r w:rsidR="006922C3">
        <w:t>2,</w:t>
      </w:r>
      <w:r w:rsidR="000656ED">
        <w:t>1</w:t>
      </w:r>
      <w:r w:rsidR="00D4008A">
        <w:t>81</w:t>
      </w:r>
      <w:r w:rsidR="00C223A6">
        <w:t xml:space="preserve"> </w:t>
      </w:r>
      <w:r w:rsidR="00C223A6" w:rsidRPr="00403D43">
        <w:t xml:space="preserve">environmental </w:t>
      </w:r>
      <w:r w:rsidR="00B96553">
        <w:t xml:space="preserve">health </w:t>
      </w:r>
      <w:r w:rsidR="00C223A6" w:rsidRPr="00403D43">
        <w:t xml:space="preserve">scientists and </w:t>
      </w:r>
      <w:r w:rsidR="00B96553">
        <w:t xml:space="preserve">health </w:t>
      </w:r>
      <w:r w:rsidR="00C223A6" w:rsidRPr="00403D43">
        <w:t xml:space="preserve">specialists, </w:t>
      </w:r>
      <w:r w:rsidR="006922C3" w:rsidRPr="00403D43">
        <w:t xml:space="preserve">within these </w:t>
      </w:r>
      <w:r w:rsidR="008E5B5F">
        <w:t xml:space="preserve">state, </w:t>
      </w:r>
      <w:r w:rsidR="006922C3" w:rsidRPr="00403D43">
        <w:t>local</w:t>
      </w:r>
      <w:r w:rsidR="008E5B5F">
        <w:t>, and tribal</w:t>
      </w:r>
      <w:r w:rsidR="006922C3" w:rsidRPr="00403D43">
        <w:t xml:space="preserve"> vector control organizations</w:t>
      </w:r>
      <w:r w:rsidR="00CB0799" w:rsidRPr="00403D43">
        <w:t>.</w:t>
      </w:r>
      <w:r w:rsidR="00CB0799">
        <w:t xml:space="preserve"> </w:t>
      </w:r>
      <w:r w:rsidR="000656ED">
        <w:t>Of the 2,</w:t>
      </w:r>
      <w:r w:rsidR="00D4008A">
        <w:t>181</w:t>
      </w:r>
      <w:r w:rsidR="000656ED">
        <w:t xml:space="preserve"> vector control organizations, 2,</w:t>
      </w:r>
      <w:r w:rsidR="00D4008A">
        <w:t>157 are local, 19</w:t>
      </w:r>
      <w:r w:rsidR="000656ED">
        <w:t xml:space="preserve"> are state, and 5 are tribal </w:t>
      </w:r>
      <w:r w:rsidR="00216A33">
        <w:t>agencies</w:t>
      </w:r>
      <w:r w:rsidR="00E963E8">
        <w:t xml:space="preserve"> </w:t>
      </w:r>
      <w:r w:rsidR="000656ED">
        <w:t>(</w:t>
      </w:r>
      <w:r w:rsidR="000656ED" w:rsidRPr="00B96553">
        <w:t>see</w:t>
      </w:r>
      <w:r w:rsidR="000656ED">
        <w:t xml:space="preserve"> </w:t>
      </w:r>
      <w:r w:rsidR="000656ED" w:rsidRPr="004A2955">
        <w:rPr>
          <w:b/>
        </w:rPr>
        <w:t>Attachment A</w:t>
      </w:r>
      <w:r w:rsidR="00413284" w:rsidRPr="004A2955">
        <w:rPr>
          <w:b/>
        </w:rPr>
        <w:t xml:space="preserve"> – Sample Breakdown</w:t>
      </w:r>
      <w:r w:rsidR="00413284">
        <w:t>).</w:t>
      </w:r>
    </w:p>
    <w:p w14:paraId="7596AE65" w14:textId="77777777" w:rsidR="00486753" w:rsidRPr="00711BFA" w:rsidRDefault="00486753" w:rsidP="00692DEB">
      <w:pPr>
        <w:ind w:left="0"/>
      </w:pPr>
    </w:p>
    <w:p w14:paraId="74A425F5" w14:textId="42D40EC2" w:rsidR="001E7537" w:rsidRPr="00774689" w:rsidRDefault="00350C8C" w:rsidP="001E7537">
      <w:pPr>
        <w:ind w:left="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AD6D98">
        <w:rPr>
          <w:iCs/>
        </w:rPr>
        <w:t>of:</w:t>
      </w:r>
    </w:p>
    <w:p w14:paraId="58511EB0" w14:textId="77777777" w:rsidR="00350C8C" w:rsidRPr="00774689" w:rsidRDefault="00350C8C" w:rsidP="00692DEB">
      <w:pPr>
        <w:ind w:left="0"/>
      </w:pPr>
    </w:p>
    <w:p w14:paraId="3B133B5A"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DA2575">
        <w:rPr>
          <w:rFonts w:ascii="Shruti" w:eastAsia="Times New Roman" w:hAnsi="Shruti" w:cs="Shruti"/>
          <w:sz w:val="16"/>
          <w:szCs w:val="14"/>
        </w:rPr>
      </w:r>
      <w:r w:rsidR="00DA257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6BD8B75F" w14:textId="3FDD709D" w:rsidR="00587C72" w:rsidRPr="00774689" w:rsidRDefault="00260D36"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DA2575">
        <w:rPr>
          <w:rFonts w:ascii="Shruti" w:eastAsia="Times New Roman" w:hAnsi="Shruti" w:cs="Shruti"/>
          <w:sz w:val="16"/>
          <w:szCs w:val="14"/>
        </w:rPr>
      </w:r>
      <w:r w:rsidR="00DA2575">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73FFA2E2"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2575">
        <w:rPr>
          <w:rFonts w:ascii="Shruti" w:eastAsia="Times New Roman" w:hAnsi="Shruti" w:cs="Shruti"/>
          <w:sz w:val="16"/>
          <w:szCs w:val="14"/>
        </w:rPr>
      </w:r>
      <w:r w:rsidR="00DA257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31189D2E"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2575">
        <w:rPr>
          <w:rFonts w:ascii="Shruti" w:eastAsia="Times New Roman" w:hAnsi="Shruti" w:cs="Shruti"/>
          <w:sz w:val="16"/>
          <w:szCs w:val="14"/>
        </w:rPr>
      </w:r>
      <w:r w:rsidR="00DA257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1852C8E7"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2575">
        <w:rPr>
          <w:rFonts w:ascii="Shruti" w:eastAsia="Times New Roman" w:hAnsi="Shruti" w:cs="Shruti"/>
          <w:sz w:val="16"/>
          <w:szCs w:val="14"/>
        </w:rPr>
      </w:r>
      <w:r w:rsidR="00DA257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3AF1FB91" w14:textId="77777777" w:rsidR="00587C72" w:rsidRPr="00774689" w:rsidRDefault="00B63CF3" w:rsidP="00587C72">
      <w:pPr>
        <w:ind w:left="0"/>
      </w:pPr>
      <w:r w:rsidRPr="00774689">
        <w:rPr>
          <w:rFonts w:ascii="Shruti" w:eastAsia="Times New Roman" w:hAnsi="Shruti" w:cs="Shruti"/>
          <w:sz w:val="16"/>
          <w:szCs w:val="14"/>
        </w:rPr>
        <w:lastRenderedPageBreak/>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2575">
        <w:rPr>
          <w:rFonts w:ascii="Shruti" w:eastAsia="Times New Roman" w:hAnsi="Shruti" w:cs="Shruti"/>
          <w:sz w:val="16"/>
          <w:szCs w:val="14"/>
        </w:rPr>
      </w:r>
      <w:r w:rsidR="00DA257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704CC59C" w14:textId="77777777" w:rsidR="00481D80"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2575">
        <w:rPr>
          <w:rFonts w:ascii="Shruti" w:eastAsia="Times New Roman" w:hAnsi="Shruti" w:cs="Shruti"/>
          <w:sz w:val="16"/>
          <w:szCs w:val="14"/>
        </w:rPr>
      </w:r>
      <w:r w:rsidR="00DA257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4C45ED01" w14:textId="77777777" w:rsidR="00587C72" w:rsidRPr="00774689" w:rsidRDefault="00481D80" w:rsidP="00587C72">
      <w:pPr>
        <w:ind w:left="0"/>
      </w:pPr>
      <w:r w:rsidRPr="00774689">
        <w:t xml:space="preserve">            </w:t>
      </w:r>
      <w:r w:rsidR="00587C72" w:rsidRPr="00774689">
        <w:t>when otherwise unavailable</w:t>
      </w:r>
    </w:p>
    <w:p w14:paraId="31A2189B"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2575">
        <w:rPr>
          <w:rFonts w:ascii="Shruti" w:eastAsia="Times New Roman" w:hAnsi="Shruti" w:cs="Shruti"/>
          <w:sz w:val="16"/>
          <w:szCs w:val="14"/>
        </w:rPr>
      </w:r>
      <w:r w:rsidR="00DA257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3296B299" w14:textId="5C4ADF6B" w:rsidR="008715E7" w:rsidRPr="00774689" w:rsidRDefault="00260D36" w:rsidP="008715E7">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DA2575">
        <w:rPr>
          <w:rFonts w:ascii="Shruti" w:eastAsia="Times New Roman" w:hAnsi="Shruti" w:cs="Shruti"/>
          <w:sz w:val="16"/>
          <w:szCs w:val="14"/>
        </w:rPr>
      </w:r>
      <w:r w:rsidR="00DA2575">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9. E</w:t>
      </w:r>
      <w:r w:rsidR="00587C72" w:rsidRPr="00774689">
        <w:t xml:space="preserve">valuating effectiveness, accessibility, and quality of personal and population-based health </w:t>
      </w:r>
      <w:r w:rsidR="008715E7" w:rsidRPr="00774689">
        <w:t xml:space="preserve"> </w:t>
      </w:r>
    </w:p>
    <w:p w14:paraId="5A4E6B93" w14:textId="77777777" w:rsidR="00587C72" w:rsidRPr="00774689" w:rsidRDefault="008715E7" w:rsidP="008715E7">
      <w:pPr>
        <w:ind w:left="0"/>
      </w:pPr>
      <w:r w:rsidRPr="00774689">
        <w:t xml:space="preserve">        </w:t>
      </w:r>
      <w:r w:rsidR="00481D80" w:rsidRPr="00774689">
        <w:t xml:space="preserve">    </w:t>
      </w:r>
      <w:r w:rsidR="00587C72" w:rsidRPr="00774689">
        <w:t>services</w:t>
      </w:r>
    </w:p>
    <w:p w14:paraId="0D81D7FF" w14:textId="6A171892" w:rsidR="00481D80" w:rsidRDefault="00B63CF3" w:rsidP="00692DE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2575">
        <w:rPr>
          <w:rFonts w:ascii="Shruti" w:eastAsia="Times New Roman" w:hAnsi="Shruti" w:cs="Shruti"/>
          <w:sz w:val="16"/>
          <w:szCs w:val="14"/>
        </w:rPr>
      </w:r>
      <w:r w:rsidR="00DA257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w:t>
      </w:r>
      <w:r w:rsidR="00BC3C88">
        <w:rPr>
          <w:iCs/>
          <w:vertAlign w:val="superscript"/>
        </w:rPr>
        <w:t>1</w:t>
      </w:r>
    </w:p>
    <w:p w14:paraId="62FFE29B" w14:textId="77777777" w:rsidR="00BC3C88" w:rsidRDefault="00BC3C88" w:rsidP="00BC3C88">
      <w:pPr>
        <w:ind w:left="0"/>
      </w:pPr>
    </w:p>
    <w:p w14:paraId="709A5431" w14:textId="53D3E92F" w:rsidR="00BC3C88" w:rsidRDefault="00BC3C88" w:rsidP="00BC3C88">
      <w:pPr>
        <w:ind w:left="0"/>
      </w:pPr>
      <w:r>
        <w:t>Zika virus</w:t>
      </w:r>
      <w:r w:rsidR="00413284">
        <w:t xml:space="preserve"> </w:t>
      </w:r>
      <w:r>
        <w:t>infection</w:t>
      </w:r>
      <w:r w:rsidR="00216A33">
        <w:t xml:space="preserve"> (ZIKV)</w:t>
      </w:r>
      <w:r>
        <w:t xml:space="preserve">, which is primarily spread to humans through the </w:t>
      </w:r>
      <w:r w:rsidRPr="00BC3C88">
        <w:rPr>
          <w:i/>
        </w:rPr>
        <w:t>Aedes</w:t>
      </w:r>
      <w:r>
        <w:t xml:space="preserve"> species mosquito, has become a public health concern in the United States, particularly for pregnant women. While the majority of Z</w:t>
      </w:r>
      <w:r w:rsidR="00413284">
        <w:t>IKV</w:t>
      </w:r>
      <w:r>
        <w:t xml:space="preserve"> infections reported in the United States are among individuals who have traveled to regions with ongoing Z</w:t>
      </w:r>
      <w:r w:rsidR="00413284">
        <w:t>IKV</w:t>
      </w:r>
      <w:r>
        <w:t xml:space="preserve"> transmission, more than 2</w:t>
      </w:r>
      <w:r w:rsidR="00413284">
        <w:t>2</w:t>
      </w:r>
      <w:r>
        <w:t>0 locally acquired mosquito-borne cases have been reported in the United States to date.</w:t>
      </w:r>
      <w:r w:rsidR="00413284" w:rsidRPr="00403D43">
        <w:rPr>
          <w:vertAlign w:val="superscript"/>
        </w:rPr>
        <w:t>2</w:t>
      </w:r>
      <w:r>
        <w:t xml:space="preserve"> CDC expects that the number of ZIKV cases in the United States will likely increase and that the virus has the potential to spread locally, particularly if vector control measures are not taken. </w:t>
      </w:r>
    </w:p>
    <w:p w14:paraId="6B9CBCE8" w14:textId="77777777" w:rsidR="00BC3C88" w:rsidRDefault="00BC3C88" w:rsidP="00BC3C88">
      <w:pPr>
        <w:ind w:left="0"/>
      </w:pPr>
    </w:p>
    <w:p w14:paraId="7707F9B4" w14:textId="21814EF0" w:rsidR="00BC3C88" w:rsidRDefault="00BC3C88" w:rsidP="00BC3C88">
      <w:pPr>
        <w:ind w:left="0"/>
      </w:pPr>
      <w:r>
        <w:t xml:space="preserve">In an effort to reduce the incidence of ZIKV in the United States, NACCHO </w:t>
      </w:r>
      <w:r w:rsidRPr="00BC3C88">
        <w:t>has been working with CDC and other federal partners to help</w:t>
      </w:r>
      <w:r w:rsidR="009A3CE6">
        <w:t xml:space="preserve"> local health departments</w:t>
      </w:r>
      <w:r w:rsidRPr="00BC3C88">
        <w:t xml:space="preserve"> </w:t>
      </w:r>
      <w:r w:rsidR="009A3CE6">
        <w:t>(</w:t>
      </w:r>
      <w:r w:rsidRPr="00BC3C88">
        <w:t>LHDs</w:t>
      </w:r>
      <w:r w:rsidR="009A3CE6">
        <w:t>)</w:t>
      </w:r>
      <w:r w:rsidRPr="00BC3C88">
        <w:t xml:space="preserve"> prepare for potential cases of Zika in their communities through activities such as sharing resources, collecting feedback about their preparedness needs, and raising awareness of the potential impact of funding cuts on the ability of </w:t>
      </w:r>
      <w:r w:rsidR="009A3CE6">
        <w:t>LHDs</w:t>
      </w:r>
      <w:r w:rsidRPr="00BC3C88">
        <w:t xml:space="preserve"> to respond to Zika.</w:t>
      </w:r>
      <w:r>
        <w:t xml:space="preserve">  Additionally, CDC has been leading efforts to track and monitor reported Zika cases nationally, and in September, 2016, awarded funding to states, territories, local jurisdictions, and universities to support efforts to protect Americans from Z</w:t>
      </w:r>
      <w:r w:rsidR="00413284">
        <w:t>IKV</w:t>
      </w:r>
      <w:r>
        <w:t xml:space="preserve"> infection and associated adverse health outcomes, including microcephaly and other serious birth defects.</w:t>
      </w:r>
      <w:r w:rsidR="00413284">
        <w:rPr>
          <w:vertAlign w:val="superscript"/>
        </w:rPr>
        <w:t>3</w:t>
      </w:r>
    </w:p>
    <w:p w14:paraId="08035E1D" w14:textId="77777777" w:rsidR="00BC3C88" w:rsidRDefault="00BC3C88" w:rsidP="00BC3C88">
      <w:pPr>
        <w:ind w:left="0"/>
      </w:pPr>
    </w:p>
    <w:p w14:paraId="0C9EA1DB" w14:textId="77777777" w:rsidR="00BC3C88" w:rsidRDefault="00BC3C88" w:rsidP="00BC3C88">
      <w:pPr>
        <w:ind w:left="0"/>
      </w:pPr>
      <w:r>
        <w:t>For many local jurisdictions, preparing for and responding to ZIKV involves developing partnerships with a variety of stakeholders from the local, state, and federal levels for information sharing purposes. In addition, these jurisdictions must conduct surveillance, vector control, and public education activities to ensure an effective response. NACCHO is committed to working with these jurisdictions to ensure that their vector control capabilities meet the needs of their communities.</w:t>
      </w:r>
    </w:p>
    <w:p w14:paraId="3CB3FBD1" w14:textId="77777777" w:rsidR="00BC3C88" w:rsidRDefault="00BC3C88" w:rsidP="00BC3C88">
      <w:pPr>
        <w:ind w:left="0"/>
      </w:pPr>
    </w:p>
    <w:p w14:paraId="2EF54CF3" w14:textId="0C8DC0BE" w:rsidR="00BC3C88" w:rsidRDefault="00BC3C88" w:rsidP="00BC3C88">
      <w:pPr>
        <w:ind w:left="0"/>
      </w:pPr>
      <w:r>
        <w:t xml:space="preserve">Currently, there is no information available regarding the abilities and limitations of local vector control organizations to prepare for and respond to ZIKV. In order to provide these organizations with the most useful and beneficial information and resources, NACCHO and CDC must first determine what gaps and limitations exist specific to these vector control capabilities. To determine the areas of need related to vector control at the local level, </w:t>
      </w:r>
      <w:r w:rsidR="006922BD">
        <w:t xml:space="preserve">CDC and </w:t>
      </w:r>
      <w:r>
        <w:t>NACCHO ha</w:t>
      </w:r>
      <w:r w:rsidR="006922BD">
        <w:t>ve</w:t>
      </w:r>
      <w:r>
        <w:t xml:space="preserve"> developed a Mosquito Control Program Questionnaire to collect information about the capabilities of local mosquito control organizations</w:t>
      </w:r>
      <w:r w:rsidR="00E135F5">
        <w:t>.</w:t>
      </w:r>
      <w:r>
        <w:t xml:space="preserve"> This questionnaire is designed to assess the overall capabilities of vector control jurisdictions; depending on the responses, jurisdictions will be rated as “fully capable”, “competent”, or “needs improvement”</w:t>
      </w:r>
      <w:r w:rsidR="00E135F5">
        <w:t xml:space="preserve"> based on the CDC framework for mosquito control competency.</w:t>
      </w:r>
      <w:r w:rsidR="00E135F5" w:rsidRPr="00403D43">
        <w:rPr>
          <w:vertAlign w:val="superscript"/>
        </w:rPr>
        <w:t>4-6</w:t>
      </w:r>
    </w:p>
    <w:p w14:paraId="653714C0" w14:textId="77777777" w:rsidR="00BC3C88" w:rsidRDefault="00BC3C88" w:rsidP="00BC3C88">
      <w:pPr>
        <w:ind w:left="0"/>
      </w:pPr>
    </w:p>
    <w:p w14:paraId="0D240529" w14:textId="3527EE26" w:rsidR="00BC3C88" w:rsidRDefault="00BC3C88" w:rsidP="00BC3C88">
      <w:pPr>
        <w:ind w:left="0"/>
      </w:pPr>
      <w:r w:rsidRPr="00BC3C88">
        <w:lastRenderedPageBreak/>
        <w:t>The purpose of this collection is to</w:t>
      </w:r>
      <w:r w:rsidR="009D595F">
        <w:t xml:space="preserve"> assess the current capabilities of local vector control organizations to respond to Z</w:t>
      </w:r>
      <w:r w:rsidR="00374F17">
        <w:t>IKV</w:t>
      </w:r>
      <w:r w:rsidR="009D595F">
        <w:t xml:space="preserve"> in their jurisdictions</w:t>
      </w:r>
      <w:r w:rsidRPr="00BC3C88">
        <w:t xml:space="preserve">. Specifically, the data collection will: (1) </w:t>
      </w:r>
      <w:r w:rsidR="009D595F">
        <w:t>assess existing vector surveillance capabilities at the local level</w:t>
      </w:r>
      <w:r w:rsidRPr="00BC3C88">
        <w:t xml:space="preserve">; (2) </w:t>
      </w:r>
      <w:r w:rsidR="009D595F">
        <w:t>obtain information on current mosquito abatement and pesticide licensing practices</w:t>
      </w:r>
      <w:r w:rsidRPr="00BC3C88">
        <w:t xml:space="preserve">; </w:t>
      </w:r>
      <w:r w:rsidR="009D595F">
        <w:t xml:space="preserve">and </w:t>
      </w:r>
      <w:r w:rsidRPr="00BC3C88">
        <w:t xml:space="preserve">(3) identify the current technical assistance needs of local </w:t>
      </w:r>
      <w:r w:rsidR="009D595F">
        <w:t>vector control organizations.</w:t>
      </w:r>
      <w:r w:rsidRPr="00BC3C88">
        <w:t xml:space="preserve"> CDC will use the resulting data to </w:t>
      </w:r>
      <w:r w:rsidR="009D595F">
        <w:t>inform and support future vector control activities and initiatives at the local level.</w:t>
      </w:r>
    </w:p>
    <w:p w14:paraId="1395C36C" w14:textId="77777777" w:rsidR="00BC3C88" w:rsidRDefault="00BC3C88" w:rsidP="00BC3C88">
      <w:pPr>
        <w:ind w:left="0"/>
      </w:pPr>
    </w:p>
    <w:p w14:paraId="49481333" w14:textId="38970920" w:rsidR="00481D80" w:rsidRPr="001A28F6" w:rsidRDefault="00BC3C88" w:rsidP="00BC3C88">
      <w:pPr>
        <w:ind w:left="0"/>
      </w:pPr>
      <w:r>
        <w:t xml:space="preserve">The proposed work will both advance ongoing efforts by LHDs, CDC, and other response stakeholders and partners to protect the health of communities from Zika virus and will enhance related preparedness and response efforts. NACCHO is in constant communication with its LHD members and is best positioned to understand their concerns, and will leverage its environmental health portfolio to support </w:t>
      </w:r>
      <w:r w:rsidR="009A3CE6">
        <w:t>LHD</w:t>
      </w:r>
      <w:r w:rsidR="006F163C">
        <w:t>s</w:t>
      </w:r>
      <w:r>
        <w:t xml:space="preserve"> in their Zika preparedness and response efforts.</w:t>
      </w:r>
    </w:p>
    <w:p w14:paraId="5AF587B8" w14:textId="77777777" w:rsidR="00BC3C88" w:rsidRDefault="00BC3C88" w:rsidP="00692DEB">
      <w:pPr>
        <w:pStyle w:val="Heading5"/>
        <w:spacing w:after="120"/>
        <w:ind w:left="0"/>
      </w:pPr>
    </w:p>
    <w:p w14:paraId="6D1562E4" w14:textId="77777777" w:rsidR="00692DEB" w:rsidRPr="001C390A" w:rsidRDefault="006102DA" w:rsidP="00692DEB">
      <w:pPr>
        <w:pStyle w:val="Heading5"/>
        <w:spacing w:after="120"/>
        <w:ind w:left="0"/>
      </w:pPr>
      <w:r w:rsidRPr="001C390A">
        <w:t xml:space="preserve">Overview of the </w:t>
      </w:r>
      <w:r w:rsidR="007F5776" w:rsidRPr="001C390A">
        <w:t>Information C</w:t>
      </w:r>
      <w:r w:rsidR="00157413" w:rsidRPr="001C390A">
        <w:t>ollection</w:t>
      </w:r>
      <w:r w:rsidRPr="001C390A">
        <w:t xml:space="preserve"> System</w:t>
      </w:r>
      <w:r w:rsidR="00151567" w:rsidRPr="001C390A">
        <w:t xml:space="preserve"> </w:t>
      </w:r>
    </w:p>
    <w:p w14:paraId="687FBD16" w14:textId="6A65F7A0" w:rsidR="00692DEB" w:rsidRPr="00711BFA" w:rsidRDefault="00692DEB" w:rsidP="00692DEB">
      <w:pPr>
        <w:ind w:left="0"/>
      </w:pPr>
      <w:r w:rsidRPr="00AD6D98">
        <w:t>Data will be collected via a web-based questionnaire allowing respondents to complete and submit their responses electronically (</w:t>
      </w:r>
      <w:r w:rsidR="00E647FB" w:rsidRPr="006F163C">
        <w:t>see</w:t>
      </w:r>
      <w:r w:rsidR="00E647FB" w:rsidRPr="00AD6D98">
        <w:rPr>
          <w:b/>
        </w:rPr>
        <w:t xml:space="preserve"> Attachment </w:t>
      </w:r>
      <w:r w:rsidR="00413284">
        <w:rPr>
          <w:b/>
        </w:rPr>
        <w:t>B</w:t>
      </w:r>
      <w:r w:rsidR="00E647FB" w:rsidRPr="00AD6D98">
        <w:rPr>
          <w:b/>
        </w:rPr>
        <w:t>—</w:t>
      </w:r>
      <w:r w:rsidR="00AD6D98" w:rsidRPr="00AD6D98">
        <w:rPr>
          <w:b/>
        </w:rPr>
        <w:t>Mosquito Control Program Questionnaire</w:t>
      </w:r>
      <w:r w:rsidRPr="00AD6D98">
        <w:rPr>
          <w:b/>
        </w:rPr>
        <w:t xml:space="preserve">: Word version </w:t>
      </w:r>
      <w:r w:rsidRPr="00AD6D98">
        <w:t xml:space="preserve">and </w:t>
      </w:r>
      <w:r w:rsidR="00E647FB" w:rsidRPr="00AD6D98">
        <w:rPr>
          <w:b/>
        </w:rPr>
        <w:t xml:space="preserve">Attachment </w:t>
      </w:r>
      <w:r w:rsidR="00413284">
        <w:rPr>
          <w:b/>
        </w:rPr>
        <w:t>C</w:t>
      </w:r>
      <w:r w:rsidR="00E647FB" w:rsidRPr="00AD6D98">
        <w:rPr>
          <w:b/>
        </w:rPr>
        <w:t>—</w:t>
      </w:r>
      <w:r w:rsidR="00AD6D98" w:rsidRPr="00AD6D98">
        <w:rPr>
          <w:b/>
        </w:rPr>
        <w:t>Mosquito Control Program Questionnaire</w:t>
      </w:r>
      <w:r w:rsidRPr="00AD6D98">
        <w:rPr>
          <w:b/>
        </w:rPr>
        <w:t>: Web version</w:t>
      </w:r>
      <w:r w:rsidRPr="00AD6D98">
        <w:t xml:space="preserve">). This method was chosen to reduce the overall burden on respondents. The information collection instrument was pilot tested by </w:t>
      </w:r>
      <w:r w:rsidR="00583D41">
        <w:t>6</w:t>
      </w:r>
      <w:r w:rsidRPr="00AD6D98">
        <w:t xml:space="preserve"> public health professionals</w:t>
      </w:r>
      <w:r w:rsidR="00583D41">
        <w:t>.</w:t>
      </w:r>
      <w:r w:rsidR="00A67F45" w:rsidRPr="00AD6D98">
        <w:t xml:space="preserve"> </w:t>
      </w:r>
      <w:r w:rsidRPr="00AD6D98">
        <w:t>Feedback</w:t>
      </w:r>
      <w:r w:rsidRPr="00711BFA">
        <w:t xml:space="preserve"> from this group was used to refine questions as needed, ensure accurate programming and skip patterns</w:t>
      </w:r>
      <w:r w:rsidR="00413284">
        <w:t>,</w:t>
      </w:r>
      <w:r w:rsidRPr="00711BFA">
        <w:t xml:space="preserve"> and establish the estimated time required to complete the information collection instrument.</w:t>
      </w:r>
    </w:p>
    <w:p w14:paraId="0785E35E" w14:textId="77777777" w:rsidR="00774689" w:rsidRDefault="00774689" w:rsidP="00692DEB">
      <w:pPr>
        <w:pStyle w:val="Heading5"/>
        <w:spacing w:after="120"/>
        <w:ind w:left="0"/>
      </w:pPr>
    </w:p>
    <w:p w14:paraId="36702F9E" w14:textId="77777777" w:rsidR="00692DEB" w:rsidRPr="00692DEB" w:rsidRDefault="00692DEB" w:rsidP="00692DEB">
      <w:pPr>
        <w:pStyle w:val="Heading5"/>
        <w:spacing w:after="120"/>
        <w:ind w:left="0"/>
      </w:pPr>
      <w:r w:rsidRPr="00692DEB">
        <w:t>Items of Information to be Collected</w:t>
      </w:r>
    </w:p>
    <w:p w14:paraId="08DF8928" w14:textId="6912B6BB" w:rsidR="00692DEB" w:rsidRDefault="00692DEB" w:rsidP="00692DEB">
      <w:pPr>
        <w:ind w:left="0"/>
      </w:pPr>
      <w:r w:rsidRPr="00AD6D98">
        <w:t xml:space="preserve">The online data collection instrument consists of </w:t>
      </w:r>
      <w:r w:rsidR="00D25146" w:rsidRPr="00AD6D98">
        <w:t>10</w:t>
      </w:r>
      <w:r w:rsidRPr="00AD6D98">
        <w:t xml:space="preserve"> questions of various types, including</w:t>
      </w:r>
      <w:r w:rsidR="008C59E7" w:rsidRPr="00AD6D98">
        <w:t xml:space="preserve"> dichotomous (yes/no)</w:t>
      </w:r>
      <w:r w:rsidR="00D25146" w:rsidRPr="00AD6D98">
        <w:t xml:space="preserve"> and</w:t>
      </w:r>
      <w:r w:rsidR="008C59E7" w:rsidRPr="00AD6D98">
        <w:t xml:space="preserve"> multiple response</w:t>
      </w:r>
      <w:r w:rsidR="00D25146" w:rsidRPr="00AD6D98">
        <w:t xml:space="preserve">. </w:t>
      </w:r>
      <w:r w:rsidR="000A396D" w:rsidRPr="00BC3C88">
        <w:t>Respondents are self-identified as having the primary role for vector control within their organization, and thus are the most qualified to complete the questionnaire.</w:t>
      </w:r>
      <w:r w:rsidR="000A396D">
        <w:t xml:space="preserve">  </w:t>
      </w:r>
      <w:r w:rsidRPr="00AD6D98">
        <w:t xml:space="preserve">The instrument </w:t>
      </w:r>
      <w:r w:rsidRPr="04524006">
        <w:t>will collect information on</w:t>
      </w:r>
      <w:r w:rsidR="000A396D">
        <w:t xml:space="preserve"> </w:t>
      </w:r>
      <w:r w:rsidR="00936BDA">
        <w:t>vector surveillance practices, mosquito abatement practices, pesticide licensing regulations, and communications capabilities with other mosquito control programs/stakeholders</w:t>
      </w:r>
      <w:r w:rsidR="00790647">
        <w:t xml:space="preserve"> in an effort to</w:t>
      </w:r>
      <w:r w:rsidR="00936BDA">
        <w:t xml:space="preserve"> enable CDC and NACCHO to assess the level of capability of local jurisdictions potentially impacted by </w:t>
      </w:r>
      <w:r w:rsidR="00413284">
        <w:t>ZIKV</w:t>
      </w:r>
      <w:r w:rsidR="00936BDA">
        <w:t>.</w:t>
      </w:r>
      <w:r>
        <w:t xml:space="preserve"> </w:t>
      </w:r>
      <w:r w:rsidR="00AE302B">
        <w:t>Details surrounding the information to be collected include—</w:t>
      </w:r>
    </w:p>
    <w:p w14:paraId="60C4230C" w14:textId="77777777" w:rsidR="00AE302B" w:rsidRDefault="00AE302B" w:rsidP="00692DEB">
      <w:pPr>
        <w:ind w:left="0"/>
      </w:pPr>
    </w:p>
    <w:p w14:paraId="029D8553" w14:textId="770D804B" w:rsidR="008C59E7" w:rsidRDefault="00AD6D98" w:rsidP="008C59E7">
      <w:pPr>
        <w:pStyle w:val="ListParagraph"/>
        <w:numPr>
          <w:ilvl w:val="0"/>
          <w:numId w:val="25"/>
        </w:numPr>
        <w:tabs>
          <w:tab w:val="clear" w:pos="9360"/>
        </w:tabs>
        <w:spacing w:line="240" w:lineRule="auto"/>
        <w:rPr>
          <w:b/>
        </w:rPr>
      </w:pPr>
      <w:r w:rsidRPr="00F201FD">
        <w:rPr>
          <w:b/>
        </w:rPr>
        <w:t>Vector surveillance practices</w:t>
      </w:r>
    </w:p>
    <w:p w14:paraId="5BFFC251" w14:textId="0D3B58FF" w:rsidR="00F201FD" w:rsidRDefault="00F201FD" w:rsidP="00F201FD">
      <w:pPr>
        <w:pStyle w:val="ListParagraph"/>
        <w:tabs>
          <w:tab w:val="clear" w:pos="9360"/>
        </w:tabs>
        <w:spacing w:line="240" w:lineRule="auto"/>
      </w:pPr>
      <w:r>
        <w:rPr>
          <w:u w:val="single"/>
        </w:rPr>
        <w:t>Questions 1 &amp; 2</w:t>
      </w:r>
      <w:r>
        <w:t xml:space="preserve"> will collect information related to routine surveillance for mosquitos through standardized trapping and species identification, as well as how (if at all) decisions are made based on that surveillance.</w:t>
      </w:r>
    </w:p>
    <w:p w14:paraId="0A6249FF" w14:textId="77777777" w:rsidR="00AE302B" w:rsidRPr="00F201FD" w:rsidRDefault="00AE302B" w:rsidP="00F201FD">
      <w:pPr>
        <w:pStyle w:val="ListParagraph"/>
        <w:tabs>
          <w:tab w:val="clear" w:pos="9360"/>
        </w:tabs>
        <w:spacing w:line="240" w:lineRule="auto"/>
      </w:pPr>
    </w:p>
    <w:p w14:paraId="701060B2" w14:textId="38D1D3E0" w:rsidR="008C59E7" w:rsidRDefault="00AD6D98" w:rsidP="008C59E7">
      <w:pPr>
        <w:pStyle w:val="ListParagraph"/>
        <w:numPr>
          <w:ilvl w:val="0"/>
          <w:numId w:val="25"/>
        </w:numPr>
        <w:tabs>
          <w:tab w:val="clear" w:pos="9360"/>
        </w:tabs>
        <w:spacing w:line="240" w:lineRule="auto"/>
        <w:rPr>
          <w:b/>
        </w:rPr>
      </w:pPr>
      <w:r w:rsidRPr="00F201FD">
        <w:rPr>
          <w:b/>
        </w:rPr>
        <w:t>Mosquito abatement practices</w:t>
      </w:r>
    </w:p>
    <w:p w14:paraId="52EEE76B" w14:textId="6EAA300F" w:rsidR="00F201FD" w:rsidRDefault="00F201FD" w:rsidP="00F201FD">
      <w:pPr>
        <w:pStyle w:val="ListParagraph"/>
        <w:tabs>
          <w:tab w:val="clear" w:pos="9360"/>
        </w:tabs>
        <w:spacing w:line="240" w:lineRule="auto"/>
      </w:pPr>
      <w:r>
        <w:rPr>
          <w:u w:val="single"/>
        </w:rPr>
        <w:t>Questions 3-5 &amp; 7</w:t>
      </w:r>
      <w:r>
        <w:t xml:space="preserve"> ask respondents about various mosquito abatement practices, including </w:t>
      </w:r>
      <w:r w:rsidR="00E27AA5">
        <w:t>application of larvicide and adulticide.</w:t>
      </w:r>
      <w:r>
        <w:t xml:space="preserve"> These questions also explore abatement measures specific to the </w:t>
      </w:r>
      <w:r>
        <w:rPr>
          <w:i/>
        </w:rPr>
        <w:t>Aedes</w:t>
      </w:r>
      <w:r>
        <w:t xml:space="preserve"> species of mosquito and in general, including chemical, biological, source reduction, and environmental management. Lastly, respondents are asked about pesticide resistance testing in their jurisdictions.</w:t>
      </w:r>
    </w:p>
    <w:p w14:paraId="6D6DE009" w14:textId="77777777" w:rsidR="00AE302B" w:rsidRPr="00F201FD" w:rsidRDefault="00AE302B" w:rsidP="00E963E8">
      <w:pPr>
        <w:tabs>
          <w:tab w:val="clear" w:pos="9360"/>
        </w:tabs>
        <w:spacing w:line="240" w:lineRule="auto"/>
        <w:ind w:left="0"/>
      </w:pPr>
    </w:p>
    <w:p w14:paraId="3F5A7890" w14:textId="64BA1CC7" w:rsidR="008C59E7" w:rsidRDefault="00AD6D98" w:rsidP="008C59E7">
      <w:pPr>
        <w:pStyle w:val="ListParagraph"/>
        <w:numPr>
          <w:ilvl w:val="0"/>
          <w:numId w:val="25"/>
        </w:numPr>
        <w:tabs>
          <w:tab w:val="clear" w:pos="9360"/>
        </w:tabs>
        <w:spacing w:line="240" w:lineRule="auto"/>
        <w:rPr>
          <w:b/>
        </w:rPr>
      </w:pPr>
      <w:r w:rsidRPr="00F201FD">
        <w:rPr>
          <w:b/>
        </w:rPr>
        <w:t>Pesticide licensing regulations</w:t>
      </w:r>
    </w:p>
    <w:p w14:paraId="4CAA0170" w14:textId="6A0C628A" w:rsidR="00F201FD" w:rsidRDefault="00F201FD" w:rsidP="00F201FD">
      <w:pPr>
        <w:pStyle w:val="ListParagraph"/>
        <w:tabs>
          <w:tab w:val="clear" w:pos="9360"/>
        </w:tabs>
        <w:spacing w:line="240" w:lineRule="auto"/>
      </w:pPr>
      <w:r>
        <w:rPr>
          <w:u w:val="single"/>
        </w:rPr>
        <w:t>Question 6</w:t>
      </w:r>
      <w:r>
        <w:t xml:space="preserve"> asks respondents about licensing practices related to pesticides in their jurisdictions.</w:t>
      </w:r>
    </w:p>
    <w:p w14:paraId="7E72BFF2" w14:textId="77777777" w:rsidR="00AE302B" w:rsidRPr="00F201FD" w:rsidRDefault="00AE302B" w:rsidP="00E963E8">
      <w:pPr>
        <w:tabs>
          <w:tab w:val="clear" w:pos="9360"/>
        </w:tabs>
        <w:spacing w:line="240" w:lineRule="auto"/>
        <w:ind w:left="0"/>
      </w:pPr>
    </w:p>
    <w:p w14:paraId="0CD00C73" w14:textId="1162982A" w:rsidR="008C59E7" w:rsidRDefault="00AD6D98" w:rsidP="008C59E7">
      <w:pPr>
        <w:pStyle w:val="ListParagraph"/>
        <w:numPr>
          <w:ilvl w:val="0"/>
          <w:numId w:val="25"/>
        </w:numPr>
        <w:tabs>
          <w:tab w:val="clear" w:pos="9360"/>
        </w:tabs>
        <w:spacing w:line="240" w:lineRule="auto"/>
        <w:rPr>
          <w:b/>
        </w:rPr>
      </w:pPr>
      <w:r w:rsidRPr="00F201FD">
        <w:rPr>
          <w:b/>
        </w:rPr>
        <w:t>Communications capabilities with other mosquito control programs/stakeholders</w:t>
      </w:r>
    </w:p>
    <w:p w14:paraId="782D39B9" w14:textId="0961AF30" w:rsidR="00F201FD" w:rsidRPr="00F201FD" w:rsidRDefault="00F201FD" w:rsidP="00F201FD">
      <w:pPr>
        <w:pStyle w:val="ListParagraph"/>
        <w:tabs>
          <w:tab w:val="clear" w:pos="9360"/>
        </w:tabs>
        <w:spacing w:line="240" w:lineRule="auto"/>
      </w:pPr>
      <w:r>
        <w:rPr>
          <w:u w:val="single"/>
        </w:rPr>
        <w:t>Questions 8-10</w:t>
      </w:r>
      <w:r>
        <w:t xml:space="preserve"> explore the communications capabi</w:t>
      </w:r>
      <w:r w:rsidR="00CA17C9">
        <w:t>lities, both internal and external, of local vector control organizations. Respondents are asked to indicate whether community outreach and education activities occur, and about their ability to communicate with state and local officials, as well as other mosquito control programs.</w:t>
      </w:r>
    </w:p>
    <w:p w14:paraId="247A4CFA" w14:textId="77777777" w:rsidR="00692DEB" w:rsidRDefault="00692DEB" w:rsidP="00692DEB">
      <w:pPr>
        <w:pStyle w:val="ListParagraph"/>
        <w:rPr>
          <w:lang w:eastAsia="zh-CN"/>
        </w:rPr>
      </w:pPr>
    </w:p>
    <w:p w14:paraId="02E7EB51" w14:textId="77777777" w:rsidR="00B12F51" w:rsidRPr="00014361" w:rsidRDefault="00B12F51" w:rsidP="00692DEB">
      <w:pPr>
        <w:pStyle w:val="Heading4"/>
      </w:pPr>
      <w:bookmarkStart w:id="7" w:name="_Toc427752815"/>
      <w:r w:rsidRPr="002C7E55">
        <w:t>Purpose and Use of</w:t>
      </w:r>
      <w:r w:rsidRPr="00014361">
        <w:t xml:space="preserve"> the Information Collection</w:t>
      </w:r>
      <w:bookmarkEnd w:id="7"/>
    </w:p>
    <w:p w14:paraId="3258A6D8" w14:textId="45FCC2FF" w:rsidR="00343001" w:rsidRDefault="00343001" w:rsidP="00692DEB">
      <w:pPr>
        <w:ind w:left="0"/>
      </w:pPr>
      <w:r w:rsidRPr="00343001">
        <w:t>The purpose of this collection is to assess the current capabilities of local vector control organizations to respond to Z</w:t>
      </w:r>
      <w:r w:rsidR="00374F17">
        <w:t>IKV</w:t>
      </w:r>
      <w:r w:rsidRPr="00343001">
        <w:t xml:space="preserve"> in their jurisdictions. Specifically, the data collection will: (1) assess existing vector surveillance capabilities at the local level; (2) obtain information on current mosquito abatement and pesticide licensing practices; and (3) identify the current technical assistance needs of local vector control organizations. CDC </w:t>
      </w:r>
      <w:r w:rsidR="006922BD">
        <w:t xml:space="preserve">and NACCHO </w:t>
      </w:r>
      <w:r w:rsidRPr="00343001">
        <w:t>will use the resulting data to inform and support future vector control activities and initiatives at the local level.</w:t>
      </w:r>
      <w:r w:rsidR="00350FC8">
        <w:t xml:space="preserve"> </w:t>
      </w:r>
    </w:p>
    <w:p w14:paraId="03A28606" w14:textId="77777777" w:rsidR="00343001" w:rsidRDefault="00343001" w:rsidP="00692DEB">
      <w:pPr>
        <w:ind w:left="0"/>
      </w:pPr>
    </w:p>
    <w:p w14:paraId="74F64D53" w14:textId="666D2B38" w:rsidR="00636D5A" w:rsidRDefault="00350FC8" w:rsidP="00692DEB">
      <w:pPr>
        <w:ind w:left="0"/>
      </w:pPr>
      <w:r>
        <w:t xml:space="preserve">By assessing these capabilities, </w:t>
      </w:r>
      <w:r w:rsidR="004B4B04">
        <w:t>CDC</w:t>
      </w:r>
      <w:r w:rsidR="006922BD">
        <w:t xml:space="preserve"> and</w:t>
      </w:r>
      <w:r w:rsidR="004B4B04">
        <w:t xml:space="preserve"> </w:t>
      </w:r>
      <w:r>
        <w:t>NACCHO can identify area</w:t>
      </w:r>
      <w:r w:rsidR="00A60F70">
        <w:t>s</w:t>
      </w:r>
      <w:r>
        <w:t xml:space="preserve"> for improvement for local vector control organizations. With this information, CDC </w:t>
      </w:r>
      <w:r w:rsidR="00583D41">
        <w:t xml:space="preserve">and NACCHO </w:t>
      </w:r>
      <w:r>
        <w:t>can design evidence-based initiatives to support ZIKV prevention at the state and local levels, focused in the areas that need it the most.</w:t>
      </w:r>
      <w:r w:rsidR="00343001">
        <w:t xml:space="preserve">  </w:t>
      </w:r>
      <w:r w:rsidR="00636D5A" w:rsidRPr="00636D5A">
        <w:t xml:space="preserve">The information collected during this study will </w:t>
      </w:r>
      <w:r>
        <w:t>be used to provide the CDC</w:t>
      </w:r>
      <w:r w:rsidR="00583D41">
        <w:t>, NACCHO</w:t>
      </w:r>
      <w:r>
        <w:t>, as well as state and local</w:t>
      </w:r>
      <w:r w:rsidR="00636D5A" w:rsidRPr="00636D5A">
        <w:t xml:space="preserve"> jurisdictions with </w:t>
      </w:r>
      <w:r>
        <w:t>their</w:t>
      </w:r>
      <w:r w:rsidR="00636D5A" w:rsidRPr="00636D5A">
        <w:t xml:space="preserve"> current status (ranging from ‘needs improvement’ to ‘fully capable’) related to vector control activities. </w:t>
      </w:r>
      <w:r>
        <w:t xml:space="preserve">This information will be valuable to local vector control organizations, as it can be used to strategically plan future vector control activities in their jurisdictions. </w:t>
      </w:r>
    </w:p>
    <w:p w14:paraId="28015A12" w14:textId="77777777" w:rsidR="00636D5A" w:rsidRDefault="00636D5A" w:rsidP="00692DEB">
      <w:pPr>
        <w:ind w:left="0"/>
      </w:pPr>
    </w:p>
    <w:p w14:paraId="55865641" w14:textId="77777777" w:rsidR="00B47055" w:rsidRPr="00B47055" w:rsidRDefault="00B47055" w:rsidP="00692DEB">
      <w:pPr>
        <w:pStyle w:val="Heading4"/>
      </w:pPr>
      <w:bookmarkStart w:id="8" w:name="_Toc427752816"/>
      <w:r w:rsidRPr="00B47055">
        <w:t>Use of Improved Information Technology and Burden Reduction</w:t>
      </w:r>
      <w:bookmarkEnd w:id="8"/>
    </w:p>
    <w:p w14:paraId="1DA7D767" w14:textId="09C62DD1" w:rsidR="00692DEB" w:rsidRPr="00711BFA" w:rsidRDefault="00692DEB" w:rsidP="00692DEB">
      <w:pPr>
        <w:ind w:left="0"/>
      </w:pPr>
      <w:r w:rsidRPr="00AD6D98">
        <w:t xml:space="preserve">Data will be collected via a web-based questionnaire allowing respondents to complete and submit their responses electronically. This method was chosen to reduce the overall burden on respondents. The information collection instrument was designed to collect the minimum information necessary for the purposes of this project (i.e., limited to </w:t>
      </w:r>
      <w:r w:rsidR="00AD6D98" w:rsidRPr="00AD6D98">
        <w:t>10</w:t>
      </w:r>
      <w:r w:rsidRPr="00AD6D98">
        <w:t xml:space="preserve"> questions).</w:t>
      </w:r>
    </w:p>
    <w:p w14:paraId="4AFF5173" w14:textId="77777777" w:rsidR="00E8736B" w:rsidRDefault="00E8736B" w:rsidP="007D6163">
      <w:pPr>
        <w:pStyle w:val="ListParagraph"/>
      </w:pPr>
    </w:p>
    <w:p w14:paraId="3FE48A1C" w14:textId="77777777" w:rsidR="00B47055" w:rsidRPr="00B47055" w:rsidRDefault="00B47055" w:rsidP="00692DEB">
      <w:pPr>
        <w:pStyle w:val="Heading4"/>
      </w:pPr>
      <w:bookmarkStart w:id="9" w:name="_Toc427752817"/>
      <w:r w:rsidRPr="00B47055">
        <w:t>Efforts to Identify Duplication and Use of Similar Information</w:t>
      </w:r>
      <w:bookmarkEnd w:id="9"/>
    </w:p>
    <w:p w14:paraId="3D932C23" w14:textId="2541041A" w:rsidR="00B12F51" w:rsidRPr="00D26A64" w:rsidRDefault="006922BD" w:rsidP="00692DEB">
      <w:pPr>
        <w:ind w:left="0"/>
      </w:pPr>
      <w:r w:rsidRPr="006922BD">
        <w:t>To our knowledge, this is the first time a national assessment of vector control and surveillance competencies has been performed.</w:t>
      </w:r>
      <w:r w:rsidR="00AB7509" w:rsidRPr="00AB7509">
        <w:t xml:space="preserve"> In July, 2016, NACCHO conducted an assessment of nine high-priority states using a similar data collection instrument and methods. This collection was not approved by OMB and CDC has since notified OMB of this activity.  Information gathered from this collection has been published and utilized.</w:t>
      </w:r>
      <w:r w:rsidR="00322F22" w:rsidRPr="006F163C">
        <w:rPr>
          <w:vertAlign w:val="superscript"/>
        </w:rPr>
        <w:t>7</w:t>
      </w:r>
      <w:r w:rsidR="00322F22">
        <w:rPr>
          <w:vertAlign w:val="superscript"/>
        </w:rPr>
        <w:t xml:space="preserve"> </w:t>
      </w:r>
      <w:r w:rsidR="00AB7509" w:rsidRPr="00AB7509">
        <w:t xml:space="preserve"> </w:t>
      </w:r>
      <w:r w:rsidR="00AB7509">
        <w:t xml:space="preserve"> </w:t>
      </w:r>
      <w:r w:rsidRPr="006922BD">
        <w:t xml:space="preserve"> </w:t>
      </w:r>
    </w:p>
    <w:p w14:paraId="52111DFE" w14:textId="77777777" w:rsidR="00E33E1B" w:rsidRDefault="00E33E1B" w:rsidP="005D6F14"/>
    <w:p w14:paraId="75B88CF6" w14:textId="77777777" w:rsidR="00B12F51" w:rsidRPr="00B47055" w:rsidRDefault="00B47055" w:rsidP="00692DEB">
      <w:pPr>
        <w:pStyle w:val="Heading4"/>
      </w:pPr>
      <w:bookmarkStart w:id="10" w:name="_Toc427752818"/>
      <w:r w:rsidRPr="00B47055">
        <w:t>Impact on Small Businesses or Other Small Entities</w:t>
      </w:r>
      <w:bookmarkEnd w:id="10"/>
    </w:p>
    <w:p w14:paraId="4404A497" w14:textId="77777777" w:rsidR="0053557D" w:rsidRDefault="00D26A64" w:rsidP="00A511C3">
      <w:pPr>
        <w:ind w:left="0"/>
      </w:pPr>
      <w:r>
        <w:t>N</w:t>
      </w:r>
      <w:r w:rsidR="00AF2252">
        <w:t xml:space="preserve">o small businesses will be involved in this </w:t>
      </w:r>
      <w:r w:rsidR="00157413">
        <w:t>information collection</w:t>
      </w:r>
      <w:r>
        <w:t>.</w:t>
      </w:r>
    </w:p>
    <w:p w14:paraId="5642DC29" w14:textId="77777777" w:rsidR="00441CC3" w:rsidRPr="00D95FBF" w:rsidRDefault="00441CC3" w:rsidP="005D6F14"/>
    <w:p w14:paraId="5E04EB42"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7DC21F0F" w14:textId="77777777" w:rsidR="000058E0" w:rsidRDefault="000058E0" w:rsidP="000058E0">
      <w:pPr>
        <w:ind w:left="0"/>
      </w:pPr>
      <w:r w:rsidRPr="00711BFA">
        <w:t>This request is for a one time information collection.  There are no legal obstacles to reduce the burden.</w:t>
      </w:r>
      <w:r>
        <w:t xml:space="preserve"> </w:t>
      </w:r>
      <w:r w:rsidRPr="0061015C">
        <w:t xml:space="preserve">If no data are collected, </w:t>
      </w:r>
      <w:r>
        <w:t>CDC</w:t>
      </w:r>
      <w:r w:rsidRPr="0061015C">
        <w:t xml:space="preserve"> will be unable to:</w:t>
      </w:r>
    </w:p>
    <w:p w14:paraId="6C39E9AA" w14:textId="1DF1F9D6" w:rsidR="002C7E55" w:rsidRPr="002C7E55" w:rsidRDefault="002C7E55" w:rsidP="002C7E55">
      <w:pPr>
        <w:numPr>
          <w:ilvl w:val="0"/>
          <w:numId w:val="25"/>
        </w:numPr>
        <w:tabs>
          <w:tab w:val="clear" w:pos="9360"/>
        </w:tabs>
        <w:spacing w:line="240" w:lineRule="auto"/>
        <w:contextualSpacing/>
      </w:pPr>
      <w:r w:rsidRPr="002C7E55">
        <w:t>Determine the overall state of vector control capabilities at the</w:t>
      </w:r>
      <w:r w:rsidR="00E27AA5">
        <w:t xml:space="preserve"> local,</w:t>
      </w:r>
      <w:r w:rsidRPr="002C7E55">
        <w:t xml:space="preserve"> state</w:t>
      </w:r>
      <w:r w:rsidR="00E27AA5">
        <w:t>,</w:t>
      </w:r>
      <w:r w:rsidRPr="002C7E55">
        <w:t xml:space="preserve"> and regional levels</w:t>
      </w:r>
      <w:r>
        <w:t>;</w:t>
      </w:r>
    </w:p>
    <w:p w14:paraId="1B2E8BB8" w14:textId="3C06BE80" w:rsidR="008C59E7" w:rsidRPr="00280F93" w:rsidRDefault="00A511C3" w:rsidP="008C59E7">
      <w:pPr>
        <w:pStyle w:val="ListParagraph"/>
        <w:numPr>
          <w:ilvl w:val="0"/>
          <w:numId w:val="25"/>
        </w:numPr>
        <w:tabs>
          <w:tab w:val="clear" w:pos="9360"/>
        </w:tabs>
        <w:spacing w:line="240" w:lineRule="auto"/>
      </w:pPr>
      <w:r w:rsidRPr="00280F93">
        <w:t>Identify gaps in vector control capabilities at the local level</w:t>
      </w:r>
      <w:r w:rsidR="002C7E55">
        <w:t>; and</w:t>
      </w:r>
    </w:p>
    <w:p w14:paraId="3D1934DF" w14:textId="421DD743" w:rsidR="00280F93" w:rsidRPr="00280F93" w:rsidRDefault="00280F93" w:rsidP="00280F93">
      <w:pPr>
        <w:numPr>
          <w:ilvl w:val="0"/>
          <w:numId w:val="25"/>
        </w:numPr>
        <w:tabs>
          <w:tab w:val="clear" w:pos="9360"/>
        </w:tabs>
        <w:spacing w:line="240" w:lineRule="auto"/>
        <w:contextualSpacing/>
      </w:pPr>
      <w:r w:rsidRPr="00280F93">
        <w:t>Effectively support vector control activities among state and local jurisdictions</w:t>
      </w:r>
      <w:r w:rsidR="00374F17">
        <w:t>.</w:t>
      </w:r>
    </w:p>
    <w:p w14:paraId="7A43F5AF" w14:textId="77777777" w:rsidR="000058E0" w:rsidRDefault="000058E0" w:rsidP="000058E0">
      <w:pPr>
        <w:pStyle w:val="ListParagraph"/>
        <w:rPr>
          <w:lang w:eastAsia="zh-CN"/>
        </w:rPr>
      </w:pPr>
    </w:p>
    <w:p w14:paraId="1C352D4B"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3F174D52"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7BFE09AB" w14:textId="77777777" w:rsidR="00F52BCC" w:rsidRDefault="00F52BCC" w:rsidP="005D6F14"/>
    <w:p w14:paraId="5BC5DEE1"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4B9CF793" w14:textId="77777777" w:rsidR="00B5725A" w:rsidRPr="00A809AA" w:rsidRDefault="00C768E5" w:rsidP="00B5725A">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B5725A">
        <w:t>May 16, 2014, Vol. 79</w:t>
      </w:r>
      <w:r w:rsidR="00B5725A" w:rsidRPr="005115FA">
        <w:t xml:space="preserve">, No. </w:t>
      </w:r>
      <w:r w:rsidR="00B5725A">
        <w:t>95</w:t>
      </w:r>
      <w:r w:rsidR="00B5725A" w:rsidRPr="005115FA">
        <w:t xml:space="preserve">; pp. </w:t>
      </w:r>
      <w:r w:rsidR="00B5725A">
        <w:t>28513</w:t>
      </w:r>
      <w:r w:rsidR="00B5725A" w:rsidRPr="00A809AA">
        <w:t xml:space="preserve">.  </w:t>
      </w:r>
      <w:r w:rsidR="00B5725A">
        <w:t xml:space="preserve">No </w:t>
      </w:r>
      <w:r w:rsidR="00B5725A" w:rsidRPr="00A809AA">
        <w:t>comments were received</w:t>
      </w:r>
      <w:r w:rsidR="00B5725A">
        <w:t>.</w:t>
      </w:r>
    </w:p>
    <w:p w14:paraId="2ACC2F51" w14:textId="07E92321" w:rsidR="00A809AA" w:rsidRPr="00A809AA" w:rsidRDefault="00A809AA" w:rsidP="00692DEB">
      <w:pPr>
        <w:ind w:left="0"/>
      </w:pPr>
    </w:p>
    <w:p w14:paraId="764006AC" w14:textId="129877C8" w:rsidR="00A809AA" w:rsidRPr="00A809AA" w:rsidRDefault="00A809AA" w:rsidP="00692DEB">
      <w:pPr>
        <w:ind w:left="0"/>
      </w:pPr>
      <w:r w:rsidRPr="00A809AA">
        <w:t xml:space="preserve">CDC partners with professional </w:t>
      </w:r>
      <w:r w:rsidR="00E27AA5">
        <w:t xml:space="preserve">associations and </w:t>
      </w:r>
      <w:r w:rsidRPr="00A809AA">
        <w:t xml:space="preserve">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14CE2EF" w14:textId="77777777" w:rsidR="00F52BCC" w:rsidRPr="00A809AA" w:rsidRDefault="00F52BCC" w:rsidP="005D6F14"/>
    <w:p w14:paraId="4DAA9469" w14:textId="77777777" w:rsidR="00B12F51" w:rsidRPr="0088467A" w:rsidRDefault="0088467A" w:rsidP="00692DEB">
      <w:pPr>
        <w:pStyle w:val="Heading4"/>
      </w:pPr>
      <w:bookmarkStart w:id="14" w:name="_Toc427752822"/>
      <w:r w:rsidRPr="0088467A">
        <w:t>Explanation of Any Payment or Gift to Respondents</w:t>
      </w:r>
      <w:bookmarkEnd w:id="14"/>
    </w:p>
    <w:p w14:paraId="240C52B8" w14:textId="77777777" w:rsidR="00F52BCC" w:rsidRDefault="00A809AA" w:rsidP="00692DEB">
      <w:pPr>
        <w:ind w:left="0"/>
      </w:pPr>
      <w:r>
        <w:t>CDC will not provide p</w:t>
      </w:r>
      <w:r w:rsidR="00D26A64">
        <w:t>ayments or gifts to respondents.</w:t>
      </w:r>
    </w:p>
    <w:p w14:paraId="07CE16C4" w14:textId="77777777" w:rsidR="00F52BCC" w:rsidRDefault="00F52BCC" w:rsidP="005D6F14"/>
    <w:p w14:paraId="084C2058" w14:textId="77777777" w:rsidR="00B12F51" w:rsidRPr="00296677" w:rsidRDefault="0088467A" w:rsidP="00692DEB">
      <w:pPr>
        <w:pStyle w:val="Heading4"/>
      </w:pPr>
      <w:r>
        <w:t xml:space="preserve"> </w:t>
      </w:r>
      <w:bookmarkStart w:id="15" w:name="_Toc427752823"/>
      <w:r w:rsidR="009D5927" w:rsidRPr="00296677">
        <w:t>Protection of the Privacy and Confidentiality of Information Provided by Respondents</w:t>
      </w:r>
      <w:bookmarkEnd w:id="15"/>
    </w:p>
    <w:p w14:paraId="6B8179DA" w14:textId="1107579B" w:rsidR="003C31C9" w:rsidRPr="003C31C9" w:rsidRDefault="003C31C9" w:rsidP="00692DEB">
      <w:pPr>
        <w:ind w:left="0"/>
      </w:pPr>
      <w:r w:rsidRPr="003C31C9">
        <w:t xml:space="preserve">The Privacy Act does not apply to this </w:t>
      </w:r>
      <w:r w:rsidR="00157413">
        <w:t xml:space="preserve">information </w:t>
      </w:r>
      <w:r w:rsidR="00157413" w:rsidRPr="00040611">
        <w:t>collection</w:t>
      </w:r>
      <w:r w:rsidRPr="00040611">
        <w:t xml:space="preserve">. </w:t>
      </w:r>
      <w:r w:rsidR="006922BD" w:rsidRPr="00040611">
        <w:t>S</w:t>
      </w:r>
      <w:r w:rsidR="006922BD">
        <w:t>tate</w:t>
      </w:r>
      <w:r w:rsidR="006F163C">
        <w:t>,</w:t>
      </w:r>
      <w:r w:rsidR="006922BD">
        <w:t xml:space="preserve"> local</w:t>
      </w:r>
      <w:r w:rsidR="006F163C">
        <w:t xml:space="preserve">, and tribal </w:t>
      </w:r>
      <w:r w:rsidR="007F5776" w:rsidRPr="00040611">
        <w:t xml:space="preserve">governmental staff </w:t>
      </w:r>
      <w:r w:rsidRPr="00040611">
        <w:t>will be speaking from their official roles</w:t>
      </w:r>
      <w:r w:rsidR="00D06816">
        <w:t xml:space="preserve">. </w:t>
      </w:r>
      <w:r w:rsidR="006F163C">
        <w:t xml:space="preserve">Data </w:t>
      </w:r>
      <w:r w:rsidR="009A3CE6">
        <w:t>will be stored by NACCHO on a secure, password</w:t>
      </w:r>
      <w:r w:rsidR="00177AE0">
        <w:t>-</w:t>
      </w:r>
      <w:r w:rsidR="009A3CE6">
        <w:t xml:space="preserve">protected server. </w:t>
      </w:r>
      <w:r w:rsidR="006922BD">
        <w:t>All data will be shared in aggregate form.</w:t>
      </w:r>
      <w:r w:rsidR="009A3CE6">
        <w:t xml:space="preserve"> </w:t>
      </w:r>
    </w:p>
    <w:p w14:paraId="612C8EA3" w14:textId="77777777" w:rsidR="003C31C9" w:rsidRPr="003C31C9" w:rsidRDefault="003C31C9" w:rsidP="00692DEB">
      <w:pPr>
        <w:ind w:left="0"/>
      </w:pPr>
    </w:p>
    <w:p w14:paraId="0568F988" w14:textId="77777777" w:rsidR="003C31C9" w:rsidRPr="003C31C9" w:rsidRDefault="003C31C9" w:rsidP="00692DEB">
      <w:pPr>
        <w:ind w:left="0"/>
      </w:pPr>
      <w:r w:rsidRPr="003C31C9">
        <w:t xml:space="preserve">This </w:t>
      </w:r>
      <w:r w:rsidR="00157413">
        <w:t>information collection</w:t>
      </w:r>
      <w:r w:rsidRPr="003C31C9">
        <w:t xml:space="preserve"> is not research involving human subjects.</w:t>
      </w:r>
    </w:p>
    <w:p w14:paraId="2739829E" w14:textId="77777777" w:rsidR="000058E0" w:rsidRDefault="000058E0" w:rsidP="009D5927">
      <w:pPr>
        <w:pStyle w:val="Heading4"/>
        <w:numPr>
          <w:ilvl w:val="0"/>
          <w:numId w:val="0"/>
        </w:numPr>
      </w:pPr>
    </w:p>
    <w:p w14:paraId="6454A151"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1DBD89ED" w14:textId="42D9395B" w:rsidR="00F52BCC" w:rsidRDefault="003C31C9" w:rsidP="00692DEB">
      <w:pPr>
        <w:ind w:left="0"/>
      </w:pPr>
      <w:r>
        <w:t>No information will be collected</w:t>
      </w:r>
      <w:r w:rsidR="00616090">
        <w:t xml:space="preserve"> that </w:t>
      </w:r>
      <w:r w:rsidR="00187E9E">
        <w:t xml:space="preserve">is </w:t>
      </w:r>
      <w:r w:rsidR="00616090">
        <w:t>of personal or sensitive nature</w:t>
      </w:r>
      <w:r w:rsidR="00D26A64">
        <w:t>.</w:t>
      </w:r>
      <w:r w:rsidR="006922BD">
        <w:t xml:space="preserve"> </w:t>
      </w:r>
      <w:r w:rsidR="006922BD" w:rsidRPr="006922BD">
        <w:t>All data will be shared in aggregate form.</w:t>
      </w:r>
    </w:p>
    <w:p w14:paraId="0B611959" w14:textId="77777777" w:rsidR="00616090" w:rsidRDefault="00616090" w:rsidP="005D6F14"/>
    <w:p w14:paraId="51F4C51A" w14:textId="15B58711" w:rsidR="00350A2E" w:rsidRPr="0088467A" w:rsidRDefault="00350A2E" w:rsidP="00350A2E"/>
    <w:p w14:paraId="2716336A" w14:textId="77777777" w:rsidR="00B64BFA" w:rsidRPr="00FB1221" w:rsidRDefault="0088467A" w:rsidP="00692DEB">
      <w:pPr>
        <w:pStyle w:val="Heading4"/>
      </w:pPr>
      <w:bookmarkStart w:id="17" w:name="_Toc427752825"/>
      <w:r w:rsidRPr="00FB1221">
        <w:lastRenderedPageBreak/>
        <w:t>Estimates of Annualized Burden Hours and Costs</w:t>
      </w:r>
      <w:bookmarkEnd w:id="17"/>
    </w:p>
    <w:p w14:paraId="19BF394F" w14:textId="74498D39" w:rsidR="000058E0" w:rsidRPr="00711BFA" w:rsidRDefault="00FB1221" w:rsidP="000058E0">
      <w:pPr>
        <w:ind w:left="0"/>
        <w:rPr>
          <w:color w:val="000000"/>
        </w:rPr>
      </w:pPr>
      <w:r w:rsidRPr="00FB1221">
        <w:rPr>
          <w:color w:val="000000"/>
        </w:rPr>
        <w:t>The estimate for burden hours is based on a pilot test of the informatio</w:t>
      </w:r>
      <w:r>
        <w:rPr>
          <w:color w:val="000000"/>
        </w:rPr>
        <w:t xml:space="preserve">n collection instrument by 6 </w:t>
      </w:r>
      <w:r w:rsidRPr="00FB1221">
        <w:rPr>
          <w:color w:val="000000"/>
        </w:rPr>
        <w:t>public health professionals. In the pilot test, the average time to complete the instrument including time for reading the instructions/questions and completing the instrument, was approximately 3 minutes</w:t>
      </w:r>
      <w:r w:rsidR="00F90FE1">
        <w:rPr>
          <w:color w:val="000000"/>
        </w:rPr>
        <w:t xml:space="preserve"> (range: </w:t>
      </w:r>
      <w:r w:rsidRPr="00FB1221">
        <w:rPr>
          <w:color w:val="000000"/>
        </w:rPr>
        <w:t>1.5 to 7.5 minutes</w:t>
      </w:r>
      <w:r w:rsidR="00F90FE1">
        <w:rPr>
          <w:color w:val="000000"/>
        </w:rPr>
        <w:t>)</w:t>
      </w:r>
      <w:r w:rsidRPr="00FB1221">
        <w:rPr>
          <w:color w:val="000000"/>
        </w:rPr>
        <w:t>. For the purposes of estimating burden hours, the upper limit of this range (i.e., 7.5 minutes) is used.</w:t>
      </w:r>
    </w:p>
    <w:p w14:paraId="58065055" w14:textId="77777777" w:rsidR="000058E0" w:rsidRDefault="000058E0" w:rsidP="000058E0">
      <w:pPr>
        <w:ind w:left="0"/>
      </w:pPr>
    </w:p>
    <w:p w14:paraId="0544B568" w14:textId="7FBE0F94" w:rsidR="00BB090C" w:rsidRPr="00441CC3" w:rsidRDefault="008C408E" w:rsidP="000058E0">
      <w:pPr>
        <w:ind w:left="0"/>
      </w:pPr>
      <w:r w:rsidRPr="003E7701">
        <w:t xml:space="preserve">Estimates for the average hourly wage for respondents are based on the Department of Labor (DOL) </w:t>
      </w:r>
      <w:r>
        <w:t>Bureau of Labor Statist</w:t>
      </w:r>
      <w:r w:rsidR="00A05FE9">
        <w:t>ics for occupational employment</w:t>
      </w:r>
      <w:r>
        <w:t xml:space="preserve"> for</w:t>
      </w:r>
      <w:r w:rsidR="00A05FE9">
        <w:rPr>
          <w:color w:val="0070C0"/>
        </w:rPr>
        <w:t xml:space="preserve"> </w:t>
      </w:r>
      <w:r w:rsidR="00A05FE9" w:rsidRPr="00A05FE9">
        <w:t>environmental science and protection technicians, including health.</w:t>
      </w:r>
      <w:r w:rsidRPr="00A05FE9">
        <w:t xml:space="preserve"> </w:t>
      </w:r>
      <w:r w:rsidR="000058E0" w:rsidRPr="00711BFA">
        <w:t xml:space="preserve">Based on DOL data, an average hourly wage of </w:t>
      </w:r>
      <w:r w:rsidR="00280F93">
        <w:t>$</w:t>
      </w:r>
      <w:r w:rsidR="00E27AA5">
        <w:t>32.43</w:t>
      </w:r>
      <w:r w:rsidR="000058E0" w:rsidRPr="00280F93">
        <w:t xml:space="preserve"> </w:t>
      </w:r>
      <w:r w:rsidR="000058E0" w:rsidRPr="00711BFA">
        <w:t xml:space="preserve">is estimated for all </w:t>
      </w:r>
      <w:r w:rsidR="00B55EB7">
        <w:t>2,1</w:t>
      </w:r>
      <w:r w:rsidR="00D4008A">
        <w:t>81</w:t>
      </w:r>
      <w:r w:rsidR="000058E0" w:rsidRPr="002C7E55">
        <w:t xml:space="preserve"> </w:t>
      </w:r>
      <w:r w:rsidR="000058E0" w:rsidRPr="00711BFA">
        <w:t>respondents. Table A-12 shows estimated burden and cost information.</w:t>
      </w:r>
    </w:p>
    <w:p w14:paraId="37F0192B" w14:textId="77777777" w:rsidR="005A59E5" w:rsidRPr="002A1948" w:rsidRDefault="005A59E5" w:rsidP="00692DEB">
      <w:pPr>
        <w:ind w:left="0"/>
      </w:pPr>
    </w:p>
    <w:p w14:paraId="11025DEA"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82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530"/>
        <w:gridCol w:w="1463"/>
        <w:gridCol w:w="1530"/>
        <w:gridCol w:w="900"/>
        <w:gridCol w:w="900"/>
        <w:gridCol w:w="1350"/>
      </w:tblGrid>
      <w:tr w:rsidR="0043229B" w:rsidRPr="006F6856" w14:paraId="65EE5621" w14:textId="77777777" w:rsidTr="003F5A91">
        <w:trPr>
          <w:trHeight w:val="1493"/>
        </w:trPr>
        <w:tc>
          <w:tcPr>
            <w:tcW w:w="1620" w:type="dxa"/>
            <w:shd w:val="clear" w:color="auto" w:fill="D9D9D9" w:themeFill="background1" w:themeFillShade="D9"/>
          </w:tcPr>
          <w:p w14:paraId="22D9A4F0" w14:textId="77777777" w:rsidR="003B2200" w:rsidRPr="00E647FB" w:rsidRDefault="00157413" w:rsidP="000058E0">
            <w:pPr>
              <w:ind w:left="-18"/>
              <w:rPr>
                <w:b/>
                <w:sz w:val="20"/>
                <w:szCs w:val="20"/>
              </w:rPr>
            </w:pPr>
            <w:r w:rsidRPr="00E647FB">
              <w:rPr>
                <w:b/>
                <w:sz w:val="20"/>
                <w:szCs w:val="20"/>
              </w:rPr>
              <w:t>Information collection</w:t>
            </w:r>
            <w:r w:rsidR="003B2200" w:rsidRPr="00E647FB">
              <w:rPr>
                <w:b/>
                <w:sz w:val="20"/>
                <w:szCs w:val="20"/>
              </w:rPr>
              <w:t xml:space="preserve"> Instrument: Form Name</w:t>
            </w:r>
          </w:p>
        </w:tc>
        <w:tc>
          <w:tcPr>
            <w:tcW w:w="1530" w:type="dxa"/>
            <w:shd w:val="clear" w:color="auto" w:fill="D9D9D9" w:themeFill="background1" w:themeFillShade="D9"/>
            <w:vAlign w:val="center"/>
          </w:tcPr>
          <w:p w14:paraId="1299573E" w14:textId="77777777" w:rsidR="003B2200" w:rsidRPr="00E647FB" w:rsidRDefault="003B2200" w:rsidP="000058E0">
            <w:pPr>
              <w:ind w:left="-18"/>
              <w:rPr>
                <w:b/>
                <w:sz w:val="20"/>
                <w:szCs w:val="20"/>
              </w:rPr>
            </w:pPr>
            <w:r w:rsidRPr="00E647FB">
              <w:rPr>
                <w:b/>
                <w:sz w:val="20"/>
                <w:szCs w:val="20"/>
              </w:rPr>
              <w:t>Type of Respondent</w:t>
            </w:r>
          </w:p>
        </w:tc>
        <w:tc>
          <w:tcPr>
            <w:tcW w:w="1530" w:type="dxa"/>
            <w:shd w:val="clear" w:color="auto" w:fill="D9D9D9" w:themeFill="background1" w:themeFillShade="D9"/>
            <w:vAlign w:val="center"/>
          </w:tcPr>
          <w:p w14:paraId="1FB4A703" w14:textId="77777777" w:rsidR="003B2200" w:rsidRPr="00E647FB" w:rsidRDefault="003B2200" w:rsidP="000058E0">
            <w:pPr>
              <w:ind w:left="-18"/>
              <w:rPr>
                <w:b/>
                <w:sz w:val="20"/>
                <w:szCs w:val="20"/>
              </w:rPr>
            </w:pPr>
            <w:r w:rsidRPr="00E647FB">
              <w:rPr>
                <w:b/>
                <w:sz w:val="20"/>
                <w:szCs w:val="20"/>
              </w:rPr>
              <w:t>No. of Respondents</w:t>
            </w:r>
          </w:p>
        </w:tc>
        <w:tc>
          <w:tcPr>
            <w:tcW w:w="1463" w:type="dxa"/>
            <w:shd w:val="clear" w:color="auto" w:fill="D9D9D9" w:themeFill="background1" w:themeFillShade="D9"/>
            <w:vAlign w:val="center"/>
          </w:tcPr>
          <w:p w14:paraId="7077EE7C" w14:textId="77777777" w:rsidR="003B2200" w:rsidRPr="00E647FB" w:rsidRDefault="003B2200" w:rsidP="000058E0">
            <w:pPr>
              <w:ind w:left="-18"/>
              <w:rPr>
                <w:b/>
                <w:sz w:val="20"/>
                <w:szCs w:val="20"/>
              </w:rPr>
            </w:pPr>
            <w:r w:rsidRPr="00E647FB">
              <w:rPr>
                <w:b/>
                <w:sz w:val="20"/>
                <w:szCs w:val="20"/>
              </w:rPr>
              <w:t>No. of Responses per Respondent</w:t>
            </w:r>
          </w:p>
        </w:tc>
        <w:tc>
          <w:tcPr>
            <w:tcW w:w="1530" w:type="dxa"/>
            <w:shd w:val="clear" w:color="auto" w:fill="D9D9D9" w:themeFill="background1" w:themeFillShade="D9"/>
            <w:vAlign w:val="center"/>
          </w:tcPr>
          <w:p w14:paraId="4405076E" w14:textId="77777777" w:rsidR="003B2200" w:rsidRPr="00E647FB" w:rsidRDefault="003B2200" w:rsidP="000058E0">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14:paraId="0FFACE85" w14:textId="77777777" w:rsidR="003B2200" w:rsidRPr="00E647FB" w:rsidRDefault="003B2200" w:rsidP="000058E0">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14:paraId="23D189B4"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389C7983" w14:textId="77777777" w:rsidR="003B2200" w:rsidRPr="00E647FB" w:rsidRDefault="003B2200" w:rsidP="000058E0">
            <w:pPr>
              <w:ind w:left="-18"/>
              <w:rPr>
                <w:b/>
                <w:sz w:val="20"/>
                <w:szCs w:val="20"/>
              </w:rPr>
            </w:pPr>
            <w:r w:rsidRPr="00E647FB">
              <w:rPr>
                <w:b/>
                <w:sz w:val="20"/>
                <w:szCs w:val="20"/>
              </w:rPr>
              <w:t>Total Respondent Costs</w:t>
            </w:r>
          </w:p>
        </w:tc>
      </w:tr>
      <w:tr w:rsidR="0043229B" w:rsidRPr="006F6856" w14:paraId="01292F86" w14:textId="77777777" w:rsidTr="003F5A91">
        <w:tc>
          <w:tcPr>
            <w:tcW w:w="1620" w:type="dxa"/>
          </w:tcPr>
          <w:p w14:paraId="036B0B08" w14:textId="1BA5AA39" w:rsidR="003B2200" w:rsidRPr="00E647FB" w:rsidRDefault="00A05FE9" w:rsidP="000058E0">
            <w:pPr>
              <w:ind w:left="0"/>
              <w:rPr>
                <w:sz w:val="20"/>
                <w:szCs w:val="20"/>
              </w:rPr>
            </w:pPr>
            <w:r w:rsidRPr="00A05FE9">
              <w:rPr>
                <w:sz w:val="20"/>
                <w:szCs w:val="20"/>
              </w:rPr>
              <w:t>Mosquito Control Program Questionnaire</w:t>
            </w:r>
          </w:p>
        </w:tc>
        <w:tc>
          <w:tcPr>
            <w:tcW w:w="1530" w:type="dxa"/>
            <w:vAlign w:val="center"/>
          </w:tcPr>
          <w:p w14:paraId="3C92D99E" w14:textId="61B885A3" w:rsidR="003B2200" w:rsidRPr="00E647FB" w:rsidRDefault="00447365" w:rsidP="00431ADE">
            <w:pPr>
              <w:ind w:left="0"/>
              <w:rPr>
                <w:sz w:val="20"/>
                <w:szCs w:val="20"/>
              </w:rPr>
            </w:pPr>
            <w:r w:rsidRPr="00447365">
              <w:rPr>
                <w:sz w:val="20"/>
                <w:szCs w:val="20"/>
              </w:rPr>
              <w:t xml:space="preserve">Environmental </w:t>
            </w:r>
            <w:r w:rsidR="00431ADE">
              <w:rPr>
                <w:sz w:val="20"/>
                <w:szCs w:val="20"/>
              </w:rPr>
              <w:t xml:space="preserve">Health </w:t>
            </w:r>
            <w:r w:rsidRPr="00447365">
              <w:rPr>
                <w:sz w:val="20"/>
                <w:szCs w:val="20"/>
              </w:rPr>
              <w:t xml:space="preserve">Scientists and </w:t>
            </w:r>
            <w:r w:rsidR="00431ADE">
              <w:rPr>
                <w:sz w:val="20"/>
                <w:szCs w:val="20"/>
              </w:rPr>
              <w:t xml:space="preserve">Health </w:t>
            </w:r>
            <w:r w:rsidRPr="00447365">
              <w:rPr>
                <w:sz w:val="20"/>
                <w:szCs w:val="20"/>
              </w:rPr>
              <w:t xml:space="preserve">Specialists, </w:t>
            </w:r>
          </w:p>
        </w:tc>
        <w:tc>
          <w:tcPr>
            <w:tcW w:w="1530" w:type="dxa"/>
            <w:vAlign w:val="center"/>
          </w:tcPr>
          <w:p w14:paraId="68B36693" w14:textId="4A1CC48E" w:rsidR="003B2200" w:rsidRPr="00E647FB" w:rsidRDefault="00936BDA" w:rsidP="00D4008A">
            <w:pPr>
              <w:ind w:left="0"/>
              <w:rPr>
                <w:sz w:val="20"/>
                <w:szCs w:val="20"/>
              </w:rPr>
            </w:pPr>
            <w:r>
              <w:rPr>
                <w:sz w:val="20"/>
                <w:szCs w:val="20"/>
              </w:rPr>
              <w:t>2,</w:t>
            </w:r>
            <w:r w:rsidR="00374F17">
              <w:rPr>
                <w:sz w:val="20"/>
                <w:szCs w:val="20"/>
              </w:rPr>
              <w:t>1</w:t>
            </w:r>
            <w:r w:rsidR="00D4008A">
              <w:rPr>
                <w:sz w:val="20"/>
                <w:szCs w:val="20"/>
              </w:rPr>
              <w:t>81</w:t>
            </w:r>
            <w:r w:rsidR="003F5A91">
              <w:rPr>
                <w:sz w:val="20"/>
                <w:szCs w:val="20"/>
              </w:rPr>
              <w:t xml:space="preserve"> </w:t>
            </w:r>
          </w:p>
        </w:tc>
        <w:tc>
          <w:tcPr>
            <w:tcW w:w="1463" w:type="dxa"/>
            <w:vAlign w:val="center"/>
          </w:tcPr>
          <w:p w14:paraId="45730FFC" w14:textId="221CC141" w:rsidR="003B2200" w:rsidRPr="00E647FB" w:rsidRDefault="00A05FE9" w:rsidP="000058E0">
            <w:pPr>
              <w:ind w:left="0"/>
              <w:rPr>
                <w:sz w:val="20"/>
                <w:szCs w:val="20"/>
              </w:rPr>
            </w:pPr>
            <w:r>
              <w:rPr>
                <w:sz w:val="20"/>
                <w:szCs w:val="20"/>
              </w:rPr>
              <w:t>1</w:t>
            </w:r>
          </w:p>
        </w:tc>
        <w:tc>
          <w:tcPr>
            <w:tcW w:w="1530" w:type="dxa"/>
            <w:vAlign w:val="center"/>
          </w:tcPr>
          <w:p w14:paraId="6A3916AD" w14:textId="26BBC878" w:rsidR="003B2200" w:rsidRPr="00E647FB" w:rsidRDefault="00FB1221" w:rsidP="000058E0">
            <w:pPr>
              <w:ind w:left="0"/>
              <w:rPr>
                <w:sz w:val="20"/>
                <w:szCs w:val="20"/>
              </w:rPr>
            </w:pPr>
            <w:r>
              <w:rPr>
                <w:sz w:val="20"/>
                <w:szCs w:val="20"/>
              </w:rPr>
              <w:t>7.5</w:t>
            </w:r>
            <w:r w:rsidR="00964CBC">
              <w:rPr>
                <w:sz w:val="20"/>
                <w:szCs w:val="20"/>
              </w:rPr>
              <w:t>/60</w:t>
            </w:r>
          </w:p>
        </w:tc>
        <w:tc>
          <w:tcPr>
            <w:tcW w:w="900" w:type="dxa"/>
            <w:vAlign w:val="center"/>
          </w:tcPr>
          <w:p w14:paraId="2B27ECC6" w14:textId="338767AE" w:rsidR="003B2200" w:rsidRPr="00E647FB" w:rsidRDefault="00374F17" w:rsidP="00D4008A">
            <w:pPr>
              <w:ind w:left="0"/>
              <w:rPr>
                <w:sz w:val="20"/>
                <w:szCs w:val="20"/>
              </w:rPr>
            </w:pPr>
            <w:r>
              <w:rPr>
                <w:sz w:val="20"/>
                <w:szCs w:val="20"/>
              </w:rPr>
              <w:t>2</w:t>
            </w:r>
            <w:r w:rsidR="00D4008A">
              <w:rPr>
                <w:sz w:val="20"/>
                <w:szCs w:val="20"/>
              </w:rPr>
              <w:t>7</w:t>
            </w:r>
            <w:r>
              <w:rPr>
                <w:sz w:val="20"/>
                <w:szCs w:val="20"/>
              </w:rPr>
              <w:t>3</w:t>
            </w:r>
          </w:p>
        </w:tc>
        <w:tc>
          <w:tcPr>
            <w:tcW w:w="900" w:type="dxa"/>
            <w:vAlign w:val="center"/>
          </w:tcPr>
          <w:p w14:paraId="35B3406C" w14:textId="24C41619" w:rsidR="003B2200" w:rsidRPr="00E647FB" w:rsidRDefault="00447365" w:rsidP="000058E0">
            <w:pPr>
              <w:ind w:left="0"/>
              <w:rPr>
                <w:sz w:val="20"/>
                <w:szCs w:val="20"/>
              </w:rPr>
            </w:pPr>
            <w:r>
              <w:rPr>
                <w:sz w:val="20"/>
                <w:szCs w:val="20"/>
              </w:rPr>
              <w:t>$32.43</w:t>
            </w:r>
          </w:p>
        </w:tc>
        <w:tc>
          <w:tcPr>
            <w:tcW w:w="1350" w:type="dxa"/>
            <w:vAlign w:val="center"/>
          </w:tcPr>
          <w:p w14:paraId="38BB3691" w14:textId="643716D0" w:rsidR="003B2200" w:rsidRPr="00E647FB" w:rsidRDefault="003F5A91" w:rsidP="00D4008A">
            <w:pPr>
              <w:ind w:left="0"/>
              <w:rPr>
                <w:sz w:val="20"/>
                <w:szCs w:val="20"/>
              </w:rPr>
            </w:pPr>
            <w:r>
              <w:rPr>
                <w:sz w:val="20"/>
                <w:szCs w:val="20"/>
              </w:rPr>
              <w:t>$</w:t>
            </w:r>
            <w:r w:rsidR="008018C9">
              <w:rPr>
                <w:sz w:val="20"/>
                <w:szCs w:val="20"/>
              </w:rPr>
              <w:t>8</w:t>
            </w:r>
            <w:r w:rsidR="00936BDA">
              <w:rPr>
                <w:sz w:val="20"/>
                <w:szCs w:val="20"/>
              </w:rPr>
              <w:t>,</w:t>
            </w:r>
            <w:r w:rsidR="00D4008A">
              <w:rPr>
                <w:sz w:val="20"/>
                <w:szCs w:val="20"/>
              </w:rPr>
              <w:t>853</w:t>
            </w:r>
          </w:p>
        </w:tc>
      </w:tr>
    </w:tbl>
    <w:p w14:paraId="2C7F6CCF" w14:textId="77777777" w:rsidR="002F1502" w:rsidRDefault="002F1502" w:rsidP="00441CC3">
      <w:pPr>
        <w:ind w:left="0"/>
      </w:pPr>
    </w:p>
    <w:p w14:paraId="2F7E1199" w14:textId="77777777" w:rsidR="00B12F51" w:rsidRPr="0088467A" w:rsidRDefault="0088467A" w:rsidP="00692DEB">
      <w:pPr>
        <w:pStyle w:val="Heading4"/>
      </w:pPr>
      <w:bookmarkStart w:id="18" w:name="_Toc427752826"/>
      <w:r w:rsidRPr="0088467A">
        <w:t>Estimates of Other Total Annual Cost Burden to Respondents or Record Keepers</w:t>
      </w:r>
      <w:bookmarkEnd w:id="18"/>
    </w:p>
    <w:p w14:paraId="1275F09A"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519C0B80" w14:textId="77777777" w:rsidR="00911486" w:rsidRDefault="00911486" w:rsidP="00692DEB">
      <w:pPr>
        <w:ind w:left="0"/>
      </w:pPr>
    </w:p>
    <w:p w14:paraId="6A72193F"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363F675F" w14:textId="7007656A" w:rsidR="000058E0" w:rsidRPr="00711BFA" w:rsidRDefault="000058E0" w:rsidP="000058E0">
      <w:pPr>
        <w:ind w:left="0"/>
      </w:pPr>
      <w:r w:rsidRPr="000E58F5">
        <w:rPr>
          <w:rFonts w:cs="Arial"/>
        </w:rPr>
        <w:t>There are n</w:t>
      </w:r>
      <w:r w:rsidR="00FB1221">
        <w:rPr>
          <w:rFonts w:cs="Arial"/>
        </w:rPr>
        <w:t xml:space="preserve">o equipment or overhead costs. </w:t>
      </w:r>
      <w:r w:rsidRPr="000E58F5">
        <w:rPr>
          <w:rFonts w:cs="Arial"/>
        </w:rPr>
        <w:t xml:space="preserve">Contractors, however, are being used to support development of the assessment tool, data collection, and data analysis. The only cost to the federal </w:t>
      </w:r>
      <w:r w:rsidRPr="00D00EB6">
        <w:rPr>
          <w:rFonts w:cs="Arial"/>
        </w:rPr>
        <w:t xml:space="preserve">government would be the salary of CDC staff and </w:t>
      </w:r>
      <w:r w:rsidR="00964CBC" w:rsidRPr="00D00EB6">
        <w:rPr>
          <w:rFonts w:cs="Arial"/>
        </w:rPr>
        <w:t>NACCHO</w:t>
      </w:r>
      <w:r w:rsidRPr="00D00EB6">
        <w:rPr>
          <w:rFonts w:cs="Arial"/>
        </w:rPr>
        <w:t>. The total estimated cost to the federal government is</w:t>
      </w:r>
      <w:r w:rsidR="008C59E7" w:rsidRPr="00D00EB6">
        <w:rPr>
          <w:rFonts w:cs="Arial"/>
        </w:rPr>
        <w:t xml:space="preserve"> $</w:t>
      </w:r>
      <w:r w:rsidR="002F0047">
        <w:rPr>
          <w:rFonts w:cs="Arial"/>
        </w:rPr>
        <w:t>104</w:t>
      </w:r>
      <w:r w:rsidR="00D00EB6" w:rsidRPr="00D00EB6">
        <w:rPr>
          <w:rFonts w:cs="Arial"/>
        </w:rPr>
        <w:t>,</w:t>
      </w:r>
      <w:r w:rsidR="00FB1221" w:rsidRPr="00D00EB6">
        <w:rPr>
          <w:rFonts w:cs="Arial"/>
        </w:rPr>
        <w:t>09</w:t>
      </w:r>
      <w:r w:rsidR="00D00EB6" w:rsidRPr="00D00EB6">
        <w:rPr>
          <w:rFonts w:cs="Arial"/>
        </w:rPr>
        <w:t>5</w:t>
      </w:r>
      <w:r w:rsidRPr="00D00EB6">
        <w:rPr>
          <w:rFonts w:cs="Arial"/>
        </w:rPr>
        <w:t>. Table</w:t>
      </w:r>
      <w:r w:rsidRPr="00BE1B93">
        <w:rPr>
          <w:rFonts w:cs="Arial"/>
        </w:rPr>
        <w:t xml:space="preserve"> </w:t>
      </w:r>
      <w:r w:rsidRPr="000E58F5">
        <w:rPr>
          <w:rFonts w:cs="Arial"/>
        </w:rPr>
        <w:t>A-14 describes how this cost estimate was calculated.</w:t>
      </w:r>
    </w:p>
    <w:p w14:paraId="396D670D" w14:textId="77777777" w:rsidR="00692DEB" w:rsidRDefault="00692DEB" w:rsidP="00692DEB">
      <w:pPr>
        <w:ind w:left="0"/>
      </w:pPr>
    </w:p>
    <w:p w14:paraId="351738C3" w14:textId="77777777" w:rsidR="003C31C9" w:rsidRDefault="00321B51" w:rsidP="00692DEB">
      <w:pPr>
        <w:ind w:left="0"/>
      </w:pPr>
      <w:r w:rsidRPr="00692DEB">
        <w:rPr>
          <w:color w:val="000000"/>
        </w:rPr>
        <w:t xml:space="preserve"> </w:t>
      </w:r>
      <w:r w:rsidR="008E0683" w:rsidRPr="00FB1221">
        <w:rPr>
          <w:b/>
          <w:u w:val="single"/>
        </w:rPr>
        <w:t>Table A-14</w:t>
      </w:r>
      <w:r w:rsidR="008E0683" w:rsidRPr="00FB1221">
        <w:rPr>
          <w:b/>
        </w:rPr>
        <w:t>:</w:t>
      </w:r>
      <w:r w:rsidR="008E0683" w:rsidRPr="00FB1221">
        <w:t xml:space="preserve"> Estimated Annualized Cost to the Federal Government</w:t>
      </w:r>
    </w:p>
    <w:p w14:paraId="0C8D2571" w14:textId="77777777" w:rsidR="00295916" w:rsidRPr="00D75750" w:rsidRDefault="00295916" w:rsidP="00692DEB">
      <w:pPr>
        <w:ind w:left="0"/>
      </w:pPr>
    </w:p>
    <w:tbl>
      <w:tblPr>
        <w:tblStyle w:val="TableGrid"/>
        <w:tblW w:w="0" w:type="auto"/>
        <w:tblLook w:val="04A0" w:firstRow="1" w:lastRow="0" w:firstColumn="1" w:lastColumn="0" w:noHBand="0" w:noVBand="1"/>
      </w:tblPr>
      <w:tblGrid>
        <w:gridCol w:w="4071"/>
        <w:gridCol w:w="1930"/>
        <w:gridCol w:w="1011"/>
        <w:gridCol w:w="236"/>
        <w:gridCol w:w="425"/>
        <w:gridCol w:w="1677"/>
      </w:tblGrid>
      <w:tr w:rsidR="004841F1" w:rsidRPr="004841F1" w14:paraId="6AEC53D1" w14:textId="77777777" w:rsidTr="00295916">
        <w:trPr>
          <w:trHeight w:val="593"/>
        </w:trPr>
        <w:tc>
          <w:tcPr>
            <w:tcW w:w="4074" w:type="dxa"/>
            <w:tcBorders>
              <w:bottom w:val="single" w:sz="12" w:space="0" w:color="auto"/>
            </w:tcBorders>
            <w:shd w:val="clear" w:color="auto" w:fill="D9D9D9" w:themeFill="background1" w:themeFillShade="D9"/>
            <w:vAlign w:val="center"/>
          </w:tcPr>
          <w:p w14:paraId="56E95EEA" w14:textId="77777777" w:rsidR="004841F1" w:rsidRPr="00D00EB6" w:rsidRDefault="004841F1" w:rsidP="005D6F14">
            <w:pPr>
              <w:ind w:left="0"/>
              <w:jc w:val="center"/>
              <w:rPr>
                <w:b/>
                <w:sz w:val="20"/>
                <w:szCs w:val="20"/>
              </w:rPr>
            </w:pPr>
            <w:r w:rsidRPr="00D00EB6">
              <w:rPr>
                <w:b/>
                <w:sz w:val="20"/>
                <w:szCs w:val="20"/>
              </w:rPr>
              <w:t>Staff (FTE)</w:t>
            </w:r>
          </w:p>
        </w:tc>
        <w:tc>
          <w:tcPr>
            <w:tcW w:w="1931" w:type="dxa"/>
            <w:tcBorders>
              <w:bottom w:val="single" w:sz="12" w:space="0" w:color="auto"/>
            </w:tcBorders>
            <w:shd w:val="clear" w:color="auto" w:fill="D9D9D9" w:themeFill="background1" w:themeFillShade="D9"/>
            <w:vAlign w:val="center"/>
          </w:tcPr>
          <w:p w14:paraId="51EB1B30" w14:textId="77777777" w:rsidR="004841F1" w:rsidRPr="00D00EB6" w:rsidRDefault="004841F1" w:rsidP="005D6F14">
            <w:pPr>
              <w:ind w:left="0"/>
              <w:jc w:val="center"/>
              <w:rPr>
                <w:b/>
                <w:sz w:val="20"/>
                <w:szCs w:val="20"/>
              </w:rPr>
            </w:pPr>
            <w:r w:rsidRPr="00D00EB6">
              <w:rPr>
                <w:b/>
                <w:sz w:val="20"/>
                <w:szCs w:val="20"/>
              </w:rPr>
              <w:t>Average Hours per Collection</w:t>
            </w:r>
          </w:p>
        </w:tc>
        <w:tc>
          <w:tcPr>
            <w:tcW w:w="1673" w:type="dxa"/>
            <w:gridSpan w:val="3"/>
            <w:tcBorders>
              <w:bottom w:val="single" w:sz="12" w:space="0" w:color="auto"/>
            </w:tcBorders>
            <w:shd w:val="clear" w:color="auto" w:fill="D9D9D9" w:themeFill="background1" w:themeFillShade="D9"/>
            <w:vAlign w:val="center"/>
          </w:tcPr>
          <w:p w14:paraId="437ED4A8" w14:textId="77777777" w:rsidR="004841F1" w:rsidRPr="00D00EB6" w:rsidRDefault="004841F1" w:rsidP="005D6F14">
            <w:pPr>
              <w:ind w:left="0"/>
              <w:jc w:val="center"/>
              <w:rPr>
                <w:b/>
                <w:sz w:val="20"/>
                <w:szCs w:val="20"/>
              </w:rPr>
            </w:pPr>
            <w:r w:rsidRPr="00D00EB6">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73B11129" w14:textId="77777777" w:rsidR="004841F1" w:rsidRPr="00D00EB6" w:rsidRDefault="004841F1" w:rsidP="005D6F14">
            <w:pPr>
              <w:ind w:left="0"/>
              <w:jc w:val="center"/>
              <w:rPr>
                <w:b/>
                <w:sz w:val="20"/>
                <w:szCs w:val="20"/>
              </w:rPr>
            </w:pPr>
            <w:r w:rsidRPr="00D00EB6">
              <w:rPr>
                <w:b/>
                <w:sz w:val="20"/>
                <w:szCs w:val="20"/>
              </w:rPr>
              <w:t>Average Cost</w:t>
            </w:r>
          </w:p>
        </w:tc>
      </w:tr>
      <w:tr w:rsidR="00295916" w:rsidRPr="004841F1" w14:paraId="1E2A53F1" w14:textId="77777777" w:rsidTr="00CA5840">
        <w:tc>
          <w:tcPr>
            <w:tcW w:w="4195" w:type="dxa"/>
            <w:tcBorders>
              <w:top w:val="single" w:sz="12" w:space="0" w:color="auto"/>
            </w:tcBorders>
          </w:tcPr>
          <w:p w14:paraId="075877EF" w14:textId="5E628FA9" w:rsidR="00295916" w:rsidRPr="00D00EB6" w:rsidRDefault="00646FDE" w:rsidP="00177AE0">
            <w:pPr>
              <w:ind w:left="0"/>
              <w:jc w:val="both"/>
              <w:rPr>
                <w:sz w:val="20"/>
                <w:szCs w:val="20"/>
              </w:rPr>
            </w:pPr>
            <w:r w:rsidRPr="00D00EB6">
              <w:rPr>
                <w:sz w:val="20"/>
                <w:szCs w:val="20"/>
              </w:rPr>
              <w:t>Epidemiologist;</w:t>
            </w:r>
            <w:r w:rsidR="00295916" w:rsidRPr="00D00EB6">
              <w:rPr>
                <w:sz w:val="20"/>
                <w:szCs w:val="20"/>
              </w:rPr>
              <w:t xml:space="preserve"> GS-13</w:t>
            </w:r>
            <w:r w:rsidR="00177AE0">
              <w:rPr>
                <w:sz w:val="20"/>
                <w:szCs w:val="20"/>
              </w:rPr>
              <w:t>,</w:t>
            </w:r>
            <w:r w:rsidR="009A3CE6">
              <w:rPr>
                <w:sz w:val="20"/>
                <w:szCs w:val="20"/>
              </w:rPr>
              <w:t xml:space="preserve"> </w:t>
            </w:r>
            <w:r w:rsidR="00177AE0">
              <w:rPr>
                <w:sz w:val="20"/>
                <w:szCs w:val="20"/>
              </w:rPr>
              <w:t>S</w:t>
            </w:r>
            <w:r w:rsidR="009A3CE6">
              <w:rPr>
                <w:sz w:val="20"/>
                <w:szCs w:val="20"/>
              </w:rPr>
              <w:t>tep 1</w:t>
            </w:r>
          </w:p>
        </w:tc>
        <w:tc>
          <w:tcPr>
            <w:tcW w:w="1969" w:type="dxa"/>
            <w:tcBorders>
              <w:top w:val="single" w:sz="12" w:space="0" w:color="auto"/>
            </w:tcBorders>
          </w:tcPr>
          <w:p w14:paraId="67FDBACD" w14:textId="3DE62E46" w:rsidR="00295916" w:rsidRPr="00D00EB6" w:rsidRDefault="00295916" w:rsidP="00295916">
            <w:pPr>
              <w:ind w:left="0"/>
              <w:jc w:val="center"/>
              <w:rPr>
                <w:sz w:val="20"/>
                <w:szCs w:val="20"/>
              </w:rPr>
            </w:pPr>
            <w:r w:rsidRPr="00D00EB6">
              <w:rPr>
                <w:sz w:val="20"/>
                <w:szCs w:val="20"/>
              </w:rPr>
              <w:t>80 (total hours)</w:t>
            </w:r>
          </w:p>
        </w:tc>
        <w:tc>
          <w:tcPr>
            <w:tcW w:w="1706" w:type="dxa"/>
            <w:gridSpan w:val="3"/>
            <w:tcBorders>
              <w:top w:val="single" w:sz="12" w:space="0" w:color="auto"/>
            </w:tcBorders>
          </w:tcPr>
          <w:p w14:paraId="0BF44668" w14:textId="4289F7FD" w:rsidR="00295916" w:rsidRPr="00D00EB6" w:rsidRDefault="00295916" w:rsidP="00295916">
            <w:pPr>
              <w:ind w:left="0"/>
              <w:jc w:val="center"/>
              <w:rPr>
                <w:sz w:val="20"/>
                <w:szCs w:val="20"/>
              </w:rPr>
            </w:pPr>
            <w:r w:rsidRPr="00D00EB6">
              <w:rPr>
                <w:sz w:val="20"/>
                <w:szCs w:val="20"/>
              </w:rPr>
              <w:t>43.14</w:t>
            </w:r>
          </w:p>
        </w:tc>
        <w:tc>
          <w:tcPr>
            <w:tcW w:w="1706" w:type="dxa"/>
            <w:tcBorders>
              <w:top w:val="single" w:sz="12" w:space="0" w:color="auto"/>
            </w:tcBorders>
          </w:tcPr>
          <w:p w14:paraId="353DC7E4" w14:textId="7C5AFBEC" w:rsidR="00295916" w:rsidRPr="00D00EB6" w:rsidRDefault="00D00EB6" w:rsidP="00295916">
            <w:pPr>
              <w:ind w:left="0"/>
              <w:jc w:val="center"/>
              <w:rPr>
                <w:sz w:val="20"/>
                <w:szCs w:val="20"/>
              </w:rPr>
            </w:pPr>
            <w:r w:rsidRPr="00D00EB6">
              <w:rPr>
                <w:sz w:val="20"/>
                <w:szCs w:val="20"/>
              </w:rPr>
              <w:t>$</w:t>
            </w:r>
            <w:r w:rsidR="00295916" w:rsidRPr="00D00EB6">
              <w:rPr>
                <w:sz w:val="20"/>
                <w:szCs w:val="20"/>
              </w:rPr>
              <w:t>3</w:t>
            </w:r>
            <w:r w:rsidR="002F0047">
              <w:rPr>
                <w:sz w:val="20"/>
                <w:szCs w:val="20"/>
              </w:rPr>
              <w:t>,</w:t>
            </w:r>
            <w:r w:rsidR="00295916" w:rsidRPr="00D00EB6">
              <w:rPr>
                <w:sz w:val="20"/>
                <w:szCs w:val="20"/>
              </w:rPr>
              <w:t>451</w:t>
            </w:r>
          </w:p>
        </w:tc>
      </w:tr>
      <w:tr w:rsidR="00295916" w:rsidRPr="004841F1" w14:paraId="0D082FFC" w14:textId="77777777" w:rsidTr="00295916">
        <w:tc>
          <w:tcPr>
            <w:tcW w:w="4074" w:type="dxa"/>
          </w:tcPr>
          <w:p w14:paraId="58E2FD6C" w14:textId="062E2808" w:rsidR="00295916" w:rsidRPr="00D00EB6" w:rsidRDefault="00646FDE" w:rsidP="00177AE0">
            <w:pPr>
              <w:ind w:left="0"/>
              <w:jc w:val="both"/>
              <w:rPr>
                <w:sz w:val="20"/>
                <w:szCs w:val="20"/>
              </w:rPr>
            </w:pPr>
            <w:r w:rsidRPr="00D00EB6">
              <w:rPr>
                <w:sz w:val="20"/>
                <w:szCs w:val="20"/>
              </w:rPr>
              <w:t>Public Health Advisor;</w:t>
            </w:r>
            <w:r w:rsidR="00295916" w:rsidRPr="00D00EB6">
              <w:rPr>
                <w:sz w:val="20"/>
                <w:szCs w:val="20"/>
              </w:rPr>
              <w:t xml:space="preserve"> GS-13</w:t>
            </w:r>
            <w:r w:rsidR="00177AE0">
              <w:rPr>
                <w:sz w:val="20"/>
                <w:szCs w:val="20"/>
              </w:rPr>
              <w:t>,</w:t>
            </w:r>
            <w:r w:rsidR="009A3CE6">
              <w:rPr>
                <w:sz w:val="20"/>
                <w:szCs w:val="20"/>
              </w:rPr>
              <w:t xml:space="preserve"> </w:t>
            </w:r>
            <w:r w:rsidR="00177AE0">
              <w:rPr>
                <w:sz w:val="20"/>
                <w:szCs w:val="20"/>
              </w:rPr>
              <w:t>S</w:t>
            </w:r>
            <w:r w:rsidR="009A3CE6">
              <w:rPr>
                <w:sz w:val="20"/>
                <w:szCs w:val="20"/>
              </w:rPr>
              <w:t>tep 5</w:t>
            </w:r>
          </w:p>
        </w:tc>
        <w:tc>
          <w:tcPr>
            <w:tcW w:w="1931" w:type="dxa"/>
          </w:tcPr>
          <w:p w14:paraId="1720ECE8" w14:textId="69627019" w:rsidR="00295916" w:rsidRPr="00D00EB6" w:rsidRDefault="00295916" w:rsidP="00295916">
            <w:pPr>
              <w:ind w:left="0"/>
              <w:jc w:val="center"/>
              <w:rPr>
                <w:sz w:val="20"/>
                <w:szCs w:val="20"/>
              </w:rPr>
            </w:pPr>
            <w:r w:rsidRPr="00D00EB6">
              <w:rPr>
                <w:sz w:val="20"/>
                <w:szCs w:val="20"/>
              </w:rPr>
              <w:t>80 (total hours)</w:t>
            </w:r>
          </w:p>
        </w:tc>
        <w:tc>
          <w:tcPr>
            <w:tcW w:w="1673" w:type="dxa"/>
            <w:gridSpan w:val="3"/>
          </w:tcPr>
          <w:p w14:paraId="652D3D7F" w14:textId="00736C5E" w:rsidR="00295916" w:rsidRPr="00D00EB6" w:rsidRDefault="00295916" w:rsidP="00295916">
            <w:pPr>
              <w:ind w:left="0"/>
              <w:jc w:val="center"/>
              <w:rPr>
                <w:sz w:val="20"/>
                <w:szCs w:val="20"/>
              </w:rPr>
            </w:pPr>
            <w:r w:rsidRPr="00D00EB6">
              <w:rPr>
                <w:sz w:val="20"/>
                <w:szCs w:val="20"/>
              </w:rPr>
              <w:t>49.37</w:t>
            </w:r>
          </w:p>
        </w:tc>
        <w:tc>
          <w:tcPr>
            <w:tcW w:w="1672" w:type="dxa"/>
          </w:tcPr>
          <w:p w14:paraId="139D1A57" w14:textId="20AF3397" w:rsidR="00295916" w:rsidRPr="00D00EB6" w:rsidRDefault="00D00EB6" w:rsidP="00295916">
            <w:pPr>
              <w:ind w:left="0"/>
              <w:jc w:val="center"/>
              <w:rPr>
                <w:sz w:val="20"/>
                <w:szCs w:val="20"/>
              </w:rPr>
            </w:pPr>
            <w:r w:rsidRPr="00D00EB6">
              <w:rPr>
                <w:sz w:val="20"/>
                <w:szCs w:val="20"/>
              </w:rPr>
              <w:t>$</w:t>
            </w:r>
            <w:r w:rsidR="00295916" w:rsidRPr="00D00EB6">
              <w:rPr>
                <w:sz w:val="20"/>
                <w:szCs w:val="20"/>
              </w:rPr>
              <w:t>3</w:t>
            </w:r>
            <w:r w:rsidR="002F0047">
              <w:rPr>
                <w:sz w:val="20"/>
                <w:szCs w:val="20"/>
              </w:rPr>
              <w:t>,</w:t>
            </w:r>
            <w:r w:rsidR="00295916" w:rsidRPr="00D00EB6">
              <w:rPr>
                <w:sz w:val="20"/>
                <w:szCs w:val="20"/>
              </w:rPr>
              <w:t>9</w:t>
            </w:r>
            <w:r w:rsidR="00840513" w:rsidRPr="00D00EB6">
              <w:rPr>
                <w:sz w:val="20"/>
                <w:szCs w:val="20"/>
              </w:rPr>
              <w:t>50</w:t>
            </w:r>
          </w:p>
        </w:tc>
      </w:tr>
      <w:tr w:rsidR="00295916" w:rsidRPr="007B305A" w14:paraId="2A941A66" w14:textId="77777777" w:rsidTr="00295916">
        <w:tc>
          <w:tcPr>
            <w:tcW w:w="4074" w:type="dxa"/>
            <w:tcBorders>
              <w:bottom w:val="single" w:sz="4" w:space="0" w:color="auto"/>
            </w:tcBorders>
          </w:tcPr>
          <w:p w14:paraId="0E2588C1" w14:textId="51F1D351" w:rsidR="00295916" w:rsidRPr="00D00EB6" w:rsidRDefault="00646FDE" w:rsidP="00295916">
            <w:pPr>
              <w:ind w:left="0"/>
              <w:jc w:val="both"/>
              <w:rPr>
                <w:sz w:val="20"/>
                <w:szCs w:val="20"/>
              </w:rPr>
            </w:pPr>
            <w:r w:rsidRPr="00D00EB6">
              <w:rPr>
                <w:sz w:val="20"/>
                <w:szCs w:val="20"/>
              </w:rPr>
              <w:t>Epidemiologist;</w:t>
            </w:r>
            <w:r w:rsidR="00295916" w:rsidRPr="00D00EB6">
              <w:rPr>
                <w:sz w:val="20"/>
                <w:szCs w:val="20"/>
              </w:rPr>
              <w:t xml:space="preserve"> </w:t>
            </w:r>
            <w:r w:rsidRPr="00D00EB6">
              <w:rPr>
                <w:sz w:val="20"/>
                <w:szCs w:val="20"/>
              </w:rPr>
              <w:t>O5</w:t>
            </w:r>
          </w:p>
        </w:tc>
        <w:tc>
          <w:tcPr>
            <w:tcW w:w="1931" w:type="dxa"/>
            <w:tcBorders>
              <w:bottom w:val="single" w:sz="4" w:space="0" w:color="auto"/>
            </w:tcBorders>
          </w:tcPr>
          <w:p w14:paraId="50FBFC0D" w14:textId="115CB075" w:rsidR="00295916" w:rsidRPr="00D00EB6" w:rsidRDefault="00295916" w:rsidP="00295916">
            <w:pPr>
              <w:ind w:left="0"/>
              <w:jc w:val="center"/>
              <w:rPr>
                <w:sz w:val="20"/>
                <w:szCs w:val="20"/>
              </w:rPr>
            </w:pPr>
            <w:r w:rsidRPr="00D00EB6">
              <w:rPr>
                <w:sz w:val="20"/>
                <w:szCs w:val="20"/>
              </w:rPr>
              <w:t>20 (total hours)</w:t>
            </w:r>
          </w:p>
        </w:tc>
        <w:tc>
          <w:tcPr>
            <w:tcW w:w="1673" w:type="dxa"/>
            <w:gridSpan w:val="3"/>
            <w:tcBorders>
              <w:bottom w:val="single" w:sz="4" w:space="0" w:color="auto"/>
            </w:tcBorders>
          </w:tcPr>
          <w:p w14:paraId="6E015171" w14:textId="2BEA4395" w:rsidR="00295916" w:rsidRPr="00D00EB6" w:rsidRDefault="00295916" w:rsidP="00295916">
            <w:pPr>
              <w:ind w:left="0"/>
              <w:jc w:val="center"/>
              <w:rPr>
                <w:sz w:val="20"/>
                <w:szCs w:val="20"/>
              </w:rPr>
            </w:pPr>
            <w:r w:rsidRPr="00D00EB6">
              <w:rPr>
                <w:sz w:val="20"/>
                <w:szCs w:val="20"/>
              </w:rPr>
              <w:t>84.70</w:t>
            </w:r>
          </w:p>
        </w:tc>
        <w:tc>
          <w:tcPr>
            <w:tcW w:w="1672" w:type="dxa"/>
          </w:tcPr>
          <w:p w14:paraId="439E4A45" w14:textId="12D8C2A0" w:rsidR="00295916" w:rsidRPr="00D00EB6" w:rsidRDefault="00D00EB6" w:rsidP="00295916">
            <w:pPr>
              <w:ind w:left="0"/>
              <w:jc w:val="center"/>
              <w:rPr>
                <w:sz w:val="20"/>
                <w:szCs w:val="20"/>
              </w:rPr>
            </w:pPr>
            <w:r w:rsidRPr="00D00EB6">
              <w:rPr>
                <w:sz w:val="20"/>
                <w:szCs w:val="20"/>
              </w:rPr>
              <w:t>$</w:t>
            </w:r>
            <w:r w:rsidR="00295916" w:rsidRPr="00D00EB6">
              <w:rPr>
                <w:sz w:val="20"/>
                <w:szCs w:val="20"/>
              </w:rPr>
              <w:t>1</w:t>
            </w:r>
            <w:r w:rsidR="002F0047">
              <w:rPr>
                <w:sz w:val="20"/>
                <w:szCs w:val="20"/>
              </w:rPr>
              <w:t>,</w:t>
            </w:r>
            <w:r w:rsidR="00295916" w:rsidRPr="00D00EB6">
              <w:rPr>
                <w:sz w:val="20"/>
                <w:szCs w:val="20"/>
              </w:rPr>
              <w:t>694</w:t>
            </w:r>
          </w:p>
        </w:tc>
      </w:tr>
      <w:tr w:rsidR="00BA4979" w:rsidRPr="007B305A" w14:paraId="50109635" w14:textId="77777777" w:rsidTr="00295916">
        <w:tc>
          <w:tcPr>
            <w:tcW w:w="4074" w:type="dxa"/>
            <w:tcBorders>
              <w:bottom w:val="single" w:sz="4" w:space="0" w:color="auto"/>
            </w:tcBorders>
          </w:tcPr>
          <w:p w14:paraId="31F94BEE" w14:textId="15477B06" w:rsidR="00BA4979" w:rsidRPr="00D00EB6" w:rsidRDefault="002F0047" w:rsidP="00295916">
            <w:pPr>
              <w:ind w:left="0"/>
              <w:jc w:val="both"/>
              <w:rPr>
                <w:sz w:val="20"/>
                <w:szCs w:val="20"/>
              </w:rPr>
            </w:pPr>
            <w:r>
              <w:rPr>
                <w:sz w:val="20"/>
                <w:szCs w:val="20"/>
              </w:rPr>
              <w:t>Contractor – NACCHO (5 staff)</w:t>
            </w:r>
          </w:p>
        </w:tc>
        <w:tc>
          <w:tcPr>
            <w:tcW w:w="1931" w:type="dxa"/>
            <w:tcBorders>
              <w:bottom w:val="single" w:sz="4" w:space="0" w:color="auto"/>
            </w:tcBorders>
          </w:tcPr>
          <w:p w14:paraId="43E2AF10" w14:textId="77777777" w:rsidR="00BA4979" w:rsidRPr="00D00EB6" w:rsidRDefault="00BA4979" w:rsidP="00295916">
            <w:pPr>
              <w:ind w:left="0"/>
              <w:jc w:val="center"/>
              <w:rPr>
                <w:sz w:val="20"/>
                <w:szCs w:val="20"/>
              </w:rPr>
            </w:pPr>
          </w:p>
        </w:tc>
        <w:tc>
          <w:tcPr>
            <w:tcW w:w="1673" w:type="dxa"/>
            <w:gridSpan w:val="3"/>
            <w:tcBorders>
              <w:bottom w:val="single" w:sz="4" w:space="0" w:color="auto"/>
            </w:tcBorders>
          </w:tcPr>
          <w:p w14:paraId="6A62DC0E" w14:textId="77777777" w:rsidR="00BA4979" w:rsidRPr="00D00EB6" w:rsidRDefault="00BA4979" w:rsidP="00295916">
            <w:pPr>
              <w:ind w:left="0"/>
              <w:jc w:val="center"/>
              <w:rPr>
                <w:sz w:val="20"/>
                <w:szCs w:val="20"/>
              </w:rPr>
            </w:pPr>
          </w:p>
        </w:tc>
        <w:tc>
          <w:tcPr>
            <w:tcW w:w="1672" w:type="dxa"/>
          </w:tcPr>
          <w:p w14:paraId="6DA0E225" w14:textId="49B8E373" w:rsidR="00BA4979" w:rsidRPr="00403D43" w:rsidRDefault="00D00EB6" w:rsidP="002F0047">
            <w:pPr>
              <w:ind w:left="0"/>
              <w:jc w:val="center"/>
              <w:rPr>
                <w:sz w:val="20"/>
                <w:szCs w:val="20"/>
                <w:highlight w:val="yellow"/>
              </w:rPr>
            </w:pPr>
            <w:r w:rsidRPr="002F0047">
              <w:rPr>
                <w:sz w:val="20"/>
                <w:szCs w:val="20"/>
              </w:rPr>
              <w:t>$</w:t>
            </w:r>
            <w:r w:rsidR="002F0047" w:rsidRPr="002F0047">
              <w:rPr>
                <w:sz w:val="20"/>
                <w:szCs w:val="20"/>
              </w:rPr>
              <w:t>95,000</w:t>
            </w:r>
          </w:p>
        </w:tc>
      </w:tr>
      <w:tr w:rsidR="00295916" w:rsidRPr="004841F1" w14:paraId="0FF5F86F" w14:textId="77777777" w:rsidTr="00295916">
        <w:trPr>
          <w:trHeight w:val="332"/>
        </w:trPr>
        <w:tc>
          <w:tcPr>
            <w:tcW w:w="7206" w:type="dxa"/>
            <w:gridSpan w:val="3"/>
            <w:tcBorders>
              <w:right w:val="nil"/>
            </w:tcBorders>
            <w:vAlign w:val="center"/>
          </w:tcPr>
          <w:p w14:paraId="0EC59306" w14:textId="77777777" w:rsidR="00295916" w:rsidRPr="00D00EB6" w:rsidRDefault="00295916" w:rsidP="00295916">
            <w:pPr>
              <w:ind w:left="0"/>
              <w:jc w:val="right"/>
              <w:rPr>
                <w:b/>
                <w:sz w:val="20"/>
                <w:szCs w:val="20"/>
              </w:rPr>
            </w:pPr>
            <w:r w:rsidRPr="00D00EB6">
              <w:rPr>
                <w:b/>
                <w:sz w:val="20"/>
                <w:szCs w:val="20"/>
              </w:rPr>
              <w:t>Estimated Total Cost of Information Collection</w:t>
            </w:r>
          </w:p>
        </w:tc>
        <w:tc>
          <w:tcPr>
            <w:tcW w:w="236" w:type="dxa"/>
            <w:tcBorders>
              <w:left w:val="nil"/>
              <w:right w:val="nil"/>
            </w:tcBorders>
            <w:vAlign w:val="center"/>
          </w:tcPr>
          <w:p w14:paraId="4CA60A19" w14:textId="77777777" w:rsidR="00295916" w:rsidRPr="00D00EB6" w:rsidRDefault="00295916" w:rsidP="00295916">
            <w:pPr>
              <w:ind w:left="0"/>
              <w:rPr>
                <w:b/>
                <w:sz w:val="20"/>
                <w:szCs w:val="20"/>
              </w:rPr>
            </w:pPr>
          </w:p>
        </w:tc>
        <w:tc>
          <w:tcPr>
            <w:tcW w:w="236" w:type="dxa"/>
            <w:tcBorders>
              <w:left w:val="nil"/>
            </w:tcBorders>
            <w:vAlign w:val="center"/>
          </w:tcPr>
          <w:p w14:paraId="18DE2E69" w14:textId="77777777" w:rsidR="00295916" w:rsidRPr="00D00EB6" w:rsidRDefault="00295916" w:rsidP="00295916">
            <w:pPr>
              <w:ind w:left="0"/>
              <w:rPr>
                <w:b/>
                <w:sz w:val="20"/>
                <w:szCs w:val="20"/>
              </w:rPr>
            </w:pPr>
          </w:p>
        </w:tc>
        <w:tc>
          <w:tcPr>
            <w:tcW w:w="1672" w:type="dxa"/>
            <w:vAlign w:val="center"/>
          </w:tcPr>
          <w:p w14:paraId="1EA73702" w14:textId="1D0C1456" w:rsidR="00295916" w:rsidRPr="00D00EB6" w:rsidRDefault="00D00EB6" w:rsidP="002F0047">
            <w:pPr>
              <w:ind w:left="0"/>
              <w:jc w:val="center"/>
              <w:rPr>
                <w:b/>
                <w:sz w:val="20"/>
                <w:szCs w:val="20"/>
              </w:rPr>
            </w:pPr>
            <w:r w:rsidRPr="00D00EB6">
              <w:rPr>
                <w:b/>
                <w:bCs/>
                <w:sz w:val="20"/>
                <w:szCs w:val="20"/>
              </w:rPr>
              <w:t>$</w:t>
            </w:r>
            <w:r w:rsidR="002F0047">
              <w:rPr>
                <w:b/>
                <w:bCs/>
                <w:sz w:val="20"/>
                <w:szCs w:val="20"/>
              </w:rPr>
              <w:t>104</w:t>
            </w:r>
            <w:r w:rsidRPr="00D00EB6">
              <w:rPr>
                <w:b/>
                <w:bCs/>
                <w:sz w:val="20"/>
                <w:szCs w:val="20"/>
              </w:rPr>
              <w:t>,</w:t>
            </w:r>
            <w:r w:rsidR="00295916" w:rsidRPr="00D00EB6">
              <w:rPr>
                <w:b/>
                <w:bCs/>
                <w:sz w:val="20"/>
                <w:szCs w:val="20"/>
              </w:rPr>
              <w:t>09</w:t>
            </w:r>
            <w:r w:rsidR="00840513" w:rsidRPr="00D00EB6">
              <w:rPr>
                <w:b/>
                <w:bCs/>
                <w:sz w:val="20"/>
                <w:szCs w:val="20"/>
              </w:rPr>
              <w:t>5</w:t>
            </w:r>
          </w:p>
        </w:tc>
      </w:tr>
    </w:tbl>
    <w:p w14:paraId="6A487058" w14:textId="77777777" w:rsidR="005D6F14" w:rsidRDefault="005D6F14" w:rsidP="00441CC3">
      <w:pPr>
        <w:ind w:left="0"/>
      </w:pPr>
    </w:p>
    <w:p w14:paraId="2154626D" w14:textId="77777777" w:rsidR="00840513" w:rsidRDefault="00840513" w:rsidP="00441CC3">
      <w:pPr>
        <w:ind w:left="0"/>
      </w:pPr>
    </w:p>
    <w:p w14:paraId="780ADEBF" w14:textId="77777777" w:rsidR="00B12F51" w:rsidRPr="00D75750" w:rsidRDefault="00D75750" w:rsidP="00692DEB">
      <w:pPr>
        <w:pStyle w:val="Heading4"/>
      </w:pPr>
      <w:bookmarkStart w:id="20" w:name="_Toc427752828"/>
      <w:r w:rsidRPr="00D75750">
        <w:t>Explanation for Program Changes or Adjustments</w:t>
      </w:r>
      <w:bookmarkEnd w:id="20"/>
    </w:p>
    <w:p w14:paraId="54102C1D" w14:textId="77777777" w:rsidR="00F52BCC" w:rsidRDefault="003C7C5D" w:rsidP="00692DEB">
      <w:pPr>
        <w:ind w:left="0"/>
      </w:pPr>
      <w:r>
        <w:t xml:space="preserve">This is a new </w:t>
      </w:r>
      <w:r w:rsidR="00157413">
        <w:t>information collection</w:t>
      </w:r>
      <w:r>
        <w:t>.</w:t>
      </w:r>
    </w:p>
    <w:p w14:paraId="0B792F94" w14:textId="77777777" w:rsidR="00F52BCC" w:rsidRDefault="00F52BCC" w:rsidP="005D6F14"/>
    <w:p w14:paraId="4322E87A" w14:textId="77777777" w:rsidR="00B12F51" w:rsidRPr="00A945B3" w:rsidRDefault="00616090" w:rsidP="00692DEB">
      <w:pPr>
        <w:pStyle w:val="Heading4"/>
      </w:pPr>
      <w:bookmarkStart w:id="21" w:name="_Toc427752829"/>
      <w:r w:rsidRPr="00A945B3">
        <w:t>Plan</w:t>
      </w:r>
      <w:r w:rsidR="00D75750" w:rsidRPr="00A945B3">
        <w:t>s for Tabulation and Publication and Project Time Schedule</w:t>
      </w:r>
      <w:bookmarkEnd w:id="21"/>
    </w:p>
    <w:p w14:paraId="56D82FA8" w14:textId="3EA91167" w:rsidR="00F201FD" w:rsidRDefault="00447365" w:rsidP="000058E0">
      <w:pPr>
        <w:ind w:left="0"/>
      </w:pPr>
      <w:r>
        <w:t xml:space="preserve">Respondents will have a time period of approximately three weeks to complete the assessment tool. If needed, NACCHO will extend the assessment period by 2 weeks to obtain </w:t>
      </w:r>
      <w:r w:rsidR="00F201FD">
        <w:t>additional responses</w:t>
      </w:r>
      <w:r>
        <w:t xml:space="preserve">. NACCHO will end the data collection once </w:t>
      </w:r>
      <w:r w:rsidR="00F201FD">
        <w:t>all</w:t>
      </w:r>
      <w:r>
        <w:t xml:space="preserve"> respondents have completed the assessment or within the specified time period. Upon completion, data collected will be analyzed using STATA (descriptive statistics and </w:t>
      </w:r>
      <w:r w:rsidR="00F201FD">
        <w:t>subgroup analyses);</w:t>
      </w:r>
      <w:r>
        <w:t xml:space="preserve"> data will be used in aggregate format and will not contain any personal identifying information. NACCHO and CDC will develop a final report which will be shared CDC senior leadership</w:t>
      </w:r>
      <w:r w:rsidR="00F201FD">
        <w:t>, as well as NACCHO members through various media.</w:t>
      </w:r>
    </w:p>
    <w:p w14:paraId="2E7FF344" w14:textId="77777777" w:rsidR="00447365" w:rsidRDefault="00447365" w:rsidP="000058E0">
      <w:pPr>
        <w:ind w:left="0"/>
        <w:rPr>
          <w:rFonts w:cs="Arial"/>
          <w:b/>
        </w:rPr>
      </w:pPr>
    </w:p>
    <w:p w14:paraId="25F940FB" w14:textId="604BFA46" w:rsidR="008C59E7" w:rsidRPr="00BB090C" w:rsidRDefault="008C59E7" w:rsidP="008C59E7">
      <w:pPr>
        <w:ind w:left="0"/>
        <w:rPr>
          <w:rFonts w:cs="Arial"/>
          <w:color w:val="0070C0"/>
        </w:rPr>
      </w:pPr>
      <w:r w:rsidRPr="00BB090C">
        <w:rPr>
          <w:rFonts w:cs="Arial"/>
          <w:u w:val="single"/>
        </w:rPr>
        <w:t>Project Time Schedule</w:t>
      </w:r>
    </w:p>
    <w:p w14:paraId="663E9261" w14:textId="18A7D48B" w:rsidR="008C59E7" w:rsidRPr="00CF18B1" w:rsidRDefault="008C59E7" w:rsidP="008C59E7">
      <w:pPr>
        <w:pStyle w:val="ListParagraph"/>
        <w:numPr>
          <w:ilvl w:val="0"/>
          <w:numId w:val="17"/>
        </w:numPr>
        <w:tabs>
          <w:tab w:val="right" w:leader="dot" w:pos="9360"/>
        </w:tabs>
      </w:pPr>
      <w:r w:rsidRPr="00CF18B1">
        <w:rPr>
          <w:rFonts w:eastAsiaTheme="majorEastAsia" w:cstheme="majorBidi"/>
        </w:rPr>
        <w:t xml:space="preserve">Design questionnaire </w:t>
      </w:r>
      <w:r w:rsidRPr="00CF18B1">
        <w:tab/>
      </w:r>
      <w:r w:rsidR="00CF18B1" w:rsidRPr="00CF18B1">
        <w:rPr>
          <w:rFonts w:eastAsiaTheme="majorEastAsia" w:cstheme="majorBidi"/>
        </w:rPr>
        <w:t>COMPLETE</w:t>
      </w:r>
    </w:p>
    <w:p w14:paraId="09829218" w14:textId="5DCD34A8" w:rsidR="008C59E7" w:rsidRPr="00CF18B1" w:rsidRDefault="008C59E7" w:rsidP="008C59E7">
      <w:pPr>
        <w:pStyle w:val="ListParagraph"/>
        <w:numPr>
          <w:ilvl w:val="0"/>
          <w:numId w:val="18"/>
        </w:numPr>
        <w:tabs>
          <w:tab w:val="right" w:leader="dot" w:pos="9360"/>
        </w:tabs>
      </w:pPr>
      <w:r w:rsidRPr="00CF18B1">
        <w:rPr>
          <w:rFonts w:eastAsiaTheme="majorEastAsia" w:cstheme="majorBidi"/>
        </w:rPr>
        <w:t xml:space="preserve">Develop protocol, instructions, and analysis plan </w:t>
      </w:r>
      <w:r w:rsidRPr="00CF18B1">
        <w:tab/>
      </w:r>
      <w:r w:rsidR="00CF18B1" w:rsidRPr="00CF18B1">
        <w:rPr>
          <w:rFonts w:eastAsiaTheme="majorEastAsia" w:cstheme="majorBidi"/>
        </w:rPr>
        <w:t>COMPLETE</w:t>
      </w:r>
    </w:p>
    <w:p w14:paraId="712B6A0C" w14:textId="2469FA15" w:rsidR="008C59E7" w:rsidRPr="00CF18B1" w:rsidRDefault="008C59E7" w:rsidP="008C59E7">
      <w:pPr>
        <w:pStyle w:val="ListParagraph"/>
        <w:numPr>
          <w:ilvl w:val="0"/>
          <w:numId w:val="21"/>
        </w:numPr>
        <w:tabs>
          <w:tab w:val="right" w:leader="dot" w:pos="9360"/>
        </w:tabs>
        <w:ind w:left="720"/>
      </w:pPr>
      <w:r w:rsidRPr="00CF18B1">
        <w:rPr>
          <w:rFonts w:eastAsiaTheme="majorEastAsia" w:cstheme="majorBidi"/>
        </w:rPr>
        <w:t xml:space="preserve">Pilot test questionnaire </w:t>
      </w:r>
      <w:r w:rsidRPr="00CF18B1">
        <w:tab/>
      </w:r>
      <w:r w:rsidR="00CF18B1" w:rsidRPr="00CF18B1">
        <w:rPr>
          <w:rFonts w:eastAsiaTheme="majorEastAsia" w:cstheme="majorBidi"/>
        </w:rPr>
        <w:t>COMPLETE</w:t>
      </w:r>
    </w:p>
    <w:p w14:paraId="29904B91" w14:textId="10ABC46F" w:rsidR="008C59E7" w:rsidRPr="00CF18B1" w:rsidRDefault="008C59E7" w:rsidP="008C59E7">
      <w:pPr>
        <w:pStyle w:val="ListParagraph"/>
        <w:numPr>
          <w:ilvl w:val="0"/>
          <w:numId w:val="21"/>
        </w:numPr>
        <w:tabs>
          <w:tab w:val="right" w:leader="dot" w:pos="9360"/>
        </w:tabs>
        <w:ind w:left="720"/>
      </w:pPr>
      <w:r w:rsidRPr="00CF18B1">
        <w:rPr>
          <w:rFonts w:eastAsiaTheme="majorEastAsia" w:cstheme="majorBidi"/>
        </w:rPr>
        <w:t xml:space="preserve">Prepare OMB package </w:t>
      </w:r>
      <w:r w:rsidRPr="00CF18B1">
        <w:tab/>
      </w:r>
      <w:r w:rsidR="00CF18B1" w:rsidRPr="00CF18B1">
        <w:rPr>
          <w:rFonts w:eastAsiaTheme="majorEastAsia" w:cstheme="majorBidi"/>
        </w:rPr>
        <w:t>COMPLETE</w:t>
      </w:r>
    </w:p>
    <w:p w14:paraId="1FAFC13C" w14:textId="289B90C5" w:rsidR="008C59E7" w:rsidRPr="00CF18B1" w:rsidRDefault="008C59E7" w:rsidP="008C59E7">
      <w:pPr>
        <w:pStyle w:val="ListParagraph"/>
        <w:numPr>
          <w:ilvl w:val="0"/>
          <w:numId w:val="21"/>
        </w:numPr>
        <w:tabs>
          <w:tab w:val="right" w:leader="dot" w:pos="9360"/>
        </w:tabs>
        <w:ind w:left="720"/>
      </w:pPr>
      <w:r w:rsidRPr="00CF18B1">
        <w:rPr>
          <w:rFonts w:eastAsiaTheme="majorEastAsia" w:cstheme="majorBidi"/>
        </w:rPr>
        <w:t xml:space="preserve">Submit OMB package </w:t>
      </w:r>
      <w:r w:rsidRPr="00CF18B1">
        <w:tab/>
      </w:r>
      <w:r w:rsidR="00CF18B1" w:rsidRPr="00CF18B1">
        <w:rPr>
          <w:rFonts w:eastAsiaTheme="majorEastAsia" w:cstheme="majorBidi"/>
        </w:rPr>
        <w:t>COMPLETE</w:t>
      </w:r>
    </w:p>
    <w:p w14:paraId="3494E02E" w14:textId="078F379D" w:rsidR="008C59E7" w:rsidRPr="00CF18B1" w:rsidRDefault="008C59E7" w:rsidP="008C59E7">
      <w:pPr>
        <w:pStyle w:val="ListParagraph"/>
        <w:numPr>
          <w:ilvl w:val="0"/>
          <w:numId w:val="16"/>
        </w:numPr>
        <w:tabs>
          <w:tab w:val="right" w:leader="dot" w:pos="9360"/>
        </w:tabs>
      </w:pPr>
      <w:r w:rsidRPr="00CF18B1">
        <w:rPr>
          <w:rFonts w:eastAsiaTheme="majorEastAsia" w:cstheme="majorBidi"/>
        </w:rPr>
        <w:t xml:space="preserve">OMB approval </w:t>
      </w:r>
      <w:r w:rsidRPr="00CF18B1">
        <w:tab/>
      </w:r>
      <w:r w:rsidR="00CF18B1" w:rsidRPr="00CF18B1">
        <w:rPr>
          <w:rFonts w:eastAsiaTheme="majorEastAsia" w:cstheme="majorBidi"/>
        </w:rPr>
        <w:t>TBD</w:t>
      </w:r>
    </w:p>
    <w:p w14:paraId="4E692631" w14:textId="2BC0381F" w:rsidR="008C59E7" w:rsidRPr="00CF18B1" w:rsidRDefault="008C59E7" w:rsidP="008C59E7">
      <w:pPr>
        <w:pStyle w:val="ListParagraph"/>
        <w:numPr>
          <w:ilvl w:val="0"/>
          <w:numId w:val="16"/>
        </w:numPr>
        <w:tabs>
          <w:tab w:val="right" w:leader="dot" w:pos="9360"/>
        </w:tabs>
      </w:pPr>
      <w:r w:rsidRPr="00CF18B1">
        <w:rPr>
          <w:rFonts w:eastAsiaTheme="majorEastAsia" w:cstheme="majorBidi"/>
        </w:rPr>
        <w:t>Conduct assessment</w:t>
      </w:r>
      <w:r w:rsidR="00447365">
        <w:rPr>
          <w:rFonts w:eastAsiaTheme="majorEastAsia" w:cstheme="majorBidi"/>
        </w:rPr>
        <w:t>*</w:t>
      </w:r>
      <w:r w:rsidRPr="00CF18B1">
        <w:tab/>
      </w:r>
      <w:r w:rsidR="00CF18B1" w:rsidRPr="00CF18B1">
        <w:rPr>
          <w:rFonts w:eastAsiaTheme="majorEastAsia" w:cstheme="majorBidi"/>
        </w:rPr>
        <w:t>Assessment open 3</w:t>
      </w:r>
      <w:r w:rsidR="00F201FD">
        <w:rPr>
          <w:rFonts w:eastAsiaTheme="majorEastAsia" w:cstheme="majorBidi"/>
        </w:rPr>
        <w:t>-5</w:t>
      </w:r>
      <w:r w:rsidR="00CF18B1" w:rsidRPr="00CF18B1">
        <w:rPr>
          <w:rFonts w:eastAsiaTheme="majorEastAsia" w:cstheme="majorBidi"/>
        </w:rPr>
        <w:t xml:space="preserve"> weeks</w:t>
      </w:r>
    </w:p>
    <w:p w14:paraId="32EB0BB4" w14:textId="60933EBA" w:rsidR="008C59E7" w:rsidRPr="00CF18B1" w:rsidRDefault="008C59E7" w:rsidP="008C59E7">
      <w:pPr>
        <w:pStyle w:val="ListParagraph"/>
        <w:numPr>
          <w:ilvl w:val="0"/>
          <w:numId w:val="16"/>
        </w:numPr>
        <w:tabs>
          <w:tab w:val="right" w:leader="dot" w:pos="9360"/>
        </w:tabs>
      </w:pPr>
      <w:r w:rsidRPr="00CF18B1">
        <w:rPr>
          <w:rFonts w:eastAsiaTheme="majorEastAsia" w:cstheme="majorBidi"/>
        </w:rPr>
        <w:t>Code, quality control, and analyze data</w:t>
      </w:r>
      <w:r w:rsidRPr="00CF18B1">
        <w:rPr>
          <w:rFonts w:cs="Arial"/>
        </w:rPr>
        <w:tab/>
      </w:r>
      <w:r w:rsidR="00CF18B1" w:rsidRPr="00CF18B1">
        <w:rPr>
          <w:rFonts w:eastAsiaTheme="majorEastAsia" w:cstheme="majorBidi"/>
        </w:rPr>
        <w:t>5</w:t>
      </w:r>
      <w:r w:rsidRPr="00CF18B1">
        <w:rPr>
          <w:rFonts w:eastAsiaTheme="majorEastAsia" w:cstheme="majorBidi"/>
        </w:rPr>
        <w:t xml:space="preserve"> weeks</w:t>
      </w:r>
    </w:p>
    <w:p w14:paraId="7E2CD36D" w14:textId="6B7FA404" w:rsidR="008C59E7" w:rsidRPr="00CF18B1" w:rsidRDefault="008C59E7" w:rsidP="008C59E7">
      <w:pPr>
        <w:pStyle w:val="ListParagraph"/>
        <w:numPr>
          <w:ilvl w:val="0"/>
          <w:numId w:val="16"/>
        </w:numPr>
        <w:tabs>
          <w:tab w:val="right" w:leader="dot" w:pos="9360"/>
        </w:tabs>
      </w:pPr>
      <w:r w:rsidRPr="00CF18B1">
        <w:rPr>
          <w:rFonts w:eastAsiaTheme="majorEastAsia" w:cstheme="majorBidi"/>
        </w:rPr>
        <w:t xml:space="preserve">Prepare reports </w:t>
      </w:r>
      <w:r w:rsidRPr="00CF18B1">
        <w:tab/>
      </w:r>
      <w:r w:rsidR="00CF18B1" w:rsidRPr="00CF18B1">
        <w:rPr>
          <w:rFonts w:eastAsiaTheme="majorEastAsia" w:cstheme="majorBidi"/>
        </w:rPr>
        <w:t>6 weeks</w:t>
      </w:r>
    </w:p>
    <w:p w14:paraId="18B7F10A" w14:textId="4400BDD6" w:rsidR="008C59E7" w:rsidRPr="00CF18B1" w:rsidRDefault="008C59E7" w:rsidP="008C59E7">
      <w:pPr>
        <w:pStyle w:val="ListParagraph"/>
        <w:numPr>
          <w:ilvl w:val="0"/>
          <w:numId w:val="16"/>
        </w:numPr>
        <w:tabs>
          <w:tab w:val="right" w:leader="dot" w:pos="9360"/>
        </w:tabs>
      </w:pPr>
      <w:r w:rsidRPr="00CF18B1">
        <w:rPr>
          <w:rFonts w:eastAsiaTheme="majorEastAsia" w:cstheme="majorBidi"/>
        </w:rPr>
        <w:t xml:space="preserve">Disseminate results/reports </w:t>
      </w:r>
      <w:r w:rsidRPr="00CF18B1">
        <w:tab/>
      </w:r>
      <w:r w:rsidR="00CF18B1" w:rsidRPr="00CF18B1">
        <w:rPr>
          <w:rFonts w:eastAsiaTheme="majorEastAsia" w:cstheme="majorBidi"/>
        </w:rPr>
        <w:t>4 weeks</w:t>
      </w:r>
    </w:p>
    <w:p w14:paraId="63A6CA99" w14:textId="69A09246" w:rsidR="000A71DF" w:rsidRPr="00447365" w:rsidRDefault="00447365" w:rsidP="005D6F14">
      <w:pPr>
        <w:rPr>
          <w:i/>
        </w:rPr>
      </w:pPr>
      <w:r>
        <w:rPr>
          <w:i/>
        </w:rPr>
        <w:t xml:space="preserve">*Reminder email at </w:t>
      </w:r>
      <w:r w:rsidR="007F2F71">
        <w:rPr>
          <w:i/>
        </w:rPr>
        <w:t>3</w:t>
      </w:r>
      <w:r>
        <w:rPr>
          <w:i/>
        </w:rPr>
        <w:t xml:space="preserve"> weeks</w:t>
      </w:r>
    </w:p>
    <w:p w14:paraId="426383CC" w14:textId="77777777" w:rsidR="00447365" w:rsidRDefault="00447365" w:rsidP="005D6F14"/>
    <w:p w14:paraId="10B731BE"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5EFBF78D" w14:textId="77777777" w:rsidR="00F52BCC" w:rsidRDefault="00180D45" w:rsidP="00692DEB">
      <w:pPr>
        <w:ind w:left="0"/>
      </w:pPr>
      <w:r>
        <w:t>We are requesting no exemption.</w:t>
      </w:r>
    </w:p>
    <w:p w14:paraId="0354B88A" w14:textId="77777777" w:rsidR="00F52BCC" w:rsidRDefault="00F52BCC" w:rsidP="005D6F14"/>
    <w:p w14:paraId="64383137"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5AC4F5D4" w14:textId="77777777" w:rsidR="00F52BCC" w:rsidRDefault="0031279F" w:rsidP="00692DEB">
      <w:pPr>
        <w:ind w:left="0"/>
      </w:pPr>
      <w:r>
        <w:t>There are no exceptions to the certification.</w:t>
      </w:r>
      <w:r w:rsidR="00180D45">
        <w:t xml:space="preserve">  These activities comply with the requirements in 5 CFR 1320.9.</w:t>
      </w:r>
    </w:p>
    <w:p w14:paraId="35860435" w14:textId="77777777" w:rsidR="00646FDE" w:rsidRDefault="00646FDE" w:rsidP="008C59E7">
      <w:pPr>
        <w:ind w:left="0"/>
      </w:pPr>
    </w:p>
    <w:p w14:paraId="0AFBDE2B" w14:textId="77777777" w:rsidR="00A36419" w:rsidRDefault="00A36419" w:rsidP="008C59E7">
      <w:pPr>
        <w:pStyle w:val="Heading3"/>
        <w:ind w:left="0"/>
      </w:pPr>
      <w:bookmarkStart w:id="24" w:name="_Toc427752832"/>
      <w:r>
        <w:t>LIST OF ATTACHMENTS</w:t>
      </w:r>
      <w:r w:rsidR="00A33E90">
        <w:t xml:space="preserve"> – Section A</w:t>
      </w:r>
      <w:bookmarkEnd w:id="24"/>
    </w:p>
    <w:p w14:paraId="7B86C327" w14:textId="29A19077" w:rsidR="000058E0" w:rsidRDefault="000058E0" w:rsidP="008C59E7">
      <w:pPr>
        <w:ind w:left="0"/>
      </w:pPr>
      <w:r w:rsidRPr="00711BFA">
        <w:t>.</w:t>
      </w:r>
    </w:p>
    <w:p w14:paraId="3B061B62" w14:textId="74556447" w:rsidR="00413284" w:rsidRDefault="00413284" w:rsidP="00E647FB">
      <w:pPr>
        <w:pStyle w:val="ListParagraph"/>
        <w:numPr>
          <w:ilvl w:val="0"/>
          <w:numId w:val="26"/>
        </w:numPr>
        <w:tabs>
          <w:tab w:val="clear" w:pos="9360"/>
        </w:tabs>
        <w:spacing w:line="240" w:lineRule="auto"/>
        <w:ind w:left="720"/>
      </w:pPr>
      <w:r>
        <w:t>Sample Breakdown</w:t>
      </w:r>
    </w:p>
    <w:p w14:paraId="321AA018" w14:textId="76AF62FC" w:rsidR="00E647FB" w:rsidRPr="00636D5A" w:rsidRDefault="00636D5A" w:rsidP="00E647FB">
      <w:pPr>
        <w:pStyle w:val="ListParagraph"/>
        <w:numPr>
          <w:ilvl w:val="0"/>
          <w:numId w:val="26"/>
        </w:numPr>
        <w:tabs>
          <w:tab w:val="clear" w:pos="9360"/>
        </w:tabs>
        <w:spacing w:line="240" w:lineRule="auto"/>
        <w:ind w:left="720"/>
      </w:pPr>
      <w:r w:rsidRPr="00636D5A">
        <w:t>Mosquito Control Program Questionnaire</w:t>
      </w:r>
      <w:r w:rsidR="00E647FB" w:rsidRPr="00636D5A">
        <w:t>: Word version</w:t>
      </w:r>
    </w:p>
    <w:p w14:paraId="427C85AC" w14:textId="2D189A07" w:rsidR="00E647FB" w:rsidRPr="00636D5A" w:rsidRDefault="00636D5A" w:rsidP="00E647FB">
      <w:pPr>
        <w:pStyle w:val="ListParagraph"/>
        <w:numPr>
          <w:ilvl w:val="0"/>
          <w:numId w:val="26"/>
        </w:numPr>
        <w:tabs>
          <w:tab w:val="clear" w:pos="9360"/>
        </w:tabs>
        <w:spacing w:line="240" w:lineRule="auto"/>
        <w:ind w:left="720"/>
      </w:pPr>
      <w:r w:rsidRPr="00636D5A">
        <w:t>Mosquito Control Program Questionnaire:</w:t>
      </w:r>
      <w:r w:rsidR="00E647FB" w:rsidRPr="00636D5A">
        <w:t xml:space="preserve"> Web version</w:t>
      </w:r>
    </w:p>
    <w:p w14:paraId="3E20DFDE" w14:textId="77777777" w:rsidR="000E6577" w:rsidRDefault="000E6577" w:rsidP="005D6F14"/>
    <w:p w14:paraId="0E390CF6" w14:textId="77777777" w:rsidR="00CC7188" w:rsidRDefault="00CC7188" w:rsidP="005D6F14"/>
    <w:p w14:paraId="6D1CE6FF" w14:textId="228459B6" w:rsidR="00E963E8" w:rsidRDefault="00E963E8" w:rsidP="005D6F14"/>
    <w:p w14:paraId="3B7F6CF9" w14:textId="77777777" w:rsidR="00E963E8" w:rsidRDefault="00E963E8" w:rsidP="005D6F14"/>
    <w:p w14:paraId="3DB2ED85" w14:textId="77777777" w:rsidR="00CC7188" w:rsidRDefault="00CC7188" w:rsidP="003860A5">
      <w:pPr>
        <w:pStyle w:val="Heading3"/>
        <w:ind w:left="0"/>
      </w:pPr>
      <w:bookmarkStart w:id="25" w:name="_Toc427752833"/>
      <w:r w:rsidRPr="00CC7188">
        <w:t xml:space="preserve">REFERENCE LIST </w:t>
      </w:r>
      <w:bookmarkEnd w:id="25"/>
    </w:p>
    <w:p w14:paraId="2C2C1863" w14:textId="57A16D19" w:rsidR="000A132C" w:rsidRPr="00413284" w:rsidRDefault="00374F17" w:rsidP="000A132C">
      <w:pPr>
        <w:pStyle w:val="ListParagraph"/>
        <w:numPr>
          <w:ilvl w:val="2"/>
          <w:numId w:val="2"/>
        </w:numPr>
        <w:tabs>
          <w:tab w:val="clear" w:pos="9360"/>
        </w:tabs>
        <w:spacing w:line="240" w:lineRule="auto"/>
        <w:ind w:hanging="360"/>
        <w:rPr>
          <w:rStyle w:val="Hyperlink"/>
          <w:color w:val="auto"/>
          <w:u w:val="none"/>
        </w:rPr>
      </w:pPr>
      <w:r>
        <w:t xml:space="preserve">Centers for Disease Control and Prevention (CDC). 2016. CDC awards nearly $184 million to continue to fight against Zika, 22 December 2016. Accessed on 8 February 2017 from </w:t>
      </w:r>
      <w:hyperlink r:id="rId13" w:history="1">
        <w:r w:rsidR="000A132C" w:rsidRPr="00D35DB8">
          <w:rPr>
            <w:rStyle w:val="Hyperlink"/>
          </w:rPr>
          <w:t>https://www.cdc.gov/media/releases/2016/p1222-zika-funding.html</w:t>
        </w:r>
      </w:hyperlink>
      <w:r w:rsidR="00413284">
        <w:rPr>
          <w:rStyle w:val="Hyperlink"/>
        </w:rPr>
        <w:t>.</w:t>
      </w:r>
    </w:p>
    <w:p w14:paraId="77399513" w14:textId="4836A7E1" w:rsidR="00413284" w:rsidRDefault="00413284" w:rsidP="00413284">
      <w:pPr>
        <w:pStyle w:val="ListParagraph"/>
        <w:numPr>
          <w:ilvl w:val="2"/>
          <w:numId w:val="2"/>
        </w:numPr>
        <w:tabs>
          <w:tab w:val="clear" w:pos="9360"/>
        </w:tabs>
        <w:spacing w:line="240" w:lineRule="auto"/>
        <w:ind w:hanging="360"/>
      </w:pPr>
      <w:r>
        <w:t xml:space="preserve">CDC. </w:t>
      </w:r>
      <w:r w:rsidR="00374F17">
        <w:t xml:space="preserve">2017. </w:t>
      </w:r>
      <w:r>
        <w:t>Case Counts in the US</w:t>
      </w:r>
      <w:r w:rsidR="00374F17">
        <w:t>, 2 March 2017</w:t>
      </w:r>
      <w:r>
        <w:t xml:space="preserve">. </w:t>
      </w:r>
      <w:r w:rsidR="00E135F5">
        <w:t xml:space="preserve">Accessed on 7 March 2017 from </w:t>
      </w:r>
      <w:hyperlink r:id="rId14" w:history="1">
        <w:r w:rsidRPr="00B03DF8">
          <w:rPr>
            <w:rStyle w:val="Hyperlink"/>
          </w:rPr>
          <w:t>https://www.cdc.gov/zika/geo/united-states.html</w:t>
        </w:r>
      </w:hyperlink>
      <w:r>
        <w:t>.</w:t>
      </w:r>
    </w:p>
    <w:p w14:paraId="09ABF1B9" w14:textId="77D24F98" w:rsidR="00F37E0F" w:rsidRDefault="00E135F5" w:rsidP="00F37E0F">
      <w:pPr>
        <w:pStyle w:val="ListParagraph"/>
        <w:numPr>
          <w:ilvl w:val="2"/>
          <w:numId w:val="2"/>
        </w:numPr>
        <w:tabs>
          <w:tab w:val="clear" w:pos="9360"/>
        </w:tabs>
        <w:spacing w:line="240" w:lineRule="auto"/>
        <w:ind w:hanging="360"/>
      </w:pPr>
      <w:r>
        <w:t>C</w:t>
      </w:r>
      <w:r w:rsidR="00F37E0F" w:rsidRPr="008C59E7">
        <w:t xml:space="preserve">DC. </w:t>
      </w:r>
      <w:r w:rsidR="00374F17">
        <w:t xml:space="preserve">2013. </w:t>
      </w:r>
      <w:r w:rsidR="00F37E0F" w:rsidRPr="008C59E7">
        <w:t>National Public Health Performance Standards Program (NPHPSP): 10 Essential Public Health Services</w:t>
      </w:r>
      <w:r w:rsidR="00374F17">
        <w:t>, 29 May 2014</w:t>
      </w:r>
      <w:r w:rsidR="00F37E0F" w:rsidRPr="008C59E7">
        <w:t xml:space="preserve">. </w:t>
      </w:r>
      <w:r w:rsidR="00374F17">
        <w:t>Accessed on 7</w:t>
      </w:r>
      <w:r>
        <w:t xml:space="preserve"> </w:t>
      </w:r>
      <w:r w:rsidR="00374F17">
        <w:t>March 2017 from</w:t>
      </w:r>
      <w:r>
        <w:t xml:space="preserve"> </w:t>
      </w:r>
      <w:hyperlink r:id="rId15" w:history="1">
        <w:r w:rsidRPr="00E135F5">
          <w:rPr>
            <w:rStyle w:val="Hyperlink"/>
          </w:rPr>
          <w:t>http://www.cdc.gov/nphpsp/essentialservices.ht</w:t>
        </w:r>
        <w:r w:rsidRPr="00B03DF8">
          <w:rPr>
            <w:rStyle w:val="Hyperlink"/>
          </w:rPr>
          <w:t>ml</w:t>
        </w:r>
      </w:hyperlink>
      <w:r>
        <w:t>.</w:t>
      </w:r>
    </w:p>
    <w:p w14:paraId="3E893862" w14:textId="2F47A23F" w:rsidR="00E135F5" w:rsidRDefault="00E135F5" w:rsidP="00E135F5">
      <w:pPr>
        <w:pStyle w:val="ListParagraph"/>
        <w:numPr>
          <w:ilvl w:val="2"/>
          <w:numId w:val="2"/>
        </w:numPr>
        <w:tabs>
          <w:tab w:val="clear" w:pos="9360"/>
        </w:tabs>
        <w:spacing w:line="240" w:lineRule="auto"/>
        <w:ind w:hanging="360"/>
      </w:pPr>
      <w:r>
        <w:t xml:space="preserve">CDC. 2016. Interim CDC Recommendations for Zika Vector Control in the Continental United States, 18 March 2016. Accessed on 7 March 2017 from </w:t>
      </w:r>
      <w:hyperlink r:id="rId16" w:history="1">
        <w:r w:rsidR="00374F17" w:rsidRPr="00B03DF8">
          <w:rPr>
            <w:rStyle w:val="Hyperlink"/>
          </w:rPr>
          <w:t>https://www.cdc.gov/zika/public-health-partners/vector-control-us.html</w:t>
        </w:r>
      </w:hyperlink>
      <w:r>
        <w:t>.</w:t>
      </w:r>
    </w:p>
    <w:p w14:paraId="73D34D49" w14:textId="618BF4BE" w:rsidR="00374F17" w:rsidRDefault="00374F17" w:rsidP="00E135F5">
      <w:pPr>
        <w:pStyle w:val="ListParagraph"/>
        <w:numPr>
          <w:ilvl w:val="2"/>
          <w:numId w:val="2"/>
        </w:numPr>
        <w:tabs>
          <w:tab w:val="clear" w:pos="9360"/>
        </w:tabs>
        <w:spacing w:line="240" w:lineRule="auto"/>
        <w:ind w:hanging="360"/>
      </w:pPr>
      <w:r>
        <w:t xml:space="preserve">CDC. 2016. Integrated Mosquito Management for </w:t>
      </w:r>
      <w:r w:rsidRPr="00403D43">
        <w:rPr>
          <w:i/>
        </w:rPr>
        <w:t xml:space="preserve">Aedes aegypti </w:t>
      </w:r>
      <w:r>
        <w:t xml:space="preserve">and </w:t>
      </w:r>
      <w:r w:rsidRPr="00403D43">
        <w:rPr>
          <w:i/>
        </w:rPr>
        <w:t>Aedes albopictus</w:t>
      </w:r>
      <w:r>
        <w:t xml:space="preserve"> mosquitoes, 20 October 2016. Accessed on 11 November 2016 from </w:t>
      </w:r>
      <w:hyperlink r:id="rId17" w:history="1">
        <w:r w:rsidRPr="00B03DF8">
          <w:rPr>
            <w:rStyle w:val="Hyperlink"/>
          </w:rPr>
          <w:t>http://www.cdc.gov/zika/vector/integrated_mosquito_management.html</w:t>
        </w:r>
      </w:hyperlink>
      <w:r>
        <w:t>.</w:t>
      </w:r>
    </w:p>
    <w:p w14:paraId="51390EEA" w14:textId="085D8E42" w:rsidR="00374F17" w:rsidRDefault="00374F17" w:rsidP="00374F17">
      <w:pPr>
        <w:pStyle w:val="ListParagraph"/>
        <w:numPr>
          <w:ilvl w:val="2"/>
          <w:numId w:val="2"/>
        </w:numPr>
        <w:tabs>
          <w:tab w:val="clear" w:pos="9360"/>
        </w:tabs>
        <w:spacing w:line="240" w:lineRule="auto"/>
        <w:ind w:hanging="360"/>
      </w:pPr>
      <w:r>
        <w:t xml:space="preserve">American Mosquito Control Association (AMCA). 2017. Best Practices for Integrated Mosquito Management: A Focused Update, January 2017. Accessed on 7 March 2017 from </w:t>
      </w:r>
      <w:hyperlink r:id="rId18" w:history="1">
        <w:r w:rsidRPr="00B03DF8">
          <w:rPr>
            <w:rStyle w:val="Hyperlink"/>
          </w:rPr>
          <w:t>https://amca.memberclicks.net/assets/HomePage/amca%20guidelines%20final_pdf.pdf</w:t>
        </w:r>
      </w:hyperlink>
      <w:r>
        <w:t>.</w:t>
      </w:r>
    </w:p>
    <w:p w14:paraId="72368F96" w14:textId="1E4C984F" w:rsidR="00322F22" w:rsidRDefault="00322F22">
      <w:pPr>
        <w:pStyle w:val="ListParagraph"/>
        <w:numPr>
          <w:ilvl w:val="2"/>
          <w:numId w:val="2"/>
        </w:numPr>
        <w:tabs>
          <w:tab w:val="clear" w:pos="9360"/>
        </w:tabs>
        <w:spacing w:line="240" w:lineRule="auto"/>
        <w:ind w:hanging="360"/>
      </w:pPr>
      <w:r>
        <w:t xml:space="preserve">National Association of County and City Health Officials (NACCHO). NACCHO Report: Vector Control Assessment in Zika Virus Priority Jurisdictions. NACCHO Preparedness Brief. 27 February 2017. Accessed on 27 March 2017 from </w:t>
      </w:r>
      <w:hyperlink r:id="rId19" w:history="1">
        <w:r w:rsidRPr="00841854">
          <w:rPr>
            <w:rStyle w:val="Hyperlink"/>
          </w:rPr>
          <w:t>http://nacchopreparedness.org/naccho-report-vector-control-assessment-in-zika-virus-priority-jurisdictions/</w:t>
        </w:r>
      </w:hyperlink>
      <w:r>
        <w:t xml:space="preserve">. </w:t>
      </w:r>
    </w:p>
    <w:p w14:paraId="13AA30AE" w14:textId="77777777" w:rsidR="000A132C" w:rsidRPr="008C59E7" w:rsidRDefault="000A132C" w:rsidP="00447365">
      <w:pPr>
        <w:tabs>
          <w:tab w:val="clear" w:pos="9360"/>
        </w:tabs>
        <w:spacing w:line="240" w:lineRule="auto"/>
        <w:ind w:left="360"/>
      </w:pPr>
    </w:p>
    <w:sectPr w:rsidR="000A132C" w:rsidRPr="008C59E7" w:rsidSect="00385BB5">
      <w:headerReference w:type="default" r:id="rId20"/>
      <w:footerReference w:type="defaul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F7C1F" w14:textId="77777777" w:rsidR="003D7AB7" w:rsidRDefault="003D7AB7" w:rsidP="007D6163">
      <w:r>
        <w:separator/>
      </w:r>
    </w:p>
    <w:p w14:paraId="2DD98722" w14:textId="77777777" w:rsidR="003D7AB7" w:rsidRDefault="003D7AB7" w:rsidP="007D6163"/>
  </w:endnote>
  <w:endnote w:type="continuationSeparator" w:id="0">
    <w:p w14:paraId="67270A15" w14:textId="77777777" w:rsidR="003D7AB7" w:rsidRDefault="003D7AB7" w:rsidP="007D6163">
      <w:r>
        <w:continuationSeparator/>
      </w:r>
    </w:p>
    <w:p w14:paraId="5FBAA85C" w14:textId="77777777" w:rsidR="003D7AB7" w:rsidRDefault="003D7AB7"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77777777" w:rsidR="00964CBC" w:rsidRDefault="00964C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A2575">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2575">
              <w:rPr>
                <w:b/>
                <w:bCs/>
                <w:noProof/>
              </w:rPr>
              <w:t>10</w:t>
            </w:r>
            <w:r>
              <w:rPr>
                <w:b/>
                <w:bCs/>
                <w:sz w:val="24"/>
                <w:szCs w:val="24"/>
              </w:rPr>
              <w:fldChar w:fldCharType="end"/>
            </w:r>
          </w:p>
        </w:sdtContent>
      </w:sdt>
    </w:sdtContent>
  </w:sdt>
  <w:p w14:paraId="3B208153" w14:textId="77777777" w:rsidR="00964CBC" w:rsidRDefault="00964CBC"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D6D4E" w14:textId="77777777" w:rsidR="003D7AB7" w:rsidRDefault="003D7AB7" w:rsidP="007D6163">
      <w:r>
        <w:separator/>
      </w:r>
    </w:p>
    <w:p w14:paraId="1A76F46C" w14:textId="77777777" w:rsidR="003D7AB7" w:rsidRDefault="003D7AB7" w:rsidP="007D6163"/>
  </w:footnote>
  <w:footnote w:type="continuationSeparator" w:id="0">
    <w:p w14:paraId="6648486E" w14:textId="77777777" w:rsidR="003D7AB7" w:rsidRDefault="003D7AB7" w:rsidP="007D6163">
      <w:r>
        <w:continuationSeparator/>
      </w:r>
    </w:p>
    <w:p w14:paraId="7E0F94F3" w14:textId="77777777" w:rsidR="003D7AB7" w:rsidRDefault="003D7AB7"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B77" w14:textId="77777777" w:rsidR="00964CBC" w:rsidRPr="00716F94" w:rsidRDefault="00964CBC" w:rsidP="007D6163">
    <w:pPr>
      <w:pStyle w:val="Header"/>
      <w:rPr>
        <w:color w:val="0033CC"/>
      </w:rPr>
    </w:pPr>
    <w:r>
      <w:tab/>
    </w:r>
  </w:p>
  <w:p w14:paraId="195027EE" w14:textId="77777777" w:rsidR="00964CBC" w:rsidRDefault="00964CBC"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AF3879"/>
    <w:multiLevelType w:val="hybridMultilevel"/>
    <w:tmpl w:val="DC1261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1"/>
  </w:num>
  <w:num w:numId="4">
    <w:abstractNumId w:val="13"/>
  </w:num>
  <w:num w:numId="5">
    <w:abstractNumId w:val="20"/>
  </w:num>
  <w:num w:numId="6">
    <w:abstractNumId w:val="9"/>
  </w:num>
  <w:num w:numId="7">
    <w:abstractNumId w:val="0"/>
  </w:num>
  <w:num w:numId="8">
    <w:abstractNumId w:val="5"/>
  </w:num>
  <w:num w:numId="9">
    <w:abstractNumId w:val="10"/>
  </w:num>
  <w:num w:numId="10">
    <w:abstractNumId w:val="24"/>
  </w:num>
  <w:num w:numId="11">
    <w:abstractNumId w:val="2"/>
  </w:num>
  <w:num w:numId="12">
    <w:abstractNumId w:val="30"/>
  </w:num>
  <w:num w:numId="13">
    <w:abstractNumId w:val="8"/>
  </w:num>
  <w:num w:numId="14">
    <w:abstractNumId w:val="3"/>
  </w:num>
  <w:num w:numId="15">
    <w:abstractNumId w:val="26"/>
  </w:num>
  <w:num w:numId="16">
    <w:abstractNumId w:val="28"/>
  </w:num>
  <w:num w:numId="17">
    <w:abstractNumId w:val="29"/>
  </w:num>
  <w:num w:numId="18">
    <w:abstractNumId w:val="15"/>
  </w:num>
  <w:num w:numId="19">
    <w:abstractNumId w:val="33"/>
  </w:num>
  <w:num w:numId="20">
    <w:abstractNumId w:val="22"/>
  </w:num>
  <w:num w:numId="21">
    <w:abstractNumId w:val="25"/>
  </w:num>
  <w:num w:numId="22">
    <w:abstractNumId w:val="21"/>
  </w:num>
  <w:num w:numId="23">
    <w:abstractNumId w:val="7"/>
  </w:num>
  <w:num w:numId="24">
    <w:abstractNumId w:val="27"/>
  </w:num>
  <w:num w:numId="25">
    <w:abstractNumId w:val="4"/>
  </w:num>
  <w:num w:numId="26">
    <w:abstractNumId w:val="18"/>
  </w:num>
  <w:num w:numId="27">
    <w:abstractNumId w:val="6"/>
  </w:num>
  <w:num w:numId="28">
    <w:abstractNumId w:val="12"/>
  </w:num>
  <w:num w:numId="29">
    <w:abstractNumId w:val="23"/>
  </w:num>
  <w:num w:numId="30">
    <w:abstractNumId w:val="32"/>
  </w:num>
  <w:num w:numId="31">
    <w:abstractNumId w:val="17"/>
  </w:num>
  <w:num w:numId="32">
    <w:abstractNumId w:val="19"/>
  </w:num>
  <w:num w:numId="33">
    <w:abstractNumId w:val="1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58E0"/>
    <w:rsid w:val="00010D52"/>
    <w:rsid w:val="00011A98"/>
    <w:rsid w:val="00011F8D"/>
    <w:rsid w:val="000130B4"/>
    <w:rsid w:val="00014361"/>
    <w:rsid w:val="00014579"/>
    <w:rsid w:val="00026749"/>
    <w:rsid w:val="00040611"/>
    <w:rsid w:val="0004305C"/>
    <w:rsid w:val="000474FB"/>
    <w:rsid w:val="00053A92"/>
    <w:rsid w:val="00054839"/>
    <w:rsid w:val="00055DAE"/>
    <w:rsid w:val="00057F36"/>
    <w:rsid w:val="000656ED"/>
    <w:rsid w:val="00090AA0"/>
    <w:rsid w:val="000A132C"/>
    <w:rsid w:val="000A1F30"/>
    <w:rsid w:val="000A2D0C"/>
    <w:rsid w:val="000A396D"/>
    <w:rsid w:val="000A71DF"/>
    <w:rsid w:val="000B0962"/>
    <w:rsid w:val="000B2CBC"/>
    <w:rsid w:val="000E6577"/>
    <w:rsid w:val="000E7A19"/>
    <w:rsid w:val="00104A1B"/>
    <w:rsid w:val="00110D6D"/>
    <w:rsid w:val="00115CAD"/>
    <w:rsid w:val="001177DD"/>
    <w:rsid w:val="00135334"/>
    <w:rsid w:val="001412D4"/>
    <w:rsid w:val="00144F64"/>
    <w:rsid w:val="00145D62"/>
    <w:rsid w:val="00151567"/>
    <w:rsid w:val="00157413"/>
    <w:rsid w:val="00162174"/>
    <w:rsid w:val="00163E17"/>
    <w:rsid w:val="00166F9E"/>
    <w:rsid w:val="00167880"/>
    <w:rsid w:val="00177AE0"/>
    <w:rsid w:val="00180D45"/>
    <w:rsid w:val="00187870"/>
    <w:rsid w:val="00187D5A"/>
    <w:rsid w:val="00187E9E"/>
    <w:rsid w:val="0019164D"/>
    <w:rsid w:val="001927AE"/>
    <w:rsid w:val="001972D7"/>
    <w:rsid w:val="001A28F6"/>
    <w:rsid w:val="001B2831"/>
    <w:rsid w:val="001B4065"/>
    <w:rsid w:val="001B5910"/>
    <w:rsid w:val="001B70B4"/>
    <w:rsid w:val="001C0493"/>
    <w:rsid w:val="001C28AD"/>
    <w:rsid w:val="001C390A"/>
    <w:rsid w:val="001D04CD"/>
    <w:rsid w:val="001D7FCB"/>
    <w:rsid w:val="001E2B99"/>
    <w:rsid w:val="001E69B6"/>
    <w:rsid w:val="001E7537"/>
    <w:rsid w:val="001F4DBB"/>
    <w:rsid w:val="00202D07"/>
    <w:rsid w:val="0020312D"/>
    <w:rsid w:val="00206E33"/>
    <w:rsid w:val="00210519"/>
    <w:rsid w:val="00213A7B"/>
    <w:rsid w:val="00216A33"/>
    <w:rsid w:val="00227259"/>
    <w:rsid w:val="00241B17"/>
    <w:rsid w:val="00241C81"/>
    <w:rsid w:val="00244557"/>
    <w:rsid w:val="00257A1C"/>
    <w:rsid w:val="00260D36"/>
    <w:rsid w:val="0027234C"/>
    <w:rsid w:val="00280F93"/>
    <w:rsid w:val="00281795"/>
    <w:rsid w:val="002850E3"/>
    <w:rsid w:val="00287E2F"/>
    <w:rsid w:val="00295916"/>
    <w:rsid w:val="00296677"/>
    <w:rsid w:val="002A1948"/>
    <w:rsid w:val="002B5B88"/>
    <w:rsid w:val="002C0877"/>
    <w:rsid w:val="002C2AE2"/>
    <w:rsid w:val="002C736B"/>
    <w:rsid w:val="002C7E55"/>
    <w:rsid w:val="002D0DCE"/>
    <w:rsid w:val="002D450A"/>
    <w:rsid w:val="002E2079"/>
    <w:rsid w:val="002E2B10"/>
    <w:rsid w:val="002E73B0"/>
    <w:rsid w:val="002E770D"/>
    <w:rsid w:val="002F0047"/>
    <w:rsid w:val="002F1502"/>
    <w:rsid w:val="002F2069"/>
    <w:rsid w:val="002F71A2"/>
    <w:rsid w:val="00302BA3"/>
    <w:rsid w:val="003041AD"/>
    <w:rsid w:val="00307F16"/>
    <w:rsid w:val="0031279F"/>
    <w:rsid w:val="00316F00"/>
    <w:rsid w:val="00321B51"/>
    <w:rsid w:val="00322F22"/>
    <w:rsid w:val="00325861"/>
    <w:rsid w:val="003369F4"/>
    <w:rsid w:val="00336D96"/>
    <w:rsid w:val="00343001"/>
    <w:rsid w:val="00344310"/>
    <w:rsid w:val="00344F07"/>
    <w:rsid w:val="003467E2"/>
    <w:rsid w:val="003469C8"/>
    <w:rsid w:val="00350A2E"/>
    <w:rsid w:val="00350C8C"/>
    <w:rsid w:val="00350FC8"/>
    <w:rsid w:val="00355EA4"/>
    <w:rsid w:val="003635BE"/>
    <w:rsid w:val="00365045"/>
    <w:rsid w:val="00366B5E"/>
    <w:rsid w:val="00374F17"/>
    <w:rsid w:val="00385BB5"/>
    <w:rsid w:val="003860A5"/>
    <w:rsid w:val="00386BC2"/>
    <w:rsid w:val="003879BB"/>
    <w:rsid w:val="003B125E"/>
    <w:rsid w:val="003B1BE3"/>
    <w:rsid w:val="003B2200"/>
    <w:rsid w:val="003B2AE6"/>
    <w:rsid w:val="003C31C9"/>
    <w:rsid w:val="003C4961"/>
    <w:rsid w:val="003C7C5D"/>
    <w:rsid w:val="003D0AD2"/>
    <w:rsid w:val="003D7AB7"/>
    <w:rsid w:val="003F5913"/>
    <w:rsid w:val="003F5A91"/>
    <w:rsid w:val="004024F8"/>
    <w:rsid w:val="00403D43"/>
    <w:rsid w:val="00405696"/>
    <w:rsid w:val="004063CB"/>
    <w:rsid w:val="0041159A"/>
    <w:rsid w:val="00413284"/>
    <w:rsid w:val="004226DA"/>
    <w:rsid w:val="004305A8"/>
    <w:rsid w:val="00431ADE"/>
    <w:rsid w:val="0043229B"/>
    <w:rsid w:val="004353D5"/>
    <w:rsid w:val="00441CC3"/>
    <w:rsid w:val="00443CA0"/>
    <w:rsid w:val="004457CE"/>
    <w:rsid w:val="00447365"/>
    <w:rsid w:val="00450BA4"/>
    <w:rsid w:val="00450E14"/>
    <w:rsid w:val="00462C65"/>
    <w:rsid w:val="0046304C"/>
    <w:rsid w:val="004674E7"/>
    <w:rsid w:val="00467B14"/>
    <w:rsid w:val="00467D07"/>
    <w:rsid w:val="00474EDA"/>
    <w:rsid w:val="00481D80"/>
    <w:rsid w:val="004824FA"/>
    <w:rsid w:val="00484011"/>
    <w:rsid w:val="004841F1"/>
    <w:rsid w:val="00486753"/>
    <w:rsid w:val="00487937"/>
    <w:rsid w:val="004A1E3A"/>
    <w:rsid w:val="004A2955"/>
    <w:rsid w:val="004B46D6"/>
    <w:rsid w:val="004B4B04"/>
    <w:rsid w:val="004C0BF6"/>
    <w:rsid w:val="004C4464"/>
    <w:rsid w:val="004C4AEA"/>
    <w:rsid w:val="004C5BD7"/>
    <w:rsid w:val="004D0430"/>
    <w:rsid w:val="004D1DAA"/>
    <w:rsid w:val="004D4EB1"/>
    <w:rsid w:val="004E003C"/>
    <w:rsid w:val="004E16EB"/>
    <w:rsid w:val="004E31B3"/>
    <w:rsid w:val="004E4B54"/>
    <w:rsid w:val="004E6665"/>
    <w:rsid w:val="004F634E"/>
    <w:rsid w:val="004F67A8"/>
    <w:rsid w:val="005070F6"/>
    <w:rsid w:val="005115FA"/>
    <w:rsid w:val="0051582C"/>
    <w:rsid w:val="00522A50"/>
    <w:rsid w:val="00525E61"/>
    <w:rsid w:val="00527225"/>
    <w:rsid w:val="0053557D"/>
    <w:rsid w:val="005410E3"/>
    <w:rsid w:val="005458A2"/>
    <w:rsid w:val="005463DE"/>
    <w:rsid w:val="00546DC2"/>
    <w:rsid w:val="005542E8"/>
    <w:rsid w:val="00556630"/>
    <w:rsid w:val="0055686D"/>
    <w:rsid w:val="005800EE"/>
    <w:rsid w:val="00583D41"/>
    <w:rsid w:val="0058561A"/>
    <w:rsid w:val="005869D6"/>
    <w:rsid w:val="00587C72"/>
    <w:rsid w:val="0059331E"/>
    <w:rsid w:val="00594619"/>
    <w:rsid w:val="005A03DF"/>
    <w:rsid w:val="005A33F6"/>
    <w:rsid w:val="005A59E5"/>
    <w:rsid w:val="005B7440"/>
    <w:rsid w:val="005B7B58"/>
    <w:rsid w:val="005D6F14"/>
    <w:rsid w:val="005E2150"/>
    <w:rsid w:val="005E2995"/>
    <w:rsid w:val="005F3FEF"/>
    <w:rsid w:val="005F5557"/>
    <w:rsid w:val="00600C4F"/>
    <w:rsid w:val="0060287B"/>
    <w:rsid w:val="00607F7C"/>
    <w:rsid w:val="006102DA"/>
    <w:rsid w:val="00616090"/>
    <w:rsid w:val="006315A3"/>
    <w:rsid w:val="00636D5A"/>
    <w:rsid w:val="00646FDE"/>
    <w:rsid w:val="006579A2"/>
    <w:rsid w:val="00667C89"/>
    <w:rsid w:val="006711EE"/>
    <w:rsid w:val="006809BB"/>
    <w:rsid w:val="006809FD"/>
    <w:rsid w:val="00691D1F"/>
    <w:rsid w:val="006922BD"/>
    <w:rsid w:val="006922C3"/>
    <w:rsid w:val="00692DEB"/>
    <w:rsid w:val="00697BAE"/>
    <w:rsid w:val="006B4DDC"/>
    <w:rsid w:val="006B51BD"/>
    <w:rsid w:val="006B5E55"/>
    <w:rsid w:val="006C3A0F"/>
    <w:rsid w:val="006C4DA7"/>
    <w:rsid w:val="006D25A1"/>
    <w:rsid w:val="006E14E9"/>
    <w:rsid w:val="006E4B76"/>
    <w:rsid w:val="006F09A2"/>
    <w:rsid w:val="006F163C"/>
    <w:rsid w:val="006F36C6"/>
    <w:rsid w:val="006F6856"/>
    <w:rsid w:val="00702594"/>
    <w:rsid w:val="00713412"/>
    <w:rsid w:val="007145D0"/>
    <w:rsid w:val="00716F94"/>
    <w:rsid w:val="00721180"/>
    <w:rsid w:val="0075188E"/>
    <w:rsid w:val="0076001C"/>
    <w:rsid w:val="00760E12"/>
    <w:rsid w:val="00763CF3"/>
    <w:rsid w:val="00766B66"/>
    <w:rsid w:val="00767274"/>
    <w:rsid w:val="007678C8"/>
    <w:rsid w:val="00772293"/>
    <w:rsid w:val="00772459"/>
    <w:rsid w:val="00774689"/>
    <w:rsid w:val="00776981"/>
    <w:rsid w:val="00781AE3"/>
    <w:rsid w:val="00783C75"/>
    <w:rsid w:val="00784619"/>
    <w:rsid w:val="00784735"/>
    <w:rsid w:val="0078627B"/>
    <w:rsid w:val="0078765B"/>
    <w:rsid w:val="00790647"/>
    <w:rsid w:val="007921F1"/>
    <w:rsid w:val="00794E32"/>
    <w:rsid w:val="007A0D73"/>
    <w:rsid w:val="007B305A"/>
    <w:rsid w:val="007D6163"/>
    <w:rsid w:val="007E575D"/>
    <w:rsid w:val="007E57CD"/>
    <w:rsid w:val="007E6AEF"/>
    <w:rsid w:val="007F2F71"/>
    <w:rsid w:val="007F5776"/>
    <w:rsid w:val="008018C9"/>
    <w:rsid w:val="00815C7D"/>
    <w:rsid w:val="00817941"/>
    <w:rsid w:val="008214B3"/>
    <w:rsid w:val="008229E4"/>
    <w:rsid w:val="00823547"/>
    <w:rsid w:val="008261AB"/>
    <w:rsid w:val="008269AB"/>
    <w:rsid w:val="00834C91"/>
    <w:rsid w:val="00835CA7"/>
    <w:rsid w:val="008370D4"/>
    <w:rsid w:val="00840513"/>
    <w:rsid w:val="008414AD"/>
    <w:rsid w:val="008428D9"/>
    <w:rsid w:val="008705AC"/>
    <w:rsid w:val="008715E7"/>
    <w:rsid w:val="00877125"/>
    <w:rsid w:val="0088467A"/>
    <w:rsid w:val="00884DB9"/>
    <w:rsid w:val="00894812"/>
    <w:rsid w:val="008C408E"/>
    <w:rsid w:val="008C59E7"/>
    <w:rsid w:val="008C67D2"/>
    <w:rsid w:val="008C6C83"/>
    <w:rsid w:val="008E0683"/>
    <w:rsid w:val="008E11D5"/>
    <w:rsid w:val="008E3D8D"/>
    <w:rsid w:val="008E5B5F"/>
    <w:rsid w:val="008F1923"/>
    <w:rsid w:val="00902DD9"/>
    <w:rsid w:val="00911486"/>
    <w:rsid w:val="009129CA"/>
    <w:rsid w:val="009206B6"/>
    <w:rsid w:val="009252DC"/>
    <w:rsid w:val="009252F5"/>
    <w:rsid w:val="009263C1"/>
    <w:rsid w:val="00936BDA"/>
    <w:rsid w:val="00941B4F"/>
    <w:rsid w:val="009518C0"/>
    <w:rsid w:val="00963CE3"/>
    <w:rsid w:val="00964CBC"/>
    <w:rsid w:val="00964F18"/>
    <w:rsid w:val="00966FD2"/>
    <w:rsid w:val="00974424"/>
    <w:rsid w:val="00987F76"/>
    <w:rsid w:val="00993088"/>
    <w:rsid w:val="0099664F"/>
    <w:rsid w:val="00997D5D"/>
    <w:rsid w:val="009A0447"/>
    <w:rsid w:val="009A2CE5"/>
    <w:rsid w:val="009A3CE6"/>
    <w:rsid w:val="009A4B59"/>
    <w:rsid w:val="009A74EA"/>
    <w:rsid w:val="009B4A51"/>
    <w:rsid w:val="009C28B1"/>
    <w:rsid w:val="009C61AD"/>
    <w:rsid w:val="009C6697"/>
    <w:rsid w:val="009D3332"/>
    <w:rsid w:val="009D373D"/>
    <w:rsid w:val="009D436B"/>
    <w:rsid w:val="009D5927"/>
    <w:rsid w:val="009D595F"/>
    <w:rsid w:val="009D7B2C"/>
    <w:rsid w:val="009E0801"/>
    <w:rsid w:val="009E1D05"/>
    <w:rsid w:val="009F1F39"/>
    <w:rsid w:val="009F7DE0"/>
    <w:rsid w:val="00A05973"/>
    <w:rsid w:val="00A05FE9"/>
    <w:rsid w:val="00A06BCB"/>
    <w:rsid w:val="00A0793C"/>
    <w:rsid w:val="00A11B0C"/>
    <w:rsid w:val="00A33B35"/>
    <w:rsid w:val="00A33E90"/>
    <w:rsid w:val="00A36419"/>
    <w:rsid w:val="00A400DA"/>
    <w:rsid w:val="00A44921"/>
    <w:rsid w:val="00A44AD9"/>
    <w:rsid w:val="00A511C3"/>
    <w:rsid w:val="00A578C2"/>
    <w:rsid w:val="00A60F70"/>
    <w:rsid w:val="00A67F45"/>
    <w:rsid w:val="00A72652"/>
    <w:rsid w:val="00A75D1C"/>
    <w:rsid w:val="00A809AA"/>
    <w:rsid w:val="00A849B3"/>
    <w:rsid w:val="00A8510D"/>
    <w:rsid w:val="00A85448"/>
    <w:rsid w:val="00A86AF3"/>
    <w:rsid w:val="00A90AFF"/>
    <w:rsid w:val="00A90BDC"/>
    <w:rsid w:val="00A93F2A"/>
    <w:rsid w:val="00A945B3"/>
    <w:rsid w:val="00A95477"/>
    <w:rsid w:val="00A975A9"/>
    <w:rsid w:val="00AA1823"/>
    <w:rsid w:val="00AA3192"/>
    <w:rsid w:val="00AB0486"/>
    <w:rsid w:val="00AB251E"/>
    <w:rsid w:val="00AB3608"/>
    <w:rsid w:val="00AB6D71"/>
    <w:rsid w:val="00AB7509"/>
    <w:rsid w:val="00AC0DF5"/>
    <w:rsid w:val="00AC1272"/>
    <w:rsid w:val="00AC5C48"/>
    <w:rsid w:val="00AC5F79"/>
    <w:rsid w:val="00AC63E3"/>
    <w:rsid w:val="00AD1193"/>
    <w:rsid w:val="00AD3F08"/>
    <w:rsid w:val="00AD6D98"/>
    <w:rsid w:val="00AE302B"/>
    <w:rsid w:val="00AF0CF4"/>
    <w:rsid w:val="00AF2252"/>
    <w:rsid w:val="00AF3A50"/>
    <w:rsid w:val="00B0098C"/>
    <w:rsid w:val="00B00B12"/>
    <w:rsid w:val="00B1129F"/>
    <w:rsid w:val="00B11823"/>
    <w:rsid w:val="00B11D61"/>
    <w:rsid w:val="00B12F51"/>
    <w:rsid w:val="00B1712E"/>
    <w:rsid w:val="00B245CC"/>
    <w:rsid w:val="00B2751E"/>
    <w:rsid w:val="00B3260D"/>
    <w:rsid w:val="00B32637"/>
    <w:rsid w:val="00B3650C"/>
    <w:rsid w:val="00B43AFE"/>
    <w:rsid w:val="00B47055"/>
    <w:rsid w:val="00B55EB7"/>
    <w:rsid w:val="00B5725A"/>
    <w:rsid w:val="00B63CF3"/>
    <w:rsid w:val="00B64BFA"/>
    <w:rsid w:val="00B71E63"/>
    <w:rsid w:val="00B83212"/>
    <w:rsid w:val="00B85DE4"/>
    <w:rsid w:val="00B8789E"/>
    <w:rsid w:val="00B87AAD"/>
    <w:rsid w:val="00B90B8F"/>
    <w:rsid w:val="00B91A31"/>
    <w:rsid w:val="00B96553"/>
    <w:rsid w:val="00BA4979"/>
    <w:rsid w:val="00BA50D9"/>
    <w:rsid w:val="00BA6C28"/>
    <w:rsid w:val="00BA6DB4"/>
    <w:rsid w:val="00BB090C"/>
    <w:rsid w:val="00BC0E18"/>
    <w:rsid w:val="00BC20C3"/>
    <w:rsid w:val="00BC3C88"/>
    <w:rsid w:val="00BC3F3C"/>
    <w:rsid w:val="00BC5BB2"/>
    <w:rsid w:val="00BD56AF"/>
    <w:rsid w:val="00BE1B93"/>
    <w:rsid w:val="00BE738E"/>
    <w:rsid w:val="00BF11A1"/>
    <w:rsid w:val="00BF3F54"/>
    <w:rsid w:val="00C00697"/>
    <w:rsid w:val="00C0376C"/>
    <w:rsid w:val="00C05A3F"/>
    <w:rsid w:val="00C06D77"/>
    <w:rsid w:val="00C11612"/>
    <w:rsid w:val="00C14BA6"/>
    <w:rsid w:val="00C223A6"/>
    <w:rsid w:val="00C3485C"/>
    <w:rsid w:val="00C377C6"/>
    <w:rsid w:val="00C544A4"/>
    <w:rsid w:val="00C56AD3"/>
    <w:rsid w:val="00C768E5"/>
    <w:rsid w:val="00CA17C9"/>
    <w:rsid w:val="00CA2004"/>
    <w:rsid w:val="00CA5840"/>
    <w:rsid w:val="00CA5B99"/>
    <w:rsid w:val="00CB0799"/>
    <w:rsid w:val="00CB0933"/>
    <w:rsid w:val="00CB334D"/>
    <w:rsid w:val="00CB56D5"/>
    <w:rsid w:val="00CC4DAB"/>
    <w:rsid w:val="00CC7188"/>
    <w:rsid w:val="00CC76CD"/>
    <w:rsid w:val="00CD1C95"/>
    <w:rsid w:val="00CD1EA8"/>
    <w:rsid w:val="00CE537E"/>
    <w:rsid w:val="00CF18B1"/>
    <w:rsid w:val="00CF4BAF"/>
    <w:rsid w:val="00CF5ABD"/>
    <w:rsid w:val="00CF63CE"/>
    <w:rsid w:val="00D00EB6"/>
    <w:rsid w:val="00D067C1"/>
    <w:rsid w:val="00D06816"/>
    <w:rsid w:val="00D1255A"/>
    <w:rsid w:val="00D1343B"/>
    <w:rsid w:val="00D13B13"/>
    <w:rsid w:val="00D16E78"/>
    <w:rsid w:val="00D201D3"/>
    <w:rsid w:val="00D25146"/>
    <w:rsid w:val="00D267D5"/>
    <w:rsid w:val="00D26A64"/>
    <w:rsid w:val="00D31720"/>
    <w:rsid w:val="00D369FB"/>
    <w:rsid w:val="00D4008A"/>
    <w:rsid w:val="00D457D7"/>
    <w:rsid w:val="00D52B9A"/>
    <w:rsid w:val="00D5367E"/>
    <w:rsid w:val="00D53B1E"/>
    <w:rsid w:val="00D53B54"/>
    <w:rsid w:val="00D6105F"/>
    <w:rsid w:val="00D61AD2"/>
    <w:rsid w:val="00D71C1C"/>
    <w:rsid w:val="00D75750"/>
    <w:rsid w:val="00D84EF0"/>
    <w:rsid w:val="00D85494"/>
    <w:rsid w:val="00D861ED"/>
    <w:rsid w:val="00D873E0"/>
    <w:rsid w:val="00D941E3"/>
    <w:rsid w:val="00D94F8B"/>
    <w:rsid w:val="00D95FBF"/>
    <w:rsid w:val="00DA1D62"/>
    <w:rsid w:val="00DA2575"/>
    <w:rsid w:val="00DA5988"/>
    <w:rsid w:val="00DB7F78"/>
    <w:rsid w:val="00DC0184"/>
    <w:rsid w:val="00DC317C"/>
    <w:rsid w:val="00DC4FF2"/>
    <w:rsid w:val="00DC79CC"/>
    <w:rsid w:val="00DD7BF0"/>
    <w:rsid w:val="00E03EA0"/>
    <w:rsid w:val="00E10D39"/>
    <w:rsid w:val="00E11C7A"/>
    <w:rsid w:val="00E134F4"/>
    <w:rsid w:val="00E135F5"/>
    <w:rsid w:val="00E162E0"/>
    <w:rsid w:val="00E1715F"/>
    <w:rsid w:val="00E20D75"/>
    <w:rsid w:val="00E21D7B"/>
    <w:rsid w:val="00E23568"/>
    <w:rsid w:val="00E245B5"/>
    <w:rsid w:val="00E273E7"/>
    <w:rsid w:val="00E27AA5"/>
    <w:rsid w:val="00E33E1B"/>
    <w:rsid w:val="00E34D3E"/>
    <w:rsid w:val="00E401FF"/>
    <w:rsid w:val="00E62BD2"/>
    <w:rsid w:val="00E647FB"/>
    <w:rsid w:val="00E720E9"/>
    <w:rsid w:val="00E81C5E"/>
    <w:rsid w:val="00E83B3C"/>
    <w:rsid w:val="00E8736B"/>
    <w:rsid w:val="00E90275"/>
    <w:rsid w:val="00E925D4"/>
    <w:rsid w:val="00E9465D"/>
    <w:rsid w:val="00E963E8"/>
    <w:rsid w:val="00E97226"/>
    <w:rsid w:val="00EA2B44"/>
    <w:rsid w:val="00EA33EF"/>
    <w:rsid w:val="00EC4FFD"/>
    <w:rsid w:val="00EC58F5"/>
    <w:rsid w:val="00EC5EFC"/>
    <w:rsid w:val="00ED0898"/>
    <w:rsid w:val="00ED57D1"/>
    <w:rsid w:val="00ED6DF6"/>
    <w:rsid w:val="00EF33CD"/>
    <w:rsid w:val="00EF6FC6"/>
    <w:rsid w:val="00F111FC"/>
    <w:rsid w:val="00F117C6"/>
    <w:rsid w:val="00F12924"/>
    <w:rsid w:val="00F201FD"/>
    <w:rsid w:val="00F20C9B"/>
    <w:rsid w:val="00F231A0"/>
    <w:rsid w:val="00F300CB"/>
    <w:rsid w:val="00F31310"/>
    <w:rsid w:val="00F37E0F"/>
    <w:rsid w:val="00F42C3A"/>
    <w:rsid w:val="00F45451"/>
    <w:rsid w:val="00F52BCC"/>
    <w:rsid w:val="00F5313F"/>
    <w:rsid w:val="00F66E8B"/>
    <w:rsid w:val="00F67B47"/>
    <w:rsid w:val="00F81135"/>
    <w:rsid w:val="00F81A48"/>
    <w:rsid w:val="00F8421B"/>
    <w:rsid w:val="00F90FE1"/>
    <w:rsid w:val="00F91864"/>
    <w:rsid w:val="00FB1221"/>
    <w:rsid w:val="00FB62BC"/>
    <w:rsid w:val="00FC7DE1"/>
    <w:rsid w:val="00FD17C9"/>
    <w:rsid w:val="00FD2A5B"/>
    <w:rsid w:val="00FD731A"/>
    <w:rsid w:val="00FE6A5C"/>
    <w:rsid w:val="00FE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AF6787BB-5974-401D-9328-9D6C8FFF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TOCHeading">
    <w:name w:val="TOC Heading"/>
    <w:basedOn w:val="Heading1"/>
    <w:next w:val="Normal"/>
    <w:uiPriority w:val="39"/>
    <w:unhideWhenUsed/>
    <w:qFormat/>
    <w:rsid w:val="00FB1221"/>
    <w:pPr>
      <w:keepNext/>
      <w:keepLines/>
      <w:tabs>
        <w:tab w:val="clear" w:pos="9360"/>
      </w:tabs>
      <w:spacing w:before="240" w:line="259" w:lineRule="auto"/>
      <w:ind w:left="0"/>
      <w:jc w:val="left"/>
      <w:outlineLvl w:val="9"/>
    </w:pPr>
    <w:rPr>
      <w:rFonts w:eastAsiaTheme="majorEastAsia" w:cstheme="majorBidi"/>
      <w:b w:val="0"/>
      <w:color w:val="365F91" w:themeColor="accent1" w:themeShade="BF"/>
      <w:sz w:val="32"/>
      <w:szCs w:val="32"/>
    </w:rPr>
  </w:style>
  <w:style w:type="paragraph" w:styleId="TOC3">
    <w:name w:val="toc 3"/>
    <w:basedOn w:val="Normal"/>
    <w:next w:val="Normal"/>
    <w:autoRedefine/>
    <w:uiPriority w:val="39"/>
    <w:unhideWhenUsed/>
    <w:rsid w:val="00FB1221"/>
    <w:pPr>
      <w:tabs>
        <w:tab w:val="clear" w:pos="9360"/>
      </w:tabs>
      <w:spacing w:after="100"/>
      <w:ind w:left="440"/>
    </w:pPr>
  </w:style>
  <w:style w:type="paragraph" w:styleId="NoSpacing">
    <w:name w:val="No Spacing"/>
    <w:uiPriority w:val="1"/>
    <w:qFormat/>
    <w:rsid w:val="004A2955"/>
    <w:pPr>
      <w:tabs>
        <w:tab w:val="right" w:pos="9360"/>
      </w:tabs>
      <w:spacing w:after="0" w:line="240" w:lineRule="auto"/>
      <w:ind w:left="7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9117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577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dc.gov/media/releases/2016/p1222-zika-funding.html" TargetMode="External"/><Relationship Id="rId18" Type="http://schemas.openxmlformats.org/officeDocument/2006/relationships/hyperlink" Target="https://amca.memberclicks.net/assets/HomePage/amca%20guidelines%20final_pdf.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dc.gov/zika/vector/integrated_mosquito_management.html" TargetMode="External"/><Relationship Id="rId2" Type="http://schemas.openxmlformats.org/officeDocument/2006/relationships/customXml" Target="../customXml/item2.xml"/><Relationship Id="rId16" Type="http://schemas.openxmlformats.org/officeDocument/2006/relationships/hyperlink" Target="https://www.cdc.gov/zika/public-health-partners/vector-control-u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nphpsp/essentialservices.html"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nacchopreparedness.org/naccho-report-vector-control-assessment-in-zika-virus-priority-jurisdic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dc.gov/zika/geo/united-stat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SC_StateA_Background xmlns="bd99c180-279b-44c3-9486-dd050336677e" xsi:nil="true"/>
    <OSC_StateA_14_8Average_Hours_Per_Collection xmlns="bd99c180-279b-44c3-9486-dd050336677e">0</OSC_StateA_14_8Average_Hours_Per_Collection>
    <OSC_StateA_Consequences_Collecting_Less_Frequently xmlns="bd99c180-279b-44c3-9486-dd050336677e" xsi:nil="true"/>
    <GenICPIBranchOROfficeTitle xmlns="bd99c180-279b-44c3-9486-dd050336677e">=&gt;Enter branch or office title&lt;=</GenICPIBranchOROfficeTitle>
    <OSC_StateA_14_6Staff_FTE xmlns="bd99c180-279b-44c3-9486-dd050336677e">=&gt;Enter&lt;=</OSC_StateA_14_6Staff_FTE>
    <OSC_StateA_12_1Hourly_Wage_Rate xmlns="bd99c180-279b-44c3-9486-dd050336677e">0</OSC_StateA_12_1Hourly_Wage_Rate>
    <OSC_StateA_12_9Number_of_Respondents xmlns="bd99c180-279b-44c3-9486-dd050336677e">0</OSC_StateA_12_9Number_of_Respondents>
    <OSC_StateA_12_2Average_Burden_per_Response_in_Hours xmlns="bd99c180-279b-44c3-9486-dd050336677e">=&gt;20/60&lt;=</OSC_StateA_12_2Average_Burden_per_Response_in_Hours>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_dlc_DocId xmlns="b5c0ca00-073d-4463-9985-b654f14791fe">OSTLTSDOC-726-188</_dlc_DocId>
    <OSC_StateA_12_2Number_of_Respondents xmlns="bd99c180-279b-44c3-9486-dd050336677e">0</OSC_StateA_12_2Number_of_Respondents>
    <OSC_StateA_Websites_Directed_at_Children xmlns="bd99c180-279b-44c3-9486-dd050336677e" xsi:nil="true"/>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OSC_StateA_12_9Number_of_Responses_per_Respondent xmlns="bd99c180-279b-44c3-9486-dd050336677e">1</OSC_StateA_12_9Number_of_Responses_per_Respondent>
    <GenICNickname xmlns="15b1c282-9287-45cb-9b41-eae3a76919a0" xsi:nil="true"/>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GenICPIDivisionOROfficeTitle xmlns="bd99c180-279b-44c3-9486-dd050336677e">=&gt;Enter division or office title&lt;=</GenICPIDivisionOROfficeTitle>
    <OSC_StateA_12_6Number_of_Responses_per_Respondent xmlns="bd99c180-279b-44c3-9486-dd050336677e">1</OSC_StateA_12_6Number_of_Responses_per_Responden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12_8Number_of_Respondents xmlns="bd99c180-279b-44c3-9486-dd050336677e">0</OSC_StateA_12_8Number_of_Respondents>
    <OSC_StateA_Impact_on_Small_Businesses_or_Other_Small_Entities xmlns="bd99c180-279b-44c3-9486-dd050336677e" xsi:nil="true"/>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OSC_StateA_12_3Average_Burden_per_Response_in_Hours xmlns="bd99c180-279b-44c3-9486-dd050336677e">=&gt;20/60&lt;=</OSC_StateA_12_3Average_Burden_per_Response_in_Hours>
    <GenICPIFax xmlns="bd99c180-279b-44c3-9486-dd050336677e">=&gt;###-###-####&lt;=</GenICPIFax>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5Hourly_Wage_Rate xmlns="bd99c180-279b-44c3-9486-dd050336677e">0</OSC_StateA_12_5Hourly_Wage_Rate>
    <OSC_StateA_14_5Staff_FTE xmlns="bd99c180-279b-44c3-9486-dd050336677e">=&gt;Enter&lt;=</OSC_StateA_14_5Staff_FTE>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OSC_StateA_12_Total_Number_of_Responses_per_Respondent xmlns="bd99c180-279b-44c3-9486-dd050336677e">1</OSC_StateA_12_Total_Number_of_Responses_per_Respondent>
    <OSC_StateA_Exceptions_Certification_Paperwork_Reduction_Act xmlns="bd99c180-279b-44c3-9486-dd050336677e" xsi:nil="true"/>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1Type_of_Respondent xmlns="bd99c180-279b-44c3-9486-dd050336677e">=&gt;Enter&lt;=</OSC_StateA_12_1Type_of_Respondent>
    <OSC_StateA_12_5Number_of_Respondents xmlns="bd99c180-279b-44c3-9486-dd050336677e">0</OSC_StateA_12_5Number_of_Respondents>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4_8Staff_FTE xmlns="bd99c180-279b-44c3-9486-dd050336677e">=&gt;Enter&lt;=</OSC_StateA_14_8Staff_FTE>
    <OSC_StateA_12_3Hourly_Wage_Rate xmlns="bd99c180-279b-44c3-9486-dd050336677e">0</OSC_StateA_12_3Hourly_Wage_Rate>
    <OSC_StateA_14_3Staff_FTE xmlns="bd99c180-279b-44c3-9486-dd050336677e">=&gt;Enter&lt;=</OSC_StateA_14_3Staff_FTE>
    <OSC_StateA_12_5Average_Burden_per_Response_in_Hours xmlns="bd99c180-279b-44c3-9486-dd050336677e">=&gt;20/60&lt;=</OSC_StateA_12_5Average_Burden_per_Response_in_Hours>
    <OSC_StateA_14_1Average_Hours_Per_Collection xmlns="bd99c180-279b-44c3-9486-dd050336677e">0</OSC_StateA_14_1Average_Hours_Per_Collection>
    <OSC_StateA_12_1Total_Respondent_Costs xmlns="bd99c180-279b-44c3-9486-dd050336677e">0</OSC_StateA_12_1Total_Respondent_Costs>
    <OSC_StateA_14_7Average_Cost xmlns="bd99c180-279b-44c3-9486-dd050336677e">0</OSC_StateA_14_7Average_Cost>
    <OSC_StateA_Purpose_and_Use xmlns="bd99c180-279b-44c3-9486-dd050336677e" xsi:nil="true"/>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_dlc_DocIdUrl xmlns="b5c0ca00-073d-4463-9985-b654f14791fe">
      <Url>https://esp.cdc.gov/sites/ostlts/pip/osc/_layouts/15/DocIdRedir.aspx?ID=OSTLTSDOC-726-188</Url>
      <Description>OSTLTSDOC-726-188</Description>
    </_dlc_DocIdUrl>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2_9Total_Burden_Hours xmlns="bd99c180-279b-44c3-9486-dd050336677e">0</OSC_StateA_12_9Total_Burden_Hours>
    <OSC_StateA_14_6Average_Cost xmlns="bd99c180-279b-44c3-9486-dd050336677e">0</OSC_StateA_14_6Average_Cos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B5C1-3E04-4E61-A2BC-CF42EA254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89441-DBD8-4182-A014-E2E0452F208F}">
  <ds:schemaRefs>
    <ds:schemaRef ds:uri="http://purl.org/dc/elements/1.1/"/>
    <ds:schemaRef ds:uri="http://schemas.microsoft.com/office/infopath/2007/PartnerControls"/>
    <ds:schemaRef ds:uri="b5c0ca00-073d-4463-9985-b654f14791fe"/>
    <ds:schemaRef ds:uri="http://purl.org/dc/terms/"/>
    <ds:schemaRef ds:uri="http://schemas.openxmlformats.org/package/2006/metadata/core-properties"/>
    <ds:schemaRef ds:uri="15b1c282-9287-45cb-9b41-eae3a76919a0"/>
    <ds:schemaRef ds:uri="http://schemas.microsoft.com/office/2006/documentManagement/types"/>
    <ds:schemaRef ds:uri="ce849d94-b00b-4457-8fdf-7e9e81e05b5e"/>
    <ds:schemaRef ds:uri="bd99c180-279b-44c3-9486-dd050336677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48ACB89-895A-4A29-8651-86228DF950AC}">
  <ds:schemaRefs>
    <ds:schemaRef ds:uri="http://schemas.microsoft.com/sharepoint/v3/contenttype/forms"/>
  </ds:schemaRefs>
</ds:datastoreItem>
</file>

<file path=customXml/itemProps4.xml><?xml version="1.0" encoding="utf-8"?>
<ds:datastoreItem xmlns:ds="http://schemas.openxmlformats.org/officeDocument/2006/customXml" ds:itemID="{35A86B5B-2D63-487F-AFA8-E6183D82C42C}">
  <ds:schemaRefs>
    <ds:schemaRef ds:uri="http://schemas.microsoft.com/office/2006/metadata/customXsn"/>
  </ds:schemaRefs>
</ds:datastoreItem>
</file>

<file path=customXml/itemProps5.xml><?xml version="1.0" encoding="utf-8"?>
<ds:datastoreItem xmlns:ds="http://schemas.openxmlformats.org/officeDocument/2006/customXml" ds:itemID="{23ADAFDC-6CDE-49B8-9B37-2F3214A166B5}">
  <ds:schemaRefs>
    <ds:schemaRef ds:uri="http://schemas.microsoft.com/sharepoint/events"/>
  </ds:schemaRefs>
</ds:datastoreItem>
</file>

<file path=customXml/itemProps6.xml><?xml version="1.0" encoding="utf-8"?>
<ds:datastoreItem xmlns:ds="http://schemas.openxmlformats.org/officeDocument/2006/customXml" ds:itemID="{D2A7816B-FA74-4B4C-BA90-14DCE11C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Gilliam, Adzua H. (CDC/OSTLTS/DPHPI)</cp:lastModifiedBy>
  <cp:revision>2</cp:revision>
  <cp:lastPrinted>2017-02-21T18:26:00Z</cp:lastPrinted>
  <dcterms:created xsi:type="dcterms:W3CDTF">2017-03-30T20:17:00Z</dcterms:created>
  <dcterms:modified xsi:type="dcterms:W3CDTF">2017-03-30T20:17:00Z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c3aa95be-ea1b-4159-aceb-55ca4ea51fdb</vt:lpwstr>
  </property>
</Properties>
</file>