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7464E" w14:textId="527D8F6F" w:rsidR="00716F94" w:rsidRDefault="002217D5" w:rsidP="007D6163">
      <w:r>
        <w:t xml:space="preserve"> </w:t>
      </w:r>
    </w:p>
    <w:p w14:paraId="2480EF56" w14:textId="77777777" w:rsidR="009B4A51" w:rsidRDefault="009B4A51" w:rsidP="007D6163"/>
    <w:p w14:paraId="016A7749" w14:textId="77777777" w:rsidR="009B4A51" w:rsidRDefault="009B4A51" w:rsidP="007D6163"/>
    <w:p w14:paraId="6C6ED21B" w14:textId="77777777" w:rsidR="009B4A51" w:rsidRDefault="009B4A51" w:rsidP="007D6163"/>
    <w:p w14:paraId="727F448D" w14:textId="77777777" w:rsidR="009B4A51" w:rsidRDefault="009B4A51" w:rsidP="007D6163"/>
    <w:p w14:paraId="1775CC70" w14:textId="77777777" w:rsidR="00667C89" w:rsidRDefault="00667C89" w:rsidP="007D6163"/>
    <w:p w14:paraId="1D3097DE" w14:textId="77777777" w:rsidR="009B4A51" w:rsidRDefault="009B4A51" w:rsidP="00CA5840">
      <w:pPr>
        <w:ind w:left="0"/>
      </w:pPr>
    </w:p>
    <w:p w14:paraId="6C3ED572" w14:textId="650D4AAF" w:rsidR="00716F94" w:rsidRPr="00713412" w:rsidRDefault="008D5DBE" w:rsidP="00CA5840">
      <w:pPr>
        <w:pStyle w:val="Heading1"/>
        <w:ind w:left="0"/>
        <w:rPr>
          <w:color w:val="0070C0"/>
        </w:rPr>
      </w:pPr>
      <w:r>
        <w:rPr>
          <w:color w:val="0070C0"/>
        </w:rPr>
        <w:t xml:space="preserve">Assessment of the 2011 CDC </w:t>
      </w:r>
      <w:r w:rsidR="00DF73C1">
        <w:rPr>
          <w:color w:val="0070C0"/>
        </w:rPr>
        <w:t>Protocol</w:t>
      </w:r>
      <w:r>
        <w:rPr>
          <w:color w:val="0070C0"/>
        </w:rPr>
        <w:t xml:space="preserve"> Change for Flight-Related Tuberculosis Contact Investigations</w:t>
      </w:r>
    </w:p>
    <w:p w14:paraId="418F604A" w14:textId="77777777" w:rsidR="00AA3192" w:rsidRDefault="00AA3192" w:rsidP="00CA5840">
      <w:pPr>
        <w:ind w:left="0"/>
      </w:pPr>
    </w:p>
    <w:p w14:paraId="346DC3AF"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71F8F161" w14:textId="77777777" w:rsidR="00484011" w:rsidRPr="00AA3192" w:rsidRDefault="00484011" w:rsidP="00CA5840">
      <w:pPr>
        <w:ind w:left="0"/>
        <w:jc w:val="center"/>
      </w:pPr>
      <w:r w:rsidRPr="00AA3192">
        <w:t>OMB No. 0920-0879</w:t>
      </w:r>
    </w:p>
    <w:p w14:paraId="76510A26" w14:textId="77777777" w:rsidR="009B4A51" w:rsidRDefault="009B4A51" w:rsidP="00CA5840">
      <w:pPr>
        <w:ind w:left="0"/>
      </w:pPr>
    </w:p>
    <w:p w14:paraId="1DFF5402" w14:textId="77777777" w:rsidR="009B4A51" w:rsidRDefault="009B4A51" w:rsidP="00CA5840">
      <w:pPr>
        <w:ind w:left="0"/>
      </w:pPr>
    </w:p>
    <w:p w14:paraId="6746A279" w14:textId="77777777" w:rsidR="00AA3192" w:rsidRDefault="00AA3192" w:rsidP="00CA5840">
      <w:pPr>
        <w:ind w:left="0"/>
      </w:pPr>
    </w:p>
    <w:p w14:paraId="1BD3DC51" w14:textId="77777777" w:rsidR="00AA3192" w:rsidRDefault="00AA3192" w:rsidP="00CA5840">
      <w:pPr>
        <w:ind w:left="0"/>
      </w:pPr>
    </w:p>
    <w:p w14:paraId="29B7D988" w14:textId="77777777" w:rsidR="009B4A51" w:rsidRPr="007D6163" w:rsidRDefault="009B4A51" w:rsidP="00CA5840">
      <w:pPr>
        <w:pStyle w:val="Heading2"/>
        <w:ind w:left="0"/>
      </w:pPr>
      <w:r w:rsidRPr="007D6163">
        <w:t>Supporting Statement – Section A</w:t>
      </w:r>
    </w:p>
    <w:p w14:paraId="0D210289" w14:textId="77777777" w:rsidR="009B4A51" w:rsidRDefault="009B4A51" w:rsidP="00CA5840">
      <w:pPr>
        <w:ind w:left="0"/>
      </w:pPr>
    </w:p>
    <w:p w14:paraId="466B0A3A" w14:textId="77777777" w:rsidR="00484011" w:rsidRDefault="00484011" w:rsidP="00CA5840">
      <w:pPr>
        <w:ind w:left="0"/>
      </w:pPr>
    </w:p>
    <w:p w14:paraId="13741F5A" w14:textId="77777777" w:rsidR="00AA3192" w:rsidRDefault="00AA3192" w:rsidP="00CA5840">
      <w:pPr>
        <w:ind w:left="0"/>
      </w:pPr>
    </w:p>
    <w:p w14:paraId="68E36FB9" w14:textId="77777777" w:rsidR="009B4A51" w:rsidRDefault="009B4A51" w:rsidP="00CA5840">
      <w:pPr>
        <w:ind w:left="0"/>
      </w:pPr>
    </w:p>
    <w:p w14:paraId="7841F69A" w14:textId="77777777" w:rsidR="009B4A51" w:rsidRDefault="009B4A51" w:rsidP="00CA5840">
      <w:pPr>
        <w:ind w:left="0"/>
      </w:pPr>
    </w:p>
    <w:p w14:paraId="159E6F74" w14:textId="77777777" w:rsidR="00187D5A" w:rsidRDefault="00187D5A" w:rsidP="00CA5840">
      <w:pPr>
        <w:ind w:left="0"/>
      </w:pPr>
    </w:p>
    <w:p w14:paraId="7A267234" w14:textId="7ECD186B" w:rsidR="009B4A51" w:rsidRPr="009B4A51" w:rsidRDefault="009B4A51" w:rsidP="00CA5840">
      <w:pPr>
        <w:ind w:left="0"/>
        <w:jc w:val="center"/>
      </w:pPr>
      <w:r w:rsidRPr="00AA3192">
        <w:t>Submitted:</w:t>
      </w:r>
      <w:r w:rsidRPr="00713412">
        <w:rPr>
          <w:color w:val="0070C0"/>
        </w:rPr>
        <w:t xml:space="preserve"> </w:t>
      </w:r>
      <w:r w:rsidR="009C07C0">
        <w:rPr>
          <w:color w:val="0070C0"/>
        </w:rPr>
        <w:t>June 21</w:t>
      </w:r>
      <w:r w:rsidR="009C07C0" w:rsidRPr="009C07C0">
        <w:rPr>
          <w:color w:val="0070C0"/>
          <w:vertAlign w:val="superscript"/>
        </w:rPr>
        <w:t>st</w:t>
      </w:r>
      <w:r w:rsidR="009C07C0">
        <w:rPr>
          <w:color w:val="0070C0"/>
        </w:rPr>
        <w:t>, 2017</w:t>
      </w:r>
    </w:p>
    <w:p w14:paraId="2FF83685" w14:textId="77777777" w:rsidR="009B4A51" w:rsidRDefault="009B4A51" w:rsidP="007D6163"/>
    <w:p w14:paraId="60504915" w14:textId="77777777" w:rsidR="009B4A51" w:rsidRDefault="009B4A51" w:rsidP="007D6163"/>
    <w:p w14:paraId="03109063" w14:textId="77777777" w:rsidR="009B4A51" w:rsidRDefault="009B4A51" w:rsidP="007D6163"/>
    <w:p w14:paraId="2D7FCCB4" w14:textId="77777777" w:rsidR="00AA3192" w:rsidRDefault="00AA3192" w:rsidP="007D6163"/>
    <w:p w14:paraId="1ADCEBB7" w14:textId="77777777" w:rsidR="00AA3192" w:rsidRDefault="00AA3192" w:rsidP="007D6163"/>
    <w:p w14:paraId="284B7930" w14:textId="77777777" w:rsidR="009B4A51" w:rsidRDefault="009B4A51" w:rsidP="007D6163"/>
    <w:p w14:paraId="7274F8A2"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0C7342A9" w14:textId="6ECAB13B" w:rsidR="00321B51" w:rsidRPr="005F5B42" w:rsidRDefault="00D63744" w:rsidP="00CA5840">
      <w:pPr>
        <w:ind w:left="0"/>
      </w:pPr>
      <w:r w:rsidRPr="005F5B42">
        <w:t>Vanessa Fong, MPH</w:t>
      </w:r>
    </w:p>
    <w:p w14:paraId="3CD0FEC6" w14:textId="70FE0503" w:rsidR="00321B51" w:rsidRPr="005F5B42" w:rsidRDefault="00D63744" w:rsidP="00CA5840">
      <w:pPr>
        <w:ind w:left="0"/>
      </w:pPr>
      <w:r w:rsidRPr="005F5B42">
        <w:t>Public Health Advisor</w:t>
      </w:r>
    </w:p>
    <w:p w14:paraId="6C46190B" w14:textId="77777777" w:rsidR="00E07455" w:rsidRPr="005F5B42" w:rsidRDefault="00E07455" w:rsidP="00CA5840">
      <w:pPr>
        <w:ind w:left="0"/>
      </w:pPr>
      <w:r w:rsidRPr="005F5B42">
        <w:t>National Center for Emerging and Zoonotic Infectious Disease</w:t>
      </w:r>
    </w:p>
    <w:p w14:paraId="0444BF67" w14:textId="77777777" w:rsidR="00E07455" w:rsidRPr="005F5B42" w:rsidRDefault="00E07455" w:rsidP="00CA5840">
      <w:pPr>
        <w:ind w:left="0"/>
      </w:pPr>
      <w:r w:rsidRPr="005F5B42">
        <w:t>Division of Global Migration and Quarantine</w:t>
      </w:r>
    </w:p>
    <w:p w14:paraId="38CAC04E" w14:textId="5C134989" w:rsidR="00321B51" w:rsidRPr="005F5B42" w:rsidRDefault="00D63744" w:rsidP="00CA5840">
      <w:pPr>
        <w:ind w:left="0"/>
      </w:pPr>
      <w:r w:rsidRPr="005F5B42">
        <w:t>Quarantine Border Health Services Branch</w:t>
      </w:r>
    </w:p>
    <w:p w14:paraId="55404A06" w14:textId="6AF8F9F0" w:rsidR="00321B51" w:rsidRPr="005F5B42" w:rsidRDefault="00D63744" w:rsidP="00CA5840">
      <w:pPr>
        <w:ind w:left="0"/>
      </w:pPr>
      <w:r w:rsidRPr="005F5B42">
        <w:t>San Francisco International Airport, P.O. Box 280548, San Francisco, CA 94128</w:t>
      </w:r>
    </w:p>
    <w:p w14:paraId="1E64B248" w14:textId="6C995EFA" w:rsidR="00321B51" w:rsidRPr="005F5B42" w:rsidRDefault="00321B51" w:rsidP="00CA5840">
      <w:pPr>
        <w:ind w:left="0"/>
      </w:pPr>
      <w:r w:rsidRPr="005F5B42">
        <w:t>Phone</w:t>
      </w:r>
      <w:r w:rsidR="00D63744" w:rsidRPr="005F5B42">
        <w:t>: 650-876-2872</w:t>
      </w:r>
    </w:p>
    <w:p w14:paraId="18182F6D" w14:textId="52DD8126" w:rsidR="00321B51" w:rsidRPr="005F5B42" w:rsidRDefault="00321B51" w:rsidP="00CA5840">
      <w:pPr>
        <w:ind w:left="0"/>
      </w:pPr>
      <w:r w:rsidRPr="005F5B42">
        <w:t>Fax</w:t>
      </w:r>
      <w:r w:rsidR="00D63744" w:rsidRPr="005F5B42">
        <w:t>: 404-471-8585</w:t>
      </w:r>
    </w:p>
    <w:p w14:paraId="72E03612" w14:textId="77777777" w:rsidR="00321B51" w:rsidRPr="005F5B42" w:rsidRDefault="00321B51" w:rsidP="00CA5840">
      <w:pPr>
        <w:ind w:left="0"/>
      </w:pPr>
      <w:r w:rsidRPr="005F5B42">
        <w:t>Email</w:t>
      </w:r>
      <w:r w:rsidR="00D63744" w:rsidRPr="005F5B42">
        <w:t>: ici6@cdc.gov</w:t>
      </w:r>
    </w:p>
    <w:p w14:paraId="1E8749B3" w14:textId="77777777" w:rsidR="000B0962" w:rsidRDefault="000B0962" w:rsidP="007D6163"/>
    <w:p w14:paraId="52C13624" w14:textId="77777777" w:rsidR="003860A5" w:rsidRDefault="003860A5" w:rsidP="003860A5">
      <w:pPr>
        <w:pStyle w:val="Heading3"/>
        <w:ind w:left="0"/>
      </w:pPr>
      <w:bookmarkStart w:id="0" w:name="_Toc427752811"/>
      <w:r>
        <w:lastRenderedPageBreak/>
        <w:t>Table of Contents</w:t>
      </w:r>
      <w:bookmarkEnd w:id="0"/>
    </w:p>
    <w:p w14:paraId="5946E755" w14:textId="77777777" w:rsidR="003860A5" w:rsidRPr="003860A5" w:rsidRDefault="003860A5" w:rsidP="003860A5"/>
    <w:p w14:paraId="10258312" w14:textId="6C486DC6"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132DDB">
          <w:rPr>
            <w:noProof/>
            <w:webHidden/>
          </w:rPr>
          <w:t>2</w:t>
        </w:r>
        <w:r w:rsidR="00CC4DAB">
          <w:rPr>
            <w:noProof/>
            <w:webHidden/>
          </w:rPr>
          <w:fldChar w:fldCharType="end"/>
        </w:r>
      </w:hyperlink>
    </w:p>
    <w:p w14:paraId="0A21FF31" w14:textId="1C04429F" w:rsidR="00CC4DAB" w:rsidRDefault="00CB0103">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132DDB">
          <w:rPr>
            <w:noProof/>
            <w:webHidden/>
          </w:rPr>
          <w:t>3</w:t>
        </w:r>
        <w:r w:rsidR="00CC4DAB">
          <w:rPr>
            <w:noProof/>
            <w:webHidden/>
          </w:rPr>
          <w:fldChar w:fldCharType="end"/>
        </w:r>
      </w:hyperlink>
    </w:p>
    <w:p w14:paraId="5547B060" w14:textId="46206B34" w:rsidR="00CC4DAB" w:rsidRDefault="00CB0103">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132DDB">
          <w:rPr>
            <w:noProof/>
            <w:webHidden/>
          </w:rPr>
          <w:t>3</w:t>
        </w:r>
        <w:r w:rsidR="00CC4DAB">
          <w:rPr>
            <w:noProof/>
            <w:webHidden/>
          </w:rPr>
          <w:fldChar w:fldCharType="end"/>
        </w:r>
      </w:hyperlink>
    </w:p>
    <w:p w14:paraId="3A4627D8" w14:textId="5370E5C1" w:rsidR="00CC4DAB" w:rsidRDefault="00CB0103">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132DDB">
          <w:rPr>
            <w:noProof/>
            <w:webHidden/>
          </w:rPr>
          <w:t>6</w:t>
        </w:r>
        <w:r w:rsidR="00CC4DAB">
          <w:rPr>
            <w:noProof/>
            <w:webHidden/>
          </w:rPr>
          <w:fldChar w:fldCharType="end"/>
        </w:r>
      </w:hyperlink>
    </w:p>
    <w:p w14:paraId="3073628F" w14:textId="658FD1F5" w:rsidR="00CC4DAB" w:rsidRDefault="00CB0103">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132DDB">
          <w:rPr>
            <w:noProof/>
            <w:webHidden/>
          </w:rPr>
          <w:t>7</w:t>
        </w:r>
        <w:r w:rsidR="00CC4DAB">
          <w:rPr>
            <w:noProof/>
            <w:webHidden/>
          </w:rPr>
          <w:fldChar w:fldCharType="end"/>
        </w:r>
      </w:hyperlink>
    </w:p>
    <w:p w14:paraId="5598E0AA" w14:textId="322574E0" w:rsidR="00CC4DAB" w:rsidRDefault="00CB0103">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132DDB">
          <w:rPr>
            <w:noProof/>
            <w:webHidden/>
          </w:rPr>
          <w:t>7</w:t>
        </w:r>
        <w:r w:rsidR="00CC4DAB">
          <w:rPr>
            <w:noProof/>
            <w:webHidden/>
          </w:rPr>
          <w:fldChar w:fldCharType="end"/>
        </w:r>
      </w:hyperlink>
    </w:p>
    <w:p w14:paraId="64EFB5FE" w14:textId="6DACC782" w:rsidR="00CC4DAB" w:rsidRDefault="00CB0103">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132DDB">
          <w:rPr>
            <w:noProof/>
            <w:webHidden/>
          </w:rPr>
          <w:t>7</w:t>
        </w:r>
        <w:r w:rsidR="00CC4DAB">
          <w:rPr>
            <w:noProof/>
            <w:webHidden/>
          </w:rPr>
          <w:fldChar w:fldCharType="end"/>
        </w:r>
      </w:hyperlink>
    </w:p>
    <w:p w14:paraId="5B25C21D" w14:textId="6A77B5E2" w:rsidR="00CC4DAB" w:rsidRDefault="00CB0103">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132DDB">
          <w:rPr>
            <w:noProof/>
            <w:webHidden/>
          </w:rPr>
          <w:t>7</w:t>
        </w:r>
        <w:r w:rsidR="00CC4DAB">
          <w:rPr>
            <w:noProof/>
            <w:webHidden/>
          </w:rPr>
          <w:fldChar w:fldCharType="end"/>
        </w:r>
      </w:hyperlink>
    </w:p>
    <w:p w14:paraId="5294C181" w14:textId="72837296" w:rsidR="00CC4DAB" w:rsidRDefault="00CB0103">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132DDB">
          <w:rPr>
            <w:noProof/>
            <w:webHidden/>
          </w:rPr>
          <w:t>7</w:t>
        </w:r>
        <w:r w:rsidR="00CC4DAB">
          <w:rPr>
            <w:noProof/>
            <w:webHidden/>
          </w:rPr>
          <w:fldChar w:fldCharType="end"/>
        </w:r>
      </w:hyperlink>
    </w:p>
    <w:p w14:paraId="2FD04C14" w14:textId="394F62D5" w:rsidR="00CC4DAB" w:rsidRDefault="00CB0103">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132DDB">
          <w:rPr>
            <w:noProof/>
            <w:webHidden/>
          </w:rPr>
          <w:t>8</w:t>
        </w:r>
        <w:r w:rsidR="00CC4DAB">
          <w:rPr>
            <w:noProof/>
            <w:webHidden/>
          </w:rPr>
          <w:fldChar w:fldCharType="end"/>
        </w:r>
      </w:hyperlink>
    </w:p>
    <w:p w14:paraId="6503696A" w14:textId="59D4470A" w:rsidR="00CC4DAB" w:rsidRDefault="00CB0103">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132DDB">
          <w:rPr>
            <w:noProof/>
            <w:webHidden/>
          </w:rPr>
          <w:t>8</w:t>
        </w:r>
        <w:r w:rsidR="00CC4DAB">
          <w:rPr>
            <w:noProof/>
            <w:webHidden/>
          </w:rPr>
          <w:fldChar w:fldCharType="end"/>
        </w:r>
      </w:hyperlink>
    </w:p>
    <w:p w14:paraId="4EEFF2A8" w14:textId="49F563E1" w:rsidR="00CC4DAB" w:rsidRDefault="00CB0103">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132DDB">
          <w:rPr>
            <w:noProof/>
            <w:webHidden/>
          </w:rPr>
          <w:t>8</w:t>
        </w:r>
        <w:r w:rsidR="00CC4DAB">
          <w:rPr>
            <w:noProof/>
            <w:webHidden/>
          </w:rPr>
          <w:fldChar w:fldCharType="end"/>
        </w:r>
      </w:hyperlink>
    </w:p>
    <w:p w14:paraId="663CE721" w14:textId="7C9A8FD7" w:rsidR="00CC4DAB" w:rsidRDefault="00CB0103">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132DDB">
          <w:rPr>
            <w:noProof/>
            <w:webHidden/>
          </w:rPr>
          <w:t>8</w:t>
        </w:r>
        <w:r w:rsidR="00CC4DAB">
          <w:rPr>
            <w:noProof/>
            <w:webHidden/>
          </w:rPr>
          <w:fldChar w:fldCharType="end"/>
        </w:r>
      </w:hyperlink>
    </w:p>
    <w:p w14:paraId="497BBD7F" w14:textId="5298294F" w:rsidR="00CC4DAB" w:rsidRDefault="00CB0103">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132DDB">
          <w:rPr>
            <w:noProof/>
            <w:webHidden/>
          </w:rPr>
          <w:t>8</w:t>
        </w:r>
        <w:r w:rsidR="00CC4DAB">
          <w:rPr>
            <w:noProof/>
            <w:webHidden/>
          </w:rPr>
          <w:fldChar w:fldCharType="end"/>
        </w:r>
      </w:hyperlink>
    </w:p>
    <w:p w14:paraId="2B21892E" w14:textId="67691919" w:rsidR="00CC4DAB" w:rsidRDefault="00CB0103">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132DDB">
          <w:rPr>
            <w:noProof/>
            <w:webHidden/>
          </w:rPr>
          <w:t>9</w:t>
        </w:r>
        <w:r w:rsidR="00CC4DAB">
          <w:rPr>
            <w:noProof/>
            <w:webHidden/>
          </w:rPr>
          <w:fldChar w:fldCharType="end"/>
        </w:r>
      </w:hyperlink>
    </w:p>
    <w:p w14:paraId="40986D99" w14:textId="5C8F258B" w:rsidR="00CC4DAB" w:rsidRDefault="00CB0103">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132DDB">
          <w:rPr>
            <w:noProof/>
            <w:webHidden/>
          </w:rPr>
          <w:t>9</w:t>
        </w:r>
        <w:r w:rsidR="00CC4DAB">
          <w:rPr>
            <w:noProof/>
            <w:webHidden/>
          </w:rPr>
          <w:fldChar w:fldCharType="end"/>
        </w:r>
      </w:hyperlink>
    </w:p>
    <w:p w14:paraId="32B14FCA" w14:textId="6E76FA0A" w:rsidR="00CC4DAB" w:rsidRDefault="00CB0103">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132DDB">
          <w:rPr>
            <w:noProof/>
            <w:webHidden/>
          </w:rPr>
          <w:t>10</w:t>
        </w:r>
        <w:r w:rsidR="00CC4DAB">
          <w:rPr>
            <w:noProof/>
            <w:webHidden/>
          </w:rPr>
          <w:fldChar w:fldCharType="end"/>
        </w:r>
      </w:hyperlink>
    </w:p>
    <w:p w14:paraId="574EBD9E" w14:textId="298A4711" w:rsidR="00CC4DAB" w:rsidRDefault="00CB0103">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132DDB">
          <w:rPr>
            <w:noProof/>
            <w:webHidden/>
          </w:rPr>
          <w:t>10</w:t>
        </w:r>
        <w:r w:rsidR="00CC4DAB">
          <w:rPr>
            <w:noProof/>
            <w:webHidden/>
          </w:rPr>
          <w:fldChar w:fldCharType="end"/>
        </w:r>
      </w:hyperlink>
    </w:p>
    <w:p w14:paraId="02CD29F3" w14:textId="62E9391A" w:rsidR="00CC4DAB" w:rsidRDefault="00CB0103">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132DDB">
          <w:rPr>
            <w:noProof/>
            <w:webHidden/>
          </w:rPr>
          <w:t>11</w:t>
        </w:r>
        <w:r w:rsidR="00CC4DAB">
          <w:rPr>
            <w:noProof/>
            <w:webHidden/>
          </w:rPr>
          <w:fldChar w:fldCharType="end"/>
        </w:r>
      </w:hyperlink>
    </w:p>
    <w:p w14:paraId="13CEF0B3" w14:textId="4DEA6CF9" w:rsidR="00CC4DAB" w:rsidRDefault="00CB0103">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132DDB">
          <w:rPr>
            <w:noProof/>
            <w:webHidden/>
          </w:rPr>
          <w:t>11</w:t>
        </w:r>
        <w:r w:rsidR="00CC4DAB">
          <w:rPr>
            <w:noProof/>
            <w:webHidden/>
          </w:rPr>
          <w:fldChar w:fldCharType="end"/>
        </w:r>
      </w:hyperlink>
    </w:p>
    <w:p w14:paraId="04F4B6F5" w14:textId="4194A091" w:rsidR="00CC4DAB" w:rsidRDefault="00CB0103">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132DDB">
          <w:rPr>
            <w:noProof/>
            <w:webHidden/>
          </w:rPr>
          <w:t>11</w:t>
        </w:r>
        <w:r w:rsidR="00CC4DAB">
          <w:rPr>
            <w:noProof/>
            <w:webHidden/>
          </w:rPr>
          <w:fldChar w:fldCharType="end"/>
        </w:r>
      </w:hyperlink>
    </w:p>
    <w:p w14:paraId="3B1B9AC3" w14:textId="2EF02F58" w:rsidR="00CC4DAB" w:rsidRDefault="00CB0103">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132DDB">
          <w:rPr>
            <w:noProof/>
            <w:webHidden/>
          </w:rPr>
          <w:t>11</w:t>
        </w:r>
        <w:r w:rsidR="00CC4DAB">
          <w:rPr>
            <w:noProof/>
            <w:webHidden/>
          </w:rPr>
          <w:fldChar w:fldCharType="end"/>
        </w:r>
      </w:hyperlink>
    </w:p>
    <w:p w14:paraId="2D0D08CD" w14:textId="77777777" w:rsidR="003860A5" w:rsidRDefault="003860A5" w:rsidP="00CA5840">
      <w:pPr>
        <w:pStyle w:val="Heading3"/>
        <w:ind w:left="0"/>
      </w:pPr>
      <w:r>
        <w:fldChar w:fldCharType="end"/>
      </w:r>
    </w:p>
    <w:p w14:paraId="681771C5" w14:textId="77777777" w:rsidR="00487937" w:rsidRDefault="00487937" w:rsidP="00CA5840">
      <w:pPr>
        <w:pStyle w:val="Heading3"/>
        <w:ind w:left="0"/>
      </w:pPr>
      <w:bookmarkStart w:id="1" w:name="_Toc413847747"/>
      <w:bookmarkStart w:id="2" w:name="_Toc427752812"/>
      <w:r w:rsidRPr="00487937">
        <w:rPr>
          <w:rFonts w:ascii="Calibri" w:eastAsia="Calibri" w:hAnsi="Calibri" w:cs="Times New Roman"/>
          <w:b w:val="0"/>
          <w:noProof/>
          <w:sz w:val="22"/>
        </w:rPr>
        <w:lastRenderedPageBreak/>
        <mc:AlternateContent>
          <mc:Choice Requires="wps">
            <w:drawing>
              <wp:inline distT="0" distB="0" distL="0" distR="0" wp14:anchorId="21FCF491" wp14:editId="2E8DC5A5">
                <wp:extent cx="6162675" cy="4907280"/>
                <wp:effectExtent l="0" t="0" r="28575"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907280"/>
                        </a:xfrm>
                        <a:prstGeom prst="rect">
                          <a:avLst/>
                        </a:prstGeom>
                        <a:solidFill>
                          <a:srgbClr val="FFFFFF"/>
                        </a:solidFill>
                        <a:ln w="9525">
                          <a:solidFill>
                            <a:srgbClr val="000000"/>
                          </a:solidFill>
                          <a:miter lim="800000"/>
                          <a:headEnd/>
                          <a:tailEnd/>
                        </a:ln>
                      </wps:spPr>
                      <wps:txbx>
                        <w:txbxContent>
                          <w:p w14:paraId="41FEA39F" w14:textId="014E214F" w:rsidR="008E2A4B" w:rsidRDefault="008E2A4B" w:rsidP="00487937">
                            <w:pPr>
                              <w:pStyle w:val="ListParagraph"/>
                              <w:numPr>
                                <w:ilvl w:val="0"/>
                                <w:numId w:val="34"/>
                              </w:numPr>
                              <w:tabs>
                                <w:tab w:val="clear" w:pos="9360"/>
                              </w:tabs>
                              <w:spacing w:after="200"/>
                            </w:pPr>
                            <w:r w:rsidRPr="00DA587B">
                              <w:rPr>
                                <w:b/>
                              </w:rPr>
                              <w:t>Goals of the study:</w:t>
                            </w:r>
                            <w:r>
                              <w:t xml:space="preserve"> T</w:t>
                            </w:r>
                            <w:r w:rsidRPr="008E2A4B">
                              <w:t xml:space="preserve">his data collection will assess the level of satisfaction of state and local health department </w:t>
                            </w:r>
                            <w:r w:rsidR="00F53C6F">
                              <w:t>Tuberculosis (</w:t>
                            </w:r>
                            <w:r w:rsidRPr="008E2A4B">
                              <w:t>TB</w:t>
                            </w:r>
                            <w:r w:rsidR="00F53C6F">
                              <w:t>)</w:t>
                            </w:r>
                            <w:r w:rsidRPr="008E2A4B">
                              <w:t xml:space="preserve"> programs with the updated</w:t>
                            </w:r>
                            <w:r w:rsidR="00F53C6F">
                              <w:t xml:space="preserve"> Tuberculosis Contact Investigation</w:t>
                            </w:r>
                            <w:r w:rsidRPr="008E2A4B">
                              <w:t xml:space="preserve"> </w:t>
                            </w:r>
                            <w:r w:rsidR="00F53C6F">
                              <w:t>(</w:t>
                            </w:r>
                            <w:r w:rsidRPr="008E2A4B">
                              <w:t>TBCI</w:t>
                            </w:r>
                            <w:r w:rsidR="00F53C6F">
                              <w:t>)</w:t>
                            </w:r>
                            <w:r w:rsidRPr="008E2A4B">
                              <w:t xml:space="preserve"> protocol and to ascertain their perceptions regarding the overall change, resource utilization and allocation, adverse effects, and suggestions for future modifications</w:t>
                            </w:r>
                            <w:r>
                              <w:t>.</w:t>
                            </w:r>
                          </w:p>
                          <w:p w14:paraId="60D7E4E6" w14:textId="77777777" w:rsidR="008E2A4B" w:rsidRDefault="008E2A4B" w:rsidP="00487937">
                            <w:pPr>
                              <w:pStyle w:val="ListParagraph"/>
                              <w:ind w:left="360"/>
                            </w:pPr>
                          </w:p>
                          <w:p w14:paraId="0D1C635B" w14:textId="160C7724" w:rsidR="008E2A4B" w:rsidRDefault="008E2A4B" w:rsidP="008E2A4B">
                            <w:pPr>
                              <w:pStyle w:val="ListParagraph"/>
                              <w:numPr>
                                <w:ilvl w:val="0"/>
                                <w:numId w:val="34"/>
                              </w:numPr>
                            </w:pPr>
                            <w:r w:rsidRPr="008E2A4B">
                              <w:rPr>
                                <w:b/>
                              </w:rPr>
                              <w:t>Intended uses of the resulting data:</w:t>
                            </w:r>
                            <w:r>
                              <w:t xml:space="preserve">  Information collected will be used by DGMQ to better understand the importance of flight-related TBCIs for state and local health departments’ TB control efforts, assess stakeholder knowledge or awareness of the change in the TBCI protocol, determine impact of the protocol revisions on health department TB-related resources, determine if the protocol change resulted in missed opportunities to prevent TB disease, and assess and implement improvements to the TBCI process and the outcomes reporting form. </w:t>
                            </w:r>
                            <w:r>
                              <w:br/>
                            </w:r>
                          </w:p>
                          <w:p w14:paraId="151C436C" w14:textId="15F59E00" w:rsidR="008E2A4B" w:rsidRDefault="008E2A4B" w:rsidP="00487937">
                            <w:pPr>
                              <w:pStyle w:val="ListParagraph"/>
                              <w:numPr>
                                <w:ilvl w:val="0"/>
                                <w:numId w:val="34"/>
                              </w:numPr>
                              <w:tabs>
                                <w:tab w:val="clear" w:pos="9360"/>
                              </w:tabs>
                              <w:spacing w:after="200"/>
                            </w:pPr>
                            <w:r w:rsidRPr="00DA587B">
                              <w:rPr>
                                <w:b/>
                              </w:rPr>
                              <w:t>Method to be used to collect:</w:t>
                            </w:r>
                            <w:r>
                              <w:t xml:space="preserve"> Data will be collected using a web-based instrument created in collaboration with the National Tuberculosis Controllers Association (NTCA) using </w:t>
                            </w:r>
                            <w:proofErr w:type="spellStart"/>
                            <w:r>
                              <w:t>SurveyGizmo</w:t>
                            </w:r>
                            <w:proofErr w:type="spellEnd"/>
                            <w:r>
                              <w:t>®.</w:t>
                            </w:r>
                          </w:p>
                          <w:p w14:paraId="785343E6" w14:textId="77777777" w:rsidR="008E2A4B" w:rsidRDefault="008E2A4B" w:rsidP="00487937">
                            <w:pPr>
                              <w:pStyle w:val="ListParagraph"/>
                              <w:ind w:left="360"/>
                            </w:pPr>
                          </w:p>
                          <w:p w14:paraId="5318049A" w14:textId="0FE42169" w:rsidR="008E2A4B" w:rsidRDefault="008E2A4B" w:rsidP="0067618C">
                            <w:pPr>
                              <w:pStyle w:val="ListParagraph"/>
                              <w:numPr>
                                <w:ilvl w:val="0"/>
                                <w:numId w:val="34"/>
                              </w:numPr>
                              <w:tabs>
                                <w:tab w:val="clear" w:pos="9360"/>
                              </w:tabs>
                              <w:spacing w:after="200"/>
                            </w:pPr>
                            <w:r>
                              <w:rPr>
                                <w:b/>
                              </w:rPr>
                              <w:t>The s</w:t>
                            </w:r>
                            <w:r w:rsidRPr="00DA587B">
                              <w:rPr>
                                <w:b/>
                              </w:rPr>
                              <w:t>ubpopulation to be studied</w:t>
                            </w:r>
                            <w:r>
                              <w:t>: The respondent universe includes 125 tuberculosis controllers, or their designees, across 125 (50 states, 57 counties, 10 cities, and 8 territories) state, local, and territorial public health departments.</w:t>
                            </w:r>
                          </w:p>
                          <w:p w14:paraId="4293DDEA" w14:textId="77777777" w:rsidR="008E2A4B" w:rsidRDefault="008E2A4B" w:rsidP="0067618C">
                            <w:pPr>
                              <w:pStyle w:val="ListParagraph"/>
                            </w:pPr>
                          </w:p>
                          <w:p w14:paraId="5C3DE466" w14:textId="5B208D57" w:rsidR="008E2A4B" w:rsidRDefault="008E2A4B" w:rsidP="0067618C">
                            <w:pPr>
                              <w:pStyle w:val="ListParagraph"/>
                              <w:numPr>
                                <w:ilvl w:val="0"/>
                                <w:numId w:val="34"/>
                              </w:numPr>
                              <w:tabs>
                                <w:tab w:val="clear" w:pos="9360"/>
                              </w:tabs>
                              <w:spacing w:after="200"/>
                            </w:pPr>
                            <w:r w:rsidRPr="0067618C">
                              <w:rPr>
                                <w:b/>
                              </w:rPr>
                              <w:t>How data will be analyzed</w:t>
                            </w:r>
                            <w:r>
                              <w:t xml:space="preserve">: Data will be analyzed using Microsoft Excel and </w:t>
                            </w:r>
                            <w:proofErr w:type="spellStart"/>
                            <w:r>
                              <w:t>EpiInfo</w:t>
                            </w:r>
                            <w:proofErr w:type="spellEnd"/>
                            <w:r>
                              <w:t xml:space="preserve"> to create summary reports showing the frequency and counts of responses for each question of the online assessment. Descriptive statistical analyses will be conducted on responses to multiple-choice questions and qualitative analyses on response to open-ended questions.</w:t>
                            </w:r>
                            <w:r>
                              <w:br/>
                            </w:r>
                          </w:p>
                          <w:p w14:paraId="5CFD0C67" w14:textId="77777777" w:rsidR="008E2A4B" w:rsidRDefault="008E2A4B"/>
                        </w:txbxContent>
                      </wps:txbx>
                      <wps:bodyPr rot="0" vert="horz" wrap="square" lIns="91440" tIns="45720" rIns="91440" bIns="45720" anchor="t" anchorCtr="0">
                        <a:noAutofit/>
                      </wps:bodyPr>
                    </wps:wsp>
                  </a:graphicData>
                </a:graphic>
              </wp:inline>
            </w:drawing>
          </mc:Choice>
          <mc:Fallback>
            <w:pict>
              <v:shapetype w14:anchorId="21FCF491" id="_x0000_t202" coordsize="21600,21600" o:spt="202" path="m,l,21600r21600,l21600,xe">
                <v:stroke joinstyle="miter"/>
                <v:path gradientshapeok="t" o:connecttype="rect"/>
              </v:shapetype>
              <v:shape id="Text Box 2" o:spid="_x0000_s1026" type="#_x0000_t202" style="width:485.25pt;height:3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">
                <v:textbox>
                  <w:txbxContent>
                    <w:p w14:paraId="41FEA39F" w14:textId="014E214F" w:rsidR="008E2A4B" w:rsidRDefault="008E2A4B" w:rsidP="00487937">
                      <w:pPr>
                        <w:pStyle w:val="ListParagraph"/>
                        <w:numPr>
                          <w:ilvl w:val="0"/>
                          <w:numId w:val="34"/>
                        </w:numPr>
                        <w:tabs>
                          <w:tab w:val="clear" w:pos="9360"/>
                        </w:tabs>
                        <w:spacing w:after="200"/>
                      </w:pPr>
                      <w:r w:rsidRPr="00DA587B">
                        <w:rPr>
                          <w:b/>
                        </w:rPr>
                        <w:t>Goals of the study:</w:t>
                      </w:r>
                      <w:r>
                        <w:t xml:space="preserve"> T</w:t>
                      </w:r>
                      <w:r w:rsidRPr="008E2A4B">
                        <w:t xml:space="preserve">his data collection will assess the level of satisfaction of state and local health department </w:t>
                      </w:r>
                      <w:r w:rsidR="00F53C6F">
                        <w:t>Tuberculosis (</w:t>
                      </w:r>
                      <w:r w:rsidRPr="008E2A4B">
                        <w:t>TB</w:t>
                      </w:r>
                      <w:r w:rsidR="00F53C6F">
                        <w:t>)</w:t>
                      </w:r>
                      <w:r w:rsidRPr="008E2A4B">
                        <w:t xml:space="preserve"> programs with the updated</w:t>
                      </w:r>
                      <w:r w:rsidR="00F53C6F">
                        <w:t xml:space="preserve"> Tuberculosis Contact Investigation</w:t>
                      </w:r>
                      <w:r w:rsidRPr="008E2A4B">
                        <w:t xml:space="preserve"> </w:t>
                      </w:r>
                      <w:r w:rsidR="00F53C6F">
                        <w:t>(</w:t>
                      </w:r>
                      <w:r w:rsidRPr="008E2A4B">
                        <w:t>TBCI</w:t>
                      </w:r>
                      <w:r w:rsidR="00F53C6F">
                        <w:t>)</w:t>
                      </w:r>
                      <w:r w:rsidRPr="008E2A4B">
                        <w:t xml:space="preserve"> protocol and to ascertain their perceptions regarding the overall change, resource utilization and allocation, adverse effects, and suggestions for future modifications</w:t>
                      </w:r>
                      <w:r>
                        <w:t>.</w:t>
                      </w:r>
                    </w:p>
                    <w:p w14:paraId="60D7E4E6" w14:textId="77777777" w:rsidR="008E2A4B" w:rsidRDefault="008E2A4B" w:rsidP="00487937">
                      <w:pPr>
                        <w:pStyle w:val="ListParagraph"/>
                        <w:ind w:left="360"/>
                      </w:pPr>
                    </w:p>
                    <w:p w14:paraId="0D1C635B" w14:textId="160C7724" w:rsidR="008E2A4B" w:rsidRDefault="008E2A4B" w:rsidP="008E2A4B">
                      <w:pPr>
                        <w:pStyle w:val="ListParagraph"/>
                        <w:numPr>
                          <w:ilvl w:val="0"/>
                          <w:numId w:val="34"/>
                        </w:numPr>
                      </w:pPr>
                      <w:r w:rsidRPr="008E2A4B">
                        <w:rPr>
                          <w:b/>
                        </w:rPr>
                        <w:t>Intended uses of the resulting data:</w:t>
                      </w:r>
                      <w:r>
                        <w:t xml:space="preserve">  Information collected will be used by DGMQ to better understand the importance of flight-related TBCIs for state and local health departments’ TB control efforts, assess stakeholder knowledge or awareness of the change in the TBCI protocol, determine impact of the protocol revisions on health department TB-related resources, determine if the protocol change resulted in missed opportunities to prevent TB disease, and assess and implement improvements to the TBCI process and the outcomes reporting form. </w:t>
                      </w:r>
                      <w:r>
                        <w:br/>
                      </w:r>
                    </w:p>
                    <w:p w14:paraId="151C436C" w14:textId="15F59E00" w:rsidR="008E2A4B" w:rsidRDefault="008E2A4B" w:rsidP="00487937">
                      <w:pPr>
                        <w:pStyle w:val="ListParagraph"/>
                        <w:numPr>
                          <w:ilvl w:val="0"/>
                          <w:numId w:val="34"/>
                        </w:numPr>
                        <w:tabs>
                          <w:tab w:val="clear" w:pos="9360"/>
                        </w:tabs>
                        <w:spacing w:after="200"/>
                      </w:pPr>
                      <w:r w:rsidRPr="00DA587B">
                        <w:rPr>
                          <w:b/>
                        </w:rPr>
                        <w:t>Method to be used to collect:</w:t>
                      </w:r>
                      <w:r>
                        <w:t xml:space="preserve"> Data will be collected using a web-based instrument created in collaboration with the National Tuberculosis Controllers Association (NTCA) using </w:t>
                      </w:r>
                      <w:proofErr w:type="spellStart"/>
                      <w:r>
                        <w:t>SurveyGizmo</w:t>
                      </w:r>
                      <w:proofErr w:type="spellEnd"/>
                      <w:r>
                        <w:t>®.</w:t>
                      </w:r>
                    </w:p>
                    <w:p w14:paraId="785343E6" w14:textId="77777777" w:rsidR="008E2A4B" w:rsidRDefault="008E2A4B" w:rsidP="00487937">
                      <w:pPr>
                        <w:pStyle w:val="ListParagraph"/>
                        <w:ind w:left="360"/>
                      </w:pPr>
                    </w:p>
                    <w:p w14:paraId="5318049A" w14:textId="0FE42169" w:rsidR="008E2A4B" w:rsidRDefault="008E2A4B" w:rsidP="0067618C">
                      <w:pPr>
                        <w:pStyle w:val="ListParagraph"/>
                        <w:numPr>
                          <w:ilvl w:val="0"/>
                          <w:numId w:val="34"/>
                        </w:numPr>
                        <w:tabs>
                          <w:tab w:val="clear" w:pos="9360"/>
                        </w:tabs>
                        <w:spacing w:after="200"/>
                      </w:pPr>
                      <w:r>
                        <w:rPr>
                          <w:b/>
                        </w:rPr>
                        <w:t>The s</w:t>
                      </w:r>
                      <w:r w:rsidRPr="00DA587B">
                        <w:rPr>
                          <w:b/>
                        </w:rPr>
                        <w:t>ubpopulation to be studied</w:t>
                      </w:r>
                      <w:r>
                        <w:t>: The respondent universe includes 125 tuberculosis controllers, or their designees, across 125 (50 states, 57 counties, 10 cities, and 8 territories) state, local, and territorial public health departments.</w:t>
                      </w:r>
                    </w:p>
                    <w:p w14:paraId="4293DDEA" w14:textId="77777777" w:rsidR="008E2A4B" w:rsidRDefault="008E2A4B" w:rsidP="0067618C">
                      <w:pPr>
                        <w:pStyle w:val="ListParagraph"/>
                      </w:pPr>
                    </w:p>
                    <w:p w14:paraId="5C3DE466" w14:textId="5B208D57" w:rsidR="008E2A4B" w:rsidRDefault="008E2A4B" w:rsidP="0067618C">
                      <w:pPr>
                        <w:pStyle w:val="ListParagraph"/>
                        <w:numPr>
                          <w:ilvl w:val="0"/>
                          <w:numId w:val="34"/>
                        </w:numPr>
                        <w:tabs>
                          <w:tab w:val="clear" w:pos="9360"/>
                        </w:tabs>
                        <w:spacing w:after="200"/>
                      </w:pPr>
                      <w:r w:rsidRPr="0067618C">
                        <w:rPr>
                          <w:b/>
                        </w:rPr>
                        <w:t>How data will be analyzed</w:t>
                      </w:r>
                      <w:r>
                        <w:t xml:space="preserve">: Data will be analyzed using Microsoft Excel and </w:t>
                      </w:r>
                      <w:proofErr w:type="spellStart"/>
                      <w:r>
                        <w:t>EpiInfo</w:t>
                      </w:r>
                      <w:proofErr w:type="spellEnd"/>
                      <w:r>
                        <w:t xml:space="preserve"> to create summary reports showing the frequency and counts of responses for each question of the online assessment. Descriptive statistical analyses will be conducted on responses to multiple-choice questions and qualitative analyses on response to open-ended questions.</w:t>
                      </w:r>
                      <w:r>
                        <w:br/>
                      </w:r>
                    </w:p>
                    <w:p w14:paraId="5CFD0C67" w14:textId="77777777" w:rsidR="008E2A4B" w:rsidRDefault="008E2A4B"/>
                  </w:txbxContent>
                </v:textbox>
                <w10:anchorlock/>
              </v:shape>
            </w:pict>
          </mc:Fallback>
        </mc:AlternateContent>
      </w:r>
      <w:bookmarkEnd w:id="1"/>
      <w:bookmarkEnd w:id="2"/>
    </w:p>
    <w:p w14:paraId="66746F7A" w14:textId="77777777" w:rsidR="00487937" w:rsidRDefault="00487937" w:rsidP="00CA5840">
      <w:pPr>
        <w:pStyle w:val="Heading3"/>
        <w:ind w:left="0"/>
      </w:pPr>
    </w:p>
    <w:p w14:paraId="1BE57E27" w14:textId="77777777" w:rsidR="00CD1EA8" w:rsidRPr="007D6163" w:rsidRDefault="00CD1EA8" w:rsidP="00CA5840">
      <w:pPr>
        <w:pStyle w:val="Heading3"/>
        <w:ind w:left="0"/>
      </w:pPr>
      <w:bookmarkStart w:id="3" w:name="_Toc427752813"/>
      <w:r w:rsidRPr="007D6163">
        <w:t>Section A</w:t>
      </w:r>
      <w:r w:rsidR="00B12F51" w:rsidRPr="007D6163">
        <w:t xml:space="preserve"> – Justification</w:t>
      </w:r>
      <w:bookmarkEnd w:id="3"/>
    </w:p>
    <w:p w14:paraId="4E25680C" w14:textId="77777777" w:rsidR="00B12F51" w:rsidRDefault="00B12F51" w:rsidP="007D6163"/>
    <w:p w14:paraId="0C1571F3" w14:textId="77777777" w:rsidR="00CD1EA8" w:rsidRPr="007D6163" w:rsidRDefault="00B12F51" w:rsidP="00692DEB">
      <w:pPr>
        <w:pStyle w:val="Heading4"/>
      </w:pPr>
      <w:bookmarkStart w:id="4" w:name="_Toc427752814"/>
      <w:r w:rsidRPr="00692DEB">
        <w:t>Circumstances</w:t>
      </w:r>
      <w:r w:rsidRPr="007D6163">
        <w:t xml:space="preserve"> Making the Collection of Information </w:t>
      </w:r>
      <w:r w:rsidRPr="00692DEB">
        <w:t>Necessary</w:t>
      </w:r>
      <w:bookmarkEnd w:id="4"/>
    </w:p>
    <w:p w14:paraId="2DC125BC" w14:textId="77777777" w:rsidR="00E33E1B" w:rsidRPr="007D6163" w:rsidRDefault="00E33E1B" w:rsidP="00692DEB">
      <w:pPr>
        <w:pStyle w:val="Heading5"/>
        <w:spacing w:after="120"/>
        <w:ind w:left="0"/>
      </w:pPr>
      <w:r w:rsidRPr="007D6163">
        <w:t>Background</w:t>
      </w:r>
    </w:p>
    <w:p w14:paraId="65D16873" w14:textId="3E1265A6" w:rsidR="0019164D" w:rsidRPr="00711BFA" w:rsidRDefault="004F67A8" w:rsidP="00692DEB">
      <w:pPr>
        <w:ind w:left="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this </w:t>
      </w:r>
      <w:r w:rsidR="00157413">
        <w:t xml:space="preserve">information collection </w:t>
      </w:r>
      <w:r w:rsidR="00157413" w:rsidRPr="005F5B42">
        <w:t>aligns with that of the O2C2.</w:t>
      </w:r>
      <w:r w:rsidR="009252DC" w:rsidRPr="005F5B42">
        <w:t xml:space="preserve"> </w:t>
      </w:r>
      <w:r w:rsidR="0019164D" w:rsidRPr="005F5B42">
        <w:t xml:space="preserve">Data will be collected from </w:t>
      </w:r>
      <w:r w:rsidR="004F4774" w:rsidRPr="005F5B42">
        <w:t xml:space="preserve">125 </w:t>
      </w:r>
      <w:r w:rsidR="00037CBB" w:rsidRPr="005F5B42">
        <w:t xml:space="preserve">tuberculosis controllers </w:t>
      </w:r>
      <w:r w:rsidR="00D6423E" w:rsidRPr="005F5B42">
        <w:t>or their designees</w:t>
      </w:r>
      <w:r w:rsidR="00174256" w:rsidRPr="005F5B42">
        <w:t xml:space="preserve"> </w:t>
      </w:r>
      <w:r w:rsidR="0019164D" w:rsidRPr="005F5B42">
        <w:t>across</w:t>
      </w:r>
      <w:r w:rsidR="001E7537" w:rsidRPr="005F5B42">
        <w:t xml:space="preserve"> </w:t>
      </w:r>
      <w:r w:rsidR="004F4774" w:rsidRPr="005F5B42">
        <w:t>125</w:t>
      </w:r>
      <w:r w:rsidR="00B3411A">
        <w:t xml:space="preserve"> (50 state</w:t>
      </w:r>
      <w:r w:rsidR="00C267D8">
        <w:t>s</w:t>
      </w:r>
      <w:r w:rsidR="00B3411A">
        <w:t>, 57 count</w:t>
      </w:r>
      <w:r w:rsidR="00C267D8">
        <w:t>ies, 10 cities, and 8 territories)</w:t>
      </w:r>
      <w:r w:rsidR="00B3411A">
        <w:t xml:space="preserve"> </w:t>
      </w:r>
      <w:r w:rsidR="001E7537" w:rsidRPr="005F5B42">
        <w:t>state</w:t>
      </w:r>
      <w:r w:rsidR="00D6423E" w:rsidRPr="005F5B42">
        <w:t>,</w:t>
      </w:r>
      <w:r w:rsidR="00037CBB" w:rsidRPr="005F5B42">
        <w:t xml:space="preserve"> </w:t>
      </w:r>
      <w:r w:rsidR="001E7537" w:rsidRPr="005F5B42">
        <w:t>local</w:t>
      </w:r>
      <w:r w:rsidR="00D6423E" w:rsidRPr="005F5B42">
        <w:t>, and territorial</w:t>
      </w:r>
      <w:r w:rsidR="00B3411A">
        <w:t xml:space="preserve"> </w:t>
      </w:r>
      <w:r w:rsidR="001E7537" w:rsidRPr="005F5B42">
        <w:t>health departments</w:t>
      </w:r>
      <w:r w:rsidR="0019164D" w:rsidRPr="005F5B42">
        <w:t xml:space="preserve"> acting in their official capacities</w:t>
      </w:r>
      <w:r w:rsidR="00037CBB" w:rsidRPr="005F5B42">
        <w:t xml:space="preserve"> (</w:t>
      </w:r>
      <w:r w:rsidR="00DB0BB2" w:rsidRPr="005F5B42">
        <w:rPr>
          <w:b/>
        </w:rPr>
        <w:t>see</w:t>
      </w:r>
      <w:r w:rsidR="00DB0BB2" w:rsidRPr="005F5B42">
        <w:t xml:space="preserve"> </w:t>
      </w:r>
      <w:r w:rsidR="00037CBB" w:rsidRPr="005F5B42">
        <w:rPr>
          <w:b/>
        </w:rPr>
        <w:t xml:space="preserve">Attachment A – </w:t>
      </w:r>
      <w:r w:rsidR="00964CD4">
        <w:rPr>
          <w:b/>
        </w:rPr>
        <w:t>Tuberculosis Controller Jurisdictions</w:t>
      </w:r>
      <w:r w:rsidR="00037CBB" w:rsidRPr="005F5B42">
        <w:t>)</w:t>
      </w:r>
      <w:r w:rsidR="0019164D" w:rsidRPr="005F5B42">
        <w:t>.</w:t>
      </w:r>
      <w:r w:rsidR="00004ECC" w:rsidRPr="005F5B42">
        <w:t xml:space="preserve"> The tuberculosis controllers were chosen to participate in the assessment because of their </w:t>
      </w:r>
      <w:r w:rsidR="00865CFE" w:rsidRPr="005F5B42">
        <w:t xml:space="preserve">role as leaders </w:t>
      </w:r>
      <w:r w:rsidR="00865CFE">
        <w:t xml:space="preserve">of tuberculosis control programs </w:t>
      </w:r>
      <w:r w:rsidR="00004ECC">
        <w:t xml:space="preserve">in </w:t>
      </w:r>
      <w:r w:rsidR="003C3A15">
        <w:t>state</w:t>
      </w:r>
      <w:r w:rsidR="00D6423E">
        <w:t>, local, and territorial public</w:t>
      </w:r>
      <w:r w:rsidR="003C3A15">
        <w:t xml:space="preserve"> health</w:t>
      </w:r>
      <w:r w:rsidR="00865CFE">
        <w:t xml:space="preserve"> departments</w:t>
      </w:r>
      <w:r w:rsidR="00C505C4">
        <w:t xml:space="preserve"> and are therefore the most knowledgeable about the information being requested in this data collection</w:t>
      </w:r>
      <w:r w:rsidR="003C3A15">
        <w:t>.</w:t>
      </w:r>
    </w:p>
    <w:p w14:paraId="2DA0E4BC" w14:textId="77777777" w:rsidR="009252DC" w:rsidRDefault="009252DC" w:rsidP="0019164D"/>
    <w:p w14:paraId="1073DBCA" w14:textId="3793DCCE" w:rsidR="001E7537" w:rsidRPr="00774689" w:rsidRDefault="00350C8C" w:rsidP="001E7537">
      <w:pPr>
        <w:ind w:left="0"/>
        <w:rPr>
          <w:i/>
          <w:iCs/>
        </w:rPr>
      </w:pPr>
      <w:r>
        <w:lastRenderedPageBreak/>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801DBE">
        <w:rPr>
          <w:iCs/>
        </w:rPr>
        <w:t>of:</w:t>
      </w:r>
      <w:r w:rsidR="00801DBE">
        <w:rPr>
          <w:rStyle w:val="CommentReference"/>
        </w:rPr>
        <w:t xml:space="preserve"> </w:t>
      </w:r>
      <w:r w:rsidR="001E7537" w:rsidRPr="00774689">
        <w:rPr>
          <w:i/>
          <w:iCs/>
          <w:color w:val="0070C0"/>
        </w:rPr>
        <w:t xml:space="preserve"> </w:t>
      </w:r>
    </w:p>
    <w:p w14:paraId="47C37F8B" w14:textId="77777777" w:rsidR="00350C8C" w:rsidRPr="00774689" w:rsidRDefault="00350C8C" w:rsidP="00692DEB">
      <w:pPr>
        <w:ind w:left="0"/>
      </w:pPr>
    </w:p>
    <w:p w14:paraId="3200C2F3"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5" w:name="Check25"/>
      <w:r w:rsidRPr="00774689">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5"/>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6243BABE"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5B5FFC63"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0C625B5A"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34574910" w14:textId="518092EC" w:rsidR="00587C72" w:rsidRPr="00774689" w:rsidRDefault="00004ECC" w:rsidP="00587C72">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139ABB97"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321B3BFD" w14:textId="77777777" w:rsidR="00481D80"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59D93239" w14:textId="3441978D" w:rsidR="00587C72" w:rsidRPr="00774689" w:rsidRDefault="00587C72" w:rsidP="003A289B">
      <w:pPr>
        <w:ind w:left="450"/>
      </w:pPr>
      <w:r w:rsidRPr="00774689">
        <w:t>when otherwise unavailable</w:t>
      </w:r>
    </w:p>
    <w:p w14:paraId="7C68A253"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043B0816" w14:textId="15A9F2CB" w:rsidR="00587C72" w:rsidRPr="00774689" w:rsidRDefault="00004ECC" w:rsidP="003A289B">
      <w:pPr>
        <w:ind w:left="450" w:hanging="45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of personal and population-based health services</w:t>
      </w:r>
    </w:p>
    <w:p w14:paraId="67B1D99B" w14:textId="77777777" w:rsidR="00481D80" w:rsidRDefault="00B63CF3" w:rsidP="00692DE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CB0103">
        <w:rPr>
          <w:rFonts w:ascii="Shruti" w:eastAsia="Times New Roman" w:hAnsi="Shruti" w:cs="Shruti"/>
          <w:sz w:val="16"/>
          <w:szCs w:val="14"/>
        </w:rPr>
      </w:r>
      <w:r w:rsidR="00CB010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2CF5F031" w14:textId="77777777" w:rsidR="00481D80" w:rsidRDefault="00481D80" w:rsidP="00692DEB">
      <w:pPr>
        <w:ind w:left="0"/>
      </w:pPr>
    </w:p>
    <w:p w14:paraId="720C5C51" w14:textId="77777777" w:rsidR="001F1357" w:rsidRDefault="001F1357" w:rsidP="00692DEB">
      <w:pPr>
        <w:ind w:left="0"/>
        <w:rPr>
          <w:vertAlign w:val="superscript"/>
        </w:rPr>
      </w:pPr>
      <w:r>
        <w:t xml:space="preserve">Transmission of </w:t>
      </w:r>
      <w:r>
        <w:rPr>
          <w:i/>
          <w:iCs/>
        </w:rPr>
        <w:t>Mycobacterium tuberculosis</w:t>
      </w:r>
      <w:r>
        <w:t xml:space="preserve"> during air travel is uncommon but has been documented. A review of 13 studies that assessed risks of in-flight transmission found two studies </w:t>
      </w:r>
      <w:r w:rsidR="00FC2FE8">
        <w:t>reporting</w:t>
      </w:r>
      <w:r>
        <w:t xml:space="preserve"> reliable evidence of transmission on long-haul flights.</w:t>
      </w:r>
      <w:r w:rsidR="005A0AD6">
        <w:rPr>
          <w:vertAlign w:val="superscript"/>
        </w:rPr>
        <w:t>2</w:t>
      </w:r>
      <w:r>
        <w:t xml:space="preserve"> Both index patients were considered highly infectious at the time of the flights, as they were sputum smear-positive for acid-fast bacilli (AFB) and had cavitation on chest radiograph (CXR). </w:t>
      </w:r>
      <w:r w:rsidR="005A0AD6">
        <w:rPr>
          <w:vertAlign w:val="superscript"/>
        </w:rPr>
        <w:t>3</w:t>
      </w:r>
      <w:r>
        <w:rPr>
          <w:vertAlign w:val="superscript"/>
        </w:rPr>
        <w:t xml:space="preserve">, </w:t>
      </w:r>
      <w:r w:rsidR="005A0AD6">
        <w:rPr>
          <w:vertAlign w:val="superscript"/>
        </w:rPr>
        <w:t>4</w:t>
      </w:r>
      <w:r>
        <w:t xml:space="preserve"> Other studies found no evidence of transmission among passengers or were inconclusive.</w:t>
      </w:r>
      <w:r w:rsidR="005A0AD6">
        <w:rPr>
          <w:vertAlign w:val="superscript"/>
        </w:rPr>
        <w:t>2</w:t>
      </w:r>
      <w:r>
        <w:rPr>
          <w:vertAlign w:val="superscript"/>
        </w:rPr>
        <w:t xml:space="preserve">, </w:t>
      </w:r>
      <w:r w:rsidR="005A0AD6">
        <w:rPr>
          <w:vertAlign w:val="superscript"/>
        </w:rPr>
        <w:t>5</w:t>
      </w:r>
      <w:r>
        <w:rPr>
          <w:vertAlign w:val="superscript"/>
        </w:rPr>
        <w:t xml:space="preserve">, </w:t>
      </w:r>
      <w:r w:rsidR="005A0AD6">
        <w:rPr>
          <w:vertAlign w:val="superscript"/>
        </w:rPr>
        <w:t>6</w:t>
      </w:r>
    </w:p>
    <w:p w14:paraId="5F3E8B6E" w14:textId="77777777" w:rsidR="001F1357" w:rsidRDefault="001F1357" w:rsidP="001F1357">
      <w:pPr>
        <w:spacing w:line="360" w:lineRule="auto"/>
        <w:ind w:left="0"/>
      </w:pPr>
    </w:p>
    <w:p w14:paraId="7D77EC79" w14:textId="77777777" w:rsidR="001F1357" w:rsidRDefault="001F1357" w:rsidP="00DA587B">
      <w:pPr>
        <w:ind w:left="0"/>
        <w:rPr>
          <w:vertAlign w:val="superscript"/>
        </w:rPr>
      </w:pPr>
      <w:r>
        <w:t>CDC</w:t>
      </w:r>
      <w:r w:rsidR="00964CF0">
        <w:t>’s</w:t>
      </w:r>
      <w:r>
        <w:t xml:space="preserve"> </w:t>
      </w:r>
      <w:r w:rsidR="00964CF0">
        <w:t>Division of Global Migration and Quarantine (</w:t>
      </w:r>
      <w:r>
        <w:t>DGMQ</w:t>
      </w:r>
      <w:r w:rsidR="00964CF0">
        <w:t>)</w:t>
      </w:r>
      <w:r w:rsidDel="00282535">
        <w:t xml:space="preserve"> </w:t>
      </w:r>
      <w:r>
        <w:t>conducted a comprehensive review and analysis of the epidemiology of flight-related TB contact investigations</w:t>
      </w:r>
      <w:r w:rsidR="00964CF0">
        <w:t xml:space="preserve"> (TBCIs)</w:t>
      </w:r>
      <w:r>
        <w:t xml:space="preserve"> in the United States</w:t>
      </w:r>
      <w:r w:rsidR="00964CF0">
        <w:t xml:space="preserve"> and found that the risk of transmission appeared to be low</w:t>
      </w:r>
      <w:r>
        <w:t>.</w:t>
      </w:r>
      <w:r w:rsidR="005A0AD6">
        <w:rPr>
          <w:vertAlign w:val="superscript"/>
        </w:rPr>
        <w:t>5</w:t>
      </w:r>
      <w:r>
        <w:rPr>
          <w:vertAlign w:val="superscript"/>
        </w:rPr>
        <w:t xml:space="preserve"> </w:t>
      </w:r>
      <w:r>
        <w:t xml:space="preserve">The authors concluded that </w:t>
      </w:r>
      <w:r w:rsidR="00964CF0">
        <w:t xml:space="preserve">precise determination of in-flight transmission risk of </w:t>
      </w:r>
      <w:r w:rsidR="00964CF0">
        <w:rPr>
          <w:i/>
          <w:iCs/>
        </w:rPr>
        <w:t xml:space="preserve">M. tuberculosis </w:t>
      </w:r>
      <w:r w:rsidR="00964CF0">
        <w:t xml:space="preserve">was not feasible </w:t>
      </w:r>
      <w:r>
        <w:t xml:space="preserve">despite the use of significant resources on the part of international, federal, state, and local health authorities. </w:t>
      </w:r>
      <w:r w:rsidR="00964CF0">
        <w:t>Additionally</w:t>
      </w:r>
      <w:r>
        <w:t>, the contribution of flight-related TBCIs to domestic TB control was also low.</w:t>
      </w:r>
    </w:p>
    <w:p w14:paraId="7CB7E546" w14:textId="77777777" w:rsidR="001F1357" w:rsidRDefault="001F1357" w:rsidP="001F1357">
      <w:pPr>
        <w:ind w:left="0"/>
      </w:pPr>
    </w:p>
    <w:p w14:paraId="35E3B06E" w14:textId="77777777" w:rsidR="001F1357" w:rsidRDefault="00964CF0" w:rsidP="001F1357">
      <w:pPr>
        <w:ind w:left="0"/>
      </w:pPr>
      <w:r>
        <w:t xml:space="preserve">In light of these findings, </w:t>
      </w:r>
      <w:r w:rsidR="001F1357">
        <w:t>DGMQ compared the risk and cost-benefit of more restrictive protocols</w:t>
      </w:r>
      <w:r w:rsidR="00836B0B">
        <w:t xml:space="preserve"> for conducting flight-related TBCIs </w:t>
      </w:r>
      <w:r w:rsidR="001F1357">
        <w:t>with the</w:t>
      </w:r>
      <w:r w:rsidR="00836B0B">
        <w:t xml:space="preserve"> </w:t>
      </w:r>
      <w:r w:rsidR="001F1357">
        <w:t>protocol</w:t>
      </w:r>
      <w:r w:rsidR="00836B0B">
        <w:t xml:space="preserve"> in existence in 2008</w:t>
      </w:r>
      <w:r w:rsidR="001F1357">
        <w:t xml:space="preserve">. </w:t>
      </w:r>
      <w:r w:rsidR="00836B0B">
        <w:t>A</w:t>
      </w:r>
      <w:r w:rsidR="001F1357">
        <w:t xml:space="preserve">nalyses </w:t>
      </w:r>
      <w:r w:rsidR="00836B0B">
        <w:t>suggest</w:t>
      </w:r>
      <w:r w:rsidR="001F1357">
        <w:t xml:space="preserve">ed that the more restrictive criteria </w:t>
      </w:r>
      <w:r w:rsidR="00836B0B">
        <w:t xml:space="preserve">adopted </w:t>
      </w:r>
      <w:r w:rsidR="001F1357">
        <w:t xml:space="preserve">in the 2011 </w:t>
      </w:r>
      <w:r w:rsidR="00836B0B">
        <w:t>m</w:t>
      </w:r>
      <w:r w:rsidR="001F1357">
        <w:t xml:space="preserve">odified CDC </w:t>
      </w:r>
      <w:r w:rsidR="00836B0B">
        <w:t>p</w:t>
      </w:r>
      <w:r w:rsidR="001F1357">
        <w:t xml:space="preserve">rotocol would be more cost-effective than the </w:t>
      </w:r>
      <w:r w:rsidR="00836B0B">
        <w:t xml:space="preserve">criteria in the </w:t>
      </w:r>
      <w:r w:rsidR="001F1357">
        <w:t>2008 CDC protocol</w:t>
      </w:r>
      <w:r w:rsidR="00836B0B">
        <w:t xml:space="preserve"> and would not</w:t>
      </w:r>
      <w:r w:rsidR="001F1357">
        <w:t xml:space="preserve"> increas</w:t>
      </w:r>
      <w:r w:rsidR="00836B0B">
        <w:t>e</w:t>
      </w:r>
      <w:r w:rsidR="001F1357">
        <w:t xml:space="preserve"> public health risk.</w:t>
      </w:r>
      <w:r w:rsidR="005A0AD6">
        <w:rPr>
          <w:vertAlign w:val="superscript"/>
        </w:rPr>
        <w:t>7</w:t>
      </w:r>
      <w:r w:rsidR="001F1357">
        <w:t xml:space="preserve"> Both DGMQ and the Division of TB Elimination</w:t>
      </w:r>
      <w:r w:rsidR="00836B0B">
        <w:t xml:space="preserve"> (DTBE)</w:t>
      </w:r>
      <w:r w:rsidR="001F1357">
        <w:t>, with the endorsement of the National Tuberculosis Controllers Association</w:t>
      </w:r>
      <w:r w:rsidR="00836B0B">
        <w:t xml:space="preserve"> (NTCA)</w:t>
      </w:r>
      <w:r w:rsidR="001F1357">
        <w:t xml:space="preserve">, approved the 2011 Modified CDC </w:t>
      </w:r>
      <w:r w:rsidR="00836B0B">
        <w:t>P</w:t>
      </w:r>
      <w:r w:rsidR="001F1357">
        <w:t>rotocol for flight-related TBCIs on June 24, 2011</w:t>
      </w:r>
      <w:r w:rsidR="00472083">
        <w:t xml:space="preserve"> (hereafter referred to as the TBCI protocol)</w:t>
      </w:r>
      <w:r w:rsidR="001F1357">
        <w:t>. It was implemented in July 2011.</w:t>
      </w:r>
    </w:p>
    <w:p w14:paraId="7AF44B7E" w14:textId="77777777" w:rsidR="006451AC" w:rsidRDefault="006451AC" w:rsidP="006451AC">
      <w:pPr>
        <w:pStyle w:val="ListParagraph"/>
        <w:ind w:left="0"/>
      </w:pPr>
    </w:p>
    <w:p w14:paraId="3F779532" w14:textId="164F3B6A" w:rsidR="005F10E1" w:rsidRDefault="006451AC" w:rsidP="006451AC">
      <w:pPr>
        <w:pStyle w:val="ListParagraph"/>
        <w:ind w:left="0"/>
      </w:pPr>
      <w:r w:rsidRPr="0011256D">
        <w:t>The updated guidelines ha</w:t>
      </w:r>
      <w:r w:rsidR="005F10E1">
        <w:t>ve</w:t>
      </w:r>
      <w:r w:rsidRPr="0011256D">
        <w:t xml:space="preserve"> more restrictive criteria for initiating a TBCI based on the low risk of in-flight TB transmission for flights at least 8 hours in duration (gate-to-gate time).</w:t>
      </w:r>
      <w:r>
        <w:t xml:space="preserve"> This </w:t>
      </w:r>
      <w:r w:rsidR="00DF73C1">
        <w:t>protocol</w:t>
      </w:r>
      <w:r>
        <w:t xml:space="preserve"> change has not yet been systematically a</w:t>
      </w:r>
      <w:r w:rsidR="008A67A2">
        <w:t>ssessed for stakeholder opinion.</w:t>
      </w:r>
      <w:r w:rsidR="005F10E1">
        <w:t xml:space="preserve"> </w:t>
      </w:r>
      <w:r w:rsidR="00646E75">
        <w:t>DGMQ recognized the need for a stakeholder assessment and subsequently partnered with NTCA for support in the development and dissemination of the assessment.</w:t>
      </w:r>
    </w:p>
    <w:p w14:paraId="78A70402" w14:textId="77777777" w:rsidR="00132DDB" w:rsidRDefault="00132DDB" w:rsidP="006451AC">
      <w:pPr>
        <w:pStyle w:val="ListParagraph"/>
        <w:ind w:left="0"/>
      </w:pPr>
    </w:p>
    <w:p w14:paraId="78233EF3" w14:textId="47AD0ABA" w:rsidR="00381B72" w:rsidRDefault="00873ED4" w:rsidP="005F10E1">
      <w:pPr>
        <w:pStyle w:val="ListParagraph"/>
        <w:ind w:left="0"/>
      </w:pPr>
      <w:r>
        <w:t>Through the support of NTCA, this data collection will</w:t>
      </w:r>
      <w:r w:rsidR="005F10E1">
        <w:t xml:space="preserve"> </w:t>
      </w:r>
      <w:r w:rsidR="005D2A51">
        <w:t xml:space="preserve">assess the level of satisfaction of state and local health department TB programs with the updated TBCI protocol and to ascertain their perceptions regarding the overall change, resource utilization and allocation, adverse effects, and suggestions for future modifications. </w:t>
      </w:r>
    </w:p>
    <w:p w14:paraId="6D03F32C" w14:textId="77777777" w:rsidR="00381B72" w:rsidRDefault="00381B72" w:rsidP="001F1357">
      <w:pPr>
        <w:ind w:left="0"/>
      </w:pPr>
    </w:p>
    <w:p w14:paraId="6DBCDA80" w14:textId="2C8B1F86" w:rsidR="005D2A51" w:rsidRDefault="002C0427" w:rsidP="001F1357">
      <w:pPr>
        <w:ind w:left="0"/>
      </w:pPr>
      <w:r>
        <w:t xml:space="preserve">Findings from this </w:t>
      </w:r>
      <w:r w:rsidR="005F10E1">
        <w:t>data collection</w:t>
      </w:r>
      <w:r>
        <w:t xml:space="preserve"> will be used</w:t>
      </w:r>
      <w:r w:rsidR="007D23B1">
        <w:t xml:space="preserve"> by </w:t>
      </w:r>
      <w:r w:rsidR="000F3670">
        <w:t>DGMQ</w:t>
      </w:r>
      <w:r w:rsidR="007D23B1">
        <w:t xml:space="preserve"> </w:t>
      </w:r>
      <w:r>
        <w:t>to</w:t>
      </w:r>
      <w:r w:rsidR="008E2A4B">
        <w:t>:</w:t>
      </w:r>
    </w:p>
    <w:p w14:paraId="54399A33" w14:textId="3FC598C4" w:rsidR="005D2A51" w:rsidRDefault="002D3011" w:rsidP="002D3011">
      <w:pPr>
        <w:pStyle w:val="ListParagraph"/>
        <w:numPr>
          <w:ilvl w:val="0"/>
          <w:numId w:val="37"/>
        </w:numPr>
      </w:pPr>
      <w:r>
        <w:t xml:space="preserve">Better </w:t>
      </w:r>
      <w:r w:rsidR="005D2A51">
        <w:t xml:space="preserve">understand the importance of flight-related TBCIs for state and local health </w:t>
      </w:r>
      <w:r>
        <w:t>departments’ TB control efforts</w:t>
      </w:r>
      <w:r w:rsidR="005D2A51">
        <w:t xml:space="preserve"> </w:t>
      </w:r>
    </w:p>
    <w:p w14:paraId="0C3AA028" w14:textId="6806D240" w:rsidR="005D2A51" w:rsidRDefault="002D3011" w:rsidP="002D3011">
      <w:pPr>
        <w:pStyle w:val="ListParagraph"/>
        <w:numPr>
          <w:ilvl w:val="0"/>
          <w:numId w:val="37"/>
        </w:numPr>
      </w:pPr>
      <w:r>
        <w:t>A</w:t>
      </w:r>
      <w:r w:rsidR="005D2A51">
        <w:t xml:space="preserve">ssess </w:t>
      </w:r>
      <w:r>
        <w:t>stakeholder</w:t>
      </w:r>
      <w:r w:rsidR="005D2A51">
        <w:t xml:space="preserve"> knowledge or awareness of </w:t>
      </w:r>
      <w:r>
        <w:t>the change in the TBCI protocol</w:t>
      </w:r>
      <w:r w:rsidR="005D2A51">
        <w:t xml:space="preserve"> </w:t>
      </w:r>
    </w:p>
    <w:p w14:paraId="7B51328A" w14:textId="6443675A" w:rsidR="005D2A51" w:rsidRDefault="002D3011" w:rsidP="002D3011">
      <w:pPr>
        <w:pStyle w:val="ListParagraph"/>
        <w:numPr>
          <w:ilvl w:val="0"/>
          <w:numId w:val="37"/>
        </w:numPr>
      </w:pPr>
      <w:r>
        <w:t>D</w:t>
      </w:r>
      <w:r w:rsidR="005D2A51">
        <w:t>etermine impact</w:t>
      </w:r>
      <w:r>
        <w:t xml:space="preserve"> of the protocol revisions on health department</w:t>
      </w:r>
      <w:r w:rsidR="005D2A51">
        <w:t xml:space="preserve"> </w:t>
      </w:r>
      <w:r>
        <w:t xml:space="preserve">TB-related </w:t>
      </w:r>
      <w:r w:rsidR="005D2A51">
        <w:t xml:space="preserve">resources </w:t>
      </w:r>
    </w:p>
    <w:p w14:paraId="07DFD80F" w14:textId="75EBEC24" w:rsidR="005D2A51" w:rsidRDefault="002D3011" w:rsidP="002D3011">
      <w:pPr>
        <w:pStyle w:val="ListParagraph"/>
        <w:numPr>
          <w:ilvl w:val="0"/>
          <w:numId w:val="37"/>
        </w:numPr>
      </w:pPr>
      <w:r>
        <w:t>D</w:t>
      </w:r>
      <w:r w:rsidR="005D2A51">
        <w:t xml:space="preserve">etermine if the protocol change resulted in missed opportunities to prevent TB disease </w:t>
      </w:r>
    </w:p>
    <w:p w14:paraId="321F4FC2" w14:textId="2DB81821" w:rsidR="009215B0" w:rsidRDefault="002D3011" w:rsidP="002D3011">
      <w:pPr>
        <w:pStyle w:val="ListParagraph"/>
        <w:numPr>
          <w:ilvl w:val="0"/>
          <w:numId w:val="37"/>
        </w:numPr>
      </w:pPr>
      <w:r>
        <w:t>Assess and implement</w:t>
      </w:r>
      <w:r w:rsidR="005D2A51">
        <w:t xml:space="preserve"> improvements to the TBCI process and the outcomes reporting form.</w:t>
      </w:r>
    </w:p>
    <w:p w14:paraId="764389E2" w14:textId="77777777" w:rsidR="001F1357" w:rsidRPr="001A28F6" w:rsidRDefault="001F1357" w:rsidP="001F1357">
      <w:pPr>
        <w:ind w:left="0"/>
      </w:pPr>
    </w:p>
    <w:p w14:paraId="180D9D16" w14:textId="77777777" w:rsidR="00692DEB" w:rsidRDefault="006102DA" w:rsidP="00692DEB">
      <w:pPr>
        <w:pStyle w:val="Heading5"/>
        <w:spacing w:after="120"/>
        <w:ind w:left="0"/>
      </w:pPr>
      <w:r w:rsidRPr="00692DEB">
        <w:t xml:space="preserve">Overview of the </w:t>
      </w:r>
      <w:r w:rsidR="007F5776" w:rsidRPr="00692DEB">
        <w:t>Information C</w:t>
      </w:r>
      <w:r w:rsidR="00157413" w:rsidRPr="00692DEB">
        <w:t>ollection</w:t>
      </w:r>
      <w:r w:rsidRPr="00692DEB">
        <w:t xml:space="preserve"> System</w:t>
      </w:r>
      <w:r w:rsidR="00151567" w:rsidRPr="001A28F6">
        <w:t xml:space="preserve"> </w:t>
      </w:r>
    </w:p>
    <w:p w14:paraId="66780630" w14:textId="3CFA0B0F" w:rsidR="00774689" w:rsidRDefault="00692DEB" w:rsidP="000F368B">
      <w:pPr>
        <w:ind w:left="0"/>
      </w:pPr>
      <w:r w:rsidRPr="00711BFA">
        <w:t>Data will be collected</w:t>
      </w:r>
      <w:r w:rsidR="00BE2348">
        <w:t xml:space="preserve"> from 125 </w:t>
      </w:r>
      <w:r w:rsidR="00BE2348" w:rsidRPr="005F5B42">
        <w:t>tuberculosis controllers</w:t>
      </w:r>
      <w:r w:rsidR="00BE2348">
        <w:t>,</w:t>
      </w:r>
      <w:r w:rsidR="00BE2348" w:rsidRPr="005F5B42">
        <w:t xml:space="preserve"> or their designees</w:t>
      </w:r>
      <w:r w:rsidR="00BE2348">
        <w:t>,</w:t>
      </w:r>
      <w:r w:rsidR="00BE2348" w:rsidRPr="005F5B42">
        <w:t xml:space="preserve"> across 125</w:t>
      </w:r>
      <w:r w:rsidR="00C267D8">
        <w:t xml:space="preserve"> (50 states, 57 counties, 10 cities, and 8 territories) </w:t>
      </w:r>
      <w:r w:rsidR="00BE2348" w:rsidRPr="005F5B42">
        <w:t>state, local, and territorial health departments</w:t>
      </w:r>
      <w:r w:rsidR="00BE2348">
        <w:t xml:space="preserve"> </w:t>
      </w:r>
      <w:r w:rsidR="00BE2348" w:rsidRPr="005F5B42">
        <w:t>(</w:t>
      </w:r>
      <w:r w:rsidR="00BE2348" w:rsidRPr="005F5B42">
        <w:rPr>
          <w:b/>
        </w:rPr>
        <w:t>see</w:t>
      </w:r>
      <w:r w:rsidR="00BE2348" w:rsidRPr="005F5B42">
        <w:t xml:space="preserve"> </w:t>
      </w:r>
      <w:r w:rsidR="00BE2348" w:rsidRPr="005F5B42">
        <w:rPr>
          <w:b/>
        </w:rPr>
        <w:t xml:space="preserve">Attachment A – </w:t>
      </w:r>
      <w:r w:rsidR="00964CD4">
        <w:rPr>
          <w:b/>
        </w:rPr>
        <w:t>Tuberculosis Controller Jurisdictions</w:t>
      </w:r>
      <w:r w:rsidR="00BE2348" w:rsidRPr="005F5B42">
        <w:t>)</w:t>
      </w:r>
      <w:r w:rsidR="00BE2348">
        <w:t xml:space="preserve"> </w:t>
      </w:r>
      <w:r w:rsidRPr="00711BFA">
        <w:t xml:space="preserve">via a web-based </w:t>
      </w:r>
      <w:r w:rsidR="00BC17D2">
        <w:t>questionnaire</w:t>
      </w:r>
      <w:r w:rsidR="00BC7EEA">
        <w:t xml:space="preserve"> </w:t>
      </w:r>
      <w:r w:rsidRPr="00711BFA">
        <w:t>(</w:t>
      </w:r>
      <w:r w:rsidR="00E647FB">
        <w:rPr>
          <w:b/>
        </w:rPr>
        <w:t xml:space="preserve">see </w:t>
      </w:r>
      <w:r w:rsidR="00F07304" w:rsidRPr="008A67A2">
        <w:rPr>
          <w:b/>
        </w:rPr>
        <w:t>Attachment B –Instrument</w:t>
      </w:r>
      <w:r w:rsidRPr="008A67A2">
        <w:rPr>
          <w:b/>
        </w:rPr>
        <w:t xml:space="preserve">: Word version </w:t>
      </w:r>
      <w:r w:rsidRPr="008A67A2">
        <w:t xml:space="preserve">and </w:t>
      </w:r>
      <w:r w:rsidR="00F07304" w:rsidRPr="008A67A2">
        <w:rPr>
          <w:b/>
        </w:rPr>
        <w:t>Attachment C –Instrument</w:t>
      </w:r>
      <w:r w:rsidRPr="008A67A2">
        <w:rPr>
          <w:b/>
        </w:rPr>
        <w:t>: Web version</w:t>
      </w:r>
      <w:r w:rsidRPr="0096435D">
        <w:t xml:space="preserve">). </w:t>
      </w:r>
      <w:r>
        <w:t xml:space="preserve">The </w:t>
      </w:r>
      <w:r w:rsidR="00BC17D2">
        <w:t xml:space="preserve">web-based </w:t>
      </w:r>
      <w:r w:rsidR="00DB0BB2">
        <w:t>data collection</w:t>
      </w:r>
      <w:r>
        <w:t xml:space="preserve"> instrument will be used to</w:t>
      </w:r>
      <w:r w:rsidRPr="00711BFA">
        <w:t xml:space="preserve"> </w:t>
      </w:r>
      <w:r>
        <w:t>gather info</w:t>
      </w:r>
      <w:r w:rsidRPr="00DA587B">
        <w:t xml:space="preserve">rmation from </w:t>
      </w:r>
      <w:r w:rsidR="00DB0BB2" w:rsidRPr="005F5B42">
        <w:t>public health TB controllers</w:t>
      </w:r>
      <w:r w:rsidR="00D6423E" w:rsidRPr="005F5B42">
        <w:t xml:space="preserve"> or their </w:t>
      </w:r>
      <w:r w:rsidR="00174256" w:rsidRPr="005F5B42">
        <w:t>designees at</w:t>
      </w:r>
      <w:r w:rsidR="00096298" w:rsidRPr="005F5B42">
        <w:t xml:space="preserve"> state</w:t>
      </w:r>
      <w:r w:rsidR="00D6423E" w:rsidRPr="005F5B42">
        <w:t>,</w:t>
      </w:r>
      <w:r w:rsidR="00096298" w:rsidRPr="005F5B42">
        <w:t xml:space="preserve"> local</w:t>
      </w:r>
      <w:r w:rsidR="00D6423E" w:rsidRPr="005F5B42">
        <w:t>, and territorial</w:t>
      </w:r>
      <w:r w:rsidR="00096298" w:rsidRPr="005F5B42">
        <w:t xml:space="preserve"> health departments</w:t>
      </w:r>
      <w:r w:rsidRPr="005F5B42">
        <w:t xml:space="preserve"> </w:t>
      </w:r>
      <w:r w:rsidRPr="006A2ECC">
        <w:t>regarding</w:t>
      </w:r>
      <w:r w:rsidR="008C59E7" w:rsidRPr="006A2ECC">
        <w:t xml:space="preserve"> </w:t>
      </w:r>
      <w:r w:rsidR="00DB0BB2">
        <w:t xml:space="preserve">their perceptions of the overall change in the TBCI protocol, including resource utilization and allocation and </w:t>
      </w:r>
      <w:r w:rsidR="00086F64">
        <w:t>negative outcome</w:t>
      </w:r>
      <w:r w:rsidR="004F4774">
        <w:t>s</w:t>
      </w:r>
      <w:r>
        <w:t>.</w:t>
      </w:r>
      <w:r w:rsidR="00DB0BB2">
        <w:t xml:space="preserve"> Additionally, the instrument will ask respondents for suggestions for improving the protocol.</w:t>
      </w:r>
      <w:r w:rsidRPr="00711BFA">
        <w:t xml:space="preserve"> </w:t>
      </w:r>
      <w:r w:rsidR="000607A1">
        <w:t xml:space="preserve">The instrument was created in collaboration with the National Tuberculosis Controllers Association (NTCA) using </w:t>
      </w:r>
      <w:proofErr w:type="spellStart"/>
      <w:r w:rsidR="000607A1">
        <w:t>SurveyGizmo</w:t>
      </w:r>
      <w:proofErr w:type="spellEnd"/>
      <w:r w:rsidR="000607A1">
        <w:t xml:space="preserve">®. </w:t>
      </w:r>
      <w:r w:rsidRPr="00711BFA">
        <w:t>This method</w:t>
      </w:r>
      <w:r w:rsidR="00472083">
        <w:t xml:space="preserve"> of data collection</w:t>
      </w:r>
      <w:r w:rsidRPr="00711BFA">
        <w:t xml:space="preserve"> was chosen to</w:t>
      </w:r>
      <w:r w:rsidR="00BC17D2">
        <w:t xml:space="preserve"> </w:t>
      </w:r>
      <w:r w:rsidR="00BC17D2" w:rsidRPr="00711BFA">
        <w:t>allow respondents to complete and submit their responses electronically</w:t>
      </w:r>
      <w:r w:rsidR="00BC17D2">
        <w:t>,</w:t>
      </w:r>
      <w:r w:rsidRPr="00711BFA">
        <w:t xml:space="preserve"> reduc</w:t>
      </w:r>
      <w:r w:rsidR="00BC17D2">
        <w:t>ing</w:t>
      </w:r>
      <w:r w:rsidRPr="00711BFA">
        <w:t xml:space="preserve"> the overall burden on respondents. </w:t>
      </w:r>
      <w:r>
        <w:t xml:space="preserve">The </w:t>
      </w:r>
      <w:r w:rsidR="00BC17D2">
        <w:t>data</w:t>
      </w:r>
      <w:r w:rsidR="00BC17D2" w:rsidRPr="00711BFA">
        <w:t xml:space="preserve"> </w:t>
      </w:r>
      <w:r w:rsidRPr="00711BFA">
        <w:t>collection instrument was pilot tested by</w:t>
      </w:r>
      <w:r w:rsidR="00D00C6D">
        <w:t xml:space="preserve"> </w:t>
      </w:r>
      <w:r w:rsidR="0042310C" w:rsidRPr="000F368B">
        <w:t>eight</w:t>
      </w:r>
      <w:r w:rsidRPr="00D00C6D">
        <w:t xml:space="preserve"> </w:t>
      </w:r>
      <w:r>
        <w:t>p</w:t>
      </w:r>
      <w:r w:rsidRPr="00711BFA">
        <w:t>ublic health professionals. Feedback from this group was used to refine questions as needed, ensure accurate programming and skip patterns</w:t>
      </w:r>
      <w:r w:rsidR="00096298">
        <w:t>,</w:t>
      </w:r>
      <w:r w:rsidRPr="00711BFA">
        <w:t xml:space="preserve"> and </w:t>
      </w:r>
      <w:r w:rsidR="00472083">
        <w:t xml:space="preserve">to </w:t>
      </w:r>
      <w:r w:rsidRPr="00711BFA">
        <w:t xml:space="preserve">establish the estimated time required to complete the </w:t>
      </w:r>
      <w:r w:rsidR="00472083">
        <w:t>data</w:t>
      </w:r>
      <w:r w:rsidR="00472083" w:rsidRPr="00711BFA">
        <w:t xml:space="preserve"> </w:t>
      </w:r>
      <w:r w:rsidRPr="00711BFA">
        <w:t>collection instrument.</w:t>
      </w:r>
    </w:p>
    <w:p w14:paraId="7843A720" w14:textId="77777777" w:rsidR="00154277" w:rsidRPr="00154277" w:rsidRDefault="00154277" w:rsidP="00154277"/>
    <w:p w14:paraId="25925B4C" w14:textId="77777777" w:rsidR="00692DEB" w:rsidRPr="00692DEB" w:rsidRDefault="00692DEB" w:rsidP="00692DEB">
      <w:pPr>
        <w:pStyle w:val="Heading5"/>
        <w:spacing w:after="120"/>
        <w:ind w:left="0"/>
      </w:pPr>
      <w:r w:rsidRPr="00692DEB">
        <w:t>Items of Information to be Collected</w:t>
      </w:r>
    </w:p>
    <w:p w14:paraId="7ABF9FBC" w14:textId="49FD0539" w:rsidR="008D5B2C" w:rsidRDefault="00692DEB" w:rsidP="00692DEB">
      <w:pPr>
        <w:ind w:left="0"/>
      </w:pPr>
      <w:r w:rsidRPr="04524006">
        <w:t xml:space="preserve">The </w:t>
      </w:r>
      <w:r w:rsidR="00BE2348">
        <w:t xml:space="preserve">web-based </w:t>
      </w:r>
      <w:r w:rsidRPr="04524006">
        <w:t>data collection instrument</w:t>
      </w:r>
      <w:r w:rsidR="00657FBB">
        <w:t xml:space="preserve"> </w:t>
      </w:r>
      <w:r w:rsidR="00657FBB" w:rsidRPr="00711BFA">
        <w:t>(</w:t>
      </w:r>
      <w:r w:rsidR="00657FBB">
        <w:rPr>
          <w:b/>
        </w:rPr>
        <w:t xml:space="preserve">see </w:t>
      </w:r>
      <w:r w:rsidR="00657FBB" w:rsidRPr="008A67A2">
        <w:rPr>
          <w:b/>
        </w:rPr>
        <w:t xml:space="preserve">Attachment B –Instrument: Word version </w:t>
      </w:r>
      <w:r w:rsidR="00657FBB" w:rsidRPr="008A67A2">
        <w:t xml:space="preserve">and </w:t>
      </w:r>
      <w:r w:rsidR="00657FBB" w:rsidRPr="008A67A2">
        <w:rPr>
          <w:b/>
        </w:rPr>
        <w:t>Attachment C –Instrument: Web version</w:t>
      </w:r>
      <w:r w:rsidR="00657FBB" w:rsidRPr="0096435D">
        <w:t>)</w:t>
      </w:r>
      <w:r w:rsidRPr="04524006">
        <w:t xml:space="preserve"> consists </w:t>
      </w:r>
      <w:r w:rsidRPr="005F5B42">
        <w:t xml:space="preserve">of </w:t>
      </w:r>
      <w:r w:rsidR="00472083" w:rsidRPr="005F5B42">
        <w:t>2</w:t>
      </w:r>
      <w:r w:rsidR="004F4774" w:rsidRPr="005F5B42">
        <w:t>9</w:t>
      </w:r>
      <w:r w:rsidRPr="005F5B42">
        <w:t xml:space="preserve"> questions</w:t>
      </w:r>
      <w:r w:rsidR="00657FBB">
        <w:t>.</w:t>
      </w:r>
      <w:r w:rsidR="00BE2348">
        <w:t xml:space="preserve"> </w:t>
      </w:r>
      <w:r w:rsidR="009676EE">
        <w:t xml:space="preserve">Question types </w:t>
      </w:r>
      <w:r w:rsidRPr="00DA587B">
        <w:t>includ</w:t>
      </w:r>
      <w:r w:rsidR="009676EE">
        <w:t>e</w:t>
      </w:r>
      <w:r w:rsidR="008C59E7" w:rsidRPr="00DA587B">
        <w:t xml:space="preserve"> </w:t>
      </w:r>
      <w:r w:rsidR="008C59E7" w:rsidRPr="0067618C">
        <w:t>dichotomous (yes/no), multiple response, an</w:t>
      </w:r>
      <w:r w:rsidR="008C59E7" w:rsidRPr="0067618C">
        <w:rPr>
          <w:rFonts w:eastAsiaTheme="majorEastAsia" w:cstheme="majorBidi"/>
        </w:rPr>
        <w:t>d open-ended</w:t>
      </w:r>
      <w:r w:rsidRPr="006A2ECC">
        <w:rPr>
          <w:rFonts w:eastAsiaTheme="majorEastAsia" w:cstheme="majorBidi"/>
        </w:rPr>
        <w:t xml:space="preserve">. </w:t>
      </w:r>
      <w:r w:rsidR="009676EE">
        <w:rPr>
          <w:rFonts w:cs="Times New Roman"/>
        </w:rPr>
        <w:t>In an effort to minimize response burden, t</w:t>
      </w:r>
      <w:r w:rsidR="009676EE">
        <w:rPr>
          <w:rFonts w:eastAsiaTheme="majorEastAsia" w:cstheme="majorBidi"/>
        </w:rPr>
        <w:t xml:space="preserve">he instrument </w:t>
      </w:r>
      <w:r w:rsidR="009676EE">
        <w:rPr>
          <w:rFonts w:cs="Times New Roman"/>
        </w:rPr>
        <w:t xml:space="preserve">was </w:t>
      </w:r>
      <w:r w:rsidR="009676EE" w:rsidRPr="007C6296">
        <w:rPr>
          <w:rFonts w:cs="Times New Roman"/>
        </w:rPr>
        <w:t>designed</w:t>
      </w:r>
      <w:r w:rsidR="009676EE" w:rsidDel="003F093B">
        <w:t xml:space="preserve"> </w:t>
      </w:r>
      <w:r w:rsidR="009676EE" w:rsidRPr="007C6296">
        <w:rPr>
          <w:rFonts w:cs="Times New Roman"/>
        </w:rPr>
        <w:t xml:space="preserve">with particular focus on </w:t>
      </w:r>
      <w:r w:rsidR="009676EE">
        <w:rPr>
          <w:rFonts w:cs="Times New Roman"/>
        </w:rPr>
        <w:t xml:space="preserve">streamlining questions to allow for skipping questions based on responses to previous questions. </w:t>
      </w:r>
      <w:r w:rsidR="009676EE">
        <w:rPr>
          <w:rFonts w:eastAsiaTheme="majorEastAsia" w:cstheme="majorBidi"/>
        </w:rPr>
        <w:t>Also, a</w:t>
      </w:r>
      <w:r w:rsidRPr="006A2ECC">
        <w:rPr>
          <w:rFonts w:eastAsiaTheme="majorEastAsia" w:cstheme="majorBidi"/>
        </w:rPr>
        <w:t>n effort was made to limit questions requiring narrative respo</w:t>
      </w:r>
      <w:r w:rsidRPr="006A2ECC">
        <w:t>nses from respondents whenever possible</w:t>
      </w:r>
      <w:r w:rsidRPr="04524006">
        <w:t xml:space="preserve">. </w:t>
      </w:r>
    </w:p>
    <w:p w14:paraId="3EE501F5" w14:textId="491984CE" w:rsidR="008D5B2C" w:rsidRDefault="008D5B2C" w:rsidP="00692DEB">
      <w:pPr>
        <w:ind w:left="0"/>
      </w:pPr>
    </w:p>
    <w:p w14:paraId="7308A913" w14:textId="77777777" w:rsidR="00132DDB" w:rsidRDefault="00132DDB" w:rsidP="00692DEB">
      <w:pPr>
        <w:ind w:left="0"/>
      </w:pPr>
    </w:p>
    <w:p w14:paraId="7AC52FBF" w14:textId="245FE935" w:rsidR="00692DEB" w:rsidRDefault="00692DEB" w:rsidP="00692DEB">
      <w:pPr>
        <w:ind w:left="0"/>
      </w:pPr>
      <w:r w:rsidRPr="04524006">
        <w:t>The instrument will collect information on the following:</w:t>
      </w:r>
      <w:r>
        <w:t xml:space="preserve"> </w:t>
      </w:r>
    </w:p>
    <w:p w14:paraId="79C5BAFA" w14:textId="0ABE4A3B" w:rsidR="008C59E7" w:rsidRPr="0067618C" w:rsidRDefault="008D5B2C" w:rsidP="008C59E7">
      <w:pPr>
        <w:pStyle w:val="ListParagraph"/>
        <w:numPr>
          <w:ilvl w:val="0"/>
          <w:numId w:val="25"/>
        </w:numPr>
        <w:tabs>
          <w:tab w:val="clear" w:pos="9360"/>
        </w:tabs>
        <w:spacing w:line="240" w:lineRule="auto"/>
      </w:pPr>
      <w:r>
        <w:t>Respondent d</w:t>
      </w:r>
      <w:r w:rsidR="000A6CD8" w:rsidRPr="0067618C">
        <w:t xml:space="preserve">emographic information </w:t>
      </w:r>
      <w:r>
        <w:t>related to official role</w:t>
      </w:r>
      <w:r w:rsidR="00682B5B">
        <w:t xml:space="preserve"> (6 questions)</w:t>
      </w:r>
    </w:p>
    <w:p w14:paraId="31A30E1E" w14:textId="411327BE" w:rsidR="000A6CD8" w:rsidRPr="0067618C" w:rsidRDefault="00682B5B" w:rsidP="00DA587B">
      <w:pPr>
        <w:pStyle w:val="ListParagraph"/>
        <w:numPr>
          <w:ilvl w:val="1"/>
          <w:numId w:val="25"/>
        </w:numPr>
        <w:tabs>
          <w:tab w:val="clear" w:pos="9360"/>
        </w:tabs>
        <w:spacing w:line="240" w:lineRule="auto"/>
      </w:pPr>
      <w:r>
        <w:t>Jurisdiction type</w:t>
      </w:r>
    </w:p>
    <w:p w14:paraId="57617422" w14:textId="77777777" w:rsidR="000A6CD8" w:rsidRPr="0067618C" w:rsidRDefault="000A6CD8" w:rsidP="00DA587B">
      <w:pPr>
        <w:pStyle w:val="ListParagraph"/>
        <w:numPr>
          <w:ilvl w:val="1"/>
          <w:numId w:val="25"/>
        </w:numPr>
        <w:tabs>
          <w:tab w:val="clear" w:pos="9360"/>
        </w:tabs>
        <w:spacing w:line="240" w:lineRule="auto"/>
      </w:pPr>
      <w:r w:rsidRPr="0067618C">
        <w:t>Jurisdiction’s TB incidence rate (high/medium/low)</w:t>
      </w:r>
    </w:p>
    <w:p w14:paraId="50B11105" w14:textId="16E880DD" w:rsidR="000A6CD8" w:rsidRPr="0067618C" w:rsidRDefault="00682B5B" w:rsidP="00DA587B">
      <w:pPr>
        <w:pStyle w:val="ListParagraph"/>
        <w:numPr>
          <w:ilvl w:val="1"/>
          <w:numId w:val="25"/>
        </w:numPr>
        <w:tabs>
          <w:tab w:val="clear" w:pos="9360"/>
        </w:tabs>
        <w:spacing w:line="240" w:lineRule="auto"/>
      </w:pPr>
      <w:r>
        <w:t>Respondent’s p</w:t>
      </w:r>
      <w:r w:rsidR="000A6CD8" w:rsidRPr="0067618C">
        <w:t>rimary role at health department</w:t>
      </w:r>
    </w:p>
    <w:p w14:paraId="72F2A38D" w14:textId="77777777" w:rsidR="00682B5B" w:rsidRPr="000F3670" w:rsidRDefault="000A6CD8" w:rsidP="00DA587B">
      <w:pPr>
        <w:pStyle w:val="ListParagraph"/>
        <w:numPr>
          <w:ilvl w:val="1"/>
          <w:numId w:val="25"/>
        </w:numPr>
        <w:tabs>
          <w:tab w:val="clear" w:pos="9360"/>
        </w:tabs>
        <w:spacing w:line="240" w:lineRule="auto"/>
      </w:pPr>
      <w:r w:rsidRPr="000F3670">
        <w:t xml:space="preserve">Time with jurisdiction and </w:t>
      </w:r>
    </w:p>
    <w:p w14:paraId="33E6D066" w14:textId="70A453C8" w:rsidR="000A6CD8" w:rsidRPr="008C7366" w:rsidRDefault="00682B5B" w:rsidP="00DA587B">
      <w:pPr>
        <w:pStyle w:val="ListParagraph"/>
        <w:numPr>
          <w:ilvl w:val="1"/>
          <w:numId w:val="25"/>
        </w:numPr>
        <w:tabs>
          <w:tab w:val="clear" w:pos="9360"/>
        </w:tabs>
        <w:spacing w:line="240" w:lineRule="auto"/>
      </w:pPr>
      <w:r w:rsidRPr="000F3670">
        <w:t>P</w:t>
      </w:r>
      <w:r w:rsidR="000A6CD8" w:rsidRPr="000F3670">
        <w:t>ercentage of time spent on TB con</w:t>
      </w:r>
      <w:r w:rsidR="000A6CD8" w:rsidRPr="008C7366">
        <w:t>trol</w:t>
      </w:r>
    </w:p>
    <w:p w14:paraId="4F03DF80" w14:textId="7DF9CB21" w:rsidR="00682B5B" w:rsidRPr="000F3670" w:rsidRDefault="00682B5B" w:rsidP="00DA587B">
      <w:pPr>
        <w:pStyle w:val="ListParagraph"/>
        <w:numPr>
          <w:ilvl w:val="1"/>
          <w:numId w:val="25"/>
        </w:numPr>
        <w:tabs>
          <w:tab w:val="clear" w:pos="9360"/>
        </w:tabs>
        <w:spacing w:line="240" w:lineRule="auto"/>
      </w:pPr>
      <w:r w:rsidRPr="000F3670">
        <w:t xml:space="preserve">Respondent and jurisdiction name </w:t>
      </w:r>
    </w:p>
    <w:p w14:paraId="38D59BE4" w14:textId="77777777" w:rsidR="000A6CD8" w:rsidRPr="0067618C" w:rsidRDefault="000A6CD8" w:rsidP="00DA587B">
      <w:pPr>
        <w:pStyle w:val="ListParagraph"/>
        <w:tabs>
          <w:tab w:val="clear" w:pos="9360"/>
        </w:tabs>
        <w:spacing w:line="240" w:lineRule="auto"/>
        <w:ind w:left="1440"/>
      </w:pPr>
    </w:p>
    <w:p w14:paraId="75CA5490" w14:textId="26216F90" w:rsidR="008C59E7" w:rsidRPr="0067618C" w:rsidRDefault="000A6CD8" w:rsidP="008C59E7">
      <w:pPr>
        <w:pStyle w:val="ListParagraph"/>
        <w:numPr>
          <w:ilvl w:val="0"/>
          <w:numId w:val="25"/>
        </w:numPr>
        <w:tabs>
          <w:tab w:val="clear" w:pos="9360"/>
        </w:tabs>
        <w:spacing w:line="240" w:lineRule="auto"/>
      </w:pPr>
      <w:r w:rsidRPr="0067618C">
        <w:t>Flight-related TBCI Protocol and the 2011 Protocol change</w:t>
      </w:r>
      <w:r w:rsidR="00682B5B">
        <w:t xml:space="preserve"> (9 questions)</w:t>
      </w:r>
    </w:p>
    <w:p w14:paraId="6E1B173D" w14:textId="77777777" w:rsidR="000A6CD8" w:rsidRPr="0067618C" w:rsidRDefault="000A6CD8" w:rsidP="00DA587B">
      <w:pPr>
        <w:pStyle w:val="ListParagraph"/>
        <w:numPr>
          <w:ilvl w:val="1"/>
          <w:numId w:val="25"/>
        </w:numPr>
        <w:tabs>
          <w:tab w:val="clear" w:pos="9360"/>
        </w:tabs>
        <w:spacing w:line="240" w:lineRule="auto"/>
      </w:pPr>
      <w:r w:rsidRPr="0067618C">
        <w:t>Awareness of the change in the protocol</w:t>
      </w:r>
    </w:p>
    <w:p w14:paraId="205773FA" w14:textId="77777777" w:rsidR="000A6CD8" w:rsidRPr="0067618C" w:rsidRDefault="000A6CD8" w:rsidP="00DA587B">
      <w:pPr>
        <w:pStyle w:val="ListParagraph"/>
        <w:numPr>
          <w:ilvl w:val="1"/>
          <w:numId w:val="25"/>
        </w:numPr>
        <w:tabs>
          <w:tab w:val="clear" w:pos="9360"/>
        </w:tabs>
        <w:spacing w:line="240" w:lineRule="auto"/>
      </w:pPr>
      <w:r w:rsidRPr="0067618C">
        <w:t>Change in the number of TBCIs conducted (more/less/remained the same)</w:t>
      </w:r>
    </w:p>
    <w:p w14:paraId="5608F830" w14:textId="77777777" w:rsidR="000A6CD8" w:rsidRPr="0067618C" w:rsidRDefault="000A6CD8" w:rsidP="00DA587B">
      <w:pPr>
        <w:pStyle w:val="ListParagraph"/>
        <w:numPr>
          <w:ilvl w:val="1"/>
          <w:numId w:val="25"/>
        </w:numPr>
        <w:tabs>
          <w:tab w:val="clear" w:pos="9360"/>
        </w:tabs>
        <w:spacing w:line="240" w:lineRule="auto"/>
      </w:pPr>
      <w:r w:rsidRPr="0067618C">
        <w:t>Importance of TBCIs in jurisdiction’s TB control efforts</w:t>
      </w:r>
    </w:p>
    <w:p w14:paraId="31263662" w14:textId="77777777" w:rsidR="000A6CD8" w:rsidRPr="0067618C" w:rsidRDefault="000A6CD8" w:rsidP="00DA587B">
      <w:pPr>
        <w:pStyle w:val="ListParagraph"/>
        <w:numPr>
          <w:ilvl w:val="1"/>
          <w:numId w:val="25"/>
        </w:numPr>
        <w:tabs>
          <w:tab w:val="clear" w:pos="9360"/>
        </w:tabs>
        <w:spacing w:line="240" w:lineRule="auto"/>
      </w:pPr>
      <w:r w:rsidRPr="0067618C">
        <w:t>Having adequate funding and human resources to conduct TBCIs</w:t>
      </w:r>
    </w:p>
    <w:p w14:paraId="22012B7D" w14:textId="2B1F1BF8" w:rsidR="000A6CD8" w:rsidRPr="0067618C" w:rsidRDefault="000A6CD8" w:rsidP="00DA587B">
      <w:pPr>
        <w:pStyle w:val="ListParagraph"/>
        <w:numPr>
          <w:ilvl w:val="1"/>
          <w:numId w:val="25"/>
        </w:numPr>
        <w:tabs>
          <w:tab w:val="clear" w:pos="9360"/>
        </w:tabs>
        <w:spacing w:line="240" w:lineRule="auto"/>
      </w:pPr>
      <w:r w:rsidRPr="0067618C">
        <w:t>Change in resource</w:t>
      </w:r>
      <w:r w:rsidR="00154277">
        <w:t>s</w:t>
      </w:r>
      <w:r w:rsidRPr="0067618C">
        <w:t xml:space="preserve"> available for TB control efforts (increased/decreased/remained the same)</w:t>
      </w:r>
    </w:p>
    <w:p w14:paraId="21EE24BE" w14:textId="77777777" w:rsidR="000A6CD8" w:rsidRDefault="000A6CD8" w:rsidP="00DA587B">
      <w:pPr>
        <w:pStyle w:val="ListParagraph"/>
        <w:numPr>
          <w:ilvl w:val="1"/>
          <w:numId w:val="25"/>
        </w:numPr>
        <w:tabs>
          <w:tab w:val="clear" w:pos="9360"/>
        </w:tabs>
        <w:spacing w:line="240" w:lineRule="auto"/>
      </w:pPr>
      <w:r w:rsidRPr="0067618C">
        <w:t xml:space="preserve">Awareness of TB cases that could have been prevented if the TBCI protocol </w:t>
      </w:r>
      <w:r w:rsidR="002B759A" w:rsidRPr="0067618C">
        <w:t>had not been put into place</w:t>
      </w:r>
      <w:r w:rsidRPr="0067618C">
        <w:t xml:space="preserve"> </w:t>
      </w:r>
    </w:p>
    <w:p w14:paraId="6BC1A02E" w14:textId="77777777" w:rsidR="00682B5B" w:rsidRPr="0067618C" w:rsidRDefault="00682B5B" w:rsidP="00682B5B">
      <w:pPr>
        <w:pStyle w:val="ListParagraph"/>
        <w:tabs>
          <w:tab w:val="clear" w:pos="9360"/>
        </w:tabs>
        <w:spacing w:line="240" w:lineRule="auto"/>
        <w:ind w:left="1440"/>
      </w:pPr>
    </w:p>
    <w:p w14:paraId="480447B1" w14:textId="7352E89E" w:rsidR="008C59E7" w:rsidRPr="0067618C" w:rsidRDefault="002B759A" w:rsidP="008C59E7">
      <w:pPr>
        <w:pStyle w:val="ListParagraph"/>
        <w:numPr>
          <w:ilvl w:val="0"/>
          <w:numId w:val="25"/>
        </w:numPr>
        <w:tabs>
          <w:tab w:val="clear" w:pos="9360"/>
        </w:tabs>
        <w:spacing w:line="240" w:lineRule="auto"/>
      </w:pPr>
      <w:r w:rsidRPr="0067618C">
        <w:t>Flight-related TBCI passenger contact follow-up and outcomes reporting</w:t>
      </w:r>
      <w:r w:rsidR="00C22523">
        <w:t xml:space="preserve"> (10 questions)</w:t>
      </w:r>
    </w:p>
    <w:p w14:paraId="673F33C1" w14:textId="77777777" w:rsidR="002B759A" w:rsidRPr="0067618C" w:rsidRDefault="002B759A" w:rsidP="00DA587B">
      <w:pPr>
        <w:pStyle w:val="ListParagraph"/>
        <w:numPr>
          <w:ilvl w:val="1"/>
          <w:numId w:val="25"/>
        </w:numPr>
        <w:tabs>
          <w:tab w:val="clear" w:pos="9360"/>
        </w:tabs>
        <w:spacing w:line="240" w:lineRule="auto"/>
      </w:pPr>
      <w:r w:rsidRPr="0067618C">
        <w:t>Number of notifications received in past year</w:t>
      </w:r>
    </w:p>
    <w:p w14:paraId="7EB166E0" w14:textId="77777777" w:rsidR="002B759A" w:rsidRPr="0067618C" w:rsidRDefault="002B759A" w:rsidP="00DA587B">
      <w:pPr>
        <w:pStyle w:val="ListParagraph"/>
        <w:numPr>
          <w:ilvl w:val="1"/>
          <w:numId w:val="25"/>
        </w:numPr>
        <w:tabs>
          <w:tab w:val="clear" w:pos="9360"/>
        </w:tabs>
        <w:spacing w:line="240" w:lineRule="auto"/>
      </w:pPr>
      <w:r w:rsidRPr="0067618C">
        <w:t>Frequency of attempts to reach passenger contacts provided by DGMQ</w:t>
      </w:r>
    </w:p>
    <w:p w14:paraId="76C49190" w14:textId="77777777" w:rsidR="002B759A" w:rsidRPr="0067618C" w:rsidRDefault="002B759A" w:rsidP="00DA587B">
      <w:pPr>
        <w:pStyle w:val="ListParagraph"/>
        <w:numPr>
          <w:ilvl w:val="1"/>
          <w:numId w:val="25"/>
        </w:numPr>
        <w:tabs>
          <w:tab w:val="clear" w:pos="9360"/>
        </w:tabs>
        <w:spacing w:line="240" w:lineRule="auto"/>
      </w:pPr>
      <w:r w:rsidRPr="0067618C">
        <w:t>Frequency of reported TBCI outcomes to DGMQ in past year</w:t>
      </w:r>
    </w:p>
    <w:p w14:paraId="6E113A9E" w14:textId="77777777" w:rsidR="002B759A" w:rsidRPr="0067618C" w:rsidRDefault="002B759A" w:rsidP="00DA587B">
      <w:pPr>
        <w:pStyle w:val="ListParagraph"/>
        <w:numPr>
          <w:ilvl w:val="1"/>
          <w:numId w:val="25"/>
        </w:numPr>
        <w:tabs>
          <w:tab w:val="clear" w:pos="9360"/>
        </w:tabs>
        <w:spacing w:line="240" w:lineRule="auto"/>
      </w:pPr>
      <w:r w:rsidRPr="0067618C">
        <w:t>Check items that could be done to improve outcomes reporting of health departments to DGMQ</w:t>
      </w:r>
    </w:p>
    <w:p w14:paraId="2602C29A" w14:textId="6B2F1405" w:rsidR="002B759A" w:rsidRDefault="002B759A" w:rsidP="00DA587B">
      <w:pPr>
        <w:pStyle w:val="ListParagraph"/>
        <w:numPr>
          <w:ilvl w:val="1"/>
          <w:numId w:val="25"/>
        </w:numPr>
        <w:tabs>
          <w:tab w:val="clear" w:pos="9360"/>
        </w:tabs>
        <w:spacing w:line="240" w:lineRule="auto"/>
      </w:pPr>
      <w:r w:rsidRPr="0067618C">
        <w:t>Awareness of</w:t>
      </w:r>
      <w:r w:rsidR="00154277">
        <w:t xml:space="preserve"> and feedback regarding </w:t>
      </w:r>
      <w:r w:rsidRPr="0067618C">
        <w:t>TBCI outcome summary reports created by DGMQ</w:t>
      </w:r>
    </w:p>
    <w:p w14:paraId="10D55009" w14:textId="77777777" w:rsidR="00682B5B" w:rsidRPr="0067618C" w:rsidRDefault="00682B5B" w:rsidP="00682B5B">
      <w:pPr>
        <w:pStyle w:val="ListParagraph"/>
        <w:tabs>
          <w:tab w:val="clear" w:pos="9360"/>
        </w:tabs>
        <w:spacing w:line="240" w:lineRule="auto"/>
        <w:ind w:left="1440"/>
      </w:pPr>
    </w:p>
    <w:p w14:paraId="52F04385" w14:textId="3FDD0422" w:rsidR="008C59E7" w:rsidRPr="0067618C" w:rsidRDefault="002B759A" w:rsidP="008C59E7">
      <w:pPr>
        <w:pStyle w:val="ListParagraph"/>
        <w:numPr>
          <w:ilvl w:val="0"/>
          <w:numId w:val="25"/>
        </w:numPr>
        <w:tabs>
          <w:tab w:val="clear" w:pos="9360"/>
        </w:tabs>
        <w:spacing w:line="240" w:lineRule="auto"/>
      </w:pPr>
      <w:r w:rsidRPr="0067618C">
        <w:t>Suggestions for potential flight-related TBCI protocol revisions</w:t>
      </w:r>
      <w:r w:rsidR="00C22523">
        <w:t xml:space="preserve"> (4 questions)</w:t>
      </w:r>
    </w:p>
    <w:p w14:paraId="665B1A48" w14:textId="4A0B81D4" w:rsidR="002B759A" w:rsidRPr="0067618C" w:rsidRDefault="00154277" w:rsidP="00DA587B">
      <w:pPr>
        <w:pStyle w:val="ListParagraph"/>
        <w:numPr>
          <w:ilvl w:val="1"/>
          <w:numId w:val="25"/>
        </w:numPr>
        <w:tabs>
          <w:tab w:val="clear" w:pos="9360"/>
        </w:tabs>
        <w:spacing w:line="240" w:lineRule="auto"/>
      </w:pPr>
      <w:r>
        <w:t>Q</w:t>
      </w:r>
      <w:r w:rsidR="002B759A" w:rsidRPr="0067618C">
        <w:t>uestions or concerns about the TBCI protocol implemented in2011</w:t>
      </w:r>
    </w:p>
    <w:p w14:paraId="500C3B9C" w14:textId="77777777" w:rsidR="002B759A" w:rsidRPr="0067618C" w:rsidRDefault="002B759A" w:rsidP="00DA587B">
      <w:pPr>
        <w:pStyle w:val="ListParagraph"/>
        <w:numPr>
          <w:ilvl w:val="1"/>
          <w:numId w:val="25"/>
        </w:numPr>
        <w:tabs>
          <w:tab w:val="clear" w:pos="9360"/>
        </w:tabs>
        <w:spacing w:line="240" w:lineRule="auto"/>
      </w:pPr>
      <w:r w:rsidRPr="0067618C">
        <w:t>Opinion on current European criteria for doing TBCIs</w:t>
      </w:r>
    </w:p>
    <w:p w14:paraId="0057A864" w14:textId="77777777" w:rsidR="002B759A" w:rsidRPr="0067618C" w:rsidRDefault="002B759A" w:rsidP="00DA587B">
      <w:pPr>
        <w:pStyle w:val="ListParagraph"/>
        <w:numPr>
          <w:ilvl w:val="1"/>
          <w:numId w:val="25"/>
        </w:numPr>
        <w:tabs>
          <w:tab w:val="clear" w:pos="9360"/>
        </w:tabs>
        <w:spacing w:line="240" w:lineRule="auto"/>
      </w:pPr>
      <w:r w:rsidRPr="0067618C">
        <w:t>R</w:t>
      </w:r>
      <w:r w:rsidR="00795C10" w:rsidRPr="0067618C">
        <w:t xml:space="preserve">ecommendations on TBCIs for situations involving </w:t>
      </w:r>
      <w:r w:rsidR="00BD7715" w:rsidRPr="0067618C">
        <w:t>multidrug</w:t>
      </w:r>
      <w:r w:rsidR="006451AC" w:rsidRPr="0067618C">
        <w:t>-</w:t>
      </w:r>
      <w:r w:rsidR="00BD7715" w:rsidRPr="0067618C">
        <w:t>resistant (MDR)</w:t>
      </w:r>
      <w:r w:rsidR="00795C10" w:rsidRPr="0067618C">
        <w:t>/</w:t>
      </w:r>
      <w:r w:rsidR="00BD7715" w:rsidRPr="0067618C">
        <w:t>extensively drug</w:t>
      </w:r>
      <w:r w:rsidR="006451AC" w:rsidRPr="0067618C">
        <w:t xml:space="preserve">-resistant </w:t>
      </w:r>
      <w:r w:rsidR="00BD7715" w:rsidRPr="0067618C">
        <w:t>(</w:t>
      </w:r>
      <w:r w:rsidR="00795C10" w:rsidRPr="0067618C">
        <w:t>XTR</w:t>
      </w:r>
      <w:r w:rsidR="00BD7715" w:rsidRPr="0067618C">
        <w:t>)</w:t>
      </w:r>
      <w:r w:rsidR="00795C10" w:rsidRPr="0067618C">
        <w:t xml:space="preserve"> TB cases</w:t>
      </w:r>
    </w:p>
    <w:p w14:paraId="3DE3BA34" w14:textId="77777777" w:rsidR="00795C10" w:rsidRPr="0067618C" w:rsidRDefault="00795C10" w:rsidP="00DA587B">
      <w:pPr>
        <w:pStyle w:val="ListParagraph"/>
        <w:numPr>
          <w:ilvl w:val="1"/>
          <w:numId w:val="25"/>
        </w:numPr>
        <w:tabs>
          <w:tab w:val="clear" w:pos="9360"/>
        </w:tabs>
        <w:spacing w:line="240" w:lineRule="auto"/>
      </w:pPr>
      <w:r w:rsidRPr="0067618C">
        <w:t>Any other recommended changes</w:t>
      </w:r>
    </w:p>
    <w:p w14:paraId="5B4960CF" w14:textId="2E6671EF" w:rsidR="00154277" w:rsidRDefault="00154277" w:rsidP="00692DEB">
      <w:pPr>
        <w:pStyle w:val="ListParagraph"/>
        <w:rPr>
          <w:lang w:eastAsia="zh-CN"/>
        </w:rPr>
      </w:pPr>
    </w:p>
    <w:p w14:paraId="7DD23E80" w14:textId="77777777" w:rsidR="00B12F51" w:rsidRPr="00014361" w:rsidRDefault="00B12F51" w:rsidP="00692DEB">
      <w:pPr>
        <w:pStyle w:val="Heading4"/>
      </w:pPr>
      <w:bookmarkStart w:id="6" w:name="_Toc427752815"/>
      <w:r w:rsidRPr="00014361">
        <w:t>Purpose and Use of the Information Collection</w:t>
      </w:r>
      <w:bookmarkEnd w:id="6"/>
    </w:p>
    <w:p w14:paraId="233465A3" w14:textId="7B95566F" w:rsidR="001F26A6" w:rsidRPr="008E2A4B" w:rsidRDefault="005535E8" w:rsidP="000F368B">
      <w:pPr>
        <w:pStyle w:val="BodyA"/>
        <w:spacing w:after="0"/>
        <w:rPr>
          <w:rFonts w:asciiTheme="majorHAnsi" w:eastAsia="Times New Roman" w:hAnsiTheme="majorHAnsi" w:cs="Times New Roman"/>
        </w:rPr>
      </w:pPr>
      <w:r w:rsidRPr="008E2A4B">
        <w:rPr>
          <w:rFonts w:asciiTheme="majorHAnsi" w:hAnsiTheme="majorHAnsi"/>
        </w:rPr>
        <w:t xml:space="preserve">The purpose of this data collection </w:t>
      </w:r>
      <w:r w:rsidR="001F26A6" w:rsidRPr="008E2A4B">
        <w:rPr>
          <w:rFonts w:asciiTheme="majorHAnsi" w:hAnsiTheme="majorHAnsi"/>
        </w:rPr>
        <w:t xml:space="preserve">is to assess the level of satisfaction of state and local health department TB programs with the updated TBCI protocol and to ascertain their perceptions regarding the overall change, resource utilization and allocation, adverse effects, and suggestions for future modifications. Data will be collected from </w:t>
      </w:r>
      <w:r w:rsidR="004F4774" w:rsidRPr="008E2A4B">
        <w:rPr>
          <w:rFonts w:asciiTheme="majorHAnsi" w:hAnsiTheme="majorHAnsi"/>
        </w:rPr>
        <w:t>125</w:t>
      </w:r>
      <w:r w:rsidR="001F26A6" w:rsidRPr="008E2A4B">
        <w:rPr>
          <w:rFonts w:asciiTheme="majorHAnsi" w:hAnsiTheme="majorHAnsi"/>
        </w:rPr>
        <w:t xml:space="preserve"> (50 states, 57 counties, 10 cities, and 8 territories) </w:t>
      </w:r>
      <w:r w:rsidRPr="008E2A4B">
        <w:rPr>
          <w:rFonts w:asciiTheme="majorHAnsi" w:hAnsiTheme="majorHAnsi"/>
        </w:rPr>
        <w:t>state</w:t>
      </w:r>
      <w:r w:rsidR="00174256" w:rsidRPr="008E2A4B">
        <w:rPr>
          <w:rFonts w:asciiTheme="majorHAnsi" w:hAnsiTheme="majorHAnsi"/>
        </w:rPr>
        <w:t>, local</w:t>
      </w:r>
      <w:r w:rsidR="00D6423E" w:rsidRPr="008E2A4B">
        <w:rPr>
          <w:rFonts w:asciiTheme="majorHAnsi" w:hAnsiTheme="majorHAnsi"/>
        </w:rPr>
        <w:t xml:space="preserve">, and </w:t>
      </w:r>
      <w:r w:rsidR="00174256" w:rsidRPr="008E2A4B">
        <w:rPr>
          <w:rFonts w:asciiTheme="majorHAnsi" w:hAnsiTheme="majorHAnsi"/>
        </w:rPr>
        <w:t>territorial health</w:t>
      </w:r>
      <w:r w:rsidRPr="008E2A4B">
        <w:rPr>
          <w:rFonts w:asciiTheme="majorHAnsi" w:hAnsiTheme="majorHAnsi"/>
        </w:rPr>
        <w:t xml:space="preserve"> department TB programs </w:t>
      </w:r>
      <w:r w:rsidR="001F26A6" w:rsidRPr="008E2A4B">
        <w:rPr>
          <w:rFonts w:asciiTheme="majorHAnsi" w:hAnsiTheme="majorHAnsi"/>
        </w:rPr>
        <w:t xml:space="preserve">regarding: </w:t>
      </w:r>
      <w:r w:rsidR="008E2A4B">
        <w:rPr>
          <w:rFonts w:asciiTheme="majorHAnsi" w:hAnsiTheme="majorHAnsi"/>
        </w:rPr>
        <w:br/>
      </w:r>
    </w:p>
    <w:p w14:paraId="146C13DC" w14:textId="2CACD33F" w:rsidR="001F26A6" w:rsidRPr="008E2A4B" w:rsidRDefault="001F26A6" w:rsidP="000F368B">
      <w:pPr>
        <w:pStyle w:val="BodyA"/>
        <w:numPr>
          <w:ilvl w:val="3"/>
          <w:numId w:val="2"/>
        </w:numPr>
        <w:spacing w:after="0"/>
        <w:rPr>
          <w:rFonts w:asciiTheme="majorHAnsi" w:hAnsiTheme="majorHAnsi" w:cs="Times New Roman"/>
        </w:rPr>
      </w:pPr>
      <w:r w:rsidRPr="008E2A4B">
        <w:rPr>
          <w:rFonts w:asciiTheme="majorHAnsi" w:hAnsiTheme="majorHAnsi" w:cs="Times New Roman"/>
        </w:rPr>
        <w:t>the importance of flight-related TBCIs to state and local health departments’ TB control efforts</w:t>
      </w:r>
    </w:p>
    <w:p w14:paraId="3F62E5E3" w14:textId="219F824F" w:rsidR="001F26A6" w:rsidRPr="008E2A4B" w:rsidRDefault="001F26A6" w:rsidP="000F368B">
      <w:pPr>
        <w:pStyle w:val="BodyA"/>
        <w:numPr>
          <w:ilvl w:val="3"/>
          <w:numId w:val="2"/>
        </w:numPr>
        <w:spacing w:after="0"/>
        <w:rPr>
          <w:rFonts w:asciiTheme="majorHAnsi" w:eastAsia="Times New Roman" w:hAnsiTheme="majorHAnsi" w:cs="Times New Roman"/>
        </w:rPr>
      </w:pPr>
      <w:r w:rsidRPr="008E2A4B">
        <w:rPr>
          <w:rFonts w:asciiTheme="majorHAnsi" w:hAnsiTheme="majorHAnsi" w:cs="Times New Roman"/>
        </w:rPr>
        <w:t>knowledge or awareness of the flight-related TBCI protocol change</w:t>
      </w:r>
    </w:p>
    <w:p w14:paraId="7343FD4E" w14:textId="5DED61BD" w:rsidR="001F26A6" w:rsidRPr="008E2A4B" w:rsidRDefault="008E2A4B" w:rsidP="000F368B">
      <w:pPr>
        <w:pStyle w:val="BodyA"/>
        <w:numPr>
          <w:ilvl w:val="3"/>
          <w:numId w:val="2"/>
        </w:numPr>
        <w:spacing w:after="0"/>
        <w:rPr>
          <w:rFonts w:asciiTheme="majorHAnsi" w:eastAsia="Times New Roman" w:hAnsiTheme="majorHAnsi" w:cs="Times New Roman"/>
        </w:rPr>
      </w:pPr>
      <w:r>
        <w:rPr>
          <w:rFonts w:asciiTheme="majorHAnsi" w:eastAsia="Times New Roman" w:hAnsiTheme="majorHAnsi" w:cs="Times New Roman"/>
        </w:rPr>
        <w:t>the impact of the protocol revisions on health department TB-related resources</w:t>
      </w:r>
    </w:p>
    <w:p w14:paraId="73F53BFE" w14:textId="77777777" w:rsidR="001F26A6" w:rsidRPr="008E2A4B" w:rsidRDefault="001F26A6" w:rsidP="000F368B">
      <w:pPr>
        <w:pStyle w:val="BodyA"/>
        <w:numPr>
          <w:ilvl w:val="3"/>
          <w:numId w:val="2"/>
        </w:numPr>
        <w:spacing w:after="0"/>
        <w:rPr>
          <w:rFonts w:asciiTheme="majorHAnsi" w:eastAsia="Times New Roman" w:hAnsiTheme="majorHAnsi" w:cs="Times New Roman"/>
        </w:rPr>
      </w:pPr>
      <w:r w:rsidRPr="008E2A4B">
        <w:rPr>
          <w:rFonts w:asciiTheme="majorHAnsi" w:hAnsiTheme="majorHAnsi" w:cs="Times New Roman"/>
        </w:rPr>
        <w:t>if the 2011 protocol change resulted in missed opportunities to prevent TB disease</w:t>
      </w:r>
    </w:p>
    <w:p w14:paraId="4050087A" w14:textId="716F57C6" w:rsidR="001F26A6" w:rsidRPr="000F368B" w:rsidRDefault="001F26A6" w:rsidP="000F368B">
      <w:pPr>
        <w:pStyle w:val="BodyA"/>
        <w:numPr>
          <w:ilvl w:val="3"/>
          <w:numId w:val="2"/>
        </w:numPr>
        <w:spacing w:after="0"/>
        <w:rPr>
          <w:rFonts w:asciiTheme="majorHAnsi" w:eastAsia="Times New Roman" w:hAnsiTheme="majorHAnsi" w:cs="Times New Roman"/>
        </w:rPr>
      </w:pPr>
      <w:r w:rsidRPr="008E2A4B">
        <w:rPr>
          <w:rFonts w:asciiTheme="majorHAnsi" w:hAnsiTheme="majorHAnsi" w:cs="Times New Roman"/>
        </w:rPr>
        <w:t>suggestions for improvements to the flight-related TBCI process and outcome reporting form</w:t>
      </w:r>
    </w:p>
    <w:p w14:paraId="4F809A98" w14:textId="413269D6" w:rsidR="00EA0E39" w:rsidRPr="008E2A4B" w:rsidRDefault="00EA0E39" w:rsidP="000F368B">
      <w:pPr>
        <w:pStyle w:val="ListParagraph"/>
        <w:ind w:left="0"/>
      </w:pPr>
      <w:r w:rsidRPr="008E2A4B">
        <w:t xml:space="preserve">Findings from this data collection will be used by </w:t>
      </w:r>
      <w:r w:rsidR="000F3670" w:rsidRPr="008E2A4B">
        <w:t>DGMQ</w:t>
      </w:r>
      <w:r w:rsidR="007D23B1" w:rsidRPr="008E2A4B">
        <w:t xml:space="preserve"> </w:t>
      </w:r>
      <w:r w:rsidR="008E2A4B">
        <w:t>to:</w:t>
      </w:r>
    </w:p>
    <w:p w14:paraId="13B78C9E" w14:textId="5971795D" w:rsidR="00EA0E39" w:rsidRPr="008E2A4B" w:rsidRDefault="00EA0E39" w:rsidP="00EA0E39">
      <w:pPr>
        <w:pStyle w:val="ListParagraph"/>
        <w:numPr>
          <w:ilvl w:val="0"/>
          <w:numId w:val="37"/>
        </w:numPr>
      </w:pPr>
      <w:r w:rsidRPr="008E2A4B">
        <w:t xml:space="preserve">Better understand the importance of flight-related TBCIs for state and local health departments’ TB control efforts </w:t>
      </w:r>
    </w:p>
    <w:p w14:paraId="039A433F" w14:textId="53BCC199" w:rsidR="00EA0E39" w:rsidRPr="008E2A4B" w:rsidRDefault="00EA0E39" w:rsidP="00EA0E39">
      <w:pPr>
        <w:pStyle w:val="ListParagraph"/>
        <w:numPr>
          <w:ilvl w:val="0"/>
          <w:numId w:val="37"/>
        </w:numPr>
      </w:pPr>
      <w:r w:rsidRPr="008E2A4B">
        <w:t xml:space="preserve">Assess stakeholder knowledge and/or awareness of the change in the TBCI protocol </w:t>
      </w:r>
    </w:p>
    <w:p w14:paraId="5012840E" w14:textId="51CBFD0C" w:rsidR="00EA0E39" w:rsidRPr="008E2A4B" w:rsidRDefault="00EA0E39" w:rsidP="00EA0E39">
      <w:pPr>
        <w:pStyle w:val="ListParagraph"/>
        <w:numPr>
          <w:ilvl w:val="0"/>
          <w:numId w:val="37"/>
        </w:numPr>
      </w:pPr>
      <w:r w:rsidRPr="008E2A4B">
        <w:t xml:space="preserve">Determine impact of the protocol revisions on health department TB-related resources </w:t>
      </w:r>
    </w:p>
    <w:p w14:paraId="7160E174" w14:textId="4ADA4917" w:rsidR="00EA0E39" w:rsidRDefault="00EA0E39" w:rsidP="00EA0E39">
      <w:pPr>
        <w:pStyle w:val="ListParagraph"/>
        <w:numPr>
          <w:ilvl w:val="0"/>
          <w:numId w:val="37"/>
        </w:numPr>
      </w:pPr>
      <w:r w:rsidRPr="008E2A4B">
        <w:t>Determine if the protocol change resulted in missed opportunities</w:t>
      </w:r>
      <w:r>
        <w:t xml:space="preserve"> to prevent TB disease </w:t>
      </w:r>
    </w:p>
    <w:p w14:paraId="0FDCA39B" w14:textId="2104C046" w:rsidR="00EA0E39" w:rsidRDefault="00EA0E39" w:rsidP="008E2A4B">
      <w:pPr>
        <w:pStyle w:val="ListParagraph"/>
        <w:numPr>
          <w:ilvl w:val="0"/>
          <w:numId w:val="37"/>
        </w:numPr>
      </w:pPr>
      <w:r>
        <w:t>Assess and implement improvements to the TBCI process and the outcomes reporting form.</w:t>
      </w:r>
    </w:p>
    <w:p w14:paraId="4593BB2E" w14:textId="77777777" w:rsidR="00EA0E39" w:rsidRDefault="00EA0E39" w:rsidP="00692DEB">
      <w:pPr>
        <w:pStyle w:val="ListParagraph"/>
        <w:ind w:left="0"/>
      </w:pPr>
    </w:p>
    <w:p w14:paraId="47045E9F" w14:textId="77777777" w:rsidR="00B47055" w:rsidRPr="00B47055" w:rsidRDefault="00B47055" w:rsidP="00692DEB">
      <w:pPr>
        <w:pStyle w:val="Heading4"/>
      </w:pPr>
      <w:bookmarkStart w:id="7" w:name="_Toc427752816"/>
      <w:r w:rsidRPr="00B47055">
        <w:t>Use of Improved Information Technology and Burden Reduction</w:t>
      </w:r>
      <w:bookmarkEnd w:id="7"/>
    </w:p>
    <w:p w14:paraId="0DAED7F3" w14:textId="7FA14DE4" w:rsidR="00692DEB" w:rsidRDefault="00692DEB" w:rsidP="00692DEB">
      <w:pPr>
        <w:ind w:left="0"/>
      </w:pPr>
      <w:r w:rsidRPr="00711BFA">
        <w:t xml:space="preserve">Data will be collected via a web-based </w:t>
      </w:r>
      <w:r w:rsidR="009C114F">
        <w:t>data collection instrument</w:t>
      </w:r>
      <w:r w:rsidR="009C114F" w:rsidRPr="00711BFA">
        <w:t xml:space="preserve"> </w:t>
      </w:r>
      <w:r w:rsidRPr="00711BFA">
        <w:t xml:space="preserve">allowing respondents to complete and submit their responses electronically. This method was chosen to reduce the overall burden on respondents. </w:t>
      </w:r>
      <w:r w:rsidRPr="006F0460">
        <w:t xml:space="preserve">The </w:t>
      </w:r>
      <w:r w:rsidR="00D546AD">
        <w:t>data</w:t>
      </w:r>
      <w:r w:rsidR="00D546AD" w:rsidRPr="006F0460">
        <w:t xml:space="preserve"> </w:t>
      </w:r>
      <w:r w:rsidRPr="006F0460">
        <w:t xml:space="preserve">collection instrument </w:t>
      </w:r>
      <w:r w:rsidRPr="00711BFA">
        <w:t xml:space="preserve">was designed to collect the minimum information necessary for the purposes of this project (i.e., limited to </w:t>
      </w:r>
      <w:r w:rsidR="009C114F" w:rsidRPr="0067618C">
        <w:t>2</w:t>
      </w:r>
      <w:r w:rsidR="004F4774" w:rsidRPr="0067618C">
        <w:t>9</w:t>
      </w:r>
      <w:r w:rsidRPr="0067618C">
        <w:t xml:space="preserve"> q</w:t>
      </w:r>
      <w:r w:rsidRPr="00711BFA">
        <w:t>uestions).</w:t>
      </w:r>
      <w:r w:rsidR="00D546AD" w:rsidRPr="00D546AD">
        <w:t xml:space="preserve"> </w:t>
      </w:r>
      <w:r w:rsidR="00D546AD">
        <w:t xml:space="preserve">Further, skip patterns were incorporated to allow for </w:t>
      </w:r>
      <w:r w:rsidR="00D546AD">
        <w:rPr>
          <w:rFonts w:cs="Times New Roman"/>
        </w:rPr>
        <w:t>streamlining responses and the reduction of burden on respondents.</w:t>
      </w:r>
    </w:p>
    <w:p w14:paraId="0F1FD95F" w14:textId="77777777" w:rsidR="00E8736B" w:rsidRDefault="00E8736B" w:rsidP="007D6163">
      <w:pPr>
        <w:pStyle w:val="ListParagraph"/>
      </w:pPr>
    </w:p>
    <w:p w14:paraId="53E2D0D3" w14:textId="77777777" w:rsidR="00B47055" w:rsidRPr="00B47055" w:rsidRDefault="00B47055" w:rsidP="00692DEB">
      <w:pPr>
        <w:pStyle w:val="Heading4"/>
      </w:pPr>
      <w:bookmarkStart w:id="8" w:name="_Toc427752817"/>
      <w:r w:rsidRPr="00B47055">
        <w:t>Efforts to Identify Duplication and Use of Similar Information</w:t>
      </w:r>
      <w:bookmarkEnd w:id="8"/>
    </w:p>
    <w:p w14:paraId="069BAA3C" w14:textId="12036D8C" w:rsidR="002E039C" w:rsidRDefault="008C7366" w:rsidP="003261F5">
      <w:pPr>
        <w:ind w:left="0"/>
      </w:pPr>
      <w:r>
        <w:t>This data collection is the first attempt to</w:t>
      </w:r>
      <w:r w:rsidR="002E039C">
        <w:t xml:space="preserve"> </w:t>
      </w:r>
      <w:r>
        <w:t xml:space="preserve">gather </w:t>
      </w:r>
      <w:r w:rsidR="002E039C">
        <w:t xml:space="preserve">stakeholder </w:t>
      </w:r>
      <w:r>
        <w:t>feedback regarding the flight-r</w:t>
      </w:r>
      <w:r w:rsidR="002E039C">
        <w:t>elated TB contact investigation</w:t>
      </w:r>
      <w:r>
        <w:t xml:space="preserve"> protocol changes. </w:t>
      </w:r>
      <w:r w:rsidR="002E039C">
        <w:t xml:space="preserve">Information regarding the satisfaction and/or dissatisfaction with the change, effects the </w:t>
      </w:r>
      <w:r w:rsidR="00DF73C1">
        <w:t>protocol</w:t>
      </w:r>
      <w:r w:rsidR="002E039C">
        <w:t xml:space="preserve"> change has/has not had on resource utilization and allocation, and any suggestions for future changes or improvements to the TBCI protocol are lacking. Given these limitations, this data collection will support the need to collect this information.</w:t>
      </w:r>
    </w:p>
    <w:p w14:paraId="1CED969F" w14:textId="77777777" w:rsidR="002E039C" w:rsidRDefault="002E039C" w:rsidP="003261F5">
      <w:pPr>
        <w:ind w:left="0"/>
      </w:pPr>
    </w:p>
    <w:p w14:paraId="1A686A9C" w14:textId="11E5ED2E" w:rsidR="002E039C" w:rsidRDefault="002E039C" w:rsidP="003261F5">
      <w:pPr>
        <w:ind w:left="0"/>
      </w:pPr>
      <w:r>
        <w:t>Additionally, prior to developing this information collection, D</w:t>
      </w:r>
      <w:r w:rsidR="00B40DD9">
        <w:t>GMQ</w:t>
      </w:r>
      <w:r>
        <w:t xml:space="preserve"> conducted a literature review to confirm no similar reports or assessments of information existed and that this effort is not duplicative.</w:t>
      </w:r>
    </w:p>
    <w:p w14:paraId="3C00EEDB" w14:textId="77777777" w:rsidR="002E039C" w:rsidRDefault="002E039C" w:rsidP="003261F5">
      <w:pPr>
        <w:ind w:left="0"/>
      </w:pPr>
    </w:p>
    <w:p w14:paraId="07456D5C" w14:textId="77777777" w:rsidR="00B12F51" w:rsidRPr="00B47055" w:rsidRDefault="00B47055" w:rsidP="00692DEB">
      <w:pPr>
        <w:pStyle w:val="Heading4"/>
      </w:pPr>
      <w:bookmarkStart w:id="9" w:name="_Toc427752818"/>
      <w:r w:rsidRPr="00B47055">
        <w:t>Impact on Small Businesses or Other Small Entities</w:t>
      </w:r>
      <w:bookmarkEnd w:id="9"/>
    </w:p>
    <w:p w14:paraId="0D812303" w14:textId="77777777" w:rsidR="0053557D" w:rsidRDefault="00D26A64" w:rsidP="005F10E1">
      <w:pPr>
        <w:ind w:left="0"/>
      </w:pPr>
      <w:r>
        <w:t>N</w:t>
      </w:r>
      <w:r w:rsidR="00AF2252">
        <w:t xml:space="preserve">o small businesses will be involved in this </w:t>
      </w:r>
      <w:r w:rsidR="00157413">
        <w:t>information collection</w:t>
      </w:r>
      <w:r>
        <w:t>.</w:t>
      </w:r>
    </w:p>
    <w:p w14:paraId="2E28F399" w14:textId="77777777" w:rsidR="00441CC3" w:rsidRDefault="00441CC3" w:rsidP="005D6F14"/>
    <w:p w14:paraId="674C7917" w14:textId="77777777" w:rsidR="00B12F51" w:rsidRPr="00B47055" w:rsidRDefault="00B47055" w:rsidP="00692DEB">
      <w:pPr>
        <w:pStyle w:val="Heading4"/>
      </w:pPr>
      <w:bookmarkStart w:id="10" w:name="_Toc427752819"/>
      <w:r w:rsidRPr="00B47055">
        <w:t xml:space="preserve">Consequences of Collecting the Information Less Frequently </w:t>
      </w:r>
      <w:r w:rsidR="00D95FBF" w:rsidRPr="00B47055">
        <w:t xml:space="preserve">  </w:t>
      </w:r>
      <w:bookmarkEnd w:id="10"/>
      <w:r w:rsidR="00D95FBF" w:rsidRPr="00B47055">
        <w:t xml:space="preserve"> </w:t>
      </w:r>
    </w:p>
    <w:p w14:paraId="7BCE67EE" w14:textId="7B344B47" w:rsidR="000058E0" w:rsidRDefault="000058E0" w:rsidP="000058E0">
      <w:pPr>
        <w:ind w:left="0"/>
      </w:pPr>
      <w:r w:rsidRPr="00711BFA">
        <w:t>This request is for a one</w:t>
      </w:r>
      <w:r w:rsidR="00C5691C">
        <w:t>-</w:t>
      </w:r>
      <w:r w:rsidRPr="00711BFA">
        <w:t>time information collection. There are no legal obstacles to reduce the burden.</w:t>
      </w:r>
      <w:r>
        <w:t xml:space="preserve"> </w:t>
      </w:r>
      <w:r w:rsidRPr="0061015C">
        <w:t xml:space="preserve">If no data are collected, </w:t>
      </w:r>
      <w:r>
        <w:t>CDC</w:t>
      </w:r>
      <w:r w:rsidRPr="0061015C">
        <w:t xml:space="preserve"> will be unable to:</w:t>
      </w:r>
    </w:p>
    <w:p w14:paraId="081AD883" w14:textId="3DF4A240" w:rsidR="001023F8" w:rsidRDefault="001023F8" w:rsidP="001023F8">
      <w:pPr>
        <w:pStyle w:val="ListParagraph"/>
        <w:numPr>
          <w:ilvl w:val="0"/>
          <w:numId w:val="25"/>
        </w:numPr>
        <w:tabs>
          <w:tab w:val="clear" w:pos="9360"/>
        </w:tabs>
        <w:spacing w:line="240" w:lineRule="auto"/>
      </w:pPr>
      <w:r>
        <w:t xml:space="preserve">Collect input from stakeholders regarding knowledge and perceptions of the flight-related TB contact investigation protocol changes and associated impact on TB programs </w:t>
      </w:r>
    </w:p>
    <w:p w14:paraId="13D398A7" w14:textId="3F9DA6D6" w:rsidR="001023F8" w:rsidRDefault="001023F8" w:rsidP="00674461">
      <w:pPr>
        <w:pStyle w:val="ListParagraph"/>
        <w:numPr>
          <w:ilvl w:val="0"/>
          <w:numId w:val="25"/>
        </w:numPr>
        <w:tabs>
          <w:tab w:val="clear" w:pos="9360"/>
        </w:tabs>
        <w:spacing w:line="240" w:lineRule="auto"/>
      </w:pPr>
      <w:r>
        <w:t>Better u</w:t>
      </w:r>
      <w:r w:rsidRPr="00200855">
        <w:t>nderstand the capacity of TB programs at state</w:t>
      </w:r>
      <w:r>
        <w:t>,</w:t>
      </w:r>
      <w:r w:rsidRPr="00200855">
        <w:t xml:space="preserve"> local</w:t>
      </w:r>
      <w:r>
        <w:t>, and territorial</w:t>
      </w:r>
      <w:r w:rsidRPr="00200855">
        <w:t xml:space="preserve"> health departments to conduct TBCIs as part of a comprehensive TB control program</w:t>
      </w:r>
    </w:p>
    <w:p w14:paraId="704C022D" w14:textId="5C0B2635" w:rsidR="008C59E7" w:rsidRPr="00200855" w:rsidRDefault="00993356" w:rsidP="008C59E7">
      <w:pPr>
        <w:pStyle w:val="ListParagraph"/>
        <w:numPr>
          <w:ilvl w:val="0"/>
          <w:numId w:val="25"/>
        </w:numPr>
        <w:tabs>
          <w:tab w:val="clear" w:pos="9360"/>
        </w:tabs>
        <w:spacing w:line="240" w:lineRule="auto"/>
      </w:pPr>
      <w:r w:rsidRPr="006A2ECC">
        <w:t xml:space="preserve">Obtain information that may be used to inform </w:t>
      </w:r>
      <w:r w:rsidR="001023F8">
        <w:t xml:space="preserve">future </w:t>
      </w:r>
      <w:r w:rsidRPr="006A2ECC">
        <w:t xml:space="preserve">TB aviation contact investigation protocol changes </w:t>
      </w:r>
    </w:p>
    <w:p w14:paraId="2EFC7721" w14:textId="77777777" w:rsidR="000058E0" w:rsidRDefault="000058E0" w:rsidP="000058E0">
      <w:pPr>
        <w:pStyle w:val="ListParagraph"/>
        <w:rPr>
          <w:lang w:eastAsia="zh-CN"/>
        </w:rPr>
      </w:pPr>
    </w:p>
    <w:p w14:paraId="2672ED5B" w14:textId="77777777" w:rsidR="00B12F51" w:rsidRPr="00B47055" w:rsidRDefault="00B47055" w:rsidP="00692DEB">
      <w:pPr>
        <w:pStyle w:val="Heading4"/>
      </w:pPr>
      <w:bookmarkStart w:id="11" w:name="_Toc427752820"/>
      <w:r w:rsidRPr="00B47055">
        <w:t>Special Circumstances Relating to the Guidelines of 5 CFR 1320.5</w:t>
      </w:r>
      <w:bookmarkEnd w:id="11"/>
    </w:p>
    <w:p w14:paraId="220870A9" w14:textId="77777777" w:rsidR="00F52BCC" w:rsidRDefault="00A809AA" w:rsidP="00692DEB">
      <w:pPr>
        <w:ind w:left="0"/>
      </w:pPr>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2D607BCA" w14:textId="77777777" w:rsidR="00F53C6F" w:rsidRDefault="00F53C6F" w:rsidP="00692DEB">
      <w:pPr>
        <w:ind w:left="0"/>
      </w:pPr>
    </w:p>
    <w:p w14:paraId="232378CD" w14:textId="77777777" w:rsidR="00B12F51" w:rsidRPr="0088467A" w:rsidRDefault="0088467A" w:rsidP="00692DEB">
      <w:pPr>
        <w:pStyle w:val="Heading4"/>
      </w:pPr>
      <w:bookmarkStart w:id="12" w:name="_Toc427752821"/>
      <w:r w:rsidRPr="0088467A">
        <w:t>Comments in Response to the Federal Register Notice and Efforts to Consult Outside the Agency</w:t>
      </w:r>
      <w:bookmarkEnd w:id="12"/>
    </w:p>
    <w:p w14:paraId="22DE2452" w14:textId="77777777" w:rsidR="00A809AA" w:rsidRPr="00A809AA" w:rsidRDefault="00C768E5" w:rsidP="00692DEB">
      <w:pPr>
        <w:ind w:left="0"/>
      </w:pPr>
      <w:r>
        <w:t xml:space="preserve">This </w:t>
      </w:r>
      <w:r w:rsidR="00157413">
        <w:t>information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Notice was published in the Federal Register on </w:t>
      </w:r>
      <w:r w:rsidR="005115FA" w:rsidRPr="005115FA">
        <w:t>October 31, 2013, Vol. 78, No. 211; pp. 653 25-26</w:t>
      </w:r>
      <w:r w:rsidR="00A809AA" w:rsidRPr="00A809AA">
        <w:t xml:space="preserve">.  </w:t>
      </w:r>
      <w:r w:rsidR="005115FA">
        <w:t xml:space="preserve">No </w:t>
      </w:r>
      <w:r w:rsidR="00A809AA" w:rsidRPr="00A809AA">
        <w:t>comments were received</w:t>
      </w:r>
      <w:r w:rsidR="00783C75">
        <w:t>.</w:t>
      </w:r>
    </w:p>
    <w:p w14:paraId="3F241B15" w14:textId="77777777" w:rsidR="00A809AA" w:rsidRPr="00A809AA" w:rsidRDefault="00A809AA" w:rsidP="00692DEB">
      <w:pPr>
        <w:ind w:left="0"/>
      </w:pPr>
    </w:p>
    <w:p w14:paraId="672FBE6E" w14:textId="77777777" w:rsidR="00A809AA" w:rsidRPr="00A809AA" w:rsidRDefault="00A809AA" w:rsidP="00692DEB">
      <w:pPr>
        <w:ind w:left="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2DA97EF1" w14:textId="77777777" w:rsidR="00F52BCC" w:rsidRPr="00A809AA" w:rsidRDefault="00F52BCC" w:rsidP="005D6F14"/>
    <w:p w14:paraId="5A77BC7D" w14:textId="77777777" w:rsidR="00B12F51" w:rsidRPr="0088467A" w:rsidRDefault="0088467A" w:rsidP="00692DEB">
      <w:pPr>
        <w:pStyle w:val="Heading4"/>
      </w:pPr>
      <w:bookmarkStart w:id="13" w:name="_Toc427752822"/>
      <w:r w:rsidRPr="0088467A">
        <w:t>Explanation of Any Payment or Gift to Respondents</w:t>
      </w:r>
      <w:bookmarkEnd w:id="13"/>
    </w:p>
    <w:p w14:paraId="3E86F88D" w14:textId="77777777" w:rsidR="00F52BCC" w:rsidRDefault="00A809AA" w:rsidP="00692DEB">
      <w:pPr>
        <w:ind w:left="0"/>
      </w:pPr>
      <w:r>
        <w:t>CDC will not provide p</w:t>
      </w:r>
      <w:r w:rsidR="00D26A64">
        <w:t>ayments or gifts to respondents.</w:t>
      </w:r>
    </w:p>
    <w:p w14:paraId="5AFA1DB3" w14:textId="77777777" w:rsidR="00F52BCC" w:rsidRDefault="00F52BCC" w:rsidP="005D6F14"/>
    <w:p w14:paraId="48524C1F" w14:textId="77777777" w:rsidR="00B12F51" w:rsidRPr="00D16E78" w:rsidRDefault="0088467A" w:rsidP="00692DEB">
      <w:pPr>
        <w:pStyle w:val="Heading4"/>
      </w:pPr>
      <w:r>
        <w:t xml:space="preserve"> </w:t>
      </w:r>
      <w:bookmarkStart w:id="14" w:name="_Toc427752823"/>
      <w:r w:rsidR="009D5927" w:rsidRPr="009D5927">
        <w:t>Protection of the Privacy and Confidentiality of Information Provided by Respondents</w:t>
      </w:r>
      <w:bookmarkEnd w:id="14"/>
    </w:p>
    <w:p w14:paraId="183F10EA" w14:textId="4DD238AC" w:rsidR="003C31C9" w:rsidRDefault="003C31C9" w:rsidP="00692DEB">
      <w:pPr>
        <w:ind w:left="0"/>
      </w:pPr>
      <w:r w:rsidRPr="003C31C9">
        <w:t xml:space="preserve">The Privacy Act does not apply to this </w:t>
      </w:r>
      <w:r w:rsidR="008C3070">
        <w:t>data</w:t>
      </w:r>
      <w:r w:rsidR="00157413">
        <w:t xml:space="preserve"> </w:t>
      </w:r>
      <w:r w:rsidR="00157413" w:rsidRPr="00040611">
        <w:t>collection</w:t>
      </w:r>
      <w:r w:rsidRPr="00040611">
        <w:t xml:space="preserve">.  </w:t>
      </w:r>
      <w:r w:rsidR="0067618C">
        <w:t>STLT governmental staff and/</w:t>
      </w:r>
      <w:r w:rsidR="007F5776" w:rsidRPr="00040611">
        <w:t xml:space="preserve">or delegates </w:t>
      </w:r>
      <w:r w:rsidRPr="00040611">
        <w:t>will be speaking from their official roles</w:t>
      </w:r>
      <w:r w:rsidR="00D06816">
        <w:t xml:space="preserve">.  </w:t>
      </w:r>
      <w:r w:rsidRPr="00040611">
        <w:t xml:space="preserve"> </w:t>
      </w:r>
    </w:p>
    <w:p w14:paraId="72DE1B82" w14:textId="77777777" w:rsidR="008C3070" w:rsidRDefault="008C3070" w:rsidP="00692DEB">
      <w:pPr>
        <w:ind w:left="0"/>
      </w:pPr>
    </w:p>
    <w:p w14:paraId="467897B5" w14:textId="58069FC3" w:rsidR="003C31C9" w:rsidRDefault="008C3070" w:rsidP="00692DEB">
      <w:pPr>
        <w:ind w:left="0"/>
      </w:pPr>
      <w:r w:rsidRPr="00B40DD9">
        <w:rPr>
          <w:rFonts w:ascii="Cambria" w:hAnsi="Cambria"/>
        </w:rPr>
        <w:t xml:space="preserve">Although </w:t>
      </w:r>
      <w:r w:rsidRPr="008C3070">
        <w:rPr>
          <w:rFonts w:ascii="Cambria" w:hAnsi="Cambria"/>
        </w:rPr>
        <w:t>NTCA will collect some individually identifiable information (IIF) related to the official roles of respondents, including respondent name and jurisdiction,</w:t>
      </w:r>
      <w:r>
        <w:rPr>
          <w:rFonts w:ascii="Cambria" w:hAnsi="Cambria"/>
        </w:rPr>
        <w:t xml:space="preserve"> </w:t>
      </w:r>
      <w:r>
        <w:t xml:space="preserve">all information will be kept on secure, password protected NTCA servers accessible only to project team members. </w:t>
      </w:r>
      <w:r w:rsidRPr="00C930B5">
        <w:t>NTCA will remove</w:t>
      </w:r>
      <w:r>
        <w:t xml:space="preserve"> all</w:t>
      </w:r>
      <w:r w:rsidRPr="00C930B5">
        <w:t xml:space="preserve"> </w:t>
      </w:r>
      <w:r>
        <w:t>potential</w:t>
      </w:r>
      <w:r w:rsidRPr="00C930B5">
        <w:t xml:space="preserve"> identifiers</w:t>
      </w:r>
      <w:r>
        <w:t xml:space="preserve"> </w:t>
      </w:r>
      <w:r w:rsidRPr="00C930B5">
        <w:t xml:space="preserve">and share </w:t>
      </w:r>
      <w:r>
        <w:t xml:space="preserve">only </w:t>
      </w:r>
      <w:r w:rsidRPr="00C930B5">
        <w:t>the de-identified data with CDC.</w:t>
      </w:r>
      <w:r>
        <w:t xml:space="preserve"> No IIF will be distributed</w:t>
      </w:r>
      <w:r w:rsidRPr="000C4C89">
        <w:t>.</w:t>
      </w:r>
    </w:p>
    <w:p w14:paraId="112BF1EE" w14:textId="77777777" w:rsidR="00132DDB" w:rsidRPr="003C31C9" w:rsidRDefault="00132DDB" w:rsidP="00692DEB">
      <w:pPr>
        <w:ind w:left="0"/>
      </w:pPr>
    </w:p>
    <w:p w14:paraId="185C15AE" w14:textId="77777777" w:rsidR="00DF73C1" w:rsidRPr="008C3070" w:rsidRDefault="00DF73C1" w:rsidP="00B40DD9">
      <w:pPr>
        <w:ind w:left="0"/>
      </w:pPr>
    </w:p>
    <w:p w14:paraId="2A8E7ABE" w14:textId="77777777" w:rsidR="00B12F51" w:rsidRPr="0088467A" w:rsidRDefault="009D5927" w:rsidP="00692DEB">
      <w:pPr>
        <w:pStyle w:val="Heading4"/>
      </w:pPr>
      <w:bookmarkStart w:id="15" w:name="_Toc427752824"/>
      <w:r w:rsidRPr="009D5927">
        <w:t>Institutional Review Board (IRB) and Justification for Sensitive Questions</w:t>
      </w:r>
      <w:bookmarkEnd w:id="15"/>
    </w:p>
    <w:p w14:paraId="44392981" w14:textId="77777777" w:rsidR="00F53C6F" w:rsidRPr="003C31C9" w:rsidRDefault="00F53C6F" w:rsidP="00F53C6F">
      <w:pPr>
        <w:ind w:left="0"/>
      </w:pPr>
      <w:r w:rsidRPr="003C31C9">
        <w:t xml:space="preserve">This </w:t>
      </w:r>
      <w:r>
        <w:t>information collection</w:t>
      </w:r>
      <w:r w:rsidRPr="003C31C9">
        <w:t xml:space="preserve"> is not research involving human subjects.</w:t>
      </w:r>
    </w:p>
    <w:p w14:paraId="5FFA16B3" w14:textId="77777777" w:rsidR="00F53C6F" w:rsidRDefault="00F53C6F" w:rsidP="00692DEB">
      <w:pPr>
        <w:ind w:left="0"/>
      </w:pPr>
    </w:p>
    <w:p w14:paraId="370798CD" w14:textId="77777777" w:rsidR="00F52BCC" w:rsidRDefault="003C31C9" w:rsidP="00692DEB">
      <w:pPr>
        <w:ind w:left="0"/>
      </w:pPr>
      <w:r>
        <w:t>No information will be collected</w:t>
      </w:r>
      <w:r w:rsidR="00616090">
        <w:t xml:space="preserve"> that are of personal or sensitive nature</w:t>
      </w:r>
      <w:r w:rsidR="00D26A64">
        <w:t>.</w:t>
      </w:r>
    </w:p>
    <w:p w14:paraId="397DB8C7" w14:textId="77777777" w:rsidR="00616090" w:rsidRPr="0088467A" w:rsidRDefault="00616090" w:rsidP="005D6F14"/>
    <w:p w14:paraId="27268F00" w14:textId="77777777" w:rsidR="00B64BFA" w:rsidRPr="0088467A" w:rsidRDefault="0088467A" w:rsidP="00692DEB">
      <w:pPr>
        <w:pStyle w:val="Heading4"/>
      </w:pPr>
      <w:bookmarkStart w:id="16" w:name="_Toc427752825"/>
      <w:r w:rsidRPr="0088467A">
        <w:t>Estimates of Annualized Burden Hours and Costs</w:t>
      </w:r>
      <w:bookmarkEnd w:id="16"/>
    </w:p>
    <w:p w14:paraId="0D48AB46" w14:textId="5E590E29" w:rsidR="000058E0" w:rsidRPr="00711BFA" w:rsidRDefault="000058E0" w:rsidP="000058E0">
      <w:pPr>
        <w:ind w:left="0"/>
        <w:rPr>
          <w:color w:val="000000"/>
        </w:rPr>
      </w:pPr>
      <w:r w:rsidRPr="00711BFA">
        <w:rPr>
          <w:color w:val="000000"/>
        </w:rPr>
        <w:t xml:space="preserve">The estimate for burden hours is based on a pilot test of </w:t>
      </w:r>
      <w:r w:rsidRPr="0061015C">
        <w:t xml:space="preserve">the information collection instrument </w:t>
      </w:r>
      <w:r w:rsidRPr="00711BFA">
        <w:rPr>
          <w:color w:val="000000"/>
        </w:rPr>
        <w:t xml:space="preserve">by </w:t>
      </w:r>
      <w:r w:rsidR="0042310C" w:rsidRPr="0097665C">
        <w:t>eight</w:t>
      </w:r>
      <w:r w:rsidRPr="000F368B">
        <w:t xml:space="preserve"> </w:t>
      </w:r>
      <w:r w:rsidRPr="00711BFA">
        <w:t xml:space="preserve">public health professionals. In the pilot test, the average time to complete the </w:t>
      </w:r>
      <w:r w:rsidRPr="0061015C">
        <w:t>instrument including time for reviewing instructions, gathering needed information and completing the instrument</w:t>
      </w:r>
      <w:r w:rsidRPr="00711BFA">
        <w:t>, wa</w:t>
      </w:r>
      <w:r w:rsidRPr="000F368B">
        <w:t xml:space="preserve">s approximately </w:t>
      </w:r>
      <w:r w:rsidR="00D00C6D" w:rsidRPr="000F368B">
        <w:t>1</w:t>
      </w:r>
      <w:r w:rsidR="0042310C" w:rsidRPr="000F368B">
        <w:t>5</w:t>
      </w:r>
      <w:r w:rsidRPr="000F368B">
        <w:t xml:space="preserve"> minutes</w:t>
      </w:r>
      <w:r w:rsidR="009B1B36" w:rsidRPr="000F368B">
        <w:t xml:space="preserve"> (range: </w:t>
      </w:r>
      <w:r w:rsidR="0042310C" w:rsidRPr="000F368B">
        <w:t>11</w:t>
      </w:r>
      <w:r w:rsidR="009B1B36" w:rsidRPr="000F368B">
        <w:t xml:space="preserve"> to </w:t>
      </w:r>
      <w:r w:rsidR="0042310C" w:rsidRPr="000F368B">
        <w:t>20</w:t>
      </w:r>
      <w:r w:rsidR="009B1B36" w:rsidRPr="000F368B">
        <w:t xml:space="preserve"> minutes)</w:t>
      </w:r>
      <w:r w:rsidRPr="000F368B">
        <w:t xml:space="preserve">. For the purposes of estimating burden hours, the upper limit of this range (i.e., </w:t>
      </w:r>
      <w:r w:rsidR="0042310C" w:rsidRPr="000F368B">
        <w:t>20</w:t>
      </w:r>
      <w:r w:rsidR="008C59E7" w:rsidRPr="000F368B">
        <w:t xml:space="preserve"> </w:t>
      </w:r>
      <w:r w:rsidRPr="000F368B">
        <w:t>minutes) is used.</w:t>
      </w:r>
    </w:p>
    <w:p w14:paraId="37DF5FB7" w14:textId="77777777" w:rsidR="000058E0" w:rsidRDefault="000058E0" w:rsidP="000058E0">
      <w:pPr>
        <w:ind w:left="0"/>
      </w:pPr>
    </w:p>
    <w:p w14:paraId="0F67CDAB" w14:textId="6DACEC9E" w:rsidR="00BB090C" w:rsidRPr="00441CC3" w:rsidRDefault="008C408E" w:rsidP="000058E0">
      <w:pPr>
        <w:ind w:left="0"/>
      </w:pPr>
      <w:r w:rsidRPr="003E7701">
        <w:t xml:space="preserve">Estimates for the average hourly wage for respondents are based on the Department of Labor (DOL) </w:t>
      </w:r>
      <w:r>
        <w:t xml:space="preserve">Bureau of Labor Statistics for </w:t>
      </w:r>
      <w:r w:rsidRPr="00200855">
        <w:t xml:space="preserve">occupational employment </w:t>
      </w:r>
      <w:r w:rsidR="00200855" w:rsidRPr="00200855">
        <w:t>for</w:t>
      </w:r>
      <w:r w:rsidR="00200855" w:rsidRPr="0067618C">
        <w:t xml:space="preserve"> 29</w:t>
      </w:r>
      <w:r w:rsidR="009D06BE" w:rsidRPr="0067618C">
        <w:t>-1199 Health Diagnos</w:t>
      </w:r>
      <w:r w:rsidR="009B1B36">
        <w:t xml:space="preserve">ing and Treating Practitioners </w:t>
      </w:r>
      <w:r w:rsidR="009D06BE" w:rsidRPr="002F2F30">
        <w:rPr>
          <w:color w:val="1F497D" w:themeColor="text2"/>
        </w:rPr>
        <w:t>(</w:t>
      </w:r>
      <w:hyperlink r:id="rId13" w:history="1">
        <w:r w:rsidRPr="009C70BD">
          <w:rPr>
            <w:rStyle w:val="Hyperlink"/>
          </w:rPr>
          <w:t>http://www.bls.gov/oes/current/oes_nat.htm</w:t>
        </w:r>
      </w:hyperlink>
      <w:r w:rsidR="009D06BE">
        <w:rPr>
          <w:rStyle w:val="Hyperlink"/>
        </w:rPr>
        <w:t>)</w:t>
      </w:r>
      <w:r w:rsidR="009B1B36">
        <w:t xml:space="preserve">. </w:t>
      </w:r>
      <w:r w:rsidR="000058E0" w:rsidRPr="00711BFA">
        <w:t xml:space="preserve">Based on DOL data, an average hourly wage of </w:t>
      </w:r>
      <w:r w:rsidR="008C59E7" w:rsidRPr="0067618C">
        <w:t>$</w:t>
      </w:r>
      <w:r w:rsidR="009D06BE" w:rsidRPr="0067618C">
        <w:t xml:space="preserve">41.86 </w:t>
      </w:r>
      <w:r w:rsidR="000058E0" w:rsidRPr="00711BFA">
        <w:t>is estimated for all</w:t>
      </w:r>
      <w:r w:rsidR="000058E0" w:rsidRPr="009B1B36">
        <w:t xml:space="preserve"> </w:t>
      </w:r>
      <w:r w:rsidR="004F4774" w:rsidRPr="009B1B36">
        <w:t>125</w:t>
      </w:r>
      <w:r w:rsidR="00911CD9">
        <w:rPr>
          <w:color w:val="0070C0"/>
        </w:rPr>
        <w:t xml:space="preserve"> </w:t>
      </w:r>
      <w:r w:rsidR="000058E0" w:rsidRPr="00711BFA">
        <w:t>respondents. Table A-12 shows estimated burden and cost information.</w:t>
      </w:r>
    </w:p>
    <w:p w14:paraId="1C49D8F6" w14:textId="77777777" w:rsidR="005A59E5" w:rsidRPr="002A1948" w:rsidRDefault="005A59E5" w:rsidP="00692DEB">
      <w:pPr>
        <w:ind w:left="0"/>
      </w:pPr>
    </w:p>
    <w:p w14:paraId="581525EA" w14:textId="77777777" w:rsidR="005A59E5" w:rsidRDefault="005A59E5" w:rsidP="00692DEB">
      <w:pPr>
        <w:pStyle w:val="ListParagraph"/>
        <w:ind w:left="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50"/>
        <w:gridCol w:w="1440"/>
        <w:gridCol w:w="1350"/>
        <w:gridCol w:w="1463"/>
        <w:gridCol w:w="900"/>
        <w:gridCol w:w="900"/>
        <w:gridCol w:w="1350"/>
      </w:tblGrid>
      <w:tr w:rsidR="0043229B" w:rsidRPr="006F6856" w14:paraId="1054387F" w14:textId="77777777" w:rsidTr="000F368B">
        <w:trPr>
          <w:trHeight w:val="1493"/>
        </w:trPr>
        <w:tc>
          <w:tcPr>
            <w:tcW w:w="1507" w:type="dxa"/>
            <w:shd w:val="clear" w:color="auto" w:fill="D9D9D9" w:themeFill="background1" w:themeFillShade="D9"/>
          </w:tcPr>
          <w:p w14:paraId="3E5C65F6" w14:textId="77777777" w:rsidR="003B2200" w:rsidRPr="00E647FB" w:rsidRDefault="00157413" w:rsidP="000058E0">
            <w:pPr>
              <w:ind w:left="-18"/>
              <w:rPr>
                <w:b/>
                <w:sz w:val="20"/>
                <w:szCs w:val="20"/>
              </w:rPr>
            </w:pPr>
            <w:r w:rsidRPr="00E647FB">
              <w:rPr>
                <w:b/>
                <w:sz w:val="20"/>
                <w:szCs w:val="20"/>
              </w:rPr>
              <w:t>Information collection</w:t>
            </w:r>
            <w:r w:rsidR="003B2200" w:rsidRPr="00E647FB">
              <w:rPr>
                <w:b/>
                <w:sz w:val="20"/>
                <w:szCs w:val="20"/>
              </w:rPr>
              <w:t xml:space="preserve"> Instrument: Form Name</w:t>
            </w:r>
          </w:p>
        </w:tc>
        <w:tc>
          <w:tcPr>
            <w:tcW w:w="1350" w:type="dxa"/>
            <w:shd w:val="clear" w:color="auto" w:fill="D9D9D9" w:themeFill="background1" w:themeFillShade="D9"/>
            <w:vAlign w:val="center"/>
          </w:tcPr>
          <w:p w14:paraId="79C0740B" w14:textId="77777777" w:rsidR="003B2200" w:rsidRPr="00E647FB" w:rsidRDefault="003B2200" w:rsidP="000058E0">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14:paraId="6730B67D" w14:textId="77777777" w:rsidR="003B2200" w:rsidRPr="00E647FB" w:rsidRDefault="003B2200" w:rsidP="000058E0">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14:paraId="52D5DA36" w14:textId="77777777" w:rsidR="003B2200" w:rsidRPr="00E647FB" w:rsidRDefault="003B2200" w:rsidP="000058E0">
            <w:pPr>
              <w:ind w:left="-18"/>
              <w:rPr>
                <w:b/>
                <w:sz w:val="20"/>
                <w:szCs w:val="20"/>
              </w:rPr>
            </w:pPr>
            <w:r w:rsidRPr="00E647FB">
              <w:rPr>
                <w:b/>
                <w:sz w:val="20"/>
                <w:szCs w:val="20"/>
              </w:rPr>
              <w:t>No. of Responses per Respondent</w:t>
            </w:r>
          </w:p>
        </w:tc>
        <w:tc>
          <w:tcPr>
            <w:tcW w:w="1463" w:type="dxa"/>
            <w:shd w:val="clear" w:color="auto" w:fill="D9D9D9" w:themeFill="background1" w:themeFillShade="D9"/>
            <w:vAlign w:val="center"/>
          </w:tcPr>
          <w:p w14:paraId="71212CAB" w14:textId="77777777" w:rsidR="003B2200" w:rsidRPr="00E647FB" w:rsidRDefault="003B2200" w:rsidP="000058E0">
            <w:pPr>
              <w:ind w:left="-18"/>
              <w:rPr>
                <w:b/>
                <w:sz w:val="20"/>
                <w:szCs w:val="20"/>
              </w:rPr>
            </w:pPr>
            <w:r w:rsidRPr="00E647FB">
              <w:rPr>
                <w:b/>
                <w:sz w:val="20"/>
                <w:szCs w:val="20"/>
              </w:rPr>
              <w:t>Average Burden per Response (in hours)</w:t>
            </w:r>
          </w:p>
        </w:tc>
        <w:tc>
          <w:tcPr>
            <w:tcW w:w="900" w:type="dxa"/>
            <w:shd w:val="clear" w:color="auto" w:fill="D9D9D9" w:themeFill="background1" w:themeFillShade="D9"/>
            <w:vAlign w:val="center"/>
          </w:tcPr>
          <w:p w14:paraId="20BBA145" w14:textId="77777777" w:rsidR="003B2200" w:rsidRPr="00E647FB" w:rsidRDefault="003B2200" w:rsidP="000058E0">
            <w:pPr>
              <w:ind w:left="-18"/>
              <w:rPr>
                <w:b/>
                <w:sz w:val="20"/>
                <w:szCs w:val="20"/>
              </w:rPr>
            </w:pPr>
            <w:r w:rsidRPr="00E647FB">
              <w:rPr>
                <w:b/>
                <w:sz w:val="20"/>
                <w:szCs w:val="20"/>
              </w:rPr>
              <w:t>Total Burden Hours</w:t>
            </w:r>
          </w:p>
        </w:tc>
        <w:tc>
          <w:tcPr>
            <w:tcW w:w="900" w:type="dxa"/>
            <w:shd w:val="clear" w:color="auto" w:fill="D9D9D9" w:themeFill="background1" w:themeFillShade="D9"/>
            <w:vAlign w:val="center"/>
          </w:tcPr>
          <w:p w14:paraId="5926A55D" w14:textId="77777777" w:rsidR="003B2200" w:rsidRPr="00E647FB" w:rsidRDefault="003B2200" w:rsidP="000058E0">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14:paraId="3AA2BDB2" w14:textId="77777777" w:rsidR="003B2200" w:rsidRPr="00E647FB" w:rsidRDefault="003B2200" w:rsidP="000058E0">
            <w:pPr>
              <w:ind w:left="-18"/>
              <w:rPr>
                <w:b/>
                <w:sz w:val="20"/>
                <w:szCs w:val="20"/>
              </w:rPr>
            </w:pPr>
            <w:r w:rsidRPr="00E647FB">
              <w:rPr>
                <w:b/>
                <w:sz w:val="20"/>
                <w:szCs w:val="20"/>
              </w:rPr>
              <w:t>Total Respondent Costs</w:t>
            </w:r>
          </w:p>
        </w:tc>
      </w:tr>
      <w:tr w:rsidR="0043229B" w:rsidRPr="006F6856" w14:paraId="56C0F7B6" w14:textId="77777777" w:rsidTr="000F368B">
        <w:tc>
          <w:tcPr>
            <w:tcW w:w="1507" w:type="dxa"/>
          </w:tcPr>
          <w:p w14:paraId="0A082A05" w14:textId="197D6AB8" w:rsidR="003B2200" w:rsidRPr="00E647FB" w:rsidRDefault="009D06BE" w:rsidP="00A2791B">
            <w:pPr>
              <w:ind w:left="0"/>
              <w:rPr>
                <w:sz w:val="20"/>
                <w:szCs w:val="20"/>
              </w:rPr>
            </w:pPr>
            <w:r w:rsidRPr="009D06BE">
              <w:rPr>
                <w:sz w:val="20"/>
                <w:szCs w:val="20"/>
              </w:rPr>
              <w:t xml:space="preserve">Assessing the Impact of the 2011 CDC </w:t>
            </w:r>
            <w:r w:rsidR="00DF73C1" w:rsidRPr="00A63AE2">
              <w:rPr>
                <w:sz w:val="20"/>
                <w:szCs w:val="20"/>
              </w:rPr>
              <w:t>Protocol</w:t>
            </w:r>
            <w:r w:rsidRPr="009D06BE">
              <w:rPr>
                <w:sz w:val="20"/>
                <w:szCs w:val="20"/>
              </w:rPr>
              <w:t xml:space="preserve"> Change for</w:t>
            </w:r>
            <w:r w:rsidR="00A2791B">
              <w:rPr>
                <w:sz w:val="20"/>
                <w:szCs w:val="20"/>
              </w:rPr>
              <w:t xml:space="preserve"> </w:t>
            </w:r>
            <w:r w:rsidRPr="009D06BE">
              <w:rPr>
                <w:sz w:val="20"/>
                <w:szCs w:val="20"/>
              </w:rPr>
              <w:t>Flight-Related Tuberculosis Contact Investigations (TBCI)</w:t>
            </w:r>
          </w:p>
        </w:tc>
        <w:tc>
          <w:tcPr>
            <w:tcW w:w="1350" w:type="dxa"/>
            <w:vAlign w:val="center"/>
          </w:tcPr>
          <w:p w14:paraId="7640B909" w14:textId="2BF93053" w:rsidR="003B2200" w:rsidRPr="00E647FB" w:rsidRDefault="009D06BE" w:rsidP="003872B1">
            <w:pPr>
              <w:ind w:left="0"/>
              <w:rPr>
                <w:sz w:val="20"/>
                <w:szCs w:val="20"/>
              </w:rPr>
            </w:pPr>
            <w:r>
              <w:rPr>
                <w:sz w:val="20"/>
                <w:szCs w:val="20"/>
              </w:rPr>
              <w:t xml:space="preserve">Public </w:t>
            </w:r>
            <w:r w:rsidR="003872B1">
              <w:rPr>
                <w:sz w:val="20"/>
                <w:szCs w:val="20"/>
              </w:rPr>
              <w:t>H</w:t>
            </w:r>
            <w:r>
              <w:rPr>
                <w:sz w:val="20"/>
                <w:szCs w:val="20"/>
              </w:rPr>
              <w:t xml:space="preserve">ealth TB </w:t>
            </w:r>
            <w:r w:rsidR="003872B1">
              <w:rPr>
                <w:sz w:val="20"/>
                <w:szCs w:val="20"/>
              </w:rPr>
              <w:t>C</w:t>
            </w:r>
            <w:r>
              <w:rPr>
                <w:sz w:val="20"/>
                <w:szCs w:val="20"/>
              </w:rPr>
              <w:t>ontroller</w:t>
            </w:r>
            <w:r w:rsidR="003872B1">
              <w:rPr>
                <w:sz w:val="20"/>
                <w:szCs w:val="20"/>
              </w:rPr>
              <w:t>s or their designees</w:t>
            </w:r>
          </w:p>
        </w:tc>
        <w:tc>
          <w:tcPr>
            <w:tcW w:w="1440" w:type="dxa"/>
            <w:vAlign w:val="center"/>
          </w:tcPr>
          <w:p w14:paraId="2C078974" w14:textId="388B5BB1" w:rsidR="003B2200" w:rsidRPr="00E647FB" w:rsidRDefault="004F4774" w:rsidP="000058E0">
            <w:pPr>
              <w:ind w:left="0"/>
              <w:rPr>
                <w:sz w:val="20"/>
                <w:szCs w:val="20"/>
              </w:rPr>
            </w:pPr>
            <w:r>
              <w:rPr>
                <w:sz w:val="20"/>
                <w:szCs w:val="20"/>
              </w:rPr>
              <w:t>125</w:t>
            </w:r>
          </w:p>
        </w:tc>
        <w:tc>
          <w:tcPr>
            <w:tcW w:w="1350" w:type="dxa"/>
            <w:vAlign w:val="center"/>
          </w:tcPr>
          <w:p w14:paraId="3830F24B" w14:textId="77777777" w:rsidR="003B2200" w:rsidRPr="00E647FB" w:rsidRDefault="009D06BE" w:rsidP="000058E0">
            <w:pPr>
              <w:ind w:left="0"/>
              <w:rPr>
                <w:sz w:val="20"/>
                <w:szCs w:val="20"/>
              </w:rPr>
            </w:pPr>
            <w:r>
              <w:rPr>
                <w:sz w:val="20"/>
                <w:szCs w:val="20"/>
              </w:rPr>
              <w:t>1</w:t>
            </w:r>
          </w:p>
        </w:tc>
        <w:tc>
          <w:tcPr>
            <w:tcW w:w="1463" w:type="dxa"/>
            <w:vAlign w:val="center"/>
          </w:tcPr>
          <w:p w14:paraId="48CC0834" w14:textId="21734E89" w:rsidR="003B2200" w:rsidRPr="00E647FB" w:rsidRDefault="0042310C" w:rsidP="000058E0">
            <w:pPr>
              <w:ind w:left="0"/>
              <w:rPr>
                <w:sz w:val="20"/>
                <w:szCs w:val="20"/>
              </w:rPr>
            </w:pPr>
            <w:r w:rsidRPr="0064700B">
              <w:rPr>
                <w:sz w:val="20"/>
                <w:szCs w:val="20"/>
              </w:rPr>
              <w:t>20</w:t>
            </w:r>
            <w:r w:rsidR="00D00C6D" w:rsidRPr="0064700B">
              <w:rPr>
                <w:sz w:val="20"/>
                <w:szCs w:val="20"/>
              </w:rPr>
              <w:t>/60</w:t>
            </w:r>
          </w:p>
        </w:tc>
        <w:tc>
          <w:tcPr>
            <w:tcW w:w="900" w:type="dxa"/>
            <w:vAlign w:val="center"/>
          </w:tcPr>
          <w:p w14:paraId="56638E61" w14:textId="23AF1035" w:rsidR="003B2200" w:rsidRPr="00E647FB" w:rsidRDefault="0064700B" w:rsidP="000058E0">
            <w:pPr>
              <w:ind w:left="0"/>
              <w:rPr>
                <w:sz w:val="20"/>
                <w:szCs w:val="20"/>
              </w:rPr>
            </w:pPr>
            <w:r>
              <w:rPr>
                <w:sz w:val="20"/>
                <w:szCs w:val="20"/>
              </w:rPr>
              <w:t>42</w:t>
            </w:r>
          </w:p>
        </w:tc>
        <w:tc>
          <w:tcPr>
            <w:tcW w:w="900" w:type="dxa"/>
            <w:vAlign w:val="center"/>
          </w:tcPr>
          <w:p w14:paraId="4459F0C3" w14:textId="26AAF5CE" w:rsidR="003B2200" w:rsidRPr="00E647FB" w:rsidRDefault="003872B1" w:rsidP="000058E0">
            <w:pPr>
              <w:ind w:left="0"/>
              <w:rPr>
                <w:sz w:val="20"/>
                <w:szCs w:val="20"/>
              </w:rPr>
            </w:pPr>
            <w:r>
              <w:rPr>
                <w:sz w:val="20"/>
                <w:szCs w:val="20"/>
              </w:rPr>
              <w:t>$41.86</w:t>
            </w:r>
          </w:p>
        </w:tc>
        <w:tc>
          <w:tcPr>
            <w:tcW w:w="1350" w:type="dxa"/>
            <w:vAlign w:val="center"/>
          </w:tcPr>
          <w:p w14:paraId="4976344B" w14:textId="6DD78949" w:rsidR="003B2200" w:rsidRPr="00E647FB" w:rsidRDefault="00D00C6D" w:rsidP="008770F1">
            <w:pPr>
              <w:ind w:left="0"/>
              <w:rPr>
                <w:sz w:val="20"/>
                <w:szCs w:val="20"/>
              </w:rPr>
            </w:pPr>
            <w:r>
              <w:rPr>
                <w:sz w:val="20"/>
                <w:szCs w:val="20"/>
              </w:rPr>
              <w:t>$</w:t>
            </w:r>
            <w:r w:rsidR="008770F1">
              <w:rPr>
                <w:sz w:val="20"/>
                <w:szCs w:val="20"/>
              </w:rPr>
              <w:t>1758.12</w:t>
            </w:r>
          </w:p>
        </w:tc>
      </w:tr>
      <w:tr w:rsidR="0043229B" w:rsidRPr="006F6856" w14:paraId="5CDAB828" w14:textId="77777777" w:rsidTr="000F368B">
        <w:trPr>
          <w:trHeight w:hRule="exact" w:val="432"/>
        </w:trPr>
        <w:tc>
          <w:tcPr>
            <w:tcW w:w="1507" w:type="dxa"/>
          </w:tcPr>
          <w:p w14:paraId="591F5F80" w14:textId="77777777" w:rsidR="003B2200" w:rsidRPr="00E647FB" w:rsidRDefault="003B2200" w:rsidP="000058E0">
            <w:pPr>
              <w:ind w:left="0"/>
              <w:rPr>
                <w:b/>
                <w:sz w:val="20"/>
                <w:szCs w:val="20"/>
              </w:rPr>
            </w:pPr>
          </w:p>
        </w:tc>
        <w:tc>
          <w:tcPr>
            <w:tcW w:w="1350" w:type="dxa"/>
            <w:vAlign w:val="center"/>
          </w:tcPr>
          <w:p w14:paraId="239F9EF9" w14:textId="77777777" w:rsidR="003B2200" w:rsidRPr="00E647FB" w:rsidRDefault="003B2200" w:rsidP="000058E0">
            <w:pPr>
              <w:ind w:left="0"/>
              <w:rPr>
                <w:b/>
                <w:sz w:val="20"/>
                <w:szCs w:val="20"/>
              </w:rPr>
            </w:pPr>
            <w:r w:rsidRPr="00E647FB">
              <w:rPr>
                <w:b/>
                <w:sz w:val="20"/>
                <w:szCs w:val="20"/>
              </w:rPr>
              <w:t>TOTALS</w:t>
            </w:r>
          </w:p>
        </w:tc>
        <w:tc>
          <w:tcPr>
            <w:tcW w:w="1440" w:type="dxa"/>
            <w:vAlign w:val="center"/>
          </w:tcPr>
          <w:p w14:paraId="3DA27865" w14:textId="78B6F448" w:rsidR="003B2200" w:rsidRPr="00E647FB" w:rsidRDefault="004F4774" w:rsidP="000058E0">
            <w:pPr>
              <w:ind w:left="0"/>
              <w:rPr>
                <w:b/>
                <w:sz w:val="20"/>
                <w:szCs w:val="20"/>
              </w:rPr>
            </w:pPr>
            <w:r>
              <w:rPr>
                <w:b/>
                <w:sz w:val="20"/>
                <w:szCs w:val="20"/>
              </w:rPr>
              <w:t>125</w:t>
            </w:r>
          </w:p>
        </w:tc>
        <w:tc>
          <w:tcPr>
            <w:tcW w:w="1350" w:type="dxa"/>
            <w:shd w:val="clear" w:color="auto" w:fill="auto"/>
            <w:vAlign w:val="center"/>
          </w:tcPr>
          <w:p w14:paraId="1CF18E8A" w14:textId="3FDC5C56" w:rsidR="003B2200" w:rsidRPr="00E647FB" w:rsidRDefault="00DA587B" w:rsidP="000058E0">
            <w:pPr>
              <w:ind w:left="0"/>
              <w:rPr>
                <w:b/>
                <w:sz w:val="20"/>
                <w:szCs w:val="20"/>
              </w:rPr>
            </w:pPr>
            <w:r>
              <w:rPr>
                <w:b/>
                <w:sz w:val="20"/>
                <w:szCs w:val="20"/>
              </w:rPr>
              <w:t>1</w:t>
            </w:r>
          </w:p>
        </w:tc>
        <w:tc>
          <w:tcPr>
            <w:tcW w:w="1463" w:type="dxa"/>
            <w:shd w:val="clear" w:color="auto" w:fill="D9D9D9" w:themeFill="background1" w:themeFillShade="D9"/>
            <w:vAlign w:val="center"/>
          </w:tcPr>
          <w:p w14:paraId="79F6016C" w14:textId="11A30038" w:rsidR="003B2200" w:rsidRPr="00E647FB" w:rsidRDefault="003B2200" w:rsidP="0042310C">
            <w:pPr>
              <w:ind w:left="0"/>
              <w:rPr>
                <w:b/>
                <w:sz w:val="20"/>
                <w:szCs w:val="20"/>
              </w:rPr>
            </w:pPr>
          </w:p>
        </w:tc>
        <w:tc>
          <w:tcPr>
            <w:tcW w:w="900" w:type="dxa"/>
            <w:vAlign w:val="center"/>
          </w:tcPr>
          <w:p w14:paraId="6DA17C66" w14:textId="5273FA48" w:rsidR="003B2200" w:rsidRPr="00E647FB" w:rsidRDefault="00E621C9" w:rsidP="000058E0">
            <w:pPr>
              <w:ind w:left="0"/>
              <w:rPr>
                <w:b/>
                <w:sz w:val="20"/>
                <w:szCs w:val="20"/>
              </w:rPr>
            </w:pPr>
            <w:r>
              <w:rPr>
                <w:b/>
                <w:sz w:val="20"/>
                <w:szCs w:val="20"/>
              </w:rPr>
              <w:t>42</w:t>
            </w:r>
          </w:p>
        </w:tc>
        <w:tc>
          <w:tcPr>
            <w:tcW w:w="900" w:type="dxa"/>
            <w:shd w:val="clear" w:color="auto" w:fill="D9D9D9" w:themeFill="background1" w:themeFillShade="D9"/>
            <w:vAlign w:val="center"/>
          </w:tcPr>
          <w:p w14:paraId="672E521C" w14:textId="652DE131" w:rsidR="003B2200" w:rsidRPr="00E647FB" w:rsidRDefault="003B2200" w:rsidP="000058E0">
            <w:pPr>
              <w:ind w:left="0"/>
              <w:rPr>
                <w:b/>
                <w:sz w:val="20"/>
                <w:szCs w:val="20"/>
              </w:rPr>
            </w:pPr>
          </w:p>
        </w:tc>
        <w:tc>
          <w:tcPr>
            <w:tcW w:w="1350" w:type="dxa"/>
            <w:vAlign w:val="center"/>
          </w:tcPr>
          <w:p w14:paraId="7710DC27" w14:textId="35C26C1D" w:rsidR="003B2200" w:rsidRPr="00E647FB" w:rsidRDefault="00D00C6D" w:rsidP="008770F1">
            <w:pPr>
              <w:ind w:left="0"/>
              <w:rPr>
                <w:b/>
                <w:sz w:val="20"/>
                <w:szCs w:val="20"/>
              </w:rPr>
            </w:pPr>
            <w:r>
              <w:rPr>
                <w:b/>
                <w:sz w:val="20"/>
                <w:szCs w:val="20"/>
              </w:rPr>
              <w:t>$</w:t>
            </w:r>
            <w:r w:rsidR="008770F1">
              <w:rPr>
                <w:b/>
                <w:sz w:val="20"/>
                <w:szCs w:val="20"/>
              </w:rPr>
              <w:t>1758.12</w:t>
            </w:r>
          </w:p>
        </w:tc>
      </w:tr>
    </w:tbl>
    <w:p w14:paraId="4DD7B743" w14:textId="77777777" w:rsidR="002F1502" w:rsidRDefault="002F1502" w:rsidP="00441CC3">
      <w:pPr>
        <w:ind w:left="0"/>
      </w:pPr>
    </w:p>
    <w:p w14:paraId="1845ACE4" w14:textId="77777777" w:rsidR="00F53C6F" w:rsidRDefault="00F53C6F" w:rsidP="00441CC3">
      <w:pPr>
        <w:ind w:left="0"/>
      </w:pPr>
    </w:p>
    <w:p w14:paraId="679E7249" w14:textId="77777777" w:rsidR="00B12F51" w:rsidRPr="0088467A" w:rsidRDefault="0088467A" w:rsidP="00692DEB">
      <w:pPr>
        <w:pStyle w:val="Heading4"/>
      </w:pPr>
      <w:bookmarkStart w:id="17" w:name="_Toc427752826"/>
      <w:r w:rsidRPr="0088467A">
        <w:t>Estimates of Other Total Annual Cost Burden to Respondents or Record Keepers</w:t>
      </w:r>
      <w:bookmarkEnd w:id="17"/>
    </w:p>
    <w:p w14:paraId="44933868" w14:textId="77777777" w:rsidR="003C31C9" w:rsidRPr="00040611" w:rsidRDefault="003C31C9" w:rsidP="00692DEB">
      <w:pPr>
        <w:ind w:left="0"/>
      </w:pPr>
      <w:r w:rsidRPr="003C31C9">
        <w:t xml:space="preserve">There will be no </w:t>
      </w:r>
      <w:r w:rsidRPr="00040611">
        <w:t xml:space="preserve">direct costs to the respondents other than their time to participate in each </w:t>
      </w:r>
      <w:r w:rsidR="00157413" w:rsidRPr="008C59E7">
        <w:t>information collection</w:t>
      </w:r>
      <w:r w:rsidRPr="008C59E7">
        <w:t>.</w:t>
      </w:r>
    </w:p>
    <w:p w14:paraId="0A7D60BE" w14:textId="77777777" w:rsidR="00885900" w:rsidRDefault="00885900" w:rsidP="00692DEB">
      <w:pPr>
        <w:ind w:left="0"/>
      </w:pPr>
    </w:p>
    <w:p w14:paraId="7A8EEB33" w14:textId="77777777" w:rsidR="00B12F51" w:rsidRPr="0088467A" w:rsidRDefault="0088467A" w:rsidP="00692DEB">
      <w:pPr>
        <w:pStyle w:val="Heading4"/>
      </w:pPr>
      <w:bookmarkStart w:id="18" w:name="_Toc427752827"/>
      <w:r w:rsidRPr="0088467A">
        <w:t>Annualized Cost to the Government</w:t>
      </w:r>
      <w:bookmarkEnd w:id="18"/>
      <w:r w:rsidR="00D75750">
        <w:t xml:space="preserve"> </w:t>
      </w:r>
    </w:p>
    <w:p w14:paraId="57E20C58" w14:textId="7E2E79CA" w:rsidR="000058E0" w:rsidRPr="00711BFA" w:rsidRDefault="000058E0" w:rsidP="000058E0">
      <w:pPr>
        <w:ind w:left="0"/>
      </w:pPr>
      <w:r w:rsidRPr="000E58F5">
        <w:rPr>
          <w:rFonts w:cs="Arial"/>
        </w:rPr>
        <w:t>There are no equipment or overhead costs. The only cost to the federal government would be the salary of CDC staff.</w:t>
      </w:r>
      <w:r>
        <w:rPr>
          <w:rFonts w:cs="Arial"/>
        </w:rPr>
        <w:t xml:space="preserve"> </w:t>
      </w:r>
      <w:r w:rsidR="00E07455">
        <w:rPr>
          <w:rFonts w:cs="Arial"/>
        </w:rPr>
        <w:t xml:space="preserve">Select members of the </w:t>
      </w:r>
      <w:r w:rsidR="003872B1">
        <w:rPr>
          <w:rFonts w:cs="Arial"/>
        </w:rPr>
        <w:t xml:space="preserve">National Tuberculosis Controller’s Association (NTCA) </w:t>
      </w:r>
      <w:r w:rsidR="00E07455">
        <w:rPr>
          <w:rFonts w:cs="Arial"/>
        </w:rPr>
        <w:t>are being used to s</w:t>
      </w:r>
      <w:r w:rsidR="003872B1" w:rsidRPr="000E58F5">
        <w:rPr>
          <w:rFonts w:cs="Arial"/>
        </w:rPr>
        <w:t>upport development of the assessment tool, data collection, and data analysis</w:t>
      </w:r>
      <w:r w:rsidR="00E07455">
        <w:rPr>
          <w:rFonts w:cs="Arial"/>
        </w:rPr>
        <w:t xml:space="preserve"> but are doing so in an unfunded, voluntary capacity. </w:t>
      </w:r>
      <w:r w:rsidRPr="000E58F5">
        <w:rPr>
          <w:rFonts w:cs="Arial"/>
        </w:rPr>
        <w:t>The total estimated cost to the federal government is</w:t>
      </w:r>
      <w:r w:rsidR="008C59E7">
        <w:rPr>
          <w:rFonts w:cs="Arial"/>
        </w:rPr>
        <w:t xml:space="preserve"> </w:t>
      </w:r>
      <w:r w:rsidR="009434A6" w:rsidRPr="00DF73C1">
        <w:rPr>
          <w:rFonts w:cs="Arial"/>
        </w:rPr>
        <w:t>$</w:t>
      </w:r>
      <w:r w:rsidR="00C345A2" w:rsidRPr="00DF73C1">
        <w:rPr>
          <w:rFonts w:cs="Arial"/>
        </w:rPr>
        <w:t>10,946.35</w:t>
      </w:r>
      <w:r w:rsidR="009434A6" w:rsidRPr="00DF73C1">
        <w:rPr>
          <w:rFonts w:cs="Arial"/>
        </w:rPr>
        <w:t xml:space="preserve">. </w:t>
      </w:r>
      <w:r w:rsidRPr="000E58F5">
        <w:rPr>
          <w:rFonts w:cs="Arial"/>
        </w:rPr>
        <w:t>Table A-14 describes how this cost estimate was calculated.</w:t>
      </w:r>
    </w:p>
    <w:p w14:paraId="16007FE3" w14:textId="77777777" w:rsidR="00692DEB" w:rsidRDefault="00692DEB" w:rsidP="00692DEB">
      <w:pPr>
        <w:ind w:left="0"/>
      </w:pPr>
    </w:p>
    <w:p w14:paraId="2C36DADE" w14:textId="77777777" w:rsidR="003C31C9" w:rsidRPr="00D75750" w:rsidRDefault="00321B51" w:rsidP="00692DEB">
      <w:pPr>
        <w:ind w:left="0"/>
      </w:pPr>
      <w:r w:rsidRPr="00692DEB">
        <w:rPr>
          <w:color w:val="000000"/>
        </w:rPr>
        <w:t xml:space="preserve"> </w:t>
      </w:r>
      <w:r w:rsidR="008E0683" w:rsidRPr="00692DEB">
        <w:rPr>
          <w:b/>
          <w:u w:val="single"/>
        </w:rPr>
        <w:t>Table A-14</w:t>
      </w:r>
      <w:r w:rsidR="008E0683" w:rsidRPr="00692DEB">
        <w:rPr>
          <w:b/>
        </w:rPr>
        <w:t>:</w:t>
      </w:r>
      <w:r w:rsidR="008E0683" w:rsidRPr="008E0683">
        <w:t xml:space="preserve"> Estimated Annualized Cost to the Federal Government</w:t>
      </w:r>
    </w:p>
    <w:tbl>
      <w:tblPr>
        <w:tblStyle w:val="TableGrid"/>
        <w:tblW w:w="10255" w:type="dxa"/>
        <w:tblLook w:val="04A0" w:firstRow="1" w:lastRow="0" w:firstColumn="1" w:lastColumn="0" w:noHBand="0" w:noVBand="1"/>
      </w:tblPr>
      <w:tblGrid>
        <w:gridCol w:w="4765"/>
        <w:gridCol w:w="1980"/>
        <w:gridCol w:w="461"/>
        <w:gridCol w:w="236"/>
        <w:gridCol w:w="1103"/>
        <w:gridCol w:w="1710"/>
      </w:tblGrid>
      <w:tr w:rsidR="00152FDA" w:rsidRPr="004841F1" w14:paraId="4D555F36" w14:textId="77777777" w:rsidTr="00152FDA">
        <w:trPr>
          <w:trHeight w:val="593"/>
        </w:trPr>
        <w:tc>
          <w:tcPr>
            <w:tcW w:w="4765" w:type="dxa"/>
            <w:tcBorders>
              <w:bottom w:val="single" w:sz="12" w:space="0" w:color="auto"/>
            </w:tcBorders>
            <w:shd w:val="clear" w:color="auto" w:fill="D9D9D9" w:themeFill="background1" w:themeFillShade="D9"/>
            <w:vAlign w:val="center"/>
          </w:tcPr>
          <w:p w14:paraId="4F77415A" w14:textId="77777777" w:rsidR="004841F1" w:rsidRPr="00E647FB" w:rsidRDefault="004841F1" w:rsidP="005D6F14">
            <w:pPr>
              <w:ind w:left="0"/>
              <w:jc w:val="center"/>
              <w:rPr>
                <w:b/>
                <w:sz w:val="20"/>
                <w:szCs w:val="20"/>
              </w:rPr>
            </w:pPr>
            <w:r w:rsidRPr="00E647FB">
              <w:rPr>
                <w:b/>
                <w:sz w:val="20"/>
                <w:szCs w:val="20"/>
              </w:rPr>
              <w:t>Staff (FTE)</w:t>
            </w:r>
          </w:p>
        </w:tc>
        <w:tc>
          <w:tcPr>
            <w:tcW w:w="1980" w:type="dxa"/>
            <w:tcBorders>
              <w:bottom w:val="single" w:sz="12" w:space="0" w:color="auto"/>
            </w:tcBorders>
            <w:shd w:val="clear" w:color="auto" w:fill="D9D9D9" w:themeFill="background1" w:themeFillShade="D9"/>
            <w:vAlign w:val="center"/>
          </w:tcPr>
          <w:p w14:paraId="2D12F735"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800" w:type="dxa"/>
            <w:gridSpan w:val="3"/>
            <w:tcBorders>
              <w:bottom w:val="single" w:sz="12" w:space="0" w:color="auto"/>
            </w:tcBorders>
            <w:shd w:val="clear" w:color="auto" w:fill="D9D9D9" w:themeFill="background1" w:themeFillShade="D9"/>
            <w:vAlign w:val="center"/>
          </w:tcPr>
          <w:p w14:paraId="4BA27A1B" w14:textId="77777777" w:rsidR="004841F1" w:rsidRPr="00E647FB" w:rsidRDefault="004841F1" w:rsidP="005D6F14">
            <w:pPr>
              <w:ind w:left="0"/>
              <w:jc w:val="center"/>
              <w:rPr>
                <w:b/>
                <w:sz w:val="20"/>
                <w:szCs w:val="20"/>
              </w:rPr>
            </w:pPr>
            <w:r w:rsidRPr="00E647FB">
              <w:rPr>
                <w:b/>
                <w:sz w:val="20"/>
                <w:szCs w:val="20"/>
              </w:rPr>
              <w:t>Average Hourly Rate</w:t>
            </w:r>
          </w:p>
        </w:tc>
        <w:tc>
          <w:tcPr>
            <w:tcW w:w="1710" w:type="dxa"/>
            <w:tcBorders>
              <w:bottom w:val="single" w:sz="12" w:space="0" w:color="auto"/>
            </w:tcBorders>
            <w:shd w:val="clear" w:color="auto" w:fill="D9D9D9" w:themeFill="background1" w:themeFillShade="D9"/>
            <w:vAlign w:val="center"/>
          </w:tcPr>
          <w:p w14:paraId="33332D15" w14:textId="77777777" w:rsidR="004841F1" w:rsidRPr="00E647FB" w:rsidRDefault="004841F1" w:rsidP="005D6F14">
            <w:pPr>
              <w:ind w:left="0"/>
              <w:jc w:val="center"/>
              <w:rPr>
                <w:b/>
                <w:sz w:val="20"/>
                <w:szCs w:val="20"/>
              </w:rPr>
            </w:pPr>
            <w:r w:rsidRPr="00E647FB">
              <w:rPr>
                <w:b/>
                <w:sz w:val="20"/>
                <w:szCs w:val="20"/>
              </w:rPr>
              <w:t>Average Cost</w:t>
            </w:r>
          </w:p>
        </w:tc>
      </w:tr>
      <w:tr w:rsidR="004841F1" w:rsidRPr="004841F1" w14:paraId="2FDA81AE" w14:textId="77777777" w:rsidTr="00A24FE8">
        <w:tc>
          <w:tcPr>
            <w:tcW w:w="4765" w:type="dxa"/>
            <w:tcBorders>
              <w:top w:val="single" w:sz="12" w:space="0" w:color="auto"/>
            </w:tcBorders>
          </w:tcPr>
          <w:p w14:paraId="5C2F5EAB" w14:textId="7ABB6675" w:rsidR="004841F1" w:rsidRPr="00DA587B" w:rsidRDefault="00D468D0" w:rsidP="00CA5840">
            <w:pPr>
              <w:ind w:left="0"/>
              <w:jc w:val="both"/>
              <w:rPr>
                <w:b/>
                <w:sz w:val="20"/>
                <w:szCs w:val="20"/>
              </w:rPr>
            </w:pPr>
            <w:r w:rsidRPr="00DA587B">
              <w:rPr>
                <w:b/>
                <w:sz w:val="20"/>
                <w:szCs w:val="20"/>
              </w:rPr>
              <w:t>Epidemiologist</w:t>
            </w:r>
            <w:r w:rsidR="00792FBC">
              <w:rPr>
                <w:b/>
                <w:sz w:val="20"/>
                <w:szCs w:val="20"/>
              </w:rPr>
              <w:t>s</w:t>
            </w:r>
            <w:r w:rsidR="003872B1" w:rsidRPr="00DA587B">
              <w:rPr>
                <w:b/>
                <w:sz w:val="20"/>
                <w:szCs w:val="20"/>
              </w:rPr>
              <w:t xml:space="preserve"> </w:t>
            </w:r>
            <w:r w:rsidR="00E07455" w:rsidRPr="00DA587B">
              <w:rPr>
                <w:b/>
                <w:sz w:val="20"/>
                <w:szCs w:val="20"/>
              </w:rPr>
              <w:t>(GS-12)</w:t>
            </w:r>
          </w:p>
          <w:p w14:paraId="5F3279A0" w14:textId="2ACC65A0" w:rsidR="003872B1" w:rsidRPr="00E647FB" w:rsidRDefault="003872B1" w:rsidP="00251239">
            <w:pPr>
              <w:ind w:left="0"/>
              <w:rPr>
                <w:szCs w:val="20"/>
              </w:rPr>
            </w:pPr>
            <w:r w:rsidRPr="00F31270">
              <w:t>Instrument development, pilot testing, OMB package preparation, data collection, data coding and entry, quality control, data analysis, report preparation</w:t>
            </w:r>
          </w:p>
        </w:tc>
        <w:tc>
          <w:tcPr>
            <w:tcW w:w="1980" w:type="dxa"/>
            <w:tcBorders>
              <w:top w:val="single" w:sz="12" w:space="0" w:color="auto"/>
            </w:tcBorders>
          </w:tcPr>
          <w:p w14:paraId="2E70D541" w14:textId="16042C4D" w:rsidR="004841F1" w:rsidRPr="00E647FB" w:rsidRDefault="00C345A2" w:rsidP="005D6F14">
            <w:pPr>
              <w:ind w:left="0"/>
              <w:jc w:val="center"/>
              <w:rPr>
                <w:sz w:val="20"/>
                <w:szCs w:val="20"/>
              </w:rPr>
            </w:pPr>
            <w:r>
              <w:rPr>
                <w:sz w:val="20"/>
                <w:szCs w:val="20"/>
              </w:rPr>
              <w:t>30</w:t>
            </w:r>
            <w:r w:rsidR="00E01DDA">
              <w:rPr>
                <w:sz w:val="20"/>
                <w:szCs w:val="20"/>
              </w:rPr>
              <w:t xml:space="preserve"> hours</w:t>
            </w:r>
          </w:p>
        </w:tc>
        <w:tc>
          <w:tcPr>
            <w:tcW w:w="1800" w:type="dxa"/>
            <w:gridSpan w:val="3"/>
            <w:tcBorders>
              <w:top w:val="single" w:sz="12" w:space="0" w:color="auto"/>
            </w:tcBorders>
          </w:tcPr>
          <w:p w14:paraId="39B1E832" w14:textId="31E1BA9E" w:rsidR="004841F1" w:rsidRPr="00E647FB" w:rsidRDefault="009A25B9" w:rsidP="005D6F14">
            <w:pPr>
              <w:ind w:left="0"/>
              <w:jc w:val="center"/>
              <w:rPr>
                <w:sz w:val="20"/>
                <w:szCs w:val="20"/>
              </w:rPr>
            </w:pPr>
            <w:r>
              <w:rPr>
                <w:sz w:val="20"/>
                <w:szCs w:val="20"/>
              </w:rPr>
              <w:t>$44.23</w:t>
            </w:r>
          </w:p>
        </w:tc>
        <w:tc>
          <w:tcPr>
            <w:tcW w:w="1710" w:type="dxa"/>
            <w:tcBorders>
              <w:top w:val="single" w:sz="12" w:space="0" w:color="auto"/>
            </w:tcBorders>
          </w:tcPr>
          <w:p w14:paraId="792587DF" w14:textId="247F2FF4" w:rsidR="004841F1" w:rsidRPr="00E647FB" w:rsidRDefault="009434A6">
            <w:pPr>
              <w:ind w:left="0"/>
              <w:jc w:val="center"/>
              <w:rPr>
                <w:sz w:val="20"/>
                <w:szCs w:val="20"/>
              </w:rPr>
            </w:pPr>
            <w:r>
              <w:rPr>
                <w:sz w:val="20"/>
                <w:szCs w:val="20"/>
              </w:rPr>
              <w:t>$</w:t>
            </w:r>
            <w:r w:rsidR="00C345A2">
              <w:rPr>
                <w:sz w:val="20"/>
                <w:szCs w:val="20"/>
              </w:rPr>
              <w:t>1326.90</w:t>
            </w:r>
          </w:p>
        </w:tc>
      </w:tr>
      <w:tr w:rsidR="00E07455" w:rsidRPr="007B305A" w14:paraId="71B80DFE" w14:textId="77777777" w:rsidTr="00A24FE8">
        <w:tc>
          <w:tcPr>
            <w:tcW w:w="4765" w:type="dxa"/>
            <w:tcBorders>
              <w:bottom w:val="single" w:sz="4" w:space="0" w:color="auto"/>
            </w:tcBorders>
          </w:tcPr>
          <w:p w14:paraId="1DE8DAEC" w14:textId="58032D8C" w:rsidR="00C41F50" w:rsidRPr="002A1E62" w:rsidRDefault="00C41F50" w:rsidP="00C41F50">
            <w:pPr>
              <w:ind w:left="0"/>
              <w:jc w:val="both"/>
              <w:rPr>
                <w:b/>
                <w:sz w:val="20"/>
                <w:szCs w:val="20"/>
              </w:rPr>
            </w:pPr>
            <w:r w:rsidRPr="002A1E62">
              <w:rPr>
                <w:b/>
                <w:sz w:val="20"/>
                <w:szCs w:val="20"/>
              </w:rPr>
              <w:t>Epidemiologist</w:t>
            </w:r>
            <w:r>
              <w:rPr>
                <w:b/>
                <w:sz w:val="20"/>
                <w:szCs w:val="20"/>
              </w:rPr>
              <w:t>s</w:t>
            </w:r>
            <w:r w:rsidRPr="002A1E62">
              <w:rPr>
                <w:b/>
                <w:sz w:val="20"/>
                <w:szCs w:val="20"/>
              </w:rPr>
              <w:t xml:space="preserve"> (GS-12)</w:t>
            </w:r>
          </w:p>
          <w:p w14:paraId="2CCD7B66" w14:textId="092358F1" w:rsidR="00E07455" w:rsidRPr="00E647FB" w:rsidRDefault="00C41F50" w:rsidP="00251239">
            <w:pPr>
              <w:ind w:left="0"/>
              <w:rPr>
                <w:szCs w:val="20"/>
              </w:rPr>
            </w:pPr>
            <w:r w:rsidRPr="00F31270">
              <w:t>Instrument development, pilot testing, OMB package preparation, data collection, data coding and entry, quality control, data analysis, report preparation</w:t>
            </w:r>
          </w:p>
        </w:tc>
        <w:tc>
          <w:tcPr>
            <w:tcW w:w="1980" w:type="dxa"/>
            <w:tcBorders>
              <w:bottom w:val="single" w:sz="4" w:space="0" w:color="auto"/>
            </w:tcBorders>
          </w:tcPr>
          <w:p w14:paraId="6203B4AC" w14:textId="38E8A2F6" w:rsidR="00E07455" w:rsidRPr="00E647FB" w:rsidRDefault="00C345A2" w:rsidP="00E07455">
            <w:pPr>
              <w:ind w:left="0"/>
              <w:jc w:val="center"/>
              <w:rPr>
                <w:sz w:val="20"/>
                <w:szCs w:val="20"/>
              </w:rPr>
            </w:pPr>
            <w:r>
              <w:rPr>
                <w:sz w:val="20"/>
                <w:szCs w:val="20"/>
              </w:rPr>
              <w:t>30</w:t>
            </w:r>
            <w:r w:rsidR="00E01DDA">
              <w:rPr>
                <w:sz w:val="20"/>
                <w:szCs w:val="20"/>
              </w:rPr>
              <w:t xml:space="preserve"> hours</w:t>
            </w:r>
          </w:p>
        </w:tc>
        <w:tc>
          <w:tcPr>
            <w:tcW w:w="1800" w:type="dxa"/>
            <w:gridSpan w:val="3"/>
            <w:tcBorders>
              <w:bottom w:val="single" w:sz="4" w:space="0" w:color="auto"/>
            </w:tcBorders>
          </w:tcPr>
          <w:p w14:paraId="4337024D" w14:textId="1E213DAB" w:rsidR="00E07455" w:rsidRPr="00E647FB" w:rsidRDefault="00E85EF1" w:rsidP="00E07455">
            <w:pPr>
              <w:ind w:left="0"/>
              <w:jc w:val="center"/>
              <w:rPr>
                <w:sz w:val="20"/>
                <w:szCs w:val="20"/>
              </w:rPr>
            </w:pPr>
            <w:r>
              <w:rPr>
                <w:sz w:val="20"/>
                <w:szCs w:val="20"/>
              </w:rPr>
              <w:t>$46.15</w:t>
            </w:r>
          </w:p>
        </w:tc>
        <w:tc>
          <w:tcPr>
            <w:tcW w:w="1710" w:type="dxa"/>
          </w:tcPr>
          <w:p w14:paraId="30601951" w14:textId="780764FC" w:rsidR="00E07455" w:rsidRPr="00E647FB" w:rsidRDefault="00E85EF1">
            <w:pPr>
              <w:ind w:left="0"/>
              <w:jc w:val="center"/>
              <w:rPr>
                <w:sz w:val="20"/>
                <w:szCs w:val="20"/>
              </w:rPr>
            </w:pPr>
            <w:r>
              <w:rPr>
                <w:sz w:val="20"/>
                <w:szCs w:val="20"/>
              </w:rPr>
              <w:t>$</w:t>
            </w:r>
            <w:r w:rsidR="00C345A2">
              <w:rPr>
                <w:sz w:val="20"/>
                <w:szCs w:val="20"/>
              </w:rPr>
              <w:t>1384.50</w:t>
            </w:r>
          </w:p>
        </w:tc>
      </w:tr>
      <w:tr w:rsidR="00C41F50" w:rsidRPr="007B305A" w14:paraId="5CDA604F" w14:textId="77777777" w:rsidTr="00A24FE8">
        <w:tc>
          <w:tcPr>
            <w:tcW w:w="4765" w:type="dxa"/>
            <w:tcBorders>
              <w:bottom w:val="single" w:sz="4" w:space="0" w:color="auto"/>
            </w:tcBorders>
          </w:tcPr>
          <w:p w14:paraId="70A132AD" w14:textId="4DEEFA5D" w:rsidR="00C41F50" w:rsidRPr="009A2F60" w:rsidRDefault="00C41F50" w:rsidP="00C41F50">
            <w:pPr>
              <w:ind w:left="0"/>
              <w:jc w:val="both"/>
              <w:rPr>
                <w:b/>
                <w:sz w:val="20"/>
                <w:szCs w:val="20"/>
              </w:rPr>
            </w:pPr>
            <w:r w:rsidRPr="009A2F60">
              <w:rPr>
                <w:b/>
                <w:sz w:val="20"/>
                <w:szCs w:val="20"/>
              </w:rPr>
              <w:t>Medical Officer (GS-14)</w:t>
            </w:r>
          </w:p>
          <w:p w14:paraId="40AFC6F8" w14:textId="7321FF85" w:rsidR="00C41F50" w:rsidRPr="00E647FB" w:rsidRDefault="00C41F50" w:rsidP="00C41F50">
            <w:pPr>
              <w:ind w:left="0"/>
              <w:jc w:val="both"/>
              <w:rPr>
                <w:sz w:val="20"/>
                <w:szCs w:val="20"/>
              </w:rPr>
            </w:pPr>
            <w:r w:rsidRPr="00F31270">
              <w:rPr>
                <w:sz w:val="20"/>
              </w:rPr>
              <w:t>Instrument development, pilot testing, OMB package preparation, report preparation</w:t>
            </w:r>
          </w:p>
        </w:tc>
        <w:tc>
          <w:tcPr>
            <w:tcW w:w="1980" w:type="dxa"/>
            <w:tcBorders>
              <w:bottom w:val="single" w:sz="4" w:space="0" w:color="auto"/>
            </w:tcBorders>
          </w:tcPr>
          <w:p w14:paraId="3270F30F" w14:textId="2A97E408" w:rsidR="00C41F50" w:rsidRDefault="00C345A2" w:rsidP="00C41F50">
            <w:pPr>
              <w:ind w:left="0"/>
              <w:jc w:val="center"/>
              <w:rPr>
                <w:sz w:val="20"/>
                <w:szCs w:val="20"/>
              </w:rPr>
            </w:pPr>
            <w:r>
              <w:rPr>
                <w:sz w:val="20"/>
                <w:szCs w:val="20"/>
              </w:rPr>
              <w:t>25</w:t>
            </w:r>
            <w:r w:rsidR="00E01DDA">
              <w:rPr>
                <w:sz w:val="20"/>
                <w:szCs w:val="20"/>
              </w:rPr>
              <w:t xml:space="preserve"> hours</w:t>
            </w:r>
          </w:p>
        </w:tc>
        <w:tc>
          <w:tcPr>
            <w:tcW w:w="1800" w:type="dxa"/>
            <w:gridSpan w:val="3"/>
            <w:tcBorders>
              <w:bottom w:val="single" w:sz="4" w:space="0" w:color="auto"/>
            </w:tcBorders>
          </w:tcPr>
          <w:p w14:paraId="32294D8F" w14:textId="72FCFBD6" w:rsidR="00C41F50" w:rsidRDefault="00C41F50" w:rsidP="00C41F50">
            <w:pPr>
              <w:ind w:left="0"/>
              <w:jc w:val="center"/>
              <w:rPr>
                <w:sz w:val="20"/>
                <w:szCs w:val="20"/>
              </w:rPr>
            </w:pPr>
            <w:r>
              <w:rPr>
                <w:sz w:val="20"/>
                <w:szCs w:val="20"/>
              </w:rPr>
              <w:t>$72.11</w:t>
            </w:r>
          </w:p>
        </w:tc>
        <w:tc>
          <w:tcPr>
            <w:tcW w:w="1710" w:type="dxa"/>
          </w:tcPr>
          <w:p w14:paraId="759128E2" w14:textId="454FC4B8" w:rsidR="00C41F50" w:rsidRDefault="00C41F50">
            <w:pPr>
              <w:ind w:left="0"/>
              <w:jc w:val="center"/>
              <w:rPr>
                <w:sz w:val="20"/>
                <w:szCs w:val="20"/>
              </w:rPr>
            </w:pPr>
            <w:r>
              <w:rPr>
                <w:sz w:val="20"/>
                <w:szCs w:val="20"/>
              </w:rPr>
              <w:t>$</w:t>
            </w:r>
            <w:r w:rsidR="00C345A2">
              <w:rPr>
                <w:sz w:val="20"/>
                <w:szCs w:val="20"/>
              </w:rPr>
              <w:t>1802.75</w:t>
            </w:r>
          </w:p>
        </w:tc>
      </w:tr>
      <w:tr w:rsidR="00C41F50" w:rsidRPr="007B305A" w14:paraId="219C4582" w14:textId="77777777" w:rsidTr="00A24FE8">
        <w:tc>
          <w:tcPr>
            <w:tcW w:w="4765" w:type="dxa"/>
            <w:tcBorders>
              <w:bottom w:val="single" w:sz="4" w:space="0" w:color="auto"/>
            </w:tcBorders>
          </w:tcPr>
          <w:p w14:paraId="771DB94D" w14:textId="6407A30B" w:rsidR="00C41F50" w:rsidRPr="002A1E62" w:rsidRDefault="00C41F50" w:rsidP="00C41F50">
            <w:pPr>
              <w:ind w:left="0"/>
              <w:jc w:val="both"/>
              <w:rPr>
                <w:b/>
                <w:sz w:val="20"/>
                <w:szCs w:val="20"/>
              </w:rPr>
            </w:pPr>
            <w:r w:rsidRPr="002A1E62">
              <w:rPr>
                <w:b/>
                <w:sz w:val="20"/>
                <w:szCs w:val="20"/>
              </w:rPr>
              <w:t>Medical Officer (GS-13)</w:t>
            </w:r>
          </w:p>
          <w:p w14:paraId="6D4AEB01" w14:textId="4A5AB44F" w:rsidR="00C41F50" w:rsidRPr="00E647FB" w:rsidRDefault="00C41F50" w:rsidP="00C41F50">
            <w:pPr>
              <w:ind w:left="0"/>
              <w:jc w:val="both"/>
              <w:rPr>
                <w:sz w:val="20"/>
                <w:szCs w:val="20"/>
              </w:rPr>
            </w:pPr>
            <w:r w:rsidRPr="00F31270">
              <w:rPr>
                <w:sz w:val="20"/>
              </w:rPr>
              <w:t>Instrument development, pilot testing, OMB package preparation, report preparation</w:t>
            </w:r>
          </w:p>
        </w:tc>
        <w:tc>
          <w:tcPr>
            <w:tcW w:w="1980" w:type="dxa"/>
            <w:tcBorders>
              <w:bottom w:val="single" w:sz="4" w:space="0" w:color="auto"/>
            </w:tcBorders>
          </w:tcPr>
          <w:p w14:paraId="6E267860" w14:textId="307D4C4B" w:rsidR="00C41F50" w:rsidRDefault="00C345A2" w:rsidP="00C41F50">
            <w:pPr>
              <w:ind w:left="0"/>
              <w:jc w:val="center"/>
              <w:rPr>
                <w:sz w:val="20"/>
                <w:szCs w:val="20"/>
              </w:rPr>
            </w:pPr>
            <w:r>
              <w:rPr>
                <w:sz w:val="20"/>
                <w:szCs w:val="20"/>
              </w:rPr>
              <w:t>25</w:t>
            </w:r>
            <w:r w:rsidR="00E01DDA">
              <w:rPr>
                <w:sz w:val="20"/>
                <w:szCs w:val="20"/>
              </w:rPr>
              <w:t xml:space="preserve"> hours</w:t>
            </w:r>
          </w:p>
        </w:tc>
        <w:tc>
          <w:tcPr>
            <w:tcW w:w="1800" w:type="dxa"/>
            <w:gridSpan w:val="3"/>
            <w:tcBorders>
              <w:bottom w:val="single" w:sz="4" w:space="0" w:color="auto"/>
            </w:tcBorders>
          </w:tcPr>
          <w:p w14:paraId="54E4F42F" w14:textId="444A57E2" w:rsidR="00C41F50" w:rsidRDefault="00E85EF1" w:rsidP="00C41F50">
            <w:pPr>
              <w:ind w:left="0"/>
              <w:jc w:val="center"/>
              <w:rPr>
                <w:sz w:val="20"/>
                <w:szCs w:val="20"/>
              </w:rPr>
            </w:pPr>
            <w:r>
              <w:rPr>
                <w:sz w:val="20"/>
                <w:szCs w:val="20"/>
              </w:rPr>
              <w:t>$67.30</w:t>
            </w:r>
          </w:p>
        </w:tc>
        <w:tc>
          <w:tcPr>
            <w:tcW w:w="1710" w:type="dxa"/>
          </w:tcPr>
          <w:p w14:paraId="6E788BE8" w14:textId="5482C53B" w:rsidR="00C41F50" w:rsidRDefault="00E85EF1">
            <w:pPr>
              <w:ind w:left="0"/>
              <w:jc w:val="center"/>
              <w:rPr>
                <w:sz w:val="20"/>
                <w:szCs w:val="20"/>
              </w:rPr>
            </w:pPr>
            <w:r>
              <w:rPr>
                <w:sz w:val="20"/>
                <w:szCs w:val="20"/>
              </w:rPr>
              <w:t>$</w:t>
            </w:r>
            <w:r w:rsidR="00C345A2">
              <w:rPr>
                <w:sz w:val="20"/>
                <w:szCs w:val="20"/>
              </w:rPr>
              <w:t>1682.50</w:t>
            </w:r>
          </w:p>
        </w:tc>
      </w:tr>
      <w:tr w:rsidR="00C41F50" w:rsidRPr="007B305A" w14:paraId="128FB3D4" w14:textId="77777777" w:rsidTr="00A24FE8">
        <w:tc>
          <w:tcPr>
            <w:tcW w:w="4765" w:type="dxa"/>
            <w:tcBorders>
              <w:bottom w:val="single" w:sz="4" w:space="0" w:color="auto"/>
            </w:tcBorders>
          </w:tcPr>
          <w:p w14:paraId="5F8C4B29" w14:textId="1406C500" w:rsidR="00C41F50" w:rsidRPr="002A1E62" w:rsidRDefault="007D7D26" w:rsidP="00C41F50">
            <w:pPr>
              <w:ind w:left="0"/>
              <w:jc w:val="both"/>
              <w:rPr>
                <w:b/>
                <w:sz w:val="20"/>
                <w:szCs w:val="20"/>
              </w:rPr>
            </w:pPr>
            <w:r>
              <w:rPr>
                <w:b/>
                <w:sz w:val="20"/>
                <w:szCs w:val="20"/>
              </w:rPr>
              <w:t>Public Health Analyst</w:t>
            </w:r>
            <w:r w:rsidR="00C41F50" w:rsidRPr="002A1E62">
              <w:rPr>
                <w:b/>
                <w:sz w:val="20"/>
                <w:szCs w:val="20"/>
              </w:rPr>
              <w:t xml:space="preserve"> (GS-13)</w:t>
            </w:r>
          </w:p>
          <w:p w14:paraId="0C404AA9" w14:textId="242C5902" w:rsidR="00C41F50" w:rsidRPr="00E647FB" w:rsidRDefault="00C41F50" w:rsidP="00C41F50">
            <w:pPr>
              <w:ind w:left="0"/>
              <w:jc w:val="both"/>
              <w:rPr>
                <w:sz w:val="20"/>
                <w:szCs w:val="20"/>
              </w:rPr>
            </w:pPr>
            <w:r w:rsidRPr="00F31270">
              <w:rPr>
                <w:sz w:val="20"/>
              </w:rPr>
              <w:t>Instrument development, pilot testing, OMB package preparation, report preparation</w:t>
            </w:r>
          </w:p>
        </w:tc>
        <w:tc>
          <w:tcPr>
            <w:tcW w:w="1980" w:type="dxa"/>
            <w:tcBorders>
              <w:bottom w:val="single" w:sz="4" w:space="0" w:color="auto"/>
            </w:tcBorders>
          </w:tcPr>
          <w:p w14:paraId="197CF037" w14:textId="490B5A77" w:rsidR="00C41F50" w:rsidRDefault="00C345A2" w:rsidP="00C41F50">
            <w:pPr>
              <w:ind w:left="0"/>
              <w:jc w:val="center"/>
              <w:rPr>
                <w:sz w:val="20"/>
                <w:szCs w:val="20"/>
              </w:rPr>
            </w:pPr>
            <w:r>
              <w:rPr>
                <w:sz w:val="20"/>
                <w:szCs w:val="20"/>
              </w:rPr>
              <w:t>25</w:t>
            </w:r>
            <w:r w:rsidR="00E01DDA">
              <w:rPr>
                <w:sz w:val="20"/>
                <w:szCs w:val="20"/>
              </w:rPr>
              <w:t xml:space="preserve"> hours</w:t>
            </w:r>
          </w:p>
        </w:tc>
        <w:tc>
          <w:tcPr>
            <w:tcW w:w="1800" w:type="dxa"/>
            <w:gridSpan w:val="3"/>
            <w:tcBorders>
              <w:bottom w:val="single" w:sz="4" w:space="0" w:color="auto"/>
            </w:tcBorders>
          </w:tcPr>
          <w:p w14:paraId="69183802" w14:textId="7B63F210" w:rsidR="00C41F50" w:rsidRDefault="00E85EF1" w:rsidP="00C41F50">
            <w:pPr>
              <w:ind w:left="0"/>
              <w:jc w:val="center"/>
              <w:rPr>
                <w:sz w:val="20"/>
                <w:szCs w:val="20"/>
              </w:rPr>
            </w:pPr>
            <w:r>
              <w:rPr>
                <w:sz w:val="20"/>
                <w:szCs w:val="20"/>
              </w:rPr>
              <w:t>$67.30</w:t>
            </w:r>
          </w:p>
        </w:tc>
        <w:tc>
          <w:tcPr>
            <w:tcW w:w="1710" w:type="dxa"/>
          </w:tcPr>
          <w:p w14:paraId="6129903F" w14:textId="24F5024E" w:rsidR="00C41F50" w:rsidRDefault="00C345A2" w:rsidP="00C41F50">
            <w:pPr>
              <w:ind w:left="0"/>
              <w:jc w:val="center"/>
              <w:rPr>
                <w:sz w:val="20"/>
                <w:szCs w:val="20"/>
              </w:rPr>
            </w:pPr>
            <w:r>
              <w:rPr>
                <w:sz w:val="20"/>
                <w:szCs w:val="20"/>
              </w:rPr>
              <w:t>$1682.50</w:t>
            </w:r>
          </w:p>
        </w:tc>
      </w:tr>
      <w:tr w:rsidR="007D7D26" w:rsidRPr="007B305A" w14:paraId="7DD9E93D" w14:textId="77777777" w:rsidTr="00A24FE8">
        <w:tc>
          <w:tcPr>
            <w:tcW w:w="4765" w:type="dxa"/>
            <w:tcBorders>
              <w:bottom w:val="single" w:sz="4" w:space="0" w:color="auto"/>
            </w:tcBorders>
          </w:tcPr>
          <w:p w14:paraId="6A96B0F1" w14:textId="62C048F8" w:rsidR="007D7D26" w:rsidRPr="002F0EC6" w:rsidRDefault="007D7D26" w:rsidP="007D7D26">
            <w:pPr>
              <w:ind w:left="0"/>
              <w:jc w:val="both"/>
              <w:rPr>
                <w:b/>
                <w:sz w:val="20"/>
                <w:szCs w:val="20"/>
              </w:rPr>
            </w:pPr>
            <w:r>
              <w:rPr>
                <w:b/>
                <w:sz w:val="20"/>
                <w:szCs w:val="20"/>
              </w:rPr>
              <w:t>Public Health Analyst (GS-14</w:t>
            </w:r>
            <w:r w:rsidRPr="002F0EC6">
              <w:rPr>
                <w:b/>
                <w:sz w:val="20"/>
                <w:szCs w:val="20"/>
              </w:rPr>
              <w:t>)</w:t>
            </w:r>
          </w:p>
          <w:p w14:paraId="744F3F69" w14:textId="320EF434" w:rsidR="007D7D26" w:rsidRDefault="007D7D26" w:rsidP="007D7D26">
            <w:pPr>
              <w:ind w:left="0"/>
              <w:jc w:val="both"/>
              <w:rPr>
                <w:b/>
                <w:sz w:val="20"/>
                <w:szCs w:val="20"/>
              </w:rPr>
            </w:pPr>
            <w:r w:rsidRPr="00F31270">
              <w:rPr>
                <w:sz w:val="20"/>
              </w:rPr>
              <w:t>Instrument development, pilot testing, OMB package preparation, report preparation</w:t>
            </w:r>
          </w:p>
        </w:tc>
        <w:tc>
          <w:tcPr>
            <w:tcW w:w="1980" w:type="dxa"/>
            <w:tcBorders>
              <w:bottom w:val="single" w:sz="4" w:space="0" w:color="auto"/>
            </w:tcBorders>
          </w:tcPr>
          <w:p w14:paraId="1F409CBA" w14:textId="62AD96AD" w:rsidR="007D7D26" w:rsidRDefault="007D7D26" w:rsidP="007D7D26">
            <w:pPr>
              <w:ind w:left="0"/>
              <w:jc w:val="center"/>
              <w:rPr>
                <w:sz w:val="20"/>
                <w:szCs w:val="20"/>
              </w:rPr>
            </w:pPr>
            <w:r>
              <w:rPr>
                <w:sz w:val="20"/>
                <w:szCs w:val="20"/>
              </w:rPr>
              <w:t>25</w:t>
            </w:r>
            <w:r w:rsidR="00E01DDA">
              <w:rPr>
                <w:sz w:val="20"/>
                <w:szCs w:val="20"/>
              </w:rPr>
              <w:t xml:space="preserve"> hours</w:t>
            </w:r>
          </w:p>
        </w:tc>
        <w:tc>
          <w:tcPr>
            <w:tcW w:w="1800" w:type="dxa"/>
            <w:gridSpan w:val="3"/>
            <w:tcBorders>
              <w:bottom w:val="single" w:sz="4" w:space="0" w:color="auto"/>
            </w:tcBorders>
          </w:tcPr>
          <w:p w14:paraId="0CC94F89" w14:textId="6501C9B1" w:rsidR="007D7D26" w:rsidRDefault="007D7D26" w:rsidP="007D7D26">
            <w:pPr>
              <w:ind w:left="0"/>
              <w:jc w:val="center"/>
              <w:rPr>
                <w:sz w:val="20"/>
                <w:szCs w:val="20"/>
              </w:rPr>
            </w:pPr>
            <w:r>
              <w:rPr>
                <w:sz w:val="20"/>
                <w:szCs w:val="20"/>
              </w:rPr>
              <w:t>$51.92</w:t>
            </w:r>
          </w:p>
        </w:tc>
        <w:tc>
          <w:tcPr>
            <w:tcW w:w="1710" w:type="dxa"/>
          </w:tcPr>
          <w:p w14:paraId="21FCE495" w14:textId="10A3733B" w:rsidR="007D7D26" w:rsidRDefault="007D7D26" w:rsidP="007D7D26">
            <w:pPr>
              <w:ind w:left="0"/>
              <w:jc w:val="center"/>
              <w:rPr>
                <w:sz w:val="20"/>
                <w:szCs w:val="20"/>
              </w:rPr>
            </w:pPr>
            <w:r>
              <w:rPr>
                <w:sz w:val="20"/>
                <w:szCs w:val="20"/>
              </w:rPr>
              <w:t>$1298.00</w:t>
            </w:r>
          </w:p>
        </w:tc>
      </w:tr>
      <w:tr w:rsidR="007D7D26" w:rsidRPr="007B305A" w14:paraId="0CDA24D9" w14:textId="77777777" w:rsidTr="00A24FE8">
        <w:tc>
          <w:tcPr>
            <w:tcW w:w="4765" w:type="dxa"/>
            <w:tcBorders>
              <w:bottom w:val="single" w:sz="4" w:space="0" w:color="auto"/>
            </w:tcBorders>
          </w:tcPr>
          <w:p w14:paraId="12089D86" w14:textId="3235BD45" w:rsidR="007D7D26" w:rsidRPr="002F0EC6" w:rsidRDefault="007D7D26" w:rsidP="007D7D26">
            <w:pPr>
              <w:ind w:left="0"/>
              <w:jc w:val="both"/>
              <w:rPr>
                <w:b/>
                <w:sz w:val="20"/>
                <w:szCs w:val="20"/>
              </w:rPr>
            </w:pPr>
            <w:r>
              <w:rPr>
                <w:b/>
                <w:sz w:val="20"/>
                <w:szCs w:val="20"/>
              </w:rPr>
              <w:t>Public Health Advisor (GS-12</w:t>
            </w:r>
            <w:r w:rsidRPr="002F0EC6">
              <w:rPr>
                <w:b/>
                <w:sz w:val="20"/>
                <w:szCs w:val="20"/>
              </w:rPr>
              <w:t>)</w:t>
            </w:r>
          </w:p>
          <w:p w14:paraId="1D1D0071" w14:textId="6F8FE3AA" w:rsidR="007D7D26" w:rsidRPr="00E647FB" w:rsidRDefault="007D7D26" w:rsidP="007D7D26">
            <w:pPr>
              <w:ind w:left="0"/>
              <w:jc w:val="both"/>
              <w:rPr>
                <w:sz w:val="20"/>
                <w:szCs w:val="20"/>
              </w:rPr>
            </w:pPr>
            <w:r w:rsidRPr="00F31270">
              <w:rPr>
                <w:sz w:val="20"/>
              </w:rPr>
              <w:t>Instrument development, pilot testing, OMB package preparation, report preparation</w:t>
            </w:r>
          </w:p>
        </w:tc>
        <w:tc>
          <w:tcPr>
            <w:tcW w:w="1980" w:type="dxa"/>
            <w:tcBorders>
              <w:bottom w:val="single" w:sz="4" w:space="0" w:color="auto"/>
            </w:tcBorders>
          </w:tcPr>
          <w:p w14:paraId="7CA6A452" w14:textId="4A612F4B" w:rsidR="007D7D26" w:rsidRPr="00E647FB" w:rsidRDefault="007D7D26">
            <w:pPr>
              <w:ind w:left="0"/>
              <w:jc w:val="center"/>
              <w:rPr>
                <w:sz w:val="20"/>
                <w:szCs w:val="20"/>
              </w:rPr>
            </w:pPr>
            <w:r>
              <w:rPr>
                <w:sz w:val="20"/>
                <w:szCs w:val="20"/>
              </w:rPr>
              <w:t>40</w:t>
            </w:r>
            <w:r w:rsidR="00E01DDA">
              <w:rPr>
                <w:sz w:val="20"/>
                <w:szCs w:val="20"/>
              </w:rPr>
              <w:t xml:space="preserve"> hours</w:t>
            </w:r>
          </w:p>
        </w:tc>
        <w:tc>
          <w:tcPr>
            <w:tcW w:w="1800" w:type="dxa"/>
            <w:gridSpan w:val="3"/>
            <w:tcBorders>
              <w:bottom w:val="single" w:sz="4" w:space="0" w:color="auto"/>
            </w:tcBorders>
          </w:tcPr>
          <w:p w14:paraId="1FFAE39D" w14:textId="61AF5373" w:rsidR="007D7D26" w:rsidRPr="00E647FB" w:rsidRDefault="007D7D26">
            <w:pPr>
              <w:ind w:left="0"/>
              <w:jc w:val="center"/>
              <w:rPr>
                <w:sz w:val="20"/>
                <w:szCs w:val="20"/>
              </w:rPr>
            </w:pPr>
            <w:r>
              <w:rPr>
                <w:sz w:val="20"/>
                <w:szCs w:val="20"/>
              </w:rPr>
              <w:t>$44.23</w:t>
            </w:r>
          </w:p>
        </w:tc>
        <w:tc>
          <w:tcPr>
            <w:tcW w:w="1710" w:type="dxa"/>
          </w:tcPr>
          <w:p w14:paraId="76FAC165" w14:textId="08232A16" w:rsidR="007D7D26" w:rsidRPr="00E647FB" w:rsidRDefault="007D7D26">
            <w:pPr>
              <w:ind w:left="0"/>
              <w:jc w:val="center"/>
              <w:rPr>
                <w:sz w:val="20"/>
                <w:szCs w:val="20"/>
              </w:rPr>
            </w:pPr>
            <w:r>
              <w:rPr>
                <w:sz w:val="20"/>
                <w:szCs w:val="20"/>
              </w:rPr>
              <w:t>$1769.20</w:t>
            </w:r>
          </w:p>
        </w:tc>
      </w:tr>
      <w:tr w:rsidR="000563DF" w:rsidRPr="007B305A" w14:paraId="66E9BBB2" w14:textId="77777777" w:rsidTr="00A24FE8">
        <w:tc>
          <w:tcPr>
            <w:tcW w:w="4765" w:type="dxa"/>
            <w:tcBorders>
              <w:bottom w:val="single" w:sz="4" w:space="0" w:color="auto"/>
            </w:tcBorders>
          </w:tcPr>
          <w:p w14:paraId="72ECB793" w14:textId="3F44CB8B" w:rsidR="0084051B" w:rsidRPr="00A24FE8" w:rsidRDefault="0084051B" w:rsidP="00152FDA">
            <w:pPr>
              <w:pStyle w:val="NoSpacing"/>
              <w:ind w:left="0"/>
              <w:rPr>
                <w:b/>
                <w:sz w:val="20"/>
                <w:szCs w:val="20"/>
              </w:rPr>
            </w:pPr>
            <w:r w:rsidRPr="00A24FE8">
              <w:rPr>
                <w:b/>
                <w:sz w:val="20"/>
                <w:szCs w:val="20"/>
              </w:rPr>
              <w:t>National Tuberculosis Controller’s Association (NTCA) Survey Committee POC</w:t>
            </w:r>
          </w:p>
          <w:p w14:paraId="2D3BEBBC" w14:textId="02C9B09E" w:rsidR="000563DF" w:rsidRPr="00EB5BB6" w:rsidRDefault="00A24FE8" w:rsidP="00EB5BB6">
            <w:pPr>
              <w:pStyle w:val="NoSpacing"/>
              <w:ind w:left="0"/>
              <w:rPr>
                <w:sz w:val="20"/>
                <w:szCs w:val="20"/>
              </w:rPr>
            </w:pPr>
            <w:r w:rsidRPr="00A24FE8">
              <w:rPr>
                <w:sz w:val="20"/>
                <w:szCs w:val="20"/>
              </w:rPr>
              <w:t>Instrument development, pilot testing</w:t>
            </w:r>
          </w:p>
        </w:tc>
        <w:tc>
          <w:tcPr>
            <w:tcW w:w="1980" w:type="dxa"/>
            <w:tcBorders>
              <w:bottom w:val="single" w:sz="4" w:space="0" w:color="auto"/>
            </w:tcBorders>
          </w:tcPr>
          <w:p w14:paraId="6ECF58C5" w14:textId="5DE2AEE0" w:rsidR="000563DF" w:rsidRDefault="00A24FE8">
            <w:pPr>
              <w:ind w:left="0"/>
              <w:jc w:val="center"/>
              <w:rPr>
                <w:sz w:val="20"/>
                <w:szCs w:val="20"/>
              </w:rPr>
            </w:pPr>
            <w:r>
              <w:rPr>
                <w:sz w:val="20"/>
                <w:szCs w:val="20"/>
              </w:rPr>
              <w:t>15 hours</w:t>
            </w:r>
          </w:p>
        </w:tc>
        <w:tc>
          <w:tcPr>
            <w:tcW w:w="1800" w:type="dxa"/>
            <w:gridSpan w:val="3"/>
            <w:tcBorders>
              <w:bottom w:val="single" w:sz="4" w:space="0" w:color="auto"/>
            </w:tcBorders>
          </w:tcPr>
          <w:p w14:paraId="238D76BA" w14:textId="01EF8A9C" w:rsidR="000563DF" w:rsidRDefault="000563DF">
            <w:pPr>
              <w:ind w:left="0"/>
              <w:jc w:val="center"/>
              <w:rPr>
                <w:sz w:val="20"/>
                <w:szCs w:val="20"/>
              </w:rPr>
            </w:pPr>
            <w:r>
              <w:rPr>
                <w:sz w:val="20"/>
                <w:szCs w:val="20"/>
              </w:rPr>
              <w:t>$0</w:t>
            </w:r>
          </w:p>
        </w:tc>
        <w:tc>
          <w:tcPr>
            <w:tcW w:w="1710" w:type="dxa"/>
          </w:tcPr>
          <w:p w14:paraId="05108C79" w14:textId="76E00664" w:rsidR="000563DF" w:rsidRDefault="000563DF">
            <w:pPr>
              <w:ind w:left="0"/>
              <w:jc w:val="center"/>
              <w:rPr>
                <w:sz w:val="20"/>
                <w:szCs w:val="20"/>
              </w:rPr>
            </w:pPr>
            <w:r>
              <w:rPr>
                <w:sz w:val="20"/>
                <w:szCs w:val="20"/>
              </w:rPr>
              <w:t>$0</w:t>
            </w:r>
          </w:p>
        </w:tc>
      </w:tr>
      <w:tr w:rsidR="007D7D26" w:rsidRPr="004841F1" w14:paraId="64EE387E" w14:textId="77777777" w:rsidTr="00A24FE8">
        <w:trPr>
          <w:trHeight w:val="332"/>
        </w:trPr>
        <w:tc>
          <w:tcPr>
            <w:tcW w:w="7206" w:type="dxa"/>
            <w:gridSpan w:val="3"/>
            <w:tcBorders>
              <w:right w:val="nil"/>
            </w:tcBorders>
            <w:vAlign w:val="center"/>
          </w:tcPr>
          <w:p w14:paraId="3CFDB3BF" w14:textId="77777777" w:rsidR="007D7D26" w:rsidRPr="00E647FB" w:rsidRDefault="007D7D26" w:rsidP="007D7D26">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14:paraId="6BE58492" w14:textId="77777777" w:rsidR="007D7D26" w:rsidRPr="00E647FB" w:rsidRDefault="007D7D26" w:rsidP="007D7D26">
            <w:pPr>
              <w:ind w:left="0"/>
              <w:rPr>
                <w:b/>
                <w:sz w:val="20"/>
                <w:szCs w:val="20"/>
              </w:rPr>
            </w:pPr>
          </w:p>
        </w:tc>
        <w:tc>
          <w:tcPr>
            <w:tcW w:w="1103" w:type="dxa"/>
            <w:tcBorders>
              <w:left w:val="nil"/>
            </w:tcBorders>
            <w:vAlign w:val="center"/>
          </w:tcPr>
          <w:p w14:paraId="5F1BBB3D" w14:textId="77777777" w:rsidR="007D7D26" w:rsidRPr="00E647FB" w:rsidRDefault="007D7D26" w:rsidP="007D7D26">
            <w:pPr>
              <w:ind w:left="0"/>
              <w:rPr>
                <w:b/>
                <w:sz w:val="20"/>
                <w:szCs w:val="20"/>
              </w:rPr>
            </w:pPr>
          </w:p>
        </w:tc>
        <w:tc>
          <w:tcPr>
            <w:tcW w:w="1710" w:type="dxa"/>
            <w:vAlign w:val="center"/>
          </w:tcPr>
          <w:p w14:paraId="45EB0A12" w14:textId="21927E5A" w:rsidR="007D7D26" w:rsidRPr="00E647FB" w:rsidRDefault="007D7D26">
            <w:pPr>
              <w:ind w:left="0"/>
              <w:jc w:val="center"/>
              <w:rPr>
                <w:b/>
                <w:sz w:val="20"/>
                <w:szCs w:val="20"/>
              </w:rPr>
            </w:pPr>
            <w:r>
              <w:rPr>
                <w:b/>
                <w:sz w:val="20"/>
                <w:szCs w:val="20"/>
              </w:rPr>
              <w:t>$10,946.35</w:t>
            </w:r>
          </w:p>
        </w:tc>
      </w:tr>
    </w:tbl>
    <w:p w14:paraId="21FA1F74" w14:textId="77777777" w:rsidR="005D6F14" w:rsidRDefault="005D6F14" w:rsidP="00441CC3">
      <w:pPr>
        <w:ind w:left="0"/>
      </w:pPr>
    </w:p>
    <w:p w14:paraId="13956B47" w14:textId="77777777" w:rsidR="00B12F51" w:rsidRPr="00D75750" w:rsidRDefault="00D75750" w:rsidP="00692DEB">
      <w:pPr>
        <w:pStyle w:val="Heading4"/>
      </w:pPr>
      <w:bookmarkStart w:id="19" w:name="_Toc427752828"/>
      <w:r w:rsidRPr="00D75750">
        <w:t>Explanation for Program Changes or Adjustments</w:t>
      </w:r>
      <w:bookmarkEnd w:id="19"/>
    </w:p>
    <w:p w14:paraId="664136DE" w14:textId="77777777" w:rsidR="00F52BCC" w:rsidRDefault="003C7C5D" w:rsidP="00692DEB">
      <w:pPr>
        <w:ind w:left="0"/>
      </w:pPr>
      <w:r>
        <w:t xml:space="preserve">This is a new </w:t>
      </w:r>
      <w:r w:rsidR="00157413">
        <w:t>information collection</w:t>
      </w:r>
      <w:r>
        <w:t>.</w:t>
      </w:r>
    </w:p>
    <w:p w14:paraId="6EE2C5B3" w14:textId="77777777" w:rsidR="00F52BCC" w:rsidRDefault="00F52BCC" w:rsidP="005D6F14"/>
    <w:p w14:paraId="0CC7692E" w14:textId="77777777" w:rsidR="00B12F51" w:rsidRPr="00EF33CD" w:rsidRDefault="00616090" w:rsidP="00692DEB">
      <w:pPr>
        <w:pStyle w:val="Heading4"/>
      </w:pPr>
      <w:bookmarkStart w:id="20" w:name="_Toc427752829"/>
      <w:r>
        <w:t>Plan</w:t>
      </w:r>
      <w:r w:rsidR="00D75750">
        <w:t>s</w:t>
      </w:r>
      <w:r w:rsidR="00D75750" w:rsidRPr="00D75750">
        <w:t xml:space="preserve"> for Tabulation and Publication and Project Time Schedule</w:t>
      </w:r>
      <w:bookmarkEnd w:id="20"/>
    </w:p>
    <w:p w14:paraId="7FBFDCD0" w14:textId="55C46432" w:rsidR="008D1435" w:rsidRDefault="00A645F5" w:rsidP="008C59E7">
      <w:pPr>
        <w:ind w:left="0"/>
      </w:pPr>
      <w:r>
        <w:rPr>
          <w:rFonts w:cs="Arial"/>
        </w:rPr>
        <w:t xml:space="preserve">Once the 4-week data collection period has closed, </w:t>
      </w:r>
      <w:r w:rsidR="008D1435">
        <w:rPr>
          <w:rFonts w:cs="Arial"/>
        </w:rPr>
        <w:t xml:space="preserve">respondent data will be </w:t>
      </w:r>
      <w:r w:rsidR="00F701BF">
        <w:rPr>
          <w:rFonts w:cs="Arial"/>
        </w:rPr>
        <w:t xml:space="preserve">downloaded, </w:t>
      </w:r>
      <w:r w:rsidR="00F701BF">
        <w:t>exported to an Excel spreadsheet, and saved to a secure</w:t>
      </w:r>
      <w:r w:rsidR="008D1435">
        <w:t xml:space="preserve"> database maintained by NTCA</w:t>
      </w:r>
      <w:r w:rsidR="00F701BF">
        <w:t>.</w:t>
      </w:r>
      <w:r w:rsidR="008D1435">
        <w:t xml:space="preserve"> </w:t>
      </w:r>
      <w:r w:rsidR="008D1435" w:rsidRPr="00C930B5">
        <w:t xml:space="preserve">NTCA will </w:t>
      </w:r>
      <w:r w:rsidR="008D1435">
        <w:t xml:space="preserve">then </w:t>
      </w:r>
      <w:r w:rsidR="008D1435" w:rsidRPr="00C930B5">
        <w:t>remove</w:t>
      </w:r>
      <w:r w:rsidR="008D1435">
        <w:t xml:space="preserve"> all</w:t>
      </w:r>
      <w:r w:rsidR="008D1435" w:rsidRPr="00C930B5">
        <w:t xml:space="preserve"> </w:t>
      </w:r>
      <w:r w:rsidR="008D1435">
        <w:t>potential</w:t>
      </w:r>
      <w:r w:rsidR="008D1435" w:rsidRPr="00C930B5">
        <w:t xml:space="preserve"> identifiers</w:t>
      </w:r>
      <w:r w:rsidR="008D1435">
        <w:t xml:space="preserve"> </w:t>
      </w:r>
      <w:r w:rsidR="008D1435" w:rsidRPr="00C930B5">
        <w:t xml:space="preserve">and share the de-identified data with CDC. </w:t>
      </w:r>
      <w:r w:rsidR="008D1435">
        <w:t xml:space="preserve">DGMQ will use this de-identified data for analysis. Data will be analyzed using Microsoft Excel and </w:t>
      </w:r>
      <w:proofErr w:type="spellStart"/>
      <w:r w:rsidR="008D1435">
        <w:t>EpiInfo</w:t>
      </w:r>
      <w:proofErr w:type="spellEnd"/>
      <w:r w:rsidR="008D1435">
        <w:t xml:space="preserve"> to create summary reports showing the frequency and counts of responses for each question of the online assessment. Descriptive statistical analyses will be conducted on responses to multiple-choice questions and qualitative analyses on response to open-ended questions.</w:t>
      </w:r>
      <w:r w:rsidR="00F701BF">
        <w:t xml:space="preserve"> </w:t>
      </w:r>
      <w:r w:rsidR="00F701BF" w:rsidRPr="00F315F8">
        <w:t xml:space="preserve">Qualitative analysis </w:t>
      </w:r>
      <w:r w:rsidR="00F701BF">
        <w:t>of</w:t>
      </w:r>
      <w:r w:rsidR="00F701BF" w:rsidRPr="00F315F8">
        <w:t xml:space="preserve"> open-ended responses </w:t>
      </w:r>
      <w:r w:rsidR="00F701BF">
        <w:t xml:space="preserve">will be achieved by coding responses </w:t>
      </w:r>
      <w:r w:rsidR="00F701BF" w:rsidRPr="00F315F8">
        <w:t>into categories that can be analyzed quantitatively.</w:t>
      </w:r>
    </w:p>
    <w:p w14:paraId="1FAD4BB2" w14:textId="77777777" w:rsidR="008D1435" w:rsidRDefault="008D1435" w:rsidP="008C59E7">
      <w:pPr>
        <w:ind w:left="0"/>
      </w:pPr>
    </w:p>
    <w:p w14:paraId="591AB4A5" w14:textId="5D5D02A0" w:rsidR="008C59E7" w:rsidRPr="00BB090C" w:rsidRDefault="008D1435" w:rsidP="008C59E7">
      <w:pPr>
        <w:ind w:left="0"/>
        <w:rPr>
          <w:rFonts w:cs="Arial"/>
          <w:color w:val="0070C0"/>
        </w:rPr>
      </w:pPr>
      <w:r>
        <w:t xml:space="preserve">Upon completion of data analysis, CDC will utilize the de-identified data to compile a report summarizing the results and </w:t>
      </w:r>
      <w:r w:rsidR="00B40DD9">
        <w:t xml:space="preserve">will share this report with DGMQ leadership, NTCA, and respondents. The results will also be used to </w:t>
      </w:r>
      <w:r>
        <w:t xml:space="preserve">develop a manuscript for submission to a peer-reviewed journal. </w:t>
      </w:r>
    </w:p>
    <w:p w14:paraId="7090FADA" w14:textId="77777777" w:rsidR="000058E0" w:rsidRDefault="000058E0" w:rsidP="000058E0">
      <w:pPr>
        <w:ind w:left="0"/>
        <w:rPr>
          <w:rFonts w:cs="Arial"/>
          <w:b/>
        </w:rPr>
      </w:pPr>
    </w:p>
    <w:p w14:paraId="47DCA1BA" w14:textId="77777777" w:rsidR="0067618C" w:rsidRDefault="008C59E7" w:rsidP="0067618C">
      <w:pPr>
        <w:ind w:left="0"/>
        <w:rPr>
          <w:rFonts w:cs="Arial"/>
        </w:rPr>
      </w:pPr>
      <w:r w:rsidRPr="00BB090C">
        <w:rPr>
          <w:rFonts w:cs="Arial"/>
          <w:u w:val="single"/>
        </w:rPr>
        <w:t xml:space="preserve">Project Time </w:t>
      </w:r>
      <w:r w:rsidR="001B0C8E" w:rsidRPr="00BB090C">
        <w:rPr>
          <w:rFonts w:cs="Arial"/>
          <w:u w:val="single"/>
        </w:rPr>
        <w:t>Schedule</w:t>
      </w:r>
      <w:r w:rsidR="001B0C8E">
        <w:rPr>
          <w:rFonts w:cs="Arial"/>
        </w:rPr>
        <w:t xml:space="preserve"> </w:t>
      </w:r>
    </w:p>
    <w:p w14:paraId="2E14B680" w14:textId="642DF7AE" w:rsidR="008C59E7" w:rsidRPr="008D1435" w:rsidRDefault="008C59E7" w:rsidP="0067618C">
      <w:pPr>
        <w:pStyle w:val="ListParagraph"/>
        <w:numPr>
          <w:ilvl w:val="0"/>
          <w:numId w:val="36"/>
        </w:numPr>
      </w:pPr>
      <w:r w:rsidRPr="008D1435">
        <w:rPr>
          <w:rFonts w:eastAsiaTheme="majorEastAsia" w:cstheme="majorBidi"/>
        </w:rPr>
        <w:t xml:space="preserve">Design questionnaire </w:t>
      </w:r>
      <w:r w:rsidR="0067618C" w:rsidRPr="008D1435">
        <w:rPr>
          <w:rFonts w:eastAsiaTheme="majorEastAsia" w:cstheme="majorBidi"/>
        </w:rPr>
        <w:t>…………………………………………………………………………………….</w:t>
      </w:r>
      <w:r w:rsidRPr="008D1435">
        <w:tab/>
      </w:r>
      <w:r w:rsidRPr="008D1435">
        <w:rPr>
          <w:rFonts w:eastAsiaTheme="majorEastAsia" w:cstheme="majorBidi"/>
        </w:rPr>
        <w:t>(COMPLETE)</w:t>
      </w:r>
    </w:p>
    <w:p w14:paraId="6BAA0AB0" w14:textId="77777777" w:rsidR="008C59E7" w:rsidRPr="008D1435" w:rsidRDefault="008C59E7" w:rsidP="008C59E7">
      <w:pPr>
        <w:pStyle w:val="ListParagraph"/>
        <w:numPr>
          <w:ilvl w:val="0"/>
          <w:numId w:val="18"/>
        </w:numPr>
        <w:tabs>
          <w:tab w:val="right" w:leader="dot" w:pos="9360"/>
        </w:tabs>
      </w:pPr>
      <w:r w:rsidRPr="008D1435">
        <w:rPr>
          <w:rFonts w:eastAsiaTheme="majorEastAsia" w:cstheme="majorBidi"/>
        </w:rPr>
        <w:t xml:space="preserve">Develop protocol, instructions, and analysis plan </w:t>
      </w:r>
      <w:r w:rsidRPr="008D1435">
        <w:tab/>
      </w:r>
      <w:r w:rsidRPr="008D1435">
        <w:rPr>
          <w:rFonts w:eastAsiaTheme="majorEastAsia" w:cstheme="majorBidi"/>
        </w:rPr>
        <w:t>(COMPLETE)</w:t>
      </w:r>
    </w:p>
    <w:p w14:paraId="7568F8FF" w14:textId="77777777" w:rsidR="008C59E7" w:rsidRPr="008D1435" w:rsidRDefault="008C59E7" w:rsidP="008C59E7">
      <w:pPr>
        <w:pStyle w:val="ListParagraph"/>
        <w:numPr>
          <w:ilvl w:val="0"/>
          <w:numId w:val="21"/>
        </w:numPr>
        <w:tabs>
          <w:tab w:val="right" w:leader="dot" w:pos="9360"/>
        </w:tabs>
        <w:ind w:left="720"/>
      </w:pPr>
      <w:r w:rsidRPr="008D1435">
        <w:rPr>
          <w:rFonts w:eastAsiaTheme="majorEastAsia" w:cstheme="majorBidi"/>
        </w:rPr>
        <w:t xml:space="preserve">Pilot test questionnaire </w:t>
      </w:r>
      <w:r w:rsidRPr="008D1435">
        <w:tab/>
      </w:r>
      <w:r w:rsidRPr="008D1435">
        <w:rPr>
          <w:rFonts w:eastAsiaTheme="majorEastAsia" w:cstheme="majorBidi"/>
        </w:rPr>
        <w:t>(COMPLETE)</w:t>
      </w:r>
    </w:p>
    <w:p w14:paraId="5725409A" w14:textId="77777777" w:rsidR="008C59E7" w:rsidRPr="008D1435" w:rsidRDefault="008C59E7" w:rsidP="008C59E7">
      <w:pPr>
        <w:pStyle w:val="ListParagraph"/>
        <w:numPr>
          <w:ilvl w:val="0"/>
          <w:numId w:val="21"/>
        </w:numPr>
        <w:tabs>
          <w:tab w:val="right" w:leader="dot" w:pos="9360"/>
        </w:tabs>
        <w:ind w:left="720"/>
      </w:pPr>
      <w:r w:rsidRPr="008D1435">
        <w:rPr>
          <w:rFonts w:eastAsiaTheme="majorEastAsia" w:cstheme="majorBidi"/>
        </w:rPr>
        <w:t xml:space="preserve">Prepare OMB package </w:t>
      </w:r>
      <w:r w:rsidRPr="008D1435">
        <w:tab/>
      </w:r>
      <w:r w:rsidRPr="008D1435">
        <w:rPr>
          <w:rFonts w:eastAsiaTheme="majorEastAsia" w:cstheme="majorBidi"/>
        </w:rPr>
        <w:t>(COMPLETE)</w:t>
      </w:r>
    </w:p>
    <w:p w14:paraId="4B2C386C" w14:textId="77777777" w:rsidR="008C59E7" w:rsidRPr="008D1435" w:rsidRDefault="008C59E7" w:rsidP="008C59E7">
      <w:pPr>
        <w:pStyle w:val="ListParagraph"/>
        <w:numPr>
          <w:ilvl w:val="0"/>
          <w:numId w:val="21"/>
        </w:numPr>
        <w:tabs>
          <w:tab w:val="right" w:leader="dot" w:pos="9360"/>
        </w:tabs>
        <w:ind w:left="720"/>
      </w:pPr>
      <w:r w:rsidRPr="008D1435">
        <w:rPr>
          <w:rFonts w:eastAsiaTheme="majorEastAsia" w:cstheme="majorBidi"/>
        </w:rPr>
        <w:t xml:space="preserve">Submit OMB package </w:t>
      </w:r>
      <w:r w:rsidRPr="008D1435">
        <w:tab/>
      </w:r>
      <w:r w:rsidRPr="008D1435">
        <w:rPr>
          <w:rFonts w:eastAsiaTheme="majorEastAsia" w:cstheme="majorBidi"/>
        </w:rPr>
        <w:t>(COMPLETE)</w:t>
      </w:r>
    </w:p>
    <w:p w14:paraId="7A7D7753" w14:textId="77777777" w:rsidR="008C59E7" w:rsidRPr="008D1435" w:rsidRDefault="008C59E7" w:rsidP="008C59E7">
      <w:pPr>
        <w:pStyle w:val="ListParagraph"/>
        <w:numPr>
          <w:ilvl w:val="0"/>
          <w:numId w:val="16"/>
        </w:numPr>
        <w:tabs>
          <w:tab w:val="right" w:leader="dot" w:pos="9360"/>
        </w:tabs>
      </w:pPr>
      <w:r w:rsidRPr="008D1435">
        <w:rPr>
          <w:rFonts w:eastAsiaTheme="majorEastAsia" w:cstheme="majorBidi"/>
        </w:rPr>
        <w:t xml:space="preserve">OMB approval </w:t>
      </w:r>
      <w:r w:rsidRPr="008D1435">
        <w:tab/>
      </w:r>
      <w:r w:rsidRPr="008D1435">
        <w:rPr>
          <w:rFonts w:eastAsiaTheme="majorEastAsia" w:cstheme="majorBidi"/>
        </w:rPr>
        <w:t>(TBD)</w:t>
      </w:r>
    </w:p>
    <w:p w14:paraId="3A57A12A" w14:textId="10982046" w:rsidR="008C59E7" w:rsidRPr="008D1435" w:rsidRDefault="008C59E7" w:rsidP="008C59E7">
      <w:pPr>
        <w:pStyle w:val="ListParagraph"/>
        <w:numPr>
          <w:ilvl w:val="0"/>
          <w:numId w:val="16"/>
        </w:numPr>
        <w:tabs>
          <w:tab w:val="right" w:leader="dot" w:pos="9360"/>
        </w:tabs>
      </w:pPr>
      <w:r w:rsidRPr="008D1435">
        <w:rPr>
          <w:rFonts w:eastAsiaTheme="majorEastAsia" w:cstheme="majorBidi"/>
        </w:rPr>
        <w:t xml:space="preserve">Conduct assessment </w:t>
      </w:r>
      <w:r w:rsidRPr="008D1435">
        <w:tab/>
      </w:r>
      <w:r w:rsidRPr="008D1435">
        <w:rPr>
          <w:rFonts w:eastAsiaTheme="majorEastAsia" w:cstheme="majorBidi"/>
        </w:rPr>
        <w:t xml:space="preserve">(Assessment open </w:t>
      </w:r>
      <w:r w:rsidR="009434A6" w:rsidRPr="008D1435">
        <w:rPr>
          <w:rFonts w:eastAsiaTheme="majorEastAsia" w:cstheme="majorBidi"/>
        </w:rPr>
        <w:t>4</w:t>
      </w:r>
      <w:r w:rsidRPr="008D1435">
        <w:rPr>
          <w:rFonts w:eastAsiaTheme="majorEastAsia" w:cstheme="majorBidi"/>
        </w:rPr>
        <w:t xml:space="preserve"> weeks)</w:t>
      </w:r>
    </w:p>
    <w:p w14:paraId="4ECEA565" w14:textId="77777777" w:rsidR="008C59E7" w:rsidRPr="008D1435" w:rsidRDefault="008C59E7" w:rsidP="008C59E7">
      <w:pPr>
        <w:pStyle w:val="ListParagraph"/>
        <w:numPr>
          <w:ilvl w:val="0"/>
          <w:numId w:val="16"/>
        </w:numPr>
        <w:tabs>
          <w:tab w:val="right" w:leader="dot" w:pos="9360"/>
        </w:tabs>
      </w:pPr>
      <w:r w:rsidRPr="008D1435">
        <w:rPr>
          <w:rFonts w:eastAsiaTheme="majorEastAsia" w:cstheme="majorBidi"/>
        </w:rPr>
        <w:t>Code, quality control, and analyze data</w:t>
      </w:r>
      <w:r w:rsidRPr="008D1435">
        <w:rPr>
          <w:rFonts w:cs="Arial"/>
        </w:rPr>
        <w:tab/>
      </w:r>
      <w:r w:rsidRPr="008D1435">
        <w:rPr>
          <w:rFonts w:eastAsiaTheme="majorEastAsia" w:cstheme="majorBidi"/>
        </w:rPr>
        <w:t>(4 weeks)</w:t>
      </w:r>
    </w:p>
    <w:p w14:paraId="68ABE510" w14:textId="77777777" w:rsidR="008C59E7" w:rsidRPr="008D1435" w:rsidRDefault="008C59E7" w:rsidP="008C59E7">
      <w:pPr>
        <w:pStyle w:val="ListParagraph"/>
        <w:numPr>
          <w:ilvl w:val="0"/>
          <w:numId w:val="16"/>
        </w:numPr>
        <w:tabs>
          <w:tab w:val="right" w:leader="dot" w:pos="9360"/>
        </w:tabs>
      </w:pPr>
      <w:r w:rsidRPr="008D1435">
        <w:rPr>
          <w:rFonts w:eastAsiaTheme="majorEastAsia" w:cstheme="majorBidi"/>
        </w:rPr>
        <w:t xml:space="preserve">Prepare reports </w:t>
      </w:r>
      <w:r w:rsidRPr="008D1435">
        <w:tab/>
      </w:r>
      <w:r w:rsidRPr="008D1435">
        <w:rPr>
          <w:rFonts w:eastAsiaTheme="majorEastAsia" w:cstheme="majorBidi"/>
        </w:rPr>
        <w:t>(4 weeks)</w:t>
      </w:r>
    </w:p>
    <w:p w14:paraId="257F7AB2" w14:textId="77777777" w:rsidR="008C59E7" w:rsidRPr="008D1435" w:rsidRDefault="008C59E7" w:rsidP="008C59E7">
      <w:pPr>
        <w:pStyle w:val="ListParagraph"/>
        <w:numPr>
          <w:ilvl w:val="0"/>
          <w:numId w:val="16"/>
        </w:numPr>
        <w:tabs>
          <w:tab w:val="right" w:leader="dot" w:pos="9360"/>
        </w:tabs>
      </w:pPr>
      <w:r w:rsidRPr="008D1435">
        <w:rPr>
          <w:rFonts w:eastAsiaTheme="majorEastAsia" w:cstheme="majorBidi"/>
        </w:rPr>
        <w:t xml:space="preserve">Disseminate results/reports </w:t>
      </w:r>
      <w:r w:rsidRPr="008D1435">
        <w:tab/>
      </w:r>
      <w:r w:rsidRPr="008D1435">
        <w:rPr>
          <w:rFonts w:eastAsiaTheme="majorEastAsia" w:cstheme="majorBidi"/>
        </w:rPr>
        <w:t>(4 weeks)</w:t>
      </w:r>
    </w:p>
    <w:p w14:paraId="2692B703" w14:textId="77777777" w:rsidR="000A71DF" w:rsidRDefault="000A71DF" w:rsidP="005D6F14"/>
    <w:p w14:paraId="6583B858" w14:textId="77777777" w:rsidR="00B12F51" w:rsidRPr="00D75750" w:rsidRDefault="00D75750" w:rsidP="00692DEB">
      <w:pPr>
        <w:pStyle w:val="Heading4"/>
      </w:pPr>
      <w:bookmarkStart w:id="21" w:name="_Toc427752830"/>
      <w:r w:rsidRPr="00D75750">
        <w:t xml:space="preserve">Reason(s) Display of OMB Expiration </w:t>
      </w:r>
      <w:r>
        <w:t xml:space="preserve">Date </w:t>
      </w:r>
      <w:r w:rsidRPr="00D75750">
        <w:t>is Inappropriate</w:t>
      </w:r>
      <w:bookmarkEnd w:id="21"/>
    </w:p>
    <w:p w14:paraId="0943E209" w14:textId="77777777" w:rsidR="00F52BCC" w:rsidRDefault="00180D45" w:rsidP="00692DEB">
      <w:pPr>
        <w:ind w:left="0"/>
      </w:pPr>
      <w:r>
        <w:t>We are requesting no exemption.</w:t>
      </w:r>
    </w:p>
    <w:p w14:paraId="0C43337D" w14:textId="77777777" w:rsidR="00F52BCC" w:rsidRDefault="00F52BCC" w:rsidP="005D6F14"/>
    <w:p w14:paraId="091AE914" w14:textId="77777777" w:rsidR="00B12F51" w:rsidRPr="00D26A64" w:rsidRDefault="00B12F51" w:rsidP="00692DEB">
      <w:pPr>
        <w:pStyle w:val="Heading4"/>
      </w:pPr>
      <w:bookmarkStart w:id="22" w:name="_Toc427752831"/>
      <w:r w:rsidRPr="00D26A64">
        <w:t>Exceptions to Certification for Paperwork Reduction Act Submissions</w:t>
      </w:r>
      <w:bookmarkEnd w:id="22"/>
    </w:p>
    <w:p w14:paraId="686C4D40" w14:textId="77777777" w:rsidR="00F52BCC" w:rsidRDefault="0031279F" w:rsidP="00692DEB">
      <w:pPr>
        <w:ind w:left="0"/>
      </w:pPr>
      <w:r>
        <w:t>There are no exceptions to the certification.</w:t>
      </w:r>
      <w:r w:rsidR="00180D45">
        <w:t xml:space="preserve">  These activities comply with the requirements in 5 CFR 1320.9.</w:t>
      </w:r>
    </w:p>
    <w:p w14:paraId="2DECCE5D" w14:textId="2B202021" w:rsidR="00D1343B" w:rsidRDefault="00D1343B" w:rsidP="008C59E7">
      <w:pPr>
        <w:ind w:left="0"/>
      </w:pPr>
    </w:p>
    <w:p w14:paraId="70B585EC" w14:textId="77777777" w:rsidR="00A36419" w:rsidRDefault="00A36419" w:rsidP="008C59E7">
      <w:pPr>
        <w:pStyle w:val="Heading3"/>
        <w:ind w:left="0"/>
      </w:pPr>
      <w:bookmarkStart w:id="23" w:name="_Toc427752832"/>
      <w:r>
        <w:t>LIST OF ATTACHMENTS</w:t>
      </w:r>
      <w:r w:rsidR="00A33E90">
        <w:t xml:space="preserve"> – Section A</w:t>
      </w:r>
      <w:bookmarkEnd w:id="23"/>
    </w:p>
    <w:p w14:paraId="7EDF9B27" w14:textId="77777777" w:rsidR="000058E0" w:rsidRDefault="000058E0" w:rsidP="008C59E7">
      <w:pPr>
        <w:ind w:left="0"/>
      </w:pPr>
      <w:r w:rsidRPr="00711BFA">
        <w:t>Note: Attachments are included as separate files as instructed.</w:t>
      </w:r>
    </w:p>
    <w:p w14:paraId="63502113" w14:textId="4A7CC3C8" w:rsidR="00E647FB" w:rsidRPr="00885900" w:rsidRDefault="005A0AD6" w:rsidP="00E647FB">
      <w:pPr>
        <w:pStyle w:val="ListParagraph"/>
        <w:numPr>
          <w:ilvl w:val="0"/>
          <w:numId w:val="26"/>
        </w:numPr>
        <w:tabs>
          <w:tab w:val="clear" w:pos="9360"/>
        </w:tabs>
        <w:spacing w:line="240" w:lineRule="auto"/>
        <w:ind w:left="720"/>
        <w:rPr>
          <w:b/>
        </w:rPr>
      </w:pPr>
      <w:r w:rsidRPr="00885900">
        <w:rPr>
          <w:b/>
        </w:rPr>
        <w:t>Attachm</w:t>
      </w:r>
      <w:r w:rsidR="000C4FE6" w:rsidRPr="00885900">
        <w:rPr>
          <w:b/>
        </w:rPr>
        <w:t>ent A – Tuberculosis Controller Jurisdictions</w:t>
      </w:r>
    </w:p>
    <w:p w14:paraId="1411C420" w14:textId="7315B433" w:rsidR="00E647FB" w:rsidRPr="00885900" w:rsidRDefault="005A0AD6" w:rsidP="00E647FB">
      <w:pPr>
        <w:pStyle w:val="ListParagraph"/>
        <w:numPr>
          <w:ilvl w:val="0"/>
          <w:numId w:val="26"/>
        </w:numPr>
        <w:tabs>
          <w:tab w:val="clear" w:pos="9360"/>
        </w:tabs>
        <w:spacing w:line="240" w:lineRule="auto"/>
        <w:ind w:left="720"/>
        <w:rPr>
          <w:b/>
        </w:rPr>
      </w:pPr>
      <w:r w:rsidRPr="00885900">
        <w:rPr>
          <w:b/>
        </w:rPr>
        <w:t>Attachment B</w:t>
      </w:r>
      <w:r w:rsidR="00F07304" w:rsidRPr="00885900">
        <w:rPr>
          <w:b/>
        </w:rPr>
        <w:t xml:space="preserve"> –</w:t>
      </w:r>
      <w:r w:rsidR="000F368B">
        <w:rPr>
          <w:b/>
        </w:rPr>
        <w:t xml:space="preserve"> </w:t>
      </w:r>
      <w:r w:rsidR="00F07304" w:rsidRPr="00885900">
        <w:rPr>
          <w:b/>
        </w:rPr>
        <w:t>Instrument</w:t>
      </w:r>
      <w:r w:rsidR="00E647FB" w:rsidRPr="00885900">
        <w:rPr>
          <w:b/>
        </w:rPr>
        <w:t>: Word version</w:t>
      </w:r>
    </w:p>
    <w:p w14:paraId="089DBA86" w14:textId="22AEFDDE" w:rsidR="00E647FB" w:rsidRPr="00885900" w:rsidRDefault="005A0AD6" w:rsidP="00E647FB">
      <w:pPr>
        <w:pStyle w:val="ListParagraph"/>
        <w:numPr>
          <w:ilvl w:val="0"/>
          <w:numId w:val="26"/>
        </w:numPr>
        <w:tabs>
          <w:tab w:val="clear" w:pos="9360"/>
        </w:tabs>
        <w:spacing w:line="240" w:lineRule="auto"/>
        <w:ind w:left="720"/>
        <w:rPr>
          <w:b/>
        </w:rPr>
      </w:pPr>
      <w:r w:rsidRPr="00885900">
        <w:rPr>
          <w:b/>
        </w:rPr>
        <w:t>Attachment C</w:t>
      </w:r>
      <w:r w:rsidR="00F07304" w:rsidRPr="00885900">
        <w:rPr>
          <w:b/>
        </w:rPr>
        <w:t xml:space="preserve"> –</w:t>
      </w:r>
      <w:r w:rsidR="000F368B">
        <w:rPr>
          <w:b/>
        </w:rPr>
        <w:t xml:space="preserve"> </w:t>
      </w:r>
      <w:r w:rsidR="00F07304" w:rsidRPr="00885900">
        <w:rPr>
          <w:b/>
        </w:rPr>
        <w:t>Instrument</w:t>
      </w:r>
      <w:r w:rsidRPr="00885900">
        <w:rPr>
          <w:b/>
        </w:rPr>
        <w:t xml:space="preserve">: </w:t>
      </w:r>
      <w:r w:rsidR="00E647FB" w:rsidRPr="00885900">
        <w:rPr>
          <w:b/>
        </w:rPr>
        <w:t>Web version</w:t>
      </w:r>
    </w:p>
    <w:p w14:paraId="0C964675" w14:textId="77777777" w:rsidR="00CC7188" w:rsidRDefault="00CC7188" w:rsidP="005D6F14"/>
    <w:p w14:paraId="7C19BBCF" w14:textId="77777777" w:rsidR="00CC7188" w:rsidRDefault="00CC7188" w:rsidP="003860A5">
      <w:pPr>
        <w:pStyle w:val="Heading3"/>
        <w:ind w:left="0"/>
      </w:pPr>
      <w:bookmarkStart w:id="24" w:name="_Toc427752833"/>
      <w:r w:rsidRPr="00CC7188">
        <w:t xml:space="preserve">REFERENCE LIST </w:t>
      </w:r>
      <w:bookmarkEnd w:id="24"/>
    </w:p>
    <w:p w14:paraId="0246F514" w14:textId="77777777" w:rsidR="000058E0" w:rsidRDefault="000058E0" w:rsidP="008C59E7">
      <w:pPr>
        <w:pStyle w:val="ListParagraph"/>
        <w:numPr>
          <w:ilvl w:val="2"/>
          <w:numId w:val="2"/>
        </w:numPr>
        <w:tabs>
          <w:tab w:val="clear" w:pos="9360"/>
        </w:tabs>
        <w:spacing w:line="240" w:lineRule="auto"/>
        <w:ind w:hanging="360"/>
      </w:pPr>
      <w:r w:rsidRPr="008C59E7">
        <w:t xml:space="preserve">Centers for Disease Control and Prevention (CDC). "National Public Health Performance Standards Program (NPHPSP): 10 Essential Public Health Services." Available at </w:t>
      </w:r>
      <w:hyperlink r:id="rId14" w:history="1">
        <w:r w:rsidR="00250CE5" w:rsidRPr="00862231">
          <w:rPr>
            <w:rStyle w:val="Hyperlink"/>
          </w:rPr>
          <w:t>http://www.cdc.gov/nphpsp/essentialservices.html. Accessed on 8/14/14</w:t>
        </w:r>
      </w:hyperlink>
      <w:r w:rsidRPr="008C59E7">
        <w:t>.</w:t>
      </w:r>
    </w:p>
    <w:p w14:paraId="7734C3EC" w14:textId="543A8DBD" w:rsidR="00250CE5" w:rsidRDefault="00250CE5" w:rsidP="00DA587B">
      <w:pPr>
        <w:pStyle w:val="ListParagraph"/>
        <w:numPr>
          <w:ilvl w:val="2"/>
          <w:numId w:val="2"/>
        </w:numPr>
        <w:tabs>
          <w:tab w:val="clear" w:pos="9360"/>
        </w:tabs>
        <w:spacing w:line="240" w:lineRule="auto"/>
        <w:ind w:hanging="360"/>
      </w:pPr>
      <w:proofErr w:type="spellStart"/>
      <w:r>
        <w:t>Abubakar</w:t>
      </w:r>
      <w:proofErr w:type="spellEnd"/>
      <w:r>
        <w:t xml:space="preserve"> I. Tuberculosis and air travel: a systematic review and analysis of policy. Lancet Infect Dis 2010:10:176-83.</w:t>
      </w:r>
    </w:p>
    <w:p w14:paraId="3E4D35C3" w14:textId="77777777" w:rsidR="00250CE5" w:rsidRDefault="00250CE5" w:rsidP="00DA587B">
      <w:pPr>
        <w:pStyle w:val="ListParagraph"/>
        <w:numPr>
          <w:ilvl w:val="2"/>
          <w:numId w:val="2"/>
        </w:numPr>
        <w:tabs>
          <w:tab w:val="clear" w:pos="9360"/>
        </w:tabs>
        <w:spacing w:line="240" w:lineRule="auto"/>
        <w:ind w:hanging="360"/>
      </w:pPr>
      <w:r>
        <w:t xml:space="preserve">Kenyon TA, </w:t>
      </w:r>
      <w:proofErr w:type="spellStart"/>
      <w:r>
        <w:t>Valway</w:t>
      </w:r>
      <w:proofErr w:type="spellEnd"/>
      <w:r>
        <w:t xml:space="preserve"> SE, </w:t>
      </w:r>
      <w:proofErr w:type="spellStart"/>
      <w:r>
        <w:t>Ihle</w:t>
      </w:r>
      <w:proofErr w:type="spellEnd"/>
      <w:r>
        <w:t xml:space="preserve"> WW, </w:t>
      </w:r>
      <w:proofErr w:type="spellStart"/>
      <w:r>
        <w:t>Oronato</w:t>
      </w:r>
      <w:proofErr w:type="spellEnd"/>
      <w:r>
        <w:t xml:space="preserve"> IM, Castro KG. Transmission of multidrug-resistant </w:t>
      </w:r>
      <w:r w:rsidRPr="00250CE5">
        <w:rPr>
          <w:i/>
          <w:iCs/>
        </w:rPr>
        <w:t xml:space="preserve">Mycobacterium tuberculosis </w:t>
      </w:r>
      <w:r>
        <w:t xml:space="preserve">during a long airplane flight. N </w:t>
      </w:r>
      <w:proofErr w:type="spellStart"/>
      <w:r>
        <w:t>Engl</w:t>
      </w:r>
      <w:proofErr w:type="spellEnd"/>
      <w:r>
        <w:t xml:space="preserve"> J Med 1996; 334(15):933-8.</w:t>
      </w:r>
    </w:p>
    <w:p w14:paraId="33146284" w14:textId="77777777" w:rsidR="00250CE5" w:rsidRDefault="00250CE5" w:rsidP="00DA587B">
      <w:pPr>
        <w:pStyle w:val="ListParagraph"/>
        <w:numPr>
          <w:ilvl w:val="2"/>
          <w:numId w:val="2"/>
        </w:numPr>
        <w:tabs>
          <w:tab w:val="clear" w:pos="9360"/>
        </w:tabs>
        <w:spacing w:line="240" w:lineRule="auto"/>
        <w:ind w:hanging="360"/>
      </w:pPr>
      <w:r>
        <w:t xml:space="preserve">Driver CR, </w:t>
      </w:r>
      <w:proofErr w:type="spellStart"/>
      <w:r>
        <w:t>Valway</w:t>
      </w:r>
      <w:proofErr w:type="spellEnd"/>
      <w:r>
        <w:t xml:space="preserve"> SE, Morgan WM, </w:t>
      </w:r>
      <w:proofErr w:type="spellStart"/>
      <w:r>
        <w:t>Onorato</w:t>
      </w:r>
      <w:proofErr w:type="spellEnd"/>
      <w:r>
        <w:t xml:space="preserve"> IM, Castro KG. Transmission of </w:t>
      </w:r>
      <w:r w:rsidRPr="00250CE5">
        <w:rPr>
          <w:i/>
          <w:iCs/>
        </w:rPr>
        <w:t>Mycobacterium tuberculosis</w:t>
      </w:r>
      <w:r>
        <w:t xml:space="preserve"> associated with air travel. JAMA 1994; 272:1031-5.</w:t>
      </w:r>
    </w:p>
    <w:p w14:paraId="30143247" w14:textId="77777777" w:rsidR="00250CE5" w:rsidRDefault="00250CE5" w:rsidP="00DA587B">
      <w:pPr>
        <w:pStyle w:val="ListParagraph"/>
        <w:numPr>
          <w:ilvl w:val="2"/>
          <w:numId w:val="2"/>
        </w:numPr>
        <w:tabs>
          <w:tab w:val="clear" w:pos="9360"/>
        </w:tabs>
        <w:spacing w:line="240" w:lineRule="auto"/>
        <w:ind w:hanging="360"/>
      </w:pPr>
      <w:r>
        <w:t>Marienau KJ, Burgess GW, Cramer E, et al.. Tuberculosis investigations associated with air travel: U. S. Centers for Disease Control and Prevention, January 2007-June 2008. Travel Med Infect Dis 2010 Mar; 8(2):104-12.</w:t>
      </w:r>
    </w:p>
    <w:p w14:paraId="11D99CD8" w14:textId="77777777" w:rsidR="00250CE5" w:rsidRDefault="00250CE5" w:rsidP="00DA587B">
      <w:pPr>
        <w:pStyle w:val="ListParagraph"/>
        <w:numPr>
          <w:ilvl w:val="2"/>
          <w:numId w:val="2"/>
        </w:numPr>
        <w:tabs>
          <w:tab w:val="clear" w:pos="9360"/>
        </w:tabs>
        <w:spacing w:line="240" w:lineRule="auto"/>
        <w:ind w:hanging="360"/>
      </w:pPr>
      <w:proofErr w:type="spellStart"/>
      <w:r>
        <w:t>Kornylo</w:t>
      </w:r>
      <w:proofErr w:type="spellEnd"/>
      <w:r>
        <w:t xml:space="preserve">-Duong K, Kim C, Cramer EH, et al. Three air travel-related contact investigations associated with infectious tuberculosis, 2007-2008. Travel Med Infect Dis 2010; 8:120-8. </w:t>
      </w:r>
    </w:p>
    <w:p w14:paraId="6462D625" w14:textId="77777777" w:rsidR="00250CE5" w:rsidRDefault="00250CE5" w:rsidP="00DA587B">
      <w:pPr>
        <w:pStyle w:val="ListParagraph"/>
        <w:numPr>
          <w:ilvl w:val="2"/>
          <w:numId w:val="2"/>
        </w:numPr>
        <w:tabs>
          <w:tab w:val="clear" w:pos="9360"/>
        </w:tabs>
        <w:spacing w:line="240" w:lineRule="auto"/>
        <w:ind w:hanging="360"/>
      </w:pPr>
      <w:r>
        <w:t xml:space="preserve">Marienau KJ, Cramer E, Coleman MS, </w:t>
      </w:r>
      <w:proofErr w:type="spellStart"/>
      <w:r>
        <w:t>Marano</w:t>
      </w:r>
      <w:proofErr w:type="spellEnd"/>
      <w:r>
        <w:t xml:space="preserve"> N, </w:t>
      </w:r>
      <w:proofErr w:type="spellStart"/>
      <w:r>
        <w:t>Cetron</w:t>
      </w:r>
      <w:proofErr w:type="spellEnd"/>
      <w:r>
        <w:t xml:space="preserve"> MS. Risk and economic analyses of flight-related tuberculosis in the United States. Travel Med Infect Dis 2014; 1:54-62. </w:t>
      </w:r>
    </w:p>
    <w:p w14:paraId="3EBE34D0" w14:textId="77777777" w:rsidR="00250CE5" w:rsidRPr="008C59E7" w:rsidRDefault="00250CE5" w:rsidP="00DA587B">
      <w:pPr>
        <w:tabs>
          <w:tab w:val="clear" w:pos="9360"/>
        </w:tabs>
        <w:spacing w:line="240" w:lineRule="auto"/>
        <w:ind w:left="0"/>
      </w:pPr>
      <w:bookmarkStart w:id="25" w:name="_GoBack"/>
      <w:bookmarkEnd w:id="25"/>
    </w:p>
    <w:sectPr w:rsidR="00250CE5" w:rsidRPr="008C59E7" w:rsidSect="00385BB5">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F082E" w14:textId="77777777" w:rsidR="008E2A4B" w:rsidRDefault="008E2A4B" w:rsidP="007D6163">
      <w:r>
        <w:separator/>
      </w:r>
    </w:p>
    <w:p w14:paraId="7CD9BA41" w14:textId="77777777" w:rsidR="008E2A4B" w:rsidRDefault="008E2A4B" w:rsidP="007D6163"/>
  </w:endnote>
  <w:endnote w:type="continuationSeparator" w:id="0">
    <w:p w14:paraId="5B3833E6" w14:textId="77777777" w:rsidR="008E2A4B" w:rsidRDefault="008E2A4B" w:rsidP="007D6163">
      <w:r>
        <w:continuationSeparator/>
      </w:r>
    </w:p>
    <w:p w14:paraId="162BE98E" w14:textId="77777777" w:rsidR="008E2A4B" w:rsidRDefault="008E2A4B" w:rsidP="007D6163"/>
  </w:endnote>
  <w:endnote w:type="continuationNotice" w:id="1">
    <w:p w14:paraId="2E5BBE23" w14:textId="77777777" w:rsidR="008E2A4B" w:rsidRDefault="008E2A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5C1CA6A4" w14:textId="1868D5A0" w:rsidR="008E2A4B" w:rsidRDefault="008E2A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010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0103">
              <w:rPr>
                <w:b/>
                <w:bCs/>
                <w:noProof/>
              </w:rPr>
              <w:t>11</w:t>
            </w:r>
            <w:r>
              <w:rPr>
                <w:b/>
                <w:bCs/>
                <w:sz w:val="24"/>
                <w:szCs w:val="24"/>
              </w:rPr>
              <w:fldChar w:fldCharType="end"/>
            </w:r>
          </w:p>
        </w:sdtContent>
      </w:sdt>
    </w:sdtContent>
  </w:sdt>
  <w:p w14:paraId="5231C9CD" w14:textId="77777777" w:rsidR="008E2A4B" w:rsidRDefault="008E2A4B"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D7ADA" w14:textId="77777777" w:rsidR="008E2A4B" w:rsidRDefault="008E2A4B" w:rsidP="007D6163">
      <w:r>
        <w:separator/>
      </w:r>
    </w:p>
    <w:p w14:paraId="24BEC368" w14:textId="77777777" w:rsidR="008E2A4B" w:rsidRDefault="008E2A4B" w:rsidP="007D6163"/>
  </w:footnote>
  <w:footnote w:type="continuationSeparator" w:id="0">
    <w:p w14:paraId="5513A896" w14:textId="77777777" w:rsidR="008E2A4B" w:rsidRDefault="008E2A4B" w:rsidP="007D6163">
      <w:r>
        <w:continuationSeparator/>
      </w:r>
    </w:p>
    <w:p w14:paraId="6E3761A6" w14:textId="77777777" w:rsidR="008E2A4B" w:rsidRDefault="008E2A4B" w:rsidP="007D6163"/>
  </w:footnote>
  <w:footnote w:type="continuationNotice" w:id="1">
    <w:p w14:paraId="60692AEC" w14:textId="77777777" w:rsidR="008E2A4B" w:rsidRDefault="008E2A4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8A48" w14:textId="77777777" w:rsidR="008E2A4B" w:rsidRPr="00716F94" w:rsidRDefault="008E2A4B" w:rsidP="007D6163">
    <w:pPr>
      <w:pStyle w:val="Header"/>
      <w:rPr>
        <w:color w:val="0033CC"/>
      </w:rPr>
    </w:pPr>
    <w:r>
      <w:tab/>
    </w:r>
  </w:p>
  <w:p w14:paraId="4D61AE51" w14:textId="77777777" w:rsidR="008E2A4B" w:rsidRDefault="008E2A4B"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D03E0"/>
    <w:multiLevelType w:val="hybridMultilevel"/>
    <w:tmpl w:val="AAC8474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490762"/>
    <w:multiLevelType w:val="hybridMultilevel"/>
    <w:tmpl w:val="6B3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879"/>
    <w:multiLevelType w:val="hybridMultilevel"/>
    <w:tmpl w:val="7C9CC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F0FA1"/>
    <w:multiLevelType w:val="hybridMultilevel"/>
    <w:tmpl w:val="80CE0572"/>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35320BD0">
      <w:start w:val="1"/>
      <w:numFmt w:val="decimal"/>
      <w:lvlText w:val="%4)"/>
      <w:lvlJc w:val="left"/>
      <w:pPr>
        <w:ind w:left="720" w:hanging="360"/>
      </w:pPr>
      <w:rPr>
        <w:rFonts w:ascii="Calibri" w:hAnsi="Calibri" w:cs="Calibri" w:hint="default"/>
      </w:r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3" w15:restartNumberingAfterBreak="0">
    <w:nsid w:val="51BD736C"/>
    <w:multiLevelType w:val="hybridMultilevel"/>
    <w:tmpl w:val="E34A1244"/>
    <w:lvl w:ilvl="0" w:tplc="0409000F">
      <w:start w:val="1"/>
      <w:numFmt w:val="decimal"/>
      <w:lvlText w:val="%1."/>
      <w:lvlJc w:val="left"/>
      <w:pPr>
        <w:ind w:left="450" w:hanging="360"/>
      </w:pPr>
      <w:rPr>
        <w:rFonts w:hint="default"/>
      </w:rPr>
    </w:lvl>
    <w:lvl w:ilvl="1" w:tplc="04090019">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E32989"/>
    <w:multiLevelType w:val="multilevel"/>
    <w:tmpl w:val="31005CE2"/>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9"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E5AC6"/>
    <w:multiLevelType w:val="hybridMultilevel"/>
    <w:tmpl w:val="87D80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6"/>
  </w:num>
  <w:num w:numId="4">
    <w:abstractNumId w:val="14"/>
  </w:num>
  <w:num w:numId="5">
    <w:abstractNumId w:val="22"/>
  </w:num>
  <w:num w:numId="6">
    <w:abstractNumId w:val="10"/>
  </w:num>
  <w:num w:numId="7">
    <w:abstractNumId w:val="0"/>
  </w:num>
  <w:num w:numId="8">
    <w:abstractNumId w:val="5"/>
  </w:num>
  <w:num w:numId="9">
    <w:abstractNumId w:val="11"/>
  </w:num>
  <w:num w:numId="10">
    <w:abstractNumId w:val="27"/>
  </w:num>
  <w:num w:numId="11">
    <w:abstractNumId w:val="2"/>
  </w:num>
  <w:num w:numId="12">
    <w:abstractNumId w:val="35"/>
  </w:num>
  <w:num w:numId="13">
    <w:abstractNumId w:val="8"/>
  </w:num>
  <w:num w:numId="14">
    <w:abstractNumId w:val="3"/>
  </w:num>
  <w:num w:numId="15">
    <w:abstractNumId w:val="30"/>
  </w:num>
  <w:num w:numId="16">
    <w:abstractNumId w:val="32"/>
  </w:num>
  <w:num w:numId="17">
    <w:abstractNumId w:val="33"/>
  </w:num>
  <w:num w:numId="18">
    <w:abstractNumId w:val="17"/>
  </w:num>
  <w:num w:numId="19">
    <w:abstractNumId w:val="38"/>
  </w:num>
  <w:num w:numId="20">
    <w:abstractNumId w:val="25"/>
  </w:num>
  <w:num w:numId="21">
    <w:abstractNumId w:val="29"/>
  </w:num>
  <w:num w:numId="22">
    <w:abstractNumId w:val="24"/>
  </w:num>
  <w:num w:numId="23">
    <w:abstractNumId w:val="7"/>
  </w:num>
  <w:num w:numId="24">
    <w:abstractNumId w:val="31"/>
  </w:num>
  <w:num w:numId="25">
    <w:abstractNumId w:val="4"/>
  </w:num>
  <w:num w:numId="26">
    <w:abstractNumId w:val="20"/>
  </w:num>
  <w:num w:numId="27">
    <w:abstractNumId w:val="6"/>
  </w:num>
  <w:num w:numId="28">
    <w:abstractNumId w:val="13"/>
  </w:num>
  <w:num w:numId="29">
    <w:abstractNumId w:val="26"/>
  </w:num>
  <w:num w:numId="30">
    <w:abstractNumId w:val="37"/>
  </w:num>
  <w:num w:numId="31">
    <w:abstractNumId w:val="19"/>
  </w:num>
  <w:num w:numId="32">
    <w:abstractNumId w:val="21"/>
  </w:num>
  <w:num w:numId="33">
    <w:abstractNumId w:val="12"/>
  </w:num>
  <w:num w:numId="34">
    <w:abstractNumId w:val="16"/>
  </w:num>
  <w:num w:numId="35">
    <w:abstractNumId w:val="28"/>
  </w:num>
  <w:num w:numId="36">
    <w:abstractNumId w:val="34"/>
  </w:num>
  <w:num w:numId="37">
    <w:abstractNumId w:val="15"/>
  </w:num>
  <w:num w:numId="38">
    <w:abstractNumId w:val="2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A4"/>
    <w:rsid w:val="00001CF1"/>
    <w:rsid w:val="00004ECC"/>
    <w:rsid w:val="000058E0"/>
    <w:rsid w:val="00011916"/>
    <w:rsid w:val="00011A98"/>
    <w:rsid w:val="00011F8D"/>
    <w:rsid w:val="000130B4"/>
    <w:rsid w:val="00013367"/>
    <w:rsid w:val="00014361"/>
    <w:rsid w:val="00014579"/>
    <w:rsid w:val="00037CBB"/>
    <w:rsid w:val="00040611"/>
    <w:rsid w:val="0004305C"/>
    <w:rsid w:val="000474FB"/>
    <w:rsid w:val="00053A92"/>
    <w:rsid w:val="00054839"/>
    <w:rsid w:val="00055DAE"/>
    <w:rsid w:val="000563DF"/>
    <w:rsid w:val="00057F36"/>
    <w:rsid w:val="000607A1"/>
    <w:rsid w:val="000670F7"/>
    <w:rsid w:val="00070C80"/>
    <w:rsid w:val="00086F64"/>
    <w:rsid w:val="00096298"/>
    <w:rsid w:val="000A1F30"/>
    <w:rsid w:val="000A2D0C"/>
    <w:rsid w:val="000A6CD8"/>
    <w:rsid w:val="000A71DF"/>
    <w:rsid w:val="000B0962"/>
    <w:rsid w:val="000B2CBC"/>
    <w:rsid w:val="000C4FE6"/>
    <w:rsid w:val="000E6577"/>
    <w:rsid w:val="000E7A19"/>
    <w:rsid w:val="000F3670"/>
    <w:rsid w:val="000F368B"/>
    <w:rsid w:val="001023F8"/>
    <w:rsid w:val="00104A1B"/>
    <w:rsid w:val="001177DD"/>
    <w:rsid w:val="00132DDB"/>
    <w:rsid w:val="00135334"/>
    <w:rsid w:val="001412D4"/>
    <w:rsid w:val="00144F64"/>
    <w:rsid w:val="00145D62"/>
    <w:rsid w:val="00151567"/>
    <w:rsid w:val="00152FDA"/>
    <w:rsid w:val="00154277"/>
    <w:rsid w:val="00154530"/>
    <w:rsid w:val="00157413"/>
    <w:rsid w:val="00163E17"/>
    <w:rsid w:val="00166F9E"/>
    <w:rsid w:val="00167880"/>
    <w:rsid w:val="00174256"/>
    <w:rsid w:val="00180D45"/>
    <w:rsid w:val="00187870"/>
    <w:rsid w:val="00187D5A"/>
    <w:rsid w:val="0019164D"/>
    <w:rsid w:val="001972D7"/>
    <w:rsid w:val="001A28F6"/>
    <w:rsid w:val="001A361D"/>
    <w:rsid w:val="001B0C8E"/>
    <w:rsid w:val="001B2831"/>
    <w:rsid w:val="001B4065"/>
    <w:rsid w:val="001B5910"/>
    <w:rsid w:val="001B70B4"/>
    <w:rsid w:val="001C0493"/>
    <w:rsid w:val="001C28AD"/>
    <w:rsid w:val="001D0364"/>
    <w:rsid w:val="001D37FB"/>
    <w:rsid w:val="001D7FCB"/>
    <w:rsid w:val="001E2B99"/>
    <w:rsid w:val="001E69B6"/>
    <w:rsid w:val="001E7537"/>
    <w:rsid w:val="001F1357"/>
    <w:rsid w:val="001F26A6"/>
    <w:rsid w:val="001F4DBB"/>
    <w:rsid w:val="001F6298"/>
    <w:rsid w:val="00200855"/>
    <w:rsid w:val="00202D07"/>
    <w:rsid w:val="0020312D"/>
    <w:rsid w:val="00206E33"/>
    <w:rsid w:val="00210519"/>
    <w:rsid w:val="002217D5"/>
    <w:rsid w:val="00227259"/>
    <w:rsid w:val="0023605F"/>
    <w:rsid w:val="00241B17"/>
    <w:rsid w:val="00241C81"/>
    <w:rsid w:val="00244557"/>
    <w:rsid w:val="00250CE5"/>
    <w:rsid w:val="00251239"/>
    <w:rsid w:val="00257A1C"/>
    <w:rsid w:val="00263A7C"/>
    <w:rsid w:val="0027234C"/>
    <w:rsid w:val="00281795"/>
    <w:rsid w:val="002850E3"/>
    <w:rsid w:val="002860E2"/>
    <w:rsid w:val="00287E2F"/>
    <w:rsid w:val="0029231B"/>
    <w:rsid w:val="002A1948"/>
    <w:rsid w:val="002B759A"/>
    <w:rsid w:val="002C0427"/>
    <w:rsid w:val="002C0877"/>
    <w:rsid w:val="002C2AE2"/>
    <w:rsid w:val="002D0DCE"/>
    <w:rsid w:val="002D3011"/>
    <w:rsid w:val="002D3048"/>
    <w:rsid w:val="002E039C"/>
    <w:rsid w:val="002E2B10"/>
    <w:rsid w:val="002E46C5"/>
    <w:rsid w:val="002E4AEF"/>
    <w:rsid w:val="002E73B0"/>
    <w:rsid w:val="002F1502"/>
    <w:rsid w:val="002F2069"/>
    <w:rsid w:val="002F2F30"/>
    <w:rsid w:val="002F71A2"/>
    <w:rsid w:val="00301F7C"/>
    <w:rsid w:val="003041AD"/>
    <w:rsid w:val="0031279F"/>
    <w:rsid w:val="00316F00"/>
    <w:rsid w:val="00321B51"/>
    <w:rsid w:val="003261F5"/>
    <w:rsid w:val="00336D96"/>
    <w:rsid w:val="003402F9"/>
    <w:rsid w:val="00344F07"/>
    <w:rsid w:val="003469C8"/>
    <w:rsid w:val="00350C8C"/>
    <w:rsid w:val="00355EA4"/>
    <w:rsid w:val="003635BE"/>
    <w:rsid w:val="00365045"/>
    <w:rsid w:val="00366B5E"/>
    <w:rsid w:val="00373BDD"/>
    <w:rsid w:val="00375B4B"/>
    <w:rsid w:val="00381B72"/>
    <w:rsid w:val="00385BB5"/>
    <w:rsid w:val="003860A5"/>
    <w:rsid w:val="00386BC2"/>
    <w:rsid w:val="003872B1"/>
    <w:rsid w:val="00391036"/>
    <w:rsid w:val="003962BF"/>
    <w:rsid w:val="003A289B"/>
    <w:rsid w:val="003B125E"/>
    <w:rsid w:val="003B1BE3"/>
    <w:rsid w:val="003B2200"/>
    <w:rsid w:val="003B2AE6"/>
    <w:rsid w:val="003B568D"/>
    <w:rsid w:val="003C31C9"/>
    <w:rsid w:val="003C3A15"/>
    <w:rsid w:val="003C4961"/>
    <w:rsid w:val="003C7C5D"/>
    <w:rsid w:val="003D0AD2"/>
    <w:rsid w:val="003E51C3"/>
    <w:rsid w:val="003F5913"/>
    <w:rsid w:val="004024F8"/>
    <w:rsid w:val="00405696"/>
    <w:rsid w:val="0041159A"/>
    <w:rsid w:val="00416B34"/>
    <w:rsid w:val="004226DA"/>
    <w:rsid w:val="0042310C"/>
    <w:rsid w:val="004305A8"/>
    <w:rsid w:val="0043229B"/>
    <w:rsid w:val="004353D5"/>
    <w:rsid w:val="00441CC3"/>
    <w:rsid w:val="00443CA0"/>
    <w:rsid w:val="00450E14"/>
    <w:rsid w:val="00462C65"/>
    <w:rsid w:val="004674E7"/>
    <w:rsid w:val="00467B14"/>
    <w:rsid w:val="00467D07"/>
    <w:rsid w:val="00472083"/>
    <w:rsid w:val="00474EDA"/>
    <w:rsid w:val="00481D80"/>
    <w:rsid w:val="004824FA"/>
    <w:rsid w:val="00484011"/>
    <w:rsid w:val="004841F1"/>
    <w:rsid w:val="00487937"/>
    <w:rsid w:val="004A1E3A"/>
    <w:rsid w:val="004A65CF"/>
    <w:rsid w:val="004A700C"/>
    <w:rsid w:val="004B46D6"/>
    <w:rsid w:val="004B4F0A"/>
    <w:rsid w:val="004C0BF6"/>
    <w:rsid w:val="004C4464"/>
    <w:rsid w:val="004C4AEA"/>
    <w:rsid w:val="004D0430"/>
    <w:rsid w:val="004D1DAA"/>
    <w:rsid w:val="004D4EB1"/>
    <w:rsid w:val="004E003C"/>
    <w:rsid w:val="004E16EB"/>
    <w:rsid w:val="004E6665"/>
    <w:rsid w:val="004F4774"/>
    <w:rsid w:val="004F634E"/>
    <w:rsid w:val="004F67A8"/>
    <w:rsid w:val="005070F6"/>
    <w:rsid w:val="005115FA"/>
    <w:rsid w:val="0051582C"/>
    <w:rsid w:val="00522A50"/>
    <w:rsid w:val="00525E61"/>
    <w:rsid w:val="00527225"/>
    <w:rsid w:val="0053521A"/>
    <w:rsid w:val="0053557D"/>
    <w:rsid w:val="005410E3"/>
    <w:rsid w:val="005463DE"/>
    <w:rsid w:val="00546DC2"/>
    <w:rsid w:val="00551C93"/>
    <w:rsid w:val="005533EE"/>
    <w:rsid w:val="005535E8"/>
    <w:rsid w:val="005542E8"/>
    <w:rsid w:val="005564D9"/>
    <w:rsid w:val="00556630"/>
    <w:rsid w:val="0055686D"/>
    <w:rsid w:val="005800EE"/>
    <w:rsid w:val="005869D6"/>
    <w:rsid w:val="00587C72"/>
    <w:rsid w:val="005900F4"/>
    <w:rsid w:val="0059331E"/>
    <w:rsid w:val="00594619"/>
    <w:rsid w:val="005968B6"/>
    <w:rsid w:val="005A0AD6"/>
    <w:rsid w:val="005A0FC9"/>
    <w:rsid w:val="005A33F6"/>
    <w:rsid w:val="005A59E5"/>
    <w:rsid w:val="005B7440"/>
    <w:rsid w:val="005D2A51"/>
    <w:rsid w:val="005D6F14"/>
    <w:rsid w:val="005E2150"/>
    <w:rsid w:val="005E2995"/>
    <w:rsid w:val="005E3478"/>
    <w:rsid w:val="005F10E1"/>
    <w:rsid w:val="005F3FEF"/>
    <w:rsid w:val="005F5B42"/>
    <w:rsid w:val="00600C4F"/>
    <w:rsid w:val="0060287B"/>
    <w:rsid w:val="00605ADF"/>
    <w:rsid w:val="00607F7C"/>
    <w:rsid w:val="006102DA"/>
    <w:rsid w:val="006158E9"/>
    <w:rsid w:val="00615F39"/>
    <w:rsid w:val="00616090"/>
    <w:rsid w:val="006315A3"/>
    <w:rsid w:val="006451AC"/>
    <w:rsid w:val="00646E75"/>
    <w:rsid w:val="0064700B"/>
    <w:rsid w:val="00656FB4"/>
    <w:rsid w:val="006579A2"/>
    <w:rsid w:val="00657FBB"/>
    <w:rsid w:val="00667C89"/>
    <w:rsid w:val="006711EE"/>
    <w:rsid w:val="0067618C"/>
    <w:rsid w:val="006809BB"/>
    <w:rsid w:val="006809FD"/>
    <w:rsid w:val="00682B5B"/>
    <w:rsid w:val="00691D1F"/>
    <w:rsid w:val="00692DEB"/>
    <w:rsid w:val="00697BAE"/>
    <w:rsid w:val="006A25EB"/>
    <w:rsid w:val="006A2ECC"/>
    <w:rsid w:val="006A3898"/>
    <w:rsid w:val="006B207E"/>
    <w:rsid w:val="006B4DDC"/>
    <w:rsid w:val="006B51BD"/>
    <w:rsid w:val="006B5E55"/>
    <w:rsid w:val="006C4DA7"/>
    <w:rsid w:val="006C4F03"/>
    <w:rsid w:val="006D25A1"/>
    <w:rsid w:val="006E14E9"/>
    <w:rsid w:val="006F09A2"/>
    <w:rsid w:val="006F36C6"/>
    <w:rsid w:val="006F6856"/>
    <w:rsid w:val="00713412"/>
    <w:rsid w:val="007145D0"/>
    <w:rsid w:val="00716F94"/>
    <w:rsid w:val="00721180"/>
    <w:rsid w:val="0075188E"/>
    <w:rsid w:val="00754AB7"/>
    <w:rsid w:val="00755FB9"/>
    <w:rsid w:val="0076001C"/>
    <w:rsid w:val="00760E12"/>
    <w:rsid w:val="00763CF3"/>
    <w:rsid w:val="00763FD1"/>
    <w:rsid w:val="00772293"/>
    <w:rsid w:val="00774689"/>
    <w:rsid w:val="00776981"/>
    <w:rsid w:val="00781AE3"/>
    <w:rsid w:val="00783C75"/>
    <w:rsid w:val="00784619"/>
    <w:rsid w:val="00784735"/>
    <w:rsid w:val="0078627B"/>
    <w:rsid w:val="0078765B"/>
    <w:rsid w:val="007921F1"/>
    <w:rsid w:val="00792FBC"/>
    <w:rsid w:val="00794E32"/>
    <w:rsid w:val="00795C10"/>
    <w:rsid w:val="007A0D73"/>
    <w:rsid w:val="007B305A"/>
    <w:rsid w:val="007D23B1"/>
    <w:rsid w:val="007D6163"/>
    <w:rsid w:val="007D7D26"/>
    <w:rsid w:val="007E575D"/>
    <w:rsid w:val="007E57CD"/>
    <w:rsid w:val="007E6AEF"/>
    <w:rsid w:val="007F5776"/>
    <w:rsid w:val="007F6A9F"/>
    <w:rsid w:val="00801A4E"/>
    <w:rsid w:val="00801DBE"/>
    <w:rsid w:val="00805AE9"/>
    <w:rsid w:val="00815C7D"/>
    <w:rsid w:val="00815D2A"/>
    <w:rsid w:val="00817941"/>
    <w:rsid w:val="008229E4"/>
    <w:rsid w:val="00823547"/>
    <w:rsid w:val="008261AB"/>
    <w:rsid w:val="008269AB"/>
    <w:rsid w:val="00832EDB"/>
    <w:rsid w:val="00834C91"/>
    <w:rsid w:val="00835CA7"/>
    <w:rsid w:val="00836B0B"/>
    <w:rsid w:val="008370D4"/>
    <w:rsid w:val="0084051B"/>
    <w:rsid w:val="008414AD"/>
    <w:rsid w:val="008428D9"/>
    <w:rsid w:val="00865CFE"/>
    <w:rsid w:val="008677E9"/>
    <w:rsid w:val="008705AC"/>
    <w:rsid w:val="008715E7"/>
    <w:rsid w:val="00873ED4"/>
    <w:rsid w:val="008770F1"/>
    <w:rsid w:val="0088467A"/>
    <w:rsid w:val="00884DB9"/>
    <w:rsid w:val="00885900"/>
    <w:rsid w:val="008A67A2"/>
    <w:rsid w:val="008C0C5B"/>
    <w:rsid w:val="008C3070"/>
    <w:rsid w:val="008C408E"/>
    <w:rsid w:val="008C59E7"/>
    <w:rsid w:val="008C67D2"/>
    <w:rsid w:val="008C7366"/>
    <w:rsid w:val="008C7B5E"/>
    <w:rsid w:val="008D1435"/>
    <w:rsid w:val="008D5B2C"/>
    <w:rsid w:val="008D5DBE"/>
    <w:rsid w:val="008E0683"/>
    <w:rsid w:val="008E2A4B"/>
    <w:rsid w:val="008E3D8D"/>
    <w:rsid w:val="00902DD9"/>
    <w:rsid w:val="00911486"/>
    <w:rsid w:val="00911CD9"/>
    <w:rsid w:val="009129CA"/>
    <w:rsid w:val="009206B6"/>
    <w:rsid w:val="009215B0"/>
    <w:rsid w:val="009252DC"/>
    <w:rsid w:val="009252F5"/>
    <w:rsid w:val="009263C1"/>
    <w:rsid w:val="00941B4F"/>
    <w:rsid w:val="009434A6"/>
    <w:rsid w:val="009518C0"/>
    <w:rsid w:val="00963CE3"/>
    <w:rsid w:val="00964CD4"/>
    <w:rsid w:val="00964CF0"/>
    <w:rsid w:val="00964F18"/>
    <w:rsid w:val="009676EE"/>
    <w:rsid w:val="00974424"/>
    <w:rsid w:val="0097665C"/>
    <w:rsid w:val="00987F76"/>
    <w:rsid w:val="00993088"/>
    <w:rsid w:val="00993356"/>
    <w:rsid w:val="0099664F"/>
    <w:rsid w:val="00997D5D"/>
    <w:rsid w:val="009A0447"/>
    <w:rsid w:val="009A0ABC"/>
    <w:rsid w:val="009A0EC4"/>
    <w:rsid w:val="009A25B9"/>
    <w:rsid w:val="009A2CE5"/>
    <w:rsid w:val="009A4B59"/>
    <w:rsid w:val="009B1B36"/>
    <w:rsid w:val="009B4A51"/>
    <w:rsid w:val="009C07C0"/>
    <w:rsid w:val="009C114F"/>
    <w:rsid w:val="009C28B1"/>
    <w:rsid w:val="009C61AD"/>
    <w:rsid w:val="009C6697"/>
    <w:rsid w:val="009D06BE"/>
    <w:rsid w:val="009D373D"/>
    <w:rsid w:val="009D41B2"/>
    <w:rsid w:val="009D436B"/>
    <w:rsid w:val="009D5927"/>
    <w:rsid w:val="009D7B2C"/>
    <w:rsid w:val="009E0801"/>
    <w:rsid w:val="009E1D05"/>
    <w:rsid w:val="009E41CD"/>
    <w:rsid w:val="009F2BA2"/>
    <w:rsid w:val="009F7DE0"/>
    <w:rsid w:val="00A05973"/>
    <w:rsid w:val="00A06BCB"/>
    <w:rsid w:val="00A11B0C"/>
    <w:rsid w:val="00A12488"/>
    <w:rsid w:val="00A14628"/>
    <w:rsid w:val="00A24FE8"/>
    <w:rsid w:val="00A2791B"/>
    <w:rsid w:val="00A33B35"/>
    <w:rsid w:val="00A33E0C"/>
    <w:rsid w:val="00A33E90"/>
    <w:rsid w:val="00A36419"/>
    <w:rsid w:val="00A44921"/>
    <w:rsid w:val="00A44AD9"/>
    <w:rsid w:val="00A578C2"/>
    <w:rsid w:val="00A628C8"/>
    <w:rsid w:val="00A63AE2"/>
    <w:rsid w:val="00A643F2"/>
    <w:rsid w:val="00A645F5"/>
    <w:rsid w:val="00A72652"/>
    <w:rsid w:val="00A75D1C"/>
    <w:rsid w:val="00A809AA"/>
    <w:rsid w:val="00A849B3"/>
    <w:rsid w:val="00A8510D"/>
    <w:rsid w:val="00A86AF3"/>
    <w:rsid w:val="00A90AFF"/>
    <w:rsid w:val="00A90BDC"/>
    <w:rsid w:val="00A95477"/>
    <w:rsid w:val="00A975A9"/>
    <w:rsid w:val="00AA3192"/>
    <w:rsid w:val="00AB0486"/>
    <w:rsid w:val="00AB251E"/>
    <w:rsid w:val="00AB3608"/>
    <w:rsid w:val="00AB511F"/>
    <w:rsid w:val="00AC1272"/>
    <w:rsid w:val="00AC1BCC"/>
    <w:rsid w:val="00AC5C48"/>
    <w:rsid w:val="00AC63E3"/>
    <w:rsid w:val="00AD3F08"/>
    <w:rsid w:val="00AE749E"/>
    <w:rsid w:val="00AF0CF4"/>
    <w:rsid w:val="00AF2252"/>
    <w:rsid w:val="00B0098C"/>
    <w:rsid w:val="00B00B12"/>
    <w:rsid w:val="00B02472"/>
    <w:rsid w:val="00B1129F"/>
    <w:rsid w:val="00B11D61"/>
    <w:rsid w:val="00B12F51"/>
    <w:rsid w:val="00B2751E"/>
    <w:rsid w:val="00B3411A"/>
    <w:rsid w:val="00B3650C"/>
    <w:rsid w:val="00B40DD9"/>
    <w:rsid w:val="00B43AFE"/>
    <w:rsid w:val="00B47055"/>
    <w:rsid w:val="00B513E8"/>
    <w:rsid w:val="00B63CF3"/>
    <w:rsid w:val="00B64BFA"/>
    <w:rsid w:val="00B71E63"/>
    <w:rsid w:val="00B83212"/>
    <w:rsid w:val="00B85DE4"/>
    <w:rsid w:val="00B87AAD"/>
    <w:rsid w:val="00B91A31"/>
    <w:rsid w:val="00B9557F"/>
    <w:rsid w:val="00BA50D9"/>
    <w:rsid w:val="00BA6C28"/>
    <w:rsid w:val="00BA6DB4"/>
    <w:rsid w:val="00BB090C"/>
    <w:rsid w:val="00BC17D2"/>
    <w:rsid w:val="00BC3F3C"/>
    <w:rsid w:val="00BC5BB2"/>
    <w:rsid w:val="00BC7EEA"/>
    <w:rsid w:val="00BD56AF"/>
    <w:rsid w:val="00BD7715"/>
    <w:rsid w:val="00BE2348"/>
    <w:rsid w:val="00BE738E"/>
    <w:rsid w:val="00BF11A1"/>
    <w:rsid w:val="00BF3F54"/>
    <w:rsid w:val="00C00697"/>
    <w:rsid w:val="00C0376C"/>
    <w:rsid w:val="00C06D77"/>
    <w:rsid w:val="00C14BA6"/>
    <w:rsid w:val="00C22523"/>
    <w:rsid w:val="00C25DDC"/>
    <w:rsid w:val="00C267D8"/>
    <w:rsid w:val="00C345A2"/>
    <w:rsid w:val="00C3485C"/>
    <w:rsid w:val="00C41F50"/>
    <w:rsid w:val="00C503CC"/>
    <w:rsid w:val="00C505C4"/>
    <w:rsid w:val="00C544A4"/>
    <w:rsid w:val="00C5691C"/>
    <w:rsid w:val="00C62D8A"/>
    <w:rsid w:val="00C7147C"/>
    <w:rsid w:val="00C768E5"/>
    <w:rsid w:val="00CA2004"/>
    <w:rsid w:val="00CA5840"/>
    <w:rsid w:val="00CA5B99"/>
    <w:rsid w:val="00CB0103"/>
    <w:rsid w:val="00CB0933"/>
    <w:rsid w:val="00CB334D"/>
    <w:rsid w:val="00CB3640"/>
    <w:rsid w:val="00CB56D5"/>
    <w:rsid w:val="00CC034F"/>
    <w:rsid w:val="00CC4DAB"/>
    <w:rsid w:val="00CC7188"/>
    <w:rsid w:val="00CC76CD"/>
    <w:rsid w:val="00CD1EA8"/>
    <w:rsid w:val="00CE28F5"/>
    <w:rsid w:val="00CF3C07"/>
    <w:rsid w:val="00CF5ABD"/>
    <w:rsid w:val="00CF63CE"/>
    <w:rsid w:val="00D0048D"/>
    <w:rsid w:val="00D00C6D"/>
    <w:rsid w:val="00D067C1"/>
    <w:rsid w:val="00D06816"/>
    <w:rsid w:val="00D1343B"/>
    <w:rsid w:val="00D13B13"/>
    <w:rsid w:val="00D16E78"/>
    <w:rsid w:val="00D201D3"/>
    <w:rsid w:val="00D25514"/>
    <w:rsid w:val="00D258A4"/>
    <w:rsid w:val="00D267D5"/>
    <w:rsid w:val="00D26A64"/>
    <w:rsid w:val="00D31720"/>
    <w:rsid w:val="00D468D0"/>
    <w:rsid w:val="00D52B9A"/>
    <w:rsid w:val="00D5367E"/>
    <w:rsid w:val="00D53B1E"/>
    <w:rsid w:val="00D546AD"/>
    <w:rsid w:val="00D6105F"/>
    <w:rsid w:val="00D61AD2"/>
    <w:rsid w:val="00D63744"/>
    <w:rsid w:val="00D6423E"/>
    <w:rsid w:val="00D71C1C"/>
    <w:rsid w:val="00D75750"/>
    <w:rsid w:val="00D84EF0"/>
    <w:rsid w:val="00D861ED"/>
    <w:rsid w:val="00D873E0"/>
    <w:rsid w:val="00D941E3"/>
    <w:rsid w:val="00D94F8B"/>
    <w:rsid w:val="00D95FBF"/>
    <w:rsid w:val="00D96BDA"/>
    <w:rsid w:val="00DA1C39"/>
    <w:rsid w:val="00DA587B"/>
    <w:rsid w:val="00DA5988"/>
    <w:rsid w:val="00DB0BB2"/>
    <w:rsid w:val="00DB7F78"/>
    <w:rsid w:val="00DC0184"/>
    <w:rsid w:val="00DC317C"/>
    <w:rsid w:val="00DC4FF2"/>
    <w:rsid w:val="00DC79CC"/>
    <w:rsid w:val="00DD7BF0"/>
    <w:rsid w:val="00DF73C1"/>
    <w:rsid w:val="00E01DDA"/>
    <w:rsid w:val="00E03697"/>
    <w:rsid w:val="00E07455"/>
    <w:rsid w:val="00E10D39"/>
    <w:rsid w:val="00E134F4"/>
    <w:rsid w:val="00E162E0"/>
    <w:rsid w:val="00E20D75"/>
    <w:rsid w:val="00E23568"/>
    <w:rsid w:val="00E24235"/>
    <w:rsid w:val="00E245B5"/>
    <w:rsid w:val="00E33E1B"/>
    <w:rsid w:val="00E34D3E"/>
    <w:rsid w:val="00E621C9"/>
    <w:rsid w:val="00E62BD2"/>
    <w:rsid w:val="00E647FB"/>
    <w:rsid w:val="00E720E9"/>
    <w:rsid w:val="00E81C5E"/>
    <w:rsid w:val="00E83B3C"/>
    <w:rsid w:val="00E85EF1"/>
    <w:rsid w:val="00E8736B"/>
    <w:rsid w:val="00E90275"/>
    <w:rsid w:val="00E925D4"/>
    <w:rsid w:val="00E93F9D"/>
    <w:rsid w:val="00E9465D"/>
    <w:rsid w:val="00E97226"/>
    <w:rsid w:val="00EA0E39"/>
    <w:rsid w:val="00EA2B44"/>
    <w:rsid w:val="00EA33EF"/>
    <w:rsid w:val="00EB5BB6"/>
    <w:rsid w:val="00EC4FFD"/>
    <w:rsid w:val="00EC58F5"/>
    <w:rsid w:val="00EC5EFC"/>
    <w:rsid w:val="00ED57D1"/>
    <w:rsid w:val="00ED6DF6"/>
    <w:rsid w:val="00EF33CD"/>
    <w:rsid w:val="00F07304"/>
    <w:rsid w:val="00F12924"/>
    <w:rsid w:val="00F20C9B"/>
    <w:rsid w:val="00F300CB"/>
    <w:rsid w:val="00F31310"/>
    <w:rsid w:val="00F42C3A"/>
    <w:rsid w:val="00F45451"/>
    <w:rsid w:val="00F52BCC"/>
    <w:rsid w:val="00F5313F"/>
    <w:rsid w:val="00F53C6F"/>
    <w:rsid w:val="00F701BF"/>
    <w:rsid w:val="00F81135"/>
    <w:rsid w:val="00F81A48"/>
    <w:rsid w:val="00FA5D0D"/>
    <w:rsid w:val="00FB62BC"/>
    <w:rsid w:val="00FC2FE8"/>
    <w:rsid w:val="00FD17C9"/>
    <w:rsid w:val="00FD2A5B"/>
    <w:rsid w:val="00FD731A"/>
    <w:rsid w:val="00FE6A5C"/>
    <w:rsid w:val="00FF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9760"/>
  <w15:docId w15:val="{F66A5FDC-EA59-494C-8C3D-CA5992CB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2"/>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numbering" w:customStyle="1" w:styleId="List7">
    <w:name w:val="List 7"/>
    <w:basedOn w:val="NoList"/>
    <w:rsid w:val="00250CE5"/>
    <w:pPr>
      <w:numPr>
        <w:numId w:val="35"/>
      </w:numPr>
    </w:pPr>
  </w:style>
  <w:style w:type="paragraph" w:customStyle="1" w:styleId="BodyA">
    <w:name w:val="Body A"/>
    <w:rsid w:val="001F26A6"/>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84051B"/>
    <w:pPr>
      <w:tabs>
        <w:tab w:val="right" w:pos="9360"/>
      </w:tabs>
      <w:spacing w:after="0" w:line="240" w:lineRule="auto"/>
      <w:ind w:left="72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ls.gov/oes/current/oes_nat.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c.gov/nphpsp/essentialservices.html.%20Accessed%20on%208/1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 xsi:nil="true"/>
    <OSC_StateA_12_2Number_of_Respondents xmlns="bd99c180-279b-44c3-9486-dd050336677e" xsi:nil="true"/>
    <OSC_StateA_12_6Average_Burden_per_Response_in_Hours xmlns="bd99c180-279b-44c3-9486-dd050336677e" xsi:nil="true"/>
    <OSC_StateA_12_9Total_Respondent_Costs xmlns="bd99c180-279b-44c3-9486-dd050336677e" xsi:nil="true"/>
    <OSC_StateA_14_10Average_Hourly_Rate xmlns="bd99c180-279b-44c3-9486-dd050336677e" xsi:nil="true"/>
    <OSC_StateA_14_2Staff_FTE xmlns="bd99c180-279b-44c3-9486-dd050336677e" xsi:nil="true"/>
    <OSC_StateA_14_5Average_Hourly_Rate xmlns="bd99c180-279b-44c3-9486-dd050336677e" xsi:nil="true"/>
    <OSC_StateA_14_8Average_Cost xmlns="bd99c180-279b-44c3-9486-dd050336677e" xsi:nil="true"/>
    <GenICPIEmail xmlns="bd99c180-279b-44c3-9486-dd050336677e" xsi:nil="true"/>
    <OSC_StateA_12_Total_Number_of_Respondents xmlns="ce849d94-b00b-4457-8fdf-7e9e81e05b5e" xsi:nil="true"/>
    <OSC_StateA_12_10Average_Burden_per_Response_in_Hours xmlns="bd99c180-279b-44c3-9486-dd050336677e" xsi:nil="true"/>
    <OSC_StateA_12_10Type_of_Respondent xmlns="bd99c180-279b-44c3-9486-dd050336677e" xsi:nil="true"/>
    <OSC_StateA_12_3Number_of_Respondents xmlns="bd99c180-279b-44c3-9486-dd050336677e" xsi:nil="true"/>
    <OSC_StateA_12_7Average_Burden_per_Response_in_Hours xmlns="bd99c180-279b-44c3-9486-dd050336677e" xsi:nil="true"/>
    <OSC_StateA_12_8Total_Respondent_Costs xmlns="bd99c180-279b-44c3-9486-dd050336677e" xsi:nil="true"/>
    <OSC_StateA_14_3Staff_FTE xmlns="bd99c180-279b-44c3-9486-dd050336677e" xsi:nil="true"/>
    <OSC_StateA_14_4Average_Hourly_Rate xmlns="bd99c180-279b-44c3-9486-dd050336677e" xsi:nil="true"/>
    <OSC_StateA_14_9Average_Cost xmlns="bd99c180-279b-44c3-9486-dd050336677e" xsi:nil="true"/>
    <OSC_StateA_12_4Average_Burden_per_Response_in_Hours xmlns="bd99c180-279b-44c3-9486-dd050336677e" xsi:nil="true"/>
    <OSC_StateA_12_9Type_of_Respondent xmlns="bd99c180-279b-44c3-9486-dd050336677e" xsi:nil="true"/>
    <OSC_StateA_14_7Average_Hourly_Rate xmlns="bd99c180-279b-44c3-9486-dd050336677e" xsi:nil="true"/>
    <OSC_StateA_Tabulation_and_Publication_and_Project_Time_Schedule xmlns="bd99c180-279b-44c3-9486-dd050336677e" xsi:nil="true"/>
    <OSC_StateA_12_10Number_of_Responses_per_Respondent xmlns="bd99c180-279b-44c3-9486-dd050336677e" xsi:nil="true"/>
    <OSC_StateA_12_1Number_of_Respondents xmlns="bd99c180-279b-44c3-9486-dd050336677e" xsi:nil="true"/>
    <OSC_StateA_12_5Average_Burden_per_Response_in_Hours xmlns="bd99c180-279b-44c3-9486-dd050336677e" xsi:nil="true"/>
    <OSC_StateA_12_8Type_of_Respondent xmlns="bd99c180-279b-44c3-9486-dd050336677e" xsi:nil="true"/>
    <OSC_StateA_14_1Staff_FTE xmlns="bd99c180-279b-44c3-9486-dd050336677e" xsi:nil="true"/>
    <OSC_StateA_14_6Average_Hourly_Rate xmlns="bd99c180-279b-44c3-9486-dd050336677e" xsi:nil="true"/>
    <OSC_StateA_Overview_Of_Data_Collection_System xmlns="bd99c180-279b-44c3-9486-dd050336677e" xsi:nil="true"/>
    <OSC_StateA_12_9Number_of_Responses_per_Respondent xmlns="bd99c180-279b-44c3-9486-dd050336677e" xsi:nil="true"/>
    <OSC_StateA_14_4Average_Hours_Per_Collection xmlns="bd99c180-279b-44c3-9486-dd050336677e" xsi:nil="true"/>
    <GenICPICenterDivisionBranch xmlns="bd99c180-279b-44c3-9486-dd050336677e" xsi:nil="true"/>
    <GenICPIWorkMailingAddress xmlns="bd99c180-279b-44c3-9486-dd050336677e" xsi:nil="true"/>
    <OSC_StateA_12_8Number_of_Responses_per_Respondent xmlns="bd99c180-279b-44c3-9486-dd050336677e" xsi:nil="true"/>
    <OSC_StateA_14_5Average_Hours_Per_Collection xmlns="bd99c180-279b-44c3-9486-dd050336677e" xsi:nil="true"/>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 xsi:nil="true"/>
    <OSC_StateA_14_6Average_Hours_Per_Collection xmlns="bd99c180-279b-44c3-9486-dd050336677e" xsi:nil="true"/>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 xsi:nil="true"/>
    <OSC_StateA_12_9Average_Burden_per_Response_in_Hours xmlns="bd99c180-279b-44c3-9486-dd050336677e" xsi:nil="true"/>
    <OSC_StateA_14_10Average_Hours_Per_Collection xmlns="bd99c180-279b-44c3-9486-dd050336677e" xsi:nil="true"/>
    <OSC_StateA_14_7Average_Hours_Per_Collection xmlns="bd99c180-279b-44c3-9486-dd050336677e" xsi:nil="true"/>
    <OSC_StateA_Date_Submitted xmlns="bd99c180-279b-44c3-9486-dd050336677e" xsi:nil="true"/>
    <OSC_StateA_12_10Number_of_Respondents xmlns="bd99c180-279b-44c3-9486-dd050336677e" xsi:nil="true"/>
    <OSC_StateA_12_1Total_Burden_Hours xmlns="bd99c180-279b-44c3-9486-dd050336677e" xsi:nil="true"/>
    <OSC_StateA_12_1Total_Respondent_Costs xmlns="bd99c180-279b-44c3-9486-dd050336677e" xsi:nil="true"/>
    <OSC_StateA_12_7Type_of_Respondent xmlns="bd99c180-279b-44c3-9486-dd050336677e" xsi:nil="true"/>
    <OSC_StateA_14_9Average_Hourly_Rate xmlns="bd99c180-279b-44c3-9486-dd050336677e" xsi:nil="true"/>
    <OSC_StateA_14_Estimated_Total_Cost_of_Information_Collection xmlns="bd99c180-279b-44c3-9486-dd050336677e" xsi:nil="true"/>
    <OSC_StateA_Reason_Display_OMB_Expiration_Date_is_Inappropriate xmlns="bd99c180-279b-44c3-9486-dd050336677e" xsi:nil="true"/>
    <GenICPIName xmlns="bd99c180-279b-44c3-9486-dd050336677e" xsi:nil="true"/>
    <OSC_StateA_12_6Type_of_Respondent xmlns="bd99c180-279b-44c3-9486-dd050336677e" xsi:nil="true"/>
    <OSC_StateA_12_Total_Total_Respondent_Costs xmlns="bd99c180-279b-44c3-9486-dd050336677e" xsi:nil="true"/>
    <OSC_StateA_14_1Average_Hours_Per_Collection xmlns="bd99c180-279b-44c3-9486-dd050336677e" xsi:nil="true"/>
    <OSC_StateA_14_8Average_Hourly_Rate xmlns="bd99c180-279b-44c3-9486-dd050336677e" xsi:nil="true"/>
    <GenICPICIO xmlns="bd99c180-279b-44c3-9486-dd050336677e" xsi:nil="true"/>
    <GenICTitle xmlns="15b1c282-9287-45cb-9b41-eae3a76919a0" xsi:nil="true"/>
    <OSC_StateA_12_3Total_Burden_Hours xmlns="bd99c180-279b-44c3-9486-dd050336677e" xsi:nil="true"/>
    <OSC_StateA_12_3Total_Respondent_Costs xmlns="bd99c180-279b-44c3-9486-dd050336677e" xsi:nil="true"/>
    <OSC_StateA_12_5Type_of_Respondent xmlns="bd99c180-279b-44c3-9486-dd050336677e" xsi:nil="true"/>
    <OSC_StateA_12_8Hourly_Wage_Rate xmlns="bd99c180-279b-44c3-9486-dd050336677e" xsi:nil="true"/>
    <OSC_StateA_12_Total_Number_of_Responses_per_Respondent xmlns="bd99c180-279b-44c3-9486-dd050336677e" xsi:nil="true"/>
    <OSC_StateA_14_2Average_Hours_Per_Collection xmlns="bd99c180-279b-44c3-9486-dd050336677e" xsi:nil="true"/>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 xsi:nil="true"/>
    <OSC_StateA_12_2Total_Respondent_Costs xmlns="bd99c180-279b-44c3-9486-dd050336677e" xsi:nil="true"/>
    <OSC_StateA_12_4Type_of_Respondent xmlns="bd99c180-279b-44c3-9486-dd050336677e" xsi:nil="true"/>
    <OSC_StateA_12_9Hourly_Wage_Rate xmlns="bd99c180-279b-44c3-9486-dd050336677e" xsi:nil="true"/>
    <OSC_StateA_14_3Average_Hours_Per_Collection xmlns="bd99c180-279b-44c3-9486-dd050336677e" xsi:nil="true"/>
    <OSC_StateA_Explanation_of_Any_Payment_or_Gift_to_Respondents xmlns="bd99c180-279b-44c3-9486-dd050336677e" xsi:nil="true"/>
    <OSC_StateA_12_3Type_of_Respondent xmlns="bd99c180-279b-44c3-9486-dd050336677e" xsi:nil="true"/>
    <OSC_StateA_12_5Number_of_Responses_per_Respondent xmlns="bd99c180-279b-44c3-9486-dd050336677e" xsi:nil="true"/>
    <OSC_StateA_12_5Total_Burden_Hours xmlns="bd99c180-279b-44c3-9486-dd050336677e" xsi:nil="true"/>
    <OSC_StateA_12_5Total_Respondent_Costs xmlns="bd99c180-279b-44c3-9486-dd050336677e" xsi:nil="true"/>
    <OSC_StateA_12_6Hourly_Wage_Rate xmlns="bd99c180-279b-44c3-9486-dd050336677e" xsi:nil="true"/>
    <OSC_StateA_Improved_Information_Technology_and_Burden_Reduction xmlns="bd99c180-279b-44c3-9486-dd050336677e" xsi:nil="true"/>
    <OSC_StateA_12_2Type_of_Respondent xmlns="bd99c180-279b-44c3-9486-dd050336677e" xsi:nil="true"/>
    <OSC_StateA_12_4Number_of_Responses_per_Respondent xmlns="bd99c180-279b-44c3-9486-dd050336677e" xsi:nil="true"/>
    <OSC_StateA_12_4Total_Burden_Hours xmlns="bd99c180-279b-44c3-9486-dd050336677e" xsi:nil="true"/>
    <OSC_StateA_12_4Total_Respondent_Costs xmlns="bd99c180-279b-44c3-9486-dd050336677e" xsi:nil="true"/>
    <OSC_StateA_12_7Hourly_Wage_Rate xmlns="bd99c180-279b-44c3-9486-dd050336677e" xsi:nil="true"/>
    <OSC_StateA_14_10Staff_FTE xmlns="bd99c180-279b-44c3-9486-dd050336677e" xsi:nil="true"/>
    <OSC_StateA_14_1Average_Cost xmlns="bd99c180-279b-44c3-9486-dd050336677e" xsi:nil="true"/>
    <OSC_StateA_Estimate_Other_Total_Annual_Cost_Burden_to_Respond xmlns="bd99c180-279b-44c3-9486-dd050336677e" xsi:nil="true"/>
    <GenICPITitle xmlns="bd99c180-279b-44c3-9486-dd050336677e" xsi:nil="true"/>
    <OSC_StateA_12_1Type_of_Respondent xmlns="bd99c180-279b-44c3-9486-dd050336677e" xsi:nil="true"/>
    <OSC_StateA_12_4Hourly_Wage_Rate xmlns="bd99c180-279b-44c3-9486-dd050336677e" xsi:nil="true"/>
    <OSC_StateA_12_7Number_of_Responses_per_Respondent xmlns="bd99c180-279b-44c3-9486-dd050336677e" xsi:nil="true"/>
    <OSC_StateA_12_7Total_Burden_Hours xmlns="bd99c180-279b-44c3-9486-dd050336677e" xsi:nil="true"/>
    <OSC_StateA_12_7Total_Respondent_Costs xmlns="bd99c180-279b-44c3-9486-dd050336677e" xsi:nil="true"/>
    <OSC_StateA_12_8Number_of_Respondents xmlns="bd99c180-279b-44c3-9486-dd050336677e" xsi:nil="true"/>
    <OSC_StateA_12_Total_Total_Burden_Hours xmlns="bd99c180-279b-44c3-9486-dd050336677e" xsi:nil="true"/>
    <OSC_StateA_14_2Average_Cost xmlns="bd99c180-279b-44c3-9486-dd050336677e" xsi:nil="true"/>
    <OSC_StateA_14_8Staff_FTE xmlns="bd99c180-279b-44c3-9486-dd050336677e" xsi:nil="true"/>
    <OSC_StateA_Websites_Directed_at_Children xmlns="bd99c180-279b-44c3-9486-dd050336677e" xsi:nil="true"/>
    <GenICPIDivisionOROfficeTitle xmlns="bd99c180-279b-44c3-9486-dd050336677e" xsi:nil="true"/>
    <OSC_StateA_12_5Hourly_Wage_Rate xmlns="bd99c180-279b-44c3-9486-dd050336677e" xsi:nil="true"/>
    <OSC_StateA_12_6Number_of_Responses_per_Respondent xmlns="bd99c180-279b-44c3-9486-dd050336677e" xsi:nil="true"/>
    <OSC_StateA_12_6Total_Burden_Hours xmlns="bd99c180-279b-44c3-9486-dd050336677e" xsi:nil="true"/>
    <OSC_StateA_12_6Total_Respondent_Costs xmlns="bd99c180-279b-44c3-9486-dd050336677e" xsi:nil="true"/>
    <OSC_StateA_12_9Number_of_Respondents xmlns="bd99c180-279b-44c3-9486-dd050336677e" xsi:nil="true"/>
    <OSC_StateA_14_3Average_Cost xmlns="bd99c180-279b-44c3-9486-dd050336677e" xsi:nil="true"/>
    <OSC_StateA_14_9Staff_FTE xmlns="bd99c180-279b-44c3-9486-dd050336677e" xsi:nil="true"/>
    <OSC_StateA_Annualized_Cost_to_the_Government xmlns="bd99c180-279b-44c3-9486-dd050336677e" xsi:nil="true"/>
    <OSC_StateA_12_10Hourly_Wage_Rate xmlns="bd99c180-279b-44c3-9486-dd050336677e" xsi:nil="true"/>
    <OSC_StateA_12_1Number_of_Responses_per_Respondent xmlns="bd99c180-279b-44c3-9486-dd050336677e" xsi:nil="true"/>
    <OSC_StateA_12_2Average_Burden_per_Response_in_Hours xmlns="bd99c180-279b-44c3-9486-dd050336677e" xsi:nil="true"/>
    <OSC_StateA_12_2Hourly_Wage_Rate xmlns="bd99c180-279b-44c3-9486-dd050336677e" xsi:nil="true"/>
    <OSC_StateA_12_6Number_of_Respondents xmlns="bd99c180-279b-44c3-9486-dd050336677e" xsi:nil="true"/>
    <OSC_StateA_12_9Total_Burden_Hours xmlns="bd99c180-279b-44c3-9486-dd050336677e" xsi:nil="true"/>
    <OSC_StateA_14_1Average_Hourly_Rate xmlns="bd99c180-279b-44c3-9486-dd050336677e" xsi:nil="true"/>
    <OSC_StateA_14_4Average_Cost xmlns="bd99c180-279b-44c3-9486-dd050336677e" xsi:nil="true"/>
    <OSC_StateA_14_6Staff_FTE xmlns="bd99c180-279b-44c3-9486-dd050336677e" xsi:nil="true"/>
    <OSC_StateA_14_8Average_Hours_Per_Collection xmlns="bd99c180-279b-44c3-9486-dd050336677e" xsi:nil="true"/>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 xsi:nil="true"/>
    <OSC_StateA_12_3Hourly_Wage_Rate xmlns="bd99c180-279b-44c3-9486-dd050336677e" xsi:nil="true"/>
    <OSC_StateA_12_7Number_of_Respondents xmlns="bd99c180-279b-44c3-9486-dd050336677e" xsi:nil="true"/>
    <OSC_StateA_12_8Total_Burden_Hours xmlns="bd99c180-279b-44c3-9486-dd050336677e" xsi:nil="true"/>
    <OSC_StateA_14_5Average_Cost xmlns="bd99c180-279b-44c3-9486-dd050336677e" xsi:nil="true"/>
    <OSC_StateA_14_7Staff_FTE xmlns="bd99c180-279b-44c3-9486-dd050336677e" xsi:nil="true"/>
    <OSC_StateA_14_9Average_Hours_Per_Collection xmlns="bd99c180-279b-44c3-9486-dd050336677e" xsi:nil="true"/>
    <OSC_StateA_Impact_on_Small_Businesses_or_Other_Small_Entities xmlns="bd99c180-279b-44c3-9486-dd050336677e" xsi:nil="true"/>
    <GenICPIBranchOROfficeTitle xmlns="bd99c180-279b-44c3-9486-dd050336677e" xsi:nil="true"/>
    <GenICPIFax xmlns="bd99c180-279b-44c3-9486-dd050336677e" xsi:nil="true"/>
    <OSC_StateA_12_3Number_of_Responses_per_Respondent xmlns="bd99c180-279b-44c3-9486-dd050336677e" xsi:nil="true"/>
    <OSC_StateA_12_4Number_of_Respondents xmlns="bd99c180-279b-44c3-9486-dd050336677e" xsi:nil="true"/>
    <OSC_StateA_14_10Average_Cost xmlns="bd99c180-279b-44c3-9486-dd050336677e" xsi:nil="true"/>
    <OSC_StateA_14_3Average_Hourly_Rate xmlns="bd99c180-279b-44c3-9486-dd050336677e" xsi:nil="true"/>
    <OSC_StateA_14_4Staff_FTE xmlns="bd99c180-279b-44c3-9486-dd050336677e" xsi:nil="true"/>
    <OSC_StateA_14_6Average_Cost xmlns="bd99c180-279b-44c3-9486-dd050336677e" xsi:nil="true"/>
    <GenICPIPhone xmlns="bd99c180-279b-44c3-9486-dd050336677e" xsi:nil="true"/>
    <OSC_StateA_12_1Average_Burden_per_Response_in_Hours xmlns="bd99c180-279b-44c3-9486-dd050336677e" xsi:nil="true"/>
    <OSC_StateA_12_1Hourly_Wage_Rate xmlns="bd99c180-279b-44c3-9486-dd050336677e" xsi:nil="true"/>
    <OSC_StateA_12_2Number_of_Responses_per_Respondent xmlns="bd99c180-279b-44c3-9486-dd050336677e" xsi:nil="true"/>
    <OSC_StateA_12_5Number_of_Respondents xmlns="bd99c180-279b-44c3-9486-dd050336677e" xsi:nil="true"/>
    <OSC_StateA_14_2Average_Hourly_Rate xmlns="bd99c180-279b-44c3-9486-dd050336677e" xsi:nil="true"/>
    <OSC_StateA_14_5Staff_FTE xmlns="bd99c180-279b-44c3-9486-dd050336677e" xsi:nil="true"/>
    <OSC_StateA_14_7Average_Cost xmlns="bd99c180-279b-44c3-9486-dd050336677e" xsi:nil="true"/>
    <OSC_StateA_Response_to_the_Federal_Register_Notice_and_Efforts xmlns="bd99c180-279b-44c3-9486-dd050336677e" xsi:nil="true"/>
    <_dlc_DocIdUrl xmlns="b5c0ca00-073d-4463-9985-b654f14791fe">
      <Url>https://esp.cdc.gov/sites/ostlts/pip/osc/_layouts/15/DocIdRedir.aspx?ID=OSTLTSDOC-726-179</Url>
      <Description>OSTLTSDOC-726-179</Description>
    </_dlc_DocIdUrl>
    <_dlc_DocId xmlns="b5c0ca00-073d-4463-9985-b654f14791fe">OSTLTSDOC-726-179</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294B-986D-402B-AE59-A85197565E83}">
  <ds:schemaRefs>
    <ds:schemaRef ds:uri="http://purl.org/dc/terms/"/>
    <ds:schemaRef ds:uri="http://schemas.microsoft.com/office/infopath/2007/PartnerControls"/>
    <ds:schemaRef ds:uri="http://schemas.microsoft.com/office/2006/documentManagement/types"/>
    <ds:schemaRef ds:uri="http://purl.org/dc/elements/1.1/"/>
    <ds:schemaRef ds:uri="bd99c180-279b-44c3-9486-dd050336677e"/>
    <ds:schemaRef ds:uri="http://www.w3.org/XML/1998/namespace"/>
    <ds:schemaRef ds:uri="http://purl.org/dc/dcmitype/"/>
    <ds:schemaRef ds:uri="15b1c282-9287-45cb-9b41-eae3a76919a0"/>
    <ds:schemaRef ds:uri="http://schemas.microsoft.com/office/2006/metadata/properties"/>
    <ds:schemaRef ds:uri="http://schemas.openxmlformats.org/package/2006/metadata/core-properties"/>
    <ds:schemaRef ds:uri="ce849d94-b00b-4457-8fdf-7e9e81e05b5e"/>
    <ds:schemaRef ds:uri="b5c0ca00-073d-4463-9985-b654f14791fe"/>
  </ds:schemaRefs>
</ds:datastoreItem>
</file>

<file path=customXml/itemProps2.xml><?xml version="1.0" encoding="utf-8"?>
<ds:datastoreItem xmlns:ds="http://schemas.openxmlformats.org/officeDocument/2006/customXml" ds:itemID="{36154D2B-84A7-4BBD-BDD3-EDDDEE96BACF}">
  <ds:schemaRefs>
    <ds:schemaRef ds:uri="http://schemas.microsoft.com/sharepoint/v3/contenttype/forms"/>
  </ds:schemaRefs>
</ds:datastoreItem>
</file>

<file path=customXml/itemProps3.xml><?xml version="1.0" encoding="utf-8"?>
<ds:datastoreItem xmlns:ds="http://schemas.openxmlformats.org/officeDocument/2006/customXml" ds:itemID="{CDA6B01F-E275-4CAC-97B2-27F3C941FA08}">
  <ds:schemaRefs>
    <ds:schemaRef ds:uri="http://schemas.microsoft.com/sharepoint/events"/>
  </ds:schemaRefs>
</ds:datastoreItem>
</file>

<file path=customXml/itemProps4.xml><?xml version="1.0" encoding="utf-8"?>
<ds:datastoreItem xmlns:ds="http://schemas.openxmlformats.org/officeDocument/2006/customXml" ds:itemID="{B339C4E4-8352-4367-84EF-22513A0E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CEEC7-B1B0-47F4-998E-DE08BDAFA588}">
  <ds:schemaRefs>
    <ds:schemaRef ds:uri="http://schemas.microsoft.com/office/2006/metadata/customXsn"/>
  </ds:schemaRefs>
</ds:datastoreItem>
</file>

<file path=customXml/itemProps6.xml><?xml version="1.0" encoding="utf-8"?>
<ds:datastoreItem xmlns:ds="http://schemas.openxmlformats.org/officeDocument/2006/customXml" ds:itemID="{DB007F75-C839-4A3F-8AD4-A7489F73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Gilliam, Adzua H. (CDC/OSTLTS/DPHPI)</dc:creator>
  <cp:keywords/>
  <dc:description/>
  <cp:lastModifiedBy>Zirger, Jeffrey (CDC/OD/OADS)</cp:lastModifiedBy>
  <cp:revision>12</cp:revision>
  <cp:lastPrinted>2017-03-22T18:41:00Z</cp:lastPrinted>
  <dcterms:created xsi:type="dcterms:W3CDTF">2017-06-09T19:05:00Z</dcterms:created>
  <dcterms:modified xsi:type="dcterms:W3CDTF">2017-06-21T20:25:00Z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62010657-3868-496e-884a-ab1bbf39ac44</vt:lpwstr>
  </property>
</Properties>
</file>