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9033D" w14:textId="77777777" w:rsidR="00716F94" w:rsidRDefault="00716F94" w:rsidP="00BC6896"/>
    <w:p w14:paraId="6269033E" w14:textId="77777777" w:rsidR="009B4A51" w:rsidRDefault="009B4A51" w:rsidP="00BC6896"/>
    <w:p w14:paraId="6269033F" w14:textId="77777777" w:rsidR="009B4A51" w:rsidRDefault="009B4A51" w:rsidP="00BC6896"/>
    <w:p w14:paraId="62690340" w14:textId="77777777" w:rsidR="009B4A51" w:rsidRDefault="009B4A51" w:rsidP="00BC6896"/>
    <w:p w14:paraId="62690341" w14:textId="77777777" w:rsidR="009B4A51" w:rsidRDefault="009B4A51" w:rsidP="00BC6896"/>
    <w:p w14:paraId="62690342" w14:textId="77777777" w:rsidR="00667C89" w:rsidRDefault="00667C89" w:rsidP="00BC6896"/>
    <w:p w14:paraId="62690343" w14:textId="77777777" w:rsidR="009B4A51" w:rsidRDefault="009B4A51" w:rsidP="00BC6896"/>
    <w:p w14:paraId="62690344" w14:textId="77777777" w:rsidR="009B4A51" w:rsidRDefault="009B4A51" w:rsidP="00BC6896"/>
    <w:p w14:paraId="62690345" w14:textId="77777777" w:rsidR="00A73C6C" w:rsidRDefault="00556745" w:rsidP="00556745">
      <w:pPr>
        <w:pStyle w:val="Heading1"/>
      </w:pPr>
      <w:r>
        <w:t>School</w:t>
      </w:r>
      <w:bookmarkStart w:id="0" w:name="_GoBack"/>
      <w:bookmarkEnd w:id="0"/>
      <w:r>
        <w:t xml:space="preserve"> Health Resources</w:t>
      </w:r>
      <w:r w:rsidR="000349AF">
        <w:t xml:space="preserve"> Assessment</w:t>
      </w:r>
      <w:r>
        <w:t xml:space="preserve">: </w:t>
      </w:r>
    </w:p>
    <w:p w14:paraId="62690346" w14:textId="77777777" w:rsidR="00556745" w:rsidRPr="001A42FC" w:rsidRDefault="00556745" w:rsidP="00556745">
      <w:pPr>
        <w:pStyle w:val="Heading1"/>
        <w:rPr>
          <w:color w:val="0070C0"/>
          <w:sz w:val="22"/>
        </w:rPr>
      </w:pPr>
      <w:r>
        <w:t xml:space="preserve">Awareness, </w:t>
      </w:r>
      <w:r w:rsidRPr="00E17769">
        <w:t>Satisfaction</w:t>
      </w:r>
      <w:r>
        <w:t>,</w:t>
      </w:r>
      <w:r w:rsidRPr="00E17769">
        <w:t xml:space="preserve"> and Utility</w:t>
      </w:r>
    </w:p>
    <w:p w14:paraId="62690347" w14:textId="77777777" w:rsidR="00AA3192" w:rsidRDefault="00AA3192" w:rsidP="00BC6896"/>
    <w:p w14:paraId="62690348" w14:textId="77777777" w:rsidR="00716F94" w:rsidRPr="00AA3192" w:rsidRDefault="00484011" w:rsidP="00BC6896">
      <w:pPr>
        <w:ind w:left="0"/>
        <w:jc w:val="center"/>
      </w:pPr>
      <w:r w:rsidRPr="00AA3192">
        <w:t>OSTLTS Generic Information C</w:t>
      </w:r>
      <w:r w:rsidR="00230CEF">
        <w:t>ollection</w:t>
      </w:r>
      <w:r w:rsidRPr="00AA3192">
        <w:t xml:space="preserve"> Request</w:t>
      </w:r>
    </w:p>
    <w:p w14:paraId="62690349" w14:textId="77777777" w:rsidR="00484011" w:rsidRPr="00AA3192" w:rsidRDefault="00484011" w:rsidP="00BC6896">
      <w:pPr>
        <w:pStyle w:val="Header"/>
        <w:ind w:left="0"/>
        <w:jc w:val="center"/>
      </w:pPr>
      <w:r w:rsidRPr="00AA3192">
        <w:t>OMB No. 0920-0879</w:t>
      </w:r>
    </w:p>
    <w:p w14:paraId="6269034A" w14:textId="77777777" w:rsidR="009B4A51" w:rsidRDefault="009B4A51" w:rsidP="00BC6896"/>
    <w:p w14:paraId="6269034B" w14:textId="77777777" w:rsidR="009B4A51" w:rsidRDefault="009B4A51" w:rsidP="00BC6896"/>
    <w:p w14:paraId="6269034C" w14:textId="77777777" w:rsidR="00AA3192" w:rsidRDefault="00AA3192" w:rsidP="00BC6896"/>
    <w:p w14:paraId="6269034D" w14:textId="77777777" w:rsidR="00AA3192" w:rsidRDefault="00AA3192" w:rsidP="00BC6896"/>
    <w:p w14:paraId="6269034E" w14:textId="77777777" w:rsidR="009B4A51" w:rsidRPr="00BC6896" w:rsidRDefault="009B4A51" w:rsidP="00BC6896">
      <w:pPr>
        <w:pStyle w:val="Heading2"/>
      </w:pPr>
      <w:r w:rsidRPr="00BC6896">
        <w:t xml:space="preserve">Supporting Statement – Section </w:t>
      </w:r>
      <w:r w:rsidR="00601392" w:rsidRPr="00BC6896">
        <w:t>B</w:t>
      </w:r>
    </w:p>
    <w:p w14:paraId="6269034F" w14:textId="77777777" w:rsidR="009B4A51" w:rsidRDefault="009B4A51" w:rsidP="00BC6896"/>
    <w:p w14:paraId="62690350" w14:textId="77777777" w:rsidR="00484011" w:rsidRDefault="00484011" w:rsidP="00BC6896"/>
    <w:p w14:paraId="62690351" w14:textId="77777777" w:rsidR="00AA3192" w:rsidRDefault="00AA3192" w:rsidP="00BC6896"/>
    <w:p w14:paraId="62690352" w14:textId="77777777" w:rsidR="009B4A51" w:rsidRDefault="009B4A51" w:rsidP="00BC6896"/>
    <w:p w14:paraId="62690353" w14:textId="77777777" w:rsidR="009B4A51" w:rsidRDefault="009B4A51" w:rsidP="00BC6896"/>
    <w:p w14:paraId="62690354" w14:textId="77777777" w:rsidR="00187D5A" w:rsidRDefault="00187D5A" w:rsidP="00BC6896"/>
    <w:p w14:paraId="62690355" w14:textId="47AF49E9" w:rsidR="009B4A51" w:rsidRPr="00BC6896" w:rsidRDefault="00CD7387" w:rsidP="00BC6896">
      <w:pPr>
        <w:ind w:left="0"/>
        <w:jc w:val="center"/>
      </w:pPr>
      <w:r>
        <w:t>Submitted:</w:t>
      </w:r>
      <w:r w:rsidR="002064E2">
        <w:t xml:space="preserve"> </w:t>
      </w:r>
      <w:r w:rsidR="00D26694">
        <w:t>5/5/2015</w:t>
      </w:r>
    </w:p>
    <w:p w14:paraId="62690356" w14:textId="77777777" w:rsidR="009B4A51" w:rsidRDefault="009B4A51" w:rsidP="00BC6896"/>
    <w:p w14:paraId="62690357" w14:textId="77777777" w:rsidR="009B4A51" w:rsidRDefault="009B4A51" w:rsidP="00BC6896"/>
    <w:p w14:paraId="62690358" w14:textId="77777777" w:rsidR="00AA3192" w:rsidRDefault="00AA3192" w:rsidP="00556745">
      <w:pPr>
        <w:ind w:left="0"/>
      </w:pPr>
    </w:p>
    <w:p w14:paraId="62690359" w14:textId="77777777" w:rsidR="00AA3192" w:rsidRDefault="00AA3192" w:rsidP="00BC6896"/>
    <w:p w14:paraId="6269035A" w14:textId="77777777" w:rsidR="009B4A51" w:rsidRDefault="009B4A51" w:rsidP="00BC6896"/>
    <w:p w14:paraId="6269035B" w14:textId="77777777" w:rsidR="00667C89" w:rsidRPr="00BC6896" w:rsidRDefault="00716F94" w:rsidP="00BC6896">
      <w:pPr>
        <w:ind w:left="0"/>
        <w:rPr>
          <w:b/>
          <w:u w:val="single"/>
        </w:rPr>
      </w:pPr>
      <w:r w:rsidRPr="00BC6896">
        <w:rPr>
          <w:b/>
          <w:u w:val="single"/>
        </w:rPr>
        <w:t>P</w:t>
      </w:r>
      <w:r w:rsidR="00667C89" w:rsidRPr="00BC6896">
        <w:rPr>
          <w:b/>
          <w:u w:val="single"/>
        </w:rPr>
        <w:t>rogram Official/Project Officer</w:t>
      </w:r>
    </w:p>
    <w:p w14:paraId="6269035C" w14:textId="77777777" w:rsidR="00981466" w:rsidRPr="001A42FC" w:rsidRDefault="00981466" w:rsidP="00981466">
      <w:pPr>
        <w:ind w:left="0"/>
      </w:pPr>
      <w:r w:rsidRPr="001A42FC">
        <w:t>Sarah M. Lee, PhD</w:t>
      </w:r>
    </w:p>
    <w:p w14:paraId="6269035D" w14:textId="77777777" w:rsidR="00981466" w:rsidRPr="001A42FC" w:rsidRDefault="00981466" w:rsidP="00981466">
      <w:pPr>
        <w:ind w:left="0"/>
      </w:pPr>
      <w:r w:rsidRPr="001A42FC">
        <w:t>Team Lead, Research Application &amp; Evaluation Team</w:t>
      </w:r>
    </w:p>
    <w:p w14:paraId="6269035E" w14:textId="77777777" w:rsidR="00981466" w:rsidRPr="001A42FC" w:rsidRDefault="00981466" w:rsidP="00981466">
      <w:pPr>
        <w:ind w:left="0"/>
      </w:pPr>
      <w:r w:rsidRPr="001A42FC">
        <w:t xml:space="preserve">School Health Branch </w:t>
      </w:r>
    </w:p>
    <w:p w14:paraId="6269035F" w14:textId="77777777" w:rsidR="00981466" w:rsidRPr="001A42FC" w:rsidRDefault="00981466" w:rsidP="00981466">
      <w:pPr>
        <w:ind w:left="0"/>
      </w:pPr>
      <w:r w:rsidRPr="001A42FC">
        <w:t xml:space="preserve">Division of Population Health </w:t>
      </w:r>
    </w:p>
    <w:p w14:paraId="62690360" w14:textId="77777777" w:rsidR="00981466" w:rsidRPr="001A42FC" w:rsidRDefault="00981466" w:rsidP="00981466">
      <w:pPr>
        <w:ind w:left="0"/>
      </w:pPr>
      <w:r w:rsidRPr="001A42FC">
        <w:t>National Center for Chronic Disease Prevention &amp; Health Promotion</w:t>
      </w:r>
    </w:p>
    <w:p w14:paraId="62690361" w14:textId="77777777" w:rsidR="00981466" w:rsidRPr="001A42FC" w:rsidRDefault="00981466" w:rsidP="00981466">
      <w:pPr>
        <w:ind w:left="0"/>
      </w:pPr>
      <w:r w:rsidRPr="001A42FC">
        <w:t>4770 Buford Hwy NE, Mail stop K78</w:t>
      </w:r>
    </w:p>
    <w:p w14:paraId="62690362" w14:textId="77777777" w:rsidR="00981466" w:rsidRPr="001A42FC" w:rsidRDefault="00981466" w:rsidP="00981466">
      <w:pPr>
        <w:ind w:left="0"/>
      </w:pPr>
      <w:r w:rsidRPr="001A42FC">
        <w:t>Atlanta, GA 30341</w:t>
      </w:r>
    </w:p>
    <w:p w14:paraId="62690363" w14:textId="77777777" w:rsidR="00981466" w:rsidRPr="001A42FC" w:rsidRDefault="00981466" w:rsidP="00981466">
      <w:pPr>
        <w:ind w:left="0"/>
      </w:pPr>
      <w:r w:rsidRPr="001A42FC">
        <w:t xml:space="preserve">Email: </w:t>
      </w:r>
      <w:hyperlink r:id="rId13" w:history="1">
        <w:r w:rsidR="00A73C6C" w:rsidRPr="001A42FC">
          <w:rPr>
            <w:rStyle w:val="Hyperlink"/>
          </w:rPr>
          <w:t>skeuplee@cdc.gov</w:t>
        </w:r>
      </w:hyperlink>
    </w:p>
    <w:p w14:paraId="62690364" w14:textId="77777777" w:rsidR="00981466" w:rsidRPr="001A42FC" w:rsidRDefault="00981466" w:rsidP="00981466">
      <w:pPr>
        <w:ind w:left="0"/>
      </w:pPr>
      <w:r w:rsidRPr="001A42FC">
        <w:t>Phone: 770-488-6126</w:t>
      </w:r>
    </w:p>
    <w:p w14:paraId="62690365" w14:textId="77777777" w:rsidR="00981466" w:rsidRPr="001A42FC" w:rsidRDefault="00981466" w:rsidP="00981466">
      <w:pPr>
        <w:ind w:left="0"/>
      </w:pPr>
      <w:r w:rsidRPr="001A42FC">
        <w:t>Fax: 770-488-5964</w:t>
      </w:r>
    </w:p>
    <w:p w14:paraId="62690366" w14:textId="77777777" w:rsidR="001A0946" w:rsidRPr="001A0946" w:rsidRDefault="001A0946" w:rsidP="001A0946">
      <w:pPr>
        <w:ind w:left="0"/>
        <w:outlineLvl w:val="2"/>
        <w:rPr>
          <w:b/>
          <w:sz w:val="28"/>
        </w:rPr>
      </w:pPr>
      <w:bookmarkStart w:id="1" w:name="_Toc413847909"/>
      <w:r w:rsidRPr="001A0946">
        <w:rPr>
          <w:b/>
          <w:sz w:val="28"/>
        </w:rPr>
        <w:lastRenderedPageBreak/>
        <w:t>Table of Contents</w:t>
      </w:r>
      <w:bookmarkEnd w:id="1"/>
    </w:p>
    <w:p w14:paraId="62690367" w14:textId="77777777" w:rsidR="000349AF" w:rsidRDefault="001A0946">
      <w:pPr>
        <w:pStyle w:val="TOC1"/>
        <w:tabs>
          <w:tab w:val="right" w:leader="dot" w:pos="9350"/>
        </w:tabs>
        <w:rPr>
          <w:noProof/>
        </w:rPr>
      </w:pPr>
      <w:r w:rsidRPr="001A0946">
        <w:fldChar w:fldCharType="begin"/>
      </w:r>
      <w:r w:rsidRPr="001A0946">
        <w:instrText xml:space="preserve"> TOC \h \z \u \t "Heading 3,1,Heading 4,2" </w:instrText>
      </w:r>
      <w:r w:rsidRPr="001A0946">
        <w:fldChar w:fldCharType="separate"/>
      </w:r>
      <w:hyperlink w:anchor="_Toc416705971" w:history="1">
        <w:r w:rsidR="000349AF" w:rsidRPr="00105280">
          <w:rPr>
            <w:rStyle w:val="Hyperlink"/>
            <w:noProof/>
          </w:rPr>
          <w:t>Section B – Information Collection Procedures</w:t>
        </w:r>
        <w:r w:rsidR="000349AF">
          <w:rPr>
            <w:noProof/>
            <w:webHidden/>
          </w:rPr>
          <w:tab/>
        </w:r>
        <w:r w:rsidR="000349AF">
          <w:rPr>
            <w:noProof/>
            <w:webHidden/>
          </w:rPr>
          <w:fldChar w:fldCharType="begin"/>
        </w:r>
        <w:r w:rsidR="000349AF">
          <w:rPr>
            <w:noProof/>
            <w:webHidden/>
          </w:rPr>
          <w:instrText xml:space="preserve"> PAGEREF _Toc416705971 \h </w:instrText>
        </w:r>
        <w:r w:rsidR="000349AF">
          <w:rPr>
            <w:noProof/>
            <w:webHidden/>
          </w:rPr>
        </w:r>
        <w:r w:rsidR="000349AF">
          <w:rPr>
            <w:noProof/>
            <w:webHidden/>
          </w:rPr>
          <w:fldChar w:fldCharType="separate"/>
        </w:r>
        <w:r w:rsidR="00C46D03">
          <w:rPr>
            <w:noProof/>
            <w:webHidden/>
          </w:rPr>
          <w:t>3</w:t>
        </w:r>
        <w:r w:rsidR="000349AF">
          <w:rPr>
            <w:noProof/>
            <w:webHidden/>
          </w:rPr>
          <w:fldChar w:fldCharType="end"/>
        </w:r>
      </w:hyperlink>
    </w:p>
    <w:p w14:paraId="62690368" w14:textId="77777777" w:rsidR="000349AF" w:rsidRDefault="00F622D0">
      <w:pPr>
        <w:pStyle w:val="TOC2"/>
        <w:tabs>
          <w:tab w:val="left" w:pos="660"/>
          <w:tab w:val="right" w:leader="dot" w:pos="9350"/>
        </w:tabs>
        <w:rPr>
          <w:noProof/>
        </w:rPr>
      </w:pPr>
      <w:hyperlink w:anchor="_Toc416705972" w:history="1">
        <w:r w:rsidR="000349AF" w:rsidRPr="00105280">
          <w:rPr>
            <w:rStyle w:val="Hyperlink"/>
            <w:noProof/>
          </w:rPr>
          <w:t>1.</w:t>
        </w:r>
        <w:r w:rsidR="000349AF">
          <w:rPr>
            <w:noProof/>
          </w:rPr>
          <w:tab/>
        </w:r>
        <w:r w:rsidR="000349AF" w:rsidRPr="00105280">
          <w:rPr>
            <w:rStyle w:val="Hyperlink"/>
            <w:noProof/>
          </w:rPr>
          <w:t>Respondent Universe and Sampling Methods</w:t>
        </w:r>
        <w:r w:rsidR="000349AF">
          <w:rPr>
            <w:noProof/>
            <w:webHidden/>
          </w:rPr>
          <w:tab/>
        </w:r>
        <w:r w:rsidR="000349AF">
          <w:rPr>
            <w:noProof/>
            <w:webHidden/>
          </w:rPr>
          <w:fldChar w:fldCharType="begin"/>
        </w:r>
        <w:r w:rsidR="000349AF">
          <w:rPr>
            <w:noProof/>
            <w:webHidden/>
          </w:rPr>
          <w:instrText xml:space="preserve"> PAGEREF _Toc416705972 \h </w:instrText>
        </w:r>
        <w:r w:rsidR="000349AF">
          <w:rPr>
            <w:noProof/>
            <w:webHidden/>
          </w:rPr>
        </w:r>
        <w:r w:rsidR="000349AF">
          <w:rPr>
            <w:noProof/>
            <w:webHidden/>
          </w:rPr>
          <w:fldChar w:fldCharType="separate"/>
        </w:r>
        <w:r w:rsidR="00C46D03">
          <w:rPr>
            <w:noProof/>
            <w:webHidden/>
          </w:rPr>
          <w:t>3</w:t>
        </w:r>
        <w:r w:rsidR="000349AF">
          <w:rPr>
            <w:noProof/>
            <w:webHidden/>
          </w:rPr>
          <w:fldChar w:fldCharType="end"/>
        </w:r>
      </w:hyperlink>
    </w:p>
    <w:p w14:paraId="62690369" w14:textId="77777777" w:rsidR="000349AF" w:rsidRDefault="00F622D0">
      <w:pPr>
        <w:pStyle w:val="TOC2"/>
        <w:tabs>
          <w:tab w:val="left" w:pos="660"/>
          <w:tab w:val="right" w:leader="dot" w:pos="9350"/>
        </w:tabs>
        <w:rPr>
          <w:noProof/>
        </w:rPr>
      </w:pPr>
      <w:hyperlink w:anchor="_Toc416705973" w:history="1">
        <w:r w:rsidR="000349AF" w:rsidRPr="00105280">
          <w:rPr>
            <w:rStyle w:val="Hyperlink"/>
            <w:noProof/>
          </w:rPr>
          <w:t>2.</w:t>
        </w:r>
        <w:r w:rsidR="000349AF">
          <w:rPr>
            <w:noProof/>
          </w:rPr>
          <w:tab/>
        </w:r>
        <w:r w:rsidR="000349AF" w:rsidRPr="00105280">
          <w:rPr>
            <w:rStyle w:val="Hyperlink"/>
            <w:noProof/>
          </w:rPr>
          <w:t>Procedures for the Collection of Information</w:t>
        </w:r>
        <w:r w:rsidR="000349AF">
          <w:rPr>
            <w:noProof/>
            <w:webHidden/>
          </w:rPr>
          <w:tab/>
        </w:r>
        <w:r w:rsidR="000349AF">
          <w:rPr>
            <w:noProof/>
            <w:webHidden/>
          </w:rPr>
          <w:fldChar w:fldCharType="begin"/>
        </w:r>
        <w:r w:rsidR="000349AF">
          <w:rPr>
            <w:noProof/>
            <w:webHidden/>
          </w:rPr>
          <w:instrText xml:space="preserve"> PAGEREF _Toc416705973 \h </w:instrText>
        </w:r>
        <w:r w:rsidR="000349AF">
          <w:rPr>
            <w:noProof/>
            <w:webHidden/>
          </w:rPr>
        </w:r>
        <w:r w:rsidR="000349AF">
          <w:rPr>
            <w:noProof/>
            <w:webHidden/>
          </w:rPr>
          <w:fldChar w:fldCharType="separate"/>
        </w:r>
        <w:r w:rsidR="00C46D03">
          <w:rPr>
            <w:noProof/>
            <w:webHidden/>
          </w:rPr>
          <w:t>3</w:t>
        </w:r>
        <w:r w:rsidR="000349AF">
          <w:rPr>
            <w:noProof/>
            <w:webHidden/>
          </w:rPr>
          <w:fldChar w:fldCharType="end"/>
        </w:r>
      </w:hyperlink>
    </w:p>
    <w:p w14:paraId="6269036A" w14:textId="77777777" w:rsidR="000349AF" w:rsidRDefault="00F622D0">
      <w:pPr>
        <w:pStyle w:val="TOC2"/>
        <w:tabs>
          <w:tab w:val="left" w:pos="660"/>
          <w:tab w:val="right" w:leader="dot" w:pos="9350"/>
        </w:tabs>
        <w:rPr>
          <w:noProof/>
        </w:rPr>
      </w:pPr>
      <w:hyperlink w:anchor="_Toc416705974" w:history="1">
        <w:r w:rsidR="000349AF" w:rsidRPr="00105280">
          <w:rPr>
            <w:rStyle w:val="Hyperlink"/>
            <w:noProof/>
          </w:rPr>
          <w:t>3.</w:t>
        </w:r>
        <w:r w:rsidR="000349AF">
          <w:rPr>
            <w:noProof/>
          </w:rPr>
          <w:tab/>
        </w:r>
        <w:r w:rsidR="000349AF" w:rsidRPr="00105280">
          <w:rPr>
            <w:rStyle w:val="Hyperlink"/>
            <w:noProof/>
          </w:rPr>
          <w:t>Methods to Maximize Response Rates and Deal with Nonresponse</w:t>
        </w:r>
        <w:r w:rsidR="000349AF">
          <w:rPr>
            <w:noProof/>
            <w:webHidden/>
          </w:rPr>
          <w:tab/>
        </w:r>
        <w:r w:rsidR="000349AF">
          <w:rPr>
            <w:noProof/>
            <w:webHidden/>
          </w:rPr>
          <w:fldChar w:fldCharType="begin"/>
        </w:r>
        <w:r w:rsidR="000349AF">
          <w:rPr>
            <w:noProof/>
            <w:webHidden/>
          </w:rPr>
          <w:instrText xml:space="preserve"> PAGEREF _Toc416705974 \h </w:instrText>
        </w:r>
        <w:r w:rsidR="000349AF">
          <w:rPr>
            <w:noProof/>
            <w:webHidden/>
          </w:rPr>
        </w:r>
        <w:r w:rsidR="000349AF">
          <w:rPr>
            <w:noProof/>
            <w:webHidden/>
          </w:rPr>
          <w:fldChar w:fldCharType="separate"/>
        </w:r>
        <w:r w:rsidR="00C46D03">
          <w:rPr>
            <w:noProof/>
            <w:webHidden/>
          </w:rPr>
          <w:t>4</w:t>
        </w:r>
        <w:r w:rsidR="000349AF">
          <w:rPr>
            <w:noProof/>
            <w:webHidden/>
          </w:rPr>
          <w:fldChar w:fldCharType="end"/>
        </w:r>
      </w:hyperlink>
    </w:p>
    <w:p w14:paraId="6269036B" w14:textId="77777777" w:rsidR="000349AF" w:rsidRDefault="00F622D0">
      <w:pPr>
        <w:pStyle w:val="TOC2"/>
        <w:tabs>
          <w:tab w:val="left" w:pos="660"/>
          <w:tab w:val="right" w:leader="dot" w:pos="9350"/>
        </w:tabs>
        <w:rPr>
          <w:noProof/>
        </w:rPr>
      </w:pPr>
      <w:hyperlink w:anchor="_Toc416705975" w:history="1">
        <w:r w:rsidR="000349AF" w:rsidRPr="00105280">
          <w:rPr>
            <w:rStyle w:val="Hyperlink"/>
            <w:noProof/>
          </w:rPr>
          <w:t>4.</w:t>
        </w:r>
        <w:r w:rsidR="000349AF">
          <w:rPr>
            <w:noProof/>
          </w:rPr>
          <w:tab/>
        </w:r>
        <w:r w:rsidR="000349AF" w:rsidRPr="00105280">
          <w:rPr>
            <w:rStyle w:val="Hyperlink"/>
            <w:noProof/>
          </w:rPr>
          <w:t>Test of Procedures or Methods to be Undertaken</w:t>
        </w:r>
        <w:r w:rsidR="000349AF">
          <w:rPr>
            <w:noProof/>
            <w:webHidden/>
          </w:rPr>
          <w:tab/>
        </w:r>
        <w:r w:rsidR="000349AF">
          <w:rPr>
            <w:noProof/>
            <w:webHidden/>
          </w:rPr>
          <w:fldChar w:fldCharType="begin"/>
        </w:r>
        <w:r w:rsidR="000349AF">
          <w:rPr>
            <w:noProof/>
            <w:webHidden/>
          </w:rPr>
          <w:instrText xml:space="preserve"> PAGEREF _Toc416705975 \h </w:instrText>
        </w:r>
        <w:r w:rsidR="000349AF">
          <w:rPr>
            <w:noProof/>
            <w:webHidden/>
          </w:rPr>
        </w:r>
        <w:r w:rsidR="000349AF">
          <w:rPr>
            <w:noProof/>
            <w:webHidden/>
          </w:rPr>
          <w:fldChar w:fldCharType="separate"/>
        </w:r>
        <w:r w:rsidR="00C46D03">
          <w:rPr>
            <w:noProof/>
            <w:webHidden/>
          </w:rPr>
          <w:t>4</w:t>
        </w:r>
        <w:r w:rsidR="000349AF">
          <w:rPr>
            <w:noProof/>
            <w:webHidden/>
          </w:rPr>
          <w:fldChar w:fldCharType="end"/>
        </w:r>
      </w:hyperlink>
    </w:p>
    <w:p w14:paraId="6269036C" w14:textId="77777777" w:rsidR="000349AF" w:rsidRDefault="00F622D0">
      <w:pPr>
        <w:pStyle w:val="TOC2"/>
        <w:tabs>
          <w:tab w:val="left" w:pos="660"/>
          <w:tab w:val="right" w:leader="dot" w:pos="9350"/>
        </w:tabs>
        <w:rPr>
          <w:noProof/>
        </w:rPr>
      </w:pPr>
      <w:hyperlink w:anchor="_Toc416705976" w:history="1">
        <w:r w:rsidR="000349AF" w:rsidRPr="00105280">
          <w:rPr>
            <w:rStyle w:val="Hyperlink"/>
            <w:noProof/>
          </w:rPr>
          <w:t>5.</w:t>
        </w:r>
        <w:r w:rsidR="000349AF">
          <w:rPr>
            <w:noProof/>
          </w:rPr>
          <w:tab/>
        </w:r>
        <w:r w:rsidR="000349AF" w:rsidRPr="00105280">
          <w:rPr>
            <w:rStyle w:val="Hyperlink"/>
            <w:noProof/>
          </w:rPr>
          <w:t>Individuals Consulted on Statistical Aspects and Individuals Collecting and/or Analyzing Information</w:t>
        </w:r>
        <w:r w:rsidR="000349AF">
          <w:rPr>
            <w:noProof/>
            <w:webHidden/>
          </w:rPr>
          <w:tab/>
        </w:r>
        <w:r w:rsidR="000349AF">
          <w:rPr>
            <w:noProof/>
            <w:webHidden/>
          </w:rPr>
          <w:fldChar w:fldCharType="begin"/>
        </w:r>
        <w:r w:rsidR="000349AF">
          <w:rPr>
            <w:noProof/>
            <w:webHidden/>
          </w:rPr>
          <w:instrText xml:space="preserve"> PAGEREF _Toc416705976 \h </w:instrText>
        </w:r>
        <w:r w:rsidR="000349AF">
          <w:rPr>
            <w:noProof/>
            <w:webHidden/>
          </w:rPr>
        </w:r>
        <w:r w:rsidR="000349AF">
          <w:rPr>
            <w:noProof/>
            <w:webHidden/>
          </w:rPr>
          <w:fldChar w:fldCharType="separate"/>
        </w:r>
        <w:r w:rsidR="00C46D03">
          <w:rPr>
            <w:noProof/>
            <w:webHidden/>
          </w:rPr>
          <w:t>4</w:t>
        </w:r>
        <w:r w:rsidR="000349AF">
          <w:rPr>
            <w:noProof/>
            <w:webHidden/>
          </w:rPr>
          <w:fldChar w:fldCharType="end"/>
        </w:r>
      </w:hyperlink>
    </w:p>
    <w:p w14:paraId="6269036D" w14:textId="77777777" w:rsidR="000349AF" w:rsidRDefault="00F622D0">
      <w:pPr>
        <w:pStyle w:val="TOC1"/>
        <w:tabs>
          <w:tab w:val="right" w:leader="dot" w:pos="9350"/>
        </w:tabs>
        <w:rPr>
          <w:noProof/>
        </w:rPr>
      </w:pPr>
      <w:hyperlink w:anchor="_Toc416705977" w:history="1">
        <w:r w:rsidR="000349AF" w:rsidRPr="00105280">
          <w:rPr>
            <w:rStyle w:val="Hyperlink"/>
            <w:noProof/>
          </w:rPr>
          <w:t>LIST OF ATTACHMENTS – Section B</w:t>
        </w:r>
        <w:r w:rsidR="000349AF">
          <w:rPr>
            <w:noProof/>
            <w:webHidden/>
          </w:rPr>
          <w:tab/>
        </w:r>
        <w:r w:rsidR="000349AF">
          <w:rPr>
            <w:noProof/>
            <w:webHidden/>
          </w:rPr>
          <w:fldChar w:fldCharType="begin"/>
        </w:r>
        <w:r w:rsidR="000349AF">
          <w:rPr>
            <w:noProof/>
            <w:webHidden/>
          </w:rPr>
          <w:instrText xml:space="preserve"> PAGEREF _Toc416705977 \h </w:instrText>
        </w:r>
        <w:r w:rsidR="000349AF">
          <w:rPr>
            <w:noProof/>
            <w:webHidden/>
          </w:rPr>
        </w:r>
        <w:r w:rsidR="000349AF">
          <w:rPr>
            <w:noProof/>
            <w:webHidden/>
          </w:rPr>
          <w:fldChar w:fldCharType="separate"/>
        </w:r>
        <w:r w:rsidR="00C46D03">
          <w:rPr>
            <w:noProof/>
            <w:webHidden/>
          </w:rPr>
          <w:t>4</w:t>
        </w:r>
        <w:r w:rsidR="000349AF">
          <w:rPr>
            <w:noProof/>
            <w:webHidden/>
          </w:rPr>
          <w:fldChar w:fldCharType="end"/>
        </w:r>
      </w:hyperlink>
    </w:p>
    <w:p w14:paraId="6269036E" w14:textId="77777777" w:rsidR="00BC6896" w:rsidRDefault="001A0946" w:rsidP="001A0946">
      <w:pPr>
        <w:rPr>
          <w:sz w:val="28"/>
        </w:rPr>
      </w:pPr>
      <w:r w:rsidRPr="001A0946">
        <w:fldChar w:fldCharType="end"/>
      </w:r>
      <w:r w:rsidR="00BC6896">
        <w:br w:type="page"/>
      </w:r>
    </w:p>
    <w:p w14:paraId="6269036F" w14:textId="77777777" w:rsidR="00B12F51" w:rsidRPr="00BC6896" w:rsidRDefault="00B12F51" w:rsidP="00BC6896">
      <w:pPr>
        <w:pStyle w:val="Heading3"/>
      </w:pPr>
      <w:bookmarkStart w:id="2" w:name="_Toc416705971"/>
      <w:r w:rsidRPr="00BC6896">
        <w:lastRenderedPageBreak/>
        <w:t xml:space="preserve">Section B – </w:t>
      </w:r>
      <w:r w:rsidR="00C84DC3">
        <w:t>Information</w:t>
      </w:r>
      <w:r w:rsidR="00287E2F" w:rsidRPr="00BC6896">
        <w:t xml:space="preserve"> Collection Procedures</w:t>
      </w:r>
      <w:bookmarkEnd w:id="2"/>
    </w:p>
    <w:p w14:paraId="62690370" w14:textId="77777777" w:rsidR="00287E2F" w:rsidRDefault="00287E2F" w:rsidP="00BC6896"/>
    <w:p w14:paraId="62690371" w14:textId="77777777" w:rsidR="00A75D1C" w:rsidRPr="00BC6896" w:rsidRDefault="009759F3" w:rsidP="00991BF9">
      <w:pPr>
        <w:pStyle w:val="Heading4"/>
      </w:pPr>
      <w:bookmarkStart w:id="3" w:name="_Toc416705972"/>
      <w:r w:rsidRPr="00BC6896">
        <w:t xml:space="preserve">Respondent Universe and </w:t>
      </w:r>
      <w:r w:rsidRPr="00991BF9">
        <w:t>Sampling</w:t>
      </w:r>
      <w:r w:rsidRPr="00BC6896">
        <w:t xml:space="preserve"> Methods</w:t>
      </w:r>
      <w:bookmarkEnd w:id="3"/>
      <w:r w:rsidR="00A305CE" w:rsidRPr="00BC6896">
        <w:t xml:space="preserve"> </w:t>
      </w:r>
    </w:p>
    <w:p w14:paraId="62690372" w14:textId="494B7A0A" w:rsidR="00981466" w:rsidRDefault="00981466" w:rsidP="00981466">
      <w:pPr>
        <w:ind w:left="0"/>
      </w:pPr>
      <w:r w:rsidRPr="00673961">
        <w:t xml:space="preserve">The respondent </w:t>
      </w:r>
      <w:r>
        <w:t>universe</w:t>
      </w:r>
      <w:r w:rsidRPr="00673961">
        <w:t xml:space="preserve"> </w:t>
      </w:r>
      <w:r>
        <w:t xml:space="preserve">for this information collection </w:t>
      </w:r>
      <w:r w:rsidRPr="00673961">
        <w:t>consists</w:t>
      </w:r>
      <w:r>
        <w:t xml:space="preserve"> of </w:t>
      </w:r>
      <w:r w:rsidR="00057E24">
        <w:t xml:space="preserve">85 </w:t>
      </w:r>
      <w:r w:rsidR="000349AF">
        <w:t>school health coordinators from across all 50 states</w:t>
      </w:r>
      <w:r w:rsidR="008C6745">
        <w:t xml:space="preserve">. Sixty four of the coordinators </w:t>
      </w:r>
      <w:r w:rsidR="000349AF">
        <w:t xml:space="preserve">are </w:t>
      </w:r>
      <w:r w:rsidR="008C6745">
        <w:t>based</w:t>
      </w:r>
      <w:r w:rsidR="000349AF">
        <w:t xml:space="preserve"> in</w:t>
      </w:r>
      <w:r w:rsidRPr="00DF5E3A">
        <w:t xml:space="preserve"> </w:t>
      </w:r>
      <w:r w:rsidR="000349AF">
        <w:t>s</w:t>
      </w:r>
      <w:r w:rsidRPr="00DF5E3A">
        <w:t xml:space="preserve">tate </w:t>
      </w:r>
      <w:r w:rsidR="000349AF">
        <w:t>d</w:t>
      </w:r>
      <w:r w:rsidRPr="00DF5E3A">
        <w:t>epartment</w:t>
      </w:r>
      <w:r w:rsidR="000349AF">
        <w:t>s</w:t>
      </w:r>
      <w:r w:rsidRPr="00DF5E3A">
        <w:t xml:space="preserve"> of </w:t>
      </w:r>
      <w:r w:rsidR="000349AF">
        <w:t>p</w:t>
      </w:r>
      <w:r w:rsidRPr="00DF5E3A">
        <w:t xml:space="preserve">ublic </w:t>
      </w:r>
      <w:r w:rsidR="000349AF">
        <w:t>h</w:t>
      </w:r>
      <w:r w:rsidRPr="00DF5E3A">
        <w:t xml:space="preserve">ealth and </w:t>
      </w:r>
      <w:r w:rsidR="008C6745">
        <w:t xml:space="preserve">21 are based in </w:t>
      </w:r>
      <w:r w:rsidR="000349AF">
        <w:t>s</w:t>
      </w:r>
      <w:r w:rsidRPr="00DF5E3A">
        <w:t xml:space="preserve">tate </w:t>
      </w:r>
      <w:r w:rsidR="000349AF">
        <w:t>d</w:t>
      </w:r>
      <w:r w:rsidRPr="00DF5E3A">
        <w:t>epartment</w:t>
      </w:r>
      <w:r w:rsidR="000349AF">
        <w:t>s</w:t>
      </w:r>
      <w:r w:rsidRPr="00DF5E3A">
        <w:t xml:space="preserve"> of </w:t>
      </w:r>
      <w:r w:rsidR="000349AF">
        <w:t>e</w:t>
      </w:r>
      <w:r w:rsidR="00EA5427">
        <w:t>ducation</w:t>
      </w:r>
      <w:r w:rsidRPr="00DF5E3A">
        <w:t xml:space="preserve"> </w:t>
      </w:r>
      <w:r w:rsidR="00EA5427">
        <w:t xml:space="preserve">(see Attachment </w:t>
      </w:r>
      <w:r w:rsidR="00CE4CCB">
        <w:t>C</w:t>
      </w:r>
      <w:r w:rsidR="00EA5427">
        <w:t xml:space="preserve"> for full list of coordinators).</w:t>
      </w:r>
      <w:r w:rsidR="001A0946">
        <w:t xml:space="preserve"> No sampling procedures are required as everyone in the respondent universe will be asked to participate in the assessment.  </w:t>
      </w:r>
      <w:r w:rsidRPr="00DF5E3A">
        <w:t xml:space="preserve">These </w:t>
      </w:r>
      <w:r w:rsidR="000349AF">
        <w:t>school health coordinators</w:t>
      </w:r>
      <w:r w:rsidR="000349AF" w:rsidRPr="00DF5E3A">
        <w:t xml:space="preserve"> </w:t>
      </w:r>
      <w:r w:rsidRPr="00DF5E3A">
        <w:t>are</w:t>
      </w:r>
      <w:r w:rsidR="00A73C6C">
        <w:t xml:space="preserve"> grantees funded by </w:t>
      </w:r>
      <w:r w:rsidR="00A73C6C" w:rsidRPr="00DF5E3A">
        <w:t xml:space="preserve">the Centers for Disease Control and Prevention </w:t>
      </w:r>
      <w:r w:rsidR="00A73C6C">
        <w:t>(CDC) under the cooperative agreement program</w:t>
      </w:r>
      <w:r w:rsidRPr="00DF5E3A">
        <w:t xml:space="preserve"> </w:t>
      </w:r>
      <w:r w:rsidR="00057E24">
        <w:t>“</w:t>
      </w:r>
      <w:r w:rsidRPr="00DF5E3A">
        <w:t>State Public Health Actions to Prevent and Control Diabetes, Heart Disease, Obesity and Associated Risk Factors and Promote School Health/1305 (“130</w:t>
      </w:r>
      <w:r w:rsidR="00A73C6C">
        <w:t>5/State Public Health Actions”).</w:t>
      </w:r>
      <w:r w:rsidR="00057E24">
        <w:t>”</w:t>
      </w:r>
      <w:r w:rsidR="00057E24">
        <w:rPr>
          <w:vertAlign w:val="superscript"/>
        </w:rPr>
        <w:t>1</w:t>
      </w:r>
      <w:r w:rsidR="000349AF">
        <w:t xml:space="preserve"> They are responsible for helping i</w:t>
      </w:r>
      <w:r>
        <w:t>mplement strategies to support physical activity, nutrition, and coordinated management of chronic conditions in school settings</w:t>
      </w:r>
      <w:r w:rsidR="00057E24">
        <w:t>.</w:t>
      </w:r>
    </w:p>
    <w:p w14:paraId="62690373" w14:textId="77777777" w:rsidR="00057E24" w:rsidRDefault="00057E24" w:rsidP="00981466">
      <w:pPr>
        <w:ind w:left="0"/>
      </w:pPr>
    </w:p>
    <w:p w14:paraId="62690374" w14:textId="77777777" w:rsidR="00287E2F" w:rsidRPr="009759F3" w:rsidRDefault="00287E2F" w:rsidP="00991BF9">
      <w:pPr>
        <w:pStyle w:val="Heading4"/>
      </w:pPr>
      <w:bookmarkStart w:id="4" w:name="_Toc416705973"/>
      <w:r w:rsidRPr="009759F3">
        <w:t xml:space="preserve">Procedures for </w:t>
      </w:r>
      <w:r w:rsidR="009759F3" w:rsidRPr="009759F3">
        <w:t xml:space="preserve">the </w:t>
      </w:r>
      <w:r w:rsidRPr="009759F3">
        <w:t>Collecti</w:t>
      </w:r>
      <w:r w:rsidR="009759F3" w:rsidRPr="009759F3">
        <w:t>on</w:t>
      </w:r>
      <w:r w:rsidRPr="009759F3">
        <w:t xml:space="preserve"> of Information</w:t>
      </w:r>
      <w:bookmarkEnd w:id="4"/>
    </w:p>
    <w:p w14:paraId="62690375" w14:textId="26A05F41" w:rsidR="00991BF9" w:rsidRPr="009011A8" w:rsidRDefault="00A73C6C" w:rsidP="00991BF9">
      <w:pPr>
        <w:ind w:left="0"/>
      </w:pPr>
      <w:r>
        <w:t>Information</w:t>
      </w:r>
      <w:r w:rsidR="00991BF9" w:rsidRPr="003163A2">
        <w:t xml:space="preserve"> will be collected through a one-time web-based </w:t>
      </w:r>
      <w:r w:rsidR="00991BF9">
        <w:t>assessment</w:t>
      </w:r>
      <w:r w:rsidR="00991BF9" w:rsidRPr="003163A2">
        <w:t xml:space="preserve"> and</w:t>
      </w:r>
      <w:r w:rsidR="00991BF9">
        <w:t xml:space="preserve"> respondents</w:t>
      </w:r>
      <w:r w:rsidR="00991BF9" w:rsidRPr="003163A2">
        <w:t xml:space="preserve"> will be recruited through a</w:t>
      </w:r>
      <w:r w:rsidR="00991BF9">
        <w:t xml:space="preserve"> notification </w:t>
      </w:r>
      <w:r w:rsidR="00991BF9" w:rsidRPr="003163A2">
        <w:t xml:space="preserve">email </w:t>
      </w:r>
      <w:r w:rsidR="00991BF9">
        <w:t xml:space="preserve">to the respondent universe </w:t>
      </w:r>
      <w:r w:rsidR="00991BF9" w:rsidRPr="009011A8">
        <w:t xml:space="preserve">(see </w:t>
      </w:r>
      <w:r w:rsidR="00991BF9" w:rsidRPr="009011A8">
        <w:rPr>
          <w:b/>
        </w:rPr>
        <w:t xml:space="preserve">Attachment </w:t>
      </w:r>
      <w:r w:rsidR="00CE4CCB">
        <w:rPr>
          <w:b/>
        </w:rPr>
        <w:t>D</w:t>
      </w:r>
      <w:r w:rsidR="00991BF9">
        <w:rPr>
          <w:b/>
        </w:rPr>
        <w:t>—</w:t>
      </w:r>
      <w:r w:rsidR="00991BF9" w:rsidRPr="009011A8">
        <w:rPr>
          <w:b/>
        </w:rPr>
        <w:t>Notification Email</w:t>
      </w:r>
      <w:r w:rsidR="00991BF9" w:rsidRPr="009011A8">
        <w:t xml:space="preserve">).  The notification email will explain: </w:t>
      </w:r>
    </w:p>
    <w:p w14:paraId="62690376" w14:textId="77777777" w:rsidR="00991BF9" w:rsidRPr="009011A8" w:rsidRDefault="00991BF9" w:rsidP="00991BF9">
      <w:pPr>
        <w:pStyle w:val="ListParagraph"/>
        <w:numPr>
          <w:ilvl w:val="0"/>
          <w:numId w:val="24"/>
        </w:numPr>
        <w:ind w:left="720"/>
      </w:pPr>
      <w:r w:rsidRPr="009011A8">
        <w:t xml:space="preserve">The purpose of the assessment, and why their participation is important </w:t>
      </w:r>
    </w:p>
    <w:p w14:paraId="62690377" w14:textId="77777777" w:rsidR="00991BF9" w:rsidRPr="009011A8" w:rsidRDefault="00991BF9" w:rsidP="00991BF9">
      <w:pPr>
        <w:pStyle w:val="ListParagraph"/>
        <w:numPr>
          <w:ilvl w:val="0"/>
          <w:numId w:val="24"/>
        </w:numPr>
        <w:ind w:left="720"/>
      </w:pPr>
      <w:r w:rsidRPr="009011A8">
        <w:t xml:space="preserve">Method to safeguard their responses </w:t>
      </w:r>
    </w:p>
    <w:p w14:paraId="62690378" w14:textId="77777777" w:rsidR="00991BF9" w:rsidRPr="009011A8" w:rsidRDefault="00991BF9" w:rsidP="00991BF9">
      <w:pPr>
        <w:pStyle w:val="ListParagraph"/>
        <w:numPr>
          <w:ilvl w:val="0"/>
          <w:numId w:val="24"/>
        </w:numPr>
        <w:ind w:left="720"/>
      </w:pPr>
      <w:r w:rsidRPr="009011A8">
        <w:t>That participation is voluntary</w:t>
      </w:r>
    </w:p>
    <w:p w14:paraId="62690379" w14:textId="77777777" w:rsidR="00991BF9" w:rsidRPr="009011A8" w:rsidRDefault="00991BF9" w:rsidP="00991BF9">
      <w:pPr>
        <w:pStyle w:val="ListParagraph"/>
        <w:numPr>
          <w:ilvl w:val="0"/>
          <w:numId w:val="24"/>
        </w:numPr>
        <w:ind w:left="720"/>
      </w:pPr>
      <w:r w:rsidRPr="009011A8">
        <w:t xml:space="preserve">The expected time to complete the assessment </w:t>
      </w:r>
    </w:p>
    <w:p w14:paraId="6269037A" w14:textId="77777777" w:rsidR="00991BF9" w:rsidRDefault="00991BF9" w:rsidP="00991BF9">
      <w:pPr>
        <w:pStyle w:val="ListParagraph"/>
        <w:numPr>
          <w:ilvl w:val="0"/>
          <w:numId w:val="24"/>
        </w:numPr>
        <w:ind w:left="720"/>
      </w:pPr>
      <w:r w:rsidRPr="009011A8">
        <w:t xml:space="preserve">Contact information for the assessment team </w:t>
      </w:r>
    </w:p>
    <w:p w14:paraId="6269037B" w14:textId="77777777" w:rsidR="00991BF9" w:rsidRDefault="00991BF9" w:rsidP="00991BF9">
      <w:pPr>
        <w:pStyle w:val="ListParagraph"/>
        <w:ind w:left="0"/>
      </w:pPr>
    </w:p>
    <w:p w14:paraId="6269037C" w14:textId="77777777" w:rsidR="00991BF9" w:rsidRPr="009011A8" w:rsidRDefault="00991BF9" w:rsidP="00991BF9">
      <w:pPr>
        <w:ind w:left="0"/>
      </w:pPr>
      <w:r>
        <w:t>The email will also state i</w:t>
      </w:r>
      <w:r w:rsidRPr="009011A8">
        <w:t xml:space="preserve">nstructions for participating and </w:t>
      </w:r>
      <w:r w:rsidR="00A73C6C">
        <w:t xml:space="preserve">provide </w:t>
      </w:r>
      <w:r w:rsidRPr="009011A8">
        <w:t xml:space="preserve">a link to the online </w:t>
      </w:r>
      <w:r>
        <w:t>assessment</w:t>
      </w:r>
      <w:r w:rsidRPr="009011A8">
        <w:t xml:space="preserve"> and consent form</w:t>
      </w:r>
      <w:r>
        <w:t xml:space="preserve">. </w:t>
      </w:r>
      <w:r w:rsidR="007366FD">
        <w:t>Novi Survey Software</w:t>
      </w:r>
      <w:r w:rsidRPr="009D77CD">
        <w:rPr>
          <w:color w:val="0070C0"/>
        </w:rPr>
        <w:t xml:space="preserve"> </w:t>
      </w:r>
      <w:r w:rsidRPr="009011A8">
        <w:t xml:space="preserve">will be used to develop the </w:t>
      </w:r>
      <w:r>
        <w:t>assessment</w:t>
      </w:r>
      <w:r w:rsidRPr="009011A8">
        <w:t xml:space="preserve"> instrument and gather the </w:t>
      </w:r>
      <w:r w:rsidR="00A73C6C">
        <w:t>information</w:t>
      </w:r>
      <w:r w:rsidRPr="009011A8">
        <w:t xml:space="preserve">.  This will reduce the burden of </w:t>
      </w:r>
      <w:r w:rsidR="00A73C6C">
        <w:t>respondents</w:t>
      </w:r>
      <w:r w:rsidRPr="009011A8">
        <w:t xml:space="preserve"> by allowing them to take the </w:t>
      </w:r>
      <w:r>
        <w:t>assessment</w:t>
      </w:r>
      <w:r w:rsidRPr="009011A8">
        <w:t xml:space="preserve"> online at their own convenience and by allowing them to skip irrelevant questions.  The </w:t>
      </w:r>
      <w:r>
        <w:t>assessment</w:t>
      </w:r>
      <w:r w:rsidRPr="009011A8">
        <w:t xml:space="preserve"> was designed to collect the minimum information necessary for the purposes of this project</w:t>
      </w:r>
      <w:r>
        <w:t>.</w:t>
      </w:r>
    </w:p>
    <w:p w14:paraId="6269037D" w14:textId="77777777" w:rsidR="00991BF9" w:rsidRDefault="00991BF9" w:rsidP="00991BF9">
      <w:pPr>
        <w:tabs>
          <w:tab w:val="left" w:pos="-1440"/>
          <w:tab w:val="left" w:pos="-720"/>
        </w:tabs>
        <w:autoSpaceDE w:val="0"/>
        <w:autoSpaceDN w:val="0"/>
        <w:adjustRightInd w:val="0"/>
        <w:spacing w:line="240" w:lineRule="auto"/>
        <w:ind w:left="0" w:right="720"/>
        <w:rPr>
          <w:rFonts w:cs="Arial"/>
          <w:szCs w:val="24"/>
        </w:rPr>
      </w:pPr>
    </w:p>
    <w:p w14:paraId="6269037E" w14:textId="77777777" w:rsidR="000B52BA" w:rsidRDefault="00991BF9" w:rsidP="00991BF9">
      <w:pPr>
        <w:ind w:left="0"/>
      </w:pPr>
      <w:r w:rsidRPr="00576930">
        <w:t>Respondents will be asked for their response to the instrument within</w:t>
      </w:r>
      <w:r w:rsidRPr="009D77CD">
        <w:t xml:space="preserve"> </w:t>
      </w:r>
      <w:r w:rsidRPr="00D80956">
        <w:t xml:space="preserve">a </w:t>
      </w:r>
      <w:r w:rsidR="000B52BA" w:rsidRPr="00D80956">
        <w:t xml:space="preserve">three </w:t>
      </w:r>
      <w:r>
        <w:t>week</w:t>
      </w:r>
      <w:r w:rsidR="000B52BA">
        <w:t xml:space="preserve"> (15 business days)</w:t>
      </w:r>
      <w:r>
        <w:t xml:space="preserve"> period </w:t>
      </w:r>
      <w:r w:rsidRPr="009011A8">
        <w:t xml:space="preserve">to allow ample time for respondents to complete it. Respondents may complete the assessment in multiple sessions, if necessary. </w:t>
      </w:r>
    </w:p>
    <w:p w14:paraId="6269037F" w14:textId="77777777" w:rsidR="000B52BA" w:rsidRDefault="000B52BA" w:rsidP="00991BF9">
      <w:pPr>
        <w:ind w:left="0"/>
      </w:pPr>
    </w:p>
    <w:p w14:paraId="62690380" w14:textId="77777777" w:rsidR="00991BF9" w:rsidRPr="009D77CD" w:rsidRDefault="00A73C6C" w:rsidP="00991BF9">
      <w:pPr>
        <w:ind w:left="0"/>
        <w:rPr>
          <w:color w:val="0070C0"/>
        </w:rPr>
      </w:pPr>
      <w:r>
        <w:t>Information</w:t>
      </w:r>
      <w:r w:rsidR="00991BF9" w:rsidRPr="00546099">
        <w:t xml:space="preserve"> from the web-based instrument will be downloaded</w:t>
      </w:r>
      <w:r w:rsidR="000B52BA">
        <w:t xml:space="preserve"> from Novi Survey Software into an Excel spreadsheet file.  </w:t>
      </w:r>
      <w:r>
        <w:t>Information</w:t>
      </w:r>
      <w:r w:rsidR="000B52BA">
        <w:t xml:space="preserve"> will be reviewed for completion and simple descriptive statistics will be run looking at response frequencies.  Depending on the response distribution, frequencies may be cross-tabulated to identify response similarities and differences between respondents that work for the department of health as compared to those based at the department of education.</w:t>
      </w:r>
    </w:p>
    <w:p w14:paraId="62690381" w14:textId="77777777" w:rsidR="00991BF9" w:rsidRDefault="00991BF9" w:rsidP="00991BF9"/>
    <w:p w14:paraId="62690382" w14:textId="77777777" w:rsidR="009759F3" w:rsidRPr="009759F3" w:rsidRDefault="00287E2F" w:rsidP="00991BF9">
      <w:pPr>
        <w:pStyle w:val="Heading4"/>
      </w:pPr>
      <w:bookmarkStart w:id="5" w:name="_Toc416705974"/>
      <w:r w:rsidRPr="00D26A64">
        <w:lastRenderedPageBreak/>
        <w:t>Methods to Maximize Response Rates</w:t>
      </w:r>
      <w:r w:rsidR="00CD7387">
        <w:t xml:space="preserve"> and </w:t>
      </w:r>
      <w:r w:rsidR="009759F3" w:rsidRPr="009759F3">
        <w:t>Deal with Nonresponse</w:t>
      </w:r>
      <w:bookmarkEnd w:id="5"/>
    </w:p>
    <w:p w14:paraId="62690383" w14:textId="75889A42" w:rsidR="00991BF9" w:rsidRDefault="00991BF9" w:rsidP="000B52BA">
      <w:pPr>
        <w:pStyle w:val="ListParagraph"/>
        <w:ind w:left="0"/>
      </w:pPr>
      <w:r w:rsidRPr="007C6296">
        <w:rPr>
          <w:rFonts w:cs="Times New Roman"/>
        </w:rPr>
        <w:t xml:space="preserve">Although participation in the </w:t>
      </w:r>
      <w:r>
        <w:rPr>
          <w:rFonts w:cs="Times New Roman"/>
        </w:rPr>
        <w:t>assessment</w:t>
      </w:r>
      <w:r w:rsidRPr="007C6296">
        <w:rPr>
          <w:rFonts w:cs="Times New Roman"/>
        </w:rPr>
        <w:t xml:space="preserve"> is voluntary, </w:t>
      </w:r>
      <w:r>
        <w:rPr>
          <w:rFonts w:cs="Times New Roman"/>
        </w:rPr>
        <w:t xml:space="preserve">the project lead will make </w:t>
      </w:r>
      <w:r w:rsidRPr="007C6296">
        <w:rPr>
          <w:rFonts w:cs="Times New Roman"/>
        </w:rPr>
        <w:t xml:space="preserve">every effort to maximize the rate of response. </w:t>
      </w:r>
      <w:r>
        <w:rPr>
          <w:rFonts w:cs="Times New Roman"/>
        </w:rPr>
        <w:t xml:space="preserve">The assessment tool was </w:t>
      </w:r>
      <w:r w:rsidRPr="007C6296">
        <w:rPr>
          <w:rFonts w:cs="Times New Roman"/>
        </w:rPr>
        <w:t xml:space="preserve">designed with particular focus on </w:t>
      </w:r>
      <w:r>
        <w:rPr>
          <w:rFonts w:cs="Times New Roman"/>
        </w:rPr>
        <w:t xml:space="preserve">streamlining questions to allow for skipping questions based on responses to previous questions, thereby minimizing response burden. </w:t>
      </w:r>
      <w:r w:rsidR="000B52BA">
        <w:t>A</w:t>
      </w:r>
      <w:r w:rsidR="000B52BA" w:rsidRPr="007B0608">
        <w:t xml:space="preserve"> reminder email will be sent to</w:t>
      </w:r>
      <w:r w:rsidR="00A73C6C">
        <w:t xml:space="preserve"> those who have not yet responded</w:t>
      </w:r>
      <w:r w:rsidR="000B52BA" w:rsidRPr="00EF0D87">
        <w:t xml:space="preserve"> </w:t>
      </w:r>
      <w:r w:rsidR="000B52BA">
        <w:t xml:space="preserve">in the second week </w:t>
      </w:r>
      <w:r w:rsidR="000B52BA" w:rsidRPr="00EF0D87">
        <w:t>(8</w:t>
      </w:r>
      <w:r w:rsidR="000B52BA" w:rsidRPr="00EF0D87">
        <w:rPr>
          <w:vertAlign w:val="superscript"/>
        </w:rPr>
        <w:t>th</w:t>
      </w:r>
      <w:r w:rsidR="000B52BA" w:rsidRPr="00EF0D87">
        <w:t xml:space="preserve"> business day) </w:t>
      </w:r>
      <w:r w:rsidR="000B52BA" w:rsidRPr="007B0608">
        <w:t>of the assessment period (</w:t>
      </w:r>
      <w:r w:rsidR="000B52BA">
        <w:t xml:space="preserve">see </w:t>
      </w:r>
      <w:r w:rsidR="000B52BA" w:rsidRPr="006D3EDE">
        <w:rPr>
          <w:b/>
        </w:rPr>
        <w:t xml:space="preserve">Attachment </w:t>
      </w:r>
      <w:r w:rsidR="00CE4CCB">
        <w:rPr>
          <w:b/>
        </w:rPr>
        <w:t>E</w:t>
      </w:r>
      <w:r w:rsidR="000B52BA" w:rsidRPr="006D3EDE">
        <w:rPr>
          <w:b/>
        </w:rPr>
        <w:t>—Reminder Email</w:t>
      </w:r>
      <w:r w:rsidR="000B52BA">
        <w:rPr>
          <w:b/>
        </w:rPr>
        <w:t xml:space="preserve"> Week </w:t>
      </w:r>
      <w:r w:rsidR="00D51BD7">
        <w:rPr>
          <w:b/>
        </w:rPr>
        <w:t>2</w:t>
      </w:r>
      <w:r w:rsidR="000B52BA">
        <w:t>) and a second/</w:t>
      </w:r>
      <w:r w:rsidR="000B52BA" w:rsidRPr="007B0608">
        <w:t xml:space="preserve">final reminder will be sent </w:t>
      </w:r>
      <w:r w:rsidR="000B52BA">
        <w:t>the day before the assessment ends (14</w:t>
      </w:r>
      <w:r w:rsidR="000B52BA" w:rsidRPr="00BE509B">
        <w:rPr>
          <w:vertAlign w:val="superscript"/>
        </w:rPr>
        <w:t>th</w:t>
      </w:r>
      <w:r w:rsidR="000B52BA">
        <w:t xml:space="preserve"> business day)</w:t>
      </w:r>
      <w:r w:rsidR="000B52BA" w:rsidRPr="007B0608">
        <w:t xml:space="preserve"> (</w:t>
      </w:r>
      <w:r w:rsidR="000B52BA">
        <w:t xml:space="preserve">see </w:t>
      </w:r>
      <w:r w:rsidR="000B52BA" w:rsidRPr="006D3EDE">
        <w:rPr>
          <w:b/>
        </w:rPr>
        <w:t>Attachment</w:t>
      </w:r>
      <w:r w:rsidR="00A73C6C">
        <w:rPr>
          <w:b/>
        </w:rPr>
        <w:t xml:space="preserve"> </w:t>
      </w:r>
      <w:r w:rsidR="00CE4CCB">
        <w:rPr>
          <w:b/>
        </w:rPr>
        <w:t>F</w:t>
      </w:r>
      <w:r w:rsidR="000B52BA" w:rsidRPr="006D3EDE">
        <w:rPr>
          <w:b/>
        </w:rPr>
        <w:t>—Reminder Email</w:t>
      </w:r>
      <w:r w:rsidR="000B52BA">
        <w:rPr>
          <w:b/>
        </w:rPr>
        <w:t xml:space="preserve"> Week </w:t>
      </w:r>
      <w:r w:rsidR="00D51BD7">
        <w:rPr>
          <w:b/>
        </w:rPr>
        <w:t>3</w:t>
      </w:r>
      <w:r w:rsidR="000B52BA" w:rsidRPr="007B0608">
        <w:t>)</w:t>
      </w:r>
      <w:r w:rsidR="000B52BA">
        <w:t>.</w:t>
      </w:r>
    </w:p>
    <w:p w14:paraId="62690384" w14:textId="77777777" w:rsidR="000B52BA" w:rsidRDefault="000B52BA" w:rsidP="000B52BA">
      <w:pPr>
        <w:pStyle w:val="ListParagraph"/>
        <w:ind w:left="0"/>
      </w:pPr>
    </w:p>
    <w:p w14:paraId="62690385" w14:textId="77777777" w:rsidR="00F52BCC" w:rsidRPr="009759F3" w:rsidRDefault="00287E2F" w:rsidP="00991BF9">
      <w:pPr>
        <w:pStyle w:val="Heading4"/>
      </w:pPr>
      <w:bookmarkStart w:id="6" w:name="_Toc416705975"/>
      <w:r w:rsidRPr="005F3FEF">
        <w:t xml:space="preserve">Test of Procedures </w:t>
      </w:r>
      <w:r w:rsidR="009759F3" w:rsidRPr="009759F3">
        <w:t xml:space="preserve">or Methods to be </w:t>
      </w:r>
      <w:proofErr w:type="gramStart"/>
      <w:r w:rsidR="009759F3" w:rsidRPr="009759F3">
        <w:t>Undertaken</w:t>
      </w:r>
      <w:bookmarkEnd w:id="6"/>
      <w:proofErr w:type="gramEnd"/>
    </w:p>
    <w:p w14:paraId="62690386" w14:textId="77777777" w:rsidR="00CD7387" w:rsidRDefault="00CD7387" w:rsidP="00CD7387">
      <w:pPr>
        <w:ind w:left="0"/>
      </w:pPr>
      <w:r w:rsidRPr="001A42FC">
        <w:rPr>
          <w:color w:val="000000"/>
        </w:rPr>
        <w:t xml:space="preserve">The estimate for burden hours is based on a pilot test of </w:t>
      </w:r>
      <w:r w:rsidRPr="001A42FC">
        <w:t xml:space="preserve">the information collection instrument </w:t>
      </w:r>
      <w:r w:rsidRPr="001A42FC">
        <w:rPr>
          <w:color w:val="000000"/>
        </w:rPr>
        <w:t xml:space="preserve">by </w:t>
      </w:r>
      <w:r w:rsidRPr="00DD3A34">
        <w:t>4</w:t>
      </w:r>
      <w:r w:rsidRPr="001A42FC">
        <w:rPr>
          <w:color w:val="0070C0"/>
        </w:rPr>
        <w:t xml:space="preserve"> </w:t>
      </w:r>
      <w:r w:rsidRPr="001A42FC">
        <w:t xml:space="preserve">of public health professionals. In the pilot test, the average time to complete the instrument including time for reviewing instructions, gathering needed information and completing the instrument, was approximately </w:t>
      </w:r>
      <w:r w:rsidRPr="00DD3A34">
        <w:t>10</w:t>
      </w:r>
      <w:r w:rsidRPr="001A42FC">
        <w:rPr>
          <w:color w:val="0070C0"/>
        </w:rPr>
        <w:t xml:space="preserve"> </w:t>
      </w:r>
      <w:r w:rsidRPr="001A42FC">
        <w:t xml:space="preserve">minutes. Based on these results, the estimated time range for actual respondents to complete the instrument </w:t>
      </w:r>
      <w:r w:rsidRPr="00DD3A34">
        <w:t>is 9 to 11 minutes</w:t>
      </w:r>
      <w:r w:rsidRPr="001A42FC">
        <w:t>. For the purposes of estimating burden hours, the upper limit of this range (i.e</w:t>
      </w:r>
      <w:r w:rsidRPr="00DD3A34">
        <w:t>., 11 minutes</w:t>
      </w:r>
      <w:r w:rsidRPr="001A42FC">
        <w:t>) is used.</w:t>
      </w:r>
    </w:p>
    <w:p w14:paraId="62690387" w14:textId="77777777" w:rsidR="00CD7387" w:rsidRPr="001A42FC" w:rsidRDefault="00CD7387" w:rsidP="00CD7387">
      <w:pPr>
        <w:ind w:left="0"/>
        <w:rPr>
          <w:color w:val="000000"/>
        </w:rPr>
      </w:pPr>
    </w:p>
    <w:p w14:paraId="62690388" w14:textId="77777777" w:rsidR="00556745" w:rsidRDefault="009759F3" w:rsidP="00991BF9">
      <w:pPr>
        <w:pStyle w:val="Heading4"/>
      </w:pPr>
      <w:bookmarkStart w:id="7" w:name="_Toc416705976"/>
      <w:r w:rsidRPr="009759F3">
        <w:t xml:space="preserve">Individuals Consulted on Statistical Aspects and Individuals Collecting and/or Analyzing </w:t>
      </w:r>
      <w:r w:rsidR="00A73C6C">
        <w:t>Information</w:t>
      </w:r>
      <w:bookmarkEnd w:id="7"/>
    </w:p>
    <w:p w14:paraId="62690389" w14:textId="77777777" w:rsidR="009759F3" w:rsidRPr="009759F3" w:rsidRDefault="009759F3" w:rsidP="00556745">
      <w:pPr>
        <w:pStyle w:val="Heading4"/>
        <w:numPr>
          <w:ilvl w:val="0"/>
          <w:numId w:val="0"/>
        </w:numPr>
        <w:ind w:left="360"/>
      </w:pPr>
    </w:p>
    <w:tbl>
      <w:tblPr>
        <w:tblStyle w:val="TableGrid"/>
        <w:tblW w:w="9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2"/>
        <w:gridCol w:w="2695"/>
        <w:gridCol w:w="2481"/>
        <w:gridCol w:w="2351"/>
      </w:tblGrid>
      <w:tr w:rsidR="00556745" w14:paraId="6269038E" w14:textId="77777777" w:rsidTr="00084F51">
        <w:tc>
          <w:tcPr>
            <w:tcW w:w="2358" w:type="dxa"/>
            <w:hideMark/>
          </w:tcPr>
          <w:p w14:paraId="6269038A" w14:textId="77777777" w:rsidR="00556745" w:rsidRDefault="00556745">
            <w:pPr>
              <w:ind w:left="0"/>
              <w:rPr>
                <w:b/>
              </w:rPr>
            </w:pPr>
            <w:r>
              <w:rPr>
                <w:b/>
              </w:rPr>
              <w:t xml:space="preserve">Sarah Lee </w:t>
            </w:r>
          </w:p>
        </w:tc>
        <w:tc>
          <w:tcPr>
            <w:tcW w:w="2797" w:type="dxa"/>
            <w:hideMark/>
          </w:tcPr>
          <w:p w14:paraId="6269038B" w14:textId="77777777" w:rsidR="00556745" w:rsidRDefault="00556745" w:rsidP="00556745">
            <w:pPr>
              <w:ind w:left="180"/>
              <w:rPr>
                <w:b/>
              </w:rPr>
            </w:pPr>
            <w:r>
              <w:rPr>
                <w:b/>
              </w:rPr>
              <w:t>Stephane McKissick</w:t>
            </w:r>
          </w:p>
        </w:tc>
        <w:tc>
          <w:tcPr>
            <w:tcW w:w="2342" w:type="dxa"/>
          </w:tcPr>
          <w:p w14:paraId="6269038C" w14:textId="77777777" w:rsidR="00556745" w:rsidRDefault="00556745" w:rsidP="00556745">
            <w:pPr>
              <w:ind w:left="180"/>
              <w:rPr>
                <w:b/>
              </w:rPr>
            </w:pPr>
            <w:r>
              <w:rPr>
                <w:b/>
              </w:rPr>
              <w:t>Betsy Smither</w:t>
            </w:r>
          </w:p>
        </w:tc>
        <w:tc>
          <w:tcPr>
            <w:tcW w:w="2342" w:type="dxa"/>
          </w:tcPr>
          <w:p w14:paraId="6269038D" w14:textId="77777777" w:rsidR="00556745" w:rsidRDefault="00556745" w:rsidP="00556745">
            <w:pPr>
              <w:ind w:left="180"/>
              <w:rPr>
                <w:b/>
              </w:rPr>
            </w:pPr>
            <w:r>
              <w:rPr>
                <w:b/>
              </w:rPr>
              <w:t>Ben Wilburn</w:t>
            </w:r>
          </w:p>
        </w:tc>
      </w:tr>
      <w:tr w:rsidR="00556745" w14:paraId="62690393" w14:textId="77777777" w:rsidTr="00084F51">
        <w:tc>
          <w:tcPr>
            <w:tcW w:w="2358" w:type="dxa"/>
            <w:hideMark/>
          </w:tcPr>
          <w:p w14:paraId="6269038F" w14:textId="77777777" w:rsidR="00556745" w:rsidRDefault="00556745">
            <w:pPr>
              <w:ind w:left="0"/>
            </w:pPr>
            <w:r>
              <w:t>Health Scientist</w:t>
            </w:r>
          </w:p>
        </w:tc>
        <w:tc>
          <w:tcPr>
            <w:tcW w:w="2797" w:type="dxa"/>
            <w:hideMark/>
          </w:tcPr>
          <w:p w14:paraId="62690390" w14:textId="77777777" w:rsidR="00556745" w:rsidRDefault="00556745" w:rsidP="00556745">
            <w:pPr>
              <w:ind w:left="180"/>
            </w:pPr>
            <w:r>
              <w:t>ORISE Fellow</w:t>
            </w:r>
          </w:p>
        </w:tc>
        <w:tc>
          <w:tcPr>
            <w:tcW w:w="2342" w:type="dxa"/>
          </w:tcPr>
          <w:p w14:paraId="62690391" w14:textId="77777777" w:rsidR="00556745" w:rsidRDefault="00556745" w:rsidP="00556745">
            <w:pPr>
              <w:ind w:left="180"/>
            </w:pPr>
            <w:r>
              <w:t>Project Manager</w:t>
            </w:r>
          </w:p>
        </w:tc>
        <w:tc>
          <w:tcPr>
            <w:tcW w:w="2342" w:type="dxa"/>
          </w:tcPr>
          <w:p w14:paraId="62690392" w14:textId="77777777" w:rsidR="00556745" w:rsidRDefault="00556745" w:rsidP="00556745">
            <w:pPr>
              <w:ind w:left="180"/>
            </w:pPr>
            <w:r>
              <w:t>Research Specialist</w:t>
            </w:r>
          </w:p>
        </w:tc>
      </w:tr>
      <w:tr w:rsidR="00556745" w14:paraId="62690398" w14:textId="77777777" w:rsidTr="00084F51">
        <w:tc>
          <w:tcPr>
            <w:tcW w:w="2358" w:type="dxa"/>
            <w:hideMark/>
          </w:tcPr>
          <w:p w14:paraId="62690394" w14:textId="77777777" w:rsidR="00556745" w:rsidRDefault="00556745">
            <w:pPr>
              <w:ind w:left="0"/>
            </w:pPr>
            <w:r>
              <w:t>School Health Branch</w:t>
            </w:r>
          </w:p>
        </w:tc>
        <w:tc>
          <w:tcPr>
            <w:tcW w:w="2797" w:type="dxa"/>
            <w:hideMark/>
          </w:tcPr>
          <w:p w14:paraId="62690395" w14:textId="77777777" w:rsidR="00556745" w:rsidRDefault="00556745" w:rsidP="00556745">
            <w:pPr>
              <w:ind w:left="180"/>
            </w:pPr>
            <w:r>
              <w:t>School Health Branch</w:t>
            </w:r>
          </w:p>
        </w:tc>
        <w:tc>
          <w:tcPr>
            <w:tcW w:w="2342" w:type="dxa"/>
          </w:tcPr>
          <w:p w14:paraId="62690396" w14:textId="77777777" w:rsidR="00556745" w:rsidRDefault="00084F51" w:rsidP="00556745">
            <w:pPr>
              <w:ind w:left="180"/>
            </w:pPr>
            <w:r>
              <w:t>ORAU</w:t>
            </w:r>
          </w:p>
        </w:tc>
        <w:tc>
          <w:tcPr>
            <w:tcW w:w="2342" w:type="dxa"/>
          </w:tcPr>
          <w:p w14:paraId="62690397" w14:textId="77777777" w:rsidR="00556745" w:rsidRDefault="00084F51" w:rsidP="00556745">
            <w:pPr>
              <w:ind w:left="180"/>
            </w:pPr>
            <w:r>
              <w:t>ORAU</w:t>
            </w:r>
          </w:p>
        </w:tc>
      </w:tr>
      <w:tr w:rsidR="00556745" w14:paraId="6269039D" w14:textId="77777777" w:rsidTr="00084F51">
        <w:tc>
          <w:tcPr>
            <w:tcW w:w="2358" w:type="dxa"/>
            <w:hideMark/>
          </w:tcPr>
          <w:p w14:paraId="62690399" w14:textId="77777777" w:rsidR="00556745" w:rsidRDefault="00556745">
            <w:pPr>
              <w:ind w:left="0"/>
            </w:pPr>
            <w:r>
              <w:t>DPH/</w:t>
            </w:r>
            <w:r>
              <w:rPr>
                <w:rFonts w:cs="Tahoma"/>
              </w:rPr>
              <w:t>NCCDPHP</w:t>
            </w:r>
          </w:p>
        </w:tc>
        <w:tc>
          <w:tcPr>
            <w:tcW w:w="2797" w:type="dxa"/>
            <w:hideMark/>
          </w:tcPr>
          <w:p w14:paraId="6269039A" w14:textId="77777777" w:rsidR="00556745" w:rsidRDefault="00556745" w:rsidP="00556745">
            <w:pPr>
              <w:ind w:left="180"/>
            </w:pPr>
            <w:r>
              <w:t>DPH/</w:t>
            </w:r>
            <w:r>
              <w:rPr>
                <w:rFonts w:cs="Tahoma"/>
              </w:rPr>
              <w:t>NCCDPHP</w:t>
            </w:r>
          </w:p>
        </w:tc>
        <w:tc>
          <w:tcPr>
            <w:tcW w:w="2342" w:type="dxa"/>
          </w:tcPr>
          <w:p w14:paraId="6269039B" w14:textId="77777777" w:rsidR="00556745" w:rsidRDefault="00084F51" w:rsidP="00556745">
            <w:pPr>
              <w:ind w:left="180"/>
            </w:pPr>
            <w:r>
              <w:t>865-574-6466</w:t>
            </w:r>
          </w:p>
        </w:tc>
        <w:tc>
          <w:tcPr>
            <w:tcW w:w="2342" w:type="dxa"/>
          </w:tcPr>
          <w:p w14:paraId="6269039C" w14:textId="77777777" w:rsidR="00556745" w:rsidRDefault="00084F51" w:rsidP="00556745">
            <w:pPr>
              <w:ind w:left="180"/>
            </w:pPr>
            <w:r>
              <w:rPr>
                <w:rStyle w:val="whitepagesdefault"/>
              </w:rPr>
              <w:t>865-574-7753</w:t>
            </w:r>
          </w:p>
        </w:tc>
      </w:tr>
      <w:tr w:rsidR="00556745" w14:paraId="626903A2" w14:textId="77777777" w:rsidTr="00084F51">
        <w:tc>
          <w:tcPr>
            <w:tcW w:w="2358" w:type="dxa"/>
            <w:hideMark/>
          </w:tcPr>
          <w:p w14:paraId="6269039E" w14:textId="77777777" w:rsidR="00556745" w:rsidRDefault="00556745">
            <w:pPr>
              <w:ind w:left="0"/>
              <w:rPr>
                <w:rFonts w:eastAsia="Times New Roman" w:cs="Tahoma"/>
                <w:color w:val="333333"/>
              </w:rPr>
            </w:pPr>
            <w:r>
              <w:rPr>
                <w:rFonts w:eastAsia="Times New Roman" w:cs="Tahoma"/>
                <w:color w:val="333333"/>
              </w:rPr>
              <w:t>770-488-6126</w:t>
            </w:r>
          </w:p>
        </w:tc>
        <w:tc>
          <w:tcPr>
            <w:tcW w:w="2797" w:type="dxa"/>
            <w:hideMark/>
          </w:tcPr>
          <w:p w14:paraId="6269039F" w14:textId="77777777" w:rsidR="00556745" w:rsidRDefault="00556745" w:rsidP="00556745">
            <w:pPr>
              <w:ind w:left="180"/>
            </w:pPr>
          </w:p>
        </w:tc>
        <w:tc>
          <w:tcPr>
            <w:tcW w:w="2342" w:type="dxa"/>
          </w:tcPr>
          <w:p w14:paraId="626903A0" w14:textId="77777777" w:rsidR="00556745" w:rsidRPr="00367F01" w:rsidRDefault="00F622D0" w:rsidP="00556745">
            <w:pPr>
              <w:ind w:left="180"/>
              <w:rPr>
                <w:sz w:val="20"/>
                <w:szCs w:val="20"/>
              </w:rPr>
            </w:pPr>
            <w:hyperlink r:id="rId14" w:history="1">
              <w:r w:rsidR="00367F01" w:rsidRPr="00A73C6C">
                <w:rPr>
                  <w:rStyle w:val="Hyperlink"/>
                  <w:sz w:val="20"/>
                  <w:szCs w:val="20"/>
                </w:rPr>
                <w:t>Betsy.smither@orau.org</w:t>
              </w:r>
            </w:hyperlink>
          </w:p>
        </w:tc>
        <w:tc>
          <w:tcPr>
            <w:tcW w:w="2342" w:type="dxa"/>
          </w:tcPr>
          <w:p w14:paraId="626903A1" w14:textId="77777777" w:rsidR="00556745" w:rsidRPr="00367F01" w:rsidRDefault="00F622D0" w:rsidP="00556745">
            <w:pPr>
              <w:ind w:left="180"/>
              <w:rPr>
                <w:sz w:val="20"/>
                <w:szCs w:val="20"/>
              </w:rPr>
            </w:pPr>
            <w:hyperlink r:id="rId15" w:history="1">
              <w:r w:rsidR="00367F01" w:rsidRPr="00A73C6C">
                <w:rPr>
                  <w:rStyle w:val="Hyperlink"/>
                  <w:sz w:val="20"/>
                  <w:szCs w:val="20"/>
                </w:rPr>
                <w:t>Ben.wilburn@orau.org</w:t>
              </w:r>
            </w:hyperlink>
          </w:p>
        </w:tc>
      </w:tr>
      <w:tr w:rsidR="00556745" w14:paraId="626903A7" w14:textId="77777777" w:rsidTr="00084F51">
        <w:tc>
          <w:tcPr>
            <w:tcW w:w="2358" w:type="dxa"/>
            <w:hideMark/>
          </w:tcPr>
          <w:p w14:paraId="626903A3" w14:textId="77777777" w:rsidR="00556745" w:rsidRDefault="00F622D0">
            <w:pPr>
              <w:ind w:left="0"/>
            </w:pPr>
            <w:hyperlink r:id="rId16" w:history="1">
              <w:r w:rsidR="00A73C6C" w:rsidRPr="001A42FC">
                <w:rPr>
                  <w:rStyle w:val="Hyperlink"/>
                </w:rPr>
                <w:t>skeuplee@cdc.gov</w:t>
              </w:r>
            </w:hyperlink>
          </w:p>
        </w:tc>
        <w:tc>
          <w:tcPr>
            <w:tcW w:w="2797" w:type="dxa"/>
            <w:hideMark/>
          </w:tcPr>
          <w:p w14:paraId="626903A4" w14:textId="77777777" w:rsidR="00556745" w:rsidRDefault="00F622D0" w:rsidP="00556745">
            <w:pPr>
              <w:ind w:left="180"/>
            </w:pPr>
            <w:hyperlink r:id="rId17" w:history="1">
              <w:r w:rsidR="00556745" w:rsidRPr="001E2106">
                <w:rPr>
                  <w:rStyle w:val="Hyperlink"/>
                </w:rPr>
                <w:t>voh1@cdc.gov</w:t>
              </w:r>
            </w:hyperlink>
          </w:p>
        </w:tc>
        <w:tc>
          <w:tcPr>
            <w:tcW w:w="2342" w:type="dxa"/>
          </w:tcPr>
          <w:p w14:paraId="626903A5" w14:textId="77777777" w:rsidR="00556745" w:rsidRDefault="00556745" w:rsidP="00556745">
            <w:pPr>
              <w:ind w:left="180"/>
            </w:pPr>
          </w:p>
        </w:tc>
        <w:tc>
          <w:tcPr>
            <w:tcW w:w="2342" w:type="dxa"/>
          </w:tcPr>
          <w:p w14:paraId="626903A6" w14:textId="77777777" w:rsidR="00556745" w:rsidRDefault="00556745" w:rsidP="00556745">
            <w:pPr>
              <w:ind w:left="180"/>
            </w:pPr>
          </w:p>
        </w:tc>
      </w:tr>
      <w:tr w:rsidR="00556745" w14:paraId="626903AC" w14:textId="77777777" w:rsidTr="00084F51">
        <w:tc>
          <w:tcPr>
            <w:tcW w:w="2358" w:type="dxa"/>
          </w:tcPr>
          <w:p w14:paraId="626903A8" w14:textId="77777777" w:rsidR="00556745" w:rsidRDefault="00556745">
            <w:pPr>
              <w:ind w:left="0"/>
            </w:pPr>
          </w:p>
        </w:tc>
        <w:tc>
          <w:tcPr>
            <w:tcW w:w="2797" w:type="dxa"/>
          </w:tcPr>
          <w:p w14:paraId="626903A9" w14:textId="77777777" w:rsidR="00556745" w:rsidRDefault="00556745" w:rsidP="00556745">
            <w:pPr>
              <w:ind w:left="180"/>
            </w:pPr>
          </w:p>
        </w:tc>
        <w:tc>
          <w:tcPr>
            <w:tcW w:w="2342" w:type="dxa"/>
          </w:tcPr>
          <w:p w14:paraId="626903AA" w14:textId="77777777" w:rsidR="00556745" w:rsidRDefault="00556745" w:rsidP="00556745">
            <w:pPr>
              <w:ind w:left="180"/>
            </w:pPr>
          </w:p>
        </w:tc>
        <w:tc>
          <w:tcPr>
            <w:tcW w:w="2342" w:type="dxa"/>
          </w:tcPr>
          <w:p w14:paraId="626903AB" w14:textId="77777777" w:rsidR="00556745" w:rsidRDefault="00556745" w:rsidP="00556745">
            <w:pPr>
              <w:ind w:left="180"/>
            </w:pPr>
          </w:p>
        </w:tc>
      </w:tr>
    </w:tbl>
    <w:p w14:paraId="626903AD" w14:textId="77777777" w:rsidR="00E24C20" w:rsidRDefault="00E24C20" w:rsidP="00BC6896"/>
    <w:p w14:paraId="626903AE" w14:textId="77777777" w:rsidR="00A36419" w:rsidRPr="00BC6896" w:rsidRDefault="00A36419" w:rsidP="00BC6896">
      <w:pPr>
        <w:pStyle w:val="Heading3"/>
      </w:pPr>
      <w:bookmarkStart w:id="8" w:name="_Toc416705977"/>
      <w:r w:rsidRPr="00BC6896">
        <w:t>LIST OF ATTACHMENTS</w:t>
      </w:r>
      <w:r w:rsidR="00E24C20" w:rsidRPr="00BC6896">
        <w:t xml:space="preserve"> – Section B</w:t>
      </w:r>
      <w:bookmarkEnd w:id="8"/>
    </w:p>
    <w:p w14:paraId="626903AF" w14:textId="355DF8CD" w:rsidR="00991BF9" w:rsidRPr="00BB7E1F" w:rsidRDefault="00BB7E1F" w:rsidP="00BB7E1F">
      <w:pPr>
        <w:spacing w:line="240" w:lineRule="auto"/>
        <w:ind w:left="0"/>
        <w:rPr>
          <w:rFonts w:ascii="Cambria" w:hAnsi="Cambria"/>
        </w:rPr>
      </w:pPr>
      <w:r w:rsidRPr="00BB7E1F">
        <w:rPr>
          <w:rFonts w:ascii="Cambria" w:hAnsi="Cambria"/>
        </w:rPr>
        <w:t xml:space="preserve">Att. D </w:t>
      </w:r>
      <w:r w:rsidR="00991BF9" w:rsidRPr="00BB7E1F">
        <w:rPr>
          <w:rFonts w:ascii="Cambria" w:hAnsi="Cambria"/>
        </w:rPr>
        <w:t>Notification Email</w:t>
      </w:r>
    </w:p>
    <w:p w14:paraId="626903B0" w14:textId="30614AE1" w:rsidR="00991BF9" w:rsidRPr="00BB7E1F" w:rsidRDefault="00BB7E1F" w:rsidP="00BB7E1F">
      <w:pPr>
        <w:spacing w:line="240" w:lineRule="auto"/>
        <w:ind w:left="0"/>
        <w:rPr>
          <w:rFonts w:ascii="Cambria" w:hAnsi="Cambria"/>
        </w:rPr>
      </w:pPr>
      <w:r w:rsidRPr="00BB7E1F">
        <w:rPr>
          <w:rFonts w:ascii="Cambria" w:hAnsi="Cambria"/>
        </w:rPr>
        <w:t xml:space="preserve">Att. E </w:t>
      </w:r>
      <w:r w:rsidR="00991BF9" w:rsidRPr="00BB7E1F">
        <w:rPr>
          <w:rFonts w:ascii="Cambria" w:hAnsi="Cambria"/>
        </w:rPr>
        <w:t>Reminder Email</w:t>
      </w:r>
      <w:r w:rsidR="00D51BD7">
        <w:rPr>
          <w:rFonts w:ascii="Cambria" w:hAnsi="Cambria"/>
        </w:rPr>
        <w:t xml:space="preserve"> Week 2</w:t>
      </w:r>
    </w:p>
    <w:p w14:paraId="626903B1" w14:textId="7A46E2B6" w:rsidR="00824D4A" w:rsidRPr="00BB7E1F" w:rsidRDefault="00BB7E1F" w:rsidP="00BB7E1F">
      <w:pPr>
        <w:spacing w:line="240" w:lineRule="auto"/>
        <w:ind w:left="0"/>
        <w:rPr>
          <w:rFonts w:ascii="Cambria" w:hAnsi="Cambria"/>
        </w:rPr>
      </w:pPr>
      <w:r w:rsidRPr="00BB7E1F">
        <w:rPr>
          <w:rFonts w:ascii="Cambria" w:hAnsi="Cambria"/>
        </w:rPr>
        <w:t xml:space="preserve">Att. F </w:t>
      </w:r>
      <w:r w:rsidR="00824D4A" w:rsidRPr="00BB7E1F">
        <w:rPr>
          <w:rFonts w:ascii="Cambria" w:hAnsi="Cambria"/>
        </w:rPr>
        <w:t>Second Reminder Email</w:t>
      </w:r>
      <w:r w:rsidR="00D51BD7">
        <w:rPr>
          <w:rFonts w:ascii="Cambria" w:hAnsi="Cambria"/>
        </w:rPr>
        <w:t xml:space="preserve"> Week 3</w:t>
      </w:r>
    </w:p>
    <w:p w14:paraId="626903B3" w14:textId="77777777" w:rsidR="00057E24" w:rsidRDefault="00057E24" w:rsidP="00057E24">
      <w:pPr>
        <w:spacing w:line="240" w:lineRule="auto"/>
        <w:rPr>
          <w:rFonts w:ascii="Cambria" w:hAnsi="Cambria"/>
          <w:b/>
        </w:rPr>
      </w:pPr>
    </w:p>
    <w:p w14:paraId="626903B5" w14:textId="5B9DBCA4" w:rsidR="000E6577" w:rsidRPr="00C46D03" w:rsidRDefault="00057E24" w:rsidP="00C46D03">
      <w:pPr>
        <w:spacing w:after="200"/>
        <w:ind w:left="0"/>
        <w:rPr>
          <w:rFonts w:ascii="Cambria" w:hAnsi="Cambria"/>
          <w:b/>
          <w:sz w:val="28"/>
          <w:szCs w:val="28"/>
        </w:rPr>
      </w:pPr>
      <w:r w:rsidRPr="00C46D03">
        <w:rPr>
          <w:b/>
          <w:sz w:val="28"/>
          <w:szCs w:val="28"/>
        </w:rPr>
        <w:t>References</w:t>
      </w:r>
    </w:p>
    <w:p w14:paraId="626903B6" w14:textId="77777777" w:rsidR="00057E24" w:rsidRDefault="00057E24" w:rsidP="00057E24">
      <w:pPr>
        <w:pStyle w:val="ListParagraph"/>
        <w:numPr>
          <w:ilvl w:val="0"/>
          <w:numId w:val="30"/>
        </w:numPr>
        <w:spacing w:line="240" w:lineRule="auto"/>
        <w:ind w:left="720"/>
      </w:pPr>
      <w:r>
        <w:t>Centers for Disease Control and Prevention (CDC). “</w:t>
      </w:r>
      <w:r w:rsidRPr="000D22F9">
        <w:t>State Public Health Actions to Prevent and Control Diabetes, Heart Disease, Obesity and Associated Risk Factors and Promote School Health</w:t>
      </w:r>
      <w:r>
        <w:t xml:space="preserve">” Available at </w:t>
      </w:r>
      <w:hyperlink r:id="rId18" w:history="1">
        <w:r w:rsidRPr="000D22F9">
          <w:rPr>
            <w:rStyle w:val="Hyperlink"/>
          </w:rPr>
          <w:t>http://www.cdc.gov/chronicdisease/about/state-public-health-actions.htm</w:t>
        </w:r>
      </w:hyperlink>
      <w:r>
        <w:t xml:space="preserve"> Accessed 4/14/15.</w:t>
      </w:r>
    </w:p>
    <w:p w14:paraId="626903B7" w14:textId="77777777" w:rsidR="00057E24" w:rsidRPr="00057E24" w:rsidRDefault="00057E24" w:rsidP="003808EB">
      <w:pPr>
        <w:pStyle w:val="ListParagraph"/>
        <w:ind w:left="1440"/>
      </w:pPr>
    </w:p>
    <w:sectPr w:rsidR="00057E24" w:rsidRPr="00057E24" w:rsidSect="003E5D57">
      <w:headerReference w:type="default" r:id="rId19"/>
      <w:footerReference w:type="default" r:id="rId20"/>
      <w:headerReference w:type="first" r:id="rId21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903BC" w14:textId="77777777" w:rsidR="004F54F3" w:rsidRDefault="004F54F3" w:rsidP="00BC6896">
      <w:r>
        <w:separator/>
      </w:r>
    </w:p>
    <w:p w14:paraId="626903BD" w14:textId="77777777" w:rsidR="004F54F3" w:rsidRDefault="004F54F3" w:rsidP="00BC6896"/>
  </w:endnote>
  <w:endnote w:type="continuationSeparator" w:id="0">
    <w:p w14:paraId="626903BE" w14:textId="77777777" w:rsidR="004F54F3" w:rsidRDefault="004F54F3" w:rsidP="00BC6896">
      <w:r>
        <w:continuationSeparator/>
      </w:r>
    </w:p>
    <w:p w14:paraId="626903BF" w14:textId="77777777" w:rsidR="004F54F3" w:rsidRDefault="004F54F3" w:rsidP="00BC6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2558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26903C2" w14:textId="77777777" w:rsidR="004F54F3" w:rsidRDefault="004F54F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22D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22D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6903C3" w14:textId="77777777" w:rsidR="004F54F3" w:rsidRDefault="004F54F3" w:rsidP="00BC68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903B8" w14:textId="77777777" w:rsidR="004F54F3" w:rsidRDefault="004F54F3" w:rsidP="00BC6896">
      <w:r>
        <w:separator/>
      </w:r>
    </w:p>
    <w:p w14:paraId="626903B9" w14:textId="77777777" w:rsidR="004F54F3" w:rsidRDefault="004F54F3" w:rsidP="00BC6896"/>
  </w:footnote>
  <w:footnote w:type="continuationSeparator" w:id="0">
    <w:p w14:paraId="626903BA" w14:textId="77777777" w:rsidR="004F54F3" w:rsidRDefault="004F54F3" w:rsidP="00BC6896">
      <w:r>
        <w:continuationSeparator/>
      </w:r>
    </w:p>
    <w:p w14:paraId="626903BB" w14:textId="77777777" w:rsidR="004F54F3" w:rsidRDefault="004F54F3" w:rsidP="00BC68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903C0" w14:textId="77777777" w:rsidR="004F54F3" w:rsidRPr="00716F94" w:rsidRDefault="004F54F3" w:rsidP="00BC6896">
    <w:pPr>
      <w:pStyle w:val="Header"/>
      <w:rPr>
        <w:color w:val="0033CC"/>
      </w:rPr>
    </w:pPr>
    <w:r>
      <w:tab/>
    </w:r>
  </w:p>
  <w:p w14:paraId="626903C1" w14:textId="77777777" w:rsidR="004F54F3" w:rsidRDefault="004F54F3" w:rsidP="00BC689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903C4" w14:textId="77777777" w:rsidR="004F54F3" w:rsidRDefault="004F54F3" w:rsidP="008616B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570D6"/>
    <w:multiLevelType w:val="hybridMultilevel"/>
    <w:tmpl w:val="3F80728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0506B"/>
    <w:multiLevelType w:val="hybridMultilevel"/>
    <w:tmpl w:val="AB5ED31C"/>
    <w:lvl w:ilvl="0" w:tplc="02A840F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D729A1"/>
    <w:multiLevelType w:val="hybridMultilevel"/>
    <w:tmpl w:val="C2BE7C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D24122"/>
    <w:multiLevelType w:val="hybridMultilevel"/>
    <w:tmpl w:val="0DEC9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AF163B"/>
    <w:multiLevelType w:val="hybridMultilevel"/>
    <w:tmpl w:val="692A07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C2E63"/>
    <w:multiLevelType w:val="hybridMultilevel"/>
    <w:tmpl w:val="D488E6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EC5FE4"/>
    <w:multiLevelType w:val="hybridMultilevel"/>
    <w:tmpl w:val="F98C0E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>
    <w:nsid w:val="58E91B8F"/>
    <w:multiLevelType w:val="hybridMultilevel"/>
    <w:tmpl w:val="021405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D623D87"/>
    <w:multiLevelType w:val="hybridMultilevel"/>
    <w:tmpl w:val="4BA8E1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CB4D66"/>
    <w:multiLevelType w:val="hybridMultilevel"/>
    <w:tmpl w:val="F030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3A29E7"/>
    <w:multiLevelType w:val="hybridMultilevel"/>
    <w:tmpl w:val="5A3653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15601"/>
    <w:multiLevelType w:val="hybridMultilevel"/>
    <w:tmpl w:val="41FEF7E6"/>
    <w:lvl w:ilvl="0" w:tplc="CBCC0B2C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0C6AF8"/>
    <w:multiLevelType w:val="hybridMultilevel"/>
    <w:tmpl w:val="1CDEF31C"/>
    <w:lvl w:ilvl="0" w:tplc="1B7CD78A">
      <w:start w:val="1"/>
      <w:numFmt w:val="decimal"/>
      <w:pStyle w:val="Heading4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0E422C"/>
    <w:multiLevelType w:val="hybridMultilevel"/>
    <w:tmpl w:val="B2CA6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F542FC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596D47"/>
    <w:multiLevelType w:val="hybridMultilevel"/>
    <w:tmpl w:val="E028E4BC"/>
    <w:lvl w:ilvl="0" w:tplc="E566142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5"/>
  </w:num>
  <w:num w:numId="3">
    <w:abstractNumId w:val="26"/>
  </w:num>
  <w:num w:numId="4">
    <w:abstractNumId w:val="11"/>
  </w:num>
  <w:num w:numId="5">
    <w:abstractNumId w:val="17"/>
  </w:num>
  <w:num w:numId="6">
    <w:abstractNumId w:val="8"/>
  </w:num>
  <w:num w:numId="7">
    <w:abstractNumId w:val="0"/>
  </w:num>
  <w:num w:numId="8">
    <w:abstractNumId w:val="5"/>
  </w:num>
  <w:num w:numId="9">
    <w:abstractNumId w:val="10"/>
  </w:num>
  <w:num w:numId="10">
    <w:abstractNumId w:val="19"/>
  </w:num>
  <w:num w:numId="11">
    <w:abstractNumId w:val="2"/>
  </w:num>
  <w:num w:numId="12">
    <w:abstractNumId w:val="25"/>
  </w:num>
  <w:num w:numId="13">
    <w:abstractNumId w:val="6"/>
  </w:num>
  <w:num w:numId="14">
    <w:abstractNumId w:val="3"/>
  </w:num>
  <w:num w:numId="15">
    <w:abstractNumId w:val="23"/>
  </w:num>
  <w:num w:numId="16">
    <w:abstractNumId w:val="29"/>
  </w:num>
  <w:num w:numId="17">
    <w:abstractNumId w:val="9"/>
  </w:num>
  <w:num w:numId="18">
    <w:abstractNumId w:val="13"/>
  </w:num>
  <w:num w:numId="19">
    <w:abstractNumId w:val="4"/>
  </w:num>
  <w:num w:numId="20">
    <w:abstractNumId w:val="14"/>
  </w:num>
  <w:num w:numId="21">
    <w:abstractNumId w:val="28"/>
  </w:num>
  <w:num w:numId="22">
    <w:abstractNumId w:val="21"/>
  </w:num>
  <w:num w:numId="23">
    <w:abstractNumId w:val="12"/>
  </w:num>
  <w:num w:numId="24">
    <w:abstractNumId w:val="22"/>
  </w:num>
  <w:num w:numId="25">
    <w:abstractNumId w:val="24"/>
  </w:num>
  <w:num w:numId="26">
    <w:abstractNumId w:val="27"/>
  </w:num>
  <w:num w:numId="27">
    <w:abstractNumId w:val="20"/>
  </w:num>
  <w:num w:numId="28">
    <w:abstractNumId w:val="7"/>
  </w:num>
  <w:num w:numId="29">
    <w:abstractNumId w:val="16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10420"/>
    <w:rsid w:val="00011A98"/>
    <w:rsid w:val="00011F8D"/>
    <w:rsid w:val="000130B4"/>
    <w:rsid w:val="00014361"/>
    <w:rsid w:val="000349AF"/>
    <w:rsid w:val="000474FB"/>
    <w:rsid w:val="00052A34"/>
    <w:rsid w:val="00053A92"/>
    <w:rsid w:val="000557D0"/>
    <w:rsid w:val="0005605E"/>
    <w:rsid w:val="00057E24"/>
    <w:rsid w:val="00057F36"/>
    <w:rsid w:val="000713BF"/>
    <w:rsid w:val="00084F51"/>
    <w:rsid w:val="000A1F30"/>
    <w:rsid w:val="000B52BA"/>
    <w:rsid w:val="000E6577"/>
    <w:rsid w:val="000E7A19"/>
    <w:rsid w:val="00104A1B"/>
    <w:rsid w:val="001177DD"/>
    <w:rsid w:val="00123582"/>
    <w:rsid w:val="001308EB"/>
    <w:rsid w:val="001412D4"/>
    <w:rsid w:val="00144F64"/>
    <w:rsid w:val="00151567"/>
    <w:rsid w:val="00163E17"/>
    <w:rsid w:val="00166F9E"/>
    <w:rsid w:val="00187D5A"/>
    <w:rsid w:val="001972D7"/>
    <w:rsid w:val="001A0946"/>
    <w:rsid w:val="001A28F6"/>
    <w:rsid w:val="001A7D0E"/>
    <w:rsid w:val="001B2831"/>
    <w:rsid w:val="001B6219"/>
    <w:rsid w:val="001C0493"/>
    <w:rsid w:val="001C28AD"/>
    <w:rsid w:val="001D7FCB"/>
    <w:rsid w:val="001E2B99"/>
    <w:rsid w:val="001E69B6"/>
    <w:rsid w:val="001F4DBB"/>
    <w:rsid w:val="001F7C89"/>
    <w:rsid w:val="0020312D"/>
    <w:rsid w:val="0020495F"/>
    <w:rsid w:val="002064E2"/>
    <w:rsid w:val="00206E33"/>
    <w:rsid w:val="00210519"/>
    <w:rsid w:val="00230CEF"/>
    <w:rsid w:val="00241B17"/>
    <w:rsid w:val="00241C81"/>
    <w:rsid w:val="00256392"/>
    <w:rsid w:val="00257A1C"/>
    <w:rsid w:val="0027234C"/>
    <w:rsid w:val="00272E03"/>
    <w:rsid w:val="00281795"/>
    <w:rsid w:val="002850E3"/>
    <w:rsid w:val="00287E2F"/>
    <w:rsid w:val="0029094F"/>
    <w:rsid w:val="002A1948"/>
    <w:rsid w:val="002C0877"/>
    <w:rsid w:val="002C2AE2"/>
    <w:rsid w:val="002D0DCE"/>
    <w:rsid w:val="002D7B92"/>
    <w:rsid w:val="002E2B10"/>
    <w:rsid w:val="002F1502"/>
    <w:rsid w:val="002F169D"/>
    <w:rsid w:val="002F2069"/>
    <w:rsid w:val="002F6F92"/>
    <w:rsid w:val="003041AD"/>
    <w:rsid w:val="0031279F"/>
    <w:rsid w:val="00312D63"/>
    <w:rsid w:val="00327D05"/>
    <w:rsid w:val="00335EBD"/>
    <w:rsid w:val="00336D96"/>
    <w:rsid w:val="00344F07"/>
    <w:rsid w:val="003469C8"/>
    <w:rsid w:val="00355EA4"/>
    <w:rsid w:val="003635BE"/>
    <w:rsid w:val="00366B5E"/>
    <w:rsid w:val="00367F01"/>
    <w:rsid w:val="00372844"/>
    <w:rsid w:val="003808EB"/>
    <w:rsid w:val="0038560A"/>
    <w:rsid w:val="00386B15"/>
    <w:rsid w:val="003C1764"/>
    <w:rsid w:val="003C31C9"/>
    <w:rsid w:val="003C4961"/>
    <w:rsid w:val="003C7C5D"/>
    <w:rsid w:val="003D0AD2"/>
    <w:rsid w:val="003E4E7D"/>
    <w:rsid w:val="003E5D57"/>
    <w:rsid w:val="003F5913"/>
    <w:rsid w:val="004024F8"/>
    <w:rsid w:val="0041159A"/>
    <w:rsid w:val="004305A8"/>
    <w:rsid w:val="0043417A"/>
    <w:rsid w:val="00443CA0"/>
    <w:rsid w:val="00450E14"/>
    <w:rsid w:val="00462C65"/>
    <w:rsid w:val="00467B14"/>
    <w:rsid w:val="00474EDA"/>
    <w:rsid w:val="0047536D"/>
    <w:rsid w:val="004824FA"/>
    <w:rsid w:val="00484011"/>
    <w:rsid w:val="004841F1"/>
    <w:rsid w:val="004A1E3A"/>
    <w:rsid w:val="004C4AEA"/>
    <w:rsid w:val="004D1D0D"/>
    <w:rsid w:val="004E003C"/>
    <w:rsid w:val="004E16EB"/>
    <w:rsid w:val="004E6665"/>
    <w:rsid w:val="004F54F3"/>
    <w:rsid w:val="004F634E"/>
    <w:rsid w:val="004F67A8"/>
    <w:rsid w:val="00522A50"/>
    <w:rsid w:val="00527225"/>
    <w:rsid w:val="0053557D"/>
    <w:rsid w:val="005463DE"/>
    <w:rsid w:val="00546DC2"/>
    <w:rsid w:val="005542E8"/>
    <w:rsid w:val="00556630"/>
    <w:rsid w:val="00556745"/>
    <w:rsid w:val="0055686D"/>
    <w:rsid w:val="005800EE"/>
    <w:rsid w:val="005869D6"/>
    <w:rsid w:val="005A33F6"/>
    <w:rsid w:val="005A59E5"/>
    <w:rsid w:val="005B7440"/>
    <w:rsid w:val="005C6E9D"/>
    <w:rsid w:val="005E2150"/>
    <w:rsid w:val="005E2995"/>
    <w:rsid w:val="005F3FEF"/>
    <w:rsid w:val="00601392"/>
    <w:rsid w:val="006075F6"/>
    <w:rsid w:val="00607F7C"/>
    <w:rsid w:val="006102DA"/>
    <w:rsid w:val="00621F93"/>
    <w:rsid w:val="006315A3"/>
    <w:rsid w:val="00637CC1"/>
    <w:rsid w:val="006466BA"/>
    <w:rsid w:val="006579A2"/>
    <w:rsid w:val="00667C89"/>
    <w:rsid w:val="006711EE"/>
    <w:rsid w:val="006809BB"/>
    <w:rsid w:val="006809FD"/>
    <w:rsid w:val="00691D1F"/>
    <w:rsid w:val="00697BAE"/>
    <w:rsid w:val="006B4DDC"/>
    <w:rsid w:val="006B5E55"/>
    <w:rsid w:val="006D25A1"/>
    <w:rsid w:val="006F6856"/>
    <w:rsid w:val="0071190E"/>
    <w:rsid w:val="007145D0"/>
    <w:rsid w:val="00716F94"/>
    <w:rsid w:val="007366FD"/>
    <w:rsid w:val="00760E12"/>
    <w:rsid w:val="00763CF3"/>
    <w:rsid w:val="00772293"/>
    <w:rsid w:val="00783A3C"/>
    <w:rsid w:val="00783C75"/>
    <w:rsid w:val="00784619"/>
    <w:rsid w:val="0078627B"/>
    <w:rsid w:val="00794E32"/>
    <w:rsid w:val="007B305A"/>
    <w:rsid w:val="007B3E39"/>
    <w:rsid w:val="00800993"/>
    <w:rsid w:val="00806E94"/>
    <w:rsid w:val="00810BCF"/>
    <w:rsid w:val="00815C7D"/>
    <w:rsid w:val="00817941"/>
    <w:rsid w:val="00824D4A"/>
    <w:rsid w:val="008261AB"/>
    <w:rsid w:val="00834989"/>
    <w:rsid w:val="00835CA7"/>
    <w:rsid w:val="008370D4"/>
    <w:rsid w:val="008414AD"/>
    <w:rsid w:val="008428D9"/>
    <w:rsid w:val="00855E09"/>
    <w:rsid w:val="008616B1"/>
    <w:rsid w:val="00884DB9"/>
    <w:rsid w:val="0089676F"/>
    <w:rsid w:val="008C5DDA"/>
    <w:rsid w:val="008C6745"/>
    <w:rsid w:val="008C67D2"/>
    <w:rsid w:val="008E0683"/>
    <w:rsid w:val="00902DD9"/>
    <w:rsid w:val="00911486"/>
    <w:rsid w:val="009129CA"/>
    <w:rsid w:val="00916816"/>
    <w:rsid w:val="009206B6"/>
    <w:rsid w:val="009263C1"/>
    <w:rsid w:val="00931C02"/>
    <w:rsid w:val="00935FFD"/>
    <w:rsid w:val="00941B4F"/>
    <w:rsid w:val="00963CE3"/>
    <w:rsid w:val="00964F18"/>
    <w:rsid w:val="00974424"/>
    <w:rsid w:val="009759F3"/>
    <w:rsid w:val="00981466"/>
    <w:rsid w:val="00987F76"/>
    <w:rsid w:val="00991BF9"/>
    <w:rsid w:val="00993088"/>
    <w:rsid w:val="0099664F"/>
    <w:rsid w:val="00997D5D"/>
    <w:rsid w:val="009A0447"/>
    <w:rsid w:val="009B034F"/>
    <w:rsid w:val="009B4A51"/>
    <w:rsid w:val="009B762A"/>
    <w:rsid w:val="009C28B1"/>
    <w:rsid w:val="009C61AD"/>
    <w:rsid w:val="009D373D"/>
    <w:rsid w:val="009D77CD"/>
    <w:rsid w:val="009E1D05"/>
    <w:rsid w:val="009F7283"/>
    <w:rsid w:val="00A11B0C"/>
    <w:rsid w:val="00A305CE"/>
    <w:rsid w:val="00A33B35"/>
    <w:rsid w:val="00A36419"/>
    <w:rsid w:val="00A578C2"/>
    <w:rsid w:val="00A72652"/>
    <w:rsid w:val="00A73C6C"/>
    <w:rsid w:val="00A75D1C"/>
    <w:rsid w:val="00A809AA"/>
    <w:rsid w:val="00A849B3"/>
    <w:rsid w:val="00A8510D"/>
    <w:rsid w:val="00A86AF3"/>
    <w:rsid w:val="00A90BDC"/>
    <w:rsid w:val="00A95477"/>
    <w:rsid w:val="00A964DF"/>
    <w:rsid w:val="00A96DDB"/>
    <w:rsid w:val="00A975A9"/>
    <w:rsid w:val="00AA3192"/>
    <w:rsid w:val="00AB3608"/>
    <w:rsid w:val="00AC5C48"/>
    <w:rsid w:val="00AF0CF4"/>
    <w:rsid w:val="00AF2252"/>
    <w:rsid w:val="00B1129F"/>
    <w:rsid w:val="00B11D61"/>
    <w:rsid w:val="00B12F51"/>
    <w:rsid w:val="00B2751E"/>
    <w:rsid w:val="00B3650C"/>
    <w:rsid w:val="00B50A2B"/>
    <w:rsid w:val="00B64BFA"/>
    <w:rsid w:val="00B65C38"/>
    <w:rsid w:val="00B75EA0"/>
    <w:rsid w:val="00B8216F"/>
    <w:rsid w:val="00B853F1"/>
    <w:rsid w:val="00B85DE4"/>
    <w:rsid w:val="00B91A31"/>
    <w:rsid w:val="00BA6DB4"/>
    <w:rsid w:val="00BB2D8D"/>
    <w:rsid w:val="00BB7E1F"/>
    <w:rsid w:val="00BC3F3C"/>
    <w:rsid w:val="00BC5BB2"/>
    <w:rsid w:val="00BC6896"/>
    <w:rsid w:val="00BF3F54"/>
    <w:rsid w:val="00C00697"/>
    <w:rsid w:val="00C00C20"/>
    <w:rsid w:val="00C0376C"/>
    <w:rsid w:val="00C06D77"/>
    <w:rsid w:val="00C14BA6"/>
    <w:rsid w:val="00C347E7"/>
    <w:rsid w:val="00C3485C"/>
    <w:rsid w:val="00C420D4"/>
    <w:rsid w:val="00C46D03"/>
    <w:rsid w:val="00C55FC9"/>
    <w:rsid w:val="00C84DC3"/>
    <w:rsid w:val="00CA2004"/>
    <w:rsid w:val="00CB334D"/>
    <w:rsid w:val="00CB56D5"/>
    <w:rsid w:val="00CD0771"/>
    <w:rsid w:val="00CD1EA8"/>
    <w:rsid w:val="00CD7387"/>
    <w:rsid w:val="00CE4CCB"/>
    <w:rsid w:val="00CF0CE8"/>
    <w:rsid w:val="00CF5ABD"/>
    <w:rsid w:val="00CF63CE"/>
    <w:rsid w:val="00D067C1"/>
    <w:rsid w:val="00D13B13"/>
    <w:rsid w:val="00D13EE1"/>
    <w:rsid w:val="00D16E78"/>
    <w:rsid w:val="00D201D3"/>
    <w:rsid w:val="00D26694"/>
    <w:rsid w:val="00D26A64"/>
    <w:rsid w:val="00D328FA"/>
    <w:rsid w:val="00D4221A"/>
    <w:rsid w:val="00D51BD7"/>
    <w:rsid w:val="00D52B9A"/>
    <w:rsid w:val="00D5367E"/>
    <w:rsid w:val="00D7285C"/>
    <w:rsid w:val="00D80956"/>
    <w:rsid w:val="00D861ED"/>
    <w:rsid w:val="00D873E0"/>
    <w:rsid w:val="00D94F8B"/>
    <w:rsid w:val="00DA4EA9"/>
    <w:rsid w:val="00DA5988"/>
    <w:rsid w:val="00DC317C"/>
    <w:rsid w:val="00DC4FF2"/>
    <w:rsid w:val="00DC79CC"/>
    <w:rsid w:val="00E134F4"/>
    <w:rsid w:val="00E23568"/>
    <w:rsid w:val="00E245B5"/>
    <w:rsid w:val="00E24C20"/>
    <w:rsid w:val="00E33E1B"/>
    <w:rsid w:val="00E34D3E"/>
    <w:rsid w:val="00E4338D"/>
    <w:rsid w:val="00E81C5E"/>
    <w:rsid w:val="00E82C3D"/>
    <w:rsid w:val="00E83B3C"/>
    <w:rsid w:val="00E8736B"/>
    <w:rsid w:val="00E90275"/>
    <w:rsid w:val="00E925D4"/>
    <w:rsid w:val="00E97226"/>
    <w:rsid w:val="00EA5427"/>
    <w:rsid w:val="00EB63B3"/>
    <w:rsid w:val="00ED6878"/>
    <w:rsid w:val="00EF0EC8"/>
    <w:rsid w:val="00EF33CD"/>
    <w:rsid w:val="00F2267A"/>
    <w:rsid w:val="00F300CB"/>
    <w:rsid w:val="00F42C3A"/>
    <w:rsid w:val="00F52BCC"/>
    <w:rsid w:val="00F5313F"/>
    <w:rsid w:val="00F57581"/>
    <w:rsid w:val="00F622D0"/>
    <w:rsid w:val="00F725B5"/>
    <w:rsid w:val="00F81A48"/>
    <w:rsid w:val="00FC5B1F"/>
    <w:rsid w:val="00FD17C9"/>
    <w:rsid w:val="00FD1EF0"/>
    <w:rsid w:val="00FD2A5B"/>
    <w:rsid w:val="00FE0E1C"/>
    <w:rsid w:val="00FE6A5C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9033D"/>
  <w15:docId w15:val="{7C34DF94-1311-425E-ABC0-0C4AB929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896"/>
    <w:pPr>
      <w:spacing w:after="0"/>
      <w:ind w:left="72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896"/>
    <w:pPr>
      <w:ind w:left="0"/>
      <w:jc w:val="center"/>
      <w:outlineLvl w:val="0"/>
    </w:pPr>
    <w:rPr>
      <w:b/>
      <w:sz w:val="40"/>
    </w:rPr>
  </w:style>
  <w:style w:type="paragraph" w:styleId="Heading2">
    <w:name w:val="heading 2"/>
    <w:basedOn w:val="Normal"/>
    <w:link w:val="Heading2Char"/>
    <w:uiPriority w:val="9"/>
    <w:qFormat/>
    <w:rsid w:val="00BC6896"/>
    <w:pPr>
      <w:ind w:left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896"/>
    <w:pPr>
      <w:ind w:left="0"/>
      <w:outlineLvl w:val="2"/>
    </w:pPr>
    <w:rPr>
      <w:b/>
      <w:sz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91BF9"/>
    <w:pPr>
      <w:numPr>
        <w:numId w:val="3"/>
      </w:numPr>
      <w:spacing w:after="120"/>
      <w:ind w:left="3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BC6896"/>
    <w:rPr>
      <w:rFonts w:asciiTheme="majorHAnsi" w:hAnsiTheme="majorHAnsi"/>
      <w:b/>
      <w:sz w:val="32"/>
    </w:rPr>
  </w:style>
  <w:style w:type="paragraph" w:customStyle="1" w:styleId="B1BodyCopy">
    <w:name w:val="B1 Body Copy"/>
    <w:basedOn w:val="Normal"/>
    <w:qFormat/>
    <w:rsid w:val="009C61AD"/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6896"/>
    <w:rPr>
      <w:rFonts w:asciiTheme="majorHAnsi" w:hAnsiTheme="majorHAnsi"/>
      <w:b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C6896"/>
    <w:rPr>
      <w:rFonts w:asciiTheme="majorHAnsi" w:hAnsiTheme="majorHAns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1BF9"/>
    <w:rPr>
      <w:rFonts w:asciiTheme="majorHAnsi" w:hAnsiTheme="majorHAnsi"/>
      <w:b/>
      <w:bCs/>
    </w:rPr>
  </w:style>
  <w:style w:type="paragraph" w:styleId="Revision">
    <w:name w:val="Revision"/>
    <w:hidden/>
    <w:uiPriority w:val="99"/>
    <w:semiHidden/>
    <w:rsid w:val="00991BF9"/>
    <w:pPr>
      <w:spacing w:after="0" w:line="240" w:lineRule="auto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991BF9"/>
    <w:rPr>
      <w:color w:val="800080" w:themeColor="followedHyperlink"/>
      <w:u w:val="single"/>
    </w:rPr>
  </w:style>
  <w:style w:type="character" w:customStyle="1" w:styleId="whitepagesdefault">
    <w:name w:val="whitepages.default"/>
    <w:basedOn w:val="DefaultParagraphFont"/>
    <w:rsid w:val="00084F51"/>
  </w:style>
  <w:style w:type="paragraph" w:styleId="TOC1">
    <w:name w:val="toc 1"/>
    <w:basedOn w:val="Normal"/>
    <w:next w:val="Normal"/>
    <w:autoRedefine/>
    <w:uiPriority w:val="39"/>
    <w:unhideWhenUsed/>
    <w:rsid w:val="000349AF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0349AF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keuplee@cdc.gov" TargetMode="External"/><Relationship Id="rId18" Type="http://schemas.openxmlformats.org/officeDocument/2006/relationships/hyperlink" Target="http://www.cdc.gov/chronicdisease/about/state-public-health-actions.ht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voh1@cdc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keuplee@cdc.gov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\\oxygen\%23Oxygen\Groups\HSC\Project_Active\CDC-SHB\Task%20Two%20-%20Survey%20and%20Interviews\OMB\Ben.wilburn@orau.org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\\oxygen\%23Oxygen\Groups\HSC\Project_Active\CDC-SHB\Task%20Two%20-%20Survey%20and%20Interviews\OMB\Betsy.smither@orau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OSTLTSDOC-727-63</_dlc_DocId>
    <_dlc_DocIdUrl xmlns="b5c0ca00-073d-4463-9985-b654f14791fe">
      <Url>https://esp.cdc.gov/sites/ostlts/pip/osc/_layouts/15/DocIdRedir.aspx?ID=OSTLTSDOC-727-63</Url>
      <Description>OSTLTSDOC-727-63</Description>
    </_dlc_DocIdUrl>
    <GenICPIEmail xmlns="bd99c180-279b-44c3-9486-dd050336677e">=&gt;Enter work email&lt;=</GenICPIEmail>
    <OSC_StateB_List_Of_Attachments xmlns="bd99c180-279b-44c3-9486-dd050336677e" xsi:nil="true"/>
    <OSC_StateB_Respondent_Universe_and_Sampling_Methods xmlns="bd99c180-279b-44c3-9486-dd050336677e" xsi:nil="true"/>
    <OSC_StateB_TableB_1_N1 xmlns="bd99c180-279b-44c3-9486-dd050336677e">0</OSC_StateB_TableB_1_N1>
    <OSC_StateB_TableB_1_N4 xmlns="bd99c180-279b-44c3-9486-dd050336677e">0</OSC_StateB_TableB_1_N4>
    <OSC_StateB_Test_of_Procedures_or_Methods_to_be_Undertaken xmlns="bd99c180-279b-44c3-9486-dd050336677e" xsi:nil="true"/>
    <GenICPICenterDivisionBranch xmlns="bd99c180-279b-44c3-9486-dd050336677e" xsi:nil="true"/>
    <GenICPIWorkMailingAddress xmlns="bd99c180-279b-44c3-9486-dd050336677e">=&gt;Enter work mailing address&lt;=</GenICPIWorkMailingAddress>
    <GenICPICDCID xmlns="bd99c180-279b-44c3-9486-dd050336677e" xsi:nil="true"/>
    <GenICNickname xmlns="15b1c282-9287-45cb-9b41-eae3a76919a0" xsi:nil="true"/>
    <GenICPIName xmlns="bd99c180-279b-44c3-9486-dd050336677e">=&gt;Enter full name and credentials&lt;=</GenICPIName>
    <OSC_StateB_Individuals_Consulted_on_Statistical_Aspects_and_Individuals_Collecting_and_or_Analyzing_Data xmlns="bd99c180-279b-44c3-9486-dd050336677e" xsi:nil="true"/>
    <OSC_StateB_Procedures_for_the_Collection_of_Information xmlns="bd99c180-279b-44c3-9486-dd050336677e" xsi:nil="true"/>
    <OSC_StateB_TableB_1_Entity1 xmlns="bd99c180-279b-44c3-9486-dd050336677e">=&gt;Enter entity 1 or delete this comment&lt;=</OSC_StateB_TableB_1_Entity1>
    <GenICPICIO xmlns="bd99c180-279b-44c3-9486-dd050336677e" xsi:nil="true"/>
    <GenICTitle xmlns="15b1c282-9287-45cb-9b41-eae3a76919a0">=&gt;Enter short but descriptive title reflecting the purpose of the data collection. &lt;=</GenICTitle>
    <OSC_StateB_TableB_1_Entity2 xmlns="bd99c180-279b-44c3-9486-dd050336677e">=&gt;Enter entity 2 or delete this comment&lt;=</OSC_StateB_TableB_1_Entity2>
    <OSC_StateB_TableB_1_Entity3 xmlns="bd99c180-279b-44c3-9486-dd050336677e">=&gt;Enter entity 3 or delete this comment&lt;=</OSC_StateB_TableB_1_Entity3>
    <OSC_StateB_TableB_1_N2 xmlns="bd99c180-279b-44c3-9486-dd050336677e">0</OSC_StateB_TableB_1_N2>
    <OSC_StateB_TableB_1_Entity4 xmlns="bd99c180-279b-44c3-9486-dd050336677e">=&gt;Enter entity 4 or delete this comment&lt;=</OSC_StateB_TableB_1_Entity4>
    <GenICPITitle xmlns="bd99c180-279b-44c3-9486-dd050336677e">=&gt;Enter official CDC title&lt;=</GenICPITitle>
    <OSC_StateB_TableB_1_Potential_Respondent4 xmlns="bd99c180-279b-44c3-9486-dd050336677e">=&gt;Enter potential respondent 4 or delete this comment&lt;=</OSC_StateB_TableB_1_Potential_Respondent4>
    <GenICPIDivisionOROfficeTitle xmlns="bd99c180-279b-44c3-9486-dd050336677e">=&gt;Enter division or office title&lt;=</GenICPIDivisionOROfficeTitle>
    <OSC_StateB_TableB_1_N3 xmlns="bd99c180-279b-44c3-9486-dd050336677e">0</OSC_StateB_TableB_1_N3>
    <OSC_StateB_Methods_to_Maximize_Response_Rates_and_Deal_with_Nonresponse xmlns="bd99c180-279b-44c3-9486-dd050336677e" xsi:nil="true"/>
    <OSC_StateB_TableB_1_Potential_Respondent2 xmlns="bd99c180-279b-44c3-9486-dd050336677e">=&gt;Enter potential respondent 2 or delete this comment&lt;=</OSC_StateB_TableB_1_Potential_Respondent2>
    <OSC_StateB_TableB_1_Potential_Respondent3 xmlns="bd99c180-279b-44c3-9486-dd050336677e">=&gt;Enter potential respondent 3 or delete this comment&lt;=</OSC_StateB_TableB_1_Potential_Respondent3>
    <GenICPIBranchOROfficeTitle xmlns="bd99c180-279b-44c3-9486-dd050336677e">=&gt;Enter branch or office title&lt;=</GenICPIBranchOROfficeTitle>
    <GenICPIFax xmlns="bd99c180-279b-44c3-9486-dd050336677e">=&gt;###-###-####&lt;=</GenICPIFax>
    <GenICPIPhone xmlns="bd99c180-279b-44c3-9486-dd050336677e">=&gt;###-###-####&lt;=</GenICPIPhone>
    <OSC_StateB_Date_Submitted xmlns="bd99c180-279b-44c3-9486-dd050336677e" xsi:nil="true"/>
    <OSC_StateB_TableB_1_N_Total xmlns="bd99c180-279b-44c3-9486-dd050336677e">0</OSC_StateB_TableB_1_N_Total>
    <OSC_StateB_TableB_1_Potential_Respondent1 xmlns="bd99c180-279b-44c3-9486-dd050336677e">=&gt;Enter potential respondent 1 or delete this comment&lt;=</OSC_StateB_TableB_1_Potential_Respondent1>
  </documentManagement>
</p:properties>
</file>

<file path=customXml/item4.xml><?xml version="1.0" encoding="utf-8"?>
<?mso-contentType ?>
<ntns:customXsn xmlns:ntns="http://schemas.microsoft.com/office/2006/metadata/customXsn">
  <ntns:xsnLocation>http://esp.cdc.gov/sites/ostlts/pip/osc/StatementB/Forms/Document/26f24011c2105fa3customXsn.xsn</ntns:xsnLocation>
  <ntns:cached>False</ntns:cached>
  <ntns:openByDefault>False</ntns:openByDefault>
  <ntns:xsnScope>http://esp.cdc.gov/sites/ostlts/pip/osc/StatementB</ntns:xsnScope>
</ntns: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B4E4DC22A4747BE20A8D5E3242775" ma:contentTypeVersion="34" ma:contentTypeDescription="Create a new document." ma:contentTypeScope="" ma:versionID="92365330146a1ee9bfe88af8a9619965">
  <xsd:schema xmlns:xsd="http://www.w3.org/2001/XMLSchema" xmlns:xs="http://www.w3.org/2001/XMLSchema" xmlns:p="http://schemas.microsoft.com/office/2006/metadata/properties" xmlns:ns2="b5c0ca00-073d-4463-9985-b654f14791fe" xmlns:ns3="bd99c180-279b-44c3-9486-dd050336677e" xmlns:ns4="15b1c282-9287-45cb-9b41-eae3a76919a0" targetNamespace="http://schemas.microsoft.com/office/2006/metadata/properties" ma:root="true" ma:fieldsID="62b45da3a8e6235121fef2bcac587c58" ns2:_="" ns3:_="" ns4:_="">
    <xsd:import namespace="b5c0ca00-073d-4463-9985-b654f14791fe"/>
    <xsd:import namespace="bd99c180-279b-44c3-9486-dd050336677e"/>
    <xsd:import namespace="15b1c282-9287-45cb-9b41-eae3a76919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SC_StateB_Date_Submitted" minOccurs="0"/>
                <xsd:element ref="ns3:OSC_StateB_Individuals_Consulted_on_Statistical_Aspects_and_Individuals_Collecting_and_or_Analyzing_Data" minOccurs="0"/>
                <xsd:element ref="ns3:OSC_StateB_List_Of_Attachments" minOccurs="0"/>
                <xsd:element ref="ns3:OSC_StateB_Methods_to_Maximize_Response_Rates_and_Deal_with_Nonresponse" minOccurs="0"/>
                <xsd:element ref="ns3:OSC_StateB_Procedures_for_the_Collection_of_Information" minOccurs="0"/>
                <xsd:element ref="ns3:OSC_StateB_Respondent_Universe_and_Sampling_Methods" minOccurs="0"/>
                <xsd:element ref="ns3:OSC_StateB_TableB_1_Entity1" minOccurs="0"/>
                <xsd:element ref="ns3:OSC_StateB_TableB_1_Entity2" minOccurs="0"/>
                <xsd:element ref="ns3:OSC_StateB_TableB_1_Entity3" minOccurs="0"/>
                <xsd:element ref="ns3:OSC_StateB_TableB_1_Entity4" minOccurs="0"/>
                <xsd:element ref="ns3:OSC_StateB_TableB_1_N_Total" minOccurs="0"/>
                <xsd:element ref="ns3:OSC_StateB_TableB_1_N1" minOccurs="0"/>
                <xsd:element ref="ns3:OSC_StateB_TableB_1_N2" minOccurs="0"/>
                <xsd:element ref="ns3:OSC_StateB_TableB_1_N3" minOccurs="0"/>
                <xsd:element ref="ns3:OSC_StateB_TableB_1_N4" minOccurs="0"/>
                <xsd:element ref="ns3:OSC_StateB_TableB_1_Potential_Respondent1" minOccurs="0"/>
                <xsd:element ref="ns3:OSC_StateB_TableB_1_Potential_Respondent2" minOccurs="0"/>
                <xsd:element ref="ns3:OSC_StateB_TableB_1_Potential_Respondent3" minOccurs="0"/>
                <xsd:element ref="ns3:OSC_StateB_TableB_1_Potential_Respondent4" minOccurs="0"/>
                <xsd:element ref="ns3:OSC_StateB_Test_of_Procedures_or_Methods_to_be_Undertaken" minOccurs="0"/>
                <xsd:element ref="ns4:GenICNickname" minOccurs="0"/>
                <xsd:element ref="ns3:GenICPIBranchOROfficeTitle" minOccurs="0"/>
                <xsd:element ref="ns3:GenICPICDCID" minOccurs="0"/>
                <xsd:element ref="ns3:GenICPICenterDivisionBranch" minOccurs="0"/>
                <xsd:element ref="ns3:GenICPICIO" minOccurs="0"/>
                <xsd:element ref="ns3:GenICPIDivisionOROfficeTitle" minOccurs="0"/>
                <xsd:element ref="ns3:GenICPIEmail" minOccurs="0"/>
                <xsd:element ref="ns3:GenICPIFax" minOccurs="0"/>
                <xsd:element ref="ns3:GenICPIName" minOccurs="0"/>
                <xsd:element ref="ns3:GenICPIPhone" minOccurs="0"/>
                <xsd:element ref="ns3:GenICPITitle" minOccurs="0"/>
                <xsd:element ref="ns3:GenICPIWorkMailingAddress" minOccurs="0"/>
                <xsd:element ref="ns4:GenIC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9c180-279b-44c3-9486-dd050336677e" elementFormDefault="qualified">
    <xsd:import namespace="http://schemas.microsoft.com/office/2006/documentManagement/types"/>
    <xsd:import namespace="http://schemas.microsoft.com/office/infopath/2007/PartnerControls"/>
    <xsd:element name="OSC_StateB_Date_Submitted" ma:index="11" nillable="true" ma:displayName="OSC_StateB_Date_Submitted" ma:format="DateOnly" ma:internalName="OSC_StateB_Date_Submitted">
      <xsd:simpleType>
        <xsd:restriction base="dms:DateTime"/>
      </xsd:simpleType>
    </xsd:element>
    <xsd:element name="OSC_StateB_Individuals_Consulted_on_Statistical_Aspects_and_Individuals_Collecting_and_or_Analyzing_Data" ma:index="12" nillable="true" ma:displayName="OSC_StateB_Individuals_Consulted_on_Statistical_Aspects_and_Individuals_Collecting_and_or_Analyzing_Data" ma:internalName="OSC_StateB_Individuals_Consulted_on_Statistical_Aspects_and_Individuals_Collecting_and_or_Analyzing_Data">
      <xsd:simpleType>
        <xsd:restriction base="dms:Note"/>
      </xsd:simpleType>
    </xsd:element>
    <xsd:element name="OSC_StateB_List_Of_Attachments" ma:index="13" nillable="true" ma:displayName="OSC_StateB_List_Of_Attachments" ma:internalName="OSC_StateB_List_Of_Attachments">
      <xsd:simpleType>
        <xsd:restriction base="dms:Note"/>
      </xsd:simpleType>
    </xsd:element>
    <xsd:element name="OSC_StateB_Methods_to_Maximize_Response_Rates_and_Deal_with_Nonresponse" ma:index="14" nillable="true" ma:displayName="OSC_StateB_Methods_to_Maximize_Response_Rates_and_Deal_with_Nonresponse" ma:internalName="OSC_StateB_Methods_to_Maximize_Response_Rates_and_Deal_with_Nonresponse">
      <xsd:simpleType>
        <xsd:restriction base="dms:Note"/>
      </xsd:simpleType>
    </xsd:element>
    <xsd:element name="OSC_StateB_Procedures_for_the_Collection_of_Information" ma:index="15" nillable="true" ma:displayName="OSC_StateB_Procedures_for_the_Collection_of_Information" ma:internalName="OSC_StateB_Procedures_for_the_Collection_of_Information">
      <xsd:simpleType>
        <xsd:restriction base="dms:Note"/>
      </xsd:simpleType>
    </xsd:element>
    <xsd:element name="OSC_StateB_Respondent_Universe_and_Sampling_Methods" ma:index="16" nillable="true" ma:displayName="OSC_StateB_Respondent_Universe_and_Sampling_Methods" ma:internalName="OSC_StateB_Respondent_Universe_and_Sampling_Methods">
      <xsd:simpleType>
        <xsd:restriction base="dms:Note">
          <xsd:maxLength value="255"/>
        </xsd:restriction>
      </xsd:simpleType>
    </xsd:element>
    <xsd:element name="OSC_StateB_TableB_1_Entity1" ma:index="17" nillable="true" ma:displayName="OSC_StateB_TableB_1_Entity1" ma:default="=&gt;Enter entity 1 or delete this comment&lt;=" ma:internalName="OSC_StateB_TableB_1_Entity1">
      <xsd:simpleType>
        <xsd:restriction base="dms:Text">
          <xsd:maxLength value="255"/>
        </xsd:restriction>
      </xsd:simpleType>
    </xsd:element>
    <xsd:element name="OSC_StateB_TableB_1_Entity2" ma:index="18" nillable="true" ma:displayName="OSC_StateB_TableB_1_Entity2" ma:default="=&gt;Enter entity 2 or delete this comment&lt;=" ma:internalName="OSC_StateB_TableB_1_Entity2">
      <xsd:simpleType>
        <xsd:restriction base="dms:Text">
          <xsd:maxLength value="255"/>
        </xsd:restriction>
      </xsd:simpleType>
    </xsd:element>
    <xsd:element name="OSC_StateB_TableB_1_Entity3" ma:index="19" nillable="true" ma:displayName="OSC_StateB_TableB_1_Entity3" ma:default="=&gt;Enter entity 3 or delete this comment&lt;=" ma:internalName="OSC_StateB_TableB_1_Entity3">
      <xsd:simpleType>
        <xsd:restriction base="dms:Text">
          <xsd:maxLength value="255"/>
        </xsd:restriction>
      </xsd:simpleType>
    </xsd:element>
    <xsd:element name="OSC_StateB_TableB_1_Entity4" ma:index="20" nillable="true" ma:displayName="OSC_StateB_TableB_1_Entity4" ma:default="=&gt;Enter entity 4 or delete this comment&lt;=" ma:internalName="OSC_StateB_TableB_1_Entity4">
      <xsd:simpleType>
        <xsd:restriction base="dms:Text">
          <xsd:maxLength value="255"/>
        </xsd:restriction>
      </xsd:simpleType>
    </xsd:element>
    <xsd:element name="OSC_StateB_TableB_1_N_Total" ma:index="21" nillable="true" ma:displayName="OSC_StateB_TableB_1_N_Total" ma:decimals="0" ma:default="0" ma:internalName="OSC_StateB_TableB_1_N_Total">
      <xsd:simpleType>
        <xsd:restriction base="dms:Number"/>
      </xsd:simpleType>
    </xsd:element>
    <xsd:element name="OSC_StateB_TableB_1_N1" ma:index="22" nillable="true" ma:displayName="OSC_StateB_TableB_1_N1" ma:decimals="0" ma:default="0" ma:internalName="OSC_StateB_TableB_1_N1">
      <xsd:simpleType>
        <xsd:restriction base="dms:Number"/>
      </xsd:simpleType>
    </xsd:element>
    <xsd:element name="OSC_StateB_TableB_1_N2" ma:index="23" nillable="true" ma:displayName="OSC_StateB_TableB_1_N2" ma:decimals="0" ma:default="0" ma:internalName="OSC_StateB_TableB_1_N2">
      <xsd:simpleType>
        <xsd:restriction base="dms:Number"/>
      </xsd:simpleType>
    </xsd:element>
    <xsd:element name="OSC_StateB_TableB_1_N3" ma:index="24" nillable="true" ma:displayName="OSC_StateB_TableB_1_N3" ma:decimals="0" ma:default="0" ma:internalName="OSC_StateB_TableB_1_N3">
      <xsd:simpleType>
        <xsd:restriction base="dms:Number"/>
      </xsd:simpleType>
    </xsd:element>
    <xsd:element name="OSC_StateB_TableB_1_N4" ma:index="25" nillable="true" ma:displayName="OSC_StateB_TableB_1_N4" ma:decimals="0" ma:default="0" ma:internalName="OSC_StateB_TableB_1_N4">
      <xsd:simpleType>
        <xsd:restriction base="dms:Number"/>
      </xsd:simpleType>
    </xsd:element>
    <xsd:element name="OSC_StateB_TableB_1_Potential_Respondent1" ma:index="26" nillable="true" ma:displayName="OSC_StateB_TableB_1_Potential_Respondent1" ma:default="=&gt;Enter potential respondent 1 or delete this comment&lt;=" ma:internalName="OSC_StateB_TableB_1_Potential_Respondent1">
      <xsd:simpleType>
        <xsd:restriction base="dms:Text">
          <xsd:maxLength value="255"/>
        </xsd:restriction>
      </xsd:simpleType>
    </xsd:element>
    <xsd:element name="OSC_StateB_TableB_1_Potential_Respondent2" ma:index="27" nillable="true" ma:displayName="OSC_StateB_TableB_1_Potential_Respondent2" ma:default="=&gt;Enter potential respondent 2 or delete this comment&lt;=" ma:internalName="OSC_StateB_TableB_1_Potential_Respondent2">
      <xsd:simpleType>
        <xsd:restriction base="dms:Text">
          <xsd:maxLength value="255"/>
        </xsd:restriction>
      </xsd:simpleType>
    </xsd:element>
    <xsd:element name="OSC_StateB_TableB_1_Potential_Respondent3" ma:index="28" nillable="true" ma:displayName="OSC_StateB_TableB_1_Potential_Respondent3" ma:default="=&gt;Enter potential respondent 3 or delete this comment&lt;=" ma:internalName="OSC_StateB_TableB_1_Potential_Respondent3">
      <xsd:simpleType>
        <xsd:restriction base="dms:Text">
          <xsd:maxLength value="255"/>
        </xsd:restriction>
      </xsd:simpleType>
    </xsd:element>
    <xsd:element name="OSC_StateB_TableB_1_Potential_Respondent4" ma:index="29" nillable="true" ma:displayName="OSC_StateB_TableB_1_Potential_Respondent4" ma:default="=&gt;Enter potential respondent 4 or delete this comment&lt;=" ma:internalName="OSC_StateB_TableB_1_Potential_Respondent4">
      <xsd:simpleType>
        <xsd:restriction base="dms:Text">
          <xsd:maxLength value="255"/>
        </xsd:restriction>
      </xsd:simpleType>
    </xsd:element>
    <xsd:element name="OSC_StateB_Test_of_Procedures_or_Methods_to_be_Undertaken" ma:index="30" nillable="true" ma:displayName="OSC_StateB_Test_of_Procedures_or_Methods_to_be_Undertaken" ma:internalName="OSC_StateB_Test_of_Procedures_or_Methods_to_be_Undertaken">
      <xsd:simpleType>
        <xsd:restriction base="dms:Note"/>
      </xsd:simpleType>
    </xsd:element>
    <xsd:element name="GenICPIBranchOROfficeTitle" ma:index="32" nillable="true" ma:displayName="GenIC PI Branch OR Office Title" ma:default="=&gt;Enter branch or office title&lt;=" ma:internalName="GenICPIBranchOROfficeTitle">
      <xsd:simpleType>
        <xsd:restriction base="dms:Text">
          <xsd:maxLength value="255"/>
        </xsd:restriction>
      </xsd:simpleType>
    </xsd:element>
    <xsd:element name="GenICPICDCID" ma:index="33" nillable="true" ma:displayName="GenIC PI CDC ID" ma:description="" ma:internalName="GenICPICDCID">
      <xsd:simpleType>
        <xsd:restriction base="dms:Text">
          <xsd:maxLength value="255"/>
        </xsd:restriction>
      </xsd:simpleType>
    </xsd:element>
    <xsd:element name="GenICPICenterDivisionBranch" ma:index="34" nillable="true" ma:displayName="GenIC PI Center Division Branch" ma:description="" ma:internalName="GenICPICenterDivisionBranch">
      <xsd:simpleType>
        <xsd:restriction base="dms:Text">
          <xsd:maxLength value="255"/>
        </xsd:restriction>
      </xsd:simpleType>
    </xsd:element>
    <xsd:element name="GenICPICIO" ma:index="35" nillable="true" ma:displayName="GenIC PI CIO" ma:internalName="GenICPICIO">
      <xsd:simpleType>
        <xsd:restriction base="dms:Text">
          <xsd:maxLength value="255"/>
        </xsd:restriction>
      </xsd:simpleType>
    </xsd:element>
    <xsd:element name="GenICPIDivisionOROfficeTitle" ma:index="36" nillable="true" ma:displayName="GenIC PI Division OR Office Title" ma:default="=&gt;Enter division or office title&lt;=" ma:internalName="GenICPIDivisionOROfficeTitle">
      <xsd:simpleType>
        <xsd:restriction base="dms:Text">
          <xsd:maxLength value="255"/>
        </xsd:restriction>
      </xsd:simpleType>
    </xsd:element>
    <xsd:element name="GenICPIEmail" ma:index="37" nillable="true" ma:displayName="GenIC PI Email" ma:default="=&gt;Enter work email&lt;=" ma:description="" ma:internalName="GenICPIEmail">
      <xsd:simpleType>
        <xsd:restriction base="dms:Text">
          <xsd:maxLength value="255"/>
        </xsd:restriction>
      </xsd:simpleType>
    </xsd:element>
    <xsd:element name="GenICPIFax" ma:index="38" nillable="true" ma:displayName="GenIC PI Fax" ma:default="=&gt;###-###-####&lt;=" ma:internalName="GenICPIFax">
      <xsd:simpleType>
        <xsd:restriction base="dms:Text">
          <xsd:maxLength value="255"/>
        </xsd:restriction>
      </xsd:simpleType>
    </xsd:element>
    <xsd:element name="GenICPIName" ma:index="39" nillable="true" ma:displayName="GenIC PI Name" ma:default="=&gt;Enter full name and credentials&lt;=" ma:description="" ma:internalName="GenICPIName">
      <xsd:simpleType>
        <xsd:restriction base="dms:Text">
          <xsd:maxLength value="255"/>
        </xsd:restriction>
      </xsd:simpleType>
    </xsd:element>
    <xsd:element name="GenICPIPhone" ma:index="40" nillable="true" ma:displayName="GenIC PI Phone" ma:default="=&gt;###-###-####&lt;=" ma:description="" ma:internalName="GenICPIPhone">
      <xsd:simpleType>
        <xsd:restriction base="dms:Text">
          <xsd:maxLength value="255"/>
        </xsd:restriction>
      </xsd:simpleType>
    </xsd:element>
    <xsd:element name="GenICPITitle" ma:index="41" nillable="true" ma:displayName="GenIC PI Title" ma:default="=&gt;Enter official CDC title&lt;=" ma:internalName="GenICPITitle">
      <xsd:simpleType>
        <xsd:restriction base="dms:Text">
          <xsd:maxLength value="255"/>
        </xsd:restriction>
      </xsd:simpleType>
    </xsd:element>
    <xsd:element name="GenICPIWorkMailingAddress" ma:index="42" nillable="true" ma:displayName="GenIC PI Work Mailing Address" ma:default="=&gt;Enter work mailing address&lt;=" ma:internalName="GenICPIWorkMailingAddres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1c282-9287-45cb-9b41-eae3a76919a0" elementFormDefault="qualified">
    <xsd:import namespace="http://schemas.microsoft.com/office/2006/documentManagement/types"/>
    <xsd:import namespace="http://schemas.microsoft.com/office/infopath/2007/PartnerControls"/>
    <xsd:element name="GenICNickname" ma:index="31" nillable="true" ma:displayName="GenIC Nickname" ma:internalName="GenICNickname">
      <xsd:simpleType>
        <xsd:restriction base="dms:Text">
          <xsd:maxLength value="255"/>
        </xsd:restriction>
      </xsd:simpleType>
    </xsd:element>
    <xsd:element name="GenICTitle" ma:index="43" nillable="true" ma:displayName="GenIC Title" ma:default="=&gt;Enter short but descriptive title reflecting the purpose of the data collection. &lt;=" ma:internalName="GenICTit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1098D-B79C-4FC7-801F-911C66A591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195230-67FC-4DD7-B7B1-FC13442DF07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3136843-3128-4D16-B7A8-6D5966F1FE00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b5c0ca00-073d-4463-9985-b654f14791fe"/>
    <ds:schemaRef ds:uri="15b1c282-9287-45cb-9b41-eae3a76919a0"/>
    <ds:schemaRef ds:uri="bd99c180-279b-44c3-9486-dd050336677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31193B8-393D-4C52-9DD4-FD2DE813CE3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099CD8E-2779-478B-9CEE-BC48ACD78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bd99c180-279b-44c3-9486-dd050336677e"/>
    <ds:schemaRef ds:uri="15b1c282-9287-45cb-9b41-eae3a7691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5701ACD-C720-4A0A-961C-F1CE0644B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6861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gel2</dc:creator>
  <cp:lastModifiedBy>Gilliam, Adzua H. (CDC/OSTLTS/DPHPI)</cp:lastModifiedBy>
  <cp:revision>2</cp:revision>
  <cp:lastPrinted>2011-06-07T15:53:00Z</cp:lastPrinted>
  <dcterms:created xsi:type="dcterms:W3CDTF">2015-05-05T14:14:00Z</dcterms:created>
  <dcterms:modified xsi:type="dcterms:W3CDTF">2015-05-05T14:14:00Z</dcterms:modified>
  <cp:contentStatus>Published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4c641265-0773-4e55-9033-ccf2e9b99c7c</vt:lpwstr>
  </property>
  <property fmtid="{D5CDD505-2E9C-101B-9397-08002B2CF9AE}" pid="3" name="ContentTypeId">
    <vt:lpwstr>0x010100476B4E4DC22A4747BE20A8D5E3242775</vt:lpwstr>
  </property>
  <property fmtid="{D5CDD505-2E9C-101B-9397-08002B2CF9AE}" pid="4" name="Order">
    <vt:r8>1500</vt:r8>
  </property>
</Properties>
</file>