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4B1B" w14:textId="77777777" w:rsidR="00716F94" w:rsidRPr="001720AB" w:rsidRDefault="00716F94" w:rsidP="001720AB"/>
    <w:p w14:paraId="4B7963A7" w14:textId="77777777" w:rsidR="009B4A51" w:rsidRDefault="009B4A51" w:rsidP="007D6163"/>
    <w:p w14:paraId="0AF0C800" w14:textId="77777777" w:rsidR="009B4A51" w:rsidRDefault="009B4A51" w:rsidP="007D6163"/>
    <w:p w14:paraId="523562AB" w14:textId="77777777" w:rsidR="009B4A51" w:rsidRDefault="009B4A51" w:rsidP="007D6163"/>
    <w:p w14:paraId="65171C93" w14:textId="77777777" w:rsidR="00667C89" w:rsidRDefault="00667C89" w:rsidP="007D6163"/>
    <w:p w14:paraId="42B0272B" w14:textId="77777777" w:rsidR="009B4A51" w:rsidRDefault="009B4A51" w:rsidP="007D6163"/>
    <w:p w14:paraId="7ADB6872" w14:textId="77777777" w:rsidR="009B4A51" w:rsidRDefault="009B4A51" w:rsidP="00CA5840">
      <w:pPr>
        <w:ind w:left="0"/>
      </w:pPr>
    </w:p>
    <w:p w14:paraId="6D8CB0E1" w14:textId="77777777" w:rsidR="001720AB" w:rsidRDefault="001720AB" w:rsidP="001720AB">
      <w:pPr>
        <w:ind w:left="0"/>
      </w:pPr>
    </w:p>
    <w:p w14:paraId="496A9821" w14:textId="1DAC51B4" w:rsidR="001720AB" w:rsidRDefault="001720AB" w:rsidP="001720AB">
      <w:pPr>
        <w:ind w:left="0"/>
        <w:jc w:val="center"/>
      </w:pPr>
      <w:r>
        <w:rPr>
          <w:rFonts w:cs="Times New Roman"/>
          <w:b/>
          <w:sz w:val="32"/>
          <w:szCs w:val="32"/>
        </w:rPr>
        <w:t xml:space="preserve">Mass Gathering Outbreaks:  </w:t>
      </w:r>
      <w:r w:rsidR="002921BA">
        <w:rPr>
          <w:rFonts w:cs="Times New Roman"/>
          <w:b/>
          <w:sz w:val="32"/>
          <w:szCs w:val="32"/>
        </w:rPr>
        <w:t xml:space="preserve">Assessment of </w:t>
      </w:r>
      <w:r w:rsidR="0053500F">
        <w:rPr>
          <w:rFonts w:cs="Times New Roman"/>
          <w:b/>
          <w:sz w:val="32"/>
          <w:szCs w:val="32"/>
        </w:rPr>
        <w:t xml:space="preserve">Frequency, </w:t>
      </w:r>
      <w:r>
        <w:rPr>
          <w:rFonts w:cs="Times New Roman"/>
          <w:b/>
          <w:sz w:val="32"/>
          <w:szCs w:val="32"/>
        </w:rPr>
        <w:t>Policy</w:t>
      </w:r>
      <w:r w:rsidR="0053500F">
        <w:rPr>
          <w:rFonts w:cs="Times New Roman"/>
          <w:b/>
          <w:sz w:val="32"/>
          <w:szCs w:val="32"/>
        </w:rPr>
        <w:t>,</w:t>
      </w:r>
      <w:r>
        <w:rPr>
          <w:rFonts w:cs="Times New Roman"/>
          <w:b/>
          <w:sz w:val="32"/>
          <w:szCs w:val="32"/>
        </w:rPr>
        <w:t xml:space="preserve"> and Communication S</w:t>
      </w:r>
      <w:r w:rsidRPr="00FC508D">
        <w:rPr>
          <w:rFonts w:cs="Times New Roman"/>
          <w:b/>
          <w:sz w:val="32"/>
          <w:szCs w:val="32"/>
        </w:rPr>
        <w:t xml:space="preserve">trategies </w:t>
      </w:r>
    </w:p>
    <w:p w14:paraId="7534540A" w14:textId="77777777" w:rsidR="00AA3192" w:rsidRDefault="00AA3192" w:rsidP="00CA5840">
      <w:pPr>
        <w:ind w:left="0"/>
      </w:pPr>
    </w:p>
    <w:p w14:paraId="738905DB"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AB29712" w14:textId="77777777" w:rsidR="00484011" w:rsidRPr="00AA3192" w:rsidRDefault="00484011" w:rsidP="00CA5840">
      <w:pPr>
        <w:ind w:left="0"/>
        <w:jc w:val="center"/>
      </w:pPr>
      <w:r w:rsidRPr="00AA3192">
        <w:t>OMB No. 0920-0879</w:t>
      </w:r>
    </w:p>
    <w:p w14:paraId="605A78C3" w14:textId="77777777" w:rsidR="009B4A51" w:rsidRDefault="009B4A51" w:rsidP="00CA5840">
      <w:pPr>
        <w:ind w:left="0"/>
      </w:pPr>
    </w:p>
    <w:p w14:paraId="09D7A7E9" w14:textId="77777777" w:rsidR="009B4A51" w:rsidRDefault="009B4A51" w:rsidP="00CA5840">
      <w:pPr>
        <w:ind w:left="0"/>
      </w:pPr>
    </w:p>
    <w:p w14:paraId="31514BAB" w14:textId="77777777" w:rsidR="00AA3192" w:rsidRDefault="00AA3192" w:rsidP="00CA5840">
      <w:pPr>
        <w:ind w:left="0"/>
      </w:pPr>
    </w:p>
    <w:p w14:paraId="16D0B78A" w14:textId="77777777" w:rsidR="00AA3192" w:rsidRDefault="00AA3192" w:rsidP="00CA5840">
      <w:pPr>
        <w:ind w:left="0"/>
      </w:pPr>
    </w:p>
    <w:p w14:paraId="601DE97F" w14:textId="77777777" w:rsidR="009B4A51" w:rsidRPr="007D6163" w:rsidRDefault="009B4A51" w:rsidP="00CA5840">
      <w:pPr>
        <w:pStyle w:val="Heading2"/>
        <w:ind w:left="0"/>
      </w:pPr>
      <w:r w:rsidRPr="007D6163">
        <w:t>Supporting Statement – Section A</w:t>
      </w:r>
    </w:p>
    <w:p w14:paraId="76938819" w14:textId="77777777" w:rsidR="009B4A51" w:rsidRDefault="009B4A51" w:rsidP="00CA5840">
      <w:pPr>
        <w:ind w:left="0"/>
      </w:pPr>
    </w:p>
    <w:p w14:paraId="14D9148E" w14:textId="77777777" w:rsidR="00484011" w:rsidRDefault="00484011" w:rsidP="00CA5840">
      <w:pPr>
        <w:ind w:left="0"/>
      </w:pPr>
    </w:p>
    <w:p w14:paraId="66F64D99" w14:textId="77777777" w:rsidR="00AA3192" w:rsidRDefault="00AA3192" w:rsidP="00CA5840">
      <w:pPr>
        <w:ind w:left="0"/>
      </w:pPr>
    </w:p>
    <w:p w14:paraId="120BC166" w14:textId="77777777" w:rsidR="009B4A51" w:rsidRDefault="009B4A51" w:rsidP="00CA5840">
      <w:pPr>
        <w:ind w:left="0"/>
      </w:pPr>
    </w:p>
    <w:p w14:paraId="68071F39" w14:textId="77777777" w:rsidR="009B4A51" w:rsidRDefault="009B4A51" w:rsidP="00CA5840">
      <w:pPr>
        <w:ind w:left="0"/>
      </w:pPr>
    </w:p>
    <w:p w14:paraId="7445BE3F" w14:textId="77777777" w:rsidR="00187D5A" w:rsidRDefault="00187D5A" w:rsidP="00CA5840">
      <w:pPr>
        <w:ind w:left="0"/>
      </w:pPr>
    </w:p>
    <w:p w14:paraId="32A07059" w14:textId="3A6114DD" w:rsidR="009B4A51" w:rsidRPr="005F5C6C" w:rsidRDefault="009B4A51" w:rsidP="00CA5840">
      <w:pPr>
        <w:ind w:left="0"/>
        <w:jc w:val="center"/>
        <w:rPr>
          <w:color w:val="000000" w:themeColor="text1"/>
        </w:rPr>
      </w:pPr>
      <w:r w:rsidRPr="00AA3192">
        <w:t>Submitted:</w:t>
      </w:r>
      <w:r w:rsidRPr="00713412">
        <w:rPr>
          <w:color w:val="0070C0"/>
        </w:rPr>
        <w:t xml:space="preserve"> </w:t>
      </w:r>
      <w:r w:rsidR="000B5224">
        <w:rPr>
          <w:color w:val="000000" w:themeColor="text1"/>
        </w:rPr>
        <w:t>8/18</w:t>
      </w:r>
      <w:bookmarkStart w:id="0" w:name="_GoBack"/>
      <w:bookmarkEnd w:id="0"/>
      <w:r w:rsidR="004F47D2">
        <w:rPr>
          <w:color w:val="000000" w:themeColor="text1"/>
        </w:rPr>
        <w:t>/15</w:t>
      </w:r>
    </w:p>
    <w:p w14:paraId="5002CABE" w14:textId="77777777" w:rsidR="009B4A51" w:rsidRDefault="009B4A51" w:rsidP="007D6163"/>
    <w:p w14:paraId="1628AEA5" w14:textId="77777777" w:rsidR="009B4A51" w:rsidRDefault="009B4A51" w:rsidP="007D6163"/>
    <w:p w14:paraId="31C0BEB1" w14:textId="77777777" w:rsidR="009B4A51" w:rsidRDefault="009B4A51" w:rsidP="007D6163"/>
    <w:p w14:paraId="4A606278" w14:textId="77777777" w:rsidR="00AA3192" w:rsidRDefault="00AA3192" w:rsidP="007D6163"/>
    <w:p w14:paraId="6EAE6B16" w14:textId="77777777" w:rsidR="00AA3192" w:rsidRDefault="00AA3192" w:rsidP="007D6163"/>
    <w:p w14:paraId="344F0E7F" w14:textId="77777777" w:rsidR="009B4A51" w:rsidRDefault="009B4A51" w:rsidP="007D6163"/>
    <w:p w14:paraId="57EC005E"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56537B84" w14:textId="77777777" w:rsidR="00901CCF" w:rsidRPr="000B0962" w:rsidRDefault="00901CCF" w:rsidP="00901CCF">
      <w:pPr>
        <w:ind w:left="0"/>
      </w:pPr>
      <w:r>
        <w:t>Jeanette J. Rainey</w:t>
      </w:r>
    </w:p>
    <w:p w14:paraId="5BB65E47" w14:textId="77777777" w:rsidR="00901CCF" w:rsidRPr="000B0962" w:rsidRDefault="00901CCF" w:rsidP="00901CCF">
      <w:pPr>
        <w:ind w:left="0"/>
      </w:pPr>
      <w:r>
        <w:t>Epidemiologist</w:t>
      </w:r>
    </w:p>
    <w:p w14:paraId="7E4BB623" w14:textId="77777777" w:rsidR="00901CCF" w:rsidRPr="000B0962" w:rsidRDefault="00901CCF" w:rsidP="00901CCF">
      <w:pPr>
        <w:ind w:left="0"/>
      </w:pPr>
      <w:r>
        <w:t>Division of Global Migration and Quarantine</w:t>
      </w:r>
    </w:p>
    <w:p w14:paraId="39974F95" w14:textId="77777777" w:rsidR="00901CCF" w:rsidRPr="000B0962" w:rsidRDefault="00901CCF" w:rsidP="00901CCF">
      <w:pPr>
        <w:ind w:left="0"/>
      </w:pPr>
      <w:r>
        <w:t>1600 Clifton Road, MS E-03</w:t>
      </w:r>
    </w:p>
    <w:p w14:paraId="7CD4CC22" w14:textId="514BF365" w:rsidR="00901CCF" w:rsidRPr="000B0962" w:rsidRDefault="002921BA" w:rsidP="00901CCF">
      <w:pPr>
        <w:ind w:left="0"/>
      </w:pPr>
      <w:r>
        <w:t>P</w:t>
      </w:r>
      <w:r w:rsidR="00901CCF">
        <w:t>hone: 404-639-0689</w:t>
      </w:r>
    </w:p>
    <w:p w14:paraId="0AA83FB9" w14:textId="5EC012D8" w:rsidR="00901CCF" w:rsidRPr="000B0962" w:rsidRDefault="002921BA" w:rsidP="00901CCF">
      <w:pPr>
        <w:ind w:left="0"/>
      </w:pPr>
      <w:r>
        <w:t>F</w:t>
      </w:r>
      <w:r w:rsidR="00901CCF">
        <w:t>ax: 404-639-</w:t>
      </w:r>
      <w:r w:rsidR="003130D9" w:rsidRPr="003130D9">
        <w:t>7090</w:t>
      </w:r>
    </w:p>
    <w:p w14:paraId="7A878235" w14:textId="678ACC18" w:rsidR="000B0962" w:rsidRDefault="002921BA" w:rsidP="00676125">
      <w:pPr>
        <w:ind w:left="0"/>
      </w:pPr>
      <w:r>
        <w:t>E</w:t>
      </w:r>
      <w:r w:rsidR="00901CCF">
        <w:t>mail:  jkr7@cdc.go</w:t>
      </w:r>
      <w:r w:rsidR="00E34950">
        <w:t>v</w:t>
      </w:r>
    </w:p>
    <w:p w14:paraId="3B9B265D" w14:textId="52C4996C" w:rsidR="00041096" w:rsidRDefault="00041096">
      <w:pPr>
        <w:tabs>
          <w:tab w:val="clear" w:pos="9360"/>
        </w:tabs>
        <w:spacing w:after="200"/>
        <w:ind w:left="0"/>
      </w:pPr>
      <w:r>
        <w:br w:type="page"/>
      </w:r>
    </w:p>
    <w:p w14:paraId="5B3EA2DE" w14:textId="77777777" w:rsidR="000B0962" w:rsidRDefault="000B0962" w:rsidP="007D6163"/>
    <w:p w14:paraId="170462CB" w14:textId="170EACE0" w:rsidR="002921BA" w:rsidRPr="00B65CBB" w:rsidRDefault="002921BA" w:rsidP="0053500F">
      <w:pPr>
        <w:tabs>
          <w:tab w:val="clear" w:pos="9360"/>
        </w:tabs>
        <w:spacing w:after="200"/>
        <w:ind w:left="0"/>
        <w:rPr>
          <w:b/>
          <w:sz w:val="28"/>
        </w:rPr>
      </w:pPr>
      <w:r w:rsidRPr="00B65CBB">
        <w:rPr>
          <w:b/>
        </w:rPr>
        <w:t>Table of Contents</w:t>
      </w:r>
    </w:p>
    <w:p w14:paraId="1E4EC6D3" w14:textId="77777777" w:rsidR="002921BA" w:rsidRPr="002921BA" w:rsidRDefault="002921BA" w:rsidP="002921BA"/>
    <w:p w14:paraId="1E8132C6" w14:textId="77777777" w:rsidR="00EF40BB" w:rsidRDefault="002921BA">
      <w:pPr>
        <w:pStyle w:val="TOC1"/>
        <w:tabs>
          <w:tab w:val="right" w:leader="dot" w:pos="9350"/>
        </w:tabs>
        <w:rPr>
          <w:rFonts w:asciiTheme="minorHAnsi" w:hAnsiTheme="minorHAnsi"/>
          <w:noProof/>
        </w:rPr>
      </w:pPr>
      <w:r w:rsidRPr="002921BA">
        <w:fldChar w:fldCharType="begin"/>
      </w:r>
      <w:r w:rsidRPr="002921BA">
        <w:instrText xml:space="preserve"> TOC \h \z \u \t "Heading 3,1,Heading 4,2" </w:instrText>
      </w:r>
      <w:r w:rsidRPr="002921BA">
        <w:fldChar w:fldCharType="separate"/>
      </w:r>
      <w:hyperlink w:anchor="_Toc426977304" w:history="1">
        <w:r w:rsidR="00EF40BB">
          <w:rPr>
            <w:noProof/>
            <w:webHidden/>
          </w:rPr>
          <w:tab/>
        </w:r>
        <w:r w:rsidR="00EF40BB">
          <w:rPr>
            <w:noProof/>
            <w:webHidden/>
          </w:rPr>
          <w:fldChar w:fldCharType="begin"/>
        </w:r>
        <w:r w:rsidR="00EF40BB">
          <w:rPr>
            <w:noProof/>
            <w:webHidden/>
          </w:rPr>
          <w:instrText xml:space="preserve"> PAGEREF _Toc426977304 \h </w:instrText>
        </w:r>
        <w:r w:rsidR="00EF40BB">
          <w:rPr>
            <w:noProof/>
            <w:webHidden/>
          </w:rPr>
        </w:r>
        <w:r w:rsidR="00EF40BB">
          <w:rPr>
            <w:noProof/>
            <w:webHidden/>
          </w:rPr>
          <w:fldChar w:fldCharType="separate"/>
        </w:r>
        <w:r w:rsidR="00AD29DF">
          <w:rPr>
            <w:noProof/>
            <w:webHidden/>
          </w:rPr>
          <w:t>3</w:t>
        </w:r>
        <w:r w:rsidR="00EF40BB">
          <w:rPr>
            <w:noProof/>
            <w:webHidden/>
          </w:rPr>
          <w:fldChar w:fldCharType="end"/>
        </w:r>
      </w:hyperlink>
    </w:p>
    <w:p w14:paraId="5D85891B" w14:textId="77777777" w:rsidR="00EF40BB" w:rsidRDefault="000B5224">
      <w:pPr>
        <w:pStyle w:val="TOC1"/>
        <w:tabs>
          <w:tab w:val="right" w:leader="dot" w:pos="9350"/>
        </w:tabs>
        <w:rPr>
          <w:rFonts w:asciiTheme="minorHAnsi" w:hAnsiTheme="minorHAnsi"/>
          <w:noProof/>
        </w:rPr>
      </w:pPr>
      <w:hyperlink w:anchor="_Toc426977305" w:history="1">
        <w:r w:rsidR="00EF40BB" w:rsidRPr="009F1FC0">
          <w:rPr>
            <w:rStyle w:val="Hyperlink"/>
            <w:noProof/>
          </w:rPr>
          <w:t>Section A – Justification</w:t>
        </w:r>
        <w:r w:rsidR="00EF40BB">
          <w:rPr>
            <w:noProof/>
            <w:webHidden/>
          </w:rPr>
          <w:tab/>
        </w:r>
        <w:r w:rsidR="00EF40BB">
          <w:rPr>
            <w:noProof/>
            <w:webHidden/>
          </w:rPr>
          <w:fldChar w:fldCharType="begin"/>
        </w:r>
        <w:r w:rsidR="00EF40BB">
          <w:rPr>
            <w:noProof/>
            <w:webHidden/>
          </w:rPr>
          <w:instrText xml:space="preserve"> PAGEREF _Toc426977305 \h </w:instrText>
        </w:r>
        <w:r w:rsidR="00EF40BB">
          <w:rPr>
            <w:noProof/>
            <w:webHidden/>
          </w:rPr>
        </w:r>
        <w:r w:rsidR="00EF40BB">
          <w:rPr>
            <w:noProof/>
            <w:webHidden/>
          </w:rPr>
          <w:fldChar w:fldCharType="separate"/>
        </w:r>
        <w:r w:rsidR="00AD29DF">
          <w:rPr>
            <w:noProof/>
            <w:webHidden/>
          </w:rPr>
          <w:t>3</w:t>
        </w:r>
        <w:r w:rsidR="00EF40BB">
          <w:rPr>
            <w:noProof/>
            <w:webHidden/>
          </w:rPr>
          <w:fldChar w:fldCharType="end"/>
        </w:r>
      </w:hyperlink>
    </w:p>
    <w:p w14:paraId="66E9ACF8" w14:textId="77777777" w:rsidR="00EF40BB" w:rsidRDefault="000B5224">
      <w:pPr>
        <w:pStyle w:val="TOC2"/>
        <w:tabs>
          <w:tab w:val="left" w:pos="660"/>
          <w:tab w:val="right" w:leader="dot" w:pos="9350"/>
        </w:tabs>
        <w:rPr>
          <w:rFonts w:asciiTheme="minorHAnsi" w:hAnsiTheme="minorHAnsi"/>
          <w:noProof/>
        </w:rPr>
      </w:pPr>
      <w:hyperlink w:anchor="_Toc426977306" w:history="1">
        <w:r w:rsidR="00EF40BB" w:rsidRPr="009F1FC0">
          <w:rPr>
            <w:rStyle w:val="Hyperlink"/>
            <w:noProof/>
          </w:rPr>
          <w:t>1.</w:t>
        </w:r>
        <w:r w:rsidR="00EF40BB">
          <w:rPr>
            <w:rFonts w:asciiTheme="minorHAnsi" w:hAnsiTheme="minorHAnsi"/>
            <w:noProof/>
          </w:rPr>
          <w:tab/>
        </w:r>
        <w:r w:rsidR="00EF40BB" w:rsidRPr="009F1FC0">
          <w:rPr>
            <w:rStyle w:val="Hyperlink"/>
            <w:noProof/>
          </w:rPr>
          <w:t>Circumstances Making the Collection of Information Necessary</w:t>
        </w:r>
        <w:r w:rsidR="00EF40BB">
          <w:rPr>
            <w:noProof/>
            <w:webHidden/>
          </w:rPr>
          <w:tab/>
        </w:r>
        <w:r w:rsidR="00EF40BB">
          <w:rPr>
            <w:noProof/>
            <w:webHidden/>
          </w:rPr>
          <w:fldChar w:fldCharType="begin"/>
        </w:r>
        <w:r w:rsidR="00EF40BB">
          <w:rPr>
            <w:noProof/>
            <w:webHidden/>
          </w:rPr>
          <w:instrText xml:space="preserve"> PAGEREF _Toc426977306 \h </w:instrText>
        </w:r>
        <w:r w:rsidR="00EF40BB">
          <w:rPr>
            <w:noProof/>
            <w:webHidden/>
          </w:rPr>
        </w:r>
        <w:r w:rsidR="00EF40BB">
          <w:rPr>
            <w:noProof/>
            <w:webHidden/>
          </w:rPr>
          <w:fldChar w:fldCharType="separate"/>
        </w:r>
        <w:r w:rsidR="00AD29DF">
          <w:rPr>
            <w:noProof/>
            <w:webHidden/>
          </w:rPr>
          <w:t>3</w:t>
        </w:r>
        <w:r w:rsidR="00EF40BB">
          <w:rPr>
            <w:noProof/>
            <w:webHidden/>
          </w:rPr>
          <w:fldChar w:fldCharType="end"/>
        </w:r>
      </w:hyperlink>
    </w:p>
    <w:p w14:paraId="2D9D8FF8" w14:textId="77777777" w:rsidR="00EF40BB" w:rsidRDefault="000B5224">
      <w:pPr>
        <w:pStyle w:val="TOC2"/>
        <w:tabs>
          <w:tab w:val="left" w:pos="660"/>
          <w:tab w:val="right" w:leader="dot" w:pos="9350"/>
        </w:tabs>
        <w:rPr>
          <w:rFonts w:asciiTheme="minorHAnsi" w:hAnsiTheme="minorHAnsi"/>
          <w:noProof/>
        </w:rPr>
      </w:pPr>
      <w:hyperlink w:anchor="_Toc426977307" w:history="1">
        <w:r w:rsidR="00EF40BB" w:rsidRPr="009F1FC0">
          <w:rPr>
            <w:rStyle w:val="Hyperlink"/>
            <w:noProof/>
          </w:rPr>
          <w:t>2.</w:t>
        </w:r>
        <w:r w:rsidR="00EF40BB">
          <w:rPr>
            <w:rFonts w:asciiTheme="minorHAnsi" w:hAnsiTheme="minorHAnsi"/>
            <w:noProof/>
          </w:rPr>
          <w:tab/>
        </w:r>
        <w:r w:rsidR="00EF40BB" w:rsidRPr="009F1FC0">
          <w:rPr>
            <w:rStyle w:val="Hyperlink"/>
            <w:noProof/>
          </w:rPr>
          <w:t>Purpose and Use of the Information Collection</w:t>
        </w:r>
        <w:r w:rsidR="00EF40BB">
          <w:rPr>
            <w:noProof/>
            <w:webHidden/>
          </w:rPr>
          <w:tab/>
        </w:r>
        <w:r w:rsidR="00EF40BB">
          <w:rPr>
            <w:noProof/>
            <w:webHidden/>
          </w:rPr>
          <w:fldChar w:fldCharType="begin"/>
        </w:r>
        <w:r w:rsidR="00EF40BB">
          <w:rPr>
            <w:noProof/>
            <w:webHidden/>
          </w:rPr>
          <w:instrText xml:space="preserve"> PAGEREF _Toc426977307 \h </w:instrText>
        </w:r>
        <w:r w:rsidR="00EF40BB">
          <w:rPr>
            <w:noProof/>
            <w:webHidden/>
          </w:rPr>
        </w:r>
        <w:r w:rsidR="00EF40BB">
          <w:rPr>
            <w:noProof/>
            <w:webHidden/>
          </w:rPr>
          <w:fldChar w:fldCharType="separate"/>
        </w:r>
        <w:r w:rsidR="00AD29DF">
          <w:rPr>
            <w:noProof/>
            <w:webHidden/>
          </w:rPr>
          <w:t>7</w:t>
        </w:r>
        <w:r w:rsidR="00EF40BB">
          <w:rPr>
            <w:noProof/>
            <w:webHidden/>
          </w:rPr>
          <w:fldChar w:fldCharType="end"/>
        </w:r>
      </w:hyperlink>
    </w:p>
    <w:p w14:paraId="10A8E9D3" w14:textId="77777777" w:rsidR="00EF40BB" w:rsidRDefault="000B5224">
      <w:pPr>
        <w:pStyle w:val="TOC2"/>
        <w:tabs>
          <w:tab w:val="left" w:pos="660"/>
          <w:tab w:val="right" w:leader="dot" w:pos="9350"/>
        </w:tabs>
        <w:rPr>
          <w:rFonts w:asciiTheme="minorHAnsi" w:hAnsiTheme="minorHAnsi"/>
          <w:noProof/>
        </w:rPr>
      </w:pPr>
      <w:hyperlink w:anchor="_Toc426977308" w:history="1">
        <w:r w:rsidR="00EF40BB" w:rsidRPr="009F1FC0">
          <w:rPr>
            <w:rStyle w:val="Hyperlink"/>
            <w:noProof/>
          </w:rPr>
          <w:t>3.</w:t>
        </w:r>
        <w:r w:rsidR="00EF40BB">
          <w:rPr>
            <w:rFonts w:asciiTheme="minorHAnsi" w:hAnsiTheme="minorHAnsi"/>
            <w:noProof/>
          </w:rPr>
          <w:tab/>
        </w:r>
        <w:r w:rsidR="00EF40BB" w:rsidRPr="009F1FC0">
          <w:rPr>
            <w:rStyle w:val="Hyperlink"/>
            <w:noProof/>
          </w:rPr>
          <w:t>Use of Improved Information Technology and Burden Reduction</w:t>
        </w:r>
        <w:r w:rsidR="00EF40BB">
          <w:rPr>
            <w:noProof/>
            <w:webHidden/>
          </w:rPr>
          <w:tab/>
        </w:r>
        <w:r w:rsidR="00EF40BB">
          <w:rPr>
            <w:noProof/>
            <w:webHidden/>
          </w:rPr>
          <w:fldChar w:fldCharType="begin"/>
        </w:r>
        <w:r w:rsidR="00EF40BB">
          <w:rPr>
            <w:noProof/>
            <w:webHidden/>
          </w:rPr>
          <w:instrText xml:space="preserve"> PAGEREF _Toc426977308 \h </w:instrText>
        </w:r>
        <w:r w:rsidR="00EF40BB">
          <w:rPr>
            <w:noProof/>
            <w:webHidden/>
          </w:rPr>
        </w:r>
        <w:r w:rsidR="00EF40BB">
          <w:rPr>
            <w:noProof/>
            <w:webHidden/>
          </w:rPr>
          <w:fldChar w:fldCharType="separate"/>
        </w:r>
        <w:r w:rsidR="00AD29DF">
          <w:rPr>
            <w:noProof/>
            <w:webHidden/>
          </w:rPr>
          <w:t>7</w:t>
        </w:r>
        <w:r w:rsidR="00EF40BB">
          <w:rPr>
            <w:noProof/>
            <w:webHidden/>
          </w:rPr>
          <w:fldChar w:fldCharType="end"/>
        </w:r>
      </w:hyperlink>
    </w:p>
    <w:p w14:paraId="3B1EF721" w14:textId="77777777" w:rsidR="00EF40BB" w:rsidRDefault="000B5224">
      <w:pPr>
        <w:pStyle w:val="TOC2"/>
        <w:tabs>
          <w:tab w:val="left" w:pos="660"/>
          <w:tab w:val="right" w:leader="dot" w:pos="9350"/>
        </w:tabs>
        <w:rPr>
          <w:rFonts w:asciiTheme="minorHAnsi" w:hAnsiTheme="minorHAnsi"/>
          <w:noProof/>
        </w:rPr>
      </w:pPr>
      <w:hyperlink w:anchor="_Toc426977309" w:history="1">
        <w:r w:rsidR="00EF40BB" w:rsidRPr="009F1FC0">
          <w:rPr>
            <w:rStyle w:val="Hyperlink"/>
            <w:noProof/>
          </w:rPr>
          <w:t>4.</w:t>
        </w:r>
        <w:r w:rsidR="00EF40BB">
          <w:rPr>
            <w:rFonts w:asciiTheme="minorHAnsi" w:hAnsiTheme="minorHAnsi"/>
            <w:noProof/>
          </w:rPr>
          <w:tab/>
        </w:r>
        <w:r w:rsidR="00EF40BB" w:rsidRPr="009F1FC0">
          <w:rPr>
            <w:rStyle w:val="Hyperlink"/>
            <w:noProof/>
          </w:rPr>
          <w:t>Efforts to Identify Duplication and Use of Similar Information</w:t>
        </w:r>
        <w:r w:rsidR="00EF40BB">
          <w:rPr>
            <w:noProof/>
            <w:webHidden/>
          </w:rPr>
          <w:tab/>
        </w:r>
        <w:r w:rsidR="00EF40BB">
          <w:rPr>
            <w:noProof/>
            <w:webHidden/>
          </w:rPr>
          <w:fldChar w:fldCharType="begin"/>
        </w:r>
        <w:r w:rsidR="00EF40BB">
          <w:rPr>
            <w:noProof/>
            <w:webHidden/>
          </w:rPr>
          <w:instrText xml:space="preserve"> PAGEREF _Toc426977309 \h </w:instrText>
        </w:r>
        <w:r w:rsidR="00EF40BB">
          <w:rPr>
            <w:noProof/>
            <w:webHidden/>
          </w:rPr>
        </w:r>
        <w:r w:rsidR="00EF40BB">
          <w:rPr>
            <w:noProof/>
            <w:webHidden/>
          </w:rPr>
          <w:fldChar w:fldCharType="separate"/>
        </w:r>
        <w:r w:rsidR="00AD29DF">
          <w:rPr>
            <w:noProof/>
            <w:webHidden/>
          </w:rPr>
          <w:t>8</w:t>
        </w:r>
        <w:r w:rsidR="00EF40BB">
          <w:rPr>
            <w:noProof/>
            <w:webHidden/>
          </w:rPr>
          <w:fldChar w:fldCharType="end"/>
        </w:r>
      </w:hyperlink>
    </w:p>
    <w:p w14:paraId="2DFB7EA9" w14:textId="77777777" w:rsidR="00EF40BB" w:rsidRDefault="000B5224">
      <w:pPr>
        <w:pStyle w:val="TOC2"/>
        <w:tabs>
          <w:tab w:val="left" w:pos="660"/>
          <w:tab w:val="right" w:leader="dot" w:pos="9350"/>
        </w:tabs>
        <w:rPr>
          <w:rFonts w:asciiTheme="minorHAnsi" w:hAnsiTheme="minorHAnsi"/>
          <w:noProof/>
        </w:rPr>
      </w:pPr>
      <w:hyperlink w:anchor="_Toc426977310" w:history="1">
        <w:r w:rsidR="00EF40BB" w:rsidRPr="009F1FC0">
          <w:rPr>
            <w:rStyle w:val="Hyperlink"/>
            <w:noProof/>
          </w:rPr>
          <w:t>5.</w:t>
        </w:r>
        <w:r w:rsidR="00EF40BB">
          <w:rPr>
            <w:rFonts w:asciiTheme="minorHAnsi" w:hAnsiTheme="minorHAnsi"/>
            <w:noProof/>
          </w:rPr>
          <w:tab/>
        </w:r>
        <w:r w:rsidR="00EF40BB" w:rsidRPr="009F1FC0">
          <w:rPr>
            <w:rStyle w:val="Hyperlink"/>
            <w:noProof/>
          </w:rPr>
          <w:t>Impact on Small Businesses or Other Small Entities</w:t>
        </w:r>
        <w:r w:rsidR="00EF40BB">
          <w:rPr>
            <w:noProof/>
            <w:webHidden/>
          </w:rPr>
          <w:tab/>
        </w:r>
        <w:r w:rsidR="00EF40BB">
          <w:rPr>
            <w:noProof/>
            <w:webHidden/>
          </w:rPr>
          <w:fldChar w:fldCharType="begin"/>
        </w:r>
        <w:r w:rsidR="00EF40BB">
          <w:rPr>
            <w:noProof/>
            <w:webHidden/>
          </w:rPr>
          <w:instrText xml:space="preserve"> PAGEREF _Toc426977310 \h </w:instrText>
        </w:r>
        <w:r w:rsidR="00EF40BB">
          <w:rPr>
            <w:noProof/>
            <w:webHidden/>
          </w:rPr>
        </w:r>
        <w:r w:rsidR="00EF40BB">
          <w:rPr>
            <w:noProof/>
            <w:webHidden/>
          </w:rPr>
          <w:fldChar w:fldCharType="separate"/>
        </w:r>
        <w:r w:rsidR="00AD29DF">
          <w:rPr>
            <w:noProof/>
            <w:webHidden/>
          </w:rPr>
          <w:t>8</w:t>
        </w:r>
        <w:r w:rsidR="00EF40BB">
          <w:rPr>
            <w:noProof/>
            <w:webHidden/>
          </w:rPr>
          <w:fldChar w:fldCharType="end"/>
        </w:r>
      </w:hyperlink>
    </w:p>
    <w:p w14:paraId="2436F2C9" w14:textId="77777777" w:rsidR="00EF40BB" w:rsidRDefault="000B5224">
      <w:pPr>
        <w:pStyle w:val="TOC2"/>
        <w:tabs>
          <w:tab w:val="left" w:pos="660"/>
          <w:tab w:val="right" w:leader="dot" w:pos="9350"/>
        </w:tabs>
        <w:rPr>
          <w:rFonts w:asciiTheme="minorHAnsi" w:hAnsiTheme="minorHAnsi"/>
          <w:noProof/>
        </w:rPr>
      </w:pPr>
      <w:hyperlink w:anchor="_Toc426977311" w:history="1">
        <w:r w:rsidR="00EF40BB" w:rsidRPr="009F1FC0">
          <w:rPr>
            <w:rStyle w:val="Hyperlink"/>
            <w:noProof/>
          </w:rPr>
          <w:t>6.</w:t>
        </w:r>
        <w:r w:rsidR="00EF40BB">
          <w:rPr>
            <w:rFonts w:asciiTheme="minorHAnsi" w:hAnsiTheme="minorHAnsi"/>
            <w:noProof/>
          </w:rPr>
          <w:tab/>
        </w:r>
        <w:r w:rsidR="00EF40BB" w:rsidRPr="009F1FC0">
          <w:rPr>
            <w:rStyle w:val="Hyperlink"/>
            <w:noProof/>
          </w:rPr>
          <w:t>Consequences of Collecting the Information Less Frequently</w:t>
        </w:r>
        <w:r w:rsidR="00EF40BB">
          <w:rPr>
            <w:noProof/>
            <w:webHidden/>
          </w:rPr>
          <w:tab/>
        </w:r>
        <w:r w:rsidR="00EF40BB">
          <w:rPr>
            <w:noProof/>
            <w:webHidden/>
          </w:rPr>
          <w:fldChar w:fldCharType="begin"/>
        </w:r>
        <w:r w:rsidR="00EF40BB">
          <w:rPr>
            <w:noProof/>
            <w:webHidden/>
          </w:rPr>
          <w:instrText xml:space="preserve"> PAGEREF _Toc426977311 \h </w:instrText>
        </w:r>
        <w:r w:rsidR="00EF40BB">
          <w:rPr>
            <w:noProof/>
            <w:webHidden/>
          </w:rPr>
        </w:r>
        <w:r w:rsidR="00EF40BB">
          <w:rPr>
            <w:noProof/>
            <w:webHidden/>
          </w:rPr>
          <w:fldChar w:fldCharType="separate"/>
        </w:r>
        <w:r w:rsidR="00AD29DF">
          <w:rPr>
            <w:noProof/>
            <w:webHidden/>
          </w:rPr>
          <w:t>8</w:t>
        </w:r>
        <w:r w:rsidR="00EF40BB">
          <w:rPr>
            <w:noProof/>
            <w:webHidden/>
          </w:rPr>
          <w:fldChar w:fldCharType="end"/>
        </w:r>
      </w:hyperlink>
    </w:p>
    <w:p w14:paraId="6B0CD73E" w14:textId="77777777" w:rsidR="00EF40BB" w:rsidRDefault="000B5224">
      <w:pPr>
        <w:pStyle w:val="TOC2"/>
        <w:tabs>
          <w:tab w:val="left" w:pos="660"/>
          <w:tab w:val="right" w:leader="dot" w:pos="9350"/>
        </w:tabs>
        <w:rPr>
          <w:rFonts w:asciiTheme="minorHAnsi" w:hAnsiTheme="minorHAnsi"/>
          <w:noProof/>
        </w:rPr>
      </w:pPr>
      <w:hyperlink w:anchor="_Toc426977312" w:history="1">
        <w:r w:rsidR="00EF40BB" w:rsidRPr="009F1FC0">
          <w:rPr>
            <w:rStyle w:val="Hyperlink"/>
            <w:noProof/>
          </w:rPr>
          <w:t>7.</w:t>
        </w:r>
        <w:r w:rsidR="00EF40BB">
          <w:rPr>
            <w:rFonts w:asciiTheme="minorHAnsi" w:hAnsiTheme="minorHAnsi"/>
            <w:noProof/>
          </w:rPr>
          <w:tab/>
        </w:r>
        <w:r w:rsidR="00EF40BB" w:rsidRPr="009F1FC0">
          <w:rPr>
            <w:rStyle w:val="Hyperlink"/>
            <w:noProof/>
          </w:rPr>
          <w:t>Special Circumstances Relating to the Guidelines of 5 CFR 1320.5</w:t>
        </w:r>
        <w:r w:rsidR="00EF40BB">
          <w:rPr>
            <w:noProof/>
            <w:webHidden/>
          </w:rPr>
          <w:tab/>
        </w:r>
        <w:r w:rsidR="00EF40BB">
          <w:rPr>
            <w:noProof/>
            <w:webHidden/>
          </w:rPr>
          <w:fldChar w:fldCharType="begin"/>
        </w:r>
        <w:r w:rsidR="00EF40BB">
          <w:rPr>
            <w:noProof/>
            <w:webHidden/>
          </w:rPr>
          <w:instrText xml:space="preserve"> PAGEREF _Toc426977312 \h </w:instrText>
        </w:r>
        <w:r w:rsidR="00EF40BB">
          <w:rPr>
            <w:noProof/>
            <w:webHidden/>
          </w:rPr>
        </w:r>
        <w:r w:rsidR="00EF40BB">
          <w:rPr>
            <w:noProof/>
            <w:webHidden/>
          </w:rPr>
          <w:fldChar w:fldCharType="separate"/>
        </w:r>
        <w:r w:rsidR="00AD29DF">
          <w:rPr>
            <w:noProof/>
            <w:webHidden/>
          </w:rPr>
          <w:t>9</w:t>
        </w:r>
        <w:r w:rsidR="00EF40BB">
          <w:rPr>
            <w:noProof/>
            <w:webHidden/>
          </w:rPr>
          <w:fldChar w:fldCharType="end"/>
        </w:r>
      </w:hyperlink>
    </w:p>
    <w:p w14:paraId="66AA57A3" w14:textId="77777777" w:rsidR="00EF40BB" w:rsidRDefault="000B5224">
      <w:pPr>
        <w:pStyle w:val="TOC2"/>
        <w:tabs>
          <w:tab w:val="left" w:pos="660"/>
          <w:tab w:val="right" w:leader="dot" w:pos="9350"/>
        </w:tabs>
        <w:rPr>
          <w:rFonts w:asciiTheme="minorHAnsi" w:hAnsiTheme="minorHAnsi"/>
          <w:noProof/>
        </w:rPr>
      </w:pPr>
      <w:hyperlink w:anchor="_Toc426977313" w:history="1">
        <w:r w:rsidR="00EF40BB" w:rsidRPr="009F1FC0">
          <w:rPr>
            <w:rStyle w:val="Hyperlink"/>
            <w:noProof/>
          </w:rPr>
          <w:t>8.</w:t>
        </w:r>
        <w:r w:rsidR="00EF40BB">
          <w:rPr>
            <w:rFonts w:asciiTheme="minorHAnsi" w:hAnsiTheme="minorHAnsi"/>
            <w:noProof/>
          </w:rPr>
          <w:tab/>
        </w:r>
        <w:r w:rsidR="00EF40BB" w:rsidRPr="009F1FC0">
          <w:rPr>
            <w:rStyle w:val="Hyperlink"/>
            <w:noProof/>
          </w:rPr>
          <w:t>Comments in Response to the Federal Register Notice and Efforts to Consult Outside the Agency</w:t>
        </w:r>
        <w:r w:rsidR="00EF40BB">
          <w:rPr>
            <w:noProof/>
            <w:webHidden/>
          </w:rPr>
          <w:tab/>
        </w:r>
        <w:r w:rsidR="00EF40BB">
          <w:rPr>
            <w:noProof/>
            <w:webHidden/>
          </w:rPr>
          <w:fldChar w:fldCharType="begin"/>
        </w:r>
        <w:r w:rsidR="00EF40BB">
          <w:rPr>
            <w:noProof/>
            <w:webHidden/>
          </w:rPr>
          <w:instrText xml:space="preserve"> PAGEREF _Toc426977313 \h </w:instrText>
        </w:r>
        <w:r w:rsidR="00EF40BB">
          <w:rPr>
            <w:noProof/>
            <w:webHidden/>
          </w:rPr>
        </w:r>
        <w:r w:rsidR="00EF40BB">
          <w:rPr>
            <w:noProof/>
            <w:webHidden/>
          </w:rPr>
          <w:fldChar w:fldCharType="separate"/>
        </w:r>
        <w:r w:rsidR="00AD29DF">
          <w:rPr>
            <w:noProof/>
            <w:webHidden/>
          </w:rPr>
          <w:t>9</w:t>
        </w:r>
        <w:r w:rsidR="00EF40BB">
          <w:rPr>
            <w:noProof/>
            <w:webHidden/>
          </w:rPr>
          <w:fldChar w:fldCharType="end"/>
        </w:r>
      </w:hyperlink>
    </w:p>
    <w:p w14:paraId="2FF0FAA2" w14:textId="77777777" w:rsidR="00EF40BB" w:rsidRDefault="000B5224">
      <w:pPr>
        <w:pStyle w:val="TOC2"/>
        <w:tabs>
          <w:tab w:val="left" w:pos="660"/>
          <w:tab w:val="right" w:leader="dot" w:pos="9350"/>
        </w:tabs>
        <w:rPr>
          <w:rFonts w:asciiTheme="minorHAnsi" w:hAnsiTheme="minorHAnsi"/>
          <w:noProof/>
        </w:rPr>
      </w:pPr>
      <w:hyperlink w:anchor="_Toc426977314" w:history="1">
        <w:r w:rsidR="00EF40BB" w:rsidRPr="009F1FC0">
          <w:rPr>
            <w:rStyle w:val="Hyperlink"/>
            <w:noProof/>
          </w:rPr>
          <w:t>9.</w:t>
        </w:r>
        <w:r w:rsidR="00EF40BB">
          <w:rPr>
            <w:rFonts w:asciiTheme="minorHAnsi" w:hAnsiTheme="minorHAnsi"/>
            <w:noProof/>
          </w:rPr>
          <w:tab/>
        </w:r>
        <w:r w:rsidR="00EF40BB" w:rsidRPr="009F1FC0">
          <w:rPr>
            <w:rStyle w:val="Hyperlink"/>
            <w:noProof/>
          </w:rPr>
          <w:t>Explanation of Any Payment or Gift to Respondents</w:t>
        </w:r>
        <w:r w:rsidR="00EF40BB">
          <w:rPr>
            <w:noProof/>
            <w:webHidden/>
          </w:rPr>
          <w:tab/>
        </w:r>
        <w:r w:rsidR="00EF40BB">
          <w:rPr>
            <w:noProof/>
            <w:webHidden/>
          </w:rPr>
          <w:fldChar w:fldCharType="begin"/>
        </w:r>
        <w:r w:rsidR="00EF40BB">
          <w:rPr>
            <w:noProof/>
            <w:webHidden/>
          </w:rPr>
          <w:instrText xml:space="preserve"> PAGEREF _Toc426977314 \h </w:instrText>
        </w:r>
        <w:r w:rsidR="00EF40BB">
          <w:rPr>
            <w:noProof/>
            <w:webHidden/>
          </w:rPr>
        </w:r>
        <w:r w:rsidR="00EF40BB">
          <w:rPr>
            <w:noProof/>
            <w:webHidden/>
          </w:rPr>
          <w:fldChar w:fldCharType="separate"/>
        </w:r>
        <w:r w:rsidR="00AD29DF">
          <w:rPr>
            <w:noProof/>
            <w:webHidden/>
          </w:rPr>
          <w:t>9</w:t>
        </w:r>
        <w:r w:rsidR="00EF40BB">
          <w:rPr>
            <w:noProof/>
            <w:webHidden/>
          </w:rPr>
          <w:fldChar w:fldCharType="end"/>
        </w:r>
      </w:hyperlink>
    </w:p>
    <w:p w14:paraId="4ACBDA57" w14:textId="77777777" w:rsidR="00EF40BB" w:rsidRDefault="000B5224">
      <w:pPr>
        <w:pStyle w:val="TOC2"/>
        <w:tabs>
          <w:tab w:val="left" w:pos="880"/>
          <w:tab w:val="right" w:leader="dot" w:pos="9350"/>
        </w:tabs>
        <w:rPr>
          <w:rFonts w:asciiTheme="minorHAnsi" w:hAnsiTheme="minorHAnsi"/>
          <w:noProof/>
        </w:rPr>
      </w:pPr>
      <w:hyperlink w:anchor="_Toc426977315" w:history="1">
        <w:r w:rsidR="00EF40BB" w:rsidRPr="009F1FC0">
          <w:rPr>
            <w:rStyle w:val="Hyperlink"/>
            <w:noProof/>
          </w:rPr>
          <w:t>10.</w:t>
        </w:r>
        <w:r w:rsidR="00EF40BB">
          <w:rPr>
            <w:rFonts w:asciiTheme="minorHAnsi" w:hAnsiTheme="minorHAnsi"/>
            <w:noProof/>
          </w:rPr>
          <w:tab/>
        </w:r>
        <w:r w:rsidR="00EF40BB" w:rsidRPr="009F1FC0">
          <w:rPr>
            <w:rStyle w:val="Hyperlink"/>
            <w:noProof/>
          </w:rPr>
          <w:t>Protection of the Privacy and Confidentiality of Information Provided by Respondents</w:t>
        </w:r>
        <w:r w:rsidR="00EF40BB">
          <w:rPr>
            <w:noProof/>
            <w:webHidden/>
          </w:rPr>
          <w:tab/>
        </w:r>
        <w:r w:rsidR="00EF40BB">
          <w:rPr>
            <w:noProof/>
            <w:webHidden/>
          </w:rPr>
          <w:fldChar w:fldCharType="begin"/>
        </w:r>
        <w:r w:rsidR="00EF40BB">
          <w:rPr>
            <w:noProof/>
            <w:webHidden/>
          </w:rPr>
          <w:instrText xml:space="preserve"> PAGEREF _Toc426977315 \h </w:instrText>
        </w:r>
        <w:r w:rsidR="00EF40BB">
          <w:rPr>
            <w:noProof/>
            <w:webHidden/>
          </w:rPr>
        </w:r>
        <w:r w:rsidR="00EF40BB">
          <w:rPr>
            <w:noProof/>
            <w:webHidden/>
          </w:rPr>
          <w:fldChar w:fldCharType="separate"/>
        </w:r>
        <w:r w:rsidR="00AD29DF">
          <w:rPr>
            <w:noProof/>
            <w:webHidden/>
          </w:rPr>
          <w:t>9</w:t>
        </w:r>
        <w:r w:rsidR="00EF40BB">
          <w:rPr>
            <w:noProof/>
            <w:webHidden/>
          </w:rPr>
          <w:fldChar w:fldCharType="end"/>
        </w:r>
      </w:hyperlink>
    </w:p>
    <w:p w14:paraId="09840C02" w14:textId="77777777" w:rsidR="00EF40BB" w:rsidRDefault="000B5224">
      <w:pPr>
        <w:pStyle w:val="TOC2"/>
        <w:tabs>
          <w:tab w:val="left" w:pos="880"/>
          <w:tab w:val="right" w:leader="dot" w:pos="9350"/>
        </w:tabs>
        <w:rPr>
          <w:rFonts w:asciiTheme="minorHAnsi" w:hAnsiTheme="minorHAnsi"/>
          <w:noProof/>
        </w:rPr>
      </w:pPr>
      <w:hyperlink w:anchor="_Toc426977316" w:history="1">
        <w:r w:rsidR="00EF40BB" w:rsidRPr="009F1FC0">
          <w:rPr>
            <w:rStyle w:val="Hyperlink"/>
            <w:noProof/>
          </w:rPr>
          <w:t>11.</w:t>
        </w:r>
        <w:r w:rsidR="00EF40BB">
          <w:rPr>
            <w:rFonts w:asciiTheme="minorHAnsi" w:hAnsiTheme="minorHAnsi"/>
            <w:noProof/>
          </w:rPr>
          <w:tab/>
        </w:r>
        <w:r w:rsidR="00EF40BB" w:rsidRPr="009F1FC0">
          <w:rPr>
            <w:rStyle w:val="Hyperlink"/>
            <w:noProof/>
          </w:rPr>
          <w:t>Institutional Review Board (IRB) and Justification for Sensitive Questions</w:t>
        </w:r>
        <w:r w:rsidR="00EF40BB">
          <w:rPr>
            <w:noProof/>
            <w:webHidden/>
          </w:rPr>
          <w:tab/>
        </w:r>
        <w:r w:rsidR="00EF40BB">
          <w:rPr>
            <w:noProof/>
            <w:webHidden/>
          </w:rPr>
          <w:fldChar w:fldCharType="begin"/>
        </w:r>
        <w:r w:rsidR="00EF40BB">
          <w:rPr>
            <w:noProof/>
            <w:webHidden/>
          </w:rPr>
          <w:instrText xml:space="preserve"> PAGEREF _Toc426977316 \h </w:instrText>
        </w:r>
        <w:r w:rsidR="00EF40BB">
          <w:rPr>
            <w:noProof/>
            <w:webHidden/>
          </w:rPr>
        </w:r>
        <w:r w:rsidR="00EF40BB">
          <w:rPr>
            <w:noProof/>
            <w:webHidden/>
          </w:rPr>
          <w:fldChar w:fldCharType="separate"/>
        </w:r>
        <w:r w:rsidR="00AD29DF">
          <w:rPr>
            <w:noProof/>
            <w:webHidden/>
          </w:rPr>
          <w:t>10</w:t>
        </w:r>
        <w:r w:rsidR="00EF40BB">
          <w:rPr>
            <w:noProof/>
            <w:webHidden/>
          </w:rPr>
          <w:fldChar w:fldCharType="end"/>
        </w:r>
      </w:hyperlink>
    </w:p>
    <w:p w14:paraId="29CD5862" w14:textId="77777777" w:rsidR="00EF40BB" w:rsidRDefault="000B5224">
      <w:pPr>
        <w:pStyle w:val="TOC2"/>
        <w:tabs>
          <w:tab w:val="left" w:pos="880"/>
          <w:tab w:val="right" w:leader="dot" w:pos="9350"/>
        </w:tabs>
        <w:rPr>
          <w:rFonts w:asciiTheme="minorHAnsi" w:hAnsiTheme="minorHAnsi"/>
          <w:noProof/>
        </w:rPr>
      </w:pPr>
      <w:hyperlink w:anchor="_Toc426977317" w:history="1">
        <w:r w:rsidR="00EF40BB" w:rsidRPr="009F1FC0">
          <w:rPr>
            <w:rStyle w:val="Hyperlink"/>
            <w:noProof/>
          </w:rPr>
          <w:t>12.</w:t>
        </w:r>
        <w:r w:rsidR="00EF40BB">
          <w:rPr>
            <w:rFonts w:asciiTheme="minorHAnsi" w:hAnsiTheme="minorHAnsi"/>
            <w:noProof/>
          </w:rPr>
          <w:tab/>
        </w:r>
        <w:r w:rsidR="00EF40BB" w:rsidRPr="009F1FC0">
          <w:rPr>
            <w:rStyle w:val="Hyperlink"/>
            <w:noProof/>
          </w:rPr>
          <w:t>Estimates of Annualized Burden Hours and Costs</w:t>
        </w:r>
        <w:r w:rsidR="00EF40BB">
          <w:rPr>
            <w:noProof/>
            <w:webHidden/>
          </w:rPr>
          <w:tab/>
        </w:r>
        <w:r w:rsidR="00EF40BB">
          <w:rPr>
            <w:noProof/>
            <w:webHidden/>
          </w:rPr>
          <w:fldChar w:fldCharType="begin"/>
        </w:r>
        <w:r w:rsidR="00EF40BB">
          <w:rPr>
            <w:noProof/>
            <w:webHidden/>
          </w:rPr>
          <w:instrText xml:space="preserve"> PAGEREF _Toc426977317 \h </w:instrText>
        </w:r>
        <w:r w:rsidR="00EF40BB">
          <w:rPr>
            <w:noProof/>
            <w:webHidden/>
          </w:rPr>
        </w:r>
        <w:r w:rsidR="00EF40BB">
          <w:rPr>
            <w:noProof/>
            <w:webHidden/>
          </w:rPr>
          <w:fldChar w:fldCharType="separate"/>
        </w:r>
        <w:r w:rsidR="00AD29DF">
          <w:rPr>
            <w:noProof/>
            <w:webHidden/>
          </w:rPr>
          <w:t>10</w:t>
        </w:r>
        <w:r w:rsidR="00EF40BB">
          <w:rPr>
            <w:noProof/>
            <w:webHidden/>
          </w:rPr>
          <w:fldChar w:fldCharType="end"/>
        </w:r>
      </w:hyperlink>
    </w:p>
    <w:p w14:paraId="45C46F28" w14:textId="77777777" w:rsidR="00EF40BB" w:rsidRDefault="000B5224">
      <w:pPr>
        <w:pStyle w:val="TOC2"/>
        <w:tabs>
          <w:tab w:val="left" w:pos="880"/>
          <w:tab w:val="right" w:leader="dot" w:pos="9350"/>
        </w:tabs>
        <w:rPr>
          <w:rFonts w:asciiTheme="minorHAnsi" w:hAnsiTheme="minorHAnsi"/>
          <w:noProof/>
        </w:rPr>
      </w:pPr>
      <w:hyperlink w:anchor="_Toc426977318" w:history="1">
        <w:r w:rsidR="00EF40BB" w:rsidRPr="009F1FC0">
          <w:rPr>
            <w:rStyle w:val="Hyperlink"/>
            <w:noProof/>
          </w:rPr>
          <w:t>13.</w:t>
        </w:r>
        <w:r w:rsidR="00EF40BB">
          <w:rPr>
            <w:rFonts w:asciiTheme="minorHAnsi" w:hAnsiTheme="minorHAnsi"/>
            <w:noProof/>
          </w:rPr>
          <w:tab/>
        </w:r>
        <w:r w:rsidR="00EF40BB" w:rsidRPr="009F1FC0">
          <w:rPr>
            <w:rStyle w:val="Hyperlink"/>
            <w:noProof/>
          </w:rPr>
          <w:t>Estimates of Other Total Annual Cost Burden to Respondents or Record Keepers</w:t>
        </w:r>
        <w:r w:rsidR="00EF40BB">
          <w:rPr>
            <w:noProof/>
            <w:webHidden/>
          </w:rPr>
          <w:tab/>
        </w:r>
        <w:r w:rsidR="00EF40BB">
          <w:rPr>
            <w:noProof/>
            <w:webHidden/>
          </w:rPr>
          <w:fldChar w:fldCharType="begin"/>
        </w:r>
        <w:r w:rsidR="00EF40BB">
          <w:rPr>
            <w:noProof/>
            <w:webHidden/>
          </w:rPr>
          <w:instrText xml:space="preserve"> PAGEREF _Toc426977318 \h </w:instrText>
        </w:r>
        <w:r w:rsidR="00EF40BB">
          <w:rPr>
            <w:noProof/>
            <w:webHidden/>
          </w:rPr>
        </w:r>
        <w:r w:rsidR="00EF40BB">
          <w:rPr>
            <w:noProof/>
            <w:webHidden/>
          </w:rPr>
          <w:fldChar w:fldCharType="separate"/>
        </w:r>
        <w:r w:rsidR="00AD29DF">
          <w:rPr>
            <w:noProof/>
            <w:webHidden/>
          </w:rPr>
          <w:t>11</w:t>
        </w:r>
        <w:r w:rsidR="00EF40BB">
          <w:rPr>
            <w:noProof/>
            <w:webHidden/>
          </w:rPr>
          <w:fldChar w:fldCharType="end"/>
        </w:r>
      </w:hyperlink>
    </w:p>
    <w:p w14:paraId="1BE93D48" w14:textId="77777777" w:rsidR="00EF40BB" w:rsidRDefault="000B5224">
      <w:pPr>
        <w:pStyle w:val="TOC2"/>
        <w:tabs>
          <w:tab w:val="left" w:pos="880"/>
          <w:tab w:val="right" w:leader="dot" w:pos="9350"/>
        </w:tabs>
        <w:rPr>
          <w:rFonts w:asciiTheme="minorHAnsi" w:hAnsiTheme="minorHAnsi"/>
          <w:noProof/>
        </w:rPr>
      </w:pPr>
      <w:hyperlink w:anchor="_Toc426977319" w:history="1">
        <w:r w:rsidR="00EF40BB" w:rsidRPr="009F1FC0">
          <w:rPr>
            <w:rStyle w:val="Hyperlink"/>
            <w:noProof/>
          </w:rPr>
          <w:t>14.</w:t>
        </w:r>
        <w:r w:rsidR="00EF40BB">
          <w:rPr>
            <w:rFonts w:asciiTheme="minorHAnsi" w:hAnsiTheme="minorHAnsi"/>
            <w:noProof/>
          </w:rPr>
          <w:tab/>
        </w:r>
        <w:r w:rsidR="00EF40BB" w:rsidRPr="009F1FC0">
          <w:rPr>
            <w:rStyle w:val="Hyperlink"/>
            <w:noProof/>
          </w:rPr>
          <w:t>Annualized Cost to the Government</w:t>
        </w:r>
        <w:r w:rsidR="00EF40BB">
          <w:rPr>
            <w:noProof/>
            <w:webHidden/>
          </w:rPr>
          <w:tab/>
        </w:r>
        <w:r w:rsidR="00EF40BB">
          <w:rPr>
            <w:noProof/>
            <w:webHidden/>
          </w:rPr>
          <w:fldChar w:fldCharType="begin"/>
        </w:r>
        <w:r w:rsidR="00EF40BB">
          <w:rPr>
            <w:noProof/>
            <w:webHidden/>
          </w:rPr>
          <w:instrText xml:space="preserve"> PAGEREF _Toc426977319 \h </w:instrText>
        </w:r>
        <w:r w:rsidR="00EF40BB">
          <w:rPr>
            <w:noProof/>
            <w:webHidden/>
          </w:rPr>
        </w:r>
        <w:r w:rsidR="00EF40BB">
          <w:rPr>
            <w:noProof/>
            <w:webHidden/>
          </w:rPr>
          <w:fldChar w:fldCharType="separate"/>
        </w:r>
        <w:r w:rsidR="00AD29DF">
          <w:rPr>
            <w:noProof/>
            <w:webHidden/>
          </w:rPr>
          <w:t>11</w:t>
        </w:r>
        <w:r w:rsidR="00EF40BB">
          <w:rPr>
            <w:noProof/>
            <w:webHidden/>
          </w:rPr>
          <w:fldChar w:fldCharType="end"/>
        </w:r>
      </w:hyperlink>
    </w:p>
    <w:p w14:paraId="5DE0AE46" w14:textId="77777777" w:rsidR="00EF40BB" w:rsidRDefault="000B5224">
      <w:pPr>
        <w:pStyle w:val="TOC2"/>
        <w:tabs>
          <w:tab w:val="left" w:pos="880"/>
          <w:tab w:val="right" w:leader="dot" w:pos="9350"/>
        </w:tabs>
        <w:rPr>
          <w:rFonts w:asciiTheme="minorHAnsi" w:hAnsiTheme="minorHAnsi"/>
          <w:noProof/>
        </w:rPr>
      </w:pPr>
      <w:hyperlink w:anchor="_Toc426977320" w:history="1">
        <w:r w:rsidR="00EF40BB" w:rsidRPr="009F1FC0">
          <w:rPr>
            <w:rStyle w:val="Hyperlink"/>
            <w:noProof/>
          </w:rPr>
          <w:t>15.</w:t>
        </w:r>
        <w:r w:rsidR="00EF40BB">
          <w:rPr>
            <w:rFonts w:asciiTheme="minorHAnsi" w:hAnsiTheme="minorHAnsi"/>
            <w:noProof/>
          </w:rPr>
          <w:tab/>
        </w:r>
        <w:r w:rsidR="00EF40BB" w:rsidRPr="009F1FC0">
          <w:rPr>
            <w:rStyle w:val="Hyperlink"/>
            <w:noProof/>
          </w:rPr>
          <w:t>Explanation for Program Changes or Adjustments</w:t>
        </w:r>
        <w:r w:rsidR="00EF40BB">
          <w:rPr>
            <w:noProof/>
            <w:webHidden/>
          </w:rPr>
          <w:tab/>
        </w:r>
        <w:r w:rsidR="00EF40BB">
          <w:rPr>
            <w:noProof/>
            <w:webHidden/>
          </w:rPr>
          <w:fldChar w:fldCharType="begin"/>
        </w:r>
        <w:r w:rsidR="00EF40BB">
          <w:rPr>
            <w:noProof/>
            <w:webHidden/>
          </w:rPr>
          <w:instrText xml:space="preserve"> PAGEREF _Toc426977320 \h </w:instrText>
        </w:r>
        <w:r w:rsidR="00EF40BB">
          <w:rPr>
            <w:noProof/>
            <w:webHidden/>
          </w:rPr>
        </w:r>
        <w:r w:rsidR="00EF40BB">
          <w:rPr>
            <w:noProof/>
            <w:webHidden/>
          </w:rPr>
          <w:fldChar w:fldCharType="separate"/>
        </w:r>
        <w:r w:rsidR="00AD29DF">
          <w:rPr>
            <w:noProof/>
            <w:webHidden/>
          </w:rPr>
          <w:t>11</w:t>
        </w:r>
        <w:r w:rsidR="00EF40BB">
          <w:rPr>
            <w:noProof/>
            <w:webHidden/>
          </w:rPr>
          <w:fldChar w:fldCharType="end"/>
        </w:r>
      </w:hyperlink>
    </w:p>
    <w:p w14:paraId="0F8A9956" w14:textId="77777777" w:rsidR="00EF40BB" w:rsidRDefault="000B5224">
      <w:pPr>
        <w:pStyle w:val="TOC2"/>
        <w:tabs>
          <w:tab w:val="left" w:pos="880"/>
          <w:tab w:val="right" w:leader="dot" w:pos="9350"/>
        </w:tabs>
        <w:rPr>
          <w:rFonts w:asciiTheme="minorHAnsi" w:hAnsiTheme="minorHAnsi"/>
          <w:noProof/>
        </w:rPr>
      </w:pPr>
      <w:hyperlink w:anchor="_Toc426977321" w:history="1">
        <w:r w:rsidR="00EF40BB" w:rsidRPr="009F1FC0">
          <w:rPr>
            <w:rStyle w:val="Hyperlink"/>
            <w:noProof/>
          </w:rPr>
          <w:t>16.</w:t>
        </w:r>
        <w:r w:rsidR="00EF40BB">
          <w:rPr>
            <w:rFonts w:asciiTheme="minorHAnsi" w:hAnsiTheme="minorHAnsi"/>
            <w:noProof/>
          </w:rPr>
          <w:tab/>
        </w:r>
        <w:r w:rsidR="00EF40BB" w:rsidRPr="009F1FC0">
          <w:rPr>
            <w:rStyle w:val="Hyperlink"/>
            <w:noProof/>
          </w:rPr>
          <w:t>Plans for Tabulation and Publication and Project Time Schedule</w:t>
        </w:r>
        <w:r w:rsidR="00EF40BB">
          <w:rPr>
            <w:noProof/>
            <w:webHidden/>
          </w:rPr>
          <w:tab/>
        </w:r>
        <w:r w:rsidR="00EF40BB">
          <w:rPr>
            <w:noProof/>
            <w:webHidden/>
          </w:rPr>
          <w:fldChar w:fldCharType="begin"/>
        </w:r>
        <w:r w:rsidR="00EF40BB">
          <w:rPr>
            <w:noProof/>
            <w:webHidden/>
          </w:rPr>
          <w:instrText xml:space="preserve"> PAGEREF _Toc426977321 \h </w:instrText>
        </w:r>
        <w:r w:rsidR="00EF40BB">
          <w:rPr>
            <w:noProof/>
            <w:webHidden/>
          </w:rPr>
        </w:r>
        <w:r w:rsidR="00EF40BB">
          <w:rPr>
            <w:noProof/>
            <w:webHidden/>
          </w:rPr>
          <w:fldChar w:fldCharType="separate"/>
        </w:r>
        <w:r w:rsidR="00AD29DF">
          <w:rPr>
            <w:noProof/>
            <w:webHidden/>
          </w:rPr>
          <w:t>11</w:t>
        </w:r>
        <w:r w:rsidR="00EF40BB">
          <w:rPr>
            <w:noProof/>
            <w:webHidden/>
          </w:rPr>
          <w:fldChar w:fldCharType="end"/>
        </w:r>
      </w:hyperlink>
    </w:p>
    <w:p w14:paraId="53292CEA" w14:textId="77777777" w:rsidR="00EF40BB" w:rsidRDefault="000B5224">
      <w:pPr>
        <w:pStyle w:val="TOC2"/>
        <w:tabs>
          <w:tab w:val="left" w:pos="880"/>
          <w:tab w:val="right" w:leader="dot" w:pos="9350"/>
        </w:tabs>
        <w:rPr>
          <w:rFonts w:asciiTheme="minorHAnsi" w:hAnsiTheme="minorHAnsi"/>
          <w:noProof/>
        </w:rPr>
      </w:pPr>
      <w:hyperlink w:anchor="_Toc426977322" w:history="1">
        <w:r w:rsidR="00EF40BB" w:rsidRPr="009F1FC0">
          <w:rPr>
            <w:rStyle w:val="Hyperlink"/>
            <w:noProof/>
          </w:rPr>
          <w:t>17.</w:t>
        </w:r>
        <w:r w:rsidR="00EF40BB">
          <w:rPr>
            <w:rFonts w:asciiTheme="minorHAnsi" w:hAnsiTheme="minorHAnsi"/>
            <w:noProof/>
          </w:rPr>
          <w:tab/>
        </w:r>
        <w:r w:rsidR="00EF40BB" w:rsidRPr="009F1FC0">
          <w:rPr>
            <w:rStyle w:val="Hyperlink"/>
            <w:noProof/>
          </w:rPr>
          <w:t>Reason(s) Display of OMB Expiration Date is Inappropriate</w:t>
        </w:r>
        <w:r w:rsidR="00EF40BB">
          <w:rPr>
            <w:noProof/>
            <w:webHidden/>
          </w:rPr>
          <w:tab/>
        </w:r>
        <w:r w:rsidR="00EF40BB">
          <w:rPr>
            <w:noProof/>
            <w:webHidden/>
          </w:rPr>
          <w:fldChar w:fldCharType="begin"/>
        </w:r>
        <w:r w:rsidR="00EF40BB">
          <w:rPr>
            <w:noProof/>
            <w:webHidden/>
          </w:rPr>
          <w:instrText xml:space="preserve"> PAGEREF _Toc426977322 \h </w:instrText>
        </w:r>
        <w:r w:rsidR="00EF40BB">
          <w:rPr>
            <w:noProof/>
            <w:webHidden/>
          </w:rPr>
        </w:r>
        <w:r w:rsidR="00EF40BB">
          <w:rPr>
            <w:noProof/>
            <w:webHidden/>
          </w:rPr>
          <w:fldChar w:fldCharType="separate"/>
        </w:r>
        <w:r w:rsidR="00AD29DF">
          <w:rPr>
            <w:noProof/>
            <w:webHidden/>
          </w:rPr>
          <w:t>12</w:t>
        </w:r>
        <w:r w:rsidR="00EF40BB">
          <w:rPr>
            <w:noProof/>
            <w:webHidden/>
          </w:rPr>
          <w:fldChar w:fldCharType="end"/>
        </w:r>
      </w:hyperlink>
    </w:p>
    <w:p w14:paraId="6DAD0172" w14:textId="77777777" w:rsidR="00EF40BB" w:rsidRDefault="000B5224">
      <w:pPr>
        <w:pStyle w:val="TOC2"/>
        <w:tabs>
          <w:tab w:val="left" w:pos="880"/>
          <w:tab w:val="right" w:leader="dot" w:pos="9350"/>
        </w:tabs>
        <w:rPr>
          <w:rFonts w:asciiTheme="minorHAnsi" w:hAnsiTheme="minorHAnsi"/>
          <w:noProof/>
        </w:rPr>
      </w:pPr>
      <w:hyperlink w:anchor="_Toc426977323" w:history="1">
        <w:r w:rsidR="00EF40BB" w:rsidRPr="009F1FC0">
          <w:rPr>
            <w:rStyle w:val="Hyperlink"/>
            <w:noProof/>
          </w:rPr>
          <w:t>18.</w:t>
        </w:r>
        <w:r w:rsidR="00EF40BB">
          <w:rPr>
            <w:rFonts w:asciiTheme="minorHAnsi" w:hAnsiTheme="minorHAnsi"/>
            <w:noProof/>
          </w:rPr>
          <w:tab/>
        </w:r>
        <w:r w:rsidR="00EF40BB" w:rsidRPr="009F1FC0">
          <w:rPr>
            <w:rStyle w:val="Hyperlink"/>
            <w:noProof/>
          </w:rPr>
          <w:t>Exceptions to Certification for Paperwork Reduction Act Submissions</w:t>
        </w:r>
        <w:r w:rsidR="00EF40BB">
          <w:rPr>
            <w:noProof/>
            <w:webHidden/>
          </w:rPr>
          <w:tab/>
        </w:r>
        <w:r w:rsidR="00EF40BB">
          <w:rPr>
            <w:noProof/>
            <w:webHidden/>
          </w:rPr>
          <w:fldChar w:fldCharType="begin"/>
        </w:r>
        <w:r w:rsidR="00EF40BB">
          <w:rPr>
            <w:noProof/>
            <w:webHidden/>
          </w:rPr>
          <w:instrText xml:space="preserve"> PAGEREF _Toc426977323 \h </w:instrText>
        </w:r>
        <w:r w:rsidR="00EF40BB">
          <w:rPr>
            <w:noProof/>
            <w:webHidden/>
          </w:rPr>
        </w:r>
        <w:r w:rsidR="00EF40BB">
          <w:rPr>
            <w:noProof/>
            <w:webHidden/>
          </w:rPr>
          <w:fldChar w:fldCharType="separate"/>
        </w:r>
        <w:r w:rsidR="00AD29DF">
          <w:rPr>
            <w:noProof/>
            <w:webHidden/>
          </w:rPr>
          <w:t>12</w:t>
        </w:r>
        <w:r w:rsidR="00EF40BB">
          <w:rPr>
            <w:noProof/>
            <w:webHidden/>
          </w:rPr>
          <w:fldChar w:fldCharType="end"/>
        </w:r>
      </w:hyperlink>
    </w:p>
    <w:p w14:paraId="211D5698" w14:textId="77777777" w:rsidR="00EF40BB" w:rsidRDefault="000B5224">
      <w:pPr>
        <w:pStyle w:val="TOC1"/>
        <w:tabs>
          <w:tab w:val="right" w:leader="dot" w:pos="9350"/>
        </w:tabs>
        <w:rPr>
          <w:rFonts w:asciiTheme="minorHAnsi" w:hAnsiTheme="minorHAnsi"/>
          <w:noProof/>
        </w:rPr>
      </w:pPr>
      <w:hyperlink w:anchor="_Toc426977324" w:history="1">
        <w:r w:rsidR="00EF40BB" w:rsidRPr="009F1FC0">
          <w:rPr>
            <w:rStyle w:val="Hyperlink"/>
            <w:noProof/>
          </w:rPr>
          <w:t>LIST OF ATTACHMENTS – Section A</w:t>
        </w:r>
        <w:r w:rsidR="00EF40BB">
          <w:rPr>
            <w:noProof/>
            <w:webHidden/>
          </w:rPr>
          <w:tab/>
        </w:r>
        <w:r w:rsidR="00EF40BB">
          <w:rPr>
            <w:noProof/>
            <w:webHidden/>
          </w:rPr>
          <w:fldChar w:fldCharType="begin"/>
        </w:r>
        <w:r w:rsidR="00EF40BB">
          <w:rPr>
            <w:noProof/>
            <w:webHidden/>
          </w:rPr>
          <w:instrText xml:space="preserve"> PAGEREF _Toc426977324 \h </w:instrText>
        </w:r>
        <w:r w:rsidR="00EF40BB">
          <w:rPr>
            <w:noProof/>
            <w:webHidden/>
          </w:rPr>
        </w:r>
        <w:r w:rsidR="00EF40BB">
          <w:rPr>
            <w:noProof/>
            <w:webHidden/>
          </w:rPr>
          <w:fldChar w:fldCharType="separate"/>
        </w:r>
        <w:r w:rsidR="00AD29DF">
          <w:rPr>
            <w:noProof/>
            <w:webHidden/>
          </w:rPr>
          <w:t>12</w:t>
        </w:r>
        <w:r w:rsidR="00EF40BB">
          <w:rPr>
            <w:noProof/>
            <w:webHidden/>
          </w:rPr>
          <w:fldChar w:fldCharType="end"/>
        </w:r>
      </w:hyperlink>
    </w:p>
    <w:p w14:paraId="60C8F380" w14:textId="0F726F6D" w:rsidR="002921BA" w:rsidRDefault="002921BA" w:rsidP="002921BA">
      <w:pPr>
        <w:pStyle w:val="Heading3"/>
        <w:ind w:left="0"/>
      </w:pPr>
      <w:r w:rsidRPr="002921BA">
        <w:rPr>
          <w:b w:val="0"/>
          <w:sz w:val="22"/>
        </w:rPr>
        <w:fldChar w:fldCharType="end"/>
      </w:r>
    </w:p>
    <w:p w14:paraId="6244D2C9" w14:textId="77777777" w:rsidR="002921BA" w:rsidRDefault="002921BA" w:rsidP="00CA5840">
      <w:pPr>
        <w:pStyle w:val="Heading3"/>
        <w:ind w:left="0"/>
      </w:pPr>
    </w:p>
    <w:p w14:paraId="055758E4" w14:textId="77777777" w:rsidR="002921BA" w:rsidRDefault="002921BA" w:rsidP="00CA5840">
      <w:pPr>
        <w:pStyle w:val="Heading3"/>
        <w:ind w:left="0"/>
      </w:pPr>
    </w:p>
    <w:p w14:paraId="498E1FE3" w14:textId="4F297E79" w:rsidR="00EF40BB" w:rsidRDefault="00EF40BB" w:rsidP="00EF40BB"/>
    <w:p w14:paraId="73744935" w14:textId="77777777" w:rsidR="00EF40BB" w:rsidRPr="00EF40BB" w:rsidRDefault="00EF40BB" w:rsidP="00EF40BB"/>
    <w:p w14:paraId="02F9DD93" w14:textId="77777777" w:rsidR="002921BA" w:rsidRDefault="002921BA" w:rsidP="00CA5840">
      <w:pPr>
        <w:pStyle w:val="Heading3"/>
        <w:ind w:left="0"/>
      </w:pPr>
    </w:p>
    <w:p w14:paraId="46B61377" w14:textId="77777777" w:rsidR="002921BA" w:rsidRDefault="002921BA" w:rsidP="00CA5840">
      <w:pPr>
        <w:pStyle w:val="Heading3"/>
        <w:ind w:left="0"/>
      </w:pPr>
    </w:p>
    <w:p w14:paraId="52158583" w14:textId="77777777" w:rsidR="002921BA" w:rsidRDefault="002921BA" w:rsidP="00CA5840">
      <w:pPr>
        <w:pStyle w:val="Heading3"/>
        <w:ind w:left="0"/>
      </w:pPr>
    </w:p>
    <w:p w14:paraId="33F17D3A" w14:textId="3542F9B0" w:rsidR="002921BA" w:rsidRPr="002921BA" w:rsidRDefault="002921BA" w:rsidP="002921BA"/>
    <w:bookmarkStart w:id="1" w:name="_Toc426977304"/>
    <w:p w14:paraId="77E4C32D" w14:textId="6571A230" w:rsidR="00AC393D" w:rsidRDefault="00AC393D" w:rsidP="00CA5840">
      <w:pPr>
        <w:pStyle w:val="Heading3"/>
        <w:ind w:left="0"/>
      </w:pPr>
      <w:r w:rsidRPr="00487937">
        <w:rPr>
          <w:rFonts w:ascii="Calibri" w:eastAsia="Calibri" w:hAnsi="Calibri" w:cs="Times New Roman"/>
          <w:b w:val="0"/>
          <w:noProof/>
          <w:sz w:val="22"/>
        </w:rPr>
        <w:lastRenderedPageBreak/>
        <mc:AlternateContent>
          <mc:Choice Requires="wps">
            <w:drawing>
              <wp:anchor distT="0" distB="0" distL="114300" distR="114300" simplePos="0" relativeHeight="251659776" behindDoc="0" locked="0" layoutInCell="1" allowOverlap="1" wp14:anchorId="1F0A372E" wp14:editId="61B49CEE">
                <wp:simplePos x="0" y="0"/>
                <wp:positionH relativeFrom="column">
                  <wp:posOffset>-104775</wp:posOffset>
                </wp:positionH>
                <wp:positionV relativeFrom="paragraph">
                  <wp:posOffset>-381000</wp:posOffset>
                </wp:positionV>
                <wp:extent cx="6007100" cy="3419475"/>
                <wp:effectExtent l="0" t="0" r="38100"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3419475"/>
                        </a:xfrm>
                        <a:prstGeom prst="rect">
                          <a:avLst/>
                        </a:prstGeom>
                        <a:solidFill>
                          <a:srgbClr val="FFFFFF"/>
                        </a:solidFill>
                        <a:ln w="9525">
                          <a:solidFill>
                            <a:srgbClr val="000000"/>
                          </a:solidFill>
                          <a:miter lim="800000"/>
                          <a:headEnd/>
                          <a:tailEnd/>
                        </a:ln>
                      </wps:spPr>
                      <wps:txbx>
                        <w:txbxContent>
                          <w:p w14:paraId="5CFD1DE1" w14:textId="66C8FDDF" w:rsidR="003D422C" w:rsidRDefault="003D422C" w:rsidP="00487937">
                            <w:pPr>
                              <w:pStyle w:val="ListParagraph"/>
                              <w:numPr>
                                <w:ilvl w:val="0"/>
                                <w:numId w:val="34"/>
                              </w:numPr>
                              <w:tabs>
                                <w:tab w:val="clear" w:pos="9360"/>
                              </w:tabs>
                              <w:spacing w:after="200"/>
                            </w:pPr>
                            <w:r>
                              <w:t>The purpose of this data collection is to identify the frequency of mass gathering-related outbreaks due to respiratory infections, and determine the policy and communication strategies to prevent or control these outbreaks.</w:t>
                            </w:r>
                          </w:p>
                          <w:p w14:paraId="757038EC" w14:textId="77777777" w:rsidR="003D422C" w:rsidRDefault="003D422C" w:rsidP="00487937">
                            <w:pPr>
                              <w:pStyle w:val="ListParagraph"/>
                              <w:ind w:left="360"/>
                            </w:pPr>
                          </w:p>
                          <w:p w14:paraId="6D449D0F" w14:textId="1658922A" w:rsidR="003D422C" w:rsidRDefault="003D422C" w:rsidP="00487937">
                            <w:pPr>
                              <w:pStyle w:val="ListParagraph"/>
                              <w:numPr>
                                <w:ilvl w:val="0"/>
                                <w:numId w:val="34"/>
                              </w:numPr>
                              <w:tabs>
                                <w:tab w:val="clear" w:pos="9360"/>
                              </w:tabs>
                              <w:spacing w:after="200"/>
                            </w:pPr>
                            <w:r>
                              <w:t xml:space="preserve">Intended use of the resulting data is to strengthen CDC’s Pre-Pandemic Community Mitigation Guidance </w:t>
                            </w:r>
                          </w:p>
                          <w:p w14:paraId="7C4A34DE" w14:textId="77777777" w:rsidR="003D422C" w:rsidRDefault="003D422C" w:rsidP="00487937">
                            <w:pPr>
                              <w:pStyle w:val="ListParagraph"/>
                              <w:ind w:left="360"/>
                            </w:pPr>
                          </w:p>
                          <w:p w14:paraId="0CCA17BB" w14:textId="70256DA3" w:rsidR="003D422C" w:rsidRDefault="003D422C" w:rsidP="00C33C89">
                            <w:pPr>
                              <w:pStyle w:val="ListParagraph"/>
                              <w:numPr>
                                <w:ilvl w:val="0"/>
                                <w:numId w:val="34"/>
                              </w:numPr>
                              <w:tabs>
                                <w:tab w:val="clear" w:pos="9360"/>
                              </w:tabs>
                              <w:spacing w:after="200"/>
                            </w:pPr>
                            <w:r w:rsidRPr="004B5490">
                              <w:t>The methods used for this information collection is the administration of a short online assessment tool</w:t>
                            </w:r>
                            <w:r>
                              <w:t>.</w:t>
                            </w:r>
                          </w:p>
                          <w:p w14:paraId="6E494C2E" w14:textId="77777777" w:rsidR="003D422C" w:rsidRDefault="003D422C" w:rsidP="00C33C89">
                            <w:pPr>
                              <w:pStyle w:val="ListParagraph"/>
                            </w:pPr>
                          </w:p>
                          <w:p w14:paraId="16FF6596" w14:textId="4263CD4B" w:rsidR="003D422C" w:rsidRDefault="003D422C" w:rsidP="00793964">
                            <w:pPr>
                              <w:pStyle w:val="ListParagraph"/>
                              <w:numPr>
                                <w:ilvl w:val="0"/>
                                <w:numId w:val="42"/>
                              </w:numPr>
                              <w:tabs>
                                <w:tab w:val="clear" w:pos="9360"/>
                              </w:tabs>
                            </w:pPr>
                            <w:r>
                              <w:t>The subpopulation to be studied is</w:t>
                            </w:r>
                            <w:r w:rsidRPr="004B5490">
                              <w:t xml:space="preserve"> 50 sta</w:t>
                            </w:r>
                            <w:r>
                              <w:t>te health department epidemiologists and 31</w:t>
                            </w:r>
                            <w:r w:rsidRPr="004B5490">
                              <w:t xml:space="preserve"> local health depar</w:t>
                            </w:r>
                            <w:r>
                              <w:t xml:space="preserve">tment directors. </w:t>
                            </w:r>
                          </w:p>
                          <w:p w14:paraId="4E1558F8" w14:textId="77777777" w:rsidR="003D422C" w:rsidRDefault="003D422C" w:rsidP="00793964">
                            <w:pPr>
                              <w:tabs>
                                <w:tab w:val="clear" w:pos="9360"/>
                              </w:tabs>
                              <w:ind w:left="0"/>
                            </w:pPr>
                          </w:p>
                          <w:p w14:paraId="24761AE1" w14:textId="186454F9" w:rsidR="003D422C" w:rsidRPr="004B5490" w:rsidRDefault="003D422C" w:rsidP="007437DA">
                            <w:pPr>
                              <w:pStyle w:val="ListParagraph"/>
                              <w:numPr>
                                <w:ilvl w:val="0"/>
                                <w:numId w:val="34"/>
                              </w:numPr>
                              <w:tabs>
                                <w:tab w:val="clear" w:pos="9360"/>
                              </w:tabs>
                            </w:pPr>
                            <w:r>
                              <w:t xml:space="preserve">Responses </w:t>
                            </w:r>
                            <w:r w:rsidRPr="007437DA">
                              <w:t xml:space="preserve">will be analyzed </w:t>
                            </w:r>
                            <w:r>
                              <w:t>using SAS statistical software to estimate</w:t>
                            </w:r>
                            <w:r w:rsidRPr="004B5490">
                              <w:t xml:space="preserve"> the frequency of mass gathering relate</w:t>
                            </w:r>
                            <w:r>
                              <w:t>d respiratory disease outbreaks and to conduct univariate analysis of the mean</w:t>
                            </w:r>
                            <w:r w:rsidRPr="004B5490">
                              <w:t xml:space="preserve"> size </w:t>
                            </w:r>
                            <w:r>
                              <w:t xml:space="preserve">and duration of these outbreaks. Bivariate analysis will be performed to estimate the use of certain prevention and control measures by type of mass gathering. </w:t>
                            </w:r>
                          </w:p>
                          <w:p w14:paraId="61F1DE60" w14:textId="77777777" w:rsidR="003D422C" w:rsidRDefault="003D422C" w:rsidP="00487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A372E" id="_x0000_t202" coordsize="21600,21600" o:spt="202" path="m,l,21600r21600,l21600,xe">
                <v:stroke joinstyle="miter"/>
                <v:path gradientshapeok="t" o:connecttype="rect"/>
              </v:shapetype>
              <v:shape id="Text Box 2" o:spid="_x0000_s1026" type="#_x0000_t202" style="position:absolute;margin-left:-8.25pt;margin-top:-30pt;width:473pt;height:26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">
                <v:textbox>
                  <w:txbxContent>
                    <w:p w14:paraId="5CFD1DE1" w14:textId="66C8FDDF" w:rsidR="003D422C" w:rsidRDefault="003D422C" w:rsidP="00487937">
                      <w:pPr>
                        <w:pStyle w:val="ListParagraph"/>
                        <w:numPr>
                          <w:ilvl w:val="0"/>
                          <w:numId w:val="34"/>
                        </w:numPr>
                        <w:tabs>
                          <w:tab w:val="clear" w:pos="9360"/>
                        </w:tabs>
                        <w:spacing w:after="200"/>
                      </w:pPr>
                      <w:r>
                        <w:t>The purpose of this data collection is to identify the frequency of mass gathering-related outbreaks due to respiratory infections, and determine the policy and communication strategies to prevent or control these outbreaks.</w:t>
                      </w:r>
                    </w:p>
                    <w:p w14:paraId="757038EC" w14:textId="77777777" w:rsidR="003D422C" w:rsidRDefault="003D422C" w:rsidP="00487937">
                      <w:pPr>
                        <w:pStyle w:val="ListParagraph"/>
                        <w:ind w:left="360"/>
                      </w:pPr>
                    </w:p>
                    <w:p w14:paraId="6D449D0F" w14:textId="1658922A" w:rsidR="003D422C" w:rsidRDefault="003D422C" w:rsidP="00487937">
                      <w:pPr>
                        <w:pStyle w:val="ListParagraph"/>
                        <w:numPr>
                          <w:ilvl w:val="0"/>
                          <w:numId w:val="34"/>
                        </w:numPr>
                        <w:tabs>
                          <w:tab w:val="clear" w:pos="9360"/>
                        </w:tabs>
                        <w:spacing w:after="200"/>
                      </w:pPr>
                      <w:r>
                        <w:t xml:space="preserve">Intended use of the resulting data is to strengthen CDC’s Pre-Pandemic Community Mitigation Guidance </w:t>
                      </w:r>
                    </w:p>
                    <w:p w14:paraId="7C4A34DE" w14:textId="77777777" w:rsidR="003D422C" w:rsidRDefault="003D422C" w:rsidP="00487937">
                      <w:pPr>
                        <w:pStyle w:val="ListParagraph"/>
                        <w:ind w:left="360"/>
                      </w:pPr>
                    </w:p>
                    <w:p w14:paraId="0CCA17BB" w14:textId="70256DA3" w:rsidR="003D422C" w:rsidRDefault="003D422C" w:rsidP="00C33C89">
                      <w:pPr>
                        <w:pStyle w:val="ListParagraph"/>
                        <w:numPr>
                          <w:ilvl w:val="0"/>
                          <w:numId w:val="34"/>
                        </w:numPr>
                        <w:tabs>
                          <w:tab w:val="clear" w:pos="9360"/>
                        </w:tabs>
                        <w:spacing w:after="200"/>
                      </w:pPr>
                      <w:r w:rsidRPr="004B5490">
                        <w:t>The methods used for this information collection is the administration of a short online assessment tool</w:t>
                      </w:r>
                      <w:r>
                        <w:t>.</w:t>
                      </w:r>
                    </w:p>
                    <w:p w14:paraId="6E494C2E" w14:textId="77777777" w:rsidR="003D422C" w:rsidRDefault="003D422C" w:rsidP="00C33C89">
                      <w:pPr>
                        <w:pStyle w:val="ListParagraph"/>
                      </w:pPr>
                    </w:p>
                    <w:p w14:paraId="16FF6596" w14:textId="4263CD4B" w:rsidR="003D422C" w:rsidRDefault="003D422C" w:rsidP="00793964">
                      <w:pPr>
                        <w:pStyle w:val="ListParagraph"/>
                        <w:numPr>
                          <w:ilvl w:val="0"/>
                          <w:numId w:val="42"/>
                        </w:numPr>
                        <w:tabs>
                          <w:tab w:val="clear" w:pos="9360"/>
                        </w:tabs>
                      </w:pPr>
                      <w:r>
                        <w:t>The subpopulation to be studied is</w:t>
                      </w:r>
                      <w:r w:rsidRPr="004B5490">
                        <w:t xml:space="preserve"> 50 sta</w:t>
                      </w:r>
                      <w:r>
                        <w:t>te health department epidemiologists and 31</w:t>
                      </w:r>
                      <w:r w:rsidRPr="004B5490">
                        <w:t xml:space="preserve"> local health depar</w:t>
                      </w:r>
                      <w:r>
                        <w:t xml:space="preserve">tment directors. </w:t>
                      </w:r>
                    </w:p>
                    <w:p w14:paraId="4E1558F8" w14:textId="77777777" w:rsidR="003D422C" w:rsidRDefault="003D422C" w:rsidP="00793964">
                      <w:pPr>
                        <w:tabs>
                          <w:tab w:val="clear" w:pos="9360"/>
                        </w:tabs>
                        <w:ind w:left="0"/>
                      </w:pPr>
                    </w:p>
                    <w:p w14:paraId="24761AE1" w14:textId="186454F9" w:rsidR="003D422C" w:rsidRPr="004B5490" w:rsidRDefault="003D422C" w:rsidP="007437DA">
                      <w:pPr>
                        <w:pStyle w:val="ListParagraph"/>
                        <w:numPr>
                          <w:ilvl w:val="0"/>
                          <w:numId w:val="34"/>
                        </w:numPr>
                        <w:tabs>
                          <w:tab w:val="clear" w:pos="9360"/>
                        </w:tabs>
                      </w:pPr>
                      <w:r>
                        <w:t xml:space="preserve">Responses </w:t>
                      </w:r>
                      <w:r w:rsidRPr="007437DA">
                        <w:t xml:space="preserve">will be analyzed </w:t>
                      </w:r>
                      <w:r>
                        <w:t>using SAS statistical software to estimate</w:t>
                      </w:r>
                      <w:r w:rsidRPr="004B5490">
                        <w:t xml:space="preserve"> the frequency of mass gathering relate</w:t>
                      </w:r>
                      <w:r>
                        <w:t>d respiratory disease outbreaks and to conduct univariate analysis of the mean</w:t>
                      </w:r>
                      <w:r w:rsidRPr="004B5490">
                        <w:t xml:space="preserve"> size </w:t>
                      </w:r>
                      <w:r>
                        <w:t xml:space="preserve">and duration of these outbreaks. Bivariate analysis will be performed to estimate the use of certain prevention and control measures by type of mass gathering. </w:t>
                      </w:r>
                    </w:p>
                    <w:p w14:paraId="61F1DE60" w14:textId="77777777" w:rsidR="003D422C" w:rsidRDefault="003D422C" w:rsidP="00487937"/>
                  </w:txbxContent>
                </v:textbox>
              </v:shape>
            </w:pict>
          </mc:Fallback>
        </mc:AlternateContent>
      </w:r>
      <w:bookmarkEnd w:id="1"/>
    </w:p>
    <w:p w14:paraId="648EAE7D" w14:textId="77777777" w:rsidR="00AC393D" w:rsidRDefault="00AC393D" w:rsidP="00CA5840">
      <w:pPr>
        <w:pStyle w:val="Heading3"/>
        <w:ind w:left="0"/>
      </w:pPr>
    </w:p>
    <w:p w14:paraId="50C8ED57" w14:textId="77777777" w:rsidR="00AC393D" w:rsidRDefault="00AC393D" w:rsidP="00CA5840">
      <w:pPr>
        <w:pStyle w:val="Heading3"/>
        <w:ind w:left="0"/>
      </w:pPr>
    </w:p>
    <w:p w14:paraId="47460D14" w14:textId="77777777" w:rsidR="00AC393D" w:rsidRDefault="00AC393D" w:rsidP="00CA5840">
      <w:pPr>
        <w:pStyle w:val="Heading3"/>
        <w:ind w:left="0"/>
      </w:pPr>
    </w:p>
    <w:p w14:paraId="65709660" w14:textId="77777777" w:rsidR="00AC393D" w:rsidRDefault="00AC393D" w:rsidP="00CA5840">
      <w:pPr>
        <w:pStyle w:val="Heading3"/>
        <w:ind w:left="0"/>
      </w:pPr>
    </w:p>
    <w:p w14:paraId="2B45C01C" w14:textId="77777777" w:rsidR="00AC393D" w:rsidRDefault="00AC393D" w:rsidP="00CA5840">
      <w:pPr>
        <w:pStyle w:val="Heading3"/>
        <w:ind w:left="0"/>
      </w:pPr>
    </w:p>
    <w:p w14:paraId="2DE7C6D8" w14:textId="77777777" w:rsidR="00AC393D" w:rsidRDefault="00AC393D" w:rsidP="00CA5840">
      <w:pPr>
        <w:pStyle w:val="Heading3"/>
        <w:ind w:left="0"/>
      </w:pPr>
    </w:p>
    <w:p w14:paraId="2FC409B0" w14:textId="77777777" w:rsidR="00AC393D" w:rsidRDefault="00AC393D" w:rsidP="00CA5840">
      <w:pPr>
        <w:pStyle w:val="Heading3"/>
        <w:ind w:left="0"/>
      </w:pPr>
    </w:p>
    <w:p w14:paraId="0EB467C7" w14:textId="77777777" w:rsidR="00AC393D" w:rsidRDefault="00AC393D" w:rsidP="00CA5840">
      <w:pPr>
        <w:pStyle w:val="Heading3"/>
        <w:ind w:left="0"/>
      </w:pPr>
    </w:p>
    <w:p w14:paraId="39FDF1AB" w14:textId="77777777" w:rsidR="00AC393D" w:rsidRDefault="00AC393D" w:rsidP="00CA5840">
      <w:pPr>
        <w:pStyle w:val="Heading3"/>
        <w:ind w:left="0"/>
      </w:pPr>
    </w:p>
    <w:p w14:paraId="5E2D05AF" w14:textId="77777777" w:rsidR="00AC393D" w:rsidRDefault="00AC393D" w:rsidP="00CA5840">
      <w:pPr>
        <w:pStyle w:val="Heading3"/>
        <w:ind w:left="0"/>
      </w:pPr>
    </w:p>
    <w:p w14:paraId="003FFF3E" w14:textId="77777777" w:rsidR="00AC393D" w:rsidRDefault="00AC393D" w:rsidP="00CA5840">
      <w:pPr>
        <w:pStyle w:val="Heading3"/>
        <w:ind w:left="0"/>
      </w:pPr>
    </w:p>
    <w:p w14:paraId="322F99E2" w14:textId="77777777" w:rsidR="00AC393D" w:rsidRDefault="00AC393D" w:rsidP="00CA5840">
      <w:pPr>
        <w:pStyle w:val="Heading3"/>
        <w:ind w:left="0"/>
      </w:pPr>
    </w:p>
    <w:p w14:paraId="3638106C" w14:textId="77777777" w:rsidR="00AC393D" w:rsidRDefault="00AC393D" w:rsidP="00CA5840">
      <w:pPr>
        <w:pStyle w:val="Heading3"/>
        <w:ind w:left="0"/>
      </w:pPr>
    </w:p>
    <w:p w14:paraId="7A44CE2C" w14:textId="1E209F5E" w:rsidR="00CD1EA8" w:rsidRPr="007D6163" w:rsidRDefault="00CD1EA8" w:rsidP="00CA5840">
      <w:pPr>
        <w:pStyle w:val="Heading3"/>
        <w:ind w:left="0"/>
      </w:pPr>
      <w:bookmarkStart w:id="2" w:name="_Toc426977305"/>
      <w:r w:rsidRPr="007D6163">
        <w:t>Section A</w:t>
      </w:r>
      <w:r w:rsidR="00B12F51" w:rsidRPr="007D6163">
        <w:t xml:space="preserve"> – Justification</w:t>
      </w:r>
      <w:bookmarkEnd w:id="2"/>
    </w:p>
    <w:p w14:paraId="3CA65995" w14:textId="77777777" w:rsidR="00B12F51" w:rsidRDefault="00B12F51" w:rsidP="007D6163"/>
    <w:p w14:paraId="54C77CAC" w14:textId="77777777" w:rsidR="00CD1EA8" w:rsidRPr="007D6163" w:rsidRDefault="00B12F51" w:rsidP="00692DEB">
      <w:pPr>
        <w:pStyle w:val="Heading4"/>
      </w:pPr>
      <w:bookmarkStart w:id="3" w:name="_Toc426977306"/>
      <w:r w:rsidRPr="00692DEB">
        <w:t>Circumstances</w:t>
      </w:r>
      <w:r w:rsidRPr="007D6163">
        <w:t xml:space="preserve"> Making the Collection of Information </w:t>
      </w:r>
      <w:r w:rsidRPr="00692DEB">
        <w:t>Necessary</w:t>
      </w:r>
      <w:bookmarkEnd w:id="3"/>
    </w:p>
    <w:p w14:paraId="0406C0A2" w14:textId="77777777" w:rsidR="00E33E1B" w:rsidRPr="007D6163" w:rsidRDefault="00E33E1B" w:rsidP="00692DEB">
      <w:pPr>
        <w:pStyle w:val="Heading5"/>
        <w:spacing w:after="120"/>
        <w:ind w:left="0"/>
      </w:pPr>
      <w:r w:rsidRPr="007D6163">
        <w:t>Background</w:t>
      </w:r>
    </w:p>
    <w:p w14:paraId="4A74BB45" w14:textId="565D9741" w:rsidR="00DF1C94" w:rsidRDefault="00DF1C94" w:rsidP="008764B0">
      <w:pPr>
        <w:ind w:left="0"/>
      </w:pPr>
      <w:r>
        <w:t>This data collection is being conducted using the Generic Information Collection mechanism of the OSTLTS OMB Clearance Center (O2C2) – OMB No. 0920-0879. The respondent universe for this data colle</w:t>
      </w:r>
      <w:r w:rsidR="001F1802">
        <w:t xml:space="preserve">ction aligns with that of </w:t>
      </w:r>
      <w:r>
        <w:t>O2C</w:t>
      </w:r>
      <w:r w:rsidR="00717EF4">
        <w:t xml:space="preserve">2. </w:t>
      </w:r>
      <w:r w:rsidR="00717EF4" w:rsidRPr="00D25FCC">
        <w:t xml:space="preserve">Data will be collected from </w:t>
      </w:r>
      <w:r w:rsidRPr="00D25FCC">
        <w:t xml:space="preserve">50 state </w:t>
      </w:r>
      <w:r w:rsidR="00C33C89" w:rsidRPr="00D25FCC">
        <w:t xml:space="preserve">health department </w:t>
      </w:r>
      <w:r w:rsidRPr="00D25FCC">
        <w:t xml:space="preserve">epidemiologists </w:t>
      </w:r>
      <w:r w:rsidR="00C3110E" w:rsidRPr="00D25FCC">
        <w:t>(</w:t>
      </w:r>
      <w:r w:rsidR="004323F2" w:rsidRPr="00D25FCC">
        <w:t xml:space="preserve">see </w:t>
      </w:r>
      <w:r w:rsidR="00C3110E" w:rsidRPr="00D25FCC">
        <w:rPr>
          <w:b/>
        </w:rPr>
        <w:t>Att. A</w:t>
      </w:r>
      <w:r w:rsidR="004323F2" w:rsidRPr="00D25FCC">
        <w:rPr>
          <w:b/>
        </w:rPr>
        <w:t xml:space="preserve"> - State Health Department Epidemiologists</w:t>
      </w:r>
      <w:r w:rsidR="00C3110E" w:rsidRPr="00D25FCC">
        <w:t xml:space="preserve">) as well as </w:t>
      </w:r>
      <w:r w:rsidR="00087ACC" w:rsidRPr="00D25FCC">
        <w:t>31</w:t>
      </w:r>
      <w:r w:rsidR="00C3110E" w:rsidRPr="00D25FCC">
        <w:t xml:space="preserve"> local </w:t>
      </w:r>
      <w:r w:rsidR="00F922FA" w:rsidRPr="00D25FCC">
        <w:t xml:space="preserve">health </w:t>
      </w:r>
      <w:r w:rsidR="00F6341F" w:rsidRPr="00D25FCC">
        <w:t>department directors</w:t>
      </w:r>
      <w:r w:rsidR="00C3110E" w:rsidRPr="00D25FCC">
        <w:t xml:space="preserve"> (</w:t>
      </w:r>
      <w:r w:rsidR="004323F2" w:rsidRPr="00D25FCC">
        <w:t xml:space="preserve">see </w:t>
      </w:r>
      <w:r w:rsidR="00C3110E" w:rsidRPr="00D25FCC">
        <w:rPr>
          <w:b/>
        </w:rPr>
        <w:t>Att. B</w:t>
      </w:r>
      <w:r w:rsidR="004323F2" w:rsidRPr="00D25FCC">
        <w:rPr>
          <w:b/>
        </w:rPr>
        <w:t xml:space="preserve"> - </w:t>
      </w:r>
      <w:r w:rsidR="005D708B" w:rsidRPr="00D25FCC">
        <w:rPr>
          <w:b/>
        </w:rPr>
        <w:t>31</w:t>
      </w:r>
      <w:r w:rsidR="00152AD9" w:rsidRPr="00D25FCC">
        <w:rPr>
          <w:b/>
        </w:rPr>
        <w:t xml:space="preserve"> </w:t>
      </w:r>
      <w:r w:rsidR="004323F2" w:rsidRPr="00D25FCC">
        <w:rPr>
          <w:b/>
        </w:rPr>
        <w:t>Local Health Department</w:t>
      </w:r>
      <w:r w:rsidR="00F6341F" w:rsidRPr="00D25FCC">
        <w:rPr>
          <w:b/>
        </w:rPr>
        <w:t xml:space="preserve"> Directors</w:t>
      </w:r>
      <w:r w:rsidR="00232AEC" w:rsidRPr="00D25FCC">
        <w:t>)</w:t>
      </w:r>
      <w:r w:rsidRPr="00D25FCC">
        <w:t xml:space="preserve">. </w:t>
      </w:r>
      <w:r w:rsidR="00C3110E" w:rsidRPr="00D25FCC">
        <w:t xml:space="preserve"> </w:t>
      </w:r>
      <w:r w:rsidR="009922F8">
        <w:t>T</w:t>
      </w:r>
      <w:r w:rsidR="00C3110E" w:rsidRPr="005B0F84">
        <w:t xml:space="preserve">hese </w:t>
      </w:r>
      <w:r w:rsidR="007415F3" w:rsidRPr="005B0F84">
        <w:t xml:space="preserve">local health departments </w:t>
      </w:r>
      <w:r w:rsidR="009922F8">
        <w:t xml:space="preserve">were selected </w:t>
      </w:r>
      <w:r w:rsidR="007415F3" w:rsidRPr="005B0F84">
        <w:t xml:space="preserve">because </w:t>
      </w:r>
      <w:r w:rsidR="001D4C3A" w:rsidRPr="005B0F84">
        <w:t xml:space="preserve">each of these health departments serves a population </w:t>
      </w:r>
      <w:r w:rsidR="007D46ED" w:rsidRPr="005B0F84">
        <w:t>&gt; 250,000</w:t>
      </w:r>
      <w:r w:rsidR="001D4C3A" w:rsidRPr="005B0F84">
        <w:t xml:space="preserve">.  As the largest local health departments in the country, </w:t>
      </w:r>
      <w:r w:rsidR="007D46ED" w:rsidRPr="005B0F84">
        <w:t xml:space="preserve">they are the most likely </w:t>
      </w:r>
      <w:r w:rsidR="005B0F84">
        <w:t xml:space="preserve">to </w:t>
      </w:r>
      <w:r w:rsidR="007D46ED" w:rsidRPr="005B0F84">
        <w:t xml:space="preserve">have </w:t>
      </w:r>
      <w:r w:rsidR="000B68CC" w:rsidRPr="005B0F84">
        <w:t>mass gatherings</w:t>
      </w:r>
      <w:r w:rsidR="007D46ED" w:rsidRPr="005B0F84">
        <w:t xml:space="preserve"> (e.g. sporting events, music festivals, fairs)</w:t>
      </w:r>
      <w:r w:rsidR="000B68CC" w:rsidRPr="005B0F84">
        <w:t xml:space="preserve"> </w:t>
      </w:r>
      <w:r w:rsidR="005C3088" w:rsidRPr="005B0F84">
        <w:t>i</w:t>
      </w:r>
      <w:r w:rsidR="007D46ED" w:rsidRPr="005B0F84">
        <w:t xml:space="preserve">n their </w:t>
      </w:r>
      <w:r w:rsidR="005C3088" w:rsidRPr="005B0F84">
        <w:t>jurisdiction and have the staff</w:t>
      </w:r>
      <w:r w:rsidR="000B68CC" w:rsidRPr="005B0F84">
        <w:t xml:space="preserve"> to investigate and report on these outbreaks. </w:t>
      </w:r>
      <w:r w:rsidR="00D25FCC" w:rsidRPr="005B0F84">
        <w:t xml:space="preserve"> Althou</w:t>
      </w:r>
      <w:r w:rsidR="009054E9" w:rsidRPr="005B0F84">
        <w:t xml:space="preserve">gh smaller health departments such as those in college towns, for example, </w:t>
      </w:r>
      <w:r w:rsidR="00D25FCC" w:rsidRPr="005B0F84">
        <w:t xml:space="preserve">could also have </w:t>
      </w:r>
      <w:r w:rsidR="008E74C4" w:rsidRPr="005B0F84">
        <w:t xml:space="preserve">numerous </w:t>
      </w:r>
      <w:r w:rsidR="00D25FCC" w:rsidRPr="005B0F84">
        <w:t xml:space="preserve">mass gatherings, we elected to recruit the largest 31 local health departments </w:t>
      </w:r>
      <w:r w:rsidR="001D4C3A" w:rsidRPr="005B0F84">
        <w:t xml:space="preserve">in the country </w:t>
      </w:r>
      <w:r w:rsidR="00D25FCC" w:rsidRPr="005B0F84">
        <w:t>to increase the chances of c</w:t>
      </w:r>
      <w:r w:rsidR="00B81512">
        <w:t>apturing as many mass gathering-</w:t>
      </w:r>
      <w:r w:rsidR="00D25FCC" w:rsidRPr="005B0F84">
        <w:t xml:space="preserve">related respiratory disease outbreaks as possible. </w:t>
      </w:r>
      <w:r w:rsidR="000B68CC" w:rsidRPr="005B0F84">
        <w:t xml:space="preserve"> T</w:t>
      </w:r>
      <w:r w:rsidR="004D25B5" w:rsidRPr="005B0F84">
        <w:t>here</w:t>
      </w:r>
      <w:r w:rsidR="000B68CC" w:rsidRPr="005B0F84">
        <w:t xml:space="preserve"> will be</w:t>
      </w:r>
      <w:r w:rsidR="00087ACC" w:rsidRPr="005B0F84">
        <w:t xml:space="preserve"> no duplication across the 31</w:t>
      </w:r>
      <w:r w:rsidR="004D25B5" w:rsidRPr="005B0F84">
        <w:t xml:space="preserve"> local health departments and the 50 state health department </w:t>
      </w:r>
      <w:r w:rsidR="007415F3" w:rsidRPr="005B0F84">
        <w:t>in</w:t>
      </w:r>
      <w:r w:rsidR="004D25B5" w:rsidRPr="005B0F84">
        <w:t>cluded</w:t>
      </w:r>
      <w:r w:rsidR="007415F3" w:rsidRPr="005B0F84">
        <w:t xml:space="preserve"> </w:t>
      </w:r>
      <w:r w:rsidR="00537A56" w:rsidRPr="005B0F84">
        <w:t xml:space="preserve">within </w:t>
      </w:r>
      <w:r w:rsidR="007415F3" w:rsidRPr="005B0F84">
        <w:t>this assessment</w:t>
      </w:r>
      <w:r w:rsidR="00091B8A" w:rsidRPr="005B0F84">
        <w:t>, making 81 the respondent universe total</w:t>
      </w:r>
      <w:r w:rsidR="00C3110E" w:rsidRPr="005B0F84">
        <w:t>.</w:t>
      </w:r>
      <w:r w:rsidR="00C3110E">
        <w:t xml:space="preserve">  </w:t>
      </w:r>
      <w:r w:rsidR="00232AEC">
        <w:t xml:space="preserve"> </w:t>
      </w:r>
    </w:p>
    <w:p w14:paraId="59C23969" w14:textId="77777777" w:rsidR="009252DC" w:rsidRDefault="009252DC" w:rsidP="0019164D"/>
    <w:p w14:paraId="56F72910" w14:textId="39361FA5" w:rsidR="00983B17" w:rsidRDefault="00350C8C" w:rsidP="001E7537">
      <w:pPr>
        <w:ind w:left="0"/>
        <w:rPr>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232AEC">
        <w:rPr>
          <w:iCs/>
        </w:rPr>
        <w:t>The</w:t>
      </w:r>
      <w:r w:rsidR="001E7537">
        <w:rPr>
          <w:iCs/>
        </w:rPr>
        <w:t xml:space="preserve">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A268CA">
        <w:rPr>
          <w:iCs/>
        </w:rPr>
        <w:t>as indicated below.</w:t>
      </w:r>
    </w:p>
    <w:p w14:paraId="26EA234C" w14:textId="77777777" w:rsidR="00983B17" w:rsidRPr="00983B17" w:rsidRDefault="00983B17" w:rsidP="00983B17">
      <w:pPr>
        <w:ind w:left="0"/>
      </w:pPr>
    </w:p>
    <w:p w14:paraId="7F58DC05" w14:textId="0A558F53" w:rsidR="00983B17" w:rsidRPr="00983B17" w:rsidRDefault="00983B17" w:rsidP="00983B17">
      <w:pPr>
        <w:ind w:left="0"/>
      </w:pPr>
      <w:r>
        <w:rPr>
          <w:rFonts w:ascii="Shruti" w:eastAsia="Times New Roman" w:hAnsi="Shruti" w:cs="Shruti"/>
          <w:sz w:val="16"/>
          <w:szCs w:val="14"/>
        </w:rPr>
        <w:fldChar w:fldCharType="begin">
          <w:ffData>
            <w:name w:val="Check25"/>
            <w:enabled/>
            <w:calcOnExit w:val="0"/>
            <w:checkBox>
              <w:sizeAuto/>
              <w:default w:val="1"/>
            </w:checkBox>
          </w:ffData>
        </w:fldChar>
      </w:r>
      <w:bookmarkStart w:id="4" w:name="Check25"/>
      <w:r>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4"/>
      <w:r w:rsidRPr="00983B17">
        <w:rPr>
          <w:rFonts w:ascii="Shruti" w:eastAsia="Times New Roman" w:hAnsi="Shruti" w:cs="Shruti"/>
          <w:sz w:val="16"/>
          <w:szCs w:val="14"/>
        </w:rPr>
        <w:t xml:space="preserve"> </w:t>
      </w:r>
      <w:r w:rsidRPr="00983B17">
        <w:t>1. Monitoring health status to identify community health problems</w:t>
      </w:r>
    </w:p>
    <w:p w14:paraId="0EFD9B9D" w14:textId="77777777" w:rsidR="00983B17" w:rsidRPr="00983B17" w:rsidRDefault="00983B17" w:rsidP="00983B17">
      <w:pPr>
        <w:ind w:left="0"/>
      </w:pPr>
      <w:r w:rsidRPr="00983B17">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2. Diagnosing and investigating health problems and health hazards in the community</w:t>
      </w:r>
    </w:p>
    <w:p w14:paraId="324789D0"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3. Informing, educating, and empowering people about health issues</w:t>
      </w:r>
    </w:p>
    <w:p w14:paraId="7D7EB7BE"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4. Mobilizing community partnerships to identify and solve health problems</w:t>
      </w:r>
    </w:p>
    <w:p w14:paraId="015BE34C" w14:textId="0D86FC16" w:rsidR="00983B17" w:rsidRPr="00983B17" w:rsidRDefault="00983B17" w:rsidP="00983B1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5. Development of policies and plans that support individual and community health efforts</w:t>
      </w:r>
    </w:p>
    <w:p w14:paraId="3D2B840C"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6. Enforcement of laws and regulations that protect health and ensure safety</w:t>
      </w:r>
    </w:p>
    <w:p w14:paraId="497584FF"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 xml:space="preserve">7. Linking people to needed personal health services and assure the provision of health care </w:t>
      </w:r>
    </w:p>
    <w:p w14:paraId="3C7BF843" w14:textId="77777777" w:rsidR="00983B17" w:rsidRPr="00983B17" w:rsidRDefault="00983B17" w:rsidP="00983B17">
      <w:pPr>
        <w:ind w:left="0"/>
      </w:pPr>
      <w:r w:rsidRPr="00983B17">
        <w:t xml:space="preserve">            when otherwise unavailable</w:t>
      </w:r>
    </w:p>
    <w:p w14:paraId="7AF00312"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8. Assuring a competent public health and personal health care workforce</w:t>
      </w:r>
    </w:p>
    <w:p w14:paraId="64B2B67C"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 xml:space="preserve">9. Evaluating effectiveness, accessibility, and quality of personal and population-based health  </w:t>
      </w:r>
    </w:p>
    <w:p w14:paraId="370F9115" w14:textId="77777777" w:rsidR="00983B17" w:rsidRPr="00983B17" w:rsidRDefault="00983B17" w:rsidP="00983B17">
      <w:pPr>
        <w:ind w:left="0"/>
      </w:pPr>
      <w:r w:rsidRPr="00983B17">
        <w:t xml:space="preserve">            services</w:t>
      </w:r>
    </w:p>
    <w:p w14:paraId="6B3DAAE4" w14:textId="77777777" w:rsidR="00983B17" w:rsidRPr="00983B17" w:rsidRDefault="00983B17" w:rsidP="00983B17">
      <w:pPr>
        <w:ind w:left="0"/>
      </w:pPr>
      <w:r w:rsidRPr="00983B17">
        <w:rPr>
          <w:rFonts w:ascii="Shruti" w:eastAsia="Times New Roman" w:hAnsi="Shruti" w:cs="Shruti"/>
          <w:sz w:val="16"/>
          <w:szCs w:val="14"/>
        </w:rPr>
        <w:fldChar w:fldCharType="begin">
          <w:ffData>
            <w:name w:val="Check25"/>
            <w:enabled/>
            <w:calcOnExit w:val="0"/>
            <w:checkBox>
              <w:sizeAuto/>
              <w:default w:val="0"/>
            </w:checkBox>
          </w:ffData>
        </w:fldChar>
      </w:r>
      <w:r w:rsidRPr="00983B17">
        <w:rPr>
          <w:rFonts w:ascii="Shruti" w:eastAsia="Times New Roman" w:hAnsi="Shruti" w:cs="Shruti"/>
          <w:sz w:val="16"/>
          <w:szCs w:val="14"/>
        </w:rPr>
        <w:instrText xml:space="preserve"> FORMCHECKBOX </w:instrText>
      </w:r>
      <w:r w:rsidR="000B5224">
        <w:rPr>
          <w:rFonts w:ascii="Shruti" w:eastAsia="Times New Roman" w:hAnsi="Shruti" w:cs="Shruti"/>
          <w:sz w:val="16"/>
          <w:szCs w:val="14"/>
        </w:rPr>
      </w:r>
      <w:r w:rsidR="000B5224">
        <w:rPr>
          <w:rFonts w:ascii="Shruti" w:eastAsia="Times New Roman" w:hAnsi="Shruti" w:cs="Shruti"/>
          <w:sz w:val="16"/>
          <w:szCs w:val="14"/>
        </w:rPr>
        <w:fldChar w:fldCharType="separate"/>
      </w:r>
      <w:r w:rsidRPr="00983B17">
        <w:rPr>
          <w:rFonts w:ascii="Shruti" w:eastAsia="Times New Roman" w:hAnsi="Shruti" w:cs="Shruti"/>
          <w:sz w:val="16"/>
          <w:szCs w:val="14"/>
        </w:rPr>
        <w:fldChar w:fldCharType="end"/>
      </w:r>
      <w:r w:rsidRPr="00983B17">
        <w:rPr>
          <w:rFonts w:ascii="Shruti" w:eastAsia="Times New Roman" w:hAnsi="Shruti" w:cs="Shruti"/>
          <w:sz w:val="16"/>
          <w:szCs w:val="14"/>
        </w:rPr>
        <w:t xml:space="preserve"> </w:t>
      </w:r>
      <w:r w:rsidRPr="00983B17">
        <w:t>10. Research for new insights and innovative solutions to health problems</w:t>
      </w:r>
      <w:r w:rsidRPr="00983B17">
        <w:rPr>
          <w:iCs/>
          <w:vertAlign w:val="superscript"/>
        </w:rPr>
        <w:t xml:space="preserve"> 1</w:t>
      </w:r>
    </w:p>
    <w:p w14:paraId="3DB94B95" w14:textId="77777777" w:rsidR="002F0F55" w:rsidRPr="00983B17" w:rsidRDefault="002F0F55" w:rsidP="00692DEB">
      <w:pPr>
        <w:ind w:left="0"/>
        <w:rPr>
          <w:iCs/>
        </w:rPr>
      </w:pPr>
    </w:p>
    <w:p w14:paraId="1109BBF0" w14:textId="7555AE11" w:rsidR="00FB16AD" w:rsidRPr="00920386" w:rsidRDefault="00FB16AD" w:rsidP="008764B0">
      <w:pPr>
        <w:ind w:left="0"/>
        <w:rPr>
          <w:rFonts w:cs="Times New Roman"/>
        </w:rPr>
      </w:pPr>
      <w:r w:rsidRPr="00920386">
        <w:rPr>
          <w:rFonts w:cs="Times New Roman"/>
        </w:rPr>
        <w:t>Mass gatherings can create environments conducive for infectious disease transmission, including pandemic influenza.  The risk of transmission is likely to be associated with the type, duration, and size of the mass gathering as well as the susceptibility of the participating populati</w:t>
      </w:r>
      <w:r w:rsidRPr="00536475">
        <w:rPr>
          <w:rFonts w:cs="Times New Roman"/>
        </w:rPr>
        <w:t>on</w:t>
      </w:r>
      <w:r w:rsidR="00536475" w:rsidRPr="00536475">
        <w:rPr>
          <w:rFonts w:cs="Times New Roman"/>
          <w:vertAlign w:val="superscript"/>
        </w:rPr>
        <w:t>2</w:t>
      </w:r>
      <w:r w:rsidRPr="00536475">
        <w:rPr>
          <w:rFonts w:cs="Times New Roman"/>
        </w:rPr>
        <w:t>.  Some mass gatherings, such as outdoor sporting events, may involve limited social mixing and are held in settings with ample ventilation.  Other mass gatherings, however, can involve significant social mixing over several days, such as trade shows and music festivals</w:t>
      </w:r>
      <w:r w:rsidR="00536475" w:rsidRPr="00536475">
        <w:rPr>
          <w:rFonts w:cs="Times New Roman"/>
          <w:vertAlign w:val="superscript"/>
        </w:rPr>
        <w:t>3</w:t>
      </w:r>
      <w:r w:rsidRPr="00536475">
        <w:rPr>
          <w:rFonts w:cs="Times New Roman"/>
        </w:rPr>
        <w:t>.  Travelers to a mass gathering can not only introduce an infectious disease to a previously unaffected area, but also amplify transmission at the gathering and further disseminate transmission following their return home</w:t>
      </w:r>
      <w:r w:rsidR="00536475" w:rsidRPr="00536475">
        <w:rPr>
          <w:rFonts w:cs="Times New Roman"/>
          <w:vertAlign w:val="superscript"/>
        </w:rPr>
        <w:t>4</w:t>
      </w:r>
      <w:r w:rsidRPr="00536475">
        <w:rPr>
          <w:rFonts w:cs="Times New Roman"/>
        </w:rPr>
        <w:t>.</w:t>
      </w:r>
      <w:r w:rsidRPr="00920386">
        <w:rPr>
          <w:rFonts w:cs="Times New Roman"/>
        </w:rPr>
        <w:t xml:space="preserve">  Even when a circulating pathogen </w:t>
      </w:r>
      <w:r w:rsidR="00446FF6">
        <w:rPr>
          <w:rFonts w:cs="Times New Roman"/>
        </w:rPr>
        <w:t>h</w:t>
      </w:r>
      <w:r w:rsidRPr="00920386">
        <w:rPr>
          <w:rFonts w:cs="Times New Roman"/>
        </w:rPr>
        <w:t>as a relative</w:t>
      </w:r>
      <w:r>
        <w:rPr>
          <w:rFonts w:cs="Times New Roman"/>
        </w:rPr>
        <w:t xml:space="preserve">ly low </w:t>
      </w:r>
      <w:r w:rsidR="008A5F1A">
        <w:rPr>
          <w:rFonts w:cs="Times New Roman"/>
        </w:rPr>
        <w:t>transmission probability</w:t>
      </w:r>
      <w:r>
        <w:rPr>
          <w:rFonts w:cs="Times New Roman"/>
        </w:rPr>
        <w:t>,</w:t>
      </w:r>
      <w:r w:rsidRPr="00920386">
        <w:rPr>
          <w:rFonts w:cs="Times New Roman"/>
        </w:rPr>
        <w:t xml:space="preserve"> intensely crowded settings can lead to high secondary attack rates. </w:t>
      </w:r>
    </w:p>
    <w:p w14:paraId="3D7B946B" w14:textId="77777777" w:rsidR="00FB16AD" w:rsidRPr="00536ED2" w:rsidRDefault="00FB16AD" w:rsidP="008764B0">
      <w:pPr>
        <w:ind w:left="0"/>
        <w:rPr>
          <w:rFonts w:cs="Times New Roman"/>
        </w:rPr>
      </w:pPr>
    </w:p>
    <w:p w14:paraId="04F61AF4" w14:textId="12D38AA8" w:rsidR="00C46A48" w:rsidRPr="005040E6" w:rsidRDefault="00FB16AD" w:rsidP="008764B0">
      <w:pPr>
        <w:ind w:left="0"/>
        <w:rPr>
          <w:rFonts w:cs="Times New Roman"/>
        </w:rPr>
      </w:pPr>
      <w:r w:rsidRPr="00920386">
        <w:rPr>
          <w:rFonts w:cs="Times New Roman"/>
        </w:rPr>
        <w:t>During a pandemic, public health officials will have to consider whether the mass gatherings should be postponed or cancelled depending on the timing, duration</w:t>
      </w:r>
      <w:r>
        <w:rPr>
          <w:rFonts w:cs="Times New Roman"/>
        </w:rPr>
        <w:t>,</w:t>
      </w:r>
      <w:r w:rsidRPr="00920386">
        <w:rPr>
          <w:rFonts w:cs="Times New Roman"/>
        </w:rPr>
        <w:t xml:space="preserve"> and size of the event and whether people will be traveling to and from the event from other (affected or not-yet-affected) communities. If this risk is low, other non</w:t>
      </w:r>
      <w:r>
        <w:rPr>
          <w:rFonts w:cs="Times New Roman"/>
        </w:rPr>
        <w:t>-</w:t>
      </w:r>
      <w:r w:rsidRPr="00920386">
        <w:rPr>
          <w:rFonts w:cs="Times New Roman"/>
        </w:rPr>
        <w:t xml:space="preserve">pharmaceutical interventions (e.g., enhancing personal protective measures) could be used to minimize the potential for influenza transmission. </w:t>
      </w:r>
      <w:r>
        <w:rPr>
          <w:rFonts w:cs="Times New Roman"/>
        </w:rPr>
        <w:t xml:space="preserve">These recommendations are outlined in the Pre-Pandemic Community Guidance developed by the Centers for Disease Control and Prevention.  </w:t>
      </w:r>
      <w:r w:rsidR="00C46A48">
        <w:rPr>
          <w:color w:val="000000"/>
        </w:rPr>
        <w:t>The most recent version of the</w:t>
      </w:r>
      <w:r w:rsidR="00C46A48" w:rsidRPr="00727935">
        <w:rPr>
          <w:rFonts w:ascii="Times New Roman" w:hAnsi="Times New Roman"/>
          <w:noProof/>
        </w:rPr>
        <w:t xml:space="preserve"> </w:t>
      </w:r>
      <w:r w:rsidR="00C46A48" w:rsidRPr="00091B8A">
        <w:rPr>
          <w:noProof/>
        </w:rPr>
        <w:t>Pre-pandemic Planning Guidance</w:t>
      </w:r>
      <w:r w:rsidR="00C46A48" w:rsidRPr="00F922FA">
        <w:rPr>
          <w:color w:val="000000"/>
        </w:rPr>
        <w:t xml:space="preserve"> </w:t>
      </w:r>
      <w:r w:rsidR="00C46A48" w:rsidRPr="00727935">
        <w:rPr>
          <w:color w:val="000000"/>
        </w:rPr>
        <w:t>was</w:t>
      </w:r>
      <w:r w:rsidR="00C46A48">
        <w:rPr>
          <w:color w:val="000000"/>
        </w:rPr>
        <w:t xml:space="preserve"> distributed to state and local health departments in 2007 </w:t>
      </w:r>
      <w:r w:rsidR="00C46A48">
        <w:rPr>
          <w:color w:val="000000"/>
          <w:vertAlign w:val="superscript"/>
        </w:rPr>
        <w:t>4</w:t>
      </w:r>
      <w:r w:rsidR="004323F2">
        <w:rPr>
          <w:color w:val="000000"/>
        </w:rPr>
        <w:t>.</w:t>
      </w:r>
      <w:r w:rsidR="005040E6">
        <w:rPr>
          <w:color w:val="000000"/>
          <w:vertAlign w:val="superscript"/>
        </w:rPr>
        <w:t xml:space="preserve"> </w:t>
      </w:r>
      <w:r w:rsidR="005040E6">
        <w:rPr>
          <w:color w:val="000000"/>
        </w:rPr>
        <w:t xml:space="preserve"> Th</w:t>
      </w:r>
      <w:r w:rsidR="002F0F55">
        <w:rPr>
          <w:color w:val="000000"/>
        </w:rPr>
        <w:t xml:space="preserve">e </w:t>
      </w:r>
      <w:r w:rsidR="000E6F24">
        <w:rPr>
          <w:color w:val="000000"/>
        </w:rPr>
        <w:t>g</w:t>
      </w:r>
      <w:r w:rsidR="00360DD8">
        <w:rPr>
          <w:color w:val="000000"/>
        </w:rPr>
        <w:t>uid</w:t>
      </w:r>
      <w:r w:rsidR="002F0F55">
        <w:rPr>
          <w:color w:val="000000"/>
        </w:rPr>
        <w:t xml:space="preserve">ance </w:t>
      </w:r>
      <w:r w:rsidR="005040E6">
        <w:rPr>
          <w:color w:val="000000"/>
        </w:rPr>
        <w:t xml:space="preserve">was </w:t>
      </w:r>
      <w:r w:rsidR="00E3131D">
        <w:rPr>
          <w:color w:val="000000"/>
        </w:rPr>
        <w:t>developed</w:t>
      </w:r>
      <w:r w:rsidR="005040E6">
        <w:rPr>
          <w:color w:val="000000"/>
        </w:rPr>
        <w:t xml:space="preserve"> to help states, local, and county health departments to prepare and respond to an evolving pandemic of influenza depending on varying levels of severity and transmissibility. </w:t>
      </w:r>
    </w:p>
    <w:p w14:paraId="2CE7C101" w14:textId="77777777" w:rsidR="00FB16AD" w:rsidRDefault="00FB16AD" w:rsidP="008764B0">
      <w:pPr>
        <w:ind w:left="0"/>
        <w:rPr>
          <w:rFonts w:cs="Times New Roman"/>
        </w:rPr>
      </w:pPr>
    </w:p>
    <w:p w14:paraId="2E5F16E7" w14:textId="778E8F82" w:rsidR="00E35B04" w:rsidRPr="000546EE" w:rsidRDefault="00980BA6" w:rsidP="008764B0">
      <w:pPr>
        <w:ind w:left="0"/>
      </w:pPr>
      <w:r>
        <w:rPr>
          <w:rFonts w:cs="Times New Roman"/>
        </w:rPr>
        <w:t>During</w:t>
      </w:r>
      <w:r w:rsidR="00E3131D">
        <w:rPr>
          <w:rFonts w:cs="Times New Roman"/>
        </w:rPr>
        <w:t xml:space="preserve"> </w:t>
      </w:r>
      <w:r w:rsidR="00907C7F">
        <w:rPr>
          <w:rFonts w:cs="Times New Roman"/>
        </w:rPr>
        <w:t xml:space="preserve">the </w:t>
      </w:r>
      <w:r w:rsidR="00FB16AD">
        <w:rPr>
          <w:rFonts w:cs="Times New Roman"/>
        </w:rPr>
        <w:t>2009 Influenza A</w:t>
      </w:r>
      <w:r w:rsidR="00D651EF">
        <w:rPr>
          <w:rStyle w:val="CommentReference"/>
        </w:rPr>
        <w:t xml:space="preserve"> </w:t>
      </w:r>
      <w:r w:rsidR="00FB16AD">
        <w:rPr>
          <w:rFonts w:cs="Times New Roman"/>
        </w:rPr>
        <w:t>H1N1 pandemic,</w:t>
      </w:r>
      <w:r w:rsidR="00E3131D">
        <w:rPr>
          <w:rFonts w:cs="Times New Roman"/>
        </w:rPr>
        <w:t xml:space="preserve"> the document was used as a reference for recommendations on the use and timing of nonpharmaceutical i</w:t>
      </w:r>
      <w:r w:rsidR="002F0F55">
        <w:rPr>
          <w:rFonts w:cs="Times New Roman"/>
        </w:rPr>
        <w:t>nterventions for mitigating the</w:t>
      </w:r>
      <w:r w:rsidR="000546EE">
        <w:rPr>
          <w:rFonts w:cs="Times New Roman"/>
        </w:rPr>
        <w:t xml:space="preserve"> </w:t>
      </w:r>
      <w:r w:rsidR="00E3131D">
        <w:rPr>
          <w:rFonts w:cs="Times New Roman"/>
        </w:rPr>
        <w:t xml:space="preserve">pandemic until an effective vaccine was developed. </w:t>
      </w:r>
      <w:r>
        <w:rPr>
          <w:rFonts w:cs="Times New Roman"/>
        </w:rPr>
        <w:t xml:space="preserve"> </w:t>
      </w:r>
      <w:r w:rsidR="00D42887">
        <w:rPr>
          <w:rFonts w:cs="Times New Roman"/>
        </w:rPr>
        <w:t xml:space="preserve"> However, as the pandemic evolved over time a number of gaps </w:t>
      </w:r>
      <w:r w:rsidR="00E3131D">
        <w:rPr>
          <w:rFonts w:cs="Times New Roman"/>
        </w:rPr>
        <w:t xml:space="preserve">were noted </w:t>
      </w:r>
      <w:r w:rsidR="00FB16AD">
        <w:rPr>
          <w:rFonts w:cs="Times New Roman"/>
        </w:rPr>
        <w:t xml:space="preserve">in </w:t>
      </w:r>
      <w:r w:rsidR="00D42887">
        <w:rPr>
          <w:rFonts w:cs="Times New Roman"/>
        </w:rPr>
        <w:t xml:space="preserve">the evidence-base </w:t>
      </w:r>
      <w:r w:rsidR="00FB16AD">
        <w:rPr>
          <w:rFonts w:cs="Times New Roman"/>
        </w:rPr>
        <w:t>about the effectiveness an</w:t>
      </w:r>
      <w:r w:rsidR="00E3131D">
        <w:rPr>
          <w:rFonts w:cs="Times New Roman"/>
        </w:rPr>
        <w:t>d feasibility of the use of non</w:t>
      </w:r>
      <w:r w:rsidR="00FB16AD">
        <w:rPr>
          <w:rFonts w:cs="Times New Roman"/>
        </w:rPr>
        <w:t xml:space="preserve">pharmaceutical interventions at various settings, including at mass gatherings.  </w:t>
      </w:r>
      <w:r w:rsidR="00D42887">
        <w:rPr>
          <w:rFonts w:cs="Times New Roman"/>
        </w:rPr>
        <w:t>The U.S. Department of Health and Human Services requested</w:t>
      </w:r>
      <w:r w:rsidR="00804E67">
        <w:rPr>
          <w:rFonts w:cs="Times New Roman"/>
        </w:rPr>
        <w:t xml:space="preserve"> that CDC </w:t>
      </w:r>
      <w:r w:rsidR="00D42887">
        <w:rPr>
          <w:rFonts w:cs="Times New Roman"/>
        </w:rPr>
        <w:t>address this gap in order to strengthen the Pre-Pandemic Community Guidance before the next pandemic</w:t>
      </w:r>
      <w:r w:rsidR="000546EE">
        <w:rPr>
          <w:rFonts w:cs="Times New Roman"/>
        </w:rPr>
        <w:t xml:space="preserve"> (</w:t>
      </w:r>
      <w:r w:rsidR="000546EE" w:rsidRPr="00F73193">
        <w:rPr>
          <w:b/>
        </w:rPr>
        <w:t>Att.</w:t>
      </w:r>
      <w:r w:rsidR="000546EE">
        <w:t xml:space="preserve"> </w:t>
      </w:r>
      <w:r w:rsidR="000546EE">
        <w:rPr>
          <w:b/>
        </w:rPr>
        <w:t xml:space="preserve">C </w:t>
      </w:r>
      <w:r w:rsidR="000546EE" w:rsidRPr="00F6341F">
        <w:rPr>
          <w:b/>
        </w:rPr>
        <w:t xml:space="preserve">– CDC </w:t>
      </w:r>
      <w:r w:rsidR="000546EE" w:rsidRPr="00F6341F">
        <w:rPr>
          <w:b/>
        </w:rPr>
        <w:lastRenderedPageBreak/>
        <w:t>presentation to Department of Health and Human Resources</w:t>
      </w:r>
      <w:r w:rsidR="000546EE">
        <w:t>)</w:t>
      </w:r>
      <w:r w:rsidR="00D42887">
        <w:rPr>
          <w:rFonts w:cs="Times New Roman"/>
        </w:rPr>
        <w:t xml:space="preserve">.  </w:t>
      </w:r>
      <w:r w:rsidR="003D4F6C">
        <w:rPr>
          <w:rFonts w:cs="Times New Roman"/>
        </w:rPr>
        <w:t>Alt</w:t>
      </w:r>
      <w:r w:rsidR="00907C7F">
        <w:rPr>
          <w:rFonts w:cs="Times New Roman"/>
        </w:rPr>
        <w:t xml:space="preserve">hough CDC collects information from state health departments on outbreaks through CDC’s Notification of Outbreak Reporting System </w:t>
      </w:r>
      <w:r w:rsidR="00F742B8">
        <w:rPr>
          <w:rFonts w:cs="Times New Roman"/>
        </w:rPr>
        <w:t>(NORS), this is a</w:t>
      </w:r>
      <w:r w:rsidR="00671DD2">
        <w:rPr>
          <w:rFonts w:cs="Times New Roman"/>
        </w:rPr>
        <w:t>n annual voluntary</w:t>
      </w:r>
      <w:r w:rsidR="00F742B8">
        <w:rPr>
          <w:rFonts w:cs="Times New Roman"/>
        </w:rPr>
        <w:t xml:space="preserve"> reporting system and does not focus on mass gatherings or respiratory infections. </w:t>
      </w:r>
      <w:r w:rsidR="00D42887">
        <w:rPr>
          <w:rFonts w:cs="Times New Roman"/>
        </w:rPr>
        <w:t xml:space="preserve">Within this context, </w:t>
      </w:r>
      <w:r w:rsidR="00185962">
        <w:rPr>
          <w:rFonts w:cs="Times New Roman"/>
        </w:rPr>
        <w:t xml:space="preserve">CDC </w:t>
      </w:r>
      <w:r w:rsidR="00D42887">
        <w:rPr>
          <w:rFonts w:cs="Times New Roman"/>
        </w:rPr>
        <w:t>aim</w:t>
      </w:r>
      <w:r w:rsidR="00091B8A">
        <w:rPr>
          <w:rFonts w:cs="Times New Roman"/>
        </w:rPr>
        <w:t>s</w:t>
      </w:r>
      <w:r w:rsidR="00D42887">
        <w:rPr>
          <w:rFonts w:cs="Times New Roman"/>
        </w:rPr>
        <w:t xml:space="preserve"> to better understand the frequency, </w:t>
      </w:r>
      <w:r w:rsidR="00FB16AD" w:rsidRPr="00920386">
        <w:rPr>
          <w:rFonts w:cs="Times New Roman"/>
        </w:rPr>
        <w:t>type and location of mass gatherings with the greatest risk for infectious disease outbreaks, with a focus on outbreaks of influenza and other acute respiratory diseases.</w:t>
      </w:r>
      <w:r w:rsidR="00FB16AD">
        <w:rPr>
          <w:rFonts w:cs="Times New Roman"/>
        </w:rPr>
        <w:t xml:space="preserve">  To date, there is no aggregate report or publication on mass gathering related outbreaks </w:t>
      </w:r>
      <w:r w:rsidR="00D42887">
        <w:rPr>
          <w:rFonts w:cs="Times New Roman"/>
        </w:rPr>
        <w:t>in the United States</w:t>
      </w:r>
      <w:r w:rsidR="00FB16AD">
        <w:rPr>
          <w:rFonts w:cs="Times New Roman"/>
        </w:rPr>
        <w:t>.</w:t>
      </w:r>
      <w:r w:rsidR="00F74578">
        <w:rPr>
          <w:rFonts w:cs="Times New Roman"/>
        </w:rPr>
        <w:t xml:space="preserve">  </w:t>
      </w:r>
    </w:p>
    <w:p w14:paraId="0A4F23CD" w14:textId="77777777" w:rsidR="00E35B04" w:rsidRDefault="00E35B04" w:rsidP="008764B0">
      <w:pPr>
        <w:ind w:left="0"/>
        <w:rPr>
          <w:rFonts w:cs="Times New Roman"/>
        </w:rPr>
      </w:pPr>
    </w:p>
    <w:p w14:paraId="1929C2FE" w14:textId="3320AC34" w:rsidR="00055845" w:rsidRDefault="00536ED2" w:rsidP="008764B0">
      <w:pPr>
        <w:ind w:left="0"/>
        <w:rPr>
          <w:rFonts w:cs="Times New Roman"/>
        </w:rPr>
      </w:pPr>
      <w:r w:rsidRPr="00536ED2">
        <w:rPr>
          <w:rFonts w:ascii="Cambria" w:eastAsia="MS Mincho" w:hAnsi="Cambria" w:cs="Times New Roman"/>
        </w:rPr>
        <w:t>Due to concerns about the possib</w:t>
      </w:r>
      <w:r>
        <w:rPr>
          <w:rFonts w:ascii="Cambria" w:eastAsia="MS Mincho" w:hAnsi="Cambria" w:cs="Times New Roman"/>
        </w:rPr>
        <w:t xml:space="preserve">le impact </w:t>
      </w:r>
      <w:r w:rsidR="00F74578">
        <w:rPr>
          <w:rFonts w:ascii="Cambria" w:eastAsia="MS Mincho" w:hAnsi="Cambria" w:cs="Times New Roman"/>
        </w:rPr>
        <w:t>of mass gatherings</w:t>
      </w:r>
      <w:r w:rsidR="00211ACE">
        <w:rPr>
          <w:rFonts w:ascii="Cambria" w:eastAsia="MS Mincho" w:hAnsi="Cambria" w:cs="Times New Roman"/>
        </w:rPr>
        <w:t xml:space="preserve"> during a </w:t>
      </w:r>
      <w:r w:rsidR="008B7774">
        <w:rPr>
          <w:rFonts w:ascii="Cambria" w:eastAsia="MS Mincho" w:hAnsi="Cambria" w:cs="Times New Roman"/>
        </w:rPr>
        <w:t xml:space="preserve">pandemic </w:t>
      </w:r>
      <w:r w:rsidR="00E35B04">
        <w:rPr>
          <w:rFonts w:ascii="Cambria" w:eastAsia="MS Mincho" w:hAnsi="Cambria" w:cs="Times New Roman"/>
        </w:rPr>
        <w:t>of</w:t>
      </w:r>
      <w:r w:rsidR="008B7774">
        <w:rPr>
          <w:rFonts w:ascii="Cambria" w:eastAsia="MS Mincho" w:hAnsi="Cambria" w:cs="Times New Roman"/>
        </w:rPr>
        <w:t xml:space="preserve"> influenza</w:t>
      </w:r>
      <w:r w:rsidR="00211ACE">
        <w:rPr>
          <w:rFonts w:ascii="Cambria" w:eastAsia="MS Mincho" w:hAnsi="Cambria" w:cs="Times New Roman"/>
        </w:rPr>
        <w:t xml:space="preserve"> </w:t>
      </w:r>
      <w:r w:rsidR="008B7774">
        <w:rPr>
          <w:rFonts w:ascii="Cambria" w:eastAsia="MS Mincho" w:hAnsi="Cambria" w:cs="Times New Roman"/>
        </w:rPr>
        <w:t>as well as</w:t>
      </w:r>
      <w:r w:rsidRPr="00536ED2">
        <w:rPr>
          <w:rFonts w:ascii="Cambria" w:eastAsia="MS Mincho" w:hAnsi="Cambria" w:cs="Times New Roman"/>
        </w:rPr>
        <w:t xml:space="preserve"> SARS-like viruses</w:t>
      </w:r>
      <w:r w:rsidR="00E35B04">
        <w:rPr>
          <w:rFonts w:ascii="Cambria" w:eastAsia="MS Mincho" w:hAnsi="Cambria" w:cs="Times New Roman"/>
        </w:rPr>
        <w:t>, or</w:t>
      </w:r>
      <w:r w:rsidRPr="00536ED2">
        <w:rPr>
          <w:rFonts w:ascii="Cambria" w:eastAsia="MS Mincho" w:hAnsi="Cambria" w:cs="Times New Roman"/>
        </w:rPr>
        <w:t xml:space="preserve"> MERS, </w:t>
      </w:r>
      <w:r w:rsidR="00091B8A">
        <w:rPr>
          <w:rFonts w:ascii="Cambria" w:eastAsia="MS Mincho" w:hAnsi="Cambria" w:cs="Times New Roman"/>
        </w:rPr>
        <w:t>CDC is</w:t>
      </w:r>
      <w:r w:rsidR="00F74578">
        <w:rPr>
          <w:rFonts w:ascii="Cambria" w:eastAsia="MS Mincho" w:hAnsi="Cambria" w:cs="Times New Roman"/>
        </w:rPr>
        <w:t xml:space="preserve"> collaborating</w:t>
      </w:r>
      <w:r w:rsidR="008B7774">
        <w:rPr>
          <w:rFonts w:ascii="Cambria" w:eastAsia="MS Mincho" w:hAnsi="Cambria" w:cs="Times New Roman"/>
        </w:rPr>
        <w:t xml:space="preserve"> with </w:t>
      </w:r>
      <w:r w:rsidRPr="00536ED2">
        <w:rPr>
          <w:rFonts w:ascii="Cambria" w:eastAsia="MS Mincho" w:hAnsi="Cambria" w:cs="Times New Roman"/>
        </w:rPr>
        <w:t xml:space="preserve">the Council of State and Territorial Epidemiologists (CSTE) and the National Association of County and City Health Officials (NACCHO) </w:t>
      </w:r>
      <w:r w:rsidR="008B7774">
        <w:rPr>
          <w:rFonts w:ascii="Cambria" w:eastAsia="MS Mincho" w:hAnsi="Cambria" w:cs="Times New Roman"/>
        </w:rPr>
        <w:t>to learn more about mass gathering related</w:t>
      </w:r>
      <w:r w:rsidR="00F74578">
        <w:rPr>
          <w:rFonts w:ascii="Cambria" w:eastAsia="MS Mincho" w:hAnsi="Cambria" w:cs="Times New Roman"/>
        </w:rPr>
        <w:t xml:space="preserve"> outbreaks. </w:t>
      </w:r>
      <w:r w:rsidR="00F74578">
        <w:t xml:space="preserve"> </w:t>
      </w:r>
      <w:r w:rsidR="003D4F6C">
        <w:t>CSTE and NACCHO members (state and location health departments) will serve the front lines during a pandemic or other public health emergency.</w:t>
      </w:r>
      <w:r w:rsidR="00E35B04">
        <w:t xml:space="preserve"> </w:t>
      </w:r>
      <w:r w:rsidR="00FB16AD" w:rsidRPr="000F6338">
        <w:rPr>
          <w:rFonts w:cs="Times New Roman"/>
        </w:rPr>
        <w:t xml:space="preserve">In this </w:t>
      </w:r>
      <w:r w:rsidR="00F74578">
        <w:rPr>
          <w:rFonts w:cs="Times New Roman"/>
        </w:rPr>
        <w:t xml:space="preserve">collaborative </w:t>
      </w:r>
      <w:r w:rsidR="00FB16AD" w:rsidRPr="000F6338">
        <w:rPr>
          <w:rFonts w:cs="Times New Roman"/>
        </w:rPr>
        <w:t>project</w:t>
      </w:r>
      <w:r w:rsidR="00FB16AD" w:rsidRPr="004A7AF2">
        <w:rPr>
          <w:rFonts w:cs="Times New Roman"/>
        </w:rPr>
        <w:t>,</w:t>
      </w:r>
      <w:r w:rsidR="004A7AF2">
        <w:rPr>
          <w:rFonts w:cs="Times New Roman"/>
        </w:rPr>
        <w:t xml:space="preserve"> the purpose is</w:t>
      </w:r>
      <w:r w:rsidR="00FB16AD" w:rsidRPr="004A7AF2">
        <w:rPr>
          <w:rFonts w:cs="Times New Roman"/>
        </w:rPr>
        <w:t xml:space="preserve"> </w:t>
      </w:r>
      <w:r w:rsidR="00463E04" w:rsidRPr="004A7AF2">
        <w:rPr>
          <w:rFonts w:cs="Times New Roman"/>
        </w:rPr>
        <w:t>to obtain</w:t>
      </w:r>
      <w:r w:rsidR="00FB16AD" w:rsidRPr="000F6338">
        <w:rPr>
          <w:rFonts w:cs="Times New Roman"/>
        </w:rPr>
        <w:t xml:space="preserve"> information on mass gathering </w:t>
      </w:r>
      <w:r w:rsidR="00463E04">
        <w:rPr>
          <w:rFonts w:cs="Times New Roman"/>
        </w:rPr>
        <w:t xml:space="preserve">outbreaks due to acute respiratory infections </w:t>
      </w:r>
      <w:r w:rsidR="00FB16AD" w:rsidRPr="000F6338">
        <w:rPr>
          <w:rFonts w:cs="Times New Roman"/>
        </w:rPr>
        <w:t>occurring in the United States from Ja</w:t>
      </w:r>
      <w:r w:rsidR="00FB16AD">
        <w:rPr>
          <w:rFonts w:cs="Times New Roman"/>
        </w:rPr>
        <w:t>nuary 2009 through December 2014</w:t>
      </w:r>
      <w:r w:rsidR="00FB16AD" w:rsidRPr="000F6338">
        <w:rPr>
          <w:rFonts w:cs="Times New Roman"/>
        </w:rPr>
        <w:t xml:space="preserve">. </w:t>
      </w:r>
      <w:r w:rsidR="00F74578">
        <w:rPr>
          <w:rFonts w:cs="Times New Roman"/>
        </w:rPr>
        <w:t xml:space="preserve"> These dates were agreed upon by CDC, CSTE, and NACCHO </w:t>
      </w:r>
      <w:r w:rsidR="00D95BC1">
        <w:rPr>
          <w:rFonts w:cs="Times New Roman"/>
        </w:rPr>
        <w:t>in order</w:t>
      </w:r>
      <w:r w:rsidR="00360DD8">
        <w:rPr>
          <w:rFonts w:cs="Times New Roman"/>
        </w:rPr>
        <w:t xml:space="preserve"> to</w:t>
      </w:r>
      <w:r w:rsidR="00D95BC1">
        <w:rPr>
          <w:rFonts w:cs="Times New Roman"/>
        </w:rPr>
        <w:t xml:space="preserve"> capture adequate information on</w:t>
      </w:r>
      <w:r w:rsidR="00FB16AD">
        <w:rPr>
          <w:rFonts w:cs="Times New Roman"/>
        </w:rPr>
        <w:t xml:space="preserve"> mass gathering</w:t>
      </w:r>
      <w:r w:rsidR="00BF44A5">
        <w:rPr>
          <w:rFonts w:cs="Times New Roman"/>
        </w:rPr>
        <w:t>-</w:t>
      </w:r>
      <w:r w:rsidR="00FB16AD">
        <w:rPr>
          <w:rFonts w:cs="Times New Roman"/>
        </w:rPr>
        <w:t xml:space="preserve">related </w:t>
      </w:r>
      <w:r w:rsidR="00D95BC1">
        <w:rPr>
          <w:rFonts w:cs="Times New Roman"/>
        </w:rPr>
        <w:t xml:space="preserve">infectious disease </w:t>
      </w:r>
      <w:r w:rsidR="00FB16AD">
        <w:rPr>
          <w:rFonts w:cs="Times New Roman"/>
        </w:rPr>
        <w:t xml:space="preserve">outbreaks while </w:t>
      </w:r>
      <w:r w:rsidR="00463E04">
        <w:rPr>
          <w:rFonts w:cs="Times New Roman"/>
        </w:rPr>
        <w:t>minimizing the response burden</w:t>
      </w:r>
      <w:r w:rsidR="00FB16AD">
        <w:rPr>
          <w:rFonts w:cs="Times New Roman"/>
        </w:rPr>
        <w:t>.</w:t>
      </w:r>
      <w:r w:rsidR="00463E04">
        <w:rPr>
          <w:rFonts w:cs="Times New Roman"/>
        </w:rPr>
        <w:t xml:space="preserve"> From discussions with CDC field staff (Career Epidemiology Field Officers), </w:t>
      </w:r>
      <w:r w:rsidR="00E516B9">
        <w:rPr>
          <w:rFonts w:cs="Times New Roman"/>
        </w:rPr>
        <w:t xml:space="preserve">it was estimated that </w:t>
      </w:r>
      <w:r w:rsidR="00463E04" w:rsidRPr="000B69A7">
        <w:rPr>
          <w:rFonts w:cs="Times New Roman"/>
        </w:rPr>
        <w:t>approximately</w:t>
      </w:r>
      <w:r w:rsidR="00463E04" w:rsidRPr="004A7AF2">
        <w:rPr>
          <w:rFonts w:cs="Times New Roman"/>
        </w:rPr>
        <w:t xml:space="preserve"> </w:t>
      </w:r>
      <w:r w:rsidR="00BA5A41" w:rsidRPr="004A7AF2">
        <w:rPr>
          <w:rFonts w:cs="Times New Roman"/>
        </w:rPr>
        <w:t>3</w:t>
      </w:r>
      <w:r w:rsidR="00463E04" w:rsidRPr="004A7AF2">
        <w:rPr>
          <w:rFonts w:cs="Times New Roman"/>
        </w:rPr>
        <w:t xml:space="preserve"> mass gathering outbreaks due to an acute respiratory disease </w:t>
      </w:r>
      <w:r w:rsidR="00BF44A5">
        <w:rPr>
          <w:rFonts w:cs="Times New Roman"/>
        </w:rPr>
        <w:t xml:space="preserve">occurred </w:t>
      </w:r>
      <w:r w:rsidR="00463E04" w:rsidRPr="004A7AF2">
        <w:rPr>
          <w:rFonts w:cs="Times New Roman"/>
        </w:rPr>
        <w:t>during the assessment time frame</w:t>
      </w:r>
      <w:r w:rsidR="00FA0485" w:rsidRPr="004A7AF2">
        <w:rPr>
          <w:rFonts w:cs="Times New Roman"/>
        </w:rPr>
        <w:t xml:space="preserve"> from each jurisdictions included in our </w:t>
      </w:r>
      <w:r w:rsidR="00D71DFB" w:rsidRPr="004A7AF2">
        <w:rPr>
          <w:rFonts w:cs="Times New Roman"/>
        </w:rPr>
        <w:t xml:space="preserve">respondent </w:t>
      </w:r>
      <w:r w:rsidR="00FA0485" w:rsidRPr="004A7AF2">
        <w:rPr>
          <w:rFonts w:cs="Times New Roman"/>
        </w:rPr>
        <w:t>universe (50</w:t>
      </w:r>
      <w:r w:rsidR="00671DD2" w:rsidRPr="004A7AF2">
        <w:rPr>
          <w:rFonts w:cs="Times New Roman"/>
        </w:rPr>
        <w:t xml:space="preserve"> state health departments and 31</w:t>
      </w:r>
      <w:r w:rsidR="00FA0485" w:rsidRPr="004A7AF2">
        <w:rPr>
          <w:rFonts w:cs="Times New Roman"/>
        </w:rPr>
        <w:t xml:space="preserve"> selected local health departments)</w:t>
      </w:r>
      <w:r w:rsidR="00463E04" w:rsidRPr="004A7AF2">
        <w:rPr>
          <w:rFonts w:cs="Times New Roman"/>
        </w:rPr>
        <w:t xml:space="preserve">.  We included </w:t>
      </w:r>
      <w:r w:rsidR="00DA26E1" w:rsidRPr="004A7AF2">
        <w:rPr>
          <w:rFonts w:cs="Times New Roman"/>
        </w:rPr>
        <w:t xml:space="preserve">the year of </w:t>
      </w:r>
      <w:r w:rsidR="00463E04" w:rsidRPr="004A7AF2">
        <w:rPr>
          <w:rFonts w:cs="Times New Roman"/>
        </w:rPr>
        <w:t>2009 in anticipation of capturing information on influenza or influenza-like outbreaks occurring at mass gatherings</w:t>
      </w:r>
      <w:r w:rsidR="00DA26E1" w:rsidRPr="004A7AF2">
        <w:rPr>
          <w:rFonts w:cs="Times New Roman"/>
        </w:rPr>
        <w:t xml:space="preserve"> due to the </w:t>
      </w:r>
      <w:r w:rsidR="00DA26E1" w:rsidRPr="002C2AB9">
        <w:rPr>
          <w:rFonts w:cs="Times New Roman"/>
        </w:rPr>
        <w:t>Influenza A H1N1</w:t>
      </w:r>
      <w:r w:rsidR="00DA26E1" w:rsidRPr="004A7AF2">
        <w:rPr>
          <w:rFonts w:cs="Times New Roman"/>
        </w:rPr>
        <w:t xml:space="preserve"> pandemic</w:t>
      </w:r>
      <w:r w:rsidR="00463E04" w:rsidRPr="004A7AF2">
        <w:rPr>
          <w:rFonts w:cs="Times New Roman"/>
        </w:rPr>
        <w:t xml:space="preserve">. </w:t>
      </w:r>
      <w:r w:rsidR="004A7AF2">
        <w:rPr>
          <w:rFonts w:cs="Times New Roman"/>
        </w:rPr>
        <w:t>T</w:t>
      </w:r>
      <w:r w:rsidR="00441574">
        <w:rPr>
          <w:rFonts w:cs="Times New Roman"/>
        </w:rPr>
        <w:t xml:space="preserve">he assessment will capture information on </w:t>
      </w:r>
      <w:r w:rsidR="00441574" w:rsidRPr="00671DD2">
        <w:rPr>
          <w:rFonts w:cs="Times New Roman"/>
        </w:rPr>
        <w:t xml:space="preserve">approximately </w:t>
      </w:r>
      <w:r w:rsidR="00671DD2" w:rsidRPr="00671DD2">
        <w:rPr>
          <w:rFonts w:cs="Times New Roman"/>
        </w:rPr>
        <w:t>243</w:t>
      </w:r>
      <w:r w:rsidR="00441574" w:rsidRPr="00671DD2">
        <w:rPr>
          <w:rFonts w:cs="Times New Roman"/>
        </w:rPr>
        <w:t xml:space="preserve"> </w:t>
      </w:r>
      <w:r w:rsidR="00087ACC">
        <w:rPr>
          <w:rFonts w:cs="Times New Roman"/>
        </w:rPr>
        <w:t>(</w:t>
      </w:r>
      <w:r w:rsidR="00D71DFB">
        <w:rPr>
          <w:rFonts w:cs="Times New Roman"/>
        </w:rPr>
        <w:t>i.e.,</w:t>
      </w:r>
      <w:r w:rsidR="00185962">
        <w:rPr>
          <w:rFonts w:cs="Times New Roman"/>
        </w:rPr>
        <w:t xml:space="preserve"> </w:t>
      </w:r>
      <w:r w:rsidR="00087ACC">
        <w:rPr>
          <w:rFonts w:cs="Times New Roman"/>
        </w:rPr>
        <w:t>3</w:t>
      </w:r>
      <w:r w:rsidR="00E35B04">
        <w:rPr>
          <w:rFonts w:cs="Times New Roman"/>
        </w:rPr>
        <w:t xml:space="preserve"> outbreaks </w:t>
      </w:r>
      <w:r w:rsidR="00011B92">
        <w:rPr>
          <w:rFonts w:cs="Times New Roman"/>
        </w:rPr>
        <w:t xml:space="preserve">per </w:t>
      </w:r>
      <w:r w:rsidR="00087ACC">
        <w:rPr>
          <w:rFonts w:cs="Times New Roman"/>
        </w:rPr>
        <w:t>81</w:t>
      </w:r>
      <w:r w:rsidR="00E35B04">
        <w:rPr>
          <w:rFonts w:cs="Times New Roman"/>
        </w:rPr>
        <w:t xml:space="preserve"> health jurisdictions</w:t>
      </w:r>
      <w:r w:rsidR="00087ACC">
        <w:rPr>
          <w:rFonts w:cs="Times New Roman"/>
        </w:rPr>
        <w:t xml:space="preserve">) </w:t>
      </w:r>
      <w:r w:rsidR="00441574" w:rsidRPr="00671DD2">
        <w:rPr>
          <w:rFonts w:cs="Times New Roman"/>
        </w:rPr>
        <w:t>mass gathering</w:t>
      </w:r>
      <w:r w:rsidR="00BF44A5">
        <w:rPr>
          <w:rFonts w:cs="Times New Roman"/>
        </w:rPr>
        <w:t>-</w:t>
      </w:r>
      <w:r w:rsidR="00441574" w:rsidRPr="00671DD2">
        <w:rPr>
          <w:rFonts w:cs="Times New Roman"/>
        </w:rPr>
        <w:t>related respiratory di</w:t>
      </w:r>
      <w:r w:rsidR="00087ACC">
        <w:rPr>
          <w:rFonts w:cs="Times New Roman"/>
        </w:rPr>
        <w:t>sease outbreaks</w:t>
      </w:r>
      <w:r w:rsidR="00441574" w:rsidRPr="00671DD2">
        <w:rPr>
          <w:rFonts w:cs="Times New Roman"/>
        </w:rPr>
        <w:t xml:space="preserve">.  </w:t>
      </w:r>
      <w:r w:rsidR="00671DD2">
        <w:rPr>
          <w:rFonts w:cs="Times New Roman"/>
        </w:rPr>
        <w:t>A longer assessment time frame would crea</w:t>
      </w:r>
      <w:r w:rsidR="00E35B04">
        <w:rPr>
          <w:rFonts w:cs="Times New Roman"/>
        </w:rPr>
        <w:t>te higher burden on respondents; a shorter time frame may minimize the amount</w:t>
      </w:r>
      <w:r w:rsidR="00055845">
        <w:rPr>
          <w:rFonts w:cs="Times New Roman"/>
        </w:rPr>
        <w:t xml:space="preserve"> of</w:t>
      </w:r>
      <w:r w:rsidR="00E35B04">
        <w:rPr>
          <w:rFonts w:cs="Times New Roman"/>
        </w:rPr>
        <w:t xml:space="preserve"> information available to address the assessment questions.</w:t>
      </w:r>
      <w:r w:rsidR="007D3DF4">
        <w:rPr>
          <w:rFonts w:cs="Times New Roman"/>
        </w:rPr>
        <w:t xml:space="preserve"> </w:t>
      </w:r>
      <w:r w:rsidR="00185962">
        <w:rPr>
          <w:rFonts w:cs="Times New Roman"/>
        </w:rPr>
        <w:t xml:space="preserve"> Since state and local health departments have the option of reporting outbreaks </w:t>
      </w:r>
      <w:r w:rsidR="00C87D4C">
        <w:rPr>
          <w:rFonts w:cs="Times New Roman"/>
        </w:rPr>
        <w:t>in any setting</w:t>
      </w:r>
      <w:r w:rsidR="00185962">
        <w:rPr>
          <w:rFonts w:cs="Times New Roman"/>
        </w:rPr>
        <w:t>, including mass gatherings, to NORS, this assessment will only request information on mass gathering</w:t>
      </w:r>
      <w:r w:rsidR="00BF44A5">
        <w:rPr>
          <w:rFonts w:cs="Times New Roman"/>
        </w:rPr>
        <w:t>-</w:t>
      </w:r>
      <w:r w:rsidR="00185962">
        <w:rPr>
          <w:rFonts w:cs="Times New Roman"/>
        </w:rPr>
        <w:t>related respiratory outbreaks not previously reported to NORS.</w:t>
      </w:r>
    </w:p>
    <w:p w14:paraId="5AAF337D" w14:textId="77777777" w:rsidR="00055845" w:rsidRDefault="00055845" w:rsidP="008764B0">
      <w:pPr>
        <w:ind w:left="0"/>
        <w:rPr>
          <w:rFonts w:cs="Times New Roman"/>
        </w:rPr>
      </w:pPr>
    </w:p>
    <w:p w14:paraId="5D37C3EF" w14:textId="18CBE14F" w:rsidR="00FB16AD" w:rsidRDefault="007D3DF4" w:rsidP="008764B0">
      <w:pPr>
        <w:ind w:left="0"/>
        <w:rPr>
          <w:rFonts w:cs="Times New Roman"/>
        </w:rPr>
      </w:pPr>
      <w:r>
        <w:rPr>
          <w:rFonts w:cs="Times New Roman"/>
        </w:rPr>
        <w:t xml:space="preserve">The resulting information will cover six full years and </w:t>
      </w:r>
      <w:r w:rsidR="003857C9">
        <w:rPr>
          <w:rFonts w:cs="Times New Roman"/>
        </w:rPr>
        <w:t>capture any</w:t>
      </w:r>
      <w:r>
        <w:rPr>
          <w:rFonts w:cs="Times New Roman"/>
        </w:rPr>
        <w:t xml:space="preserve"> possible seasonal effects for</w:t>
      </w:r>
      <w:r w:rsidR="003857C9">
        <w:rPr>
          <w:rFonts w:cs="Times New Roman"/>
        </w:rPr>
        <w:t xml:space="preserve"> type of mass gathering (e.g., outdoor vs. indoor)</w:t>
      </w:r>
      <w:r>
        <w:rPr>
          <w:rFonts w:cs="Times New Roman"/>
        </w:rPr>
        <w:t xml:space="preserve"> and circulation of certain respiratory infections (e.g., increases in influenza and influenza</w:t>
      </w:r>
      <w:r w:rsidR="006251BE">
        <w:rPr>
          <w:rFonts w:cs="Times New Roman"/>
        </w:rPr>
        <w:t>-</w:t>
      </w:r>
      <w:r>
        <w:rPr>
          <w:rFonts w:cs="Times New Roman"/>
        </w:rPr>
        <w:t xml:space="preserve">like illnesses during the winter months). </w:t>
      </w:r>
      <w:r w:rsidR="00055845">
        <w:t xml:space="preserve">  </w:t>
      </w:r>
      <w:r w:rsidR="00463E04" w:rsidRPr="00671DD2">
        <w:rPr>
          <w:rFonts w:cs="Times New Roman"/>
        </w:rPr>
        <w:t xml:space="preserve">For </w:t>
      </w:r>
      <w:r w:rsidR="00FE12B2">
        <w:rPr>
          <w:rFonts w:cs="Times New Roman"/>
        </w:rPr>
        <w:t xml:space="preserve">the </w:t>
      </w:r>
      <w:r w:rsidR="00463E04" w:rsidRPr="00671DD2">
        <w:rPr>
          <w:rFonts w:cs="Times New Roman"/>
        </w:rPr>
        <w:t>reported m</w:t>
      </w:r>
      <w:r w:rsidR="00463E04">
        <w:rPr>
          <w:rFonts w:cs="Times New Roman"/>
        </w:rPr>
        <w:t>ass gathering</w:t>
      </w:r>
      <w:r w:rsidR="006251BE">
        <w:rPr>
          <w:rFonts w:cs="Times New Roman"/>
        </w:rPr>
        <w:t>-</w:t>
      </w:r>
      <w:r w:rsidR="00441574">
        <w:rPr>
          <w:rFonts w:cs="Times New Roman"/>
        </w:rPr>
        <w:t>related respiratory</w:t>
      </w:r>
      <w:r w:rsidR="00463E04">
        <w:rPr>
          <w:rFonts w:cs="Times New Roman"/>
        </w:rPr>
        <w:t xml:space="preserve"> </w:t>
      </w:r>
      <w:r w:rsidR="00441574">
        <w:rPr>
          <w:rFonts w:cs="Times New Roman"/>
        </w:rPr>
        <w:t xml:space="preserve">disease </w:t>
      </w:r>
      <w:r w:rsidR="00463E04" w:rsidRPr="00BA5A41">
        <w:rPr>
          <w:rFonts w:cs="Times New Roman"/>
        </w:rPr>
        <w:t>outbreaks</w:t>
      </w:r>
      <w:r w:rsidR="00BD3742">
        <w:rPr>
          <w:rFonts w:cs="Times New Roman"/>
        </w:rPr>
        <w:t>, the aim is to describe</w:t>
      </w:r>
      <w:r w:rsidR="00463E04">
        <w:rPr>
          <w:rFonts w:cs="Times New Roman"/>
        </w:rPr>
        <w:t xml:space="preserve"> </w:t>
      </w:r>
      <w:r w:rsidR="00FB16AD" w:rsidRPr="000F6338">
        <w:rPr>
          <w:rFonts w:cs="Times New Roman"/>
        </w:rPr>
        <w:t>the</w:t>
      </w:r>
      <w:r w:rsidR="00463E04">
        <w:rPr>
          <w:rFonts w:cs="Times New Roman"/>
        </w:rPr>
        <w:t xml:space="preserve"> type of</w:t>
      </w:r>
      <w:r w:rsidR="00FB16AD" w:rsidRPr="000F6338">
        <w:rPr>
          <w:rFonts w:cs="Times New Roman"/>
        </w:rPr>
        <w:t xml:space="preserve"> outbreak (e.g., cause, number of cases, methods of detection) as well as the </w:t>
      </w:r>
      <w:r w:rsidR="00463E04">
        <w:rPr>
          <w:rFonts w:cs="Times New Roman"/>
        </w:rPr>
        <w:t>purpose</w:t>
      </w:r>
      <w:r w:rsidR="00FB16AD" w:rsidRPr="000F6338">
        <w:rPr>
          <w:rFonts w:cs="Times New Roman"/>
        </w:rPr>
        <w:t xml:space="preserve"> (e.g., conference, sporting evening, or festival), venue (indoors or outdoors), duration (number of days), size (number of participants or attendees), target population (age of participants), geographic scope (national, </w:t>
      </w:r>
      <w:r w:rsidR="00D67312">
        <w:rPr>
          <w:rFonts w:cs="Times New Roman"/>
        </w:rPr>
        <w:t xml:space="preserve">state-wide, </w:t>
      </w:r>
      <w:r w:rsidR="00FB16AD" w:rsidRPr="000F6338">
        <w:rPr>
          <w:rFonts w:cs="Times New Roman"/>
        </w:rPr>
        <w:t>or local), and seasonality of the mass gathering related to the identified outbreak.</w:t>
      </w:r>
    </w:p>
    <w:p w14:paraId="662AE7FE" w14:textId="77777777" w:rsidR="004A7AF2" w:rsidRPr="00055845" w:rsidRDefault="004A7AF2" w:rsidP="008764B0">
      <w:pPr>
        <w:ind w:left="0"/>
      </w:pPr>
    </w:p>
    <w:p w14:paraId="1235F5BD" w14:textId="73EC780B" w:rsidR="00FB16AD" w:rsidRPr="00055845" w:rsidRDefault="00055845" w:rsidP="008764B0">
      <w:pPr>
        <w:ind w:left="0"/>
        <w:rPr>
          <w:rFonts w:cs="Times New Roman"/>
          <w:vertAlign w:val="subscript"/>
        </w:rPr>
      </w:pPr>
      <w:r>
        <w:lastRenderedPageBreak/>
        <w:t>The purpose of this data collection is to identify the frequency of mass gathering</w:t>
      </w:r>
      <w:r w:rsidR="006251BE">
        <w:t>-</w:t>
      </w:r>
      <w:r>
        <w:t xml:space="preserve">related outbreaks due to respiratory infections, </w:t>
      </w:r>
      <w:r w:rsidR="006251BE">
        <w:t xml:space="preserve">describe the outbreaks (i.e., </w:t>
      </w:r>
      <w:r w:rsidR="00D11682">
        <w:t>cause, size, duration</w:t>
      </w:r>
      <w:r w:rsidR="006251BE">
        <w:t xml:space="preserve">), </w:t>
      </w:r>
      <w:r>
        <w:t>and determine the policy and communication strategies to prevent or control these outbreaks.</w:t>
      </w:r>
      <w:r>
        <w:rPr>
          <w:rFonts w:cs="Times New Roman"/>
          <w:vertAlign w:val="subscript"/>
        </w:rPr>
        <w:t xml:space="preserve"> </w:t>
      </w:r>
      <w:r w:rsidR="004A7AF2">
        <w:rPr>
          <w:rFonts w:cs="Times New Roman"/>
        </w:rPr>
        <w:t xml:space="preserve"> CDC will estimate t</w:t>
      </w:r>
      <w:r w:rsidR="00FB16AD" w:rsidRPr="000F6338">
        <w:rPr>
          <w:rFonts w:cs="Times New Roman"/>
        </w:rPr>
        <w:t>he frequency of mass gathering</w:t>
      </w:r>
      <w:r w:rsidR="006251BE">
        <w:rPr>
          <w:rFonts w:cs="Times New Roman"/>
        </w:rPr>
        <w:t>-</w:t>
      </w:r>
      <w:r w:rsidR="00FB16AD" w:rsidRPr="000F6338">
        <w:rPr>
          <w:rFonts w:cs="Times New Roman"/>
        </w:rPr>
        <w:t xml:space="preserve">related outbreaks, and of this, determine </w:t>
      </w:r>
      <w:r w:rsidR="00FB16AD">
        <w:rPr>
          <w:rFonts w:cs="Times New Roman"/>
        </w:rPr>
        <w:t xml:space="preserve">the type and location of outbreaks due to acute respiratory diseases, including influenza. </w:t>
      </w:r>
      <w:r w:rsidR="00FB16AD" w:rsidRPr="000F6338">
        <w:rPr>
          <w:rFonts w:cs="Times New Roman"/>
        </w:rPr>
        <w:t xml:space="preserve">More information on the risk of mass gathering related outbreaks, including </w:t>
      </w:r>
      <w:r w:rsidR="00FB16AD">
        <w:rPr>
          <w:rFonts w:cs="Times New Roman"/>
        </w:rPr>
        <w:t>influenza</w:t>
      </w:r>
      <w:r w:rsidR="00FB16AD" w:rsidRPr="000F6338">
        <w:rPr>
          <w:rFonts w:cs="Times New Roman"/>
        </w:rPr>
        <w:t>,</w:t>
      </w:r>
      <w:r w:rsidR="00FB16AD">
        <w:rPr>
          <w:rFonts w:cs="Times New Roman"/>
        </w:rPr>
        <w:t xml:space="preserve"> will assist in revising</w:t>
      </w:r>
      <w:r w:rsidR="00FB16AD" w:rsidRPr="000F6338">
        <w:rPr>
          <w:rFonts w:cs="Times New Roman"/>
        </w:rPr>
        <w:t xml:space="preserve"> CDC’s Pre-Pandemic Guidance as well as in identifying the type or location of mass gatherings where CDC could help to strengthen policy and communication strategies for controlling and preventing infectious disease transmission</w:t>
      </w:r>
      <w:r w:rsidR="00FB16AD">
        <w:rPr>
          <w:rFonts w:cs="Times New Roman"/>
        </w:rPr>
        <w:t>, especially during a pandemic</w:t>
      </w:r>
      <w:r w:rsidR="00FB16AD" w:rsidRPr="000F6338">
        <w:rPr>
          <w:rFonts w:cs="Times New Roman"/>
        </w:rPr>
        <w:t>.</w:t>
      </w:r>
    </w:p>
    <w:p w14:paraId="6DA62932" w14:textId="77777777" w:rsidR="00FA6315" w:rsidRDefault="00FA6315" w:rsidP="00692DEB">
      <w:pPr>
        <w:pStyle w:val="Heading5"/>
        <w:spacing w:after="120"/>
        <w:ind w:left="0"/>
      </w:pPr>
    </w:p>
    <w:p w14:paraId="549B01F1"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54E2D58D" w14:textId="22E333B0" w:rsidR="00C94800" w:rsidRPr="00DF558B" w:rsidRDefault="00C94800" w:rsidP="00C94800">
      <w:pPr>
        <w:tabs>
          <w:tab w:val="left" w:pos="0"/>
        </w:tabs>
        <w:ind w:left="0"/>
        <w:rPr>
          <w:b/>
        </w:rPr>
      </w:pPr>
      <w:r w:rsidRPr="001A28F6">
        <w:t xml:space="preserve">The data collection system consists of a web-based </w:t>
      </w:r>
      <w:r w:rsidRPr="00410FA6">
        <w:t>data collection instrument</w:t>
      </w:r>
      <w:r w:rsidRPr="001A28F6">
        <w:t xml:space="preserve"> (</w:t>
      </w:r>
      <w:r w:rsidRPr="008229E4">
        <w:rPr>
          <w:b/>
        </w:rPr>
        <w:t>s</w:t>
      </w:r>
      <w:r w:rsidR="008069BD">
        <w:rPr>
          <w:b/>
        </w:rPr>
        <w:t>ee Att.</w:t>
      </w:r>
      <w:r w:rsidRPr="008229E4">
        <w:rPr>
          <w:b/>
        </w:rPr>
        <w:t xml:space="preserve"> </w:t>
      </w:r>
      <w:r w:rsidR="00F6341F">
        <w:rPr>
          <w:b/>
        </w:rPr>
        <w:t>D</w:t>
      </w:r>
      <w:r>
        <w:rPr>
          <w:b/>
        </w:rPr>
        <w:t xml:space="preserve"> </w:t>
      </w:r>
      <w:r w:rsidR="00F6341F">
        <w:rPr>
          <w:b/>
        </w:rPr>
        <w:t xml:space="preserve">- </w:t>
      </w:r>
      <w:r w:rsidRPr="002E5990">
        <w:rPr>
          <w:b/>
        </w:rPr>
        <w:t>Data Collection Instrument: MS Word version</w:t>
      </w:r>
      <w:r w:rsidRPr="00410FA6">
        <w:t xml:space="preserve"> </w:t>
      </w:r>
      <w:r w:rsidRPr="00A52F70">
        <w:t>and</w:t>
      </w:r>
      <w:r w:rsidRPr="00752514">
        <w:rPr>
          <w:b/>
        </w:rPr>
        <w:t xml:space="preserve"> Att</w:t>
      </w:r>
      <w:r w:rsidR="008069BD">
        <w:rPr>
          <w:b/>
        </w:rPr>
        <w:t>.</w:t>
      </w:r>
      <w:r w:rsidR="00F6341F">
        <w:rPr>
          <w:b/>
        </w:rPr>
        <w:t xml:space="preserve"> E -</w:t>
      </w:r>
      <w:r w:rsidRPr="002E5990">
        <w:rPr>
          <w:b/>
        </w:rPr>
        <w:t xml:space="preserve"> Data Collection Instrument: </w:t>
      </w:r>
      <w:r w:rsidR="00DF558B">
        <w:rPr>
          <w:b/>
        </w:rPr>
        <w:t xml:space="preserve">Online </w:t>
      </w:r>
      <w:r w:rsidRPr="002E5990">
        <w:rPr>
          <w:b/>
        </w:rPr>
        <w:t>version</w:t>
      </w:r>
      <w:r w:rsidRPr="00752514">
        <w:t>) desi</w:t>
      </w:r>
      <w:r>
        <w:t>gned to capture information on the frequency, cause, size, and dur</w:t>
      </w:r>
      <w:r w:rsidR="00EA65E6">
        <w:t xml:space="preserve">ation of </w:t>
      </w:r>
      <w:r>
        <w:t>mass gathering</w:t>
      </w:r>
      <w:r w:rsidR="00FA6315">
        <w:t>-</w:t>
      </w:r>
      <w:r>
        <w:t xml:space="preserve">related </w:t>
      </w:r>
      <w:r w:rsidR="00EA65E6">
        <w:t xml:space="preserve">respiratory disease </w:t>
      </w:r>
      <w:r>
        <w:t>outbreaks in the United States occurring between January 1, 2009 and December 31, 2014.  The data collection instrument was reviewed and approved by the Infectious Disease Committee of the Council for State and Territorial Epidemiologists (CSTE) (</w:t>
      </w:r>
      <w:r>
        <w:rPr>
          <w:b/>
        </w:rPr>
        <w:t>s</w:t>
      </w:r>
      <w:r w:rsidR="004323F2">
        <w:rPr>
          <w:b/>
        </w:rPr>
        <w:t>ee Att</w:t>
      </w:r>
      <w:r w:rsidR="004323F2" w:rsidRPr="004F4745">
        <w:rPr>
          <w:b/>
        </w:rPr>
        <w:t>.</w:t>
      </w:r>
      <w:r w:rsidR="00F6341F">
        <w:rPr>
          <w:b/>
        </w:rPr>
        <w:t xml:space="preserve"> F</w:t>
      </w:r>
      <w:r w:rsidRPr="004F4745">
        <w:rPr>
          <w:b/>
        </w:rPr>
        <w:t xml:space="preserve"> –</w:t>
      </w:r>
      <w:r w:rsidRPr="00410FA6">
        <w:rPr>
          <w:b/>
        </w:rPr>
        <w:t xml:space="preserve"> </w:t>
      </w:r>
      <w:r w:rsidRPr="002E5990">
        <w:rPr>
          <w:b/>
        </w:rPr>
        <w:t>CSTE approval letter</w:t>
      </w:r>
      <w:r>
        <w:t>)</w:t>
      </w:r>
      <w:r w:rsidR="004323F2">
        <w:t xml:space="preserve"> and the </w:t>
      </w:r>
      <w:r w:rsidR="004323F2" w:rsidRPr="004323F2">
        <w:t>National Association of County and City Health Officials</w:t>
      </w:r>
      <w:r w:rsidR="004323F2">
        <w:t xml:space="preserve"> (NACCHO) (</w:t>
      </w:r>
      <w:r w:rsidR="004323F2" w:rsidRPr="004323F2">
        <w:rPr>
          <w:b/>
        </w:rPr>
        <w:t>see</w:t>
      </w:r>
      <w:r w:rsidR="004323F2">
        <w:t xml:space="preserve"> </w:t>
      </w:r>
      <w:r w:rsidR="004323F2" w:rsidRPr="004323F2">
        <w:rPr>
          <w:b/>
        </w:rPr>
        <w:t>Att</w:t>
      </w:r>
      <w:r w:rsidR="00F6341F">
        <w:rPr>
          <w:b/>
        </w:rPr>
        <w:t>. G</w:t>
      </w:r>
      <w:r w:rsidR="004323F2" w:rsidRPr="00C3413B">
        <w:rPr>
          <w:b/>
        </w:rPr>
        <w:t xml:space="preserve"> – NACCHO</w:t>
      </w:r>
      <w:r w:rsidR="004323F2" w:rsidRPr="004323F2">
        <w:rPr>
          <w:b/>
        </w:rPr>
        <w:t xml:space="preserve"> approval letter</w:t>
      </w:r>
      <w:r w:rsidR="004323F2">
        <w:t>)</w:t>
      </w:r>
      <w:r>
        <w:t xml:space="preserve">. </w:t>
      </w:r>
      <w:r w:rsidR="00AF61E3">
        <w:t xml:space="preserve">A </w:t>
      </w:r>
      <w:r w:rsidR="00693FC1" w:rsidRPr="009874A0">
        <w:t xml:space="preserve">pilot test </w:t>
      </w:r>
      <w:r w:rsidR="00AF61E3">
        <w:t xml:space="preserve">was completed with </w:t>
      </w:r>
      <w:r w:rsidR="009874A0" w:rsidRPr="009874A0">
        <w:t>4 states and 1 county health department</w:t>
      </w:r>
      <w:r w:rsidR="00AF61E3">
        <w:t xml:space="preserve">. Results from this pilot </w:t>
      </w:r>
      <w:r w:rsidR="00FA6315">
        <w:t xml:space="preserve">were </w:t>
      </w:r>
      <w:r>
        <w:t xml:space="preserve">used to refine questions as needed, ensure accurate programming and skip patterns and establish the estimated time required to complete the </w:t>
      </w:r>
      <w:r w:rsidR="00D95BC1">
        <w:t>information</w:t>
      </w:r>
      <w:r w:rsidRPr="007C4640">
        <w:t xml:space="preserve"> collection instrument</w:t>
      </w:r>
      <w:r>
        <w:t xml:space="preserve">. </w:t>
      </w:r>
    </w:p>
    <w:p w14:paraId="5FCC11CC" w14:textId="77777777" w:rsidR="00774689" w:rsidRDefault="00774689" w:rsidP="00692DEB">
      <w:pPr>
        <w:pStyle w:val="Heading5"/>
        <w:spacing w:after="120"/>
        <w:ind w:left="0"/>
      </w:pPr>
    </w:p>
    <w:p w14:paraId="32D3A22A" w14:textId="77777777" w:rsidR="00692DEB" w:rsidRPr="00692DEB" w:rsidRDefault="00692DEB" w:rsidP="00692DEB">
      <w:pPr>
        <w:pStyle w:val="Heading5"/>
        <w:spacing w:after="120"/>
        <w:ind w:left="0"/>
      </w:pPr>
      <w:r w:rsidRPr="00692DEB">
        <w:t>Items of Information to be Collected</w:t>
      </w:r>
    </w:p>
    <w:p w14:paraId="1A4F10CE" w14:textId="008DF805" w:rsidR="00861B52" w:rsidRPr="005A1C45" w:rsidRDefault="00BA5A41" w:rsidP="00861B52">
      <w:pPr>
        <w:ind w:left="0"/>
      </w:pPr>
      <w:r>
        <w:t>A</w:t>
      </w:r>
      <w:r w:rsidR="00861B52">
        <w:t xml:space="preserve"> simple online information collection form </w:t>
      </w:r>
      <w:r>
        <w:t xml:space="preserve">will be used </w:t>
      </w:r>
      <w:r w:rsidR="00861B52">
        <w:t>to capture information on 1) mass gathering related outbreaks occurring in the United States between Janua</w:t>
      </w:r>
      <w:r w:rsidR="00A906F9">
        <w:t>ry 1, 2009 and December 31, 2014</w:t>
      </w:r>
      <w:r w:rsidR="00861B52">
        <w:t xml:space="preserve">, and about 2) current </w:t>
      </w:r>
      <w:r w:rsidR="00A906F9">
        <w:t>intervention</w:t>
      </w:r>
      <w:r w:rsidR="00861B52">
        <w:t xml:space="preserve"> and communication strategies used by health departments before or during a mass gathering related outbreak. The majority of the questions are check boxes to minimize</w:t>
      </w:r>
      <w:r w:rsidR="00FF0782">
        <w:t xml:space="preserve"> respondent burden. </w:t>
      </w:r>
      <w:r w:rsidR="009520A6">
        <w:t xml:space="preserve"> </w:t>
      </w:r>
      <w:r w:rsidR="00861B52" w:rsidRPr="005A1C45">
        <w:rPr>
          <w:color w:val="000000"/>
        </w:rPr>
        <w:t xml:space="preserve">Below </w:t>
      </w:r>
      <w:r w:rsidR="00861B52">
        <w:rPr>
          <w:color w:val="000000"/>
        </w:rPr>
        <w:t>is an outline of</w:t>
      </w:r>
      <w:r w:rsidR="00861B52" w:rsidRPr="005A1C45">
        <w:rPr>
          <w:color w:val="000000"/>
        </w:rPr>
        <w:t xml:space="preserve"> the information </w:t>
      </w:r>
      <w:r w:rsidR="00FA6315">
        <w:rPr>
          <w:color w:val="000000"/>
        </w:rPr>
        <w:t>to be collected</w:t>
      </w:r>
      <w:r w:rsidR="00861B52">
        <w:rPr>
          <w:color w:val="000000"/>
        </w:rPr>
        <w:t xml:space="preserve">. </w:t>
      </w:r>
    </w:p>
    <w:p w14:paraId="6644763E" w14:textId="77777777" w:rsidR="00861B52" w:rsidRPr="007D6163" w:rsidRDefault="00861B52" w:rsidP="00861B52">
      <w:pPr>
        <w:ind w:left="360"/>
      </w:pPr>
    </w:p>
    <w:p w14:paraId="42606175" w14:textId="7A6C1BFF" w:rsidR="008324CB" w:rsidRDefault="008324CB" w:rsidP="00861B52">
      <w:pPr>
        <w:ind w:left="360" w:hanging="360"/>
        <w:rPr>
          <w:i/>
        </w:rPr>
      </w:pPr>
      <w:r>
        <w:rPr>
          <w:i/>
        </w:rPr>
        <w:t>Introduction - respondent information (for tracking purposes only)</w:t>
      </w:r>
    </w:p>
    <w:p w14:paraId="3FD8CA4B" w14:textId="3BA4B091" w:rsidR="008324CB" w:rsidRDefault="008324CB" w:rsidP="008324CB">
      <w:pPr>
        <w:pStyle w:val="ListParagraph"/>
        <w:numPr>
          <w:ilvl w:val="0"/>
          <w:numId w:val="41"/>
        </w:numPr>
      </w:pPr>
      <w:r>
        <w:t>From state or local health department</w:t>
      </w:r>
    </w:p>
    <w:p w14:paraId="6A1D37F7" w14:textId="04727056" w:rsidR="008324CB" w:rsidRDefault="008324CB" w:rsidP="008324CB">
      <w:pPr>
        <w:pStyle w:val="ListParagraph"/>
        <w:numPr>
          <w:ilvl w:val="0"/>
          <w:numId w:val="41"/>
        </w:numPr>
      </w:pPr>
      <w:r>
        <w:t>Position title</w:t>
      </w:r>
    </w:p>
    <w:p w14:paraId="6897EF6B" w14:textId="3FAEB69F" w:rsidR="008324CB" w:rsidRDefault="008324CB" w:rsidP="008324CB">
      <w:pPr>
        <w:pStyle w:val="ListParagraph"/>
        <w:numPr>
          <w:ilvl w:val="0"/>
          <w:numId w:val="41"/>
        </w:numPr>
      </w:pPr>
      <w:r>
        <w:t>Time with jurisdiction</w:t>
      </w:r>
    </w:p>
    <w:p w14:paraId="21B47746" w14:textId="59FA4496" w:rsidR="008324CB" w:rsidRPr="008324CB" w:rsidRDefault="008324CB" w:rsidP="008324CB">
      <w:pPr>
        <w:pStyle w:val="ListParagraph"/>
        <w:numPr>
          <w:ilvl w:val="0"/>
          <w:numId w:val="41"/>
        </w:numPr>
      </w:pPr>
      <w:r>
        <w:t>Which state or local health department</w:t>
      </w:r>
    </w:p>
    <w:p w14:paraId="1E4EA9BE" w14:textId="77777777" w:rsidR="008324CB" w:rsidRDefault="008324CB" w:rsidP="00861B52">
      <w:pPr>
        <w:ind w:left="360" w:hanging="360"/>
        <w:rPr>
          <w:i/>
        </w:rPr>
      </w:pPr>
    </w:p>
    <w:p w14:paraId="6B790655" w14:textId="51C62BB1" w:rsidR="00861B52" w:rsidRPr="00C56B8D" w:rsidRDefault="00861B52" w:rsidP="00861B52">
      <w:pPr>
        <w:ind w:left="360" w:hanging="360"/>
        <w:rPr>
          <w:i/>
        </w:rPr>
      </w:pPr>
      <w:r w:rsidRPr="00C56B8D">
        <w:rPr>
          <w:i/>
        </w:rPr>
        <w:t>Part 1 – mass gathering</w:t>
      </w:r>
      <w:r w:rsidR="00734C7C">
        <w:rPr>
          <w:i/>
        </w:rPr>
        <w:t>-</w:t>
      </w:r>
      <w:r w:rsidRPr="00C56B8D">
        <w:rPr>
          <w:i/>
        </w:rPr>
        <w:t>related outbreaks</w:t>
      </w:r>
    </w:p>
    <w:p w14:paraId="799362E9" w14:textId="264680F4" w:rsidR="008324CB" w:rsidRDefault="008324CB" w:rsidP="00861B52">
      <w:pPr>
        <w:pStyle w:val="ListParagraph"/>
        <w:numPr>
          <w:ilvl w:val="0"/>
          <w:numId w:val="35"/>
        </w:numPr>
        <w:ind w:left="720"/>
      </w:pPr>
      <w:r>
        <w:t>Whether there were any mass gathering related respiratory disease outbreaks</w:t>
      </w:r>
    </w:p>
    <w:p w14:paraId="498FA72C" w14:textId="77777777" w:rsidR="008324CB" w:rsidRDefault="008324CB" w:rsidP="008324CB">
      <w:pPr>
        <w:pStyle w:val="ListParagraph"/>
        <w:numPr>
          <w:ilvl w:val="0"/>
          <w:numId w:val="35"/>
        </w:numPr>
        <w:ind w:left="720"/>
      </w:pPr>
      <w:r>
        <w:t>Name or description of mass gathering</w:t>
      </w:r>
    </w:p>
    <w:p w14:paraId="270D2EBC" w14:textId="77777777" w:rsidR="008324CB" w:rsidRDefault="008324CB" w:rsidP="008324CB">
      <w:pPr>
        <w:pStyle w:val="ListParagraph"/>
        <w:numPr>
          <w:ilvl w:val="0"/>
          <w:numId w:val="35"/>
        </w:numPr>
        <w:ind w:left="720"/>
      </w:pPr>
      <w:r>
        <w:t>Dates of mass gathering</w:t>
      </w:r>
    </w:p>
    <w:p w14:paraId="3FC69D6A" w14:textId="77777777" w:rsidR="008324CB" w:rsidRDefault="008324CB" w:rsidP="008324CB">
      <w:pPr>
        <w:pStyle w:val="ListParagraph"/>
        <w:numPr>
          <w:ilvl w:val="0"/>
          <w:numId w:val="35"/>
        </w:numPr>
        <w:ind w:left="720"/>
      </w:pPr>
      <w:r>
        <w:t>Type of gathering (conference, fair, etc.)</w:t>
      </w:r>
    </w:p>
    <w:p w14:paraId="4191D169" w14:textId="77777777" w:rsidR="008324CB" w:rsidRDefault="008324CB" w:rsidP="008324CB">
      <w:pPr>
        <w:pStyle w:val="ListParagraph"/>
        <w:numPr>
          <w:ilvl w:val="0"/>
          <w:numId w:val="35"/>
        </w:numPr>
        <w:ind w:left="720"/>
      </w:pPr>
      <w:r>
        <w:lastRenderedPageBreak/>
        <w:t>Venue type (indoor or outdoor)</w:t>
      </w:r>
    </w:p>
    <w:p w14:paraId="5FE9EE38" w14:textId="47D7E3E5" w:rsidR="008324CB" w:rsidRDefault="008324CB" w:rsidP="00861B52">
      <w:pPr>
        <w:pStyle w:val="ListParagraph"/>
        <w:numPr>
          <w:ilvl w:val="0"/>
          <w:numId w:val="35"/>
        </w:numPr>
        <w:ind w:left="720"/>
      </w:pPr>
      <w:r>
        <w:t>Size of mass gathering</w:t>
      </w:r>
    </w:p>
    <w:p w14:paraId="1CF4D49B" w14:textId="578698BF" w:rsidR="00861B52" w:rsidRDefault="00886D00" w:rsidP="00861B52">
      <w:pPr>
        <w:pStyle w:val="ListParagraph"/>
        <w:numPr>
          <w:ilvl w:val="0"/>
          <w:numId w:val="35"/>
        </w:numPr>
        <w:ind w:left="720"/>
      </w:pPr>
      <w:r>
        <w:t>Onset dates of outbreak</w:t>
      </w:r>
    </w:p>
    <w:p w14:paraId="76D96A08" w14:textId="77777777" w:rsidR="00861B52" w:rsidRDefault="00861B52" w:rsidP="00861B52">
      <w:pPr>
        <w:pStyle w:val="ListParagraph"/>
        <w:numPr>
          <w:ilvl w:val="0"/>
          <w:numId w:val="35"/>
        </w:numPr>
        <w:ind w:left="720"/>
      </w:pPr>
      <w:r>
        <w:t>Mode of transmission (person to person, food-borne, etc)</w:t>
      </w:r>
    </w:p>
    <w:p w14:paraId="0DC5A839" w14:textId="0C676D06" w:rsidR="00861B52" w:rsidRDefault="007513E5" w:rsidP="00861B52">
      <w:pPr>
        <w:pStyle w:val="ListParagraph"/>
        <w:numPr>
          <w:ilvl w:val="0"/>
          <w:numId w:val="35"/>
        </w:numPr>
        <w:ind w:left="720"/>
      </w:pPr>
      <w:r>
        <w:t>Type of respiratory infection</w:t>
      </w:r>
      <w:r w:rsidR="00861B52">
        <w:t xml:space="preserve"> and etiology (if known)</w:t>
      </w:r>
    </w:p>
    <w:p w14:paraId="72D35B29" w14:textId="77777777" w:rsidR="00861B52" w:rsidRDefault="00861B52" w:rsidP="00861B52">
      <w:pPr>
        <w:pStyle w:val="ListParagraph"/>
        <w:numPr>
          <w:ilvl w:val="0"/>
          <w:numId w:val="35"/>
        </w:numPr>
        <w:ind w:left="720"/>
      </w:pPr>
      <w:r>
        <w:t>Number and ages of identified cases</w:t>
      </w:r>
    </w:p>
    <w:p w14:paraId="315D2689" w14:textId="77777777" w:rsidR="00861B52" w:rsidRDefault="00861B52" w:rsidP="00861B52">
      <w:pPr>
        <w:pStyle w:val="ListParagraph"/>
        <w:numPr>
          <w:ilvl w:val="0"/>
          <w:numId w:val="35"/>
        </w:numPr>
        <w:ind w:left="720"/>
      </w:pPr>
      <w:r>
        <w:t>Geographic spread of transmission (local community, state wide, etc.)</w:t>
      </w:r>
    </w:p>
    <w:p w14:paraId="405F188B" w14:textId="77777777" w:rsidR="00861B52" w:rsidRDefault="00861B52" w:rsidP="00861B52">
      <w:pPr>
        <w:ind w:left="360"/>
      </w:pPr>
    </w:p>
    <w:p w14:paraId="76CE23D1" w14:textId="490BE883" w:rsidR="007513E5" w:rsidRPr="009520A6" w:rsidRDefault="00861B52" w:rsidP="007513E5">
      <w:pPr>
        <w:ind w:left="360" w:hanging="360"/>
        <w:rPr>
          <w:i/>
        </w:rPr>
      </w:pPr>
      <w:r w:rsidRPr="009520A6">
        <w:rPr>
          <w:i/>
        </w:rPr>
        <w:t xml:space="preserve">Part 2 – </w:t>
      </w:r>
      <w:r w:rsidR="003D422C">
        <w:rPr>
          <w:i/>
        </w:rPr>
        <w:t>Policy and Communications</w:t>
      </w:r>
    </w:p>
    <w:p w14:paraId="2E29E1E2" w14:textId="233DA37F" w:rsidR="00CA14DF" w:rsidRDefault="008324CB" w:rsidP="00CA14DF">
      <w:pPr>
        <w:pStyle w:val="ListParagraph"/>
        <w:numPr>
          <w:ilvl w:val="0"/>
          <w:numId w:val="36"/>
        </w:numPr>
        <w:ind w:left="720"/>
      </w:pPr>
      <w:r>
        <w:t>Conducted</w:t>
      </w:r>
      <w:r w:rsidR="00CA14DF">
        <w:t xml:space="preserve"> onsite surveillance to prevent or control outbreak</w:t>
      </w:r>
    </w:p>
    <w:p w14:paraId="2202746E" w14:textId="0F67E80B" w:rsidR="007513E5" w:rsidRPr="009520A6" w:rsidRDefault="008324CB" w:rsidP="00861B52">
      <w:pPr>
        <w:pStyle w:val="ListParagraph"/>
        <w:numPr>
          <w:ilvl w:val="0"/>
          <w:numId w:val="36"/>
        </w:numPr>
        <w:ind w:left="720"/>
      </w:pPr>
      <w:r>
        <w:t>Implemented</w:t>
      </w:r>
      <w:r w:rsidR="007513E5" w:rsidRPr="009520A6">
        <w:t xml:space="preserve"> nonpharmaceutical interventions to prevent or control outbreak</w:t>
      </w:r>
    </w:p>
    <w:p w14:paraId="5CA3B1CA" w14:textId="27633E8A" w:rsidR="009520A6" w:rsidRDefault="00CA14DF" w:rsidP="00861B52">
      <w:pPr>
        <w:pStyle w:val="ListParagraph"/>
        <w:numPr>
          <w:ilvl w:val="0"/>
          <w:numId w:val="36"/>
        </w:numPr>
        <w:ind w:left="720"/>
      </w:pPr>
      <w:r>
        <w:t>Use</w:t>
      </w:r>
      <w:r w:rsidR="008E1640">
        <w:t>d public health messaging</w:t>
      </w:r>
      <w:r w:rsidR="009520A6">
        <w:t xml:space="preserve"> before a</w:t>
      </w:r>
      <w:r w:rsidR="0063716A">
        <w:t>nd</w:t>
      </w:r>
      <w:r w:rsidR="009520A6">
        <w:t xml:space="preserve"> during a mass gathering</w:t>
      </w:r>
    </w:p>
    <w:p w14:paraId="619EB9D7" w14:textId="214C60DF" w:rsidR="00886D00" w:rsidRDefault="00886D00" w:rsidP="00861B52">
      <w:pPr>
        <w:pStyle w:val="ListParagraph"/>
        <w:numPr>
          <w:ilvl w:val="0"/>
          <w:numId w:val="36"/>
        </w:numPr>
        <w:ind w:left="720"/>
      </w:pPr>
      <w:r>
        <w:t>Use of other prevention and control strategies</w:t>
      </w:r>
    </w:p>
    <w:p w14:paraId="121E494C" w14:textId="0B704F9D" w:rsidR="00861B52" w:rsidRDefault="00861B52" w:rsidP="00861B52">
      <w:pPr>
        <w:pStyle w:val="ListParagraph"/>
        <w:numPr>
          <w:ilvl w:val="0"/>
          <w:numId w:val="36"/>
        </w:numPr>
        <w:ind w:left="720"/>
      </w:pPr>
      <w:r>
        <w:t xml:space="preserve">Suggestions for improving CDC’s response to state health department needs during </w:t>
      </w:r>
      <w:r w:rsidR="0063716A">
        <w:t xml:space="preserve">a </w:t>
      </w:r>
      <w:r>
        <w:t>mass gathering outbreak</w:t>
      </w:r>
    </w:p>
    <w:p w14:paraId="2F0FE058" w14:textId="0FE7BD5E" w:rsidR="00FA6315" w:rsidRDefault="00FA6315" w:rsidP="00BA5A41">
      <w:pPr>
        <w:pStyle w:val="ListParagraph"/>
        <w:rPr>
          <w:lang w:eastAsia="zh-CN"/>
        </w:rPr>
      </w:pPr>
    </w:p>
    <w:p w14:paraId="7328C1D4" w14:textId="1CAF15AF" w:rsidR="00FA6315" w:rsidRDefault="00FA6315">
      <w:pPr>
        <w:pStyle w:val="ListParagraph"/>
        <w:rPr>
          <w:lang w:eastAsia="zh-CN"/>
        </w:rPr>
      </w:pPr>
    </w:p>
    <w:p w14:paraId="4686CBE2" w14:textId="77777777" w:rsidR="00B12F51" w:rsidRPr="00014361" w:rsidRDefault="00B12F51" w:rsidP="00692DEB">
      <w:pPr>
        <w:pStyle w:val="Heading4"/>
      </w:pPr>
      <w:bookmarkStart w:id="5" w:name="_Toc426977307"/>
      <w:r w:rsidRPr="00014361">
        <w:t>Purpose and Use of the Information Collection</w:t>
      </w:r>
      <w:bookmarkEnd w:id="5"/>
    </w:p>
    <w:p w14:paraId="3DD9A15D" w14:textId="1D27896A" w:rsidR="002258C9" w:rsidRDefault="00910267" w:rsidP="00BA5A41">
      <w:pPr>
        <w:tabs>
          <w:tab w:val="clear" w:pos="9360"/>
        </w:tabs>
        <w:spacing w:after="200"/>
        <w:ind w:left="0"/>
        <w:rPr>
          <w:color w:val="000000"/>
        </w:rPr>
      </w:pPr>
      <w:r w:rsidRPr="0053500F">
        <w:rPr>
          <w:color w:val="000000"/>
        </w:rPr>
        <w:t xml:space="preserve">The purpose of this information collection is to </w:t>
      </w:r>
      <w:r w:rsidR="0053500F">
        <w:t>identify the frequency</w:t>
      </w:r>
      <w:r w:rsidR="0053500F">
        <w:rPr>
          <w:color w:val="000000"/>
        </w:rPr>
        <w:t>, cause, duration, and size</w:t>
      </w:r>
      <w:r w:rsidR="0053500F">
        <w:t xml:space="preserve"> of mass gathering</w:t>
      </w:r>
      <w:r w:rsidR="00FA6315">
        <w:t>-</w:t>
      </w:r>
      <w:r w:rsidR="0053500F">
        <w:t xml:space="preserve">related </w:t>
      </w:r>
      <w:r w:rsidR="00EA290D">
        <w:t xml:space="preserve">respiratory disease </w:t>
      </w:r>
      <w:r w:rsidR="0053500F">
        <w:t xml:space="preserve">outbreaks, and determine the </w:t>
      </w:r>
      <w:r w:rsidR="00EA290D">
        <w:t xml:space="preserve">types of </w:t>
      </w:r>
      <w:r w:rsidR="009C7681">
        <w:t>intervention</w:t>
      </w:r>
      <w:r w:rsidR="00EA290D">
        <w:t>s</w:t>
      </w:r>
      <w:r w:rsidR="0053500F">
        <w:t xml:space="preserve"> and communication strategies</w:t>
      </w:r>
      <w:r w:rsidR="00EA290D">
        <w:t xml:space="preserve"> used</w:t>
      </w:r>
      <w:r w:rsidR="0053500F">
        <w:t xml:space="preserve"> to prevent or control these outbreaks. </w:t>
      </w:r>
      <w:r w:rsidRPr="00FC508D">
        <w:rPr>
          <w:color w:val="000000"/>
        </w:rPr>
        <w:t>This information will be used to b</w:t>
      </w:r>
      <w:r w:rsidR="007354B5">
        <w:rPr>
          <w:color w:val="000000"/>
        </w:rPr>
        <w:t xml:space="preserve">etter understand the frequency and characteristics of </w:t>
      </w:r>
      <w:r w:rsidRPr="00FC508D">
        <w:rPr>
          <w:color w:val="000000"/>
        </w:rPr>
        <w:t>mass gathering</w:t>
      </w:r>
      <w:r w:rsidR="00FA6315">
        <w:rPr>
          <w:color w:val="000000"/>
        </w:rPr>
        <w:t>-</w:t>
      </w:r>
      <w:r w:rsidRPr="00FC508D">
        <w:rPr>
          <w:color w:val="000000"/>
        </w:rPr>
        <w:t xml:space="preserve">related outbreaks in the United States (including during 2009 </w:t>
      </w:r>
      <w:r w:rsidR="00734C7C">
        <w:rPr>
          <w:color w:val="000000"/>
        </w:rPr>
        <w:t xml:space="preserve">A </w:t>
      </w:r>
      <w:r w:rsidRPr="00FC508D">
        <w:rPr>
          <w:color w:val="000000"/>
        </w:rPr>
        <w:t>H1N1 pandemic</w:t>
      </w:r>
      <w:r w:rsidR="007354B5">
        <w:rPr>
          <w:color w:val="000000"/>
        </w:rPr>
        <w:t>)</w:t>
      </w:r>
      <w:r w:rsidRPr="00FC508D">
        <w:rPr>
          <w:color w:val="000000"/>
        </w:rPr>
        <w:t xml:space="preserve">, as well as </w:t>
      </w:r>
      <w:r w:rsidR="007354B5">
        <w:rPr>
          <w:color w:val="000000"/>
        </w:rPr>
        <w:t xml:space="preserve">to </w:t>
      </w:r>
      <w:r w:rsidRPr="00FC508D">
        <w:rPr>
          <w:color w:val="000000"/>
        </w:rPr>
        <w:t>assess the</w:t>
      </w:r>
      <w:r w:rsidR="007354B5">
        <w:rPr>
          <w:color w:val="000000"/>
        </w:rPr>
        <w:t xml:space="preserve"> use of non</w:t>
      </w:r>
      <w:r w:rsidRPr="00FC508D">
        <w:rPr>
          <w:color w:val="000000"/>
        </w:rPr>
        <w:t>pharmaceutical interventions and communication strategies at mass gatherings (through information on the venue type, participant density, type of social mixing, and control strategies implemented by local and state authorities) for preventing or limiting infectious disease transmission.</w:t>
      </w:r>
      <w:r w:rsidR="00FA6315">
        <w:rPr>
          <w:color w:val="000000"/>
        </w:rPr>
        <w:t xml:space="preserve"> </w:t>
      </w:r>
      <w:r w:rsidR="00F23ED7">
        <w:rPr>
          <w:color w:val="000000"/>
        </w:rPr>
        <w:t xml:space="preserve"> </w:t>
      </w:r>
      <w:r w:rsidRPr="00C32EE7">
        <w:rPr>
          <w:color w:val="000000"/>
        </w:rPr>
        <w:t>Insights gained from this information collection</w:t>
      </w:r>
      <w:r w:rsidR="00185962">
        <w:rPr>
          <w:color w:val="000000"/>
        </w:rPr>
        <w:t xml:space="preserve"> </w:t>
      </w:r>
      <w:r w:rsidRPr="00C32EE7">
        <w:rPr>
          <w:color w:val="000000"/>
        </w:rPr>
        <w:t xml:space="preserve">will strengthen the evidence-base for CDC’s </w:t>
      </w:r>
      <w:r>
        <w:rPr>
          <w:color w:val="000000"/>
        </w:rPr>
        <w:t>P</w:t>
      </w:r>
      <w:r w:rsidR="00727935">
        <w:rPr>
          <w:color w:val="000000"/>
        </w:rPr>
        <w:t>re-p</w:t>
      </w:r>
      <w:r>
        <w:rPr>
          <w:color w:val="000000"/>
        </w:rPr>
        <w:t>andemic Community</w:t>
      </w:r>
      <w:r w:rsidRPr="00C32EE7">
        <w:rPr>
          <w:color w:val="000000"/>
        </w:rPr>
        <w:t xml:space="preserve"> </w:t>
      </w:r>
      <w:r w:rsidRPr="00C32EE7">
        <w:t xml:space="preserve">Guidance on </w:t>
      </w:r>
      <w:r>
        <w:rPr>
          <w:color w:val="000000"/>
        </w:rPr>
        <w:t>mass gatherings</w:t>
      </w:r>
      <w:r w:rsidRPr="00C32EE7">
        <w:rPr>
          <w:color w:val="000000"/>
        </w:rPr>
        <w:t>.</w:t>
      </w:r>
      <w:r>
        <w:rPr>
          <w:color w:val="000000"/>
        </w:rPr>
        <w:t xml:space="preserve"> </w:t>
      </w:r>
    </w:p>
    <w:p w14:paraId="547198FB" w14:textId="4C04EE38" w:rsidR="001B2928" w:rsidRDefault="001B2928" w:rsidP="00692DEB">
      <w:pPr>
        <w:ind w:left="0"/>
      </w:pPr>
    </w:p>
    <w:p w14:paraId="4656FFFA" w14:textId="77777777" w:rsidR="00FE61F4" w:rsidRDefault="00FE61F4" w:rsidP="00692DEB">
      <w:pPr>
        <w:ind w:left="0"/>
      </w:pPr>
    </w:p>
    <w:p w14:paraId="6A8F7342" w14:textId="77777777" w:rsidR="00B47055" w:rsidRPr="00B47055" w:rsidRDefault="00B47055" w:rsidP="00692DEB">
      <w:pPr>
        <w:pStyle w:val="Heading4"/>
      </w:pPr>
      <w:bookmarkStart w:id="6" w:name="_Toc426977308"/>
      <w:r w:rsidRPr="00B47055">
        <w:t>Use of Improved Information Technology and Burden Reduction</w:t>
      </w:r>
      <w:bookmarkEnd w:id="6"/>
    </w:p>
    <w:p w14:paraId="79CFBD99" w14:textId="10794A1D" w:rsidR="00464939" w:rsidRDefault="00464939" w:rsidP="004F5BBA">
      <w:pPr>
        <w:ind w:left="0"/>
      </w:pPr>
      <w:r>
        <w:t>Data wil</w:t>
      </w:r>
      <w:r w:rsidRPr="00CA5840">
        <w:t>l</w:t>
      </w:r>
      <w:r>
        <w:t xml:space="preserve"> be collected via a web-based questionnaire allowing respondents to complete and submit their responses electronically. This method was chosen to reduce the overall burden </w:t>
      </w:r>
      <w:r w:rsidRPr="00E30A0B">
        <w:t>on respondents. The data collection instrument was designed to collect the minimum</w:t>
      </w:r>
      <w:r>
        <w:t xml:space="preserve"> information necessary for the purposes of this project</w:t>
      </w:r>
      <w:r w:rsidR="00DD6120">
        <w:t xml:space="preserve">. There are a maximum </w:t>
      </w:r>
      <w:r w:rsidR="00BA3271">
        <w:t>of 42</w:t>
      </w:r>
      <w:r w:rsidR="00DD6120" w:rsidRPr="002C0ADE">
        <w:t xml:space="preserve"> questions</w:t>
      </w:r>
      <w:r w:rsidR="00DD6120">
        <w:t xml:space="preserve"> in the assessment</w:t>
      </w:r>
      <w:r w:rsidR="00886D00">
        <w:t xml:space="preserve"> if all of the questions apply to the respondent’s jurisdiction</w:t>
      </w:r>
      <w:r w:rsidR="00DD6120">
        <w:t>; however, the re</w:t>
      </w:r>
      <w:r w:rsidR="000F5131">
        <w:t>spondent will have the option to</w:t>
      </w:r>
      <w:r w:rsidR="00DD6120">
        <w:t xml:space="preserve"> only answering questions that apply to the mass gatherings in his/her jurisdiction. </w:t>
      </w:r>
    </w:p>
    <w:p w14:paraId="042BC0C6" w14:textId="77777777" w:rsidR="00784890" w:rsidRDefault="00784890" w:rsidP="004F5BBA">
      <w:pPr>
        <w:ind w:left="0"/>
      </w:pPr>
    </w:p>
    <w:p w14:paraId="757A43A7" w14:textId="5E946300" w:rsidR="00FE7671" w:rsidRDefault="00FE7671" w:rsidP="004F5BBA">
      <w:pPr>
        <w:ind w:left="0"/>
      </w:pPr>
    </w:p>
    <w:p w14:paraId="6330B4C9" w14:textId="77777777" w:rsidR="00FE7671" w:rsidRDefault="00FE7671" w:rsidP="004F5BBA">
      <w:pPr>
        <w:ind w:left="0"/>
      </w:pPr>
    </w:p>
    <w:p w14:paraId="351E73E8" w14:textId="77777777" w:rsidR="00E8736B" w:rsidRDefault="00E8736B" w:rsidP="007D6163">
      <w:pPr>
        <w:pStyle w:val="ListParagraph"/>
      </w:pPr>
    </w:p>
    <w:p w14:paraId="6C514BCB" w14:textId="77777777" w:rsidR="00B47055" w:rsidRPr="00B47055" w:rsidRDefault="00B47055" w:rsidP="00692DEB">
      <w:pPr>
        <w:pStyle w:val="Heading4"/>
      </w:pPr>
      <w:bookmarkStart w:id="7" w:name="_Toc426977309"/>
      <w:r w:rsidRPr="00B47055">
        <w:lastRenderedPageBreak/>
        <w:t>Efforts to Identify Duplication and Use of Similar Information</w:t>
      </w:r>
      <w:bookmarkEnd w:id="7"/>
    </w:p>
    <w:p w14:paraId="5D8F11D4" w14:textId="653A9205" w:rsidR="00A238F1" w:rsidRPr="00DC0CB4" w:rsidRDefault="00A238F1" w:rsidP="00706F76">
      <w:pPr>
        <w:ind w:left="0"/>
        <w:rPr>
          <w:vertAlign w:val="superscript"/>
        </w:rPr>
      </w:pPr>
      <w:r>
        <w:t xml:space="preserve">Prior to implementing this information collection, </w:t>
      </w:r>
      <w:r w:rsidR="00BD3742">
        <w:t xml:space="preserve">a review was conducted </w:t>
      </w:r>
      <w:r>
        <w:t>of the published literature, examined the National Outbreak Reporting System (NORS) database and Epi-X Reports (an online exchange forum for public health professionals) for information on mass gathering</w:t>
      </w:r>
      <w:r w:rsidR="00734C7C">
        <w:t>-</w:t>
      </w:r>
      <w:r>
        <w:t xml:space="preserve">related outbreaks.  From these sources, </w:t>
      </w:r>
      <w:r w:rsidR="00734C7C">
        <w:t xml:space="preserve">it was </w:t>
      </w:r>
      <w:r>
        <w:t>determined that there is very limited information on the frequency, cause, size, and duration of mass gathering</w:t>
      </w:r>
      <w:r w:rsidR="00734C7C">
        <w:t>-</w:t>
      </w:r>
      <w:r>
        <w:t xml:space="preserve">related outbreaks occurring in the United States.  </w:t>
      </w:r>
      <w:r w:rsidR="00784890">
        <w:t>I</w:t>
      </w:r>
      <w:r>
        <w:t xml:space="preserve">ndividual reports </w:t>
      </w:r>
      <w:r w:rsidR="00BA5A41">
        <w:t xml:space="preserve">were identified </w:t>
      </w:r>
      <w:r>
        <w:t>of water- and food-borne outbreaks that are both notifiable from NORS, other modes of infectious disease transmission (e.g., person to person transmission) were frequently under-reported.  Furthermore, linking the notifiable outbreaks to specific mass gatherings was not possible du</w:t>
      </w:r>
      <w:r w:rsidR="004C330D">
        <w:t xml:space="preserve">e to current limitations of </w:t>
      </w:r>
      <w:r>
        <w:t xml:space="preserve">NORS.  Epi-X provides current but often incomplete information on infectious disease outbreaks. </w:t>
      </w:r>
      <w:r w:rsidR="001B3700">
        <w:t>There are only a few p</w:t>
      </w:r>
      <w:r>
        <w:t>ublished articles about individual ma</w:t>
      </w:r>
      <w:r w:rsidR="001B3700">
        <w:t>ss gathering</w:t>
      </w:r>
      <w:r w:rsidR="00E111BD">
        <w:t>-</w:t>
      </w:r>
      <w:r w:rsidR="001B3700">
        <w:t xml:space="preserve">related </w:t>
      </w:r>
      <w:r w:rsidR="00C23173">
        <w:t xml:space="preserve">respiratory disease </w:t>
      </w:r>
      <w:r w:rsidR="001B3700">
        <w:t xml:space="preserve">outbreaks, and these primarily focused on international </w:t>
      </w:r>
      <w:r>
        <w:t>events</w:t>
      </w:r>
      <w:r w:rsidR="001B3700">
        <w:t xml:space="preserve">, such as </w:t>
      </w:r>
      <w:r w:rsidR="005A1696" w:rsidRPr="005A1696">
        <w:t xml:space="preserve">World Health Day in Sydney, Australia, </w:t>
      </w:r>
      <w:r w:rsidR="005A1696">
        <w:t>Music festivals in Belgium, Serbia, and Hungary, and religious mass gatherings in France</w:t>
      </w:r>
      <w:r w:rsidR="004246F3" w:rsidRPr="004246F3">
        <w:rPr>
          <w:vertAlign w:val="superscript"/>
        </w:rPr>
        <w:t>2</w:t>
      </w:r>
      <w:r w:rsidR="005A1696">
        <w:t xml:space="preserve">.  Other than a report of an influenza outbreak at the 2002 Winter Olympics in Salt Lake City, Utah, </w:t>
      </w:r>
      <w:r w:rsidR="00C23173">
        <w:t xml:space="preserve">information on </w:t>
      </w:r>
      <w:r w:rsidR="001B3700">
        <w:t>mass gathering</w:t>
      </w:r>
      <w:r w:rsidR="00E111BD">
        <w:t>-</w:t>
      </w:r>
      <w:r w:rsidR="001B3700">
        <w:t>related outbreaks</w:t>
      </w:r>
      <w:r w:rsidR="00C23173">
        <w:t xml:space="preserve"> and efforts to prevent and control these outbreaks i</w:t>
      </w:r>
      <w:r w:rsidR="00DC0CB4">
        <w:t xml:space="preserve">n the United States is </w:t>
      </w:r>
      <w:r w:rsidR="00DC0CB4" w:rsidRPr="004246F3">
        <w:t>lacking</w:t>
      </w:r>
      <w:r w:rsidR="004246F3" w:rsidRPr="004246F3">
        <w:rPr>
          <w:vertAlign w:val="superscript"/>
        </w:rPr>
        <w:t>2</w:t>
      </w:r>
      <w:r w:rsidR="00DC0CB4" w:rsidRPr="004246F3">
        <w:t>.</w:t>
      </w:r>
      <w:r w:rsidR="00784890">
        <w:t xml:space="preserve">  Given these facts, this data collection will support the need to collect the data that has not been previously reported.</w:t>
      </w:r>
    </w:p>
    <w:p w14:paraId="54ABD72B" w14:textId="77777777" w:rsidR="00A238F1" w:rsidRDefault="00A238F1" w:rsidP="00706F76">
      <w:pPr>
        <w:ind w:left="0"/>
      </w:pPr>
    </w:p>
    <w:p w14:paraId="423BD4A7" w14:textId="6176EE38" w:rsidR="002A5E87" w:rsidRDefault="00185962" w:rsidP="002A5E87">
      <w:pPr>
        <w:ind w:left="0"/>
        <w:rPr>
          <w:rFonts w:cs="Times New Roman"/>
        </w:rPr>
      </w:pPr>
      <w:r>
        <w:t xml:space="preserve">Due to these limitations, </w:t>
      </w:r>
      <w:r w:rsidR="00A238F1">
        <w:t>this current information collection</w:t>
      </w:r>
      <w:r w:rsidR="00BA5A41">
        <w:t xml:space="preserve"> is being proposed</w:t>
      </w:r>
      <w:r w:rsidR="00A238F1">
        <w:t>. State</w:t>
      </w:r>
      <w:r w:rsidR="004D5D44">
        <w:t xml:space="preserve"> and large local and county</w:t>
      </w:r>
      <w:r w:rsidR="00A238F1">
        <w:t xml:space="preserve"> health departments </w:t>
      </w:r>
      <w:r w:rsidR="004D5D44">
        <w:t>have the capacity to investigate and report on the mass gathering outbreaks targeted by this assessment</w:t>
      </w:r>
      <w:r w:rsidR="00A238F1">
        <w:t>.  Consequently, the information collection will be able to address current gaps in information about the frequency, cause, size, and duration of mass gathering</w:t>
      </w:r>
      <w:r w:rsidR="00FA6315">
        <w:t>-</w:t>
      </w:r>
      <w:r w:rsidR="00A238F1">
        <w:t xml:space="preserve">related outbreaks in the United States over a </w:t>
      </w:r>
      <w:r w:rsidR="006E5420">
        <w:t>six-year time frame</w:t>
      </w:r>
      <w:r w:rsidR="002A5E87">
        <w:t xml:space="preserve">.  </w:t>
      </w:r>
      <w:r w:rsidR="00AB67C4">
        <w:rPr>
          <w:rFonts w:cs="Times New Roman"/>
        </w:rPr>
        <w:t xml:space="preserve"> Since state and local health departments have the option of reporting outbreaks </w:t>
      </w:r>
      <w:r w:rsidR="00C87D4C">
        <w:rPr>
          <w:rFonts w:cs="Times New Roman"/>
        </w:rPr>
        <w:t>in any settings</w:t>
      </w:r>
      <w:r w:rsidR="00AB67C4">
        <w:rPr>
          <w:rFonts w:cs="Times New Roman"/>
        </w:rPr>
        <w:t>, including mass gatherings, to NORS, this assessment will only request information on mass gathering</w:t>
      </w:r>
      <w:r w:rsidR="00E111BD">
        <w:rPr>
          <w:rFonts w:cs="Times New Roman"/>
        </w:rPr>
        <w:t>-</w:t>
      </w:r>
      <w:r w:rsidR="00AB67C4">
        <w:rPr>
          <w:rFonts w:cs="Times New Roman"/>
        </w:rPr>
        <w:t xml:space="preserve">related respiratory outbreaks not previously reported to NORS.  </w:t>
      </w:r>
      <w:r w:rsidR="006D560A">
        <w:rPr>
          <w:rFonts w:cs="Times New Roman"/>
        </w:rPr>
        <w:t>As mentioned in section 1, t</w:t>
      </w:r>
      <w:r w:rsidR="002A5E87">
        <w:rPr>
          <w:rFonts w:cs="Times New Roman"/>
        </w:rPr>
        <w:t xml:space="preserve">his time frame was agreed upon by CDC, CSTE, and NACCHO using estimates from </w:t>
      </w:r>
      <w:r w:rsidR="006D560A">
        <w:rPr>
          <w:rFonts w:cs="Times New Roman"/>
        </w:rPr>
        <w:t>Career Epidemiology Field Officers (</w:t>
      </w:r>
      <w:r w:rsidR="002A5E87">
        <w:rPr>
          <w:rFonts w:cs="Times New Roman"/>
        </w:rPr>
        <w:t>CEFOs</w:t>
      </w:r>
      <w:r w:rsidR="006D560A">
        <w:rPr>
          <w:rFonts w:cs="Times New Roman"/>
        </w:rPr>
        <w:t>)</w:t>
      </w:r>
      <w:r w:rsidR="00C03832">
        <w:rPr>
          <w:rFonts w:cs="Times New Roman"/>
        </w:rPr>
        <w:t xml:space="preserve">. </w:t>
      </w:r>
      <w:r w:rsidR="00C873C6">
        <w:rPr>
          <w:rFonts w:cs="Times New Roman"/>
        </w:rPr>
        <w:t xml:space="preserve">    </w:t>
      </w:r>
    </w:p>
    <w:p w14:paraId="61D71D8E" w14:textId="77777777" w:rsidR="002A5E87" w:rsidRPr="002A5E87" w:rsidRDefault="002A5E87" w:rsidP="002A5E87">
      <w:pPr>
        <w:ind w:left="0"/>
        <w:rPr>
          <w:rFonts w:cs="Times New Roman"/>
        </w:rPr>
      </w:pPr>
    </w:p>
    <w:p w14:paraId="7C8F88AB" w14:textId="77777777" w:rsidR="00B12F51" w:rsidRPr="00B47055" w:rsidRDefault="00B47055" w:rsidP="00692DEB">
      <w:pPr>
        <w:pStyle w:val="Heading4"/>
      </w:pPr>
      <w:bookmarkStart w:id="8" w:name="_Toc426977310"/>
      <w:r w:rsidRPr="00B47055">
        <w:t>Impact on Small Businesses or Other Small Entities</w:t>
      </w:r>
      <w:bookmarkEnd w:id="8"/>
    </w:p>
    <w:p w14:paraId="7A3417B7" w14:textId="758324EB" w:rsidR="00441CC3" w:rsidRDefault="00D26A64" w:rsidP="004D5D44">
      <w:pPr>
        <w:ind w:left="0"/>
      </w:pPr>
      <w:r>
        <w:t>N</w:t>
      </w:r>
      <w:r w:rsidR="00AF2252">
        <w:t xml:space="preserve">o small businesses will be involved in this </w:t>
      </w:r>
      <w:r w:rsidR="00157413">
        <w:t>information collection</w:t>
      </w:r>
      <w:r>
        <w:t>.</w:t>
      </w:r>
    </w:p>
    <w:p w14:paraId="320D7AFD" w14:textId="77777777" w:rsidR="00441CC3" w:rsidRPr="00D95FBF" w:rsidRDefault="00441CC3" w:rsidP="005D6F14"/>
    <w:p w14:paraId="4A340989" w14:textId="77777777" w:rsidR="00B12F51" w:rsidRPr="00B47055" w:rsidRDefault="00B47055" w:rsidP="00692DEB">
      <w:pPr>
        <w:pStyle w:val="Heading4"/>
      </w:pPr>
      <w:bookmarkStart w:id="9" w:name="_Toc426977311"/>
      <w:r w:rsidRPr="00B47055">
        <w:t>Consequences of Collecting the Information Less Frequently</w:t>
      </w:r>
      <w:bookmarkEnd w:id="9"/>
      <w:r w:rsidRPr="00B47055">
        <w:t xml:space="preserve"> </w:t>
      </w:r>
      <w:r w:rsidR="00D95FBF" w:rsidRPr="00B47055">
        <w:t xml:space="preserve">   </w:t>
      </w:r>
    </w:p>
    <w:p w14:paraId="56FA3E1A" w14:textId="1B35ED88" w:rsidR="009D0339" w:rsidRDefault="000058E0" w:rsidP="009D0339">
      <w:pPr>
        <w:ind w:left="0"/>
      </w:pPr>
      <w:r w:rsidRPr="00711BFA">
        <w:t>This request is for a one</w:t>
      </w:r>
      <w:r w:rsidR="009D0339">
        <w:t>-</w:t>
      </w:r>
      <w:r w:rsidRPr="00711BFA">
        <w:t>time information collection.  There are no legal obstacles to reduce the burden.</w:t>
      </w:r>
      <w:r>
        <w:t xml:space="preserve"> </w:t>
      </w:r>
      <w:r w:rsidRPr="0061015C">
        <w:t xml:space="preserve">If no data are collected, </w:t>
      </w:r>
      <w:r>
        <w:t>CDC</w:t>
      </w:r>
      <w:r w:rsidRPr="0061015C">
        <w:t xml:space="preserve"> will be unable to:</w:t>
      </w:r>
    </w:p>
    <w:p w14:paraId="592D4EE0" w14:textId="1CDCC83A" w:rsidR="009D0339" w:rsidRDefault="009D0339" w:rsidP="009D0339">
      <w:pPr>
        <w:pStyle w:val="ListParagraph"/>
        <w:numPr>
          <w:ilvl w:val="0"/>
          <w:numId w:val="37"/>
        </w:numPr>
        <w:ind w:left="720"/>
      </w:pPr>
      <w:r>
        <w:t>Understand the frequency, cause, size, and duration of mass gathering related outbreaks in the United States (including during 2009</w:t>
      </w:r>
      <w:r w:rsidR="00E72558">
        <w:t xml:space="preserve"> A</w:t>
      </w:r>
      <w:r>
        <w:t xml:space="preserve"> H1N1 pandemic)</w:t>
      </w:r>
    </w:p>
    <w:p w14:paraId="3A37C2A3" w14:textId="77777777" w:rsidR="009D0339" w:rsidRDefault="009D0339" w:rsidP="009D0339">
      <w:pPr>
        <w:pStyle w:val="ListParagraph"/>
        <w:numPr>
          <w:ilvl w:val="0"/>
          <w:numId w:val="37"/>
        </w:numPr>
        <w:ind w:left="720"/>
      </w:pPr>
      <w:r>
        <w:t>Assess the potential effectiveness of nonpharmaceutical interventions at mass gatherings (through information on the venue type, participant density, type of social mixing, and control strategies implemented by local and state authorities)</w:t>
      </w:r>
    </w:p>
    <w:p w14:paraId="0832CA33" w14:textId="77777777" w:rsidR="009D0339" w:rsidRDefault="009D0339" w:rsidP="009D0339">
      <w:pPr>
        <w:pStyle w:val="ListParagraph"/>
        <w:numPr>
          <w:ilvl w:val="0"/>
          <w:numId w:val="37"/>
        </w:numPr>
        <w:ind w:left="720"/>
      </w:pPr>
      <w:r>
        <w:lastRenderedPageBreak/>
        <w:t>Assess the use of current policies and communication strategies for controlling and preventing mass gathering related outbreaks</w:t>
      </w:r>
    </w:p>
    <w:p w14:paraId="1F83B7FB" w14:textId="77777777" w:rsidR="009D0339" w:rsidRDefault="009D0339" w:rsidP="009D0339">
      <w:pPr>
        <w:pStyle w:val="ListParagraph"/>
        <w:numPr>
          <w:ilvl w:val="0"/>
          <w:numId w:val="37"/>
        </w:numPr>
        <w:ind w:left="720"/>
      </w:pPr>
      <w:r>
        <w:t>Update CDC’s Pre-Pandemic Guidance on current knowledge of mass gathering related outbreaks</w:t>
      </w:r>
    </w:p>
    <w:p w14:paraId="2B1ECED2" w14:textId="77777777" w:rsidR="000058E0" w:rsidRDefault="000058E0" w:rsidP="000058E0">
      <w:pPr>
        <w:pStyle w:val="ListParagraph"/>
        <w:rPr>
          <w:lang w:eastAsia="zh-CN"/>
        </w:rPr>
      </w:pPr>
    </w:p>
    <w:p w14:paraId="57F11BB0" w14:textId="77777777" w:rsidR="00B12F51" w:rsidRPr="00B47055" w:rsidRDefault="00B47055" w:rsidP="00692DEB">
      <w:pPr>
        <w:pStyle w:val="Heading4"/>
      </w:pPr>
      <w:bookmarkStart w:id="10" w:name="_Toc426977312"/>
      <w:r w:rsidRPr="00B47055">
        <w:t>Special Circumstances Relating to the Guidelines of 5 CFR 1320.5</w:t>
      </w:r>
      <w:bookmarkEnd w:id="10"/>
    </w:p>
    <w:p w14:paraId="57C02121"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00C3C1F0" w14:textId="77777777" w:rsidR="00F52BCC" w:rsidRDefault="00F52BCC" w:rsidP="005D6F14"/>
    <w:p w14:paraId="70F3CA95" w14:textId="77777777" w:rsidR="00B12F51" w:rsidRPr="0088467A" w:rsidRDefault="0088467A" w:rsidP="00692DEB">
      <w:pPr>
        <w:pStyle w:val="Heading4"/>
      </w:pPr>
      <w:bookmarkStart w:id="11" w:name="_Toc426977313"/>
      <w:r w:rsidRPr="0088467A">
        <w:t>Comments in Response to the Federal Register Notice and Efforts to Consult Outside the Agency</w:t>
      </w:r>
      <w:bookmarkEnd w:id="11"/>
    </w:p>
    <w:p w14:paraId="53AFB163"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163500B4" w14:textId="77777777" w:rsidR="00A809AA" w:rsidRPr="00A809AA" w:rsidRDefault="00A809AA" w:rsidP="00692DEB">
      <w:pPr>
        <w:ind w:left="0"/>
      </w:pPr>
    </w:p>
    <w:p w14:paraId="0A68B5C9"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6E12A2EE" w14:textId="77777777" w:rsidR="00F52BCC" w:rsidRPr="00A809AA" w:rsidRDefault="00F52BCC" w:rsidP="005D6F14"/>
    <w:p w14:paraId="5C01662B" w14:textId="77777777" w:rsidR="00B12F51" w:rsidRPr="0088467A" w:rsidRDefault="0088467A" w:rsidP="00692DEB">
      <w:pPr>
        <w:pStyle w:val="Heading4"/>
      </w:pPr>
      <w:bookmarkStart w:id="12" w:name="_Toc426977314"/>
      <w:r w:rsidRPr="0088467A">
        <w:t>Explanation of Any Payment or Gift to Respondents</w:t>
      </w:r>
      <w:bookmarkEnd w:id="12"/>
    </w:p>
    <w:p w14:paraId="3CB95411" w14:textId="77777777" w:rsidR="00F52BCC" w:rsidRDefault="00A809AA" w:rsidP="00692DEB">
      <w:pPr>
        <w:ind w:left="0"/>
      </w:pPr>
      <w:r>
        <w:t>CDC will not provide p</w:t>
      </w:r>
      <w:r w:rsidR="00D26A64">
        <w:t>ayments or gifts to respondents.</w:t>
      </w:r>
    </w:p>
    <w:p w14:paraId="2CDADEDA" w14:textId="77777777" w:rsidR="00F52BCC" w:rsidRDefault="00F52BCC" w:rsidP="005D6F14"/>
    <w:p w14:paraId="63A42065" w14:textId="3EBB63A4" w:rsidR="00B12F51" w:rsidRPr="00D16E78" w:rsidRDefault="0088467A" w:rsidP="00692DEB">
      <w:pPr>
        <w:pStyle w:val="Heading4"/>
      </w:pPr>
      <w:r>
        <w:t xml:space="preserve"> </w:t>
      </w:r>
      <w:bookmarkStart w:id="13" w:name="_Toc426977315"/>
      <w:r w:rsidR="00483F6F" w:rsidRPr="00483F6F">
        <w:t>Protection of the Privacy and Confidentiality of Information Provided by Respondents</w:t>
      </w:r>
      <w:bookmarkEnd w:id="13"/>
      <w:r w:rsidR="00483F6F">
        <w:t xml:space="preserve"> </w:t>
      </w:r>
    </w:p>
    <w:p w14:paraId="63283F77" w14:textId="070E1037" w:rsidR="003C31C9" w:rsidRDefault="003C31C9" w:rsidP="00692DEB">
      <w:pPr>
        <w:ind w:left="0"/>
        <w:rPr>
          <w:bCs/>
        </w:rPr>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STLT</w:t>
      </w:r>
      <w:r w:rsidR="00FF0782">
        <w:t xml:space="preserve"> and</w:t>
      </w:r>
      <w:r w:rsidR="007F5776" w:rsidRPr="00040611">
        <w:t xml:space="preserve"> governmental staff and / or delegates </w:t>
      </w:r>
      <w:r w:rsidRPr="00040611">
        <w:t>will be speaking from their official roles and</w:t>
      </w:r>
      <w:r w:rsidRPr="003C31C9">
        <w:t xml:space="preserve"> will not be asked, nor will they provide individually identifiable information.  </w:t>
      </w:r>
      <w:r w:rsidR="00FE61F4" w:rsidRPr="00C32EE7">
        <w:rPr>
          <w:bCs/>
        </w:rPr>
        <w:t xml:space="preserve">The proposed information collection will not involve the </w:t>
      </w:r>
      <w:r w:rsidR="00FE61F4">
        <w:rPr>
          <w:bCs/>
        </w:rPr>
        <w:t>collecting</w:t>
      </w:r>
      <w:r w:rsidR="00FE61F4" w:rsidRPr="00C32EE7">
        <w:rPr>
          <w:bCs/>
        </w:rPr>
        <w:t xml:space="preserve"> respondent’s personal identification</w:t>
      </w:r>
      <w:r w:rsidR="00FE61F4">
        <w:rPr>
          <w:bCs/>
        </w:rPr>
        <w:t>. We will collect respondents’ official title and</w:t>
      </w:r>
      <w:r w:rsidR="00FE61F4" w:rsidRPr="00C32EE7">
        <w:rPr>
          <w:bCs/>
        </w:rPr>
        <w:t xml:space="preserve"> </w:t>
      </w:r>
      <w:r w:rsidR="00FE61F4">
        <w:rPr>
          <w:bCs/>
        </w:rPr>
        <w:t>work place email address – both of which are publicly available</w:t>
      </w:r>
      <w:r w:rsidR="00FE61F4" w:rsidRPr="00C32EE7">
        <w:rPr>
          <w:bCs/>
        </w:rPr>
        <w:t xml:space="preserve">. </w:t>
      </w:r>
      <w:r w:rsidR="00FE61F4">
        <w:rPr>
          <w:color w:val="000000"/>
          <w:lang w:val="en"/>
        </w:rPr>
        <w:t xml:space="preserve"> </w:t>
      </w:r>
      <w:r w:rsidR="00FE61F4" w:rsidRPr="00C32EE7">
        <w:rPr>
          <w:bCs/>
        </w:rPr>
        <w:t xml:space="preserve">The proposed collection will not impact the respondents’ privacy. </w:t>
      </w:r>
      <w:r w:rsidR="00EA290D">
        <w:rPr>
          <w:bCs/>
        </w:rPr>
        <w:t xml:space="preserve"> </w:t>
      </w:r>
      <w:r w:rsidR="00FE61F4" w:rsidRPr="00C32EE7">
        <w:rPr>
          <w:bCs/>
        </w:rPr>
        <w:t xml:space="preserve">All collected information will remain secure. Collected information will be entered into appropriate data management systems, and </w:t>
      </w:r>
      <w:r w:rsidR="00FE61F4">
        <w:rPr>
          <w:bCs/>
        </w:rPr>
        <w:t>official titles and email addresses</w:t>
      </w:r>
      <w:r w:rsidR="00FE61F4" w:rsidRPr="00C32EE7">
        <w:rPr>
          <w:bCs/>
        </w:rPr>
        <w:t xml:space="preserve"> will be deleted following information verification and cleaning.  </w:t>
      </w:r>
      <w:r w:rsidR="00FE61F4">
        <w:rPr>
          <w:bCs/>
        </w:rPr>
        <w:t xml:space="preserve"> The link to the web-based information collection will be forwarded to all 50 State Health Department Epidemiologists </w:t>
      </w:r>
      <w:r w:rsidR="00EA290D">
        <w:rPr>
          <w:bCs/>
        </w:rPr>
        <w:t xml:space="preserve">and </w:t>
      </w:r>
      <w:r w:rsidR="009B1847">
        <w:rPr>
          <w:bCs/>
        </w:rPr>
        <w:t xml:space="preserve">to the </w:t>
      </w:r>
      <w:r w:rsidR="00671DD2">
        <w:rPr>
          <w:bCs/>
        </w:rPr>
        <w:t xml:space="preserve">31 </w:t>
      </w:r>
      <w:r w:rsidR="009B1847">
        <w:rPr>
          <w:bCs/>
        </w:rPr>
        <w:t>large local health depart</w:t>
      </w:r>
      <w:r w:rsidR="001870A5">
        <w:rPr>
          <w:bCs/>
        </w:rPr>
        <w:t xml:space="preserve">ment Epidemiologists </w:t>
      </w:r>
      <w:r w:rsidR="00EA290D">
        <w:rPr>
          <w:bCs/>
        </w:rPr>
        <w:t xml:space="preserve">simultaneous through an invitation email from CDC (sent in collaboration with CSTE and </w:t>
      </w:r>
      <w:r w:rsidR="009B1847">
        <w:rPr>
          <w:bCs/>
        </w:rPr>
        <w:t>by NACCHO</w:t>
      </w:r>
      <w:r w:rsidR="00EA290D">
        <w:rPr>
          <w:bCs/>
        </w:rPr>
        <w:t>)</w:t>
      </w:r>
      <w:r w:rsidR="00FE61F4">
        <w:rPr>
          <w:bCs/>
        </w:rPr>
        <w:t>.  Data from the information col</w:t>
      </w:r>
      <w:r w:rsidR="00EA290D">
        <w:rPr>
          <w:bCs/>
        </w:rPr>
        <w:t xml:space="preserve">lection will be saved on a </w:t>
      </w:r>
      <w:r w:rsidR="00FE61F4">
        <w:rPr>
          <w:bCs/>
        </w:rPr>
        <w:t>secure server</w:t>
      </w:r>
      <w:r w:rsidR="00EA290D">
        <w:rPr>
          <w:bCs/>
        </w:rPr>
        <w:t xml:space="preserve"> at CDC</w:t>
      </w:r>
      <w:r w:rsidR="00FE61F4">
        <w:rPr>
          <w:bCs/>
        </w:rPr>
        <w:t xml:space="preserve">.  </w:t>
      </w:r>
      <w:r w:rsidR="00FE61F4" w:rsidRPr="00C32EE7">
        <w:rPr>
          <w:bCs/>
        </w:rPr>
        <w:t>Analysis and resulting publications will not include any personal identifying information regarding participants</w:t>
      </w:r>
      <w:r w:rsidR="004C330D">
        <w:rPr>
          <w:bCs/>
        </w:rPr>
        <w:t xml:space="preserve"> or their health jurisdiction</w:t>
      </w:r>
      <w:r w:rsidR="00FE61F4" w:rsidRPr="00C32EE7">
        <w:rPr>
          <w:bCs/>
        </w:rPr>
        <w:t>.</w:t>
      </w:r>
    </w:p>
    <w:p w14:paraId="788186D6" w14:textId="77777777" w:rsidR="00464237" w:rsidRPr="00EA290D" w:rsidRDefault="00464237" w:rsidP="00692DEB">
      <w:pPr>
        <w:ind w:left="0"/>
        <w:rPr>
          <w:color w:val="000000"/>
        </w:rPr>
      </w:pPr>
    </w:p>
    <w:p w14:paraId="1A179DFC"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027D9111" w14:textId="60B6E5AD" w:rsidR="000058E0" w:rsidRPr="00483F6F" w:rsidRDefault="000058E0" w:rsidP="00483F6F">
      <w:pPr>
        <w:pStyle w:val="Heading4"/>
        <w:numPr>
          <w:ilvl w:val="0"/>
          <w:numId w:val="0"/>
        </w:numPr>
        <w:rPr>
          <w:b w:val="0"/>
        </w:rPr>
      </w:pPr>
      <w:r w:rsidRPr="00B818ED">
        <w:rPr>
          <w:b w:val="0"/>
        </w:rPr>
        <w:t xml:space="preserve"> </w:t>
      </w:r>
    </w:p>
    <w:p w14:paraId="2632F5CB" w14:textId="1DCDDA85" w:rsidR="00B12F51" w:rsidRPr="0088467A" w:rsidRDefault="00073191" w:rsidP="00692DEB">
      <w:pPr>
        <w:pStyle w:val="Heading4"/>
      </w:pPr>
      <w:bookmarkStart w:id="14" w:name="_Toc426977316"/>
      <w:r w:rsidRPr="00073191">
        <w:lastRenderedPageBreak/>
        <w:t>Institutional Review Board (IRB) and Justification for Sensitive Questions</w:t>
      </w:r>
      <w:bookmarkEnd w:id="14"/>
      <w:r>
        <w:t xml:space="preserve"> </w:t>
      </w:r>
    </w:p>
    <w:p w14:paraId="0C0C4491" w14:textId="77777777" w:rsidR="00F52BCC" w:rsidRDefault="003C31C9" w:rsidP="00692DEB">
      <w:pPr>
        <w:ind w:left="0"/>
      </w:pPr>
      <w:r>
        <w:t>No information will be collected</w:t>
      </w:r>
      <w:r w:rsidR="00616090">
        <w:t xml:space="preserve"> that are of personal or sensitive nature</w:t>
      </w:r>
      <w:r w:rsidR="00D26A64">
        <w:t>.</w:t>
      </w:r>
    </w:p>
    <w:p w14:paraId="4DAF34A9" w14:textId="77777777" w:rsidR="00616090" w:rsidRPr="0088467A" w:rsidRDefault="00616090" w:rsidP="005D6F14"/>
    <w:p w14:paraId="558403E5" w14:textId="77777777" w:rsidR="00B64BFA" w:rsidRPr="0088467A" w:rsidRDefault="0088467A" w:rsidP="00692DEB">
      <w:pPr>
        <w:pStyle w:val="Heading4"/>
      </w:pPr>
      <w:bookmarkStart w:id="15" w:name="_Toc426977317"/>
      <w:r w:rsidRPr="0088467A">
        <w:t>Estimates of Annualized Burden Hours and Costs</w:t>
      </w:r>
      <w:bookmarkEnd w:id="15"/>
    </w:p>
    <w:p w14:paraId="759EC457" w14:textId="4CFF1FA2" w:rsidR="00B74BB7" w:rsidRDefault="001A16F3" w:rsidP="00B74BB7">
      <w:pPr>
        <w:ind w:left="0"/>
        <w:rPr>
          <w:color w:val="000000"/>
        </w:rPr>
      </w:pPr>
      <w:r>
        <w:rPr>
          <w:color w:val="000000"/>
        </w:rPr>
        <w:t>The total burden for this assessment was</w:t>
      </w:r>
      <w:r w:rsidR="00B74BB7" w:rsidRPr="00613611">
        <w:rPr>
          <w:color w:val="000000"/>
        </w:rPr>
        <w:t xml:space="preserve"> based on a pilot test of the </w:t>
      </w:r>
      <w:r w:rsidR="00B74BB7" w:rsidRPr="00613611">
        <w:t>data collection</w:t>
      </w:r>
      <w:r w:rsidR="00B74BB7">
        <w:t xml:space="preserve"> instrument </w:t>
      </w:r>
      <w:r w:rsidR="00B20A4F">
        <w:t>a</w:t>
      </w:r>
      <w:r w:rsidR="000577FD">
        <w:t xml:space="preserve">t four state health departments (Arkansas, </w:t>
      </w:r>
      <w:r w:rsidR="000577FD" w:rsidRPr="0068152C">
        <w:rPr>
          <w:color w:val="000000" w:themeColor="text1"/>
        </w:rPr>
        <w:t xml:space="preserve">South Carolina, Virginia, and Idaho), and </w:t>
      </w:r>
      <w:r w:rsidR="0068152C" w:rsidRPr="0068152C">
        <w:rPr>
          <w:color w:val="000000" w:themeColor="text1"/>
        </w:rPr>
        <w:t>one county health department (</w:t>
      </w:r>
      <w:r w:rsidR="000577FD" w:rsidRPr="0068152C">
        <w:rPr>
          <w:color w:val="000000" w:themeColor="text1"/>
        </w:rPr>
        <w:t>Dallas County</w:t>
      </w:r>
      <w:r w:rsidR="0068152C" w:rsidRPr="0068152C">
        <w:rPr>
          <w:color w:val="000000" w:themeColor="text1"/>
        </w:rPr>
        <w:t>)</w:t>
      </w:r>
      <w:r w:rsidR="00B74BB7" w:rsidRPr="0068152C">
        <w:rPr>
          <w:color w:val="000000" w:themeColor="text1"/>
        </w:rPr>
        <w:t>. In the pilot</w:t>
      </w:r>
      <w:r w:rsidR="00B74BB7" w:rsidRPr="00613611">
        <w:t xml:space="preserve"> test, the average time to complete the instrument including time for reviewing instructions, gathering needed information and completing the instrument, </w:t>
      </w:r>
      <w:r w:rsidR="006D560A">
        <w:t xml:space="preserve">ranged between </w:t>
      </w:r>
      <w:r w:rsidR="007F362F">
        <w:t>15-</w:t>
      </w:r>
      <w:r w:rsidR="00B74BB7" w:rsidRPr="00613611">
        <w:t>30</w:t>
      </w:r>
      <w:r w:rsidR="00B74BB7">
        <w:t xml:space="preserve"> </w:t>
      </w:r>
      <w:r w:rsidR="00B74BB7" w:rsidRPr="00613611">
        <w:t>minutes</w:t>
      </w:r>
      <w:r w:rsidR="00671DD2">
        <w:t xml:space="preserve"> (including time to provide</w:t>
      </w:r>
      <w:r w:rsidR="00D1470B">
        <w:t xml:space="preserve"> comments and feedback on the assessment questions)</w:t>
      </w:r>
      <w:r w:rsidR="0068152C">
        <w:t>.</w:t>
      </w:r>
      <w:r w:rsidR="00D1470B">
        <w:t xml:space="preserve"> </w:t>
      </w:r>
      <w:r w:rsidR="00B74BB7">
        <w:t xml:space="preserve">For the purposes of estimating burden hours, the </w:t>
      </w:r>
      <w:r w:rsidR="006D560A">
        <w:t xml:space="preserve">upper limit of </w:t>
      </w:r>
      <w:r w:rsidR="00D1470B">
        <w:t>30</w:t>
      </w:r>
      <w:r w:rsidR="00E111BD">
        <w:t xml:space="preserve"> </w:t>
      </w:r>
      <w:r w:rsidR="00D1470B">
        <w:t>minute</w:t>
      </w:r>
      <w:r w:rsidR="006D560A">
        <w:t>s</w:t>
      </w:r>
      <w:r w:rsidR="00435A3A">
        <w:t xml:space="preserve"> was</w:t>
      </w:r>
      <w:r w:rsidR="00B74BB7">
        <w:t xml:space="preserve"> used</w:t>
      </w:r>
      <w:r w:rsidR="00C873C6">
        <w:t>.</w:t>
      </w:r>
      <w:r w:rsidR="008C6B37">
        <w:t>)</w:t>
      </w:r>
      <w:r w:rsidR="00B74BB7">
        <w:t>.</w:t>
      </w:r>
    </w:p>
    <w:p w14:paraId="66DF28AD" w14:textId="77777777" w:rsidR="00B74BB7" w:rsidRDefault="00B74BB7" w:rsidP="00B74BB7">
      <w:pPr>
        <w:ind w:left="0"/>
      </w:pPr>
    </w:p>
    <w:p w14:paraId="1A28646B" w14:textId="63BBB5C5" w:rsidR="00B74BB7" w:rsidRDefault="00B74BB7" w:rsidP="00B74BB7">
      <w:pPr>
        <w:ind w:left="0"/>
      </w:pPr>
      <w:r>
        <w:t xml:space="preserve">Estimates for the average hourly wage for respondents are based on the </w:t>
      </w:r>
      <w:r w:rsidRPr="00A849B3">
        <w:t>Department of Labor (DOL) National Compensation Survey estimate for management occupations – medical and health services managers in state government</w:t>
      </w:r>
      <w:r w:rsidR="00731B05">
        <w:t>s</w:t>
      </w:r>
      <w:r>
        <w:t xml:space="preserve"> </w:t>
      </w:r>
      <w:r w:rsidRPr="00F16DC9">
        <w:t>(</w:t>
      </w:r>
      <w:hyperlink r:id="rId13" w:history="1">
        <w:r w:rsidRPr="00F16DC9">
          <w:rPr>
            <w:rStyle w:val="Hyperlink"/>
          </w:rPr>
          <w:t>http://www.bls.gov/ncs/ocs/sp/nctb1349.pdf</w:t>
        </w:r>
      </w:hyperlink>
      <w:r w:rsidRPr="00F16DC9">
        <w:t>). Based on DOL data, a</w:t>
      </w:r>
      <w:r>
        <w:t xml:space="preserve">n average hourly wage of </w:t>
      </w:r>
      <w:r w:rsidRPr="00F16DC9">
        <w:rPr>
          <w:color w:val="000000"/>
        </w:rPr>
        <w:t>$57.11</w:t>
      </w:r>
      <w:r w:rsidRPr="00F16DC9">
        <w:rPr>
          <w:color w:val="000000"/>
          <w:sz w:val="24"/>
          <w:szCs w:val="24"/>
        </w:rPr>
        <w:t xml:space="preserve"> </w:t>
      </w:r>
      <w:r w:rsidRPr="00F16DC9">
        <w:t xml:space="preserve">is estimated for all respondents. </w:t>
      </w:r>
      <w:r w:rsidR="00731B05">
        <w:t xml:space="preserve">The same wage </w:t>
      </w:r>
      <w:r w:rsidR="00185962">
        <w:t xml:space="preserve">estimate </w:t>
      </w:r>
      <w:r w:rsidR="00731B05">
        <w:t>was applied to the loca</w:t>
      </w:r>
      <w:r w:rsidR="00185962">
        <w:t>l health departments since the</w:t>
      </w:r>
      <w:r w:rsidR="00731B05">
        <w:t xml:space="preserve"> directors of large local health departments receive salaries similar to their </w:t>
      </w:r>
      <w:r w:rsidR="00185962">
        <w:t>state health department counter</w:t>
      </w:r>
      <w:r w:rsidR="00731B05">
        <w:t>parts.</w:t>
      </w:r>
      <w:r>
        <w:t xml:space="preserve"> </w:t>
      </w:r>
      <w:r w:rsidR="00185962">
        <w:t xml:space="preserve"> </w:t>
      </w:r>
      <w:r w:rsidRPr="00F16DC9">
        <w:t>T</w:t>
      </w:r>
      <w:r>
        <w:t>able A-12 shows estimated burden and cost information.</w:t>
      </w:r>
    </w:p>
    <w:p w14:paraId="5DBFC500" w14:textId="77777777" w:rsidR="005A59E5" w:rsidRPr="002A1948" w:rsidRDefault="005A59E5" w:rsidP="00692DEB">
      <w:pPr>
        <w:ind w:left="0"/>
      </w:pPr>
    </w:p>
    <w:p w14:paraId="20F57435"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1A7F4F4A" w14:textId="77777777" w:rsidTr="000058E0">
        <w:trPr>
          <w:trHeight w:val="1493"/>
        </w:trPr>
        <w:tc>
          <w:tcPr>
            <w:tcW w:w="1350" w:type="dxa"/>
            <w:shd w:val="clear" w:color="auto" w:fill="D9D9D9" w:themeFill="background1" w:themeFillShade="D9"/>
          </w:tcPr>
          <w:p w14:paraId="0377DB9E"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2830DF04"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75E87324" w14:textId="77777777" w:rsidR="003B2200" w:rsidRPr="00E647FB" w:rsidRDefault="003B2200" w:rsidP="000058E0">
            <w:pPr>
              <w:ind w:left="-18"/>
              <w:rPr>
                <w:b/>
                <w:sz w:val="20"/>
                <w:szCs w:val="20"/>
              </w:rPr>
            </w:pPr>
            <w:r w:rsidRPr="00E647FB">
              <w:rPr>
                <w:b/>
                <w:sz w:val="20"/>
                <w:szCs w:val="20"/>
              </w:rPr>
              <w:t>No. of Respondents</w:t>
            </w:r>
          </w:p>
        </w:tc>
        <w:tc>
          <w:tcPr>
            <w:tcW w:w="1440" w:type="dxa"/>
            <w:shd w:val="clear" w:color="auto" w:fill="D9D9D9" w:themeFill="background1" w:themeFillShade="D9"/>
            <w:vAlign w:val="center"/>
          </w:tcPr>
          <w:p w14:paraId="71963259"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2A166D5B"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396DFAA0"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4B34994D"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BE9FC42"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7D81C66E" w14:textId="77777777" w:rsidTr="000058E0">
        <w:tc>
          <w:tcPr>
            <w:tcW w:w="1350" w:type="dxa"/>
          </w:tcPr>
          <w:p w14:paraId="21117F29" w14:textId="1E62467F" w:rsidR="003B2200" w:rsidRPr="00E647FB" w:rsidRDefault="00B74BB7" w:rsidP="000058E0">
            <w:pPr>
              <w:ind w:left="0"/>
              <w:rPr>
                <w:sz w:val="20"/>
                <w:szCs w:val="20"/>
              </w:rPr>
            </w:pPr>
            <w:r>
              <w:rPr>
                <w:sz w:val="20"/>
                <w:szCs w:val="20"/>
              </w:rPr>
              <w:t>Mass gathering outbreak</w:t>
            </w:r>
            <w:r w:rsidR="00CC5824">
              <w:rPr>
                <w:sz w:val="20"/>
                <w:szCs w:val="20"/>
              </w:rPr>
              <w:t xml:space="preserve"> information collection</w:t>
            </w:r>
            <w:r>
              <w:rPr>
                <w:sz w:val="20"/>
                <w:szCs w:val="20"/>
              </w:rPr>
              <w:t xml:space="preserve"> form</w:t>
            </w:r>
          </w:p>
        </w:tc>
        <w:tc>
          <w:tcPr>
            <w:tcW w:w="1350" w:type="dxa"/>
            <w:vAlign w:val="center"/>
          </w:tcPr>
          <w:p w14:paraId="374800FE" w14:textId="0F9F5E14" w:rsidR="003B2200" w:rsidRPr="00E647FB" w:rsidRDefault="007F361D" w:rsidP="000058E0">
            <w:pPr>
              <w:ind w:left="0"/>
              <w:rPr>
                <w:sz w:val="20"/>
                <w:szCs w:val="20"/>
              </w:rPr>
            </w:pPr>
            <w:r>
              <w:rPr>
                <w:sz w:val="20"/>
                <w:szCs w:val="20"/>
              </w:rPr>
              <w:t>State</w:t>
            </w:r>
            <w:r w:rsidR="00B74BB7">
              <w:rPr>
                <w:sz w:val="20"/>
                <w:szCs w:val="20"/>
              </w:rPr>
              <w:t xml:space="preserve"> Epidemiologists</w:t>
            </w:r>
          </w:p>
        </w:tc>
        <w:tc>
          <w:tcPr>
            <w:tcW w:w="1440" w:type="dxa"/>
            <w:vAlign w:val="center"/>
          </w:tcPr>
          <w:p w14:paraId="605AD37C" w14:textId="33F57B5E" w:rsidR="003B2200" w:rsidRPr="00E647FB" w:rsidRDefault="001B66BA" w:rsidP="000058E0">
            <w:pPr>
              <w:ind w:left="0"/>
              <w:rPr>
                <w:sz w:val="20"/>
                <w:szCs w:val="20"/>
              </w:rPr>
            </w:pPr>
            <w:r>
              <w:rPr>
                <w:sz w:val="20"/>
                <w:szCs w:val="20"/>
              </w:rPr>
              <w:t>50</w:t>
            </w:r>
          </w:p>
        </w:tc>
        <w:tc>
          <w:tcPr>
            <w:tcW w:w="1440" w:type="dxa"/>
            <w:vAlign w:val="center"/>
          </w:tcPr>
          <w:p w14:paraId="17701344" w14:textId="6B8A96D1" w:rsidR="003B2200" w:rsidRPr="00E647FB" w:rsidRDefault="001B66BA" w:rsidP="000058E0">
            <w:pPr>
              <w:ind w:left="0"/>
              <w:rPr>
                <w:sz w:val="20"/>
                <w:szCs w:val="20"/>
              </w:rPr>
            </w:pPr>
            <w:r>
              <w:rPr>
                <w:sz w:val="20"/>
                <w:szCs w:val="20"/>
              </w:rPr>
              <w:t>1</w:t>
            </w:r>
          </w:p>
        </w:tc>
        <w:tc>
          <w:tcPr>
            <w:tcW w:w="1530" w:type="dxa"/>
            <w:vAlign w:val="center"/>
          </w:tcPr>
          <w:p w14:paraId="419FDBAA" w14:textId="588DAC98" w:rsidR="003B2200" w:rsidRPr="001B66BA" w:rsidRDefault="00435A3A" w:rsidP="000058E0">
            <w:pPr>
              <w:ind w:left="0"/>
              <w:rPr>
                <w:color w:val="000000" w:themeColor="text1"/>
                <w:sz w:val="20"/>
                <w:szCs w:val="20"/>
              </w:rPr>
            </w:pPr>
            <w:r>
              <w:rPr>
                <w:color w:val="000000" w:themeColor="text1"/>
                <w:sz w:val="20"/>
                <w:szCs w:val="20"/>
              </w:rPr>
              <w:t>30</w:t>
            </w:r>
            <w:r w:rsidR="001B66BA" w:rsidRPr="001B66BA">
              <w:rPr>
                <w:color w:val="000000" w:themeColor="text1"/>
                <w:sz w:val="20"/>
                <w:szCs w:val="20"/>
              </w:rPr>
              <w:t>/</w:t>
            </w:r>
            <w:r w:rsidR="008C59E7" w:rsidRPr="001B66BA">
              <w:rPr>
                <w:color w:val="000000" w:themeColor="text1"/>
                <w:sz w:val="20"/>
                <w:szCs w:val="20"/>
              </w:rPr>
              <w:t>60</w:t>
            </w:r>
          </w:p>
        </w:tc>
        <w:tc>
          <w:tcPr>
            <w:tcW w:w="900" w:type="dxa"/>
            <w:vAlign w:val="center"/>
          </w:tcPr>
          <w:p w14:paraId="2CBAD8EF" w14:textId="57886F6D" w:rsidR="003B2200" w:rsidRPr="00E647FB" w:rsidRDefault="00435A3A" w:rsidP="000058E0">
            <w:pPr>
              <w:ind w:left="0"/>
              <w:rPr>
                <w:sz w:val="20"/>
                <w:szCs w:val="20"/>
              </w:rPr>
            </w:pPr>
            <w:r>
              <w:rPr>
                <w:sz w:val="20"/>
                <w:szCs w:val="20"/>
              </w:rPr>
              <w:t>25</w:t>
            </w:r>
          </w:p>
        </w:tc>
        <w:tc>
          <w:tcPr>
            <w:tcW w:w="900" w:type="dxa"/>
            <w:vAlign w:val="center"/>
          </w:tcPr>
          <w:p w14:paraId="172109F1" w14:textId="64629CEB" w:rsidR="003B2200" w:rsidRPr="00E647FB" w:rsidRDefault="001B66BA" w:rsidP="000058E0">
            <w:pPr>
              <w:ind w:left="0"/>
              <w:rPr>
                <w:sz w:val="20"/>
                <w:szCs w:val="20"/>
              </w:rPr>
            </w:pPr>
            <w:r>
              <w:rPr>
                <w:sz w:val="20"/>
                <w:szCs w:val="20"/>
              </w:rPr>
              <w:t>$57.11</w:t>
            </w:r>
          </w:p>
        </w:tc>
        <w:tc>
          <w:tcPr>
            <w:tcW w:w="1350" w:type="dxa"/>
            <w:vAlign w:val="center"/>
          </w:tcPr>
          <w:p w14:paraId="6987101B" w14:textId="1CD6CE67" w:rsidR="003B2200" w:rsidRPr="00E647FB" w:rsidRDefault="00435A3A" w:rsidP="000058E0">
            <w:pPr>
              <w:ind w:left="0"/>
              <w:rPr>
                <w:sz w:val="20"/>
                <w:szCs w:val="20"/>
              </w:rPr>
            </w:pPr>
            <w:r>
              <w:rPr>
                <w:sz w:val="20"/>
                <w:szCs w:val="20"/>
              </w:rPr>
              <w:t>$1,428</w:t>
            </w:r>
          </w:p>
        </w:tc>
      </w:tr>
      <w:tr w:rsidR="000058E0" w:rsidRPr="006F6856" w14:paraId="6737D7BC" w14:textId="77777777" w:rsidTr="000058E0">
        <w:tc>
          <w:tcPr>
            <w:tcW w:w="1350" w:type="dxa"/>
          </w:tcPr>
          <w:p w14:paraId="76A65601" w14:textId="633A79D4" w:rsidR="000058E0" w:rsidRPr="00E647FB" w:rsidRDefault="001B66BA" w:rsidP="000058E0">
            <w:pPr>
              <w:ind w:left="0"/>
              <w:rPr>
                <w:sz w:val="20"/>
                <w:szCs w:val="20"/>
              </w:rPr>
            </w:pPr>
            <w:r>
              <w:rPr>
                <w:sz w:val="20"/>
                <w:szCs w:val="20"/>
              </w:rPr>
              <w:t xml:space="preserve">Mass gathering outbreak </w:t>
            </w:r>
            <w:r w:rsidR="00CC5824">
              <w:rPr>
                <w:sz w:val="20"/>
                <w:szCs w:val="20"/>
              </w:rPr>
              <w:t xml:space="preserve">information collection </w:t>
            </w:r>
            <w:r>
              <w:rPr>
                <w:sz w:val="20"/>
                <w:szCs w:val="20"/>
              </w:rPr>
              <w:t>form</w:t>
            </w:r>
          </w:p>
        </w:tc>
        <w:tc>
          <w:tcPr>
            <w:tcW w:w="1350" w:type="dxa"/>
            <w:vAlign w:val="center"/>
          </w:tcPr>
          <w:p w14:paraId="663E61DE" w14:textId="51AF8D91" w:rsidR="000058E0" w:rsidRPr="00E647FB" w:rsidRDefault="001B66BA" w:rsidP="008E31D8">
            <w:pPr>
              <w:ind w:left="0"/>
              <w:rPr>
                <w:sz w:val="20"/>
                <w:szCs w:val="20"/>
              </w:rPr>
            </w:pPr>
            <w:r>
              <w:rPr>
                <w:sz w:val="20"/>
                <w:szCs w:val="20"/>
              </w:rPr>
              <w:t xml:space="preserve">Local </w:t>
            </w:r>
            <w:r w:rsidR="008E31D8">
              <w:rPr>
                <w:sz w:val="20"/>
                <w:szCs w:val="20"/>
              </w:rPr>
              <w:t>Health Department Directors</w:t>
            </w:r>
          </w:p>
        </w:tc>
        <w:tc>
          <w:tcPr>
            <w:tcW w:w="1440" w:type="dxa"/>
            <w:vAlign w:val="center"/>
          </w:tcPr>
          <w:p w14:paraId="023D6515" w14:textId="5BED703D" w:rsidR="000058E0" w:rsidRPr="00E647FB" w:rsidRDefault="008E31D8" w:rsidP="000058E0">
            <w:pPr>
              <w:ind w:left="0"/>
              <w:rPr>
                <w:sz w:val="20"/>
                <w:szCs w:val="20"/>
              </w:rPr>
            </w:pPr>
            <w:r>
              <w:rPr>
                <w:sz w:val="20"/>
                <w:szCs w:val="20"/>
              </w:rPr>
              <w:t>3</w:t>
            </w:r>
            <w:r w:rsidR="008D0A63">
              <w:rPr>
                <w:sz w:val="20"/>
                <w:szCs w:val="20"/>
              </w:rPr>
              <w:t>1</w:t>
            </w:r>
          </w:p>
        </w:tc>
        <w:tc>
          <w:tcPr>
            <w:tcW w:w="1440" w:type="dxa"/>
            <w:vAlign w:val="center"/>
          </w:tcPr>
          <w:p w14:paraId="085B8B88" w14:textId="1DCFB1E3" w:rsidR="000058E0" w:rsidRPr="00E647FB" w:rsidRDefault="001B66BA" w:rsidP="000058E0">
            <w:pPr>
              <w:ind w:left="0"/>
              <w:rPr>
                <w:sz w:val="20"/>
                <w:szCs w:val="20"/>
              </w:rPr>
            </w:pPr>
            <w:r>
              <w:rPr>
                <w:sz w:val="20"/>
                <w:szCs w:val="20"/>
              </w:rPr>
              <w:t>1</w:t>
            </w:r>
          </w:p>
        </w:tc>
        <w:tc>
          <w:tcPr>
            <w:tcW w:w="1530" w:type="dxa"/>
            <w:vAlign w:val="center"/>
          </w:tcPr>
          <w:p w14:paraId="3B049D07" w14:textId="3088DC90" w:rsidR="000058E0" w:rsidRPr="00E647FB" w:rsidRDefault="00435A3A" w:rsidP="000058E0">
            <w:pPr>
              <w:ind w:left="0"/>
              <w:rPr>
                <w:sz w:val="20"/>
                <w:szCs w:val="20"/>
              </w:rPr>
            </w:pPr>
            <w:r>
              <w:rPr>
                <w:sz w:val="20"/>
                <w:szCs w:val="20"/>
              </w:rPr>
              <w:t>30</w:t>
            </w:r>
            <w:r w:rsidR="001B66BA">
              <w:rPr>
                <w:sz w:val="20"/>
                <w:szCs w:val="20"/>
              </w:rPr>
              <w:t>/60</w:t>
            </w:r>
          </w:p>
        </w:tc>
        <w:tc>
          <w:tcPr>
            <w:tcW w:w="900" w:type="dxa"/>
            <w:vAlign w:val="center"/>
          </w:tcPr>
          <w:p w14:paraId="3B08DDFD" w14:textId="7D258215" w:rsidR="000058E0" w:rsidRPr="00E647FB" w:rsidRDefault="008D0A63" w:rsidP="000058E0">
            <w:pPr>
              <w:ind w:left="0"/>
              <w:rPr>
                <w:sz w:val="20"/>
                <w:szCs w:val="20"/>
              </w:rPr>
            </w:pPr>
            <w:r>
              <w:rPr>
                <w:sz w:val="20"/>
                <w:szCs w:val="20"/>
              </w:rPr>
              <w:t>16</w:t>
            </w:r>
          </w:p>
        </w:tc>
        <w:tc>
          <w:tcPr>
            <w:tcW w:w="900" w:type="dxa"/>
            <w:vAlign w:val="center"/>
          </w:tcPr>
          <w:p w14:paraId="5E391643" w14:textId="1981438D" w:rsidR="000058E0" w:rsidRPr="00E647FB" w:rsidRDefault="001B66BA" w:rsidP="000058E0">
            <w:pPr>
              <w:ind w:left="0"/>
              <w:rPr>
                <w:sz w:val="20"/>
                <w:szCs w:val="20"/>
              </w:rPr>
            </w:pPr>
            <w:r>
              <w:rPr>
                <w:sz w:val="20"/>
                <w:szCs w:val="20"/>
              </w:rPr>
              <w:t>$57.11</w:t>
            </w:r>
          </w:p>
        </w:tc>
        <w:tc>
          <w:tcPr>
            <w:tcW w:w="1350" w:type="dxa"/>
            <w:vAlign w:val="center"/>
          </w:tcPr>
          <w:p w14:paraId="4F1802FF" w14:textId="5827F643" w:rsidR="000058E0" w:rsidRPr="00E647FB" w:rsidRDefault="00830BBF" w:rsidP="008D0A63">
            <w:pPr>
              <w:ind w:left="0"/>
              <w:rPr>
                <w:sz w:val="20"/>
                <w:szCs w:val="20"/>
              </w:rPr>
            </w:pPr>
            <w:r>
              <w:rPr>
                <w:sz w:val="20"/>
                <w:szCs w:val="20"/>
              </w:rPr>
              <w:t>$</w:t>
            </w:r>
            <w:r w:rsidR="008D0A63">
              <w:rPr>
                <w:sz w:val="20"/>
                <w:szCs w:val="20"/>
              </w:rPr>
              <w:t>914</w:t>
            </w:r>
          </w:p>
        </w:tc>
      </w:tr>
      <w:tr w:rsidR="0043229B" w:rsidRPr="006F6856" w14:paraId="72858C2B" w14:textId="77777777" w:rsidTr="000058E0">
        <w:trPr>
          <w:trHeight w:hRule="exact" w:val="432"/>
        </w:trPr>
        <w:tc>
          <w:tcPr>
            <w:tcW w:w="1350" w:type="dxa"/>
          </w:tcPr>
          <w:p w14:paraId="30A7AF0A" w14:textId="77777777" w:rsidR="003B2200" w:rsidRPr="00E647FB" w:rsidRDefault="003B2200" w:rsidP="000058E0">
            <w:pPr>
              <w:ind w:left="0"/>
              <w:rPr>
                <w:b/>
                <w:sz w:val="20"/>
                <w:szCs w:val="20"/>
              </w:rPr>
            </w:pPr>
          </w:p>
        </w:tc>
        <w:tc>
          <w:tcPr>
            <w:tcW w:w="1350" w:type="dxa"/>
            <w:vAlign w:val="center"/>
          </w:tcPr>
          <w:p w14:paraId="2BF2DE03"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1F3BE897" w14:textId="333925F4" w:rsidR="003B2200" w:rsidRPr="00E647FB" w:rsidRDefault="00CF167C" w:rsidP="00CF167C">
            <w:pPr>
              <w:ind w:left="0"/>
              <w:rPr>
                <w:b/>
                <w:sz w:val="20"/>
                <w:szCs w:val="20"/>
              </w:rPr>
            </w:pPr>
            <w:r>
              <w:rPr>
                <w:b/>
                <w:sz w:val="20"/>
                <w:szCs w:val="20"/>
              </w:rPr>
              <w:t>81</w:t>
            </w:r>
          </w:p>
        </w:tc>
        <w:tc>
          <w:tcPr>
            <w:tcW w:w="1440" w:type="dxa"/>
            <w:shd w:val="clear" w:color="auto" w:fill="auto"/>
            <w:vAlign w:val="center"/>
          </w:tcPr>
          <w:p w14:paraId="5856B7FB" w14:textId="487F05F1" w:rsidR="003B2200" w:rsidRPr="00E647FB" w:rsidRDefault="007838BD" w:rsidP="000058E0">
            <w:pPr>
              <w:ind w:left="0"/>
              <w:rPr>
                <w:b/>
                <w:sz w:val="20"/>
                <w:szCs w:val="20"/>
              </w:rPr>
            </w:pPr>
            <w:r>
              <w:rPr>
                <w:b/>
                <w:sz w:val="20"/>
                <w:szCs w:val="20"/>
              </w:rPr>
              <w:t>1</w:t>
            </w:r>
          </w:p>
        </w:tc>
        <w:tc>
          <w:tcPr>
            <w:tcW w:w="1530" w:type="dxa"/>
            <w:shd w:val="clear" w:color="auto" w:fill="D9D9D9" w:themeFill="background1" w:themeFillShade="D9"/>
            <w:vAlign w:val="center"/>
          </w:tcPr>
          <w:p w14:paraId="11DCEAD5" w14:textId="77777777" w:rsidR="003B2200" w:rsidRPr="00E647FB" w:rsidRDefault="003B2200" w:rsidP="000058E0">
            <w:pPr>
              <w:ind w:left="0"/>
              <w:rPr>
                <w:b/>
                <w:sz w:val="20"/>
                <w:szCs w:val="20"/>
              </w:rPr>
            </w:pPr>
          </w:p>
        </w:tc>
        <w:tc>
          <w:tcPr>
            <w:tcW w:w="900" w:type="dxa"/>
            <w:vAlign w:val="center"/>
          </w:tcPr>
          <w:p w14:paraId="6329AE44" w14:textId="11023B5A" w:rsidR="003B2200" w:rsidRPr="00E647FB" w:rsidRDefault="008D0A63" w:rsidP="000058E0">
            <w:pPr>
              <w:ind w:left="0"/>
              <w:rPr>
                <w:b/>
                <w:sz w:val="20"/>
                <w:szCs w:val="20"/>
              </w:rPr>
            </w:pPr>
            <w:r>
              <w:rPr>
                <w:b/>
                <w:sz w:val="20"/>
                <w:szCs w:val="20"/>
              </w:rPr>
              <w:t>41</w:t>
            </w:r>
          </w:p>
        </w:tc>
        <w:tc>
          <w:tcPr>
            <w:tcW w:w="900" w:type="dxa"/>
            <w:shd w:val="clear" w:color="auto" w:fill="D9D9D9" w:themeFill="background1" w:themeFillShade="D9"/>
            <w:vAlign w:val="center"/>
          </w:tcPr>
          <w:p w14:paraId="510F4C15" w14:textId="77777777" w:rsidR="003B2200" w:rsidRPr="00E647FB" w:rsidRDefault="003B2200" w:rsidP="000058E0">
            <w:pPr>
              <w:ind w:left="0"/>
              <w:rPr>
                <w:b/>
                <w:sz w:val="20"/>
                <w:szCs w:val="20"/>
              </w:rPr>
            </w:pPr>
          </w:p>
        </w:tc>
        <w:tc>
          <w:tcPr>
            <w:tcW w:w="1350" w:type="dxa"/>
            <w:vAlign w:val="center"/>
          </w:tcPr>
          <w:p w14:paraId="52E69240" w14:textId="6FE8E135" w:rsidR="003B2200" w:rsidRPr="00E647FB" w:rsidRDefault="008D0A63" w:rsidP="0057073A">
            <w:pPr>
              <w:ind w:left="0"/>
              <w:rPr>
                <w:b/>
                <w:sz w:val="20"/>
                <w:szCs w:val="20"/>
              </w:rPr>
            </w:pPr>
            <w:r>
              <w:rPr>
                <w:b/>
                <w:sz w:val="20"/>
                <w:szCs w:val="20"/>
              </w:rPr>
              <w:t>$2,3</w:t>
            </w:r>
            <w:r w:rsidR="0057073A">
              <w:rPr>
                <w:b/>
                <w:sz w:val="20"/>
                <w:szCs w:val="20"/>
              </w:rPr>
              <w:t>42</w:t>
            </w:r>
          </w:p>
        </w:tc>
      </w:tr>
    </w:tbl>
    <w:p w14:paraId="085F558B" w14:textId="77777777" w:rsidR="002F1502" w:rsidRDefault="002F1502" w:rsidP="00441CC3">
      <w:pPr>
        <w:ind w:left="0"/>
      </w:pPr>
    </w:p>
    <w:p w14:paraId="08475542" w14:textId="0C501993" w:rsidR="00EF40BB" w:rsidRDefault="00EF40BB" w:rsidP="00441CC3">
      <w:pPr>
        <w:ind w:left="0"/>
      </w:pPr>
    </w:p>
    <w:p w14:paraId="67A3A725" w14:textId="77777777" w:rsidR="00EF40BB" w:rsidRDefault="00EF40BB" w:rsidP="00441CC3">
      <w:pPr>
        <w:ind w:left="0"/>
      </w:pPr>
    </w:p>
    <w:p w14:paraId="0D29E85D" w14:textId="77777777" w:rsidR="00B27AC9" w:rsidRDefault="00B27AC9" w:rsidP="00441CC3">
      <w:pPr>
        <w:ind w:left="0"/>
      </w:pPr>
    </w:p>
    <w:p w14:paraId="4C617C27" w14:textId="77777777" w:rsidR="00B12F51" w:rsidRPr="0088467A" w:rsidRDefault="0088467A" w:rsidP="00692DEB">
      <w:pPr>
        <w:pStyle w:val="Heading4"/>
      </w:pPr>
      <w:bookmarkStart w:id="16" w:name="_Toc426977318"/>
      <w:r w:rsidRPr="0088467A">
        <w:lastRenderedPageBreak/>
        <w:t>Estimates of Other Total Annual Cost Burden to Respondents or Record Keepers</w:t>
      </w:r>
      <w:bookmarkEnd w:id="16"/>
    </w:p>
    <w:p w14:paraId="52E4C905"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2E00B164" w14:textId="77777777" w:rsidR="00911486" w:rsidRDefault="00911486" w:rsidP="00692DEB">
      <w:pPr>
        <w:ind w:left="0"/>
      </w:pPr>
    </w:p>
    <w:p w14:paraId="6BA2045F" w14:textId="77777777" w:rsidR="00B12F51" w:rsidRPr="0088467A" w:rsidRDefault="0088467A" w:rsidP="00692DEB">
      <w:pPr>
        <w:pStyle w:val="Heading4"/>
      </w:pPr>
      <w:bookmarkStart w:id="17" w:name="_Toc426977319"/>
      <w:r w:rsidRPr="0088467A">
        <w:t>Annualized Cost to the Government</w:t>
      </w:r>
      <w:bookmarkEnd w:id="17"/>
      <w:r w:rsidR="00D75750">
        <w:t xml:space="preserve"> </w:t>
      </w:r>
    </w:p>
    <w:p w14:paraId="418E8F72" w14:textId="2D5DE386" w:rsidR="000058E0" w:rsidRPr="00711BFA" w:rsidRDefault="000058E0" w:rsidP="000058E0">
      <w:pPr>
        <w:ind w:left="0"/>
      </w:pPr>
      <w:r w:rsidRPr="000E58F5">
        <w:rPr>
          <w:rFonts w:cs="Arial"/>
        </w:rPr>
        <w:t>There are no equipment or overhead costs.  Contractors, however, are being used to support development of the assessment tool, data collection, and data analysis. The only cost to the federal government would be the salary of CDC staff and contractors.</w:t>
      </w:r>
      <w:r>
        <w:rPr>
          <w:rFonts w:cs="Arial"/>
        </w:rPr>
        <w:t xml:space="preserve"> </w:t>
      </w:r>
      <w:r w:rsidRPr="000E58F5">
        <w:rPr>
          <w:rFonts w:cs="Arial"/>
        </w:rPr>
        <w:t>The total estimated cost to the federal government is</w:t>
      </w:r>
      <w:r w:rsidR="008C59E7">
        <w:rPr>
          <w:rFonts w:cs="Arial"/>
        </w:rPr>
        <w:t xml:space="preserve"> </w:t>
      </w:r>
      <w:r w:rsidR="003320E1">
        <w:rPr>
          <w:rFonts w:cs="Arial"/>
          <w:color w:val="000000" w:themeColor="text1"/>
        </w:rPr>
        <w:t>$6,8</w:t>
      </w:r>
      <w:r w:rsidR="00A96ADE">
        <w:rPr>
          <w:rFonts w:cs="Arial"/>
          <w:color w:val="000000" w:themeColor="text1"/>
        </w:rPr>
        <w:t>00</w:t>
      </w:r>
      <w:r w:rsidRPr="000E58F5">
        <w:rPr>
          <w:rFonts w:cs="Arial"/>
        </w:rPr>
        <w:t>. Table A-14 describes how this cost estimate was calculated.</w:t>
      </w:r>
    </w:p>
    <w:p w14:paraId="1521E7A7" w14:textId="77777777" w:rsidR="00692DEB" w:rsidRDefault="00692DEB" w:rsidP="00692DEB">
      <w:pPr>
        <w:ind w:left="0"/>
      </w:pPr>
    </w:p>
    <w:p w14:paraId="50C09FF9"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9576" w:type="dxa"/>
        <w:tblLook w:val="04A0" w:firstRow="1" w:lastRow="0" w:firstColumn="1" w:lastColumn="0" w:noHBand="0" w:noVBand="1"/>
      </w:tblPr>
      <w:tblGrid>
        <w:gridCol w:w="4195"/>
        <w:gridCol w:w="1969"/>
        <w:gridCol w:w="1234"/>
        <w:gridCol w:w="236"/>
        <w:gridCol w:w="236"/>
        <w:gridCol w:w="1706"/>
      </w:tblGrid>
      <w:tr w:rsidR="004841F1" w:rsidRPr="004841F1" w14:paraId="3991FBB7" w14:textId="77777777" w:rsidTr="00D6291C">
        <w:trPr>
          <w:trHeight w:val="593"/>
        </w:trPr>
        <w:tc>
          <w:tcPr>
            <w:tcW w:w="4195" w:type="dxa"/>
            <w:tcBorders>
              <w:bottom w:val="single" w:sz="12" w:space="0" w:color="auto"/>
            </w:tcBorders>
            <w:shd w:val="clear" w:color="auto" w:fill="D9D9D9" w:themeFill="background1" w:themeFillShade="D9"/>
            <w:vAlign w:val="center"/>
          </w:tcPr>
          <w:p w14:paraId="08C5F70A"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2DA2FD78"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60E2BF55"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75D2F871" w14:textId="77777777" w:rsidR="004841F1" w:rsidRPr="00E647FB" w:rsidRDefault="004841F1" w:rsidP="005D6F14">
            <w:pPr>
              <w:ind w:left="0"/>
              <w:jc w:val="center"/>
              <w:rPr>
                <w:b/>
                <w:sz w:val="20"/>
                <w:szCs w:val="20"/>
              </w:rPr>
            </w:pPr>
            <w:r w:rsidRPr="00E647FB">
              <w:rPr>
                <w:b/>
                <w:sz w:val="20"/>
                <w:szCs w:val="20"/>
              </w:rPr>
              <w:t>Average Cost</w:t>
            </w:r>
          </w:p>
        </w:tc>
      </w:tr>
      <w:tr w:rsidR="00D6291C" w:rsidRPr="004841F1" w14:paraId="4F2AFFF5" w14:textId="77777777" w:rsidTr="00D6291C">
        <w:tc>
          <w:tcPr>
            <w:tcW w:w="4195" w:type="dxa"/>
            <w:tcBorders>
              <w:top w:val="single" w:sz="12" w:space="0" w:color="auto"/>
            </w:tcBorders>
          </w:tcPr>
          <w:p w14:paraId="30726E47" w14:textId="5B17E0A3" w:rsidR="00D6291C" w:rsidRPr="00E647FB" w:rsidRDefault="00D6291C" w:rsidP="00CA5840">
            <w:pPr>
              <w:ind w:left="0"/>
              <w:jc w:val="both"/>
              <w:rPr>
                <w:sz w:val="20"/>
                <w:szCs w:val="20"/>
              </w:rPr>
            </w:pPr>
            <w:r w:rsidRPr="00CA5840">
              <w:rPr>
                <w:sz w:val="20"/>
                <w:szCs w:val="20"/>
              </w:rPr>
              <w:t xml:space="preserve"> </w:t>
            </w:r>
            <w:r>
              <w:rPr>
                <w:sz w:val="20"/>
                <w:szCs w:val="20"/>
              </w:rPr>
              <w:t>Epidemiologist, GS-14</w:t>
            </w:r>
          </w:p>
        </w:tc>
        <w:tc>
          <w:tcPr>
            <w:tcW w:w="1969" w:type="dxa"/>
            <w:tcBorders>
              <w:top w:val="single" w:sz="12" w:space="0" w:color="auto"/>
            </w:tcBorders>
          </w:tcPr>
          <w:p w14:paraId="30FD689E" w14:textId="3429C6C5" w:rsidR="00D6291C" w:rsidRPr="00E647FB" w:rsidRDefault="00D6291C" w:rsidP="005D6F14">
            <w:pPr>
              <w:ind w:left="0"/>
              <w:jc w:val="center"/>
              <w:rPr>
                <w:sz w:val="20"/>
                <w:szCs w:val="20"/>
              </w:rPr>
            </w:pPr>
            <w:r>
              <w:rPr>
                <w:sz w:val="20"/>
                <w:szCs w:val="20"/>
              </w:rPr>
              <w:t>40</w:t>
            </w:r>
          </w:p>
        </w:tc>
        <w:tc>
          <w:tcPr>
            <w:tcW w:w="1706" w:type="dxa"/>
            <w:gridSpan w:val="3"/>
            <w:tcBorders>
              <w:top w:val="single" w:sz="12" w:space="0" w:color="auto"/>
            </w:tcBorders>
          </w:tcPr>
          <w:p w14:paraId="04A3528A" w14:textId="41BB4743" w:rsidR="00D6291C" w:rsidRPr="00E647FB" w:rsidRDefault="00D6291C" w:rsidP="005D6F14">
            <w:pPr>
              <w:ind w:left="0"/>
              <w:jc w:val="center"/>
              <w:rPr>
                <w:sz w:val="20"/>
                <w:szCs w:val="20"/>
              </w:rPr>
            </w:pPr>
            <w:r>
              <w:rPr>
                <w:sz w:val="20"/>
                <w:szCs w:val="20"/>
              </w:rPr>
              <w:t>$55.00</w:t>
            </w:r>
          </w:p>
        </w:tc>
        <w:tc>
          <w:tcPr>
            <w:tcW w:w="1706" w:type="dxa"/>
            <w:tcBorders>
              <w:top w:val="single" w:sz="12" w:space="0" w:color="auto"/>
            </w:tcBorders>
          </w:tcPr>
          <w:p w14:paraId="08A22325" w14:textId="48A9AB0F" w:rsidR="00D6291C" w:rsidRPr="00E647FB" w:rsidRDefault="00D6291C" w:rsidP="005D6F14">
            <w:pPr>
              <w:ind w:left="0"/>
              <w:jc w:val="center"/>
              <w:rPr>
                <w:sz w:val="20"/>
                <w:szCs w:val="20"/>
              </w:rPr>
            </w:pPr>
            <w:r>
              <w:rPr>
                <w:sz w:val="20"/>
                <w:szCs w:val="20"/>
              </w:rPr>
              <w:t>$2,200</w:t>
            </w:r>
          </w:p>
        </w:tc>
      </w:tr>
      <w:tr w:rsidR="009B056D" w:rsidRPr="004841F1" w14:paraId="748FD60B" w14:textId="77777777" w:rsidTr="00D6291C">
        <w:tc>
          <w:tcPr>
            <w:tcW w:w="4195" w:type="dxa"/>
          </w:tcPr>
          <w:p w14:paraId="452A0D0B" w14:textId="5696DCED" w:rsidR="009B056D" w:rsidRDefault="009B056D" w:rsidP="00CA5840">
            <w:pPr>
              <w:ind w:left="0"/>
              <w:jc w:val="both"/>
              <w:rPr>
                <w:sz w:val="20"/>
                <w:szCs w:val="20"/>
              </w:rPr>
            </w:pPr>
            <w:r w:rsidRPr="00CA5840">
              <w:rPr>
                <w:sz w:val="20"/>
                <w:szCs w:val="20"/>
              </w:rPr>
              <w:t xml:space="preserve"> </w:t>
            </w:r>
            <w:r>
              <w:rPr>
                <w:sz w:val="20"/>
                <w:szCs w:val="20"/>
              </w:rPr>
              <w:t>Data manager, Contractor</w:t>
            </w:r>
          </w:p>
        </w:tc>
        <w:tc>
          <w:tcPr>
            <w:tcW w:w="1969" w:type="dxa"/>
          </w:tcPr>
          <w:p w14:paraId="7943268D" w14:textId="74A65240" w:rsidR="009B056D" w:rsidRDefault="009B056D" w:rsidP="005D6F14">
            <w:pPr>
              <w:ind w:left="0"/>
              <w:jc w:val="center"/>
              <w:rPr>
                <w:sz w:val="20"/>
                <w:szCs w:val="20"/>
              </w:rPr>
            </w:pPr>
            <w:r>
              <w:rPr>
                <w:sz w:val="20"/>
                <w:szCs w:val="20"/>
              </w:rPr>
              <w:t>40</w:t>
            </w:r>
          </w:p>
        </w:tc>
        <w:tc>
          <w:tcPr>
            <w:tcW w:w="1706" w:type="dxa"/>
            <w:gridSpan w:val="3"/>
          </w:tcPr>
          <w:p w14:paraId="202ADAF9" w14:textId="2BAE5F81" w:rsidR="009B056D" w:rsidRDefault="009B056D" w:rsidP="005D6F14">
            <w:pPr>
              <w:ind w:left="0"/>
              <w:jc w:val="center"/>
              <w:rPr>
                <w:sz w:val="20"/>
                <w:szCs w:val="20"/>
              </w:rPr>
            </w:pPr>
            <w:r>
              <w:rPr>
                <w:sz w:val="20"/>
                <w:szCs w:val="20"/>
              </w:rPr>
              <w:t>$65.00</w:t>
            </w:r>
          </w:p>
        </w:tc>
        <w:tc>
          <w:tcPr>
            <w:tcW w:w="1706" w:type="dxa"/>
          </w:tcPr>
          <w:p w14:paraId="271F3DBA" w14:textId="5B92B440" w:rsidR="009B056D" w:rsidRDefault="009B056D" w:rsidP="005D6F14">
            <w:pPr>
              <w:ind w:left="0"/>
              <w:jc w:val="center"/>
              <w:rPr>
                <w:sz w:val="20"/>
                <w:szCs w:val="20"/>
              </w:rPr>
            </w:pPr>
            <w:r>
              <w:rPr>
                <w:sz w:val="20"/>
                <w:szCs w:val="20"/>
              </w:rPr>
              <w:t>$2,600</w:t>
            </w:r>
          </w:p>
        </w:tc>
      </w:tr>
      <w:tr w:rsidR="009B056D" w:rsidRPr="004841F1" w14:paraId="7E615333" w14:textId="77777777" w:rsidTr="00D6291C">
        <w:tc>
          <w:tcPr>
            <w:tcW w:w="4195" w:type="dxa"/>
          </w:tcPr>
          <w:p w14:paraId="0DF80825" w14:textId="30118545" w:rsidR="009B056D" w:rsidRDefault="009B056D" w:rsidP="00CA5840">
            <w:pPr>
              <w:ind w:left="0"/>
              <w:jc w:val="both"/>
              <w:rPr>
                <w:sz w:val="20"/>
                <w:szCs w:val="20"/>
              </w:rPr>
            </w:pPr>
            <w:r w:rsidRPr="00CA5840">
              <w:rPr>
                <w:sz w:val="20"/>
                <w:szCs w:val="20"/>
              </w:rPr>
              <w:t xml:space="preserve"> </w:t>
            </w:r>
            <w:r>
              <w:rPr>
                <w:sz w:val="20"/>
                <w:szCs w:val="20"/>
              </w:rPr>
              <w:t>Health communication specialist, Contractor</w:t>
            </w:r>
          </w:p>
        </w:tc>
        <w:tc>
          <w:tcPr>
            <w:tcW w:w="1969" w:type="dxa"/>
          </w:tcPr>
          <w:p w14:paraId="7F5D1FF2" w14:textId="2B3269B5" w:rsidR="009B056D" w:rsidRDefault="009B056D" w:rsidP="005D6F14">
            <w:pPr>
              <w:ind w:left="0"/>
              <w:jc w:val="center"/>
              <w:rPr>
                <w:sz w:val="20"/>
                <w:szCs w:val="20"/>
              </w:rPr>
            </w:pPr>
            <w:r>
              <w:rPr>
                <w:sz w:val="20"/>
                <w:szCs w:val="20"/>
              </w:rPr>
              <w:t>20</w:t>
            </w:r>
          </w:p>
        </w:tc>
        <w:tc>
          <w:tcPr>
            <w:tcW w:w="1706" w:type="dxa"/>
            <w:gridSpan w:val="3"/>
          </w:tcPr>
          <w:p w14:paraId="329F8312" w14:textId="480DFCBA" w:rsidR="009B056D" w:rsidRDefault="009B056D" w:rsidP="005D6F14">
            <w:pPr>
              <w:ind w:left="0"/>
              <w:jc w:val="center"/>
              <w:rPr>
                <w:sz w:val="20"/>
                <w:szCs w:val="20"/>
              </w:rPr>
            </w:pPr>
            <w:r>
              <w:rPr>
                <w:sz w:val="20"/>
                <w:szCs w:val="20"/>
              </w:rPr>
              <w:t>$45.00</w:t>
            </w:r>
          </w:p>
        </w:tc>
        <w:tc>
          <w:tcPr>
            <w:tcW w:w="1706" w:type="dxa"/>
          </w:tcPr>
          <w:p w14:paraId="2C7422A1" w14:textId="5BA53958" w:rsidR="009B056D" w:rsidRDefault="009B056D" w:rsidP="005D6F14">
            <w:pPr>
              <w:ind w:left="0"/>
              <w:jc w:val="center"/>
              <w:rPr>
                <w:sz w:val="20"/>
                <w:szCs w:val="20"/>
              </w:rPr>
            </w:pPr>
            <w:r>
              <w:rPr>
                <w:sz w:val="20"/>
                <w:szCs w:val="20"/>
              </w:rPr>
              <w:t>$900</w:t>
            </w:r>
          </w:p>
        </w:tc>
      </w:tr>
      <w:tr w:rsidR="009B056D" w:rsidRPr="004841F1" w14:paraId="780FC105" w14:textId="77777777" w:rsidTr="00D6291C">
        <w:tc>
          <w:tcPr>
            <w:tcW w:w="4195" w:type="dxa"/>
          </w:tcPr>
          <w:p w14:paraId="06B2F143" w14:textId="06857560" w:rsidR="009B056D" w:rsidRPr="00CA5840" w:rsidRDefault="009B056D" w:rsidP="00CA5840">
            <w:pPr>
              <w:ind w:left="0"/>
              <w:jc w:val="both"/>
              <w:rPr>
                <w:sz w:val="20"/>
                <w:szCs w:val="20"/>
              </w:rPr>
            </w:pPr>
            <w:r>
              <w:rPr>
                <w:sz w:val="20"/>
                <w:szCs w:val="20"/>
              </w:rPr>
              <w:t xml:space="preserve"> Statistician, GS-14</w:t>
            </w:r>
          </w:p>
        </w:tc>
        <w:tc>
          <w:tcPr>
            <w:tcW w:w="1969" w:type="dxa"/>
          </w:tcPr>
          <w:p w14:paraId="19DE595B" w14:textId="4A2808E2" w:rsidR="009B056D" w:rsidRDefault="009B056D" w:rsidP="005D6F14">
            <w:pPr>
              <w:ind w:left="0"/>
              <w:jc w:val="center"/>
              <w:rPr>
                <w:sz w:val="20"/>
                <w:szCs w:val="20"/>
              </w:rPr>
            </w:pPr>
            <w:r>
              <w:rPr>
                <w:sz w:val="20"/>
                <w:szCs w:val="20"/>
              </w:rPr>
              <w:t>10</w:t>
            </w:r>
          </w:p>
        </w:tc>
        <w:tc>
          <w:tcPr>
            <w:tcW w:w="1706" w:type="dxa"/>
            <w:gridSpan w:val="3"/>
          </w:tcPr>
          <w:p w14:paraId="0216AC83" w14:textId="7CE994EC" w:rsidR="009B056D" w:rsidRDefault="009B056D" w:rsidP="005D6F14">
            <w:pPr>
              <w:ind w:left="0"/>
              <w:jc w:val="center"/>
              <w:rPr>
                <w:sz w:val="20"/>
                <w:szCs w:val="20"/>
              </w:rPr>
            </w:pPr>
            <w:r>
              <w:rPr>
                <w:sz w:val="20"/>
                <w:szCs w:val="20"/>
              </w:rPr>
              <w:t>$55.00</w:t>
            </w:r>
          </w:p>
        </w:tc>
        <w:tc>
          <w:tcPr>
            <w:tcW w:w="1706" w:type="dxa"/>
          </w:tcPr>
          <w:p w14:paraId="3AE4D6C3" w14:textId="2803253C" w:rsidR="009B056D" w:rsidRDefault="009B056D" w:rsidP="005D6F14">
            <w:pPr>
              <w:ind w:left="0"/>
              <w:jc w:val="center"/>
              <w:rPr>
                <w:sz w:val="20"/>
                <w:szCs w:val="20"/>
              </w:rPr>
            </w:pPr>
            <w:r>
              <w:rPr>
                <w:sz w:val="20"/>
                <w:szCs w:val="20"/>
              </w:rPr>
              <w:t>$550</w:t>
            </w:r>
          </w:p>
        </w:tc>
      </w:tr>
      <w:tr w:rsidR="009B056D" w:rsidRPr="004841F1" w14:paraId="787789B7" w14:textId="77777777" w:rsidTr="00D6291C">
        <w:tc>
          <w:tcPr>
            <w:tcW w:w="4195" w:type="dxa"/>
          </w:tcPr>
          <w:p w14:paraId="2F435174" w14:textId="42C320F7" w:rsidR="009B056D" w:rsidRPr="00CA5840" w:rsidRDefault="009B056D" w:rsidP="00CA5840">
            <w:pPr>
              <w:ind w:left="0"/>
              <w:jc w:val="both"/>
              <w:rPr>
                <w:sz w:val="20"/>
                <w:szCs w:val="20"/>
              </w:rPr>
            </w:pPr>
            <w:r>
              <w:rPr>
                <w:sz w:val="20"/>
                <w:szCs w:val="20"/>
              </w:rPr>
              <w:t xml:space="preserve"> Health communication specialist, GS-14</w:t>
            </w:r>
          </w:p>
        </w:tc>
        <w:tc>
          <w:tcPr>
            <w:tcW w:w="1969" w:type="dxa"/>
          </w:tcPr>
          <w:p w14:paraId="449888E9" w14:textId="056AF46D" w:rsidR="009B056D" w:rsidRDefault="009B056D" w:rsidP="005D6F14">
            <w:pPr>
              <w:ind w:left="0"/>
              <w:jc w:val="center"/>
              <w:rPr>
                <w:sz w:val="20"/>
                <w:szCs w:val="20"/>
              </w:rPr>
            </w:pPr>
            <w:r>
              <w:rPr>
                <w:sz w:val="20"/>
                <w:szCs w:val="20"/>
              </w:rPr>
              <w:t xml:space="preserve">10 </w:t>
            </w:r>
          </w:p>
        </w:tc>
        <w:tc>
          <w:tcPr>
            <w:tcW w:w="1706" w:type="dxa"/>
            <w:gridSpan w:val="3"/>
          </w:tcPr>
          <w:p w14:paraId="2AC92E35" w14:textId="07576058" w:rsidR="009B056D" w:rsidRDefault="009B056D" w:rsidP="005D6F14">
            <w:pPr>
              <w:ind w:left="0"/>
              <w:jc w:val="center"/>
              <w:rPr>
                <w:sz w:val="20"/>
                <w:szCs w:val="20"/>
              </w:rPr>
            </w:pPr>
            <w:r>
              <w:rPr>
                <w:sz w:val="20"/>
                <w:szCs w:val="20"/>
              </w:rPr>
              <w:t>$55.00</w:t>
            </w:r>
          </w:p>
        </w:tc>
        <w:tc>
          <w:tcPr>
            <w:tcW w:w="1706" w:type="dxa"/>
          </w:tcPr>
          <w:p w14:paraId="02FE7FC0" w14:textId="3E17CF22" w:rsidR="009B056D" w:rsidRDefault="009B056D" w:rsidP="005D6F14">
            <w:pPr>
              <w:ind w:left="0"/>
              <w:jc w:val="center"/>
              <w:rPr>
                <w:sz w:val="20"/>
                <w:szCs w:val="20"/>
              </w:rPr>
            </w:pPr>
            <w:r>
              <w:rPr>
                <w:sz w:val="20"/>
                <w:szCs w:val="20"/>
              </w:rPr>
              <w:t>$550</w:t>
            </w:r>
          </w:p>
        </w:tc>
      </w:tr>
      <w:tr w:rsidR="009B056D" w:rsidRPr="004841F1" w14:paraId="3FFAE051" w14:textId="3A6B6166" w:rsidTr="00D6291C">
        <w:trPr>
          <w:trHeight w:val="332"/>
        </w:trPr>
        <w:tc>
          <w:tcPr>
            <w:tcW w:w="7398" w:type="dxa"/>
            <w:gridSpan w:val="3"/>
            <w:tcBorders>
              <w:right w:val="nil"/>
            </w:tcBorders>
            <w:vAlign w:val="center"/>
          </w:tcPr>
          <w:p w14:paraId="032324DC" w14:textId="77777777" w:rsidR="009B056D" w:rsidRPr="00E647FB" w:rsidRDefault="009B056D"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7649B368" w14:textId="77777777" w:rsidR="009B056D" w:rsidRPr="00E647FB" w:rsidRDefault="009B056D" w:rsidP="00CA5840">
            <w:pPr>
              <w:ind w:left="0"/>
              <w:rPr>
                <w:b/>
                <w:sz w:val="20"/>
                <w:szCs w:val="20"/>
              </w:rPr>
            </w:pPr>
          </w:p>
        </w:tc>
        <w:tc>
          <w:tcPr>
            <w:tcW w:w="236" w:type="dxa"/>
            <w:tcBorders>
              <w:left w:val="nil"/>
            </w:tcBorders>
            <w:vAlign w:val="center"/>
          </w:tcPr>
          <w:p w14:paraId="0474926D" w14:textId="77777777" w:rsidR="009B056D" w:rsidRPr="00E647FB" w:rsidRDefault="009B056D" w:rsidP="00CA5840">
            <w:pPr>
              <w:ind w:left="0"/>
              <w:rPr>
                <w:b/>
                <w:sz w:val="20"/>
                <w:szCs w:val="20"/>
              </w:rPr>
            </w:pPr>
          </w:p>
        </w:tc>
        <w:tc>
          <w:tcPr>
            <w:tcW w:w="1706" w:type="dxa"/>
          </w:tcPr>
          <w:p w14:paraId="07220A89" w14:textId="42A0FA55" w:rsidR="009B056D" w:rsidRPr="00E647FB" w:rsidRDefault="009B056D" w:rsidP="005D6F14">
            <w:pPr>
              <w:ind w:left="0"/>
              <w:jc w:val="center"/>
              <w:rPr>
                <w:b/>
                <w:sz w:val="20"/>
                <w:szCs w:val="20"/>
              </w:rPr>
            </w:pPr>
            <w:r>
              <w:rPr>
                <w:b/>
                <w:sz w:val="20"/>
                <w:szCs w:val="20"/>
              </w:rPr>
              <w:t>$6,800</w:t>
            </w:r>
          </w:p>
        </w:tc>
      </w:tr>
    </w:tbl>
    <w:p w14:paraId="167C6642" w14:textId="77777777" w:rsidR="005D6F14" w:rsidRDefault="005D6F14" w:rsidP="00441CC3">
      <w:pPr>
        <w:ind w:left="0"/>
      </w:pPr>
    </w:p>
    <w:p w14:paraId="3D6BBBDB" w14:textId="77777777" w:rsidR="00B12F51" w:rsidRPr="00D75750" w:rsidRDefault="00D75750" w:rsidP="00692DEB">
      <w:pPr>
        <w:pStyle w:val="Heading4"/>
      </w:pPr>
      <w:bookmarkStart w:id="18" w:name="_Toc426977320"/>
      <w:r w:rsidRPr="00D75750">
        <w:t>Explanation for Program Changes or Adjustments</w:t>
      </w:r>
      <w:bookmarkEnd w:id="18"/>
    </w:p>
    <w:p w14:paraId="69129E24" w14:textId="77777777" w:rsidR="00F52BCC" w:rsidRDefault="003C7C5D" w:rsidP="00692DEB">
      <w:pPr>
        <w:ind w:left="0"/>
      </w:pPr>
      <w:r>
        <w:t xml:space="preserve">This is a new </w:t>
      </w:r>
      <w:r w:rsidR="00157413">
        <w:t>information collection</w:t>
      </w:r>
      <w:r>
        <w:t>.</w:t>
      </w:r>
    </w:p>
    <w:p w14:paraId="0A49C644" w14:textId="77777777" w:rsidR="00F52BCC" w:rsidRDefault="00F52BCC" w:rsidP="005D6F14"/>
    <w:p w14:paraId="43C18EB7" w14:textId="024CA33E" w:rsidR="00B364F1" w:rsidRPr="00B364F1" w:rsidRDefault="00616090" w:rsidP="00B364F1">
      <w:pPr>
        <w:pStyle w:val="Heading4"/>
      </w:pPr>
      <w:bookmarkStart w:id="19" w:name="_Toc426977321"/>
      <w:r>
        <w:t>Plan</w:t>
      </w:r>
      <w:r w:rsidR="00D75750">
        <w:t>s</w:t>
      </w:r>
      <w:r w:rsidR="00D75750" w:rsidRPr="00D75750">
        <w:t xml:space="preserve"> for Tabulation and Publication and Project Time Schedule</w:t>
      </w:r>
      <w:bookmarkEnd w:id="19"/>
    </w:p>
    <w:p w14:paraId="1AFE6542" w14:textId="3F15825D" w:rsidR="00E9301F" w:rsidRPr="00845AE7" w:rsidRDefault="00E9301F" w:rsidP="00E9301F">
      <w:pPr>
        <w:tabs>
          <w:tab w:val="left" w:pos="-1440"/>
          <w:tab w:val="left" w:pos="-720"/>
        </w:tabs>
        <w:autoSpaceDE w:val="0"/>
        <w:autoSpaceDN w:val="0"/>
        <w:adjustRightInd w:val="0"/>
        <w:ind w:left="0" w:right="720"/>
        <w:rPr>
          <w:rFonts w:cs="Arial"/>
        </w:rPr>
      </w:pPr>
      <w:r>
        <w:rPr>
          <w:rFonts w:cs="Arial"/>
        </w:rPr>
        <w:t>D</w:t>
      </w:r>
      <w:r w:rsidRPr="00845AE7">
        <w:rPr>
          <w:rFonts w:cs="Arial"/>
        </w:rPr>
        <w:t xml:space="preserve">ata </w:t>
      </w:r>
      <w:r>
        <w:rPr>
          <w:rFonts w:cs="Arial"/>
        </w:rPr>
        <w:t xml:space="preserve">captured from the online instrument will be exported </w:t>
      </w:r>
      <w:r w:rsidRPr="00845AE7">
        <w:rPr>
          <w:rFonts w:cs="Arial"/>
        </w:rPr>
        <w:t xml:space="preserve">into </w:t>
      </w:r>
      <w:r>
        <w:rPr>
          <w:rFonts w:cs="Arial"/>
        </w:rPr>
        <w:t>SAS (Cary, NC, version 9.3) for analysis</w:t>
      </w:r>
      <w:r w:rsidRPr="00845AE7">
        <w:rPr>
          <w:rFonts w:cs="Arial"/>
        </w:rPr>
        <w:t xml:space="preserve">.  Data analysis will include descriptive statistics and where appropriate, bivariate statistics to compare </w:t>
      </w:r>
      <w:r>
        <w:rPr>
          <w:rFonts w:cs="Arial"/>
        </w:rPr>
        <w:t>mass gathering</w:t>
      </w:r>
      <w:r w:rsidR="009E1103">
        <w:rPr>
          <w:rFonts w:cs="Arial"/>
        </w:rPr>
        <w:t>-</w:t>
      </w:r>
      <w:r>
        <w:rPr>
          <w:rFonts w:cs="Arial"/>
        </w:rPr>
        <w:t>related outbreaks by mass gathering type, size, and venue, and season</w:t>
      </w:r>
      <w:r w:rsidRPr="00845AE7">
        <w:rPr>
          <w:rFonts w:cs="Arial"/>
        </w:rPr>
        <w:t xml:space="preserve">. </w:t>
      </w:r>
      <w:r>
        <w:rPr>
          <w:rFonts w:cs="Arial"/>
        </w:rPr>
        <w:t xml:space="preserve"> For each mass gathering characteristic, the most common mode of transmission and etiologic cause of the outbreak</w:t>
      </w:r>
      <w:r w:rsidR="00C03832">
        <w:rPr>
          <w:rFonts w:cs="Arial"/>
        </w:rPr>
        <w:t xml:space="preserve"> will be described</w:t>
      </w:r>
      <w:r>
        <w:rPr>
          <w:rFonts w:cs="Arial"/>
        </w:rPr>
        <w:t>.</w:t>
      </w:r>
      <w:r w:rsidRPr="00845AE7">
        <w:rPr>
          <w:rFonts w:cs="Arial"/>
        </w:rPr>
        <w:t xml:space="preserve"> </w:t>
      </w:r>
      <w:r>
        <w:rPr>
          <w:rFonts w:cs="Arial"/>
        </w:rPr>
        <w:t xml:space="preserve"> </w:t>
      </w:r>
      <w:r w:rsidR="00C03832">
        <w:rPr>
          <w:rFonts w:cs="Arial"/>
        </w:rPr>
        <w:t>The</w:t>
      </w:r>
      <w:r w:rsidR="009E1103">
        <w:rPr>
          <w:rFonts w:cs="Arial"/>
        </w:rPr>
        <w:t xml:space="preserve"> </w:t>
      </w:r>
      <w:r>
        <w:rPr>
          <w:rFonts w:cs="Arial"/>
        </w:rPr>
        <w:t xml:space="preserve">single </w:t>
      </w:r>
      <w:r>
        <w:t>open-ended question</w:t>
      </w:r>
      <w:r w:rsidRPr="00845AE7">
        <w:t xml:space="preserve"> on the instrument will be converted to text responses and analyzed thematically.</w:t>
      </w:r>
      <w:r w:rsidR="00CA2A5B">
        <w:t xml:space="preserve">  Data will be</w:t>
      </w:r>
      <w:r w:rsidR="00091B8A">
        <w:t xml:space="preserve"> provided</w:t>
      </w:r>
      <w:r w:rsidR="00CA2A5B">
        <w:t xml:space="preserve"> in aggregate</w:t>
      </w:r>
      <w:r w:rsidR="00091B8A">
        <w:t xml:space="preserve"> form within</w:t>
      </w:r>
      <w:r w:rsidR="00CA2A5B">
        <w:t xml:space="preserve"> </w:t>
      </w:r>
      <w:r w:rsidR="00091B8A">
        <w:t xml:space="preserve">all </w:t>
      </w:r>
      <w:r w:rsidR="00CA2A5B">
        <w:t>report</w:t>
      </w:r>
      <w:r w:rsidR="00091B8A">
        <w:t>s</w:t>
      </w:r>
      <w:r w:rsidR="00CA2A5B">
        <w:t xml:space="preserve"> resulting from this assessment. </w:t>
      </w:r>
    </w:p>
    <w:p w14:paraId="3FCD766C" w14:textId="77777777" w:rsidR="000058E0" w:rsidRDefault="000058E0" w:rsidP="000058E0">
      <w:pPr>
        <w:ind w:left="0"/>
        <w:rPr>
          <w:rFonts w:cs="Arial"/>
          <w:b/>
        </w:rPr>
      </w:pPr>
    </w:p>
    <w:p w14:paraId="4844DEC2" w14:textId="2027B44F" w:rsidR="008C59E7" w:rsidRPr="00E9301F" w:rsidRDefault="008C59E7" w:rsidP="008C59E7">
      <w:pPr>
        <w:ind w:left="0"/>
        <w:rPr>
          <w:rFonts w:cs="Arial"/>
          <w:color w:val="000000" w:themeColor="text1"/>
        </w:rPr>
      </w:pPr>
      <w:r w:rsidRPr="00BB090C">
        <w:rPr>
          <w:rFonts w:cs="Arial"/>
          <w:u w:val="single"/>
        </w:rPr>
        <w:t>Project Time Schedule</w:t>
      </w:r>
      <w:r w:rsidR="00BB090C">
        <w:rPr>
          <w:rFonts w:cs="Arial"/>
        </w:rPr>
        <w:t xml:space="preserve">  </w:t>
      </w:r>
    </w:p>
    <w:p w14:paraId="152283EF" w14:textId="77777777" w:rsidR="008C59E7" w:rsidRPr="00E9301F" w:rsidRDefault="008C59E7" w:rsidP="008C59E7">
      <w:pPr>
        <w:pStyle w:val="ListParagraph"/>
        <w:numPr>
          <w:ilvl w:val="0"/>
          <w:numId w:val="17"/>
        </w:numPr>
        <w:tabs>
          <w:tab w:val="right" w:leader="dot" w:pos="9360"/>
        </w:tabs>
        <w:rPr>
          <w:color w:val="000000" w:themeColor="text1"/>
        </w:rPr>
      </w:pPr>
      <w:r w:rsidRPr="00E9301F">
        <w:rPr>
          <w:rFonts w:eastAsiaTheme="majorEastAsia" w:cstheme="majorBidi"/>
          <w:color w:val="000000" w:themeColor="text1"/>
        </w:rPr>
        <w:t xml:space="preserve">Design questionnaire </w:t>
      </w:r>
      <w:r w:rsidRPr="00E9301F">
        <w:rPr>
          <w:color w:val="000000" w:themeColor="text1"/>
        </w:rPr>
        <w:tab/>
      </w:r>
      <w:r w:rsidRPr="00E9301F">
        <w:rPr>
          <w:rFonts w:eastAsiaTheme="majorEastAsia" w:cstheme="majorBidi"/>
          <w:color w:val="000000" w:themeColor="text1"/>
        </w:rPr>
        <w:t>(COMPLETE)</w:t>
      </w:r>
    </w:p>
    <w:p w14:paraId="682C17ED" w14:textId="77777777" w:rsidR="008C59E7" w:rsidRPr="00E9301F" w:rsidRDefault="008C59E7" w:rsidP="008C59E7">
      <w:pPr>
        <w:pStyle w:val="ListParagraph"/>
        <w:numPr>
          <w:ilvl w:val="0"/>
          <w:numId w:val="18"/>
        </w:numPr>
        <w:tabs>
          <w:tab w:val="right" w:leader="dot" w:pos="9360"/>
        </w:tabs>
        <w:rPr>
          <w:color w:val="000000" w:themeColor="text1"/>
        </w:rPr>
      </w:pPr>
      <w:r w:rsidRPr="00E9301F">
        <w:rPr>
          <w:rFonts w:eastAsiaTheme="majorEastAsia" w:cstheme="majorBidi"/>
          <w:color w:val="000000" w:themeColor="text1"/>
        </w:rPr>
        <w:t xml:space="preserve">Develop protocol, instructions, and analysis plan </w:t>
      </w:r>
      <w:r w:rsidRPr="00E9301F">
        <w:rPr>
          <w:color w:val="000000" w:themeColor="text1"/>
        </w:rPr>
        <w:tab/>
      </w:r>
      <w:r w:rsidRPr="00E9301F">
        <w:rPr>
          <w:rFonts w:eastAsiaTheme="majorEastAsia" w:cstheme="majorBidi"/>
          <w:color w:val="000000" w:themeColor="text1"/>
        </w:rPr>
        <w:t>(COMPLETE)</w:t>
      </w:r>
    </w:p>
    <w:p w14:paraId="7E9ED076" w14:textId="77777777" w:rsidR="008C59E7" w:rsidRPr="00E9301F" w:rsidRDefault="008C59E7" w:rsidP="008C59E7">
      <w:pPr>
        <w:pStyle w:val="ListParagraph"/>
        <w:numPr>
          <w:ilvl w:val="0"/>
          <w:numId w:val="21"/>
        </w:numPr>
        <w:tabs>
          <w:tab w:val="right" w:leader="dot" w:pos="9360"/>
        </w:tabs>
        <w:ind w:left="720"/>
        <w:rPr>
          <w:color w:val="000000" w:themeColor="text1"/>
        </w:rPr>
      </w:pPr>
      <w:r w:rsidRPr="00E9301F">
        <w:rPr>
          <w:rFonts w:eastAsiaTheme="majorEastAsia" w:cstheme="majorBidi"/>
          <w:color w:val="000000" w:themeColor="text1"/>
        </w:rPr>
        <w:t xml:space="preserve">Pilot test questionnaire </w:t>
      </w:r>
      <w:r w:rsidRPr="00E9301F">
        <w:rPr>
          <w:color w:val="000000" w:themeColor="text1"/>
        </w:rPr>
        <w:tab/>
      </w:r>
      <w:r w:rsidRPr="00E9301F">
        <w:rPr>
          <w:rFonts w:eastAsiaTheme="majorEastAsia" w:cstheme="majorBidi"/>
          <w:color w:val="000000" w:themeColor="text1"/>
        </w:rPr>
        <w:t>(COMPLETE)</w:t>
      </w:r>
    </w:p>
    <w:p w14:paraId="2DB03841" w14:textId="77777777" w:rsidR="008C59E7" w:rsidRPr="00E9301F" w:rsidRDefault="008C59E7" w:rsidP="008C59E7">
      <w:pPr>
        <w:pStyle w:val="ListParagraph"/>
        <w:numPr>
          <w:ilvl w:val="0"/>
          <w:numId w:val="21"/>
        </w:numPr>
        <w:tabs>
          <w:tab w:val="right" w:leader="dot" w:pos="9360"/>
        </w:tabs>
        <w:ind w:left="720"/>
        <w:rPr>
          <w:color w:val="000000" w:themeColor="text1"/>
        </w:rPr>
      </w:pPr>
      <w:r w:rsidRPr="00E9301F">
        <w:rPr>
          <w:rFonts w:eastAsiaTheme="majorEastAsia" w:cstheme="majorBidi"/>
          <w:color w:val="000000" w:themeColor="text1"/>
        </w:rPr>
        <w:t xml:space="preserve">Prepare OMB package </w:t>
      </w:r>
      <w:r w:rsidRPr="00E9301F">
        <w:rPr>
          <w:color w:val="000000" w:themeColor="text1"/>
        </w:rPr>
        <w:tab/>
      </w:r>
      <w:r w:rsidRPr="00E9301F">
        <w:rPr>
          <w:rFonts w:eastAsiaTheme="majorEastAsia" w:cstheme="majorBidi"/>
          <w:color w:val="000000" w:themeColor="text1"/>
        </w:rPr>
        <w:t>(COMPLETE)</w:t>
      </w:r>
    </w:p>
    <w:p w14:paraId="5C6AD2FA" w14:textId="77777777" w:rsidR="008C59E7" w:rsidRPr="00E9301F" w:rsidRDefault="008C59E7" w:rsidP="008C59E7">
      <w:pPr>
        <w:pStyle w:val="ListParagraph"/>
        <w:numPr>
          <w:ilvl w:val="0"/>
          <w:numId w:val="21"/>
        </w:numPr>
        <w:tabs>
          <w:tab w:val="right" w:leader="dot" w:pos="9360"/>
        </w:tabs>
        <w:ind w:left="720"/>
        <w:rPr>
          <w:color w:val="000000" w:themeColor="text1"/>
        </w:rPr>
      </w:pPr>
      <w:r w:rsidRPr="00E9301F">
        <w:rPr>
          <w:rFonts w:eastAsiaTheme="majorEastAsia" w:cstheme="majorBidi"/>
          <w:color w:val="000000" w:themeColor="text1"/>
        </w:rPr>
        <w:t xml:space="preserve">Submit OMB package </w:t>
      </w:r>
      <w:r w:rsidRPr="00E9301F">
        <w:rPr>
          <w:color w:val="000000" w:themeColor="text1"/>
        </w:rPr>
        <w:tab/>
      </w:r>
      <w:r w:rsidRPr="00E9301F">
        <w:rPr>
          <w:rFonts w:eastAsiaTheme="majorEastAsia" w:cstheme="majorBidi"/>
          <w:color w:val="000000" w:themeColor="text1"/>
        </w:rPr>
        <w:t>(COMPLETE)</w:t>
      </w:r>
    </w:p>
    <w:p w14:paraId="092CB7F6" w14:textId="77777777" w:rsidR="008C59E7" w:rsidRPr="00E9301F" w:rsidRDefault="008C59E7" w:rsidP="008C59E7">
      <w:pPr>
        <w:pStyle w:val="ListParagraph"/>
        <w:numPr>
          <w:ilvl w:val="0"/>
          <w:numId w:val="16"/>
        </w:numPr>
        <w:tabs>
          <w:tab w:val="right" w:leader="dot" w:pos="9360"/>
        </w:tabs>
        <w:rPr>
          <w:color w:val="000000" w:themeColor="text1"/>
        </w:rPr>
      </w:pPr>
      <w:r w:rsidRPr="00E9301F">
        <w:rPr>
          <w:rFonts w:eastAsiaTheme="majorEastAsia" w:cstheme="majorBidi"/>
          <w:color w:val="000000" w:themeColor="text1"/>
        </w:rPr>
        <w:t xml:space="preserve">OMB approval </w:t>
      </w:r>
      <w:r w:rsidRPr="00E9301F">
        <w:rPr>
          <w:color w:val="000000" w:themeColor="text1"/>
        </w:rPr>
        <w:tab/>
      </w:r>
      <w:r w:rsidRPr="00E9301F">
        <w:rPr>
          <w:rFonts w:eastAsiaTheme="majorEastAsia" w:cstheme="majorBidi"/>
          <w:color w:val="000000" w:themeColor="text1"/>
        </w:rPr>
        <w:t>(TBD)</w:t>
      </w:r>
    </w:p>
    <w:p w14:paraId="139A0481" w14:textId="0A8AC4D7" w:rsidR="008C59E7" w:rsidRPr="00E9301F" w:rsidRDefault="008C59E7" w:rsidP="008C59E7">
      <w:pPr>
        <w:pStyle w:val="ListParagraph"/>
        <w:numPr>
          <w:ilvl w:val="0"/>
          <w:numId w:val="16"/>
        </w:numPr>
        <w:tabs>
          <w:tab w:val="right" w:leader="dot" w:pos="9360"/>
        </w:tabs>
        <w:rPr>
          <w:color w:val="000000" w:themeColor="text1"/>
        </w:rPr>
      </w:pPr>
      <w:r w:rsidRPr="00E9301F">
        <w:rPr>
          <w:rFonts w:eastAsiaTheme="majorEastAsia" w:cstheme="majorBidi"/>
          <w:color w:val="000000" w:themeColor="text1"/>
        </w:rPr>
        <w:t xml:space="preserve">Conduct assessment </w:t>
      </w:r>
      <w:r w:rsidRPr="00E9301F">
        <w:rPr>
          <w:color w:val="000000" w:themeColor="text1"/>
        </w:rPr>
        <w:tab/>
      </w:r>
      <w:r w:rsidR="000936A4">
        <w:rPr>
          <w:rFonts w:eastAsiaTheme="majorEastAsia" w:cstheme="majorBidi"/>
          <w:color w:val="000000" w:themeColor="text1"/>
        </w:rPr>
        <w:t>(Assessment open 4</w:t>
      </w:r>
      <w:r w:rsidRPr="00E9301F">
        <w:rPr>
          <w:rFonts w:eastAsiaTheme="majorEastAsia" w:cstheme="majorBidi"/>
          <w:color w:val="000000" w:themeColor="text1"/>
        </w:rPr>
        <w:t xml:space="preserve"> weeks)</w:t>
      </w:r>
    </w:p>
    <w:p w14:paraId="16AB7BD1" w14:textId="77777777" w:rsidR="008C59E7" w:rsidRPr="00E9301F" w:rsidRDefault="008C59E7" w:rsidP="008C59E7">
      <w:pPr>
        <w:pStyle w:val="ListParagraph"/>
        <w:numPr>
          <w:ilvl w:val="0"/>
          <w:numId w:val="16"/>
        </w:numPr>
        <w:tabs>
          <w:tab w:val="right" w:leader="dot" w:pos="9360"/>
        </w:tabs>
        <w:rPr>
          <w:color w:val="000000" w:themeColor="text1"/>
        </w:rPr>
      </w:pPr>
      <w:r w:rsidRPr="00E9301F">
        <w:rPr>
          <w:rFonts w:eastAsiaTheme="majorEastAsia" w:cstheme="majorBidi"/>
          <w:color w:val="000000" w:themeColor="text1"/>
        </w:rPr>
        <w:t>Code, quality control, and analyze data</w:t>
      </w:r>
      <w:r w:rsidRPr="00E9301F">
        <w:rPr>
          <w:rFonts w:cs="Arial"/>
          <w:color w:val="000000" w:themeColor="text1"/>
        </w:rPr>
        <w:tab/>
      </w:r>
      <w:r w:rsidRPr="00E9301F">
        <w:rPr>
          <w:rFonts w:eastAsiaTheme="majorEastAsia" w:cstheme="majorBidi"/>
          <w:color w:val="000000" w:themeColor="text1"/>
        </w:rPr>
        <w:t>(4 weeks)</w:t>
      </w:r>
    </w:p>
    <w:p w14:paraId="4BB9C82F" w14:textId="77777777" w:rsidR="008C59E7" w:rsidRPr="00E9301F" w:rsidRDefault="008C59E7" w:rsidP="008C59E7">
      <w:pPr>
        <w:pStyle w:val="ListParagraph"/>
        <w:numPr>
          <w:ilvl w:val="0"/>
          <w:numId w:val="16"/>
        </w:numPr>
        <w:tabs>
          <w:tab w:val="right" w:leader="dot" w:pos="9360"/>
        </w:tabs>
        <w:rPr>
          <w:color w:val="000000" w:themeColor="text1"/>
        </w:rPr>
      </w:pPr>
      <w:r w:rsidRPr="00E9301F">
        <w:rPr>
          <w:rFonts w:eastAsiaTheme="majorEastAsia" w:cstheme="majorBidi"/>
          <w:color w:val="000000" w:themeColor="text1"/>
        </w:rPr>
        <w:lastRenderedPageBreak/>
        <w:t xml:space="preserve">Prepare reports </w:t>
      </w:r>
      <w:r w:rsidRPr="00E9301F">
        <w:rPr>
          <w:color w:val="000000" w:themeColor="text1"/>
        </w:rPr>
        <w:tab/>
      </w:r>
      <w:r w:rsidRPr="00E9301F">
        <w:rPr>
          <w:rFonts w:eastAsiaTheme="majorEastAsia" w:cstheme="majorBidi"/>
          <w:color w:val="000000" w:themeColor="text1"/>
        </w:rPr>
        <w:t>(4 weeks)</w:t>
      </w:r>
    </w:p>
    <w:p w14:paraId="314182F3" w14:textId="77777777" w:rsidR="008C59E7" w:rsidRPr="00E9301F" w:rsidRDefault="008C59E7" w:rsidP="008C59E7">
      <w:pPr>
        <w:pStyle w:val="ListParagraph"/>
        <w:numPr>
          <w:ilvl w:val="0"/>
          <w:numId w:val="16"/>
        </w:numPr>
        <w:tabs>
          <w:tab w:val="right" w:leader="dot" w:pos="9360"/>
        </w:tabs>
        <w:rPr>
          <w:color w:val="000000" w:themeColor="text1"/>
        </w:rPr>
      </w:pPr>
      <w:r w:rsidRPr="00E9301F">
        <w:rPr>
          <w:rFonts w:eastAsiaTheme="majorEastAsia" w:cstheme="majorBidi"/>
          <w:color w:val="000000" w:themeColor="text1"/>
        </w:rPr>
        <w:t xml:space="preserve">Disseminate results/reports </w:t>
      </w:r>
      <w:r w:rsidRPr="00E9301F">
        <w:rPr>
          <w:color w:val="000000" w:themeColor="text1"/>
        </w:rPr>
        <w:tab/>
      </w:r>
      <w:r w:rsidRPr="00E9301F">
        <w:rPr>
          <w:rFonts w:eastAsiaTheme="majorEastAsia" w:cstheme="majorBidi"/>
          <w:color w:val="000000" w:themeColor="text1"/>
        </w:rPr>
        <w:t>(4 weeks)</w:t>
      </w:r>
    </w:p>
    <w:p w14:paraId="39496FE1" w14:textId="77777777" w:rsidR="000A71DF" w:rsidRDefault="000A71DF" w:rsidP="005D6F14"/>
    <w:p w14:paraId="5155EF24" w14:textId="77777777" w:rsidR="00B12F51" w:rsidRPr="00D75750" w:rsidRDefault="00D75750" w:rsidP="00692DEB">
      <w:pPr>
        <w:pStyle w:val="Heading4"/>
      </w:pPr>
      <w:bookmarkStart w:id="20" w:name="_Toc426977322"/>
      <w:r w:rsidRPr="00D75750">
        <w:t xml:space="preserve">Reason(s) Display of OMB Expiration </w:t>
      </w:r>
      <w:r>
        <w:t xml:space="preserve">Date </w:t>
      </w:r>
      <w:r w:rsidRPr="00D75750">
        <w:t>is Inappropriate</w:t>
      </w:r>
      <w:bookmarkEnd w:id="20"/>
    </w:p>
    <w:p w14:paraId="68C42133" w14:textId="77777777" w:rsidR="00F52BCC" w:rsidRDefault="00180D45" w:rsidP="00692DEB">
      <w:pPr>
        <w:ind w:left="0"/>
      </w:pPr>
      <w:r w:rsidRPr="00C03832">
        <w:t>We</w:t>
      </w:r>
      <w:r>
        <w:t xml:space="preserve"> are requesting no exemption.</w:t>
      </w:r>
    </w:p>
    <w:p w14:paraId="473A9BA9" w14:textId="77777777" w:rsidR="00F52BCC" w:rsidRDefault="00F52BCC" w:rsidP="005D6F14"/>
    <w:p w14:paraId="2E727F15" w14:textId="77777777" w:rsidR="00B12F51" w:rsidRPr="00D26A64" w:rsidRDefault="00B12F51" w:rsidP="00692DEB">
      <w:pPr>
        <w:pStyle w:val="Heading4"/>
      </w:pPr>
      <w:bookmarkStart w:id="21" w:name="_Toc426977323"/>
      <w:r w:rsidRPr="00D26A64">
        <w:t>Exceptions to Certification for Paperwork Reduction Act Submissions</w:t>
      </w:r>
      <w:bookmarkEnd w:id="21"/>
    </w:p>
    <w:p w14:paraId="7982168D" w14:textId="77777777" w:rsidR="00F52BCC" w:rsidRDefault="0031279F" w:rsidP="00692DEB">
      <w:pPr>
        <w:ind w:left="0"/>
      </w:pPr>
      <w:r>
        <w:t>There are no exceptions to the certification.</w:t>
      </w:r>
      <w:r w:rsidR="00180D45">
        <w:t xml:space="preserve">  These activities comply with the requirements in 5 CFR 1320.9.</w:t>
      </w:r>
    </w:p>
    <w:p w14:paraId="0EA81BD5" w14:textId="77777777" w:rsidR="00385BB5" w:rsidRDefault="00385BB5" w:rsidP="008C59E7">
      <w:pPr>
        <w:ind w:left="0"/>
      </w:pPr>
    </w:p>
    <w:p w14:paraId="6240708D" w14:textId="77777777" w:rsidR="00D1343B" w:rsidRDefault="00D1343B" w:rsidP="008C59E7">
      <w:pPr>
        <w:ind w:left="0"/>
      </w:pPr>
    </w:p>
    <w:p w14:paraId="5D2AB793" w14:textId="77777777" w:rsidR="00A36419" w:rsidRDefault="00A36419" w:rsidP="008C59E7">
      <w:pPr>
        <w:pStyle w:val="Heading3"/>
        <w:ind w:left="0"/>
      </w:pPr>
      <w:bookmarkStart w:id="22" w:name="_Toc426977324"/>
      <w:r>
        <w:t>LIST OF ATTACHMENTS</w:t>
      </w:r>
      <w:r w:rsidR="00A33E90">
        <w:t xml:space="preserve"> – Section A</w:t>
      </w:r>
      <w:bookmarkEnd w:id="22"/>
    </w:p>
    <w:p w14:paraId="23E6F151" w14:textId="36271169" w:rsidR="00F73193" w:rsidRPr="00BB1495" w:rsidRDefault="00F73193" w:rsidP="00097DAD">
      <w:pPr>
        <w:ind w:left="0"/>
      </w:pPr>
      <w:r>
        <w:rPr>
          <w:b/>
        </w:rPr>
        <w:t>Att. A</w:t>
      </w:r>
      <w:r w:rsidR="00BB1495">
        <w:rPr>
          <w:b/>
        </w:rPr>
        <w:t xml:space="preserve"> </w:t>
      </w:r>
      <w:r w:rsidR="00511209">
        <w:t xml:space="preserve">- </w:t>
      </w:r>
      <w:r w:rsidR="00BB1495">
        <w:t>State Health Department Epidemiologists</w:t>
      </w:r>
    </w:p>
    <w:p w14:paraId="2E88931D" w14:textId="05BB2D5D" w:rsidR="00F73193" w:rsidRPr="00BB1495" w:rsidRDefault="00F73193" w:rsidP="00097DAD">
      <w:pPr>
        <w:ind w:left="0"/>
      </w:pPr>
      <w:r>
        <w:rPr>
          <w:b/>
        </w:rPr>
        <w:t xml:space="preserve">Att. B </w:t>
      </w:r>
      <w:r w:rsidR="00DF1E12">
        <w:rPr>
          <w:b/>
        </w:rPr>
        <w:t>–</w:t>
      </w:r>
      <w:r w:rsidR="00511209">
        <w:rPr>
          <w:b/>
        </w:rPr>
        <w:t xml:space="preserve"> </w:t>
      </w:r>
      <w:r w:rsidR="00DF1E12">
        <w:t xml:space="preserve">35 Local </w:t>
      </w:r>
      <w:r w:rsidR="00BB1495">
        <w:t>Health Departments</w:t>
      </w:r>
    </w:p>
    <w:p w14:paraId="014D7588" w14:textId="0A7C201B" w:rsidR="00DC5563" w:rsidRPr="00CA37BA" w:rsidRDefault="00097DAD" w:rsidP="00097DAD">
      <w:pPr>
        <w:ind w:left="0"/>
      </w:pPr>
      <w:r w:rsidRPr="00F73193">
        <w:rPr>
          <w:b/>
        </w:rPr>
        <w:t>A</w:t>
      </w:r>
      <w:r w:rsidR="00827141" w:rsidRPr="00F73193">
        <w:rPr>
          <w:b/>
        </w:rPr>
        <w:t>tt.</w:t>
      </w:r>
      <w:r w:rsidR="00827141">
        <w:t xml:space="preserve"> </w:t>
      </w:r>
      <w:r w:rsidR="00F73193">
        <w:rPr>
          <w:b/>
        </w:rPr>
        <w:t>C</w:t>
      </w:r>
      <w:r w:rsidR="00827141">
        <w:rPr>
          <w:b/>
        </w:rPr>
        <w:t xml:space="preserve"> </w:t>
      </w:r>
      <w:r w:rsidR="00DC5563">
        <w:rPr>
          <w:b/>
        </w:rPr>
        <w:t>–</w:t>
      </w:r>
      <w:r w:rsidR="00511209">
        <w:rPr>
          <w:b/>
        </w:rPr>
        <w:t xml:space="preserve"> </w:t>
      </w:r>
      <w:r w:rsidR="00CA37BA">
        <w:t xml:space="preserve">CDC </w:t>
      </w:r>
      <w:r w:rsidR="000546EE">
        <w:t xml:space="preserve">presentation to </w:t>
      </w:r>
      <w:r w:rsidR="00CA37BA">
        <w:t>Department</w:t>
      </w:r>
      <w:r w:rsidR="000546EE">
        <w:t xml:space="preserve"> of Health and Human Resources</w:t>
      </w:r>
      <w:r w:rsidR="00CA37BA">
        <w:t xml:space="preserve"> </w:t>
      </w:r>
    </w:p>
    <w:p w14:paraId="31E1E2D8" w14:textId="180E4968" w:rsidR="00097DAD" w:rsidRPr="00CE55B2" w:rsidRDefault="00DC5563" w:rsidP="00097DAD">
      <w:pPr>
        <w:ind w:left="0"/>
      </w:pPr>
      <w:r>
        <w:rPr>
          <w:b/>
        </w:rPr>
        <w:t xml:space="preserve">Att. D - </w:t>
      </w:r>
      <w:r w:rsidR="00097DAD" w:rsidRPr="00CE55B2">
        <w:t>Data Collection Instrument: MS Word version</w:t>
      </w:r>
    </w:p>
    <w:p w14:paraId="41C85515" w14:textId="0DAB8783" w:rsidR="00097DAD" w:rsidRPr="00645D92" w:rsidRDefault="00827141" w:rsidP="00097DAD">
      <w:pPr>
        <w:ind w:left="0"/>
        <w:rPr>
          <w:b/>
        </w:rPr>
      </w:pPr>
      <w:r w:rsidRPr="00F73193">
        <w:rPr>
          <w:b/>
        </w:rPr>
        <w:t xml:space="preserve">Att. </w:t>
      </w:r>
      <w:r w:rsidR="00DC5563">
        <w:rPr>
          <w:b/>
        </w:rPr>
        <w:t>E</w:t>
      </w:r>
      <w:r w:rsidR="00F73193">
        <w:t xml:space="preserve"> </w:t>
      </w:r>
      <w:r w:rsidR="00511209">
        <w:t xml:space="preserve">- </w:t>
      </w:r>
      <w:r w:rsidR="00097DAD" w:rsidRPr="00CE55B2">
        <w:t xml:space="preserve">Data Collection Instrument: </w:t>
      </w:r>
      <w:r>
        <w:t>Web</w:t>
      </w:r>
      <w:r w:rsidR="00097DAD" w:rsidRPr="00CE55B2">
        <w:t xml:space="preserve"> version</w:t>
      </w:r>
    </w:p>
    <w:p w14:paraId="3D74CD96" w14:textId="5CF4991E" w:rsidR="00097DAD" w:rsidRDefault="00827141" w:rsidP="00097DAD">
      <w:pPr>
        <w:ind w:left="0"/>
      </w:pPr>
      <w:r>
        <w:rPr>
          <w:b/>
        </w:rPr>
        <w:t>A</w:t>
      </w:r>
      <w:r w:rsidR="00DC5563">
        <w:rPr>
          <w:b/>
        </w:rPr>
        <w:t>tt. F</w:t>
      </w:r>
      <w:r w:rsidR="00097DAD">
        <w:rPr>
          <w:b/>
        </w:rPr>
        <w:t xml:space="preserve"> </w:t>
      </w:r>
      <w:r w:rsidR="00511209">
        <w:rPr>
          <w:b/>
        </w:rPr>
        <w:t xml:space="preserve">- </w:t>
      </w:r>
      <w:r w:rsidR="00097DAD">
        <w:t>Council of State and Territorial Epidemiologists Letter</w:t>
      </w:r>
      <w:r w:rsidR="002E29DF">
        <w:t xml:space="preserve"> of Support</w:t>
      </w:r>
    </w:p>
    <w:p w14:paraId="685B3FE4" w14:textId="3E4A5D85" w:rsidR="004323F2" w:rsidRPr="009C00BD" w:rsidRDefault="004323F2" w:rsidP="00097DAD">
      <w:pPr>
        <w:ind w:left="0"/>
      </w:pPr>
      <w:r w:rsidRPr="004323F2">
        <w:rPr>
          <w:b/>
        </w:rPr>
        <w:t xml:space="preserve">Att. </w:t>
      </w:r>
      <w:r w:rsidR="00DC5563">
        <w:rPr>
          <w:b/>
        </w:rPr>
        <w:t>G</w:t>
      </w:r>
      <w:r>
        <w:t xml:space="preserve"> </w:t>
      </w:r>
      <w:r w:rsidR="00511209">
        <w:t xml:space="preserve">- </w:t>
      </w:r>
      <w:r w:rsidRPr="004323F2">
        <w:t>National Association of County and City Health Officials</w:t>
      </w:r>
      <w:r>
        <w:t xml:space="preserve"> Letter</w:t>
      </w:r>
      <w:r w:rsidR="002E29DF">
        <w:t xml:space="preserve"> of Support</w:t>
      </w:r>
    </w:p>
    <w:p w14:paraId="0311B832" w14:textId="77777777" w:rsidR="000E6577" w:rsidRDefault="000E6577" w:rsidP="005D6F14"/>
    <w:p w14:paraId="59D4169A" w14:textId="77777777" w:rsidR="00CC7188" w:rsidRDefault="00CC7188" w:rsidP="005D6F14"/>
    <w:p w14:paraId="56E7879F" w14:textId="77777777" w:rsidR="00C45DD2" w:rsidRDefault="00CC7188" w:rsidP="00C45DD2">
      <w:pPr>
        <w:ind w:left="0"/>
        <w:rPr>
          <w:b/>
          <w:sz w:val="28"/>
          <w:szCs w:val="28"/>
        </w:rPr>
      </w:pPr>
      <w:r w:rsidRPr="00CC7188">
        <w:rPr>
          <w:b/>
          <w:sz w:val="28"/>
          <w:szCs w:val="28"/>
        </w:rPr>
        <w:t xml:space="preserve">REFERENCE LIST </w:t>
      </w:r>
    </w:p>
    <w:p w14:paraId="6C3D96F3" w14:textId="30186628" w:rsidR="00811294" w:rsidRPr="00B364F1" w:rsidRDefault="00811294" w:rsidP="00811294">
      <w:pPr>
        <w:pStyle w:val="ListParagraph"/>
        <w:numPr>
          <w:ilvl w:val="0"/>
          <w:numId w:val="40"/>
        </w:numPr>
        <w:rPr>
          <w:rFonts w:cs="Times New Roman"/>
        </w:rPr>
      </w:pPr>
      <w:r w:rsidRPr="00B364F1">
        <w:rPr>
          <w:rFonts w:cs="Times New Roman"/>
        </w:rPr>
        <w:t xml:space="preserve">Centers for Disease Control and Prevention (CDC). "National Public Health Performance Standards Program (NPHPSP): 10 Essential Public Health Services." Available at </w:t>
      </w:r>
      <w:hyperlink r:id="rId14" w:history="1">
        <w:r w:rsidRPr="00B364F1">
          <w:rPr>
            <w:rStyle w:val="Hyperlink"/>
            <w:rFonts w:cs="Times New Roman"/>
          </w:rPr>
          <w:t>http://www.cdc.gov/nphpsp/essentialservices.html. Accessed on 8/14/14</w:t>
        </w:r>
      </w:hyperlink>
      <w:r w:rsidRPr="00B364F1">
        <w:rPr>
          <w:rFonts w:cs="Times New Roman"/>
        </w:rPr>
        <w:t>.</w:t>
      </w:r>
    </w:p>
    <w:p w14:paraId="535FD8BA" w14:textId="0EFBE30E" w:rsidR="000058E0" w:rsidRPr="00B364F1" w:rsidRDefault="00C45DD2" w:rsidP="00C45DD2">
      <w:pPr>
        <w:pStyle w:val="ListParagraph"/>
        <w:numPr>
          <w:ilvl w:val="0"/>
          <w:numId w:val="40"/>
        </w:numPr>
        <w:rPr>
          <w:rFonts w:cs="Times New Roman"/>
        </w:rPr>
      </w:pPr>
      <w:r w:rsidRPr="00B364F1">
        <w:rPr>
          <w:rFonts w:cs="Times New Roman"/>
        </w:rPr>
        <w:t xml:space="preserve">Abubakar I, Gautret P, Brunette GW, Blumberg L, Johnson D, Poumerol G, et al. Global Perspectives for Prevention of Infectious Diseases associated with Mass Gatherings. </w:t>
      </w:r>
      <w:r w:rsidRPr="00B364F1">
        <w:rPr>
          <w:rFonts w:cs="Times New Roman"/>
          <w:i/>
        </w:rPr>
        <w:t>Lancet Infect Dis</w:t>
      </w:r>
      <w:r w:rsidRPr="00B364F1">
        <w:rPr>
          <w:rFonts w:cs="Times New Roman"/>
        </w:rPr>
        <w:t xml:space="preserve"> 2012;12:66-74.</w:t>
      </w:r>
    </w:p>
    <w:p w14:paraId="3F72C63A" w14:textId="77777777" w:rsidR="00C45DD2" w:rsidRPr="00B364F1" w:rsidRDefault="00C45DD2" w:rsidP="00C45DD2">
      <w:pPr>
        <w:pStyle w:val="ListParagraph"/>
        <w:numPr>
          <w:ilvl w:val="0"/>
          <w:numId w:val="40"/>
        </w:numPr>
        <w:tabs>
          <w:tab w:val="clear" w:pos="9360"/>
        </w:tabs>
        <w:spacing w:after="200"/>
        <w:rPr>
          <w:rFonts w:cs="Times New Roman"/>
        </w:rPr>
      </w:pPr>
      <w:r w:rsidRPr="00B364F1">
        <w:rPr>
          <w:rFonts w:cs="Times New Roman"/>
        </w:rPr>
        <w:t xml:space="preserve">Ishola DA. Phin N. Could influenza transmission be reduced by restricting mass gatherings?  Towards an evidence-based policy framework.  Journal of Epidemiology and Global Health 2011;1:33-60. </w:t>
      </w:r>
    </w:p>
    <w:p w14:paraId="6BBED4D5" w14:textId="77777777" w:rsidR="00C45DD2" w:rsidRPr="00B364F1" w:rsidRDefault="00C45DD2" w:rsidP="00C45DD2">
      <w:pPr>
        <w:pStyle w:val="ListParagraph"/>
        <w:numPr>
          <w:ilvl w:val="0"/>
          <w:numId w:val="40"/>
        </w:numPr>
        <w:tabs>
          <w:tab w:val="clear" w:pos="9360"/>
        </w:tabs>
        <w:rPr>
          <w:rFonts w:cs="Times New Roman"/>
        </w:rPr>
      </w:pPr>
      <w:r w:rsidRPr="00B364F1">
        <w:rPr>
          <w:rFonts w:cs="Times New Roman"/>
        </w:rPr>
        <w:t xml:space="preserve">Memish ZA, Stephens GM, Steffen R, Ahmed QA. Emergence of medicine for mass gatherings: lessons from the Hajj. </w:t>
      </w:r>
      <w:r w:rsidRPr="00B364F1">
        <w:rPr>
          <w:rFonts w:cs="Times New Roman"/>
          <w:i/>
        </w:rPr>
        <w:t>Lancet Infect Dis 2012;12:56-65</w:t>
      </w:r>
      <w:r w:rsidRPr="00B364F1">
        <w:rPr>
          <w:rFonts w:cs="Times New Roman"/>
        </w:rPr>
        <w:t>.</w:t>
      </w:r>
    </w:p>
    <w:p w14:paraId="611A1102" w14:textId="59B254D0" w:rsidR="00C45DD2" w:rsidRPr="00B364F1" w:rsidRDefault="00C45DD2" w:rsidP="00C45DD2">
      <w:pPr>
        <w:pStyle w:val="ListParagraph"/>
        <w:numPr>
          <w:ilvl w:val="0"/>
          <w:numId w:val="40"/>
        </w:numPr>
        <w:tabs>
          <w:tab w:val="clear" w:pos="9360"/>
        </w:tabs>
        <w:spacing w:after="200"/>
        <w:rPr>
          <w:rFonts w:cs="Times New Roman"/>
        </w:rPr>
      </w:pPr>
      <w:r w:rsidRPr="00B364F1">
        <w:rPr>
          <w:noProof/>
        </w:rPr>
        <w:t>Centers for Disease Control and Prevention. Interim Pre-pandemic Planning Guidance: Community Strategy for Pandemic Influenza Mitigation in the United States-Early, Targeted, Layered Use of Non-Pharmaceutical Interventions, February 2007. Available from:  http://www.flu.gov/planning-preparedness/community/community_mitigation.pdf.  Accessed April 4, 2013</w:t>
      </w:r>
      <w:r w:rsidR="007513E5" w:rsidRPr="00B364F1">
        <w:rPr>
          <w:rFonts w:cs="Times New Roman"/>
        </w:rPr>
        <w:t>.</w:t>
      </w:r>
    </w:p>
    <w:p w14:paraId="0890A304" w14:textId="0656BD18" w:rsidR="00DC0CB4" w:rsidRPr="00C45DD2" w:rsidRDefault="00DC0CB4" w:rsidP="00DC0CB4">
      <w:pPr>
        <w:pStyle w:val="ListParagraph"/>
        <w:tabs>
          <w:tab w:val="clear" w:pos="9360"/>
        </w:tabs>
        <w:spacing w:after="200"/>
        <w:rPr>
          <w:rFonts w:ascii="Times New Roman" w:hAnsi="Times New Roman" w:cs="Times New Roman"/>
        </w:rPr>
      </w:pPr>
    </w:p>
    <w:p w14:paraId="4B78D9E0" w14:textId="77777777" w:rsidR="00C45DD2" w:rsidRDefault="00C45DD2">
      <w:pPr>
        <w:rPr>
          <w:rFonts w:asciiTheme="minorHAnsi" w:hAnsiTheme="minorHAnsi"/>
        </w:rPr>
      </w:pPr>
    </w:p>
    <w:sectPr w:rsidR="00C45DD2"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E443A" w14:textId="77777777" w:rsidR="003D422C" w:rsidRDefault="003D422C" w:rsidP="007D6163">
      <w:r>
        <w:separator/>
      </w:r>
    </w:p>
    <w:p w14:paraId="128C1FE4" w14:textId="77777777" w:rsidR="003D422C" w:rsidRDefault="003D422C" w:rsidP="007D6163"/>
  </w:endnote>
  <w:endnote w:type="continuationSeparator" w:id="0">
    <w:p w14:paraId="175BCF16" w14:textId="77777777" w:rsidR="003D422C" w:rsidRDefault="003D422C" w:rsidP="007D6163">
      <w:r>
        <w:continuationSeparator/>
      </w:r>
    </w:p>
    <w:p w14:paraId="38244281" w14:textId="77777777" w:rsidR="003D422C" w:rsidRDefault="003D422C"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33A3E77B" w14:textId="77777777" w:rsidR="003D422C" w:rsidRDefault="003D42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5224">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5224">
              <w:rPr>
                <w:b/>
                <w:bCs/>
                <w:noProof/>
              </w:rPr>
              <w:t>12</w:t>
            </w:r>
            <w:r>
              <w:rPr>
                <w:b/>
                <w:bCs/>
                <w:sz w:val="24"/>
                <w:szCs w:val="24"/>
              </w:rPr>
              <w:fldChar w:fldCharType="end"/>
            </w:r>
          </w:p>
        </w:sdtContent>
      </w:sdt>
    </w:sdtContent>
  </w:sdt>
  <w:p w14:paraId="31F42DD4" w14:textId="77777777" w:rsidR="003D422C" w:rsidRDefault="003D422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D3F77" w14:textId="77777777" w:rsidR="003D422C" w:rsidRDefault="003D422C" w:rsidP="007D6163">
      <w:r>
        <w:separator/>
      </w:r>
    </w:p>
    <w:p w14:paraId="25B875C0" w14:textId="77777777" w:rsidR="003D422C" w:rsidRDefault="003D422C" w:rsidP="007D6163"/>
  </w:footnote>
  <w:footnote w:type="continuationSeparator" w:id="0">
    <w:p w14:paraId="390C37D7" w14:textId="77777777" w:rsidR="003D422C" w:rsidRDefault="003D422C" w:rsidP="007D6163">
      <w:r>
        <w:continuationSeparator/>
      </w:r>
    </w:p>
    <w:p w14:paraId="24C6F575" w14:textId="77777777" w:rsidR="003D422C" w:rsidRDefault="003D422C"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F4A3A" w14:textId="77777777" w:rsidR="003D422C" w:rsidRPr="00716F94" w:rsidRDefault="003D422C" w:rsidP="007D6163">
    <w:pPr>
      <w:pStyle w:val="Header"/>
      <w:rPr>
        <w:color w:val="0033CC"/>
      </w:rPr>
    </w:pPr>
    <w:r>
      <w:tab/>
    </w:r>
  </w:p>
  <w:p w14:paraId="35FF5EC0" w14:textId="77777777" w:rsidR="003D422C" w:rsidRDefault="003D422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32E46"/>
    <w:multiLevelType w:val="hybridMultilevel"/>
    <w:tmpl w:val="EA5C4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F3879"/>
    <w:multiLevelType w:val="hybridMultilevel"/>
    <w:tmpl w:val="CB7CCC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0767F9"/>
    <w:multiLevelType w:val="hybridMultilevel"/>
    <w:tmpl w:val="26784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F91EB0"/>
    <w:multiLevelType w:val="hybridMultilevel"/>
    <w:tmpl w:val="F8A0DF7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6E3957"/>
    <w:multiLevelType w:val="hybridMultilevel"/>
    <w:tmpl w:val="002E4076"/>
    <w:lvl w:ilvl="0" w:tplc="92ECCAB2">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30B24"/>
    <w:multiLevelType w:val="hybridMultilevel"/>
    <w:tmpl w:val="0A304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13BC1"/>
    <w:multiLevelType w:val="hybridMultilevel"/>
    <w:tmpl w:val="35D6B082"/>
    <w:lvl w:ilvl="0" w:tplc="04661062">
      <w:start w:val="1"/>
      <w:numFmt w:val="decimal"/>
      <w:lvlText w:val="%1."/>
      <w:lvlJc w:val="left"/>
      <w:pPr>
        <w:ind w:left="360" w:hanging="360"/>
      </w:pPr>
      <w:rPr>
        <w:rFonts w:asciiTheme="majorHAnsi" w:hAnsiTheme="majorHAnsi" w:cstheme="minorBid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C16BA"/>
    <w:multiLevelType w:val="hybridMultilevel"/>
    <w:tmpl w:val="037C2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9A3241E"/>
    <w:multiLevelType w:val="hybridMultilevel"/>
    <w:tmpl w:val="2EA865CC"/>
    <w:lvl w:ilvl="0" w:tplc="DD0EFBE4">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BC0A7918">
      <w:start w:val="1"/>
      <w:numFmt w:val="decimal"/>
      <w:lvlText w:val="%3."/>
      <w:lvlJc w:val="left"/>
      <w:pPr>
        <w:tabs>
          <w:tab w:val="num" w:pos="2340"/>
        </w:tabs>
        <w:ind w:left="2340" w:hanging="360"/>
      </w:pPr>
      <w:rPr>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9"/>
  </w:num>
  <w:num w:numId="4">
    <w:abstractNumId w:val="13"/>
  </w:num>
  <w:num w:numId="5">
    <w:abstractNumId w:val="23"/>
  </w:num>
  <w:num w:numId="6">
    <w:abstractNumId w:val="9"/>
  </w:num>
  <w:num w:numId="7">
    <w:abstractNumId w:val="0"/>
  </w:num>
  <w:num w:numId="8">
    <w:abstractNumId w:val="5"/>
  </w:num>
  <w:num w:numId="9">
    <w:abstractNumId w:val="10"/>
  </w:num>
  <w:num w:numId="10">
    <w:abstractNumId w:val="27"/>
  </w:num>
  <w:num w:numId="11">
    <w:abstractNumId w:val="2"/>
  </w:num>
  <w:num w:numId="12">
    <w:abstractNumId w:val="36"/>
  </w:num>
  <w:num w:numId="13">
    <w:abstractNumId w:val="8"/>
  </w:num>
  <w:num w:numId="14">
    <w:abstractNumId w:val="3"/>
  </w:num>
  <w:num w:numId="15">
    <w:abstractNumId w:val="30"/>
  </w:num>
  <w:num w:numId="16">
    <w:abstractNumId w:val="33"/>
  </w:num>
  <w:num w:numId="17">
    <w:abstractNumId w:val="35"/>
  </w:num>
  <w:num w:numId="18">
    <w:abstractNumId w:val="16"/>
  </w:num>
  <w:num w:numId="19">
    <w:abstractNumId w:val="41"/>
  </w:num>
  <w:num w:numId="20">
    <w:abstractNumId w:val="25"/>
  </w:num>
  <w:num w:numId="21">
    <w:abstractNumId w:val="29"/>
  </w:num>
  <w:num w:numId="22">
    <w:abstractNumId w:val="24"/>
  </w:num>
  <w:num w:numId="23">
    <w:abstractNumId w:val="7"/>
  </w:num>
  <w:num w:numId="24">
    <w:abstractNumId w:val="32"/>
  </w:num>
  <w:num w:numId="25">
    <w:abstractNumId w:val="4"/>
  </w:num>
  <w:num w:numId="26">
    <w:abstractNumId w:val="19"/>
  </w:num>
  <w:num w:numId="27">
    <w:abstractNumId w:val="6"/>
  </w:num>
  <w:num w:numId="28">
    <w:abstractNumId w:val="12"/>
  </w:num>
  <w:num w:numId="29">
    <w:abstractNumId w:val="26"/>
  </w:num>
  <w:num w:numId="30">
    <w:abstractNumId w:val="40"/>
  </w:num>
  <w:num w:numId="31">
    <w:abstractNumId w:val="18"/>
  </w:num>
  <w:num w:numId="32">
    <w:abstractNumId w:val="22"/>
  </w:num>
  <w:num w:numId="33">
    <w:abstractNumId w:val="11"/>
  </w:num>
  <w:num w:numId="34">
    <w:abstractNumId w:val="15"/>
  </w:num>
  <w:num w:numId="35">
    <w:abstractNumId w:val="20"/>
  </w:num>
  <w:num w:numId="36">
    <w:abstractNumId w:val="31"/>
  </w:num>
  <w:num w:numId="37">
    <w:abstractNumId w:val="14"/>
  </w:num>
  <w:num w:numId="38">
    <w:abstractNumId w:val="38"/>
  </w:num>
  <w:num w:numId="39">
    <w:abstractNumId w:val="21"/>
  </w:num>
  <w:num w:numId="40">
    <w:abstractNumId w:val="34"/>
  </w:num>
  <w:num w:numId="41">
    <w:abstractNumId w:val="2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58E0"/>
    <w:rsid w:val="00011A98"/>
    <w:rsid w:val="00011B92"/>
    <w:rsid w:val="00011D23"/>
    <w:rsid w:val="00011F8D"/>
    <w:rsid w:val="000130B4"/>
    <w:rsid w:val="00014361"/>
    <w:rsid w:val="00014579"/>
    <w:rsid w:val="00014D2E"/>
    <w:rsid w:val="00017655"/>
    <w:rsid w:val="00040611"/>
    <w:rsid w:val="00041096"/>
    <w:rsid w:val="0004305C"/>
    <w:rsid w:val="000474FB"/>
    <w:rsid w:val="00053A92"/>
    <w:rsid w:val="000546EE"/>
    <w:rsid w:val="00054839"/>
    <w:rsid w:val="00055845"/>
    <w:rsid w:val="00055DAE"/>
    <w:rsid w:val="000577FD"/>
    <w:rsid w:val="00057F36"/>
    <w:rsid w:val="00073191"/>
    <w:rsid w:val="00081D38"/>
    <w:rsid w:val="00083610"/>
    <w:rsid w:val="00087ACC"/>
    <w:rsid w:val="00091B8A"/>
    <w:rsid w:val="00091B9B"/>
    <w:rsid w:val="00092DF6"/>
    <w:rsid w:val="000936A4"/>
    <w:rsid w:val="00097DAD"/>
    <w:rsid w:val="000A1F30"/>
    <w:rsid w:val="000A2D0C"/>
    <w:rsid w:val="000A71DF"/>
    <w:rsid w:val="000B0962"/>
    <w:rsid w:val="000B2CBC"/>
    <w:rsid w:val="000B5224"/>
    <w:rsid w:val="000B68CC"/>
    <w:rsid w:val="000B69A7"/>
    <w:rsid w:val="000E247C"/>
    <w:rsid w:val="000E357B"/>
    <w:rsid w:val="000E6577"/>
    <w:rsid w:val="000E6F24"/>
    <w:rsid w:val="000E7A19"/>
    <w:rsid w:val="000F4C3D"/>
    <w:rsid w:val="000F5131"/>
    <w:rsid w:val="00104A1B"/>
    <w:rsid w:val="001177DD"/>
    <w:rsid w:val="0012485B"/>
    <w:rsid w:val="00135334"/>
    <w:rsid w:val="001412D4"/>
    <w:rsid w:val="00144D17"/>
    <w:rsid w:val="00144F64"/>
    <w:rsid w:val="00145D62"/>
    <w:rsid w:val="00151567"/>
    <w:rsid w:val="00152AD9"/>
    <w:rsid w:val="00157413"/>
    <w:rsid w:val="00163E17"/>
    <w:rsid w:val="00165AB8"/>
    <w:rsid w:val="00166F9E"/>
    <w:rsid w:val="00167880"/>
    <w:rsid w:val="001720AB"/>
    <w:rsid w:val="00180D45"/>
    <w:rsid w:val="00185962"/>
    <w:rsid w:val="001870A5"/>
    <w:rsid w:val="00187870"/>
    <w:rsid w:val="00187D5A"/>
    <w:rsid w:val="0019164D"/>
    <w:rsid w:val="001972D7"/>
    <w:rsid w:val="001A16F3"/>
    <w:rsid w:val="001A28F6"/>
    <w:rsid w:val="001B2831"/>
    <w:rsid w:val="001B2928"/>
    <w:rsid w:val="001B3700"/>
    <w:rsid w:val="001B4065"/>
    <w:rsid w:val="001B5910"/>
    <w:rsid w:val="001B66BA"/>
    <w:rsid w:val="001C0493"/>
    <w:rsid w:val="001C28AD"/>
    <w:rsid w:val="001C5B67"/>
    <w:rsid w:val="001D12B0"/>
    <w:rsid w:val="001D4C3A"/>
    <w:rsid w:val="001D7FCB"/>
    <w:rsid w:val="001E2B99"/>
    <w:rsid w:val="001E69B6"/>
    <w:rsid w:val="001E7537"/>
    <w:rsid w:val="001F1802"/>
    <w:rsid w:val="001F4DBB"/>
    <w:rsid w:val="00201D38"/>
    <w:rsid w:val="00202D07"/>
    <w:rsid w:val="0020312D"/>
    <w:rsid w:val="00206E33"/>
    <w:rsid w:val="00210519"/>
    <w:rsid w:val="00211ACE"/>
    <w:rsid w:val="002220C3"/>
    <w:rsid w:val="002258C9"/>
    <w:rsid w:val="00227259"/>
    <w:rsid w:val="002313D8"/>
    <w:rsid w:val="00232AEC"/>
    <w:rsid w:val="00241B17"/>
    <w:rsid w:val="00241C81"/>
    <w:rsid w:val="00244557"/>
    <w:rsid w:val="00254174"/>
    <w:rsid w:val="00257163"/>
    <w:rsid w:val="00257A1C"/>
    <w:rsid w:val="00270C6C"/>
    <w:rsid w:val="0027234C"/>
    <w:rsid w:val="00281795"/>
    <w:rsid w:val="002834B2"/>
    <w:rsid w:val="002850E3"/>
    <w:rsid w:val="00287E2F"/>
    <w:rsid w:val="002921BA"/>
    <w:rsid w:val="002A1948"/>
    <w:rsid w:val="002A1B3F"/>
    <w:rsid w:val="002A5E87"/>
    <w:rsid w:val="002C0877"/>
    <w:rsid w:val="002C0ADE"/>
    <w:rsid w:val="002C2AB9"/>
    <w:rsid w:val="002C2AE2"/>
    <w:rsid w:val="002D0DCE"/>
    <w:rsid w:val="002E29DF"/>
    <w:rsid w:val="002E2B10"/>
    <w:rsid w:val="002E6825"/>
    <w:rsid w:val="002E73B0"/>
    <w:rsid w:val="002F0F55"/>
    <w:rsid w:val="002F1502"/>
    <w:rsid w:val="002F2069"/>
    <w:rsid w:val="002F71A2"/>
    <w:rsid w:val="003041AD"/>
    <w:rsid w:val="0031279F"/>
    <w:rsid w:val="003130D9"/>
    <w:rsid w:val="00316F00"/>
    <w:rsid w:val="00321B51"/>
    <w:rsid w:val="003320E1"/>
    <w:rsid w:val="00333800"/>
    <w:rsid w:val="00336D96"/>
    <w:rsid w:val="00342169"/>
    <w:rsid w:val="00344F07"/>
    <w:rsid w:val="003469C8"/>
    <w:rsid w:val="00350C8C"/>
    <w:rsid w:val="00355EA4"/>
    <w:rsid w:val="0035785D"/>
    <w:rsid w:val="00360DD8"/>
    <w:rsid w:val="003635BE"/>
    <w:rsid w:val="00365045"/>
    <w:rsid w:val="00366B5E"/>
    <w:rsid w:val="0037237F"/>
    <w:rsid w:val="003857C9"/>
    <w:rsid w:val="00385BB5"/>
    <w:rsid w:val="00386BC2"/>
    <w:rsid w:val="0039649D"/>
    <w:rsid w:val="003A227F"/>
    <w:rsid w:val="003B125E"/>
    <w:rsid w:val="003B1BE3"/>
    <w:rsid w:val="003B2200"/>
    <w:rsid w:val="003B2AE6"/>
    <w:rsid w:val="003C31C9"/>
    <w:rsid w:val="003C4961"/>
    <w:rsid w:val="003C6732"/>
    <w:rsid w:val="003C7C5D"/>
    <w:rsid w:val="003D0AD2"/>
    <w:rsid w:val="003D422C"/>
    <w:rsid w:val="003D4F6C"/>
    <w:rsid w:val="003D63AC"/>
    <w:rsid w:val="003D70FF"/>
    <w:rsid w:val="003F1D7D"/>
    <w:rsid w:val="003F5913"/>
    <w:rsid w:val="00401EF4"/>
    <w:rsid w:val="004024F8"/>
    <w:rsid w:val="00405696"/>
    <w:rsid w:val="0041159A"/>
    <w:rsid w:val="00420794"/>
    <w:rsid w:val="004226DA"/>
    <w:rsid w:val="004246F3"/>
    <w:rsid w:val="00425426"/>
    <w:rsid w:val="004305A8"/>
    <w:rsid w:val="0043229B"/>
    <w:rsid w:val="004323F2"/>
    <w:rsid w:val="00434420"/>
    <w:rsid w:val="004353D5"/>
    <w:rsid w:val="00435A3A"/>
    <w:rsid w:val="00441574"/>
    <w:rsid w:val="00441CC3"/>
    <w:rsid w:val="00443CA0"/>
    <w:rsid w:val="00446FF6"/>
    <w:rsid w:val="00450E14"/>
    <w:rsid w:val="00462C65"/>
    <w:rsid w:val="00463E04"/>
    <w:rsid w:val="00464237"/>
    <w:rsid w:val="00464939"/>
    <w:rsid w:val="004674E7"/>
    <w:rsid w:val="00467B14"/>
    <w:rsid w:val="00467D07"/>
    <w:rsid w:val="00473D4B"/>
    <w:rsid w:val="00474D82"/>
    <w:rsid w:val="00474EDA"/>
    <w:rsid w:val="00481D80"/>
    <w:rsid w:val="004824FA"/>
    <w:rsid w:val="00483F6F"/>
    <w:rsid w:val="00484011"/>
    <w:rsid w:val="004841F1"/>
    <w:rsid w:val="004863C9"/>
    <w:rsid w:val="00487937"/>
    <w:rsid w:val="004A1E3A"/>
    <w:rsid w:val="004A7AF2"/>
    <w:rsid w:val="004B46D6"/>
    <w:rsid w:val="004B5490"/>
    <w:rsid w:val="004C0BF6"/>
    <w:rsid w:val="004C330D"/>
    <w:rsid w:val="004C4464"/>
    <w:rsid w:val="004C4AEA"/>
    <w:rsid w:val="004D0430"/>
    <w:rsid w:val="004D1DAA"/>
    <w:rsid w:val="004D25B5"/>
    <w:rsid w:val="004D4EB1"/>
    <w:rsid w:val="004D5D44"/>
    <w:rsid w:val="004D6417"/>
    <w:rsid w:val="004E003C"/>
    <w:rsid w:val="004E16EB"/>
    <w:rsid w:val="004E6665"/>
    <w:rsid w:val="004F4745"/>
    <w:rsid w:val="004F47D2"/>
    <w:rsid w:val="004F5BBA"/>
    <w:rsid w:val="004F634E"/>
    <w:rsid w:val="004F67A8"/>
    <w:rsid w:val="005014F2"/>
    <w:rsid w:val="005040E6"/>
    <w:rsid w:val="00504105"/>
    <w:rsid w:val="005070F6"/>
    <w:rsid w:val="00511209"/>
    <w:rsid w:val="005115FA"/>
    <w:rsid w:val="0051186E"/>
    <w:rsid w:val="0051582C"/>
    <w:rsid w:val="00522A50"/>
    <w:rsid w:val="00525E61"/>
    <w:rsid w:val="00527225"/>
    <w:rsid w:val="0053500F"/>
    <w:rsid w:val="0053557D"/>
    <w:rsid w:val="00536475"/>
    <w:rsid w:val="00536ED2"/>
    <w:rsid w:val="00537A56"/>
    <w:rsid w:val="005410E3"/>
    <w:rsid w:val="00541833"/>
    <w:rsid w:val="005463DE"/>
    <w:rsid w:val="00546DC2"/>
    <w:rsid w:val="005542E8"/>
    <w:rsid w:val="00556630"/>
    <w:rsid w:val="0055686D"/>
    <w:rsid w:val="00556CAB"/>
    <w:rsid w:val="0057073A"/>
    <w:rsid w:val="005800EE"/>
    <w:rsid w:val="005869D6"/>
    <w:rsid w:val="00587C72"/>
    <w:rsid w:val="0059331E"/>
    <w:rsid w:val="00594619"/>
    <w:rsid w:val="005A1696"/>
    <w:rsid w:val="005A33F6"/>
    <w:rsid w:val="005A4E3E"/>
    <w:rsid w:val="005A59E5"/>
    <w:rsid w:val="005B0F84"/>
    <w:rsid w:val="005B652E"/>
    <w:rsid w:val="005B7440"/>
    <w:rsid w:val="005C3088"/>
    <w:rsid w:val="005D6F14"/>
    <w:rsid w:val="005D708B"/>
    <w:rsid w:val="005E2150"/>
    <w:rsid w:val="005E2995"/>
    <w:rsid w:val="005F3FEF"/>
    <w:rsid w:val="005F5C6C"/>
    <w:rsid w:val="00600C4F"/>
    <w:rsid w:val="0060287B"/>
    <w:rsid w:val="00607F7C"/>
    <w:rsid w:val="006102DA"/>
    <w:rsid w:val="00616090"/>
    <w:rsid w:val="00620A54"/>
    <w:rsid w:val="00624D4B"/>
    <w:rsid w:val="006251BE"/>
    <w:rsid w:val="006254FE"/>
    <w:rsid w:val="00626E27"/>
    <w:rsid w:val="006315A3"/>
    <w:rsid w:val="0063716A"/>
    <w:rsid w:val="00643B1A"/>
    <w:rsid w:val="006579A2"/>
    <w:rsid w:val="00661431"/>
    <w:rsid w:val="00667C89"/>
    <w:rsid w:val="006711EE"/>
    <w:rsid w:val="00671DD2"/>
    <w:rsid w:val="00676125"/>
    <w:rsid w:val="00677F48"/>
    <w:rsid w:val="006809BB"/>
    <w:rsid w:val="006809FD"/>
    <w:rsid w:val="0068152C"/>
    <w:rsid w:val="00681C1D"/>
    <w:rsid w:val="00684ADC"/>
    <w:rsid w:val="00687B6E"/>
    <w:rsid w:val="00691B74"/>
    <w:rsid w:val="00691D1F"/>
    <w:rsid w:val="00692DEB"/>
    <w:rsid w:val="00693FC1"/>
    <w:rsid w:val="00697BAE"/>
    <w:rsid w:val="006B4DDC"/>
    <w:rsid w:val="006B51BD"/>
    <w:rsid w:val="006B5E55"/>
    <w:rsid w:val="006C4DA7"/>
    <w:rsid w:val="006D25A1"/>
    <w:rsid w:val="006D560A"/>
    <w:rsid w:val="006E14E9"/>
    <w:rsid w:val="006E2510"/>
    <w:rsid w:val="006E5420"/>
    <w:rsid w:val="006F09A2"/>
    <w:rsid w:val="006F0CEB"/>
    <w:rsid w:val="006F30E5"/>
    <w:rsid w:val="006F36C6"/>
    <w:rsid w:val="006F6856"/>
    <w:rsid w:val="00703045"/>
    <w:rsid w:val="00706F76"/>
    <w:rsid w:val="00713412"/>
    <w:rsid w:val="007145D0"/>
    <w:rsid w:val="00716F94"/>
    <w:rsid w:val="00717EF4"/>
    <w:rsid w:val="00721180"/>
    <w:rsid w:val="00727935"/>
    <w:rsid w:val="00731B05"/>
    <w:rsid w:val="0073374E"/>
    <w:rsid w:val="00734C7C"/>
    <w:rsid w:val="007354B5"/>
    <w:rsid w:val="007415F3"/>
    <w:rsid w:val="007437DA"/>
    <w:rsid w:val="007506CD"/>
    <w:rsid w:val="007513E5"/>
    <w:rsid w:val="0075188E"/>
    <w:rsid w:val="0076001C"/>
    <w:rsid w:val="00760E12"/>
    <w:rsid w:val="00762C00"/>
    <w:rsid w:val="00763CF3"/>
    <w:rsid w:val="00764FC5"/>
    <w:rsid w:val="00772293"/>
    <w:rsid w:val="00774689"/>
    <w:rsid w:val="00776976"/>
    <w:rsid w:val="00776981"/>
    <w:rsid w:val="00781AE3"/>
    <w:rsid w:val="007838BD"/>
    <w:rsid w:val="00783C75"/>
    <w:rsid w:val="00784619"/>
    <w:rsid w:val="00784735"/>
    <w:rsid w:val="00784890"/>
    <w:rsid w:val="0078627B"/>
    <w:rsid w:val="0078765B"/>
    <w:rsid w:val="007921F1"/>
    <w:rsid w:val="00793964"/>
    <w:rsid w:val="00794E32"/>
    <w:rsid w:val="007A0D73"/>
    <w:rsid w:val="007B2B76"/>
    <w:rsid w:val="007B2C7E"/>
    <w:rsid w:val="007B305A"/>
    <w:rsid w:val="007D3DF4"/>
    <w:rsid w:val="007D46ED"/>
    <w:rsid w:val="007D5920"/>
    <w:rsid w:val="007D6163"/>
    <w:rsid w:val="007E575D"/>
    <w:rsid w:val="007E57CD"/>
    <w:rsid w:val="007E6AEF"/>
    <w:rsid w:val="007F361D"/>
    <w:rsid w:val="007F362F"/>
    <w:rsid w:val="007F5776"/>
    <w:rsid w:val="007F61A2"/>
    <w:rsid w:val="008037F3"/>
    <w:rsid w:val="00804E67"/>
    <w:rsid w:val="008069BD"/>
    <w:rsid w:val="00811294"/>
    <w:rsid w:val="00815C7D"/>
    <w:rsid w:val="008165FE"/>
    <w:rsid w:val="00817941"/>
    <w:rsid w:val="00817C53"/>
    <w:rsid w:val="008229E4"/>
    <w:rsid w:val="00823547"/>
    <w:rsid w:val="008261AB"/>
    <w:rsid w:val="008269AB"/>
    <w:rsid w:val="00827129"/>
    <w:rsid w:val="00827141"/>
    <w:rsid w:val="00830BBF"/>
    <w:rsid w:val="008324CB"/>
    <w:rsid w:val="00832F49"/>
    <w:rsid w:val="00834C91"/>
    <w:rsid w:val="00835CA7"/>
    <w:rsid w:val="008370D4"/>
    <w:rsid w:val="008414AD"/>
    <w:rsid w:val="008428D9"/>
    <w:rsid w:val="008461CB"/>
    <w:rsid w:val="00861B52"/>
    <w:rsid w:val="008701EF"/>
    <w:rsid w:val="008715E7"/>
    <w:rsid w:val="008729AC"/>
    <w:rsid w:val="00875215"/>
    <w:rsid w:val="008764B0"/>
    <w:rsid w:val="0088467A"/>
    <w:rsid w:val="00884DB9"/>
    <w:rsid w:val="00886D00"/>
    <w:rsid w:val="008A4BAB"/>
    <w:rsid w:val="008A5F1A"/>
    <w:rsid w:val="008A627D"/>
    <w:rsid w:val="008B7774"/>
    <w:rsid w:val="008C59E7"/>
    <w:rsid w:val="008C654D"/>
    <w:rsid w:val="008C67D2"/>
    <w:rsid w:val="008C6B37"/>
    <w:rsid w:val="008D0A63"/>
    <w:rsid w:val="008E0683"/>
    <w:rsid w:val="008E1640"/>
    <w:rsid w:val="008E31D8"/>
    <w:rsid w:val="008E3D8D"/>
    <w:rsid w:val="008E74C4"/>
    <w:rsid w:val="00901CCF"/>
    <w:rsid w:val="00902DD9"/>
    <w:rsid w:val="009054E9"/>
    <w:rsid w:val="00906C28"/>
    <w:rsid w:val="00907C7F"/>
    <w:rsid w:val="00910267"/>
    <w:rsid w:val="00911486"/>
    <w:rsid w:val="009129CA"/>
    <w:rsid w:val="009206B6"/>
    <w:rsid w:val="00921DFD"/>
    <w:rsid w:val="009252DC"/>
    <w:rsid w:val="009252F5"/>
    <w:rsid w:val="009263C1"/>
    <w:rsid w:val="00941B4F"/>
    <w:rsid w:val="009518C0"/>
    <w:rsid w:val="009520A6"/>
    <w:rsid w:val="00963CE3"/>
    <w:rsid w:val="00964F18"/>
    <w:rsid w:val="009662FB"/>
    <w:rsid w:val="00974424"/>
    <w:rsid w:val="00980BA6"/>
    <w:rsid w:val="00983B17"/>
    <w:rsid w:val="009874A0"/>
    <w:rsid w:val="00987F76"/>
    <w:rsid w:val="009922F8"/>
    <w:rsid w:val="00993088"/>
    <w:rsid w:val="0099664F"/>
    <w:rsid w:val="00997D5D"/>
    <w:rsid w:val="009A0447"/>
    <w:rsid w:val="009A2CE5"/>
    <w:rsid w:val="009A4B59"/>
    <w:rsid w:val="009B056D"/>
    <w:rsid w:val="009B1751"/>
    <w:rsid w:val="009B1847"/>
    <w:rsid w:val="009B4A51"/>
    <w:rsid w:val="009C28B1"/>
    <w:rsid w:val="009C61AD"/>
    <w:rsid w:val="009C6697"/>
    <w:rsid w:val="009C7681"/>
    <w:rsid w:val="009D0339"/>
    <w:rsid w:val="009D373D"/>
    <w:rsid w:val="009D436B"/>
    <w:rsid w:val="009D7B2C"/>
    <w:rsid w:val="009E0801"/>
    <w:rsid w:val="009E1103"/>
    <w:rsid w:val="009E1D05"/>
    <w:rsid w:val="009E70B8"/>
    <w:rsid w:val="009F3B20"/>
    <w:rsid w:val="009F7BB1"/>
    <w:rsid w:val="009F7DE0"/>
    <w:rsid w:val="00A05973"/>
    <w:rsid w:val="00A06BCB"/>
    <w:rsid w:val="00A11B0C"/>
    <w:rsid w:val="00A16BD5"/>
    <w:rsid w:val="00A238F1"/>
    <w:rsid w:val="00A268CA"/>
    <w:rsid w:val="00A33AC6"/>
    <w:rsid w:val="00A33B35"/>
    <w:rsid w:val="00A33E90"/>
    <w:rsid w:val="00A343E5"/>
    <w:rsid w:val="00A34E85"/>
    <w:rsid w:val="00A36419"/>
    <w:rsid w:val="00A44921"/>
    <w:rsid w:val="00A44AD9"/>
    <w:rsid w:val="00A53BEB"/>
    <w:rsid w:val="00A5472D"/>
    <w:rsid w:val="00A578C2"/>
    <w:rsid w:val="00A6190F"/>
    <w:rsid w:val="00A72652"/>
    <w:rsid w:val="00A75D1C"/>
    <w:rsid w:val="00A809AA"/>
    <w:rsid w:val="00A8157E"/>
    <w:rsid w:val="00A849B3"/>
    <w:rsid w:val="00A8510D"/>
    <w:rsid w:val="00A86AF3"/>
    <w:rsid w:val="00A906F9"/>
    <w:rsid w:val="00A90AFF"/>
    <w:rsid w:val="00A90BDC"/>
    <w:rsid w:val="00A95477"/>
    <w:rsid w:val="00A96ADE"/>
    <w:rsid w:val="00A975A9"/>
    <w:rsid w:val="00AA28D5"/>
    <w:rsid w:val="00AA3192"/>
    <w:rsid w:val="00AB0486"/>
    <w:rsid w:val="00AB251E"/>
    <w:rsid w:val="00AB3608"/>
    <w:rsid w:val="00AB67C4"/>
    <w:rsid w:val="00AC1272"/>
    <w:rsid w:val="00AC393D"/>
    <w:rsid w:val="00AC5C48"/>
    <w:rsid w:val="00AC63E3"/>
    <w:rsid w:val="00AD29DF"/>
    <w:rsid w:val="00AD3F08"/>
    <w:rsid w:val="00AF0CF4"/>
    <w:rsid w:val="00AF2252"/>
    <w:rsid w:val="00AF61E3"/>
    <w:rsid w:val="00B0098C"/>
    <w:rsid w:val="00B00B12"/>
    <w:rsid w:val="00B05DF2"/>
    <w:rsid w:val="00B1129F"/>
    <w:rsid w:val="00B11D61"/>
    <w:rsid w:val="00B12F51"/>
    <w:rsid w:val="00B13BCC"/>
    <w:rsid w:val="00B20A4F"/>
    <w:rsid w:val="00B246D5"/>
    <w:rsid w:val="00B2751E"/>
    <w:rsid w:val="00B27AC9"/>
    <w:rsid w:val="00B364F1"/>
    <w:rsid w:val="00B3650C"/>
    <w:rsid w:val="00B43AFE"/>
    <w:rsid w:val="00B47055"/>
    <w:rsid w:val="00B62DE6"/>
    <w:rsid w:val="00B63CF3"/>
    <w:rsid w:val="00B64BFA"/>
    <w:rsid w:val="00B65CBB"/>
    <w:rsid w:val="00B71E63"/>
    <w:rsid w:val="00B74BB7"/>
    <w:rsid w:val="00B81512"/>
    <w:rsid w:val="00B8251C"/>
    <w:rsid w:val="00B83212"/>
    <w:rsid w:val="00B85DE4"/>
    <w:rsid w:val="00B87AAD"/>
    <w:rsid w:val="00B91A31"/>
    <w:rsid w:val="00B93EFF"/>
    <w:rsid w:val="00BA3271"/>
    <w:rsid w:val="00BA50D9"/>
    <w:rsid w:val="00BA5A41"/>
    <w:rsid w:val="00BA6C28"/>
    <w:rsid w:val="00BA6DB4"/>
    <w:rsid w:val="00BB090C"/>
    <w:rsid w:val="00BB1495"/>
    <w:rsid w:val="00BC3F3C"/>
    <w:rsid w:val="00BC5299"/>
    <w:rsid w:val="00BC5BB2"/>
    <w:rsid w:val="00BC5BF7"/>
    <w:rsid w:val="00BD3742"/>
    <w:rsid w:val="00BD56AF"/>
    <w:rsid w:val="00BD6943"/>
    <w:rsid w:val="00BE738E"/>
    <w:rsid w:val="00BF11A1"/>
    <w:rsid w:val="00BF3F54"/>
    <w:rsid w:val="00BF44A5"/>
    <w:rsid w:val="00C00697"/>
    <w:rsid w:val="00C0376C"/>
    <w:rsid w:val="00C03832"/>
    <w:rsid w:val="00C06D77"/>
    <w:rsid w:val="00C12FAF"/>
    <w:rsid w:val="00C14BA6"/>
    <w:rsid w:val="00C23173"/>
    <w:rsid w:val="00C3110E"/>
    <w:rsid w:val="00C33C89"/>
    <w:rsid w:val="00C3413B"/>
    <w:rsid w:val="00C3485C"/>
    <w:rsid w:val="00C45DD2"/>
    <w:rsid w:val="00C465B6"/>
    <w:rsid w:val="00C46A48"/>
    <w:rsid w:val="00C544A4"/>
    <w:rsid w:val="00C57834"/>
    <w:rsid w:val="00C607D3"/>
    <w:rsid w:val="00C768E5"/>
    <w:rsid w:val="00C873C6"/>
    <w:rsid w:val="00C87D4C"/>
    <w:rsid w:val="00C94800"/>
    <w:rsid w:val="00CA14DF"/>
    <w:rsid w:val="00CA2004"/>
    <w:rsid w:val="00CA2A5B"/>
    <w:rsid w:val="00CA37BA"/>
    <w:rsid w:val="00CA55A3"/>
    <w:rsid w:val="00CA5840"/>
    <w:rsid w:val="00CA5B99"/>
    <w:rsid w:val="00CB0933"/>
    <w:rsid w:val="00CB334D"/>
    <w:rsid w:val="00CB56D5"/>
    <w:rsid w:val="00CB5883"/>
    <w:rsid w:val="00CC5824"/>
    <w:rsid w:val="00CC7188"/>
    <w:rsid w:val="00CC7293"/>
    <w:rsid w:val="00CC76CD"/>
    <w:rsid w:val="00CD1EA8"/>
    <w:rsid w:val="00CD527F"/>
    <w:rsid w:val="00CD74CB"/>
    <w:rsid w:val="00CE76F4"/>
    <w:rsid w:val="00CF167C"/>
    <w:rsid w:val="00CF5ABD"/>
    <w:rsid w:val="00CF63CE"/>
    <w:rsid w:val="00D067C1"/>
    <w:rsid w:val="00D06A9E"/>
    <w:rsid w:val="00D11682"/>
    <w:rsid w:val="00D11C9B"/>
    <w:rsid w:val="00D1343B"/>
    <w:rsid w:val="00D13B13"/>
    <w:rsid w:val="00D1470B"/>
    <w:rsid w:val="00D16E78"/>
    <w:rsid w:val="00D201D3"/>
    <w:rsid w:val="00D2572E"/>
    <w:rsid w:val="00D25FCC"/>
    <w:rsid w:val="00D267D5"/>
    <w:rsid w:val="00D26A64"/>
    <w:rsid w:val="00D31720"/>
    <w:rsid w:val="00D33CD3"/>
    <w:rsid w:val="00D4034A"/>
    <w:rsid w:val="00D4271A"/>
    <w:rsid w:val="00D42887"/>
    <w:rsid w:val="00D5062F"/>
    <w:rsid w:val="00D52B9A"/>
    <w:rsid w:val="00D5367E"/>
    <w:rsid w:val="00D53B1E"/>
    <w:rsid w:val="00D609E6"/>
    <w:rsid w:val="00D6105F"/>
    <w:rsid w:val="00D61AD2"/>
    <w:rsid w:val="00D6291C"/>
    <w:rsid w:val="00D651EF"/>
    <w:rsid w:val="00D67312"/>
    <w:rsid w:val="00D71C1C"/>
    <w:rsid w:val="00D71DFB"/>
    <w:rsid w:val="00D722E2"/>
    <w:rsid w:val="00D75750"/>
    <w:rsid w:val="00D8303F"/>
    <w:rsid w:val="00D84EF0"/>
    <w:rsid w:val="00D861ED"/>
    <w:rsid w:val="00D873E0"/>
    <w:rsid w:val="00D941E3"/>
    <w:rsid w:val="00D94F8B"/>
    <w:rsid w:val="00D95BC1"/>
    <w:rsid w:val="00D95FBF"/>
    <w:rsid w:val="00DA26E1"/>
    <w:rsid w:val="00DA5988"/>
    <w:rsid w:val="00DB4236"/>
    <w:rsid w:val="00DB695A"/>
    <w:rsid w:val="00DB7F78"/>
    <w:rsid w:val="00DC0184"/>
    <w:rsid w:val="00DC0CB4"/>
    <w:rsid w:val="00DC317C"/>
    <w:rsid w:val="00DC4FF2"/>
    <w:rsid w:val="00DC5563"/>
    <w:rsid w:val="00DC79CC"/>
    <w:rsid w:val="00DD42F9"/>
    <w:rsid w:val="00DD6120"/>
    <w:rsid w:val="00DD7BF0"/>
    <w:rsid w:val="00DF1C94"/>
    <w:rsid w:val="00DF1E12"/>
    <w:rsid w:val="00DF558B"/>
    <w:rsid w:val="00DF7A1D"/>
    <w:rsid w:val="00E103D3"/>
    <w:rsid w:val="00E10D39"/>
    <w:rsid w:val="00E111BD"/>
    <w:rsid w:val="00E134F4"/>
    <w:rsid w:val="00E162E0"/>
    <w:rsid w:val="00E20D75"/>
    <w:rsid w:val="00E23568"/>
    <w:rsid w:val="00E245B5"/>
    <w:rsid w:val="00E3131D"/>
    <w:rsid w:val="00E33E1B"/>
    <w:rsid w:val="00E34950"/>
    <w:rsid w:val="00E34D3E"/>
    <w:rsid w:val="00E35B04"/>
    <w:rsid w:val="00E516B9"/>
    <w:rsid w:val="00E62BD2"/>
    <w:rsid w:val="00E647FB"/>
    <w:rsid w:val="00E6794C"/>
    <w:rsid w:val="00E720E9"/>
    <w:rsid w:val="00E72558"/>
    <w:rsid w:val="00E81C5E"/>
    <w:rsid w:val="00E83B3C"/>
    <w:rsid w:val="00E8736B"/>
    <w:rsid w:val="00E90275"/>
    <w:rsid w:val="00E925D4"/>
    <w:rsid w:val="00E9301F"/>
    <w:rsid w:val="00E9465D"/>
    <w:rsid w:val="00E97226"/>
    <w:rsid w:val="00EA290D"/>
    <w:rsid w:val="00EA2B44"/>
    <w:rsid w:val="00EA33EF"/>
    <w:rsid w:val="00EA65E6"/>
    <w:rsid w:val="00EA7089"/>
    <w:rsid w:val="00EB657B"/>
    <w:rsid w:val="00EC4FFD"/>
    <w:rsid w:val="00EC58F5"/>
    <w:rsid w:val="00EC5EFC"/>
    <w:rsid w:val="00ED5D60"/>
    <w:rsid w:val="00ED6DF6"/>
    <w:rsid w:val="00EF33CD"/>
    <w:rsid w:val="00EF40BB"/>
    <w:rsid w:val="00EF5802"/>
    <w:rsid w:val="00EF6BA5"/>
    <w:rsid w:val="00F12924"/>
    <w:rsid w:val="00F20C9B"/>
    <w:rsid w:val="00F23ED7"/>
    <w:rsid w:val="00F259F3"/>
    <w:rsid w:val="00F300CB"/>
    <w:rsid w:val="00F31310"/>
    <w:rsid w:val="00F34E5F"/>
    <w:rsid w:val="00F372FE"/>
    <w:rsid w:val="00F42C3A"/>
    <w:rsid w:val="00F45451"/>
    <w:rsid w:val="00F46A7B"/>
    <w:rsid w:val="00F52BCC"/>
    <w:rsid w:val="00F5313F"/>
    <w:rsid w:val="00F60529"/>
    <w:rsid w:val="00F61FB9"/>
    <w:rsid w:val="00F6341F"/>
    <w:rsid w:val="00F73193"/>
    <w:rsid w:val="00F742B8"/>
    <w:rsid w:val="00F74578"/>
    <w:rsid w:val="00F77549"/>
    <w:rsid w:val="00F81135"/>
    <w:rsid w:val="00F81A48"/>
    <w:rsid w:val="00F922FA"/>
    <w:rsid w:val="00FA0485"/>
    <w:rsid w:val="00FA383B"/>
    <w:rsid w:val="00FA6315"/>
    <w:rsid w:val="00FB16AD"/>
    <w:rsid w:val="00FB62BC"/>
    <w:rsid w:val="00FC0F11"/>
    <w:rsid w:val="00FC36A1"/>
    <w:rsid w:val="00FD17C9"/>
    <w:rsid w:val="00FD2A5B"/>
    <w:rsid w:val="00FD731A"/>
    <w:rsid w:val="00FE12B2"/>
    <w:rsid w:val="00FE61F4"/>
    <w:rsid w:val="00FE6A5C"/>
    <w:rsid w:val="00FE7671"/>
    <w:rsid w:val="00FF0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4DEE1"/>
  <w15:docId w15:val="{91C79F48-06A6-4183-8563-F901BBEB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041096"/>
    <w:pPr>
      <w:tabs>
        <w:tab w:val="clear" w:pos="9360"/>
      </w:tabs>
      <w:spacing w:after="100"/>
      <w:ind w:left="0"/>
    </w:pPr>
  </w:style>
  <w:style w:type="paragraph" w:styleId="TOC2">
    <w:name w:val="toc 2"/>
    <w:basedOn w:val="Normal"/>
    <w:next w:val="Normal"/>
    <w:autoRedefine/>
    <w:uiPriority w:val="39"/>
    <w:unhideWhenUsed/>
    <w:rsid w:val="00041096"/>
    <w:pPr>
      <w:tabs>
        <w:tab w:val="clear" w:pos="9360"/>
      </w:tabs>
      <w:spacing w:after="100"/>
      <w:ind w:left="220"/>
    </w:pPr>
  </w:style>
  <w:style w:type="paragraph" w:customStyle="1" w:styleId="example">
    <w:name w:val="example"/>
    <w:basedOn w:val="Normal"/>
    <w:rsid w:val="00762C00"/>
    <w:pPr>
      <w:tabs>
        <w:tab w:val="clear" w:pos="9360"/>
      </w:tabs>
      <w:spacing w:before="100" w:beforeAutospacing="1" w:after="180" w:line="240" w:lineRule="auto"/>
      <w:ind w:left="450"/>
    </w:pPr>
    <w:rPr>
      <w:rFonts w:ascii="Arial" w:eastAsia="Times New Roman" w:hAnsi="Arial" w:cs="Arial"/>
      <w:color w:val="333333"/>
      <w:sz w:val="18"/>
      <w:szCs w:val="18"/>
    </w:rPr>
  </w:style>
  <w:style w:type="character" w:styleId="Emphasis">
    <w:name w:val="Emphasis"/>
    <w:basedOn w:val="DefaultParagraphFont"/>
    <w:uiPriority w:val="20"/>
    <w:qFormat/>
    <w:rsid w:val="00762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66725">
      <w:bodyDiv w:val="1"/>
      <w:marLeft w:val="0"/>
      <w:marRight w:val="0"/>
      <w:marTop w:val="0"/>
      <w:marBottom w:val="0"/>
      <w:divBdr>
        <w:top w:val="none" w:sz="0" w:space="0" w:color="auto"/>
        <w:left w:val="none" w:sz="0" w:space="0" w:color="auto"/>
        <w:bottom w:val="none" w:sz="0" w:space="0" w:color="auto"/>
        <w:right w:val="none" w:sz="0" w:space="0" w:color="auto"/>
      </w:divBdr>
    </w:div>
    <w:div w:id="154876148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62615374">
      <w:bodyDiv w:val="1"/>
      <w:marLeft w:val="0"/>
      <w:marRight w:val="0"/>
      <w:marTop w:val="0"/>
      <w:marBottom w:val="0"/>
      <w:divBdr>
        <w:top w:val="none" w:sz="0" w:space="0" w:color="auto"/>
        <w:left w:val="none" w:sz="0" w:space="0" w:color="auto"/>
        <w:bottom w:val="none" w:sz="0" w:space="0" w:color="auto"/>
        <w:right w:val="none" w:sz="0" w:space="0" w:color="auto"/>
      </w:divBdr>
      <w:divsChild>
        <w:div w:id="1445228815">
          <w:marLeft w:val="0"/>
          <w:marRight w:val="0"/>
          <w:marTop w:val="300"/>
          <w:marBottom w:val="0"/>
          <w:divBdr>
            <w:top w:val="none" w:sz="0" w:space="0" w:color="auto"/>
            <w:left w:val="none" w:sz="0" w:space="0" w:color="auto"/>
            <w:bottom w:val="none" w:sz="0" w:space="0" w:color="auto"/>
            <w:right w:val="none" w:sz="0" w:space="0" w:color="auto"/>
          </w:divBdr>
          <w:divsChild>
            <w:div w:id="1623457968">
              <w:marLeft w:val="0"/>
              <w:marRight w:val="0"/>
              <w:marTop w:val="0"/>
              <w:marBottom w:val="0"/>
              <w:divBdr>
                <w:top w:val="single" w:sz="6" w:space="0" w:color="C4C4C4"/>
                <w:left w:val="single" w:sz="6" w:space="0" w:color="C4C4C4"/>
                <w:bottom w:val="single" w:sz="6" w:space="0" w:color="C4C4C4"/>
                <w:right w:val="single" w:sz="6" w:space="0" w:color="C4C4C4"/>
              </w:divBdr>
              <w:divsChild>
                <w:div w:id="149367416">
                  <w:marLeft w:val="0"/>
                  <w:marRight w:val="0"/>
                  <w:marTop w:val="0"/>
                  <w:marBottom w:val="0"/>
                  <w:divBdr>
                    <w:top w:val="single" w:sz="6" w:space="23" w:color="C4C4C4"/>
                    <w:left w:val="none" w:sz="0" w:space="0" w:color="auto"/>
                    <w:bottom w:val="none" w:sz="0" w:space="0" w:color="auto"/>
                    <w:right w:val="none" w:sz="0" w:space="0" w:color="auto"/>
                  </w:divBdr>
                  <w:divsChild>
                    <w:div w:id="1662999782">
                      <w:marLeft w:val="0"/>
                      <w:marRight w:val="0"/>
                      <w:marTop w:val="0"/>
                      <w:marBottom w:val="0"/>
                      <w:divBdr>
                        <w:top w:val="none" w:sz="0" w:space="0" w:color="auto"/>
                        <w:left w:val="none" w:sz="0" w:space="0" w:color="auto"/>
                        <w:bottom w:val="none" w:sz="0" w:space="0" w:color="auto"/>
                        <w:right w:val="none" w:sz="0" w:space="0" w:color="auto"/>
                      </w:divBdr>
                      <w:divsChild>
                        <w:div w:id="1342510211">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1428</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$55.00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81</OSC_StateA_12_Total_Number_of_Respondents>
    <OSC_StateA_12_10Average_Burden_per_Response_in_Hours xmlns="bd99c180-279b-44c3-9486-dd050336677e">=&gt;30/60&lt;=</OSC_StateA_12_10Average_Burden_per_Response_in_Hours>
    <OSC_StateA_12_10Type_of_Respondent xmlns="bd99c180-279b-44c3-9486-dd050336677e">=&gt;State&lt;=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35</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25</OSC_StateA_12_10Total_Burden_Hours>
    <OSC_StateA_12_9Average_Burden_per_Response_in_Hours xmlns="bd99c180-279b-44c3-9486-dd050336677e">=&gt;20/60&lt;=</OSC_StateA_12_9Average_Burden_per_Response_in_Hours>
    <OSC_StateA_14_10Average_Hours_Per_Collection xmlns="bd99c180-279b-44c3-9486-dd050336677e">33</OSC_StateA_14_10Average_Hours_Per_Collection>
    <OSC_StateA_14_7Average_Hours_Per_Collection xmlns="bd99c180-279b-44c3-9486-dd050336677e">0</OSC_StateA_14_7Average_Hours_Per_Collection>
    <OSC_StateA_Date_Submitted xmlns="bd99c180-279b-44c3-9486-dd050336677e">2015-07-09T04:00:00+00:00</OSC_StateA_Date_Submitted>
    <OSC_StateA_12_10Number_of_Respondents xmlns="bd99c180-279b-44c3-9486-dd050336677e">50</OSC_StateA_12_10Number_of_Respondents>
    <OSC_StateA_12_1Total_Burden_Hours xmlns="bd99c180-279b-44c3-9486-dd050336677e">18</OSC_StateA_12_1Total_Burden_Hours>
    <OSC_StateA_12_1Total_Respondent_Costs xmlns="bd99c180-279b-44c3-9486-dd050336677e">1028</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 xsi:nil="true"/>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44</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NA</OSC_StateA_Explanation_of_Any_Payment_or_Gift_to_Respondents>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=&gt;1&lt;=</OSC_StateA_14_10Staff_FTE>
    <OSC_StateA_14_1Average_Cost xmlns="bd99c180-279b-44c3-9486-dd050336677e">2.2</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=&gt;local health department staff&lt;=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$57.11</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$55.00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NA</OSC_StateA_Explanation_for_Program_Changes_or_Adjustments>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5700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=&gt;30/60&lt;=</OSC_StateA_12_1Average_Burden_per_Response_in_Hours>
    <OSC_StateA_12_1Hourly_Wage_Rate xmlns="bd99c180-279b-44c3-9486-dd050336677e">$57.11</OSC_StateA_12_1Hourly_Wage_Rate>
    <OSC_StateA_12_2Number_of_Responses_per_Respondent xmlns="bd99c180-279b-44c3-9486-dd050336677e">0</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https://esp.cdc.gov/sites/ostlts/pip/osc/_layouts/15/DocIdRedir.aspx?ID=OSTLTSDOC-726-90</Url>
      <Description>OSTLTSDOC-726-90</Description>
    </_dlc_DocIdUrl>
    <_dlc_DocId xmlns="b5c0ca00-073d-4463-9985-b654f14791fe">OSTLTSDOC-726-90</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6CE8-1005-4944-82BC-EDCDB8712AF1}">
  <ds:schemaRefs>
    <ds:schemaRef ds:uri="bd99c180-279b-44c3-9486-dd050336677e"/>
    <ds:schemaRef ds:uri="http://schemas.microsoft.com/office/2006/documentManagement/types"/>
    <ds:schemaRef ds:uri="http://schemas.microsoft.com/office/infopath/2007/PartnerControls"/>
    <ds:schemaRef ds:uri="http://schemas.microsoft.com/office/2006/metadata/properties"/>
    <ds:schemaRef ds:uri="http://purl.org/dc/terms/"/>
    <ds:schemaRef ds:uri="b5c0ca00-073d-4463-9985-b654f14791fe"/>
    <ds:schemaRef ds:uri="http://www.w3.org/XML/1998/namespace"/>
    <ds:schemaRef ds:uri="http://purl.org/dc/elements/1.1/"/>
    <ds:schemaRef ds:uri="http://schemas.openxmlformats.org/package/2006/metadata/core-properties"/>
    <ds:schemaRef ds:uri="ce849d94-b00b-4457-8fdf-7e9e81e05b5e"/>
    <ds:schemaRef ds:uri="15b1c282-9287-45cb-9b41-eae3a76919a0"/>
    <ds:schemaRef ds:uri="http://purl.org/dc/dcmitype/"/>
  </ds:schemaRefs>
</ds:datastoreItem>
</file>

<file path=customXml/itemProps2.xml><?xml version="1.0" encoding="utf-8"?>
<ds:datastoreItem xmlns:ds="http://schemas.openxmlformats.org/officeDocument/2006/customXml" ds:itemID="{F95B6BCC-1408-44E4-96AD-2A0FF08A1201}">
  <ds:schemaRefs>
    <ds:schemaRef ds:uri="http://schemas.microsoft.com/sharepoint/v3/contenttype/forms"/>
  </ds:schemaRefs>
</ds:datastoreItem>
</file>

<file path=customXml/itemProps3.xml><?xml version="1.0" encoding="utf-8"?>
<ds:datastoreItem xmlns:ds="http://schemas.openxmlformats.org/officeDocument/2006/customXml" ds:itemID="{B925E7E4-724F-41E1-BD10-A836ECA73422}">
  <ds:schemaRefs>
    <ds:schemaRef ds:uri="http://schemas.microsoft.com/office/2006/metadata/customXsn"/>
  </ds:schemaRefs>
</ds:datastoreItem>
</file>

<file path=customXml/itemProps4.xml><?xml version="1.0" encoding="utf-8"?>
<ds:datastoreItem xmlns:ds="http://schemas.openxmlformats.org/officeDocument/2006/customXml" ds:itemID="{AEA353E7-7FD1-4FE1-8F6C-D073789B377C}">
  <ds:schemaRefs>
    <ds:schemaRef ds:uri="http://schemas.microsoft.com/sharepoint/events"/>
  </ds:schemaRefs>
</ds:datastoreItem>
</file>

<file path=customXml/itemProps5.xml><?xml version="1.0" encoding="utf-8"?>
<ds:datastoreItem xmlns:ds="http://schemas.openxmlformats.org/officeDocument/2006/customXml" ds:itemID="{C0F139CF-A3B0-43E5-8292-351F3FEC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48134B-780F-4574-A448-47859F6F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Mass Gathering Outbreaks:  Assessment of Frequency, Policy, and Communication Strategies</vt:lpstr>
    </vt:vector>
  </TitlesOfParts>
  <Company>CDC</Company>
  <LinksUpToDate>false</LinksUpToDate>
  <CharactersWithSpaces>29108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Gathering Outbreaks:  Assessment of Frequency, Policy, and Communication Strategies</dc:title>
  <dc:creator>gel2</dc:creator>
  <cp:lastModifiedBy>CDC User</cp:lastModifiedBy>
  <cp:revision>4</cp:revision>
  <cp:lastPrinted>2011-06-07T15:53:00Z</cp:lastPrinted>
  <dcterms:created xsi:type="dcterms:W3CDTF">2015-08-17T14:48:00Z</dcterms:created>
  <dcterms:modified xsi:type="dcterms:W3CDTF">2015-08-18T18:24:00Z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af5f035f-22ab-4849-a6d1-72284938f18c</vt:lpwstr>
  </property>
</Properties>
</file>