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2329B" w14:textId="77777777" w:rsidR="00716F94" w:rsidRPr="003E7701" w:rsidRDefault="00716F94" w:rsidP="007D6163">
      <w:bookmarkStart w:id="0" w:name="_GoBack"/>
      <w:bookmarkEnd w:id="0"/>
    </w:p>
    <w:p w14:paraId="729C4B42" w14:textId="77777777" w:rsidR="009B4A51" w:rsidRPr="003E7701" w:rsidRDefault="009B4A51" w:rsidP="007D6163"/>
    <w:p w14:paraId="710012D8" w14:textId="77777777" w:rsidR="009B4A51" w:rsidRPr="003E7701" w:rsidRDefault="009B4A51" w:rsidP="007D6163"/>
    <w:p w14:paraId="2ADFC9A7" w14:textId="77777777" w:rsidR="009B4A51" w:rsidRPr="003E7701" w:rsidRDefault="009B4A51" w:rsidP="007D6163"/>
    <w:p w14:paraId="6647D5C5" w14:textId="77777777" w:rsidR="009B4A51" w:rsidRPr="003E7701" w:rsidRDefault="009B4A51" w:rsidP="007D6163"/>
    <w:p w14:paraId="6CE0D90E" w14:textId="77777777" w:rsidR="00667C89" w:rsidRPr="003E7701" w:rsidRDefault="00667C89" w:rsidP="007D6163"/>
    <w:p w14:paraId="08F3DCE9" w14:textId="77777777" w:rsidR="009B4A51" w:rsidRPr="003E7701" w:rsidRDefault="009B4A51" w:rsidP="007D6163"/>
    <w:p w14:paraId="0E6E7CA3" w14:textId="77777777" w:rsidR="009B4A51" w:rsidRPr="003E7701" w:rsidRDefault="009B4A51" w:rsidP="00CA5840">
      <w:pPr>
        <w:ind w:left="0"/>
      </w:pPr>
    </w:p>
    <w:p w14:paraId="3FB03036" w14:textId="4C622E9F" w:rsidR="00716F94" w:rsidRPr="003E7701" w:rsidRDefault="00574681" w:rsidP="00CA5840">
      <w:pPr>
        <w:pStyle w:val="Heading1"/>
        <w:ind w:left="0"/>
      </w:pPr>
      <w:r w:rsidRPr="003E7701">
        <w:t xml:space="preserve">Special Bacteriology Reference Laboratory </w:t>
      </w:r>
      <w:r w:rsidR="004B648D">
        <w:t>Assessment</w:t>
      </w:r>
    </w:p>
    <w:p w14:paraId="65366DE4" w14:textId="77777777" w:rsidR="00AA3192" w:rsidRPr="003E7701" w:rsidRDefault="00AA3192" w:rsidP="00CA5840">
      <w:pPr>
        <w:ind w:left="0"/>
      </w:pPr>
    </w:p>
    <w:p w14:paraId="7422C1B4" w14:textId="77777777" w:rsidR="00716F94" w:rsidRPr="003E7701" w:rsidRDefault="00484011" w:rsidP="00CA5840">
      <w:pPr>
        <w:ind w:left="0"/>
        <w:jc w:val="center"/>
      </w:pPr>
      <w:r w:rsidRPr="003E7701">
        <w:t>OSTL</w:t>
      </w:r>
      <w:r w:rsidR="00316F00" w:rsidRPr="003E7701">
        <w:t>TS Generic Information Collection</w:t>
      </w:r>
      <w:r w:rsidRPr="003E7701">
        <w:t xml:space="preserve"> Request</w:t>
      </w:r>
    </w:p>
    <w:p w14:paraId="746E1C96" w14:textId="77777777" w:rsidR="00484011" w:rsidRPr="003E7701" w:rsidRDefault="00484011" w:rsidP="00CA5840">
      <w:pPr>
        <w:ind w:left="0"/>
        <w:jc w:val="center"/>
      </w:pPr>
      <w:r w:rsidRPr="003E7701">
        <w:t>OMB No. 0920-0879</w:t>
      </w:r>
    </w:p>
    <w:p w14:paraId="3F4B8C9F" w14:textId="77777777" w:rsidR="009B4A51" w:rsidRPr="003E7701" w:rsidRDefault="009B4A51" w:rsidP="00CA5840">
      <w:pPr>
        <w:ind w:left="0"/>
      </w:pPr>
    </w:p>
    <w:p w14:paraId="505E796A" w14:textId="77777777" w:rsidR="009B4A51" w:rsidRPr="003E7701" w:rsidRDefault="009B4A51" w:rsidP="00CA5840">
      <w:pPr>
        <w:ind w:left="0"/>
      </w:pPr>
    </w:p>
    <w:p w14:paraId="5364C68D" w14:textId="77777777" w:rsidR="00AA3192" w:rsidRPr="003E7701" w:rsidRDefault="00AA3192" w:rsidP="00CA5840">
      <w:pPr>
        <w:ind w:left="0"/>
      </w:pPr>
    </w:p>
    <w:p w14:paraId="5C21F067" w14:textId="77777777" w:rsidR="00AA3192" w:rsidRPr="003E7701" w:rsidRDefault="00AA3192" w:rsidP="00CA5840">
      <w:pPr>
        <w:ind w:left="0"/>
      </w:pPr>
    </w:p>
    <w:p w14:paraId="1D108FD0" w14:textId="77777777" w:rsidR="009B4A51" w:rsidRPr="003E7701" w:rsidRDefault="009B4A51" w:rsidP="00CA5840">
      <w:pPr>
        <w:pStyle w:val="Heading2"/>
        <w:ind w:left="0"/>
      </w:pPr>
      <w:r w:rsidRPr="003E7701">
        <w:t>Supporting Statement – Section A</w:t>
      </w:r>
    </w:p>
    <w:p w14:paraId="1F69E3B9" w14:textId="77777777" w:rsidR="009B4A51" w:rsidRPr="003E7701" w:rsidRDefault="009B4A51" w:rsidP="00CA5840">
      <w:pPr>
        <w:ind w:left="0"/>
      </w:pPr>
    </w:p>
    <w:p w14:paraId="3C51FCC9" w14:textId="77777777" w:rsidR="00484011" w:rsidRPr="003E7701" w:rsidRDefault="00484011" w:rsidP="00CA5840">
      <w:pPr>
        <w:ind w:left="0"/>
      </w:pPr>
    </w:p>
    <w:p w14:paraId="305B76EC" w14:textId="5F5A4008" w:rsidR="00AA3192" w:rsidRPr="003E7701" w:rsidRDefault="00320457" w:rsidP="00320457">
      <w:pPr>
        <w:ind w:left="0"/>
        <w:jc w:val="center"/>
      </w:pPr>
      <w:r w:rsidRPr="001A1CB9">
        <w:t xml:space="preserve">Submitted: </w:t>
      </w:r>
      <w:r w:rsidR="000B4962">
        <w:t>4/13/16</w:t>
      </w:r>
      <w:r w:rsidR="00BB06BE">
        <w:t xml:space="preserve"> </w:t>
      </w:r>
    </w:p>
    <w:p w14:paraId="3FEE15A6" w14:textId="77777777" w:rsidR="009B4A51" w:rsidRPr="003E7701" w:rsidRDefault="009B4A51" w:rsidP="00CA5840">
      <w:pPr>
        <w:ind w:left="0"/>
      </w:pPr>
    </w:p>
    <w:p w14:paraId="2BC159F2" w14:textId="77777777" w:rsidR="009B4A51" w:rsidRPr="003E7701" w:rsidRDefault="009B4A51" w:rsidP="00CA5840">
      <w:pPr>
        <w:ind w:left="0"/>
      </w:pPr>
    </w:p>
    <w:p w14:paraId="33A46E2F" w14:textId="77777777" w:rsidR="00187D5A" w:rsidRPr="003E7701" w:rsidRDefault="00187D5A" w:rsidP="00CA5840">
      <w:pPr>
        <w:ind w:left="0"/>
      </w:pPr>
    </w:p>
    <w:p w14:paraId="4623CFAD" w14:textId="77777777" w:rsidR="009B4A51" w:rsidRPr="003E7701" w:rsidRDefault="009B4A51" w:rsidP="00D978B7">
      <w:pPr>
        <w:ind w:left="0"/>
      </w:pPr>
    </w:p>
    <w:p w14:paraId="66E2E814" w14:textId="77777777" w:rsidR="00AA3192" w:rsidRPr="003E7701" w:rsidRDefault="00AA3192" w:rsidP="00D978B7">
      <w:pPr>
        <w:ind w:left="0"/>
      </w:pPr>
    </w:p>
    <w:p w14:paraId="29EE2501" w14:textId="77777777" w:rsidR="003117D4" w:rsidRPr="003E7701" w:rsidRDefault="003117D4" w:rsidP="00D978B7">
      <w:pPr>
        <w:ind w:left="0"/>
      </w:pPr>
    </w:p>
    <w:p w14:paraId="300E53C2" w14:textId="77777777" w:rsidR="009B4A51" w:rsidRPr="003E7701" w:rsidRDefault="009B4A51" w:rsidP="007D6163"/>
    <w:p w14:paraId="30AFFC64" w14:textId="77777777" w:rsidR="00D64809" w:rsidRPr="003E7701" w:rsidRDefault="00D64809" w:rsidP="00D64809">
      <w:pPr>
        <w:ind w:left="0"/>
        <w:outlineLvl w:val="0"/>
        <w:rPr>
          <w:rFonts w:cs="Arial"/>
          <w:b/>
          <w:u w:val="single"/>
        </w:rPr>
      </w:pPr>
      <w:r w:rsidRPr="003E7701">
        <w:rPr>
          <w:rFonts w:cs="Arial"/>
          <w:b/>
          <w:u w:val="single"/>
        </w:rPr>
        <w:t>Contact person:</w:t>
      </w:r>
    </w:p>
    <w:p w14:paraId="6A7243AB" w14:textId="0E808DC5" w:rsidR="00D64809" w:rsidRPr="003E7701" w:rsidRDefault="00FD61E9" w:rsidP="00D64809">
      <w:pPr>
        <w:ind w:left="0"/>
        <w:rPr>
          <w:rFonts w:cs="Arial"/>
          <w:bCs/>
        </w:rPr>
      </w:pPr>
      <w:r>
        <w:rPr>
          <w:rFonts w:cs="Arial"/>
          <w:bCs/>
        </w:rPr>
        <w:t>Shannon Cooney</w:t>
      </w:r>
      <w:r w:rsidR="00D64809" w:rsidRPr="003E7701">
        <w:rPr>
          <w:rFonts w:cs="Arial"/>
          <w:bCs/>
        </w:rPr>
        <w:t>, MPH candidate</w:t>
      </w:r>
      <w:r w:rsidR="0045335B">
        <w:rPr>
          <w:rFonts w:cs="Arial"/>
          <w:bCs/>
        </w:rPr>
        <w:t>, Emory Rollins School of Public Health</w:t>
      </w:r>
    </w:p>
    <w:p w14:paraId="3C9AF1EE" w14:textId="77777777" w:rsidR="00D64809" w:rsidRPr="003E7701" w:rsidRDefault="00D64809" w:rsidP="00D64809">
      <w:pPr>
        <w:ind w:left="0"/>
        <w:rPr>
          <w:rFonts w:cs="Arial"/>
        </w:rPr>
      </w:pPr>
      <w:r w:rsidRPr="003E7701">
        <w:rPr>
          <w:rFonts w:cs="Arial"/>
        </w:rPr>
        <w:t>Graduate Researcher, Special Bacteriology Reference Laboratory</w:t>
      </w:r>
    </w:p>
    <w:p w14:paraId="1F400623" w14:textId="77777777" w:rsidR="00D64809" w:rsidRPr="003E7701" w:rsidRDefault="00D64809" w:rsidP="00D64809">
      <w:pPr>
        <w:ind w:left="0"/>
        <w:rPr>
          <w:rFonts w:cs="Arial"/>
        </w:rPr>
      </w:pPr>
      <w:r w:rsidRPr="003E7701">
        <w:rPr>
          <w:rFonts w:cs="Arial"/>
        </w:rPr>
        <w:t>Bacterial Special Pathogens Branch</w:t>
      </w:r>
    </w:p>
    <w:p w14:paraId="76383BE9" w14:textId="77777777" w:rsidR="00D64809" w:rsidRPr="003E7701" w:rsidRDefault="00D64809" w:rsidP="00D64809">
      <w:pPr>
        <w:ind w:left="0"/>
        <w:rPr>
          <w:rFonts w:cs="Arial"/>
        </w:rPr>
      </w:pPr>
      <w:r w:rsidRPr="003E7701">
        <w:rPr>
          <w:rFonts w:cs="Arial"/>
        </w:rPr>
        <w:t>Office of Infectious Disease</w:t>
      </w:r>
    </w:p>
    <w:p w14:paraId="665F599F" w14:textId="77777777" w:rsidR="00D64809" w:rsidRPr="003E7701" w:rsidRDefault="00D64809" w:rsidP="00D64809">
      <w:pPr>
        <w:ind w:left="0"/>
        <w:rPr>
          <w:rFonts w:cs="Arial"/>
        </w:rPr>
      </w:pPr>
      <w:r w:rsidRPr="003E7701">
        <w:rPr>
          <w:rFonts w:cs="Arial"/>
        </w:rPr>
        <w:t>Centers for Disease Control &amp; Prevention</w:t>
      </w:r>
    </w:p>
    <w:p w14:paraId="72FE0BE4" w14:textId="77777777" w:rsidR="00D64809" w:rsidRPr="003E7701" w:rsidRDefault="00D64809" w:rsidP="00D64809">
      <w:pPr>
        <w:ind w:left="0"/>
        <w:rPr>
          <w:rFonts w:cs="Arial"/>
        </w:rPr>
      </w:pPr>
      <w:r w:rsidRPr="003E7701">
        <w:rPr>
          <w:rFonts w:cs="Arial"/>
        </w:rPr>
        <w:t>1600 Clifton Road NE,</w:t>
      </w:r>
    </w:p>
    <w:p w14:paraId="171B0F95" w14:textId="77777777" w:rsidR="00D64809" w:rsidRDefault="00D64809" w:rsidP="00D64809">
      <w:pPr>
        <w:ind w:left="0"/>
        <w:rPr>
          <w:rFonts w:cs="Arial"/>
        </w:rPr>
      </w:pPr>
      <w:r w:rsidRPr="003E7701">
        <w:rPr>
          <w:rFonts w:cs="Arial"/>
        </w:rPr>
        <w:t>Atlanta, Georgia  30333</w:t>
      </w:r>
    </w:p>
    <w:p w14:paraId="04319462" w14:textId="77777777" w:rsidR="00DB043A" w:rsidRDefault="00DB043A" w:rsidP="00D64809">
      <w:pPr>
        <w:ind w:left="0"/>
        <w:rPr>
          <w:rFonts w:cs="Arial"/>
        </w:rPr>
      </w:pPr>
      <w:r>
        <w:rPr>
          <w:rFonts w:cs="Arial"/>
        </w:rPr>
        <w:t xml:space="preserve">Phone Number: </w:t>
      </w:r>
      <w:r w:rsidR="00473DF7">
        <w:rPr>
          <w:rFonts w:cs="Arial"/>
        </w:rPr>
        <w:t>404-639-0270</w:t>
      </w:r>
    </w:p>
    <w:p w14:paraId="7D16317D" w14:textId="77777777" w:rsidR="00DB043A" w:rsidRPr="003E7701" w:rsidRDefault="00DB043A" w:rsidP="00D64809">
      <w:pPr>
        <w:ind w:left="0"/>
        <w:rPr>
          <w:rFonts w:cs="Arial"/>
        </w:rPr>
      </w:pPr>
      <w:r>
        <w:rPr>
          <w:rFonts w:cs="Arial"/>
        </w:rPr>
        <w:t>Fax Number: 404-639-3172</w:t>
      </w:r>
      <w:r w:rsidR="00473DF7">
        <w:rPr>
          <w:rFonts w:cs="Arial"/>
        </w:rPr>
        <w:t xml:space="preserve"> </w:t>
      </w:r>
    </w:p>
    <w:p w14:paraId="577589F6" w14:textId="77777777" w:rsidR="00D64809" w:rsidRPr="003E7701" w:rsidRDefault="00D64809" w:rsidP="00D64809">
      <w:pPr>
        <w:ind w:left="0"/>
        <w:rPr>
          <w:rFonts w:cs="Arial"/>
        </w:rPr>
      </w:pPr>
      <w:r w:rsidRPr="003E7701">
        <w:rPr>
          <w:rFonts w:cs="Arial"/>
        </w:rPr>
        <w:t xml:space="preserve">E-mail: </w:t>
      </w:r>
      <w:hyperlink r:id="rId13" w:history="1">
        <w:r w:rsidR="00DB043A" w:rsidRPr="007F5F5C">
          <w:rPr>
            <w:rStyle w:val="Hyperlink"/>
            <w:rFonts w:cs="Arial"/>
          </w:rPr>
          <w:t>yqj1@cdc.gov</w:t>
        </w:r>
      </w:hyperlink>
      <w:r w:rsidR="00DB043A">
        <w:rPr>
          <w:rFonts w:cs="Arial"/>
        </w:rPr>
        <w:t xml:space="preserve"> </w:t>
      </w:r>
    </w:p>
    <w:p w14:paraId="533A7E74" w14:textId="77777777" w:rsidR="00AD0C5D" w:rsidRDefault="00AD0C5D" w:rsidP="00087B1B">
      <w:pPr>
        <w:pStyle w:val="Heading3"/>
        <w:ind w:left="0"/>
      </w:pPr>
      <w:bookmarkStart w:id="1" w:name="_Toc435779775"/>
    </w:p>
    <w:p w14:paraId="06120B0D" w14:textId="77777777" w:rsidR="00AD0C5D" w:rsidRDefault="00AD0C5D" w:rsidP="00087B1B">
      <w:pPr>
        <w:pStyle w:val="Heading3"/>
        <w:ind w:left="0"/>
      </w:pPr>
    </w:p>
    <w:p w14:paraId="7D3E9C34" w14:textId="2016ED4A" w:rsidR="00087B1B" w:rsidRDefault="00087B1B" w:rsidP="00087B1B">
      <w:pPr>
        <w:pStyle w:val="Heading3"/>
        <w:ind w:left="0"/>
      </w:pPr>
      <w:r>
        <w:lastRenderedPageBreak/>
        <w:t>Table of Contents</w:t>
      </w:r>
      <w:bookmarkEnd w:id="1"/>
    </w:p>
    <w:p w14:paraId="65FB76B7" w14:textId="77777777" w:rsidR="00087B1B" w:rsidRPr="003860A5" w:rsidRDefault="00087B1B" w:rsidP="00087B1B"/>
    <w:p w14:paraId="7B06462F" w14:textId="77777777" w:rsidR="00087B1B" w:rsidRDefault="002D1337" w:rsidP="008279E1">
      <w:pPr>
        <w:pStyle w:val="TOC1"/>
        <w:rPr>
          <w:rFonts w:asciiTheme="minorHAnsi" w:hAnsiTheme="minorHAnsi"/>
          <w:noProof/>
        </w:rPr>
      </w:pPr>
      <w:r>
        <w:fldChar w:fldCharType="begin"/>
      </w:r>
      <w:r w:rsidR="00087B1B">
        <w:instrText xml:space="preserve"> TOC \h \z \u \t "Heading 3,1,Heading 4,2" </w:instrText>
      </w:r>
      <w:r>
        <w:fldChar w:fldCharType="separate"/>
      </w:r>
      <w:hyperlink w:anchor="_Toc435779775" w:history="1">
        <w:r w:rsidR="00087B1B" w:rsidRPr="000D6B15">
          <w:rPr>
            <w:rStyle w:val="Hyperlink"/>
            <w:noProof/>
          </w:rPr>
          <w:t>Table of Contents</w:t>
        </w:r>
        <w:r w:rsidR="00087B1B">
          <w:rPr>
            <w:noProof/>
            <w:webHidden/>
          </w:rPr>
          <w:tab/>
        </w:r>
        <w:r>
          <w:rPr>
            <w:noProof/>
            <w:webHidden/>
          </w:rPr>
          <w:fldChar w:fldCharType="begin"/>
        </w:r>
        <w:r w:rsidR="00087B1B">
          <w:rPr>
            <w:noProof/>
            <w:webHidden/>
          </w:rPr>
          <w:instrText xml:space="preserve"> PAGEREF _Toc435779775 \h </w:instrText>
        </w:r>
        <w:r>
          <w:rPr>
            <w:noProof/>
            <w:webHidden/>
          </w:rPr>
        </w:r>
        <w:r>
          <w:rPr>
            <w:noProof/>
            <w:webHidden/>
          </w:rPr>
          <w:fldChar w:fldCharType="separate"/>
        </w:r>
        <w:r w:rsidR="00FC694F">
          <w:rPr>
            <w:noProof/>
            <w:webHidden/>
          </w:rPr>
          <w:t>2</w:t>
        </w:r>
        <w:r>
          <w:rPr>
            <w:noProof/>
            <w:webHidden/>
          </w:rPr>
          <w:fldChar w:fldCharType="end"/>
        </w:r>
      </w:hyperlink>
    </w:p>
    <w:p w14:paraId="3ABF7502" w14:textId="77777777" w:rsidR="00087B1B" w:rsidRDefault="00AB1EEE" w:rsidP="008279E1">
      <w:pPr>
        <w:pStyle w:val="TOC1"/>
        <w:rPr>
          <w:rFonts w:asciiTheme="minorHAnsi" w:hAnsiTheme="minorHAnsi"/>
          <w:noProof/>
        </w:rPr>
      </w:pPr>
      <w:hyperlink w:anchor="_Toc435779776" w:history="1">
        <w:r w:rsidR="00087B1B" w:rsidRPr="000D6B15">
          <w:rPr>
            <w:rStyle w:val="Hyperlink"/>
            <w:noProof/>
          </w:rPr>
          <w:t>Section A – Justification</w:t>
        </w:r>
        <w:r w:rsidR="00087B1B">
          <w:rPr>
            <w:noProof/>
            <w:webHidden/>
          </w:rPr>
          <w:tab/>
        </w:r>
        <w:r w:rsidR="002D1337">
          <w:rPr>
            <w:noProof/>
            <w:webHidden/>
          </w:rPr>
          <w:fldChar w:fldCharType="begin"/>
        </w:r>
        <w:r w:rsidR="00087B1B">
          <w:rPr>
            <w:noProof/>
            <w:webHidden/>
          </w:rPr>
          <w:instrText xml:space="preserve"> PAGEREF _Toc435779776 \h </w:instrText>
        </w:r>
        <w:r w:rsidR="002D1337">
          <w:rPr>
            <w:noProof/>
            <w:webHidden/>
          </w:rPr>
        </w:r>
        <w:r w:rsidR="002D1337">
          <w:rPr>
            <w:noProof/>
            <w:webHidden/>
          </w:rPr>
          <w:fldChar w:fldCharType="separate"/>
        </w:r>
        <w:r w:rsidR="00FC694F">
          <w:rPr>
            <w:noProof/>
            <w:webHidden/>
          </w:rPr>
          <w:t>3</w:t>
        </w:r>
        <w:r w:rsidR="002D1337">
          <w:rPr>
            <w:noProof/>
            <w:webHidden/>
          </w:rPr>
          <w:fldChar w:fldCharType="end"/>
        </w:r>
      </w:hyperlink>
    </w:p>
    <w:p w14:paraId="5DF891FC" w14:textId="77777777" w:rsidR="00087B1B" w:rsidRDefault="00AB1EEE">
      <w:pPr>
        <w:pStyle w:val="TOC2"/>
        <w:rPr>
          <w:rFonts w:asciiTheme="minorHAnsi" w:hAnsiTheme="minorHAnsi"/>
          <w:noProof/>
        </w:rPr>
      </w:pPr>
      <w:hyperlink w:anchor="_Toc435779777" w:history="1">
        <w:r w:rsidR="00087B1B" w:rsidRPr="000D6B15">
          <w:rPr>
            <w:rStyle w:val="Hyperlink"/>
            <w:noProof/>
          </w:rPr>
          <w:t>1.</w:t>
        </w:r>
        <w:r w:rsidR="00087B1B">
          <w:rPr>
            <w:rFonts w:asciiTheme="minorHAnsi" w:hAnsiTheme="minorHAnsi"/>
            <w:noProof/>
          </w:rPr>
          <w:tab/>
        </w:r>
        <w:r w:rsidR="00087B1B" w:rsidRPr="000D6B15">
          <w:rPr>
            <w:rStyle w:val="Hyperlink"/>
            <w:noProof/>
          </w:rPr>
          <w:t>Circumstances Making the Collection of Information Necessary</w:t>
        </w:r>
        <w:r w:rsidR="00087B1B">
          <w:rPr>
            <w:noProof/>
            <w:webHidden/>
          </w:rPr>
          <w:tab/>
        </w:r>
        <w:r w:rsidR="002D1337">
          <w:rPr>
            <w:noProof/>
            <w:webHidden/>
          </w:rPr>
          <w:fldChar w:fldCharType="begin"/>
        </w:r>
        <w:r w:rsidR="00087B1B">
          <w:rPr>
            <w:noProof/>
            <w:webHidden/>
          </w:rPr>
          <w:instrText xml:space="preserve"> PAGEREF _Toc435779777 \h </w:instrText>
        </w:r>
        <w:r w:rsidR="002D1337">
          <w:rPr>
            <w:noProof/>
            <w:webHidden/>
          </w:rPr>
        </w:r>
        <w:r w:rsidR="002D1337">
          <w:rPr>
            <w:noProof/>
            <w:webHidden/>
          </w:rPr>
          <w:fldChar w:fldCharType="separate"/>
        </w:r>
        <w:r w:rsidR="00FC694F">
          <w:rPr>
            <w:noProof/>
            <w:webHidden/>
          </w:rPr>
          <w:t>3</w:t>
        </w:r>
        <w:r w:rsidR="002D1337">
          <w:rPr>
            <w:noProof/>
            <w:webHidden/>
          </w:rPr>
          <w:fldChar w:fldCharType="end"/>
        </w:r>
      </w:hyperlink>
    </w:p>
    <w:p w14:paraId="24055C98" w14:textId="2C63FF86" w:rsidR="00087B1B" w:rsidRDefault="00AB1EEE">
      <w:pPr>
        <w:pStyle w:val="TOC2"/>
        <w:rPr>
          <w:rFonts w:asciiTheme="minorHAnsi" w:hAnsiTheme="minorHAnsi"/>
          <w:noProof/>
        </w:rPr>
      </w:pPr>
      <w:hyperlink w:anchor="_Toc435779778" w:history="1">
        <w:r w:rsidR="00087B1B" w:rsidRPr="000D6B15">
          <w:rPr>
            <w:rStyle w:val="Hyperlink"/>
            <w:noProof/>
          </w:rPr>
          <w:t>2.</w:t>
        </w:r>
        <w:r w:rsidR="00087B1B">
          <w:rPr>
            <w:rFonts w:asciiTheme="minorHAnsi" w:hAnsiTheme="minorHAnsi"/>
            <w:noProof/>
          </w:rPr>
          <w:tab/>
        </w:r>
        <w:r w:rsidR="00087B1B" w:rsidRPr="000D6B15">
          <w:rPr>
            <w:rStyle w:val="Hyperlink"/>
            <w:noProof/>
          </w:rPr>
          <w:t>Purpose and Use of the Information Collection</w:t>
        </w:r>
        <w:r w:rsidR="00087B1B">
          <w:rPr>
            <w:noProof/>
            <w:webHidden/>
          </w:rPr>
          <w:tab/>
        </w:r>
        <w:r w:rsidR="002D1337">
          <w:rPr>
            <w:noProof/>
            <w:webHidden/>
          </w:rPr>
          <w:fldChar w:fldCharType="begin"/>
        </w:r>
        <w:r w:rsidR="00087B1B">
          <w:rPr>
            <w:noProof/>
            <w:webHidden/>
          </w:rPr>
          <w:instrText xml:space="preserve"> PAGEREF _Toc435779778 \h </w:instrText>
        </w:r>
        <w:r w:rsidR="002D1337">
          <w:rPr>
            <w:noProof/>
            <w:webHidden/>
          </w:rPr>
        </w:r>
        <w:r w:rsidR="002D1337">
          <w:rPr>
            <w:noProof/>
            <w:webHidden/>
          </w:rPr>
          <w:fldChar w:fldCharType="separate"/>
        </w:r>
        <w:r w:rsidR="00FC694F">
          <w:rPr>
            <w:noProof/>
            <w:webHidden/>
          </w:rPr>
          <w:t>5</w:t>
        </w:r>
        <w:r w:rsidR="002D1337">
          <w:rPr>
            <w:noProof/>
            <w:webHidden/>
          </w:rPr>
          <w:fldChar w:fldCharType="end"/>
        </w:r>
      </w:hyperlink>
    </w:p>
    <w:p w14:paraId="7CBE0A35" w14:textId="38092AEA" w:rsidR="00087B1B" w:rsidRDefault="00AB1EEE">
      <w:pPr>
        <w:pStyle w:val="TOC2"/>
        <w:rPr>
          <w:rFonts w:asciiTheme="minorHAnsi" w:hAnsiTheme="minorHAnsi"/>
          <w:noProof/>
        </w:rPr>
      </w:pPr>
      <w:hyperlink w:anchor="_Toc435779779" w:history="1">
        <w:r w:rsidR="00087B1B" w:rsidRPr="000D6B15">
          <w:rPr>
            <w:rStyle w:val="Hyperlink"/>
            <w:noProof/>
          </w:rPr>
          <w:t>3.</w:t>
        </w:r>
        <w:r w:rsidR="00087B1B">
          <w:rPr>
            <w:rFonts w:asciiTheme="minorHAnsi" w:hAnsiTheme="minorHAnsi"/>
            <w:noProof/>
          </w:rPr>
          <w:tab/>
        </w:r>
        <w:r w:rsidR="00087B1B" w:rsidRPr="000D6B15">
          <w:rPr>
            <w:rStyle w:val="Hyperlink"/>
            <w:noProof/>
          </w:rPr>
          <w:t>Use of Improved Information Technology and Burden Reduction</w:t>
        </w:r>
        <w:r w:rsidR="00087B1B">
          <w:rPr>
            <w:noProof/>
            <w:webHidden/>
          </w:rPr>
          <w:tab/>
        </w:r>
        <w:r w:rsidR="002D1337">
          <w:rPr>
            <w:noProof/>
            <w:webHidden/>
          </w:rPr>
          <w:fldChar w:fldCharType="begin"/>
        </w:r>
        <w:r w:rsidR="00087B1B">
          <w:rPr>
            <w:noProof/>
            <w:webHidden/>
          </w:rPr>
          <w:instrText xml:space="preserve"> PAGEREF _Toc435779779 \h </w:instrText>
        </w:r>
        <w:r w:rsidR="002D1337">
          <w:rPr>
            <w:noProof/>
            <w:webHidden/>
          </w:rPr>
        </w:r>
        <w:r w:rsidR="002D1337">
          <w:rPr>
            <w:noProof/>
            <w:webHidden/>
          </w:rPr>
          <w:fldChar w:fldCharType="separate"/>
        </w:r>
        <w:r w:rsidR="00FC694F">
          <w:rPr>
            <w:noProof/>
            <w:webHidden/>
          </w:rPr>
          <w:t>6</w:t>
        </w:r>
        <w:r w:rsidR="002D1337">
          <w:rPr>
            <w:noProof/>
            <w:webHidden/>
          </w:rPr>
          <w:fldChar w:fldCharType="end"/>
        </w:r>
      </w:hyperlink>
    </w:p>
    <w:p w14:paraId="219A8F0A" w14:textId="52C01698" w:rsidR="00087B1B" w:rsidRDefault="00AB1EEE">
      <w:pPr>
        <w:pStyle w:val="TOC2"/>
        <w:rPr>
          <w:rFonts w:asciiTheme="minorHAnsi" w:hAnsiTheme="minorHAnsi"/>
          <w:noProof/>
        </w:rPr>
      </w:pPr>
      <w:hyperlink w:anchor="_Toc435779780" w:history="1">
        <w:r w:rsidR="00087B1B" w:rsidRPr="000D6B15">
          <w:rPr>
            <w:rStyle w:val="Hyperlink"/>
            <w:noProof/>
          </w:rPr>
          <w:t>4.</w:t>
        </w:r>
        <w:r w:rsidR="00087B1B">
          <w:rPr>
            <w:rFonts w:asciiTheme="minorHAnsi" w:hAnsiTheme="minorHAnsi"/>
            <w:noProof/>
          </w:rPr>
          <w:tab/>
        </w:r>
        <w:r w:rsidR="00087B1B" w:rsidRPr="000D6B15">
          <w:rPr>
            <w:rStyle w:val="Hyperlink"/>
            <w:noProof/>
          </w:rPr>
          <w:t>Efforts to Identify Duplication and Use of Similar Information</w:t>
        </w:r>
        <w:r w:rsidR="00087B1B">
          <w:rPr>
            <w:noProof/>
            <w:webHidden/>
          </w:rPr>
          <w:tab/>
        </w:r>
        <w:r w:rsidR="002D1337">
          <w:rPr>
            <w:noProof/>
            <w:webHidden/>
          </w:rPr>
          <w:fldChar w:fldCharType="begin"/>
        </w:r>
        <w:r w:rsidR="00087B1B">
          <w:rPr>
            <w:noProof/>
            <w:webHidden/>
          </w:rPr>
          <w:instrText xml:space="preserve"> PAGEREF _Toc435779780 \h </w:instrText>
        </w:r>
        <w:r w:rsidR="002D1337">
          <w:rPr>
            <w:noProof/>
            <w:webHidden/>
          </w:rPr>
        </w:r>
        <w:r w:rsidR="002D1337">
          <w:rPr>
            <w:noProof/>
            <w:webHidden/>
          </w:rPr>
          <w:fldChar w:fldCharType="separate"/>
        </w:r>
        <w:r w:rsidR="00FC694F">
          <w:rPr>
            <w:noProof/>
            <w:webHidden/>
          </w:rPr>
          <w:t>6</w:t>
        </w:r>
        <w:r w:rsidR="002D1337">
          <w:rPr>
            <w:noProof/>
            <w:webHidden/>
          </w:rPr>
          <w:fldChar w:fldCharType="end"/>
        </w:r>
      </w:hyperlink>
    </w:p>
    <w:p w14:paraId="416E28CE" w14:textId="134E88D5" w:rsidR="00087B1B" w:rsidRDefault="00AB1EEE">
      <w:pPr>
        <w:pStyle w:val="TOC2"/>
        <w:rPr>
          <w:rFonts w:asciiTheme="minorHAnsi" w:hAnsiTheme="minorHAnsi"/>
          <w:noProof/>
        </w:rPr>
      </w:pPr>
      <w:hyperlink w:anchor="_Toc435779781" w:history="1">
        <w:r w:rsidR="00087B1B" w:rsidRPr="000D6B15">
          <w:rPr>
            <w:rStyle w:val="Hyperlink"/>
            <w:noProof/>
          </w:rPr>
          <w:t>5.</w:t>
        </w:r>
        <w:r w:rsidR="00087B1B">
          <w:rPr>
            <w:rFonts w:asciiTheme="minorHAnsi" w:hAnsiTheme="minorHAnsi"/>
            <w:noProof/>
          </w:rPr>
          <w:tab/>
        </w:r>
        <w:r w:rsidR="00087B1B" w:rsidRPr="000D6B15">
          <w:rPr>
            <w:rStyle w:val="Hyperlink"/>
            <w:noProof/>
          </w:rPr>
          <w:t>Impact on Small Businesses or Other Small Entities</w:t>
        </w:r>
        <w:r w:rsidR="00087B1B">
          <w:rPr>
            <w:noProof/>
            <w:webHidden/>
          </w:rPr>
          <w:tab/>
        </w:r>
        <w:r w:rsidR="002D1337">
          <w:rPr>
            <w:noProof/>
            <w:webHidden/>
          </w:rPr>
          <w:fldChar w:fldCharType="begin"/>
        </w:r>
        <w:r w:rsidR="00087B1B">
          <w:rPr>
            <w:noProof/>
            <w:webHidden/>
          </w:rPr>
          <w:instrText xml:space="preserve"> PAGEREF _Toc435779781 \h </w:instrText>
        </w:r>
        <w:r w:rsidR="002D1337">
          <w:rPr>
            <w:noProof/>
            <w:webHidden/>
          </w:rPr>
        </w:r>
        <w:r w:rsidR="002D1337">
          <w:rPr>
            <w:noProof/>
            <w:webHidden/>
          </w:rPr>
          <w:fldChar w:fldCharType="separate"/>
        </w:r>
        <w:r w:rsidR="00FC694F">
          <w:rPr>
            <w:noProof/>
            <w:webHidden/>
          </w:rPr>
          <w:t>6</w:t>
        </w:r>
        <w:r w:rsidR="002D1337">
          <w:rPr>
            <w:noProof/>
            <w:webHidden/>
          </w:rPr>
          <w:fldChar w:fldCharType="end"/>
        </w:r>
      </w:hyperlink>
    </w:p>
    <w:p w14:paraId="3A204D30" w14:textId="46E3FBFD" w:rsidR="00087B1B" w:rsidRDefault="00AB1EEE">
      <w:pPr>
        <w:pStyle w:val="TOC2"/>
        <w:rPr>
          <w:rFonts w:asciiTheme="minorHAnsi" w:hAnsiTheme="minorHAnsi"/>
          <w:noProof/>
        </w:rPr>
      </w:pPr>
      <w:hyperlink w:anchor="_Toc435779782" w:history="1">
        <w:r w:rsidR="00087B1B" w:rsidRPr="000D6B15">
          <w:rPr>
            <w:rStyle w:val="Hyperlink"/>
            <w:noProof/>
          </w:rPr>
          <w:t>6.</w:t>
        </w:r>
        <w:r w:rsidR="00087B1B">
          <w:rPr>
            <w:rFonts w:asciiTheme="minorHAnsi" w:hAnsiTheme="minorHAnsi"/>
            <w:noProof/>
          </w:rPr>
          <w:tab/>
        </w:r>
        <w:r w:rsidR="00087B1B" w:rsidRPr="000D6B15">
          <w:rPr>
            <w:rStyle w:val="Hyperlink"/>
            <w:noProof/>
          </w:rPr>
          <w:t>Consequences of Collecting the Information Less Frequently</w:t>
        </w:r>
        <w:r w:rsidR="00087B1B">
          <w:rPr>
            <w:noProof/>
            <w:webHidden/>
          </w:rPr>
          <w:tab/>
        </w:r>
        <w:r w:rsidR="002D1337">
          <w:rPr>
            <w:noProof/>
            <w:webHidden/>
          </w:rPr>
          <w:fldChar w:fldCharType="begin"/>
        </w:r>
        <w:r w:rsidR="00087B1B">
          <w:rPr>
            <w:noProof/>
            <w:webHidden/>
          </w:rPr>
          <w:instrText xml:space="preserve"> PAGEREF _Toc435779782 \h </w:instrText>
        </w:r>
        <w:r w:rsidR="002D1337">
          <w:rPr>
            <w:noProof/>
            <w:webHidden/>
          </w:rPr>
        </w:r>
        <w:r w:rsidR="002D1337">
          <w:rPr>
            <w:noProof/>
            <w:webHidden/>
          </w:rPr>
          <w:fldChar w:fldCharType="separate"/>
        </w:r>
        <w:r w:rsidR="00FC694F">
          <w:rPr>
            <w:noProof/>
            <w:webHidden/>
          </w:rPr>
          <w:t>6</w:t>
        </w:r>
        <w:r w:rsidR="002D1337">
          <w:rPr>
            <w:noProof/>
            <w:webHidden/>
          </w:rPr>
          <w:fldChar w:fldCharType="end"/>
        </w:r>
      </w:hyperlink>
    </w:p>
    <w:p w14:paraId="043E08ED" w14:textId="334703FC" w:rsidR="00087B1B" w:rsidRDefault="00AB1EEE">
      <w:pPr>
        <w:pStyle w:val="TOC2"/>
        <w:rPr>
          <w:rFonts w:asciiTheme="minorHAnsi" w:hAnsiTheme="minorHAnsi"/>
          <w:noProof/>
        </w:rPr>
      </w:pPr>
      <w:hyperlink w:anchor="_Toc435779783" w:history="1">
        <w:r w:rsidR="00087B1B" w:rsidRPr="000D6B15">
          <w:rPr>
            <w:rStyle w:val="Hyperlink"/>
            <w:noProof/>
          </w:rPr>
          <w:t>7.</w:t>
        </w:r>
        <w:r w:rsidR="00087B1B">
          <w:rPr>
            <w:rFonts w:asciiTheme="minorHAnsi" w:hAnsiTheme="minorHAnsi"/>
            <w:noProof/>
          </w:rPr>
          <w:tab/>
        </w:r>
        <w:r w:rsidR="00087B1B" w:rsidRPr="000D6B15">
          <w:rPr>
            <w:rStyle w:val="Hyperlink"/>
            <w:noProof/>
          </w:rPr>
          <w:t>Special Circumstances Relating to the Guidelines of 5 CFR 1320.5</w:t>
        </w:r>
        <w:r w:rsidR="00087B1B">
          <w:rPr>
            <w:noProof/>
            <w:webHidden/>
          </w:rPr>
          <w:tab/>
        </w:r>
        <w:r w:rsidR="002D1337">
          <w:rPr>
            <w:noProof/>
            <w:webHidden/>
          </w:rPr>
          <w:fldChar w:fldCharType="begin"/>
        </w:r>
        <w:r w:rsidR="00087B1B">
          <w:rPr>
            <w:noProof/>
            <w:webHidden/>
          </w:rPr>
          <w:instrText xml:space="preserve"> PAGEREF _Toc435779783 \h </w:instrText>
        </w:r>
        <w:r w:rsidR="002D1337">
          <w:rPr>
            <w:noProof/>
            <w:webHidden/>
          </w:rPr>
        </w:r>
        <w:r w:rsidR="002D1337">
          <w:rPr>
            <w:noProof/>
            <w:webHidden/>
          </w:rPr>
          <w:fldChar w:fldCharType="separate"/>
        </w:r>
        <w:r w:rsidR="00FC694F">
          <w:rPr>
            <w:noProof/>
            <w:webHidden/>
          </w:rPr>
          <w:t>6</w:t>
        </w:r>
        <w:r w:rsidR="002D1337">
          <w:rPr>
            <w:noProof/>
            <w:webHidden/>
          </w:rPr>
          <w:fldChar w:fldCharType="end"/>
        </w:r>
      </w:hyperlink>
    </w:p>
    <w:p w14:paraId="5AE92172" w14:textId="6A440879" w:rsidR="00087B1B" w:rsidRDefault="00AB1EEE">
      <w:pPr>
        <w:pStyle w:val="TOC2"/>
        <w:rPr>
          <w:rFonts w:asciiTheme="minorHAnsi" w:hAnsiTheme="minorHAnsi"/>
          <w:noProof/>
        </w:rPr>
      </w:pPr>
      <w:hyperlink w:anchor="_Toc435779784" w:history="1">
        <w:r w:rsidR="00087B1B" w:rsidRPr="000D6B15">
          <w:rPr>
            <w:rStyle w:val="Hyperlink"/>
            <w:noProof/>
          </w:rPr>
          <w:t>8.</w:t>
        </w:r>
        <w:r w:rsidR="00087B1B">
          <w:rPr>
            <w:rFonts w:asciiTheme="minorHAnsi" w:hAnsiTheme="minorHAnsi"/>
            <w:noProof/>
          </w:rPr>
          <w:tab/>
        </w:r>
        <w:r w:rsidR="00087B1B" w:rsidRPr="000D6B15">
          <w:rPr>
            <w:rStyle w:val="Hyperlink"/>
            <w:noProof/>
          </w:rPr>
          <w:t>Comments in Response to the Federal Register Notice and Efforts to Consult Outside the Agency</w:t>
        </w:r>
        <w:r w:rsidR="00087B1B">
          <w:rPr>
            <w:noProof/>
            <w:webHidden/>
          </w:rPr>
          <w:tab/>
        </w:r>
        <w:r w:rsidR="002D1337">
          <w:rPr>
            <w:noProof/>
            <w:webHidden/>
          </w:rPr>
          <w:fldChar w:fldCharType="begin"/>
        </w:r>
        <w:r w:rsidR="00087B1B">
          <w:rPr>
            <w:noProof/>
            <w:webHidden/>
          </w:rPr>
          <w:instrText xml:space="preserve"> PAGEREF _Toc435779784 \h </w:instrText>
        </w:r>
        <w:r w:rsidR="002D1337">
          <w:rPr>
            <w:noProof/>
            <w:webHidden/>
          </w:rPr>
        </w:r>
        <w:r w:rsidR="002D1337">
          <w:rPr>
            <w:noProof/>
            <w:webHidden/>
          </w:rPr>
          <w:fldChar w:fldCharType="separate"/>
        </w:r>
        <w:r w:rsidR="00FC694F">
          <w:rPr>
            <w:noProof/>
            <w:webHidden/>
          </w:rPr>
          <w:t>7</w:t>
        </w:r>
        <w:r w:rsidR="002D1337">
          <w:rPr>
            <w:noProof/>
            <w:webHidden/>
          </w:rPr>
          <w:fldChar w:fldCharType="end"/>
        </w:r>
      </w:hyperlink>
    </w:p>
    <w:p w14:paraId="3CB4F8D7" w14:textId="3012168F" w:rsidR="00087B1B" w:rsidRDefault="00AB1EEE">
      <w:pPr>
        <w:pStyle w:val="TOC2"/>
        <w:rPr>
          <w:rFonts w:asciiTheme="minorHAnsi" w:hAnsiTheme="minorHAnsi"/>
          <w:noProof/>
        </w:rPr>
      </w:pPr>
      <w:hyperlink w:anchor="_Toc435779785" w:history="1">
        <w:r w:rsidR="00087B1B" w:rsidRPr="000D6B15">
          <w:rPr>
            <w:rStyle w:val="Hyperlink"/>
            <w:noProof/>
          </w:rPr>
          <w:t>9.</w:t>
        </w:r>
        <w:r w:rsidR="00087B1B">
          <w:rPr>
            <w:rFonts w:asciiTheme="minorHAnsi" w:hAnsiTheme="minorHAnsi"/>
            <w:noProof/>
          </w:rPr>
          <w:tab/>
        </w:r>
        <w:r w:rsidR="00087B1B" w:rsidRPr="000D6B15">
          <w:rPr>
            <w:rStyle w:val="Hyperlink"/>
            <w:noProof/>
          </w:rPr>
          <w:t>Explanation of Any Payment or Gift to Respondents</w:t>
        </w:r>
        <w:r w:rsidR="00087B1B">
          <w:rPr>
            <w:noProof/>
            <w:webHidden/>
          </w:rPr>
          <w:tab/>
        </w:r>
        <w:r w:rsidR="002D1337">
          <w:rPr>
            <w:noProof/>
            <w:webHidden/>
          </w:rPr>
          <w:fldChar w:fldCharType="begin"/>
        </w:r>
        <w:r w:rsidR="00087B1B">
          <w:rPr>
            <w:noProof/>
            <w:webHidden/>
          </w:rPr>
          <w:instrText xml:space="preserve"> PAGEREF _Toc435779785 \h </w:instrText>
        </w:r>
        <w:r w:rsidR="002D1337">
          <w:rPr>
            <w:noProof/>
            <w:webHidden/>
          </w:rPr>
        </w:r>
        <w:r w:rsidR="002D1337">
          <w:rPr>
            <w:noProof/>
            <w:webHidden/>
          </w:rPr>
          <w:fldChar w:fldCharType="separate"/>
        </w:r>
        <w:r w:rsidR="00FC694F">
          <w:rPr>
            <w:noProof/>
            <w:webHidden/>
          </w:rPr>
          <w:t>7</w:t>
        </w:r>
        <w:r w:rsidR="002D1337">
          <w:rPr>
            <w:noProof/>
            <w:webHidden/>
          </w:rPr>
          <w:fldChar w:fldCharType="end"/>
        </w:r>
      </w:hyperlink>
    </w:p>
    <w:p w14:paraId="05BB3590" w14:textId="4F0607FC" w:rsidR="00087B1B" w:rsidRDefault="00AB1EEE">
      <w:pPr>
        <w:pStyle w:val="TOC2"/>
        <w:rPr>
          <w:rFonts w:asciiTheme="minorHAnsi" w:hAnsiTheme="minorHAnsi"/>
          <w:noProof/>
        </w:rPr>
      </w:pPr>
      <w:hyperlink w:anchor="_Toc435779786" w:history="1">
        <w:r w:rsidR="00087B1B" w:rsidRPr="000D6B15">
          <w:rPr>
            <w:rStyle w:val="Hyperlink"/>
            <w:noProof/>
          </w:rPr>
          <w:t>10.</w:t>
        </w:r>
        <w:r w:rsidR="00087B1B">
          <w:rPr>
            <w:rFonts w:asciiTheme="minorHAnsi" w:hAnsiTheme="minorHAnsi"/>
            <w:noProof/>
          </w:rPr>
          <w:tab/>
        </w:r>
        <w:r w:rsidR="00087B1B" w:rsidRPr="000D6B15">
          <w:rPr>
            <w:rStyle w:val="Hyperlink"/>
            <w:noProof/>
          </w:rPr>
          <w:t>Protection of the Privacy and Confidentiality of Information Provided by Respondents</w:t>
        </w:r>
        <w:r w:rsidR="00087B1B">
          <w:rPr>
            <w:noProof/>
            <w:webHidden/>
          </w:rPr>
          <w:tab/>
        </w:r>
        <w:r w:rsidR="002D1337">
          <w:rPr>
            <w:noProof/>
            <w:webHidden/>
          </w:rPr>
          <w:fldChar w:fldCharType="begin"/>
        </w:r>
        <w:r w:rsidR="00087B1B">
          <w:rPr>
            <w:noProof/>
            <w:webHidden/>
          </w:rPr>
          <w:instrText xml:space="preserve"> PAGEREF _Toc435779786 \h </w:instrText>
        </w:r>
        <w:r w:rsidR="002D1337">
          <w:rPr>
            <w:noProof/>
            <w:webHidden/>
          </w:rPr>
        </w:r>
        <w:r w:rsidR="002D1337">
          <w:rPr>
            <w:noProof/>
            <w:webHidden/>
          </w:rPr>
          <w:fldChar w:fldCharType="separate"/>
        </w:r>
        <w:r w:rsidR="00FC694F">
          <w:rPr>
            <w:noProof/>
            <w:webHidden/>
          </w:rPr>
          <w:t>7</w:t>
        </w:r>
        <w:r w:rsidR="002D1337">
          <w:rPr>
            <w:noProof/>
            <w:webHidden/>
          </w:rPr>
          <w:fldChar w:fldCharType="end"/>
        </w:r>
      </w:hyperlink>
    </w:p>
    <w:p w14:paraId="7A02868A" w14:textId="356D3C51" w:rsidR="00087B1B" w:rsidRDefault="00AB1EEE">
      <w:pPr>
        <w:pStyle w:val="TOC2"/>
        <w:rPr>
          <w:rFonts w:asciiTheme="minorHAnsi" w:hAnsiTheme="minorHAnsi"/>
          <w:noProof/>
        </w:rPr>
      </w:pPr>
      <w:hyperlink w:anchor="_Toc435779787" w:history="1">
        <w:r w:rsidR="00087B1B" w:rsidRPr="000D6B15">
          <w:rPr>
            <w:rStyle w:val="Hyperlink"/>
            <w:noProof/>
          </w:rPr>
          <w:t>11.</w:t>
        </w:r>
        <w:r w:rsidR="00087B1B">
          <w:rPr>
            <w:rFonts w:asciiTheme="minorHAnsi" w:hAnsiTheme="minorHAnsi"/>
            <w:noProof/>
          </w:rPr>
          <w:tab/>
        </w:r>
        <w:r w:rsidR="00087B1B" w:rsidRPr="000D6B15">
          <w:rPr>
            <w:rStyle w:val="Hyperlink"/>
            <w:noProof/>
          </w:rPr>
          <w:t>Institutional Review Board (IRB) and Justification for Sensitive Questions</w:t>
        </w:r>
        <w:r w:rsidR="00087B1B">
          <w:rPr>
            <w:noProof/>
            <w:webHidden/>
          </w:rPr>
          <w:tab/>
        </w:r>
        <w:r w:rsidR="002D1337">
          <w:rPr>
            <w:noProof/>
            <w:webHidden/>
          </w:rPr>
          <w:fldChar w:fldCharType="begin"/>
        </w:r>
        <w:r w:rsidR="00087B1B">
          <w:rPr>
            <w:noProof/>
            <w:webHidden/>
          </w:rPr>
          <w:instrText xml:space="preserve"> PAGEREF _Toc435779787 \h </w:instrText>
        </w:r>
        <w:r w:rsidR="002D1337">
          <w:rPr>
            <w:noProof/>
            <w:webHidden/>
          </w:rPr>
        </w:r>
        <w:r w:rsidR="002D1337">
          <w:rPr>
            <w:noProof/>
            <w:webHidden/>
          </w:rPr>
          <w:fldChar w:fldCharType="separate"/>
        </w:r>
        <w:r w:rsidR="00FC694F">
          <w:rPr>
            <w:noProof/>
            <w:webHidden/>
          </w:rPr>
          <w:t>7</w:t>
        </w:r>
        <w:r w:rsidR="002D1337">
          <w:rPr>
            <w:noProof/>
            <w:webHidden/>
          </w:rPr>
          <w:fldChar w:fldCharType="end"/>
        </w:r>
      </w:hyperlink>
    </w:p>
    <w:p w14:paraId="4DF042EF" w14:textId="3AAFCD3D" w:rsidR="00087B1B" w:rsidRDefault="00AB1EEE">
      <w:pPr>
        <w:pStyle w:val="TOC2"/>
        <w:rPr>
          <w:rFonts w:asciiTheme="minorHAnsi" w:hAnsiTheme="minorHAnsi"/>
          <w:noProof/>
        </w:rPr>
      </w:pPr>
      <w:hyperlink w:anchor="_Toc435779788" w:history="1">
        <w:r w:rsidR="00087B1B" w:rsidRPr="000D6B15">
          <w:rPr>
            <w:rStyle w:val="Hyperlink"/>
            <w:noProof/>
          </w:rPr>
          <w:t>12.</w:t>
        </w:r>
        <w:r w:rsidR="00087B1B">
          <w:rPr>
            <w:rFonts w:asciiTheme="minorHAnsi" w:hAnsiTheme="minorHAnsi"/>
            <w:noProof/>
          </w:rPr>
          <w:tab/>
        </w:r>
        <w:r w:rsidR="00087B1B" w:rsidRPr="000D6B15">
          <w:rPr>
            <w:rStyle w:val="Hyperlink"/>
            <w:noProof/>
          </w:rPr>
          <w:t>Estimates of Annualized Burden Hours and Costs</w:t>
        </w:r>
        <w:r w:rsidR="00087B1B">
          <w:rPr>
            <w:noProof/>
            <w:webHidden/>
          </w:rPr>
          <w:tab/>
        </w:r>
        <w:r w:rsidR="002D1337">
          <w:rPr>
            <w:noProof/>
            <w:webHidden/>
          </w:rPr>
          <w:fldChar w:fldCharType="begin"/>
        </w:r>
        <w:r w:rsidR="00087B1B">
          <w:rPr>
            <w:noProof/>
            <w:webHidden/>
          </w:rPr>
          <w:instrText xml:space="preserve"> PAGEREF _Toc435779788 \h </w:instrText>
        </w:r>
        <w:r w:rsidR="002D1337">
          <w:rPr>
            <w:noProof/>
            <w:webHidden/>
          </w:rPr>
        </w:r>
        <w:r w:rsidR="002D1337">
          <w:rPr>
            <w:noProof/>
            <w:webHidden/>
          </w:rPr>
          <w:fldChar w:fldCharType="separate"/>
        </w:r>
        <w:r w:rsidR="00FC694F">
          <w:rPr>
            <w:noProof/>
            <w:webHidden/>
          </w:rPr>
          <w:t>7</w:t>
        </w:r>
        <w:r w:rsidR="002D1337">
          <w:rPr>
            <w:noProof/>
            <w:webHidden/>
          </w:rPr>
          <w:fldChar w:fldCharType="end"/>
        </w:r>
      </w:hyperlink>
    </w:p>
    <w:p w14:paraId="1544ACC2" w14:textId="400E1C58" w:rsidR="00087B1B" w:rsidRDefault="00AB1EEE">
      <w:pPr>
        <w:pStyle w:val="TOC2"/>
        <w:rPr>
          <w:rFonts w:asciiTheme="minorHAnsi" w:hAnsiTheme="minorHAnsi"/>
          <w:noProof/>
        </w:rPr>
      </w:pPr>
      <w:hyperlink w:anchor="_Toc435779789" w:history="1">
        <w:r w:rsidR="00087B1B" w:rsidRPr="000D6B15">
          <w:rPr>
            <w:rStyle w:val="Hyperlink"/>
            <w:noProof/>
          </w:rPr>
          <w:t>13.</w:t>
        </w:r>
        <w:r w:rsidR="00087B1B">
          <w:rPr>
            <w:rFonts w:asciiTheme="minorHAnsi" w:hAnsiTheme="minorHAnsi"/>
            <w:noProof/>
          </w:rPr>
          <w:tab/>
        </w:r>
        <w:r w:rsidR="00087B1B" w:rsidRPr="000D6B15">
          <w:rPr>
            <w:rStyle w:val="Hyperlink"/>
            <w:noProof/>
          </w:rPr>
          <w:t>Estimates of Other Total Annual Cost Burden to Respondents or Record Keepers</w:t>
        </w:r>
        <w:r w:rsidR="00087B1B">
          <w:rPr>
            <w:noProof/>
            <w:webHidden/>
          </w:rPr>
          <w:tab/>
        </w:r>
        <w:r w:rsidR="002D1337">
          <w:rPr>
            <w:noProof/>
            <w:webHidden/>
          </w:rPr>
          <w:fldChar w:fldCharType="begin"/>
        </w:r>
        <w:r w:rsidR="00087B1B">
          <w:rPr>
            <w:noProof/>
            <w:webHidden/>
          </w:rPr>
          <w:instrText xml:space="preserve"> PAGEREF _Toc435779789 \h </w:instrText>
        </w:r>
        <w:r w:rsidR="002D1337">
          <w:rPr>
            <w:noProof/>
            <w:webHidden/>
          </w:rPr>
        </w:r>
        <w:r w:rsidR="002D1337">
          <w:rPr>
            <w:noProof/>
            <w:webHidden/>
          </w:rPr>
          <w:fldChar w:fldCharType="separate"/>
        </w:r>
        <w:r w:rsidR="00FC694F">
          <w:rPr>
            <w:noProof/>
            <w:webHidden/>
          </w:rPr>
          <w:t>8</w:t>
        </w:r>
        <w:r w:rsidR="002D1337">
          <w:rPr>
            <w:noProof/>
            <w:webHidden/>
          </w:rPr>
          <w:fldChar w:fldCharType="end"/>
        </w:r>
      </w:hyperlink>
    </w:p>
    <w:p w14:paraId="06A45177" w14:textId="05616086" w:rsidR="00087B1B" w:rsidRDefault="00AB1EEE">
      <w:pPr>
        <w:pStyle w:val="TOC2"/>
        <w:rPr>
          <w:rFonts w:asciiTheme="minorHAnsi" w:hAnsiTheme="minorHAnsi"/>
          <w:noProof/>
        </w:rPr>
      </w:pPr>
      <w:hyperlink w:anchor="_Toc435779790" w:history="1">
        <w:r w:rsidR="00087B1B" w:rsidRPr="000D6B15">
          <w:rPr>
            <w:rStyle w:val="Hyperlink"/>
            <w:noProof/>
          </w:rPr>
          <w:t>14.</w:t>
        </w:r>
        <w:r w:rsidR="00087B1B">
          <w:rPr>
            <w:rFonts w:asciiTheme="minorHAnsi" w:hAnsiTheme="minorHAnsi"/>
            <w:noProof/>
          </w:rPr>
          <w:tab/>
        </w:r>
        <w:r w:rsidR="00087B1B" w:rsidRPr="000D6B15">
          <w:rPr>
            <w:rStyle w:val="Hyperlink"/>
            <w:noProof/>
          </w:rPr>
          <w:t>Annualized Cost to the Government</w:t>
        </w:r>
        <w:r w:rsidR="00087B1B">
          <w:rPr>
            <w:noProof/>
            <w:webHidden/>
          </w:rPr>
          <w:tab/>
        </w:r>
        <w:r w:rsidR="002D1337">
          <w:rPr>
            <w:noProof/>
            <w:webHidden/>
          </w:rPr>
          <w:fldChar w:fldCharType="begin"/>
        </w:r>
        <w:r w:rsidR="00087B1B">
          <w:rPr>
            <w:noProof/>
            <w:webHidden/>
          </w:rPr>
          <w:instrText xml:space="preserve"> PAGEREF _Toc435779790 \h </w:instrText>
        </w:r>
        <w:r w:rsidR="002D1337">
          <w:rPr>
            <w:noProof/>
            <w:webHidden/>
          </w:rPr>
        </w:r>
        <w:r w:rsidR="002D1337">
          <w:rPr>
            <w:noProof/>
            <w:webHidden/>
          </w:rPr>
          <w:fldChar w:fldCharType="separate"/>
        </w:r>
        <w:r w:rsidR="00FC694F">
          <w:rPr>
            <w:noProof/>
            <w:webHidden/>
          </w:rPr>
          <w:t>8</w:t>
        </w:r>
        <w:r w:rsidR="002D1337">
          <w:rPr>
            <w:noProof/>
            <w:webHidden/>
          </w:rPr>
          <w:fldChar w:fldCharType="end"/>
        </w:r>
      </w:hyperlink>
    </w:p>
    <w:p w14:paraId="68D6048A" w14:textId="03C0B379" w:rsidR="00087B1B" w:rsidRDefault="00AB1EEE">
      <w:pPr>
        <w:pStyle w:val="TOC2"/>
        <w:rPr>
          <w:rFonts w:asciiTheme="minorHAnsi" w:hAnsiTheme="minorHAnsi"/>
          <w:noProof/>
        </w:rPr>
      </w:pPr>
      <w:hyperlink w:anchor="_Toc435779791" w:history="1">
        <w:r w:rsidR="00087B1B" w:rsidRPr="000D6B15">
          <w:rPr>
            <w:rStyle w:val="Hyperlink"/>
            <w:noProof/>
          </w:rPr>
          <w:t>15.</w:t>
        </w:r>
        <w:r w:rsidR="00087B1B">
          <w:rPr>
            <w:rFonts w:asciiTheme="minorHAnsi" w:hAnsiTheme="minorHAnsi"/>
            <w:noProof/>
          </w:rPr>
          <w:tab/>
        </w:r>
        <w:r w:rsidR="00087B1B" w:rsidRPr="000D6B15">
          <w:rPr>
            <w:rStyle w:val="Hyperlink"/>
            <w:noProof/>
          </w:rPr>
          <w:t>Explanation for Program Changes or Adjustments</w:t>
        </w:r>
        <w:r w:rsidR="00087B1B">
          <w:rPr>
            <w:noProof/>
            <w:webHidden/>
          </w:rPr>
          <w:tab/>
        </w:r>
        <w:r w:rsidR="002D1337">
          <w:rPr>
            <w:noProof/>
            <w:webHidden/>
          </w:rPr>
          <w:fldChar w:fldCharType="begin"/>
        </w:r>
        <w:r w:rsidR="00087B1B">
          <w:rPr>
            <w:noProof/>
            <w:webHidden/>
          </w:rPr>
          <w:instrText xml:space="preserve"> PAGEREF _Toc435779791 \h </w:instrText>
        </w:r>
        <w:r w:rsidR="002D1337">
          <w:rPr>
            <w:noProof/>
            <w:webHidden/>
          </w:rPr>
        </w:r>
        <w:r w:rsidR="002D1337">
          <w:rPr>
            <w:noProof/>
            <w:webHidden/>
          </w:rPr>
          <w:fldChar w:fldCharType="separate"/>
        </w:r>
        <w:r w:rsidR="00FC694F">
          <w:rPr>
            <w:noProof/>
            <w:webHidden/>
          </w:rPr>
          <w:t>8</w:t>
        </w:r>
        <w:r w:rsidR="002D1337">
          <w:rPr>
            <w:noProof/>
            <w:webHidden/>
          </w:rPr>
          <w:fldChar w:fldCharType="end"/>
        </w:r>
      </w:hyperlink>
    </w:p>
    <w:p w14:paraId="757918D1" w14:textId="12B1E4AE" w:rsidR="00087B1B" w:rsidRDefault="00AB1EEE">
      <w:pPr>
        <w:pStyle w:val="TOC2"/>
        <w:rPr>
          <w:rFonts w:asciiTheme="minorHAnsi" w:hAnsiTheme="minorHAnsi"/>
          <w:noProof/>
        </w:rPr>
      </w:pPr>
      <w:hyperlink w:anchor="_Toc435779792" w:history="1">
        <w:r w:rsidR="00087B1B" w:rsidRPr="000D6B15">
          <w:rPr>
            <w:rStyle w:val="Hyperlink"/>
            <w:noProof/>
          </w:rPr>
          <w:t>16.</w:t>
        </w:r>
        <w:r w:rsidR="00087B1B">
          <w:rPr>
            <w:rFonts w:asciiTheme="minorHAnsi" w:hAnsiTheme="minorHAnsi"/>
            <w:noProof/>
          </w:rPr>
          <w:tab/>
        </w:r>
        <w:r w:rsidR="00087B1B" w:rsidRPr="000D6B15">
          <w:rPr>
            <w:rStyle w:val="Hyperlink"/>
            <w:noProof/>
          </w:rPr>
          <w:t>Plans for Tabulation and Publication and Project Time Schedule</w:t>
        </w:r>
        <w:r w:rsidR="00087B1B">
          <w:rPr>
            <w:noProof/>
            <w:webHidden/>
          </w:rPr>
          <w:tab/>
        </w:r>
        <w:r w:rsidR="002D1337">
          <w:rPr>
            <w:noProof/>
            <w:webHidden/>
          </w:rPr>
          <w:fldChar w:fldCharType="begin"/>
        </w:r>
        <w:r w:rsidR="00087B1B">
          <w:rPr>
            <w:noProof/>
            <w:webHidden/>
          </w:rPr>
          <w:instrText xml:space="preserve"> PAGEREF _Toc435779792 \h </w:instrText>
        </w:r>
        <w:r w:rsidR="002D1337">
          <w:rPr>
            <w:noProof/>
            <w:webHidden/>
          </w:rPr>
        </w:r>
        <w:r w:rsidR="002D1337">
          <w:rPr>
            <w:noProof/>
            <w:webHidden/>
          </w:rPr>
          <w:fldChar w:fldCharType="separate"/>
        </w:r>
        <w:r w:rsidR="00FC694F">
          <w:rPr>
            <w:noProof/>
            <w:webHidden/>
          </w:rPr>
          <w:t>9</w:t>
        </w:r>
        <w:r w:rsidR="002D1337">
          <w:rPr>
            <w:noProof/>
            <w:webHidden/>
          </w:rPr>
          <w:fldChar w:fldCharType="end"/>
        </w:r>
      </w:hyperlink>
    </w:p>
    <w:p w14:paraId="41B9FF57" w14:textId="4D9E91C5" w:rsidR="00087B1B" w:rsidRDefault="00AB1EEE">
      <w:pPr>
        <w:pStyle w:val="TOC2"/>
        <w:rPr>
          <w:rFonts w:asciiTheme="minorHAnsi" w:hAnsiTheme="minorHAnsi"/>
          <w:noProof/>
        </w:rPr>
      </w:pPr>
      <w:hyperlink w:anchor="_Toc435779793" w:history="1">
        <w:r w:rsidR="00087B1B" w:rsidRPr="000D6B15">
          <w:rPr>
            <w:rStyle w:val="Hyperlink"/>
            <w:noProof/>
          </w:rPr>
          <w:t>17.</w:t>
        </w:r>
        <w:r w:rsidR="00087B1B">
          <w:rPr>
            <w:rFonts w:asciiTheme="minorHAnsi" w:hAnsiTheme="minorHAnsi"/>
            <w:noProof/>
          </w:rPr>
          <w:tab/>
        </w:r>
        <w:r w:rsidR="00087B1B" w:rsidRPr="000D6B15">
          <w:rPr>
            <w:rStyle w:val="Hyperlink"/>
            <w:noProof/>
          </w:rPr>
          <w:t>Reason(s) Display of OMB Expiration Date is Inappropriate</w:t>
        </w:r>
        <w:r w:rsidR="00087B1B">
          <w:rPr>
            <w:noProof/>
            <w:webHidden/>
          </w:rPr>
          <w:tab/>
        </w:r>
        <w:r w:rsidR="002D1337">
          <w:rPr>
            <w:noProof/>
            <w:webHidden/>
          </w:rPr>
          <w:fldChar w:fldCharType="begin"/>
        </w:r>
        <w:r w:rsidR="00087B1B">
          <w:rPr>
            <w:noProof/>
            <w:webHidden/>
          </w:rPr>
          <w:instrText xml:space="preserve"> PAGEREF _Toc435779793 \h </w:instrText>
        </w:r>
        <w:r w:rsidR="002D1337">
          <w:rPr>
            <w:noProof/>
            <w:webHidden/>
          </w:rPr>
        </w:r>
        <w:r w:rsidR="002D1337">
          <w:rPr>
            <w:noProof/>
            <w:webHidden/>
          </w:rPr>
          <w:fldChar w:fldCharType="separate"/>
        </w:r>
        <w:r w:rsidR="00FC694F">
          <w:rPr>
            <w:noProof/>
            <w:webHidden/>
          </w:rPr>
          <w:t>9</w:t>
        </w:r>
        <w:r w:rsidR="002D1337">
          <w:rPr>
            <w:noProof/>
            <w:webHidden/>
          </w:rPr>
          <w:fldChar w:fldCharType="end"/>
        </w:r>
      </w:hyperlink>
    </w:p>
    <w:p w14:paraId="1785785C" w14:textId="574B12FF" w:rsidR="00087B1B" w:rsidRDefault="00AB1EEE">
      <w:pPr>
        <w:pStyle w:val="TOC2"/>
        <w:rPr>
          <w:rFonts w:asciiTheme="minorHAnsi" w:hAnsiTheme="minorHAnsi"/>
          <w:noProof/>
        </w:rPr>
      </w:pPr>
      <w:hyperlink w:anchor="_Toc435779794" w:history="1">
        <w:r w:rsidR="00087B1B" w:rsidRPr="000D6B15">
          <w:rPr>
            <w:rStyle w:val="Hyperlink"/>
            <w:noProof/>
          </w:rPr>
          <w:t>18.</w:t>
        </w:r>
        <w:r w:rsidR="00087B1B">
          <w:rPr>
            <w:rFonts w:asciiTheme="minorHAnsi" w:hAnsiTheme="minorHAnsi"/>
            <w:noProof/>
          </w:rPr>
          <w:tab/>
        </w:r>
        <w:r w:rsidR="00087B1B" w:rsidRPr="000D6B15">
          <w:rPr>
            <w:rStyle w:val="Hyperlink"/>
            <w:noProof/>
          </w:rPr>
          <w:t>Exceptions to Certification for Paperwork Reduction Act Submissions</w:t>
        </w:r>
        <w:r w:rsidR="00087B1B">
          <w:rPr>
            <w:noProof/>
            <w:webHidden/>
          </w:rPr>
          <w:tab/>
        </w:r>
        <w:r w:rsidR="002D1337">
          <w:rPr>
            <w:noProof/>
            <w:webHidden/>
          </w:rPr>
          <w:fldChar w:fldCharType="begin"/>
        </w:r>
        <w:r w:rsidR="00087B1B">
          <w:rPr>
            <w:noProof/>
            <w:webHidden/>
          </w:rPr>
          <w:instrText xml:space="preserve"> PAGEREF _Toc435779794 \h </w:instrText>
        </w:r>
        <w:r w:rsidR="002D1337">
          <w:rPr>
            <w:noProof/>
            <w:webHidden/>
          </w:rPr>
        </w:r>
        <w:r w:rsidR="002D1337">
          <w:rPr>
            <w:noProof/>
            <w:webHidden/>
          </w:rPr>
          <w:fldChar w:fldCharType="separate"/>
        </w:r>
        <w:r w:rsidR="00FC694F">
          <w:rPr>
            <w:noProof/>
            <w:webHidden/>
          </w:rPr>
          <w:t>9</w:t>
        </w:r>
        <w:r w:rsidR="002D1337">
          <w:rPr>
            <w:noProof/>
            <w:webHidden/>
          </w:rPr>
          <w:fldChar w:fldCharType="end"/>
        </w:r>
      </w:hyperlink>
    </w:p>
    <w:p w14:paraId="76672D65" w14:textId="7624B812" w:rsidR="00087B1B" w:rsidRDefault="00AB1EEE">
      <w:pPr>
        <w:pStyle w:val="TOC1"/>
        <w:rPr>
          <w:rFonts w:asciiTheme="minorHAnsi" w:hAnsiTheme="minorHAnsi"/>
          <w:noProof/>
        </w:rPr>
      </w:pPr>
      <w:hyperlink w:anchor="_Toc435779795" w:history="1">
        <w:r w:rsidR="00087B1B" w:rsidRPr="000D6B15">
          <w:rPr>
            <w:rStyle w:val="Hyperlink"/>
            <w:noProof/>
          </w:rPr>
          <w:t>LIST OF ATTACHMENTS – Section A</w:t>
        </w:r>
        <w:r w:rsidR="00087B1B">
          <w:rPr>
            <w:noProof/>
            <w:webHidden/>
          </w:rPr>
          <w:tab/>
        </w:r>
        <w:r w:rsidR="002D1337">
          <w:rPr>
            <w:noProof/>
            <w:webHidden/>
          </w:rPr>
          <w:fldChar w:fldCharType="begin"/>
        </w:r>
        <w:r w:rsidR="00087B1B">
          <w:rPr>
            <w:noProof/>
            <w:webHidden/>
          </w:rPr>
          <w:instrText xml:space="preserve"> PAGEREF _Toc435779795 \h </w:instrText>
        </w:r>
        <w:r w:rsidR="002D1337">
          <w:rPr>
            <w:noProof/>
            <w:webHidden/>
          </w:rPr>
        </w:r>
        <w:r w:rsidR="002D1337">
          <w:rPr>
            <w:noProof/>
            <w:webHidden/>
          </w:rPr>
          <w:fldChar w:fldCharType="separate"/>
        </w:r>
        <w:r w:rsidR="00FC694F">
          <w:rPr>
            <w:noProof/>
            <w:webHidden/>
          </w:rPr>
          <w:t>9</w:t>
        </w:r>
        <w:r w:rsidR="002D1337">
          <w:rPr>
            <w:noProof/>
            <w:webHidden/>
          </w:rPr>
          <w:fldChar w:fldCharType="end"/>
        </w:r>
      </w:hyperlink>
    </w:p>
    <w:p w14:paraId="6F4582EF" w14:textId="77777777" w:rsidR="00264BA3" w:rsidRDefault="00264BA3" w:rsidP="00087B1B">
      <w:pPr>
        <w:pStyle w:val="Heading3"/>
        <w:ind w:left="0"/>
        <w:rPr>
          <w:noProof/>
        </w:rPr>
      </w:pPr>
    </w:p>
    <w:p w14:paraId="58BD05C8" w14:textId="77777777" w:rsidR="00087B1B" w:rsidRDefault="002D1337" w:rsidP="00087B1B">
      <w:pPr>
        <w:pStyle w:val="Heading3"/>
        <w:ind w:left="0"/>
      </w:pPr>
      <w:r>
        <w:fldChar w:fldCharType="end"/>
      </w:r>
    </w:p>
    <w:p w14:paraId="6693A657" w14:textId="77777777" w:rsidR="00087B1B" w:rsidRDefault="00087B1B">
      <w:pPr>
        <w:tabs>
          <w:tab w:val="clear" w:pos="9360"/>
        </w:tabs>
        <w:spacing w:after="200"/>
        <w:ind w:left="0"/>
        <w:rPr>
          <w:b/>
          <w:sz w:val="28"/>
        </w:rPr>
      </w:pPr>
    </w:p>
    <w:p w14:paraId="49614BE5" w14:textId="77777777" w:rsidR="00087B1B" w:rsidRDefault="00087B1B">
      <w:pPr>
        <w:tabs>
          <w:tab w:val="clear" w:pos="9360"/>
        </w:tabs>
        <w:spacing w:after="200"/>
        <w:ind w:left="0"/>
        <w:rPr>
          <w:b/>
          <w:sz w:val="28"/>
        </w:rPr>
      </w:pPr>
    </w:p>
    <w:p w14:paraId="34A9666F" w14:textId="77777777" w:rsidR="00A853E9" w:rsidRDefault="00A853E9">
      <w:pPr>
        <w:tabs>
          <w:tab w:val="clear" w:pos="9360"/>
        </w:tabs>
        <w:spacing w:after="200"/>
        <w:ind w:left="0"/>
        <w:rPr>
          <w:b/>
          <w:sz w:val="28"/>
        </w:rPr>
      </w:pPr>
    </w:p>
    <w:p w14:paraId="61CB8CC9" w14:textId="77777777" w:rsidR="00087B1B" w:rsidRDefault="00087B1B">
      <w:pPr>
        <w:tabs>
          <w:tab w:val="clear" w:pos="9360"/>
        </w:tabs>
        <w:spacing w:after="200"/>
        <w:ind w:left="0"/>
        <w:rPr>
          <w:b/>
          <w:sz w:val="28"/>
        </w:rPr>
      </w:pPr>
    </w:p>
    <w:p w14:paraId="5E9B8406" w14:textId="77777777" w:rsidR="00087B1B" w:rsidRDefault="00087B1B">
      <w:pPr>
        <w:tabs>
          <w:tab w:val="clear" w:pos="9360"/>
        </w:tabs>
        <w:spacing w:after="200"/>
        <w:ind w:left="0"/>
        <w:rPr>
          <w:b/>
          <w:sz w:val="28"/>
        </w:rPr>
      </w:pPr>
    </w:p>
    <w:p w14:paraId="0F24B585" w14:textId="15D5C9BE" w:rsidR="00CA5840" w:rsidRPr="003E7701" w:rsidRDefault="009A1F59">
      <w:pPr>
        <w:tabs>
          <w:tab w:val="clear" w:pos="9360"/>
        </w:tabs>
        <w:spacing w:after="200"/>
        <w:ind w:left="0"/>
        <w:rPr>
          <w:b/>
          <w:sz w:val="28"/>
        </w:rPr>
      </w:pPr>
      <w:r>
        <w:rPr>
          <w:rFonts w:ascii="Calibri" w:eastAsia="Calibri" w:hAnsi="Calibri" w:cs="Times New Roman"/>
          <w:b/>
          <w:noProof/>
        </w:rPr>
        <mc:AlternateContent>
          <mc:Choice Requires="wps">
            <w:drawing>
              <wp:anchor distT="0" distB="0" distL="114300" distR="114300" simplePos="0" relativeHeight="251659264" behindDoc="0" locked="0" layoutInCell="1" allowOverlap="1" wp14:anchorId="206D7E9D" wp14:editId="5FC2E05C">
                <wp:simplePos x="0" y="0"/>
                <wp:positionH relativeFrom="margin">
                  <wp:align>left</wp:align>
                </wp:positionH>
                <wp:positionV relativeFrom="paragraph">
                  <wp:posOffset>57150</wp:posOffset>
                </wp:positionV>
                <wp:extent cx="6162675" cy="3600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00450"/>
                        </a:xfrm>
                        <a:prstGeom prst="rect">
                          <a:avLst/>
                        </a:prstGeom>
                        <a:solidFill>
                          <a:srgbClr val="FFFFFF"/>
                        </a:solidFill>
                        <a:ln w="9525">
                          <a:solidFill>
                            <a:srgbClr val="000000"/>
                          </a:solidFill>
                          <a:miter lim="800000"/>
                          <a:headEnd/>
                          <a:tailEnd/>
                        </a:ln>
                      </wps:spPr>
                      <wps:txbx>
                        <w:txbxContent>
                          <w:p w14:paraId="1D6E5D27" w14:textId="4E87E51B" w:rsidR="007550A5" w:rsidRDefault="007550A5" w:rsidP="00204AFA">
                            <w:pPr>
                              <w:pStyle w:val="ListParagraph"/>
                              <w:numPr>
                                <w:ilvl w:val="0"/>
                                <w:numId w:val="34"/>
                              </w:numPr>
                            </w:pPr>
                            <w:r>
                              <w:t xml:space="preserve">The goal of the study is to </w:t>
                            </w:r>
                            <w:r w:rsidRPr="00204AFA">
                              <w:t xml:space="preserve">determine the annual number of </w:t>
                            </w:r>
                            <w:r w:rsidRPr="00E26C4A">
                              <w:rPr>
                                <w:i/>
                              </w:rPr>
                              <w:t>Nocardia</w:t>
                            </w:r>
                            <w:r w:rsidRPr="00204AFA">
                              <w:t xml:space="preserve"> </w:t>
                            </w:r>
                            <w:r>
                              <w:t>isolates submitted to the U.S. public health jurisdiction laboratories, and to identify</w:t>
                            </w:r>
                            <w:r w:rsidRPr="00204AFA">
                              <w:t xml:space="preserve"> barriers to laboratory use of SBRL services.</w:t>
                            </w:r>
                          </w:p>
                          <w:p w14:paraId="2DF871DE" w14:textId="26EFE5C6" w:rsidR="007550A5" w:rsidRPr="0067331B" w:rsidRDefault="007550A5" w:rsidP="00345473">
                            <w:pPr>
                              <w:pStyle w:val="ListParagraph"/>
                              <w:numPr>
                                <w:ilvl w:val="0"/>
                                <w:numId w:val="34"/>
                              </w:numPr>
                            </w:pPr>
                            <w:r>
                              <w:t xml:space="preserve">Data will be used to estimate the </w:t>
                            </w:r>
                            <w:r w:rsidRPr="00B10428">
                              <w:t xml:space="preserve">annual </w:t>
                            </w:r>
                            <w:r w:rsidRPr="001B160E">
                              <w:t>n</w:t>
                            </w:r>
                            <w:r>
                              <w:t xml:space="preserve">umber of </w:t>
                            </w:r>
                            <w:r w:rsidRPr="00345473">
                              <w:rPr>
                                <w:i/>
                              </w:rPr>
                              <w:t>Nocardia</w:t>
                            </w:r>
                            <w:r>
                              <w:t xml:space="preserve"> submissions to public health laboratories, and to determine the validity of SBRL’s </w:t>
                            </w:r>
                            <w:r w:rsidRPr="00B10428">
                              <w:rPr>
                                <w:i/>
                              </w:rPr>
                              <w:t>Nocardia</w:t>
                            </w:r>
                            <w:r>
                              <w:t xml:space="preserve"> database, which collects information on isolate submissions and laboratory testing results. Data will also be used to determine why public health laboratories collective use of SBRL’s services has decreased in recent years, and feedback will be requested so that we can determine how SBRL can better </w:t>
                            </w:r>
                            <w:r w:rsidRPr="0067331B">
                              <w:t xml:space="preserve">meet the needs of the </w:t>
                            </w:r>
                            <w:r>
                              <w:t>laboratories</w:t>
                            </w:r>
                            <w:r w:rsidRPr="0067331B">
                              <w:t xml:space="preserve">. </w:t>
                            </w:r>
                          </w:p>
                          <w:p w14:paraId="2F351D2D" w14:textId="5C4EB3C5" w:rsidR="007550A5" w:rsidRPr="00B10428" w:rsidRDefault="007550A5" w:rsidP="00345473">
                            <w:pPr>
                              <w:pStyle w:val="ListParagraph"/>
                              <w:numPr>
                                <w:ilvl w:val="0"/>
                                <w:numId w:val="34"/>
                              </w:numPr>
                            </w:pPr>
                            <w:r w:rsidRPr="0067331B">
                              <w:t>Methods to be used include a one</w:t>
                            </w:r>
                            <w:r>
                              <w:t>-</w:t>
                            </w:r>
                            <w:r w:rsidRPr="0067331B">
                              <w:t xml:space="preserve">time online data collection instrument </w:t>
                            </w:r>
                            <w:r>
                              <w:t xml:space="preserve">created in Epi Info </w:t>
                            </w:r>
                            <w:r w:rsidRPr="0067331B">
                              <w:t>that will be emailed to public health laboratory officials</w:t>
                            </w:r>
                            <w:r>
                              <w:t>.</w:t>
                            </w:r>
                            <w:r w:rsidRPr="0067331B">
                              <w:t xml:space="preserve"> </w:t>
                            </w:r>
                          </w:p>
                          <w:p w14:paraId="23AD24C9" w14:textId="0007569D" w:rsidR="007550A5" w:rsidRDefault="007550A5" w:rsidP="00345473">
                            <w:pPr>
                              <w:pStyle w:val="ListParagraph"/>
                              <w:numPr>
                                <w:ilvl w:val="0"/>
                                <w:numId w:val="34"/>
                              </w:numPr>
                            </w:pPr>
                            <w:r>
                              <w:t>The subpopulation to be studied includes laboratory officials from 55 of the 57 U.S. public health jurisdictions (there are currently no laboratory managers in America Samoa or the U.S. Virgin Islands).</w:t>
                            </w:r>
                          </w:p>
                          <w:p w14:paraId="4468F9E7" w14:textId="34926F39" w:rsidR="007550A5" w:rsidRDefault="007550A5" w:rsidP="00345473">
                            <w:pPr>
                              <w:pStyle w:val="ListParagraph"/>
                              <w:numPr>
                                <w:ilvl w:val="0"/>
                                <w:numId w:val="34"/>
                              </w:numPr>
                            </w:pPr>
                            <w:r>
                              <w:t xml:space="preserve">Data will be analyzed quantitatively using Epi Info and Excel, generating a report for SBRL employees showing summary statistics and results for each question (i.e. frequency and counts for categorical responses). </w:t>
                            </w:r>
                          </w:p>
                          <w:p w14:paraId="652F1898" w14:textId="701F939F" w:rsidR="007550A5" w:rsidRDefault="007550A5" w:rsidP="00B10428">
                            <w:pPr>
                              <w:ind w:left="0"/>
                            </w:pPr>
                            <w:r>
                              <w:rPr>
                                <w:sz w:val="2"/>
                                <w:szCs w:val="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D7E9D" id="_x0000_t202" coordsize="21600,21600" o:spt="202" path="m,l,21600r21600,l21600,xe">
                <v:stroke joinstyle="miter"/>
                <v:path gradientshapeok="t" o:connecttype="rect"/>
              </v:shapetype>
              <v:shape id="Text Box 2" o:spid="_x0000_s1026" type="#_x0000_t202" style="position:absolute;margin-left:0;margin-top:4.5pt;width:485.25pt;height:2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aBJgIAAEc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">
                <v:textbox>
                  <w:txbxContent>
                    <w:p w14:paraId="1D6E5D27" w14:textId="4E87E51B" w:rsidR="007550A5" w:rsidRDefault="007550A5" w:rsidP="00204AFA">
                      <w:pPr>
                        <w:pStyle w:val="ListParagraph"/>
                        <w:numPr>
                          <w:ilvl w:val="0"/>
                          <w:numId w:val="34"/>
                        </w:numPr>
                      </w:pPr>
                      <w:r>
                        <w:t xml:space="preserve">The goal of the study is to </w:t>
                      </w:r>
                      <w:r w:rsidRPr="00204AFA">
                        <w:t xml:space="preserve">determine the annual number of </w:t>
                      </w:r>
                      <w:r w:rsidRPr="00E26C4A">
                        <w:rPr>
                          <w:i/>
                        </w:rPr>
                        <w:t>Nocardia</w:t>
                      </w:r>
                      <w:r w:rsidRPr="00204AFA">
                        <w:t xml:space="preserve"> </w:t>
                      </w:r>
                      <w:r>
                        <w:t>isolates submitted to the U.S. public health jurisdiction laboratories, and to identify</w:t>
                      </w:r>
                      <w:r w:rsidRPr="00204AFA">
                        <w:t xml:space="preserve"> barriers to laboratory use of SBRL services.</w:t>
                      </w:r>
                    </w:p>
                    <w:p w14:paraId="2DF871DE" w14:textId="26EFE5C6" w:rsidR="007550A5" w:rsidRPr="0067331B" w:rsidRDefault="007550A5" w:rsidP="00345473">
                      <w:pPr>
                        <w:pStyle w:val="ListParagraph"/>
                        <w:numPr>
                          <w:ilvl w:val="0"/>
                          <w:numId w:val="34"/>
                        </w:numPr>
                      </w:pPr>
                      <w:r>
                        <w:t xml:space="preserve">Data will be used to estimate the </w:t>
                      </w:r>
                      <w:r w:rsidRPr="00B10428">
                        <w:t xml:space="preserve">annual </w:t>
                      </w:r>
                      <w:r w:rsidRPr="001B160E">
                        <w:t>n</w:t>
                      </w:r>
                      <w:r>
                        <w:t xml:space="preserve">umber of </w:t>
                      </w:r>
                      <w:r w:rsidRPr="00345473">
                        <w:rPr>
                          <w:i/>
                        </w:rPr>
                        <w:t>Nocardia</w:t>
                      </w:r>
                      <w:r>
                        <w:t xml:space="preserve"> submissions to public health laboratories, and to determine the validity of SBRL’s </w:t>
                      </w:r>
                      <w:r w:rsidRPr="00B10428">
                        <w:rPr>
                          <w:i/>
                        </w:rPr>
                        <w:t>Nocardia</w:t>
                      </w:r>
                      <w:r>
                        <w:t xml:space="preserve"> database, which collects information on isolate submissions and laboratory testing results. Data will also be used to determine why public health laboratories collective use of SBRL’s services has decreased in recent years, and feedback will be requested so that we can determine how SBRL can better </w:t>
                      </w:r>
                      <w:r w:rsidRPr="0067331B">
                        <w:t xml:space="preserve">meet the needs of the </w:t>
                      </w:r>
                      <w:r>
                        <w:t>laboratories</w:t>
                      </w:r>
                      <w:r w:rsidRPr="0067331B">
                        <w:t xml:space="preserve">. </w:t>
                      </w:r>
                    </w:p>
                    <w:p w14:paraId="2F351D2D" w14:textId="5C4EB3C5" w:rsidR="007550A5" w:rsidRPr="00B10428" w:rsidRDefault="007550A5" w:rsidP="00345473">
                      <w:pPr>
                        <w:pStyle w:val="ListParagraph"/>
                        <w:numPr>
                          <w:ilvl w:val="0"/>
                          <w:numId w:val="34"/>
                        </w:numPr>
                      </w:pPr>
                      <w:r w:rsidRPr="0067331B">
                        <w:t>Methods to be used include a one</w:t>
                      </w:r>
                      <w:r>
                        <w:t>-</w:t>
                      </w:r>
                      <w:r w:rsidRPr="0067331B">
                        <w:t xml:space="preserve">time online data collection instrument </w:t>
                      </w:r>
                      <w:r>
                        <w:t xml:space="preserve">created in Epi Info </w:t>
                      </w:r>
                      <w:r w:rsidRPr="0067331B">
                        <w:t>that will be emailed to public health laboratory officials</w:t>
                      </w:r>
                      <w:r>
                        <w:t>.</w:t>
                      </w:r>
                      <w:r w:rsidRPr="0067331B">
                        <w:t xml:space="preserve"> </w:t>
                      </w:r>
                    </w:p>
                    <w:p w14:paraId="23AD24C9" w14:textId="0007569D" w:rsidR="007550A5" w:rsidRDefault="007550A5" w:rsidP="00345473">
                      <w:pPr>
                        <w:pStyle w:val="ListParagraph"/>
                        <w:numPr>
                          <w:ilvl w:val="0"/>
                          <w:numId w:val="34"/>
                        </w:numPr>
                      </w:pPr>
                      <w:r>
                        <w:t>The subpopulation to be studied includes laboratory officials from 55 of the 57 U.S. public health jurisdictions (there are currently no laboratory managers in America Samoa or the U.S. Virgin Islands).</w:t>
                      </w:r>
                    </w:p>
                    <w:p w14:paraId="4468F9E7" w14:textId="34926F39" w:rsidR="007550A5" w:rsidRDefault="007550A5" w:rsidP="00345473">
                      <w:pPr>
                        <w:pStyle w:val="ListParagraph"/>
                        <w:numPr>
                          <w:ilvl w:val="0"/>
                          <w:numId w:val="34"/>
                        </w:numPr>
                      </w:pPr>
                      <w:r>
                        <w:t xml:space="preserve">Data will be analyzed quantitatively using Epi Info and Excel, generating a report for SBRL employees showing summary statistics and results for each question (i.e. frequency and counts for categorical responses). </w:t>
                      </w:r>
                    </w:p>
                    <w:p w14:paraId="652F1898" w14:textId="701F939F" w:rsidR="007550A5" w:rsidRDefault="007550A5" w:rsidP="00B10428">
                      <w:pPr>
                        <w:ind w:left="0"/>
                      </w:pPr>
                      <w:r>
                        <w:rPr>
                          <w:sz w:val="2"/>
                          <w:szCs w:val="2"/>
                        </w:rPr>
                        <w:t>\</w:t>
                      </w:r>
                    </w:p>
                  </w:txbxContent>
                </v:textbox>
                <w10:wrap anchorx="margin"/>
              </v:shape>
            </w:pict>
          </mc:Fallback>
        </mc:AlternateContent>
      </w:r>
    </w:p>
    <w:p w14:paraId="0E5472E8" w14:textId="77777777" w:rsidR="00487937" w:rsidRPr="003E7701" w:rsidRDefault="00487937" w:rsidP="00CA5840">
      <w:pPr>
        <w:pStyle w:val="Heading3"/>
        <w:ind w:left="0"/>
      </w:pPr>
    </w:p>
    <w:p w14:paraId="58C8DB9D" w14:textId="77777777" w:rsidR="00487937" w:rsidRPr="003E7701" w:rsidRDefault="00487937" w:rsidP="00CA5840">
      <w:pPr>
        <w:pStyle w:val="Heading3"/>
        <w:ind w:left="0"/>
      </w:pPr>
    </w:p>
    <w:p w14:paraId="2C9DEBC1" w14:textId="77777777" w:rsidR="00487937" w:rsidRPr="003E7701" w:rsidRDefault="00487937" w:rsidP="00CA5840">
      <w:pPr>
        <w:pStyle w:val="Heading3"/>
        <w:ind w:left="0"/>
      </w:pPr>
    </w:p>
    <w:p w14:paraId="416A1D29" w14:textId="77777777" w:rsidR="00487937" w:rsidRPr="003E7701" w:rsidRDefault="00487937" w:rsidP="00CA5840">
      <w:pPr>
        <w:pStyle w:val="Heading3"/>
        <w:ind w:left="0"/>
      </w:pPr>
    </w:p>
    <w:p w14:paraId="1EED83C4" w14:textId="77777777" w:rsidR="00487937" w:rsidRPr="003E7701" w:rsidRDefault="00487937" w:rsidP="00CA5840">
      <w:pPr>
        <w:pStyle w:val="Heading3"/>
        <w:ind w:left="0"/>
      </w:pPr>
    </w:p>
    <w:p w14:paraId="18E4AFD3" w14:textId="77777777" w:rsidR="00487937" w:rsidRPr="003E7701" w:rsidRDefault="00487937" w:rsidP="00CA5840">
      <w:pPr>
        <w:pStyle w:val="Heading3"/>
        <w:ind w:left="0"/>
      </w:pPr>
    </w:p>
    <w:p w14:paraId="1839FF48" w14:textId="77777777" w:rsidR="00487937" w:rsidRPr="003E7701" w:rsidRDefault="00487937" w:rsidP="00CA5840">
      <w:pPr>
        <w:pStyle w:val="Heading3"/>
        <w:ind w:left="0"/>
      </w:pPr>
    </w:p>
    <w:p w14:paraId="04032788" w14:textId="77777777" w:rsidR="00487937" w:rsidRPr="003E7701" w:rsidRDefault="00487937" w:rsidP="00CA5840">
      <w:pPr>
        <w:pStyle w:val="Heading3"/>
        <w:ind w:left="0"/>
      </w:pPr>
    </w:p>
    <w:p w14:paraId="08102CA1" w14:textId="77777777" w:rsidR="00713DD7" w:rsidRDefault="00713DD7" w:rsidP="00CA5840">
      <w:pPr>
        <w:pStyle w:val="Heading3"/>
        <w:ind w:left="0"/>
      </w:pPr>
      <w:bookmarkStart w:id="2" w:name="_Toc435779776"/>
    </w:p>
    <w:p w14:paraId="6F8CD402" w14:textId="77777777" w:rsidR="00713DD7" w:rsidRDefault="00713DD7" w:rsidP="00CA5840">
      <w:pPr>
        <w:pStyle w:val="Heading3"/>
        <w:ind w:left="0"/>
      </w:pPr>
    </w:p>
    <w:p w14:paraId="35142E60" w14:textId="1B3B3E23" w:rsidR="00AB0675" w:rsidRDefault="00AB0675" w:rsidP="00CA5840">
      <w:pPr>
        <w:pStyle w:val="Heading3"/>
        <w:ind w:left="0"/>
      </w:pPr>
    </w:p>
    <w:p w14:paraId="329BB9FF" w14:textId="77777777" w:rsidR="00626956" w:rsidRPr="00626956" w:rsidRDefault="00626956" w:rsidP="00626956"/>
    <w:p w14:paraId="3B79C49F" w14:textId="77777777" w:rsidR="0045335B" w:rsidRDefault="0045335B" w:rsidP="00CA5840">
      <w:pPr>
        <w:pStyle w:val="Heading3"/>
        <w:ind w:left="0"/>
      </w:pPr>
    </w:p>
    <w:p w14:paraId="39498FF2" w14:textId="77777777" w:rsidR="00CE195C" w:rsidRDefault="00CE195C" w:rsidP="00CA5840">
      <w:pPr>
        <w:pStyle w:val="Heading3"/>
        <w:ind w:left="0"/>
      </w:pPr>
    </w:p>
    <w:p w14:paraId="5225FFF7" w14:textId="77777777" w:rsidR="00CE195C" w:rsidRDefault="00CE195C" w:rsidP="00CA5840">
      <w:pPr>
        <w:pStyle w:val="Heading3"/>
        <w:ind w:left="0"/>
      </w:pPr>
    </w:p>
    <w:p w14:paraId="6243E646" w14:textId="1416D8FA" w:rsidR="00CD1EA8" w:rsidRPr="003E7701" w:rsidRDefault="00CD1EA8" w:rsidP="00CA5840">
      <w:pPr>
        <w:pStyle w:val="Heading3"/>
        <w:ind w:left="0"/>
      </w:pPr>
      <w:r w:rsidRPr="003E7701">
        <w:t>Section A</w:t>
      </w:r>
      <w:r w:rsidR="00B12F51" w:rsidRPr="003E7701">
        <w:t xml:space="preserve"> – Justification</w:t>
      </w:r>
      <w:bookmarkEnd w:id="2"/>
    </w:p>
    <w:p w14:paraId="61E5FD9E" w14:textId="77777777" w:rsidR="00B12F51" w:rsidRPr="003E7701" w:rsidRDefault="00B12F51" w:rsidP="007D6163"/>
    <w:p w14:paraId="5478EF84" w14:textId="65377E07" w:rsidR="00B96A6A" w:rsidRPr="003E7701" w:rsidRDefault="00B12F51" w:rsidP="00127214">
      <w:pPr>
        <w:pStyle w:val="Heading4"/>
      </w:pPr>
      <w:bookmarkStart w:id="3" w:name="_Toc435779777"/>
      <w:r w:rsidRPr="003E7701">
        <w:t>Circumstances Making the Collection of Information Necessary</w:t>
      </w:r>
      <w:bookmarkEnd w:id="3"/>
    </w:p>
    <w:p w14:paraId="3E896FD9" w14:textId="77777777" w:rsidR="00E33E1B" w:rsidRPr="003E7701" w:rsidRDefault="00E33E1B" w:rsidP="00692DEB">
      <w:pPr>
        <w:pStyle w:val="Heading5"/>
        <w:spacing w:after="120"/>
        <w:ind w:left="0"/>
      </w:pPr>
      <w:r w:rsidRPr="003E7701">
        <w:t>Background</w:t>
      </w:r>
    </w:p>
    <w:p w14:paraId="3994A9F4" w14:textId="4F703F37" w:rsidR="0019164D" w:rsidRPr="003E7701" w:rsidRDefault="004F67A8" w:rsidP="00692DEB">
      <w:pPr>
        <w:ind w:left="0"/>
      </w:pPr>
      <w:r w:rsidRPr="003E7701">
        <w:t xml:space="preserve">This </w:t>
      </w:r>
      <w:r w:rsidR="00157413" w:rsidRPr="003E7701">
        <w:t>information collection</w:t>
      </w:r>
      <w:r w:rsidR="00484011" w:rsidRPr="003E7701">
        <w:t xml:space="preserve"> is being conducted </w:t>
      </w:r>
      <w:r w:rsidR="009252DC" w:rsidRPr="003E7701">
        <w:t>using</w:t>
      </w:r>
      <w:r w:rsidR="00484011" w:rsidRPr="003E7701">
        <w:t xml:space="preserve"> the Generic Information Collection mechanism </w:t>
      </w:r>
      <w:r w:rsidR="00157413" w:rsidRPr="003E7701">
        <w:t>of the OSTLTS OMB Clearance Center</w:t>
      </w:r>
      <w:r w:rsidR="009252DC" w:rsidRPr="003E7701">
        <w:t xml:space="preserve"> (O</w:t>
      </w:r>
      <w:r w:rsidR="00157413" w:rsidRPr="003E7701">
        <w:t>2</w:t>
      </w:r>
      <w:r w:rsidR="009252DC" w:rsidRPr="003E7701">
        <w:t>C</w:t>
      </w:r>
      <w:r w:rsidR="00157413" w:rsidRPr="003E7701">
        <w:t>2</w:t>
      </w:r>
      <w:r w:rsidR="009252DC" w:rsidRPr="003E7701">
        <w:t xml:space="preserve">) </w:t>
      </w:r>
      <w:r w:rsidR="00484011" w:rsidRPr="003E7701">
        <w:t>– OMB No. 0920-0879</w:t>
      </w:r>
      <w:r w:rsidR="001E026B">
        <w:t xml:space="preserve"> (Expiration date: 03/31/2018)</w:t>
      </w:r>
      <w:r w:rsidRPr="003E7701">
        <w:t>.</w:t>
      </w:r>
      <w:r w:rsidR="009252DC" w:rsidRPr="003E7701">
        <w:t xml:space="preserve"> The respondent universe for this </w:t>
      </w:r>
      <w:r w:rsidR="00157413" w:rsidRPr="003E7701">
        <w:t>information collection aligns with that of the O2C2.</w:t>
      </w:r>
      <w:r w:rsidR="009252DC" w:rsidRPr="003E7701">
        <w:t xml:space="preserve"> </w:t>
      </w:r>
      <w:r w:rsidR="0019164D" w:rsidRPr="003E7701">
        <w:t>Data will be collected from</w:t>
      </w:r>
      <w:r w:rsidR="004D38A8">
        <w:t xml:space="preserve"> </w:t>
      </w:r>
      <w:r w:rsidR="00C93F0A">
        <w:t>55 of the 57</w:t>
      </w:r>
      <w:r w:rsidR="00202B52">
        <w:t xml:space="preserve"> U.S. public health jurisdictions</w:t>
      </w:r>
      <w:r w:rsidR="003C6AE8">
        <w:t xml:space="preserve"> (which include the 50 states, plus U.S. territories, NYC and District of Columbia)</w:t>
      </w:r>
      <w:r w:rsidR="00202B52">
        <w:t xml:space="preserve"> from</w:t>
      </w:r>
      <w:r w:rsidR="0019164D" w:rsidRPr="003E7701">
        <w:t xml:space="preserve"> </w:t>
      </w:r>
      <w:r w:rsidR="00117950" w:rsidRPr="003E7701">
        <w:t xml:space="preserve">public health laboratory </w:t>
      </w:r>
      <w:r w:rsidR="00181E93">
        <w:t>officials</w:t>
      </w:r>
      <w:r w:rsidR="00181E93" w:rsidRPr="003E7701">
        <w:t xml:space="preserve"> </w:t>
      </w:r>
      <w:r w:rsidR="00034764" w:rsidRPr="003E7701">
        <w:t>acting in their official</w:t>
      </w:r>
      <w:r w:rsidR="00345473" w:rsidRPr="00345473">
        <w:t xml:space="preserve"> </w:t>
      </w:r>
      <w:r w:rsidR="00345473" w:rsidRPr="003E7701">
        <w:t>capacities</w:t>
      </w:r>
      <w:r w:rsidR="00C93F0A">
        <w:t xml:space="preserve"> (there are currently no laboratory managers in America Samoa or the U.S. Virgin Islands)</w:t>
      </w:r>
      <w:r w:rsidR="00034764" w:rsidRPr="003E7701">
        <w:t xml:space="preserve"> </w:t>
      </w:r>
      <w:r w:rsidR="008F3338">
        <w:t>(</w:t>
      </w:r>
      <w:r w:rsidR="008F3338" w:rsidRPr="006B38C0">
        <w:rPr>
          <w:b/>
        </w:rPr>
        <w:t>Attachment A:</w:t>
      </w:r>
      <w:r w:rsidR="008F3338">
        <w:t xml:space="preserve"> </w:t>
      </w:r>
      <w:r w:rsidR="008F3338" w:rsidRPr="00DF3B41">
        <w:rPr>
          <w:b/>
        </w:rPr>
        <w:t xml:space="preserve">Public Health Laboratory </w:t>
      </w:r>
      <w:r w:rsidR="008F7CEF" w:rsidRPr="00DF3B41">
        <w:rPr>
          <w:b/>
        </w:rPr>
        <w:t xml:space="preserve">Name </w:t>
      </w:r>
      <w:r w:rsidR="00A7599E">
        <w:rPr>
          <w:b/>
        </w:rPr>
        <w:t>and Type</w:t>
      </w:r>
      <w:r w:rsidR="008F7CEF" w:rsidRPr="00DF3B41">
        <w:rPr>
          <w:b/>
        </w:rPr>
        <w:t xml:space="preserve"> List</w:t>
      </w:r>
      <w:r w:rsidR="008F3338">
        <w:t>)</w:t>
      </w:r>
      <w:r w:rsidR="0019164D" w:rsidRPr="003E7701">
        <w:t>.</w:t>
      </w:r>
      <w:r w:rsidR="00A05F93">
        <w:t xml:space="preserve"> These public health laboratory officials </w:t>
      </w:r>
      <w:r w:rsidR="001B160E">
        <w:t>assume</w:t>
      </w:r>
      <w:r w:rsidR="00A05F93">
        <w:t xml:space="preserve"> </w:t>
      </w:r>
      <w:r w:rsidR="001B160E">
        <w:t>the roles of</w:t>
      </w:r>
      <w:r w:rsidR="00281B8D">
        <w:t xml:space="preserve"> either</w:t>
      </w:r>
      <w:r w:rsidR="001B160E">
        <w:t xml:space="preserve"> director, administrator, chief</w:t>
      </w:r>
      <w:r w:rsidR="007F34E3">
        <w:t xml:space="preserve">, </w:t>
      </w:r>
      <w:r w:rsidR="001B160E">
        <w:t>supervisor</w:t>
      </w:r>
      <w:r w:rsidR="0040784B">
        <w:t xml:space="preserve">, </w:t>
      </w:r>
      <w:r w:rsidR="00DF3B41">
        <w:t>c</w:t>
      </w:r>
      <w:r w:rsidR="0040784B">
        <w:t xml:space="preserve">ommissioner, </w:t>
      </w:r>
      <w:r w:rsidR="00A7599E">
        <w:t xml:space="preserve">or </w:t>
      </w:r>
      <w:r w:rsidR="00DF3B41">
        <w:t>s</w:t>
      </w:r>
      <w:r w:rsidR="0040784B">
        <w:t xml:space="preserve">upervisory </w:t>
      </w:r>
      <w:r w:rsidR="00DF3B41">
        <w:t>m</w:t>
      </w:r>
      <w:r w:rsidR="0040784B">
        <w:t>icr</w:t>
      </w:r>
      <w:r w:rsidR="00E26C4A">
        <w:t>o</w:t>
      </w:r>
      <w:r w:rsidR="0040784B">
        <w:t>biologist</w:t>
      </w:r>
      <w:r w:rsidR="00A05F93" w:rsidRPr="00CC6975">
        <w:t>.</w:t>
      </w:r>
      <w:r w:rsidR="00632DB6">
        <w:t xml:space="preserve"> </w:t>
      </w:r>
      <w:r w:rsidR="00632DB6" w:rsidRPr="00632DB6">
        <w:t>Regardless of title, the individuals asked to participate in the assessment were chosen because of their managerial role in a state public health laboratory.</w:t>
      </w:r>
      <w:r w:rsidR="00632DB6">
        <w:t xml:space="preserve"> </w:t>
      </w:r>
    </w:p>
    <w:p w14:paraId="1748D27B" w14:textId="77777777" w:rsidR="009252DC" w:rsidRPr="003E7701" w:rsidRDefault="009252DC" w:rsidP="0019164D"/>
    <w:p w14:paraId="5FBF6E2E" w14:textId="7354E802" w:rsidR="00081F31" w:rsidRDefault="00350C8C" w:rsidP="00081F31">
      <w:pPr>
        <w:ind w:left="0"/>
      </w:pPr>
      <w:r w:rsidRPr="003E7701">
        <w:t xml:space="preserve">This </w:t>
      </w:r>
      <w:r w:rsidR="00157413" w:rsidRPr="003E7701">
        <w:t>information collection</w:t>
      </w:r>
      <w:r w:rsidRPr="003E7701">
        <w:t xml:space="preserve"> is authorized by Section 301 of the Public Health Service Act (42 U.S.C. 241).</w:t>
      </w:r>
      <w:r w:rsidR="001E7537" w:rsidRPr="003E7701">
        <w:t xml:space="preserve"> </w:t>
      </w:r>
      <w:r w:rsidR="001E7537" w:rsidRPr="003E7701">
        <w:rPr>
          <w:iCs/>
        </w:rPr>
        <w:t>This information collection falls under the essential public health service(s) of</w:t>
      </w:r>
      <w:r w:rsidR="004B0CD1">
        <w:rPr>
          <w:iCs/>
        </w:rPr>
        <w:t xml:space="preserve">: </w:t>
      </w:r>
      <w:r w:rsidR="007C6602">
        <w:t xml:space="preserve">(1) </w:t>
      </w:r>
      <w:r w:rsidR="007C6602" w:rsidRPr="003E7701">
        <w:t>Monitoring health status to identify community health problems</w:t>
      </w:r>
      <w:r w:rsidR="007C6602">
        <w:t xml:space="preserve"> and</w:t>
      </w:r>
      <w:r w:rsidR="007C6602">
        <w:rPr>
          <w:iCs/>
        </w:rPr>
        <w:t xml:space="preserve"> </w:t>
      </w:r>
      <w:r w:rsidR="004B0CD1">
        <w:rPr>
          <w:iCs/>
        </w:rPr>
        <w:t>(9)</w:t>
      </w:r>
      <w:r w:rsidR="007C6602">
        <w:rPr>
          <w:iCs/>
        </w:rPr>
        <w:t xml:space="preserve"> </w:t>
      </w:r>
      <w:r w:rsidR="00081F31" w:rsidRPr="003E7701">
        <w:t>Evaluating effectiveness, accessibility, and quality of personal and population-based health services</w:t>
      </w:r>
      <w:r w:rsidR="007C6602">
        <w:t>.</w:t>
      </w:r>
    </w:p>
    <w:p w14:paraId="42065E0D" w14:textId="77777777" w:rsidR="00A62D6F" w:rsidRPr="00D213E9" w:rsidRDefault="00A62D6F" w:rsidP="00081F31">
      <w:pPr>
        <w:ind w:left="0"/>
        <w:rPr>
          <w:iCs/>
        </w:rPr>
      </w:pPr>
    </w:p>
    <w:p w14:paraId="4DF2CF13" w14:textId="77777777" w:rsidR="004B0CD1" w:rsidRPr="004B0CD1" w:rsidRDefault="004B0CD1" w:rsidP="004B0CD1">
      <w:pPr>
        <w:ind w:left="0"/>
        <w:rPr>
          <w:rFonts w:ascii="Times New Roman" w:hAnsi="Times New Roman" w:cs="Times New Roman"/>
          <w:sz w:val="24"/>
          <w:szCs w:val="24"/>
        </w:rPr>
      </w:pPr>
    </w:p>
    <w:p w14:paraId="76FEE91C" w14:textId="77777777" w:rsidR="004B0CD1" w:rsidRPr="004B0CD1" w:rsidRDefault="002D1337" w:rsidP="004B0CD1">
      <w:pPr>
        <w:ind w:left="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1"/>
            </w:checkBox>
          </w:ffData>
        </w:fldChar>
      </w:r>
      <w:r w:rsid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1. Monitoring health status to identify community health problems</w:t>
      </w:r>
    </w:p>
    <w:p w14:paraId="2C41D5E1"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2. Diagnosing and investigating health problems and health hazards in the community</w:t>
      </w:r>
    </w:p>
    <w:p w14:paraId="74B6D235"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3. Informing, educating, and empowering people about health issues</w:t>
      </w:r>
    </w:p>
    <w:p w14:paraId="24AB214F"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4. Mobilizing community partnerships to identify and solve health problems</w:t>
      </w:r>
    </w:p>
    <w:p w14:paraId="54299676"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5. Development of policies and plans that support individual and community health efforts</w:t>
      </w:r>
    </w:p>
    <w:p w14:paraId="5A7E00A3"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6. Enforcement of laws and regulations that protect health and ensure safety</w:t>
      </w:r>
    </w:p>
    <w:p w14:paraId="2EEB49E7"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7. Linking people to needed personal health services and assure the provision of health care </w:t>
      </w:r>
    </w:p>
    <w:p w14:paraId="137EF0D9" w14:textId="77777777" w:rsidR="004B0CD1" w:rsidRPr="004B0CD1" w:rsidRDefault="004B0CD1" w:rsidP="004B0CD1">
      <w:pPr>
        <w:ind w:left="0"/>
        <w:rPr>
          <w:rFonts w:ascii="Times New Roman" w:hAnsi="Times New Roman" w:cs="Times New Roman"/>
          <w:sz w:val="24"/>
          <w:szCs w:val="24"/>
        </w:rPr>
      </w:pPr>
      <w:r w:rsidRPr="004B0CD1">
        <w:rPr>
          <w:rFonts w:ascii="Times New Roman" w:hAnsi="Times New Roman" w:cs="Times New Roman"/>
          <w:sz w:val="24"/>
          <w:szCs w:val="24"/>
        </w:rPr>
        <w:t xml:space="preserve">            when otherwise unavailable</w:t>
      </w:r>
    </w:p>
    <w:p w14:paraId="07EA64B7"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8. Assuring a competent public health and personal health care workforce</w:t>
      </w:r>
    </w:p>
    <w:p w14:paraId="46267694" w14:textId="77777777" w:rsidR="004B0CD1" w:rsidRPr="004B0CD1" w:rsidRDefault="002D1337" w:rsidP="004B0CD1">
      <w:pPr>
        <w:ind w:left="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1"/>
            </w:checkBox>
          </w:ffData>
        </w:fldChar>
      </w:r>
      <w:r w:rsid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9. Evaluating effectiveness, accessibility, and quality of personal and population-based health  </w:t>
      </w:r>
    </w:p>
    <w:p w14:paraId="4C9FEB26" w14:textId="77777777" w:rsidR="004B0CD1" w:rsidRPr="004B0CD1" w:rsidRDefault="004B0CD1" w:rsidP="004B0CD1">
      <w:pPr>
        <w:ind w:left="0"/>
        <w:rPr>
          <w:rFonts w:ascii="Times New Roman" w:hAnsi="Times New Roman" w:cs="Times New Roman"/>
          <w:sz w:val="24"/>
          <w:szCs w:val="24"/>
        </w:rPr>
      </w:pPr>
      <w:r w:rsidRPr="004B0CD1">
        <w:rPr>
          <w:rFonts w:ascii="Times New Roman" w:hAnsi="Times New Roman" w:cs="Times New Roman"/>
          <w:sz w:val="24"/>
          <w:szCs w:val="24"/>
        </w:rPr>
        <w:t xml:space="preserve">            services</w:t>
      </w:r>
    </w:p>
    <w:p w14:paraId="2E0CF369" w14:textId="77777777" w:rsidR="004B0CD1" w:rsidRPr="004B0CD1" w:rsidRDefault="002D1337" w:rsidP="004B0CD1">
      <w:pPr>
        <w:ind w:left="0"/>
        <w:rPr>
          <w:rFonts w:ascii="Times New Roman" w:hAnsi="Times New Roman" w:cs="Times New Roman"/>
          <w:sz w:val="24"/>
          <w:szCs w:val="24"/>
        </w:rPr>
      </w:pPr>
      <w:r w:rsidRPr="004B0CD1">
        <w:rPr>
          <w:rFonts w:ascii="Times New Roman" w:hAnsi="Times New Roman" w:cs="Times New Roman"/>
          <w:sz w:val="24"/>
          <w:szCs w:val="24"/>
        </w:rPr>
        <w:fldChar w:fldCharType="begin">
          <w:ffData>
            <w:name w:val="Check25"/>
            <w:enabled/>
            <w:calcOnExit w:val="0"/>
            <w:checkBox>
              <w:sizeAuto/>
              <w:default w:val="0"/>
            </w:checkBox>
          </w:ffData>
        </w:fldChar>
      </w:r>
      <w:r w:rsidR="004B0CD1" w:rsidRPr="004B0CD1">
        <w:rPr>
          <w:rFonts w:ascii="Times New Roman" w:hAnsi="Times New Roman" w:cs="Times New Roman"/>
          <w:sz w:val="24"/>
          <w:szCs w:val="24"/>
        </w:rPr>
        <w:instrText xml:space="preserve"> FORMCHECKBOX </w:instrText>
      </w:r>
      <w:r w:rsidR="00AB1EEE">
        <w:rPr>
          <w:rFonts w:ascii="Times New Roman" w:hAnsi="Times New Roman" w:cs="Times New Roman"/>
          <w:sz w:val="24"/>
          <w:szCs w:val="24"/>
        </w:rPr>
      </w:r>
      <w:r w:rsidR="00AB1EEE">
        <w:rPr>
          <w:rFonts w:ascii="Times New Roman" w:hAnsi="Times New Roman" w:cs="Times New Roman"/>
          <w:sz w:val="24"/>
          <w:szCs w:val="24"/>
        </w:rPr>
        <w:fldChar w:fldCharType="separate"/>
      </w:r>
      <w:r w:rsidRPr="004B0CD1">
        <w:rPr>
          <w:rFonts w:ascii="Times New Roman" w:hAnsi="Times New Roman" w:cs="Times New Roman"/>
          <w:sz w:val="24"/>
          <w:szCs w:val="24"/>
        </w:rPr>
        <w:fldChar w:fldCharType="end"/>
      </w:r>
      <w:r w:rsidR="004B0CD1" w:rsidRPr="004B0CD1">
        <w:rPr>
          <w:rFonts w:ascii="Times New Roman" w:hAnsi="Times New Roman" w:cs="Times New Roman"/>
          <w:sz w:val="24"/>
          <w:szCs w:val="24"/>
        </w:rPr>
        <w:t xml:space="preserve"> 10. Research for new insights and innovative solutions to health problems</w:t>
      </w:r>
      <w:r w:rsidR="004B0CD1" w:rsidRPr="004B0CD1">
        <w:rPr>
          <w:rFonts w:ascii="Times New Roman" w:hAnsi="Times New Roman" w:cs="Times New Roman"/>
          <w:iCs/>
          <w:sz w:val="24"/>
          <w:szCs w:val="24"/>
          <w:vertAlign w:val="superscript"/>
        </w:rPr>
        <w:t xml:space="preserve"> 1</w:t>
      </w:r>
    </w:p>
    <w:p w14:paraId="017C5A51" w14:textId="77777777" w:rsidR="00281B8D" w:rsidRPr="003E7701" w:rsidRDefault="00281B8D" w:rsidP="002E57A5">
      <w:pPr>
        <w:ind w:left="0"/>
        <w:rPr>
          <w:rFonts w:ascii="Times New Roman" w:hAnsi="Times New Roman" w:cs="Times New Roman"/>
          <w:sz w:val="24"/>
          <w:szCs w:val="24"/>
        </w:rPr>
      </w:pPr>
    </w:p>
    <w:p w14:paraId="377DFEA2" w14:textId="0B715DA8" w:rsidR="002E57A5" w:rsidRPr="006118FD" w:rsidRDefault="00A42C78" w:rsidP="002E57A5">
      <w:pPr>
        <w:ind w:left="0"/>
        <w:rPr>
          <w:rFonts w:cs="Times New Roman"/>
        </w:rPr>
      </w:pPr>
      <w:r>
        <w:rPr>
          <w:rFonts w:cs="Times New Roman"/>
        </w:rPr>
        <w:t>Nocardia species (a grouping of organisms)</w:t>
      </w:r>
      <w:r w:rsidR="00F016B0">
        <w:rPr>
          <w:rFonts w:cs="Times New Roman"/>
        </w:rPr>
        <w:t xml:space="preserve"> are </w:t>
      </w:r>
      <w:r w:rsidR="00DE2612">
        <w:rPr>
          <w:rFonts w:cs="Times New Roman"/>
        </w:rPr>
        <w:t>found commonly</w:t>
      </w:r>
      <w:r w:rsidR="00F016B0">
        <w:rPr>
          <w:rFonts w:cs="Times New Roman"/>
        </w:rPr>
        <w:t xml:space="preserve"> in the environment. </w:t>
      </w:r>
      <w:r w:rsidR="009B276F" w:rsidRPr="006118FD">
        <w:rPr>
          <w:rFonts w:cs="Times New Roman"/>
        </w:rPr>
        <w:t>There are m</w:t>
      </w:r>
      <w:r w:rsidR="002E57A5" w:rsidRPr="006118FD">
        <w:rPr>
          <w:rFonts w:cs="Times New Roman"/>
        </w:rPr>
        <w:t xml:space="preserve">ore than 90 </w:t>
      </w:r>
      <w:r w:rsidR="00F016B0" w:rsidRPr="006118FD">
        <w:rPr>
          <w:rFonts w:cs="Times New Roman"/>
          <w:i/>
        </w:rPr>
        <w:t>Nocardia</w:t>
      </w:r>
      <w:r w:rsidR="00F016B0" w:rsidRPr="006118FD">
        <w:rPr>
          <w:rFonts w:cs="Times New Roman"/>
        </w:rPr>
        <w:t xml:space="preserve"> </w:t>
      </w:r>
      <w:r w:rsidR="002E57A5" w:rsidRPr="006118FD">
        <w:rPr>
          <w:rFonts w:cs="Times New Roman"/>
        </w:rPr>
        <w:t>species</w:t>
      </w:r>
      <w:r w:rsidR="008A071D">
        <w:rPr>
          <w:rFonts w:cs="Times New Roman"/>
        </w:rPr>
        <w:t xml:space="preserve">, </w:t>
      </w:r>
      <w:r w:rsidR="009B276F" w:rsidRPr="006118FD">
        <w:rPr>
          <w:rFonts w:cs="Times New Roman"/>
        </w:rPr>
        <w:t xml:space="preserve">and </w:t>
      </w:r>
      <w:r w:rsidR="002E57A5" w:rsidRPr="006118FD">
        <w:rPr>
          <w:rFonts w:cs="Times New Roman"/>
        </w:rPr>
        <w:t xml:space="preserve">at least 30 of </w:t>
      </w:r>
      <w:r w:rsidR="009B276F" w:rsidRPr="006118FD">
        <w:rPr>
          <w:rFonts w:cs="Times New Roman"/>
        </w:rPr>
        <w:t>these</w:t>
      </w:r>
      <w:r w:rsidR="002E57A5" w:rsidRPr="006118FD">
        <w:rPr>
          <w:rFonts w:cs="Times New Roman"/>
        </w:rPr>
        <w:t xml:space="preserve"> can cause infections in humans</w:t>
      </w:r>
      <w:r w:rsidR="002E57A5" w:rsidRPr="006118FD">
        <w:rPr>
          <w:rFonts w:cs="Times New Roman"/>
          <w:vertAlign w:val="superscript"/>
        </w:rPr>
        <w:t>2</w:t>
      </w:r>
      <w:r w:rsidR="002E57A5" w:rsidRPr="006118FD">
        <w:rPr>
          <w:rFonts w:cs="Times New Roman"/>
        </w:rPr>
        <w:t>.</w:t>
      </w:r>
      <w:r w:rsidR="00DE2612">
        <w:rPr>
          <w:rFonts w:cs="Times New Roman"/>
        </w:rPr>
        <w:t xml:space="preserve"> </w:t>
      </w:r>
      <w:r w:rsidR="002E57A5" w:rsidRPr="006118FD">
        <w:rPr>
          <w:rFonts w:cs="Times New Roman"/>
        </w:rPr>
        <w:t xml:space="preserve">The resulting disease, </w:t>
      </w:r>
      <w:r w:rsidR="004C4EBA">
        <w:rPr>
          <w:rFonts w:cs="Times New Roman"/>
        </w:rPr>
        <w:t>n</w:t>
      </w:r>
      <w:r w:rsidR="002E57A5" w:rsidRPr="006118FD">
        <w:rPr>
          <w:rFonts w:cs="Times New Roman"/>
        </w:rPr>
        <w:t>ocardiosis</w:t>
      </w:r>
      <w:r w:rsidR="00F016B0">
        <w:rPr>
          <w:rFonts w:cs="Times New Roman"/>
        </w:rPr>
        <w:t>,</w:t>
      </w:r>
      <w:r w:rsidR="002E57A5" w:rsidRPr="006118FD">
        <w:rPr>
          <w:rFonts w:cs="Times New Roman"/>
        </w:rPr>
        <w:t xml:space="preserve"> is most often found in immunocompromised individuals. Invasive </w:t>
      </w:r>
      <w:r w:rsidR="004C4EBA">
        <w:rPr>
          <w:rFonts w:cs="Times New Roman"/>
        </w:rPr>
        <w:t>n</w:t>
      </w:r>
      <w:r w:rsidR="002E57A5" w:rsidRPr="006118FD">
        <w:rPr>
          <w:rFonts w:cs="Times New Roman"/>
        </w:rPr>
        <w:t>ocardiosis can have up to a 60% mortality rate in certain populations</w:t>
      </w:r>
      <w:r w:rsidR="00281B8D">
        <w:rPr>
          <w:rFonts w:cs="Times New Roman"/>
        </w:rPr>
        <w:t>,</w:t>
      </w:r>
      <w:r w:rsidR="002E57A5" w:rsidRPr="006118FD">
        <w:rPr>
          <w:rFonts w:cs="Times New Roman"/>
        </w:rPr>
        <w:t xml:space="preserve"> and can lead to </w:t>
      </w:r>
      <w:r>
        <w:rPr>
          <w:rFonts w:cs="Times New Roman"/>
        </w:rPr>
        <w:t>serious</w:t>
      </w:r>
      <w:r w:rsidRPr="006118FD">
        <w:rPr>
          <w:rFonts w:cs="Times New Roman"/>
        </w:rPr>
        <w:t xml:space="preserve"> </w:t>
      </w:r>
      <w:r w:rsidR="002E57A5" w:rsidRPr="006118FD">
        <w:rPr>
          <w:rFonts w:cs="Times New Roman"/>
        </w:rPr>
        <w:t>health outcomes such as brain abscesses and pneumonia</w:t>
      </w:r>
      <w:r w:rsidR="002E57A5" w:rsidRPr="006118FD">
        <w:rPr>
          <w:rFonts w:cs="Times New Roman"/>
          <w:vertAlign w:val="superscript"/>
        </w:rPr>
        <w:t>3</w:t>
      </w:r>
      <w:r w:rsidR="002E57A5" w:rsidRPr="006118FD">
        <w:rPr>
          <w:rFonts w:cs="Times New Roman"/>
        </w:rPr>
        <w:t>.</w:t>
      </w:r>
      <w:r w:rsidR="00DE2612">
        <w:rPr>
          <w:rFonts w:cs="Times New Roman"/>
        </w:rPr>
        <w:t xml:space="preserve"> </w:t>
      </w:r>
      <w:r>
        <w:rPr>
          <w:rFonts w:cs="Times New Roman"/>
        </w:rPr>
        <w:t>Since</w:t>
      </w:r>
      <w:r w:rsidR="00F016B0">
        <w:rPr>
          <w:rFonts w:cs="Times New Roman"/>
        </w:rPr>
        <w:t xml:space="preserve"> </w:t>
      </w:r>
      <w:r w:rsidR="008A049F">
        <w:rPr>
          <w:rFonts w:cs="Times New Roman"/>
        </w:rPr>
        <w:t>n</w:t>
      </w:r>
      <w:r w:rsidR="008A049F" w:rsidRPr="006118FD">
        <w:rPr>
          <w:rFonts w:cs="Times New Roman"/>
        </w:rPr>
        <w:t>ocardiosis</w:t>
      </w:r>
      <w:r w:rsidR="008A049F" w:rsidDel="008A049F">
        <w:rPr>
          <w:rFonts w:cs="Times New Roman"/>
        </w:rPr>
        <w:t xml:space="preserve"> </w:t>
      </w:r>
      <w:r w:rsidR="00F016B0">
        <w:rPr>
          <w:rFonts w:cs="Times New Roman"/>
        </w:rPr>
        <w:t>is not a nationally notifiable disease</w:t>
      </w:r>
      <w:r w:rsidR="008A049F">
        <w:rPr>
          <w:rFonts w:cs="Times New Roman"/>
        </w:rPr>
        <w:t>,</w:t>
      </w:r>
      <w:r w:rsidR="00F016B0">
        <w:rPr>
          <w:rFonts w:cs="Times New Roman"/>
        </w:rPr>
        <w:t xml:space="preserve"> the </w:t>
      </w:r>
      <w:r w:rsidR="004C4EBA">
        <w:rPr>
          <w:rFonts w:cs="Times New Roman"/>
        </w:rPr>
        <w:t xml:space="preserve">true </w:t>
      </w:r>
      <w:r w:rsidR="00823472">
        <w:rPr>
          <w:rFonts w:cs="Times New Roman"/>
        </w:rPr>
        <w:t>number</w:t>
      </w:r>
      <w:r w:rsidR="004C4EBA">
        <w:rPr>
          <w:rFonts w:cs="Times New Roman"/>
        </w:rPr>
        <w:t xml:space="preserve"> of infection</w:t>
      </w:r>
      <w:r w:rsidR="00823472">
        <w:rPr>
          <w:rFonts w:cs="Times New Roman"/>
        </w:rPr>
        <w:t>s</w:t>
      </w:r>
      <w:r w:rsidR="004C4EBA">
        <w:rPr>
          <w:rFonts w:cs="Times New Roman"/>
        </w:rPr>
        <w:t xml:space="preserve"> caused by this bacteria is</w:t>
      </w:r>
      <w:r w:rsidR="00F016B0">
        <w:rPr>
          <w:rFonts w:cs="Times New Roman"/>
        </w:rPr>
        <w:t xml:space="preserve"> difficult to determine. </w:t>
      </w:r>
      <w:r>
        <w:rPr>
          <w:rFonts w:cs="Times New Roman"/>
        </w:rPr>
        <w:t>Monitoring incidence of bacterial infection and resistance is important so that we can better understand where efforts and resources should be spent to improve population-based health.</w:t>
      </w:r>
    </w:p>
    <w:p w14:paraId="779E608B" w14:textId="77777777" w:rsidR="002E57A5" w:rsidRDefault="002E57A5" w:rsidP="002E57A5">
      <w:pPr>
        <w:ind w:left="0"/>
        <w:rPr>
          <w:rFonts w:cs="Times New Roman"/>
        </w:rPr>
      </w:pPr>
    </w:p>
    <w:p w14:paraId="11EAB095" w14:textId="4F81FDE4" w:rsidR="00BC2E70" w:rsidRDefault="00A42C78" w:rsidP="00C07ABE">
      <w:pPr>
        <w:ind w:left="0"/>
        <w:rPr>
          <w:rFonts w:cs="Times New Roman"/>
        </w:rPr>
      </w:pPr>
      <w:r>
        <w:rPr>
          <w:rFonts w:cs="Times New Roman"/>
        </w:rPr>
        <w:lastRenderedPageBreak/>
        <w:t xml:space="preserve">CDC’s Special Bacteriology Reference Laboratory (SBRL) </w:t>
      </w:r>
      <w:r w:rsidRPr="006118FD">
        <w:rPr>
          <w:rFonts w:cs="Times New Roman"/>
        </w:rPr>
        <w:t>in the Division of High Consequence Pathogens and Pathology</w:t>
      </w:r>
      <w:r>
        <w:rPr>
          <w:rFonts w:cs="Times New Roman"/>
        </w:rPr>
        <w:t xml:space="preserve">, </w:t>
      </w:r>
      <w:r w:rsidRPr="006118FD">
        <w:rPr>
          <w:rFonts w:cs="Times New Roman"/>
        </w:rPr>
        <w:t>conducts</w:t>
      </w:r>
      <w:r>
        <w:rPr>
          <w:rFonts w:cs="Times New Roman"/>
        </w:rPr>
        <w:t xml:space="preserve"> species identification and</w:t>
      </w:r>
      <w:r w:rsidRPr="006118FD">
        <w:rPr>
          <w:rFonts w:cs="Times New Roman"/>
        </w:rPr>
        <w:t xml:space="preserve"> antibiotic susceptibility testing on unusual, rare, or novel bacteria</w:t>
      </w:r>
      <w:r>
        <w:rPr>
          <w:rFonts w:cs="Times New Roman"/>
        </w:rPr>
        <w:t>,</w:t>
      </w:r>
      <w:r w:rsidRPr="006118FD">
        <w:rPr>
          <w:rFonts w:cs="Times New Roman"/>
        </w:rPr>
        <w:t xml:space="preserve"> including </w:t>
      </w:r>
      <w:r w:rsidRPr="006118FD">
        <w:rPr>
          <w:rFonts w:cs="Times New Roman"/>
          <w:i/>
        </w:rPr>
        <w:t>Nocardia</w:t>
      </w:r>
      <w:r w:rsidRPr="006118FD">
        <w:rPr>
          <w:rFonts w:cs="Times New Roman"/>
        </w:rPr>
        <w:t>.</w:t>
      </w:r>
      <w:r>
        <w:rPr>
          <w:rFonts w:cs="Times New Roman"/>
        </w:rPr>
        <w:t xml:space="preserve"> </w:t>
      </w:r>
      <w:r w:rsidR="00202B52">
        <w:rPr>
          <w:rFonts w:cs="Times New Roman"/>
        </w:rPr>
        <w:t>The U.S. jurisdictional</w:t>
      </w:r>
      <w:r>
        <w:rPr>
          <w:rFonts w:cs="Times New Roman"/>
        </w:rPr>
        <w:t xml:space="preserve"> public health laboratories have the option</w:t>
      </w:r>
      <w:r w:rsidR="00202B52">
        <w:rPr>
          <w:rFonts w:cs="Times New Roman"/>
        </w:rPr>
        <w:t xml:space="preserve"> </w:t>
      </w:r>
      <w:r>
        <w:rPr>
          <w:rFonts w:cs="Times New Roman"/>
        </w:rPr>
        <w:t xml:space="preserve">to send </w:t>
      </w:r>
      <w:r>
        <w:rPr>
          <w:rFonts w:cs="Times New Roman"/>
          <w:i/>
        </w:rPr>
        <w:t xml:space="preserve">Nocardia </w:t>
      </w:r>
      <w:r w:rsidR="00202B52">
        <w:rPr>
          <w:rFonts w:cs="Times New Roman"/>
        </w:rPr>
        <w:t>iso</w:t>
      </w:r>
      <w:r>
        <w:rPr>
          <w:rFonts w:cs="Times New Roman"/>
        </w:rPr>
        <w:t>l</w:t>
      </w:r>
      <w:r w:rsidR="00202B52">
        <w:rPr>
          <w:rFonts w:cs="Times New Roman"/>
        </w:rPr>
        <w:t>a</w:t>
      </w:r>
      <w:r>
        <w:rPr>
          <w:rFonts w:cs="Times New Roman"/>
        </w:rPr>
        <w:t xml:space="preserve">tes to SBRL for this testing. </w:t>
      </w:r>
      <w:r w:rsidR="002E57A5" w:rsidRPr="006118FD">
        <w:rPr>
          <w:rFonts w:cs="Times New Roman"/>
        </w:rPr>
        <w:t xml:space="preserve">Over the past </w:t>
      </w:r>
      <w:r w:rsidR="00473DF7" w:rsidRPr="006118FD">
        <w:rPr>
          <w:rFonts w:cs="Times New Roman"/>
        </w:rPr>
        <w:t>several</w:t>
      </w:r>
      <w:r w:rsidR="002E57A5" w:rsidRPr="006118FD">
        <w:rPr>
          <w:rFonts w:cs="Times New Roman"/>
        </w:rPr>
        <w:t xml:space="preserve"> years, SBR</w:t>
      </w:r>
      <w:r w:rsidR="008F3338" w:rsidRPr="006118FD">
        <w:rPr>
          <w:rFonts w:cs="Times New Roman"/>
        </w:rPr>
        <w:t>L</w:t>
      </w:r>
      <w:r w:rsidR="002E57A5" w:rsidRPr="006118FD">
        <w:rPr>
          <w:rFonts w:cs="Times New Roman"/>
        </w:rPr>
        <w:t xml:space="preserve"> has noticed a </w:t>
      </w:r>
      <w:r w:rsidR="004D38A8">
        <w:rPr>
          <w:rFonts w:cs="Times New Roman"/>
        </w:rPr>
        <w:t>decrease</w:t>
      </w:r>
      <w:r w:rsidR="004D38A8" w:rsidRPr="006118FD">
        <w:rPr>
          <w:rFonts w:cs="Times New Roman"/>
        </w:rPr>
        <w:t xml:space="preserve"> </w:t>
      </w:r>
      <w:r w:rsidR="002E57A5" w:rsidRPr="006118FD">
        <w:rPr>
          <w:rFonts w:cs="Times New Roman"/>
        </w:rPr>
        <w:t xml:space="preserve">in the number of </w:t>
      </w:r>
      <w:r w:rsidR="002E57A5" w:rsidRPr="006118FD">
        <w:rPr>
          <w:rFonts w:cs="Times New Roman"/>
          <w:i/>
        </w:rPr>
        <w:t>Nocardia</w:t>
      </w:r>
      <w:r w:rsidR="002E57A5" w:rsidRPr="006118FD">
        <w:rPr>
          <w:rFonts w:cs="Times New Roman"/>
        </w:rPr>
        <w:t xml:space="preserve"> isolates received from laboratories</w:t>
      </w:r>
      <w:r w:rsidR="00473DF7" w:rsidRPr="006118FD">
        <w:rPr>
          <w:rFonts w:cs="Times New Roman"/>
        </w:rPr>
        <w:t xml:space="preserve"> for testing</w:t>
      </w:r>
      <w:r w:rsidR="00CB45FD">
        <w:rPr>
          <w:rFonts w:cs="Times New Roman"/>
          <w:vertAlign w:val="superscript"/>
        </w:rPr>
        <w:t>4</w:t>
      </w:r>
      <w:r w:rsidR="002E57A5" w:rsidRPr="006118FD">
        <w:rPr>
          <w:rFonts w:cs="Times New Roman"/>
        </w:rPr>
        <w:t>.</w:t>
      </w:r>
      <w:r w:rsidR="00BC2E70">
        <w:rPr>
          <w:rFonts w:cs="Times New Roman"/>
        </w:rPr>
        <w:t xml:space="preserve"> In </w:t>
      </w:r>
      <w:r w:rsidR="00D9680C">
        <w:rPr>
          <w:rFonts w:cs="Times New Roman"/>
        </w:rPr>
        <w:t>the</w:t>
      </w:r>
      <w:r w:rsidR="003470BC">
        <w:rPr>
          <w:rFonts w:cs="Times New Roman"/>
        </w:rPr>
        <w:t xml:space="preserve"> most</w:t>
      </w:r>
      <w:r w:rsidR="00D9680C">
        <w:rPr>
          <w:rFonts w:cs="Times New Roman"/>
        </w:rPr>
        <w:t xml:space="preserve"> recent </w:t>
      </w:r>
      <w:r>
        <w:rPr>
          <w:rFonts w:cs="Times New Roman"/>
        </w:rPr>
        <w:t xml:space="preserve">four </w:t>
      </w:r>
      <w:r w:rsidR="00585552">
        <w:rPr>
          <w:rFonts w:cs="Times New Roman"/>
        </w:rPr>
        <w:t>year span between 20</w:t>
      </w:r>
      <w:r w:rsidR="008418AF">
        <w:rPr>
          <w:rFonts w:cs="Times New Roman"/>
        </w:rPr>
        <w:t>11</w:t>
      </w:r>
      <w:r w:rsidR="00585552">
        <w:rPr>
          <w:rFonts w:cs="Times New Roman"/>
        </w:rPr>
        <w:t xml:space="preserve"> and 20</w:t>
      </w:r>
      <w:r w:rsidR="008418AF">
        <w:rPr>
          <w:rFonts w:cs="Times New Roman"/>
        </w:rPr>
        <w:t>14</w:t>
      </w:r>
      <w:r w:rsidR="00585552">
        <w:rPr>
          <w:rFonts w:cs="Times New Roman"/>
        </w:rPr>
        <w:t xml:space="preserve">, submissions of </w:t>
      </w:r>
      <w:r w:rsidR="00585552" w:rsidRPr="006118FD">
        <w:rPr>
          <w:rFonts w:cs="Times New Roman"/>
          <w:i/>
        </w:rPr>
        <w:t>Nocardia</w:t>
      </w:r>
      <w:r w:rsidR="00585552">
        <w:rPr>
          <w:rFonts w:cs="Times New Roman"/>
        </w:rPr>
        <w:t xml:space="preserve"> isolates to SBRL </w:t>
      </w:r>
      <w:r w:rsidR="00202B52">
        <w:rPr>
          <w:rFonts w:cs="Times New Roman"/>
        </w:rPr>
        <w:t>from the U</w:t>
      </w:r>
      <w:r w:rsidR="005824F6">
        <w:rPr>
          <w:rFonts w:cs="Times New Roman"/>
        </w:rPr>
        <w:t xml:space="preserve">nited </w:t>
      </w:r>
      <w:r w:rsidR="00202B52">
        <w:rPr>
          <w:rFonts w:cs="Times New Roman"/>
        </w:rPr>
        <w:t>S</w:t>
      </w:r>
      <w:r w:rsidR="005824F6">
        <w:rPr>
          <w:rFonts w:cs="Times New Roman"/>
        </w:rPr>
        <w:t>tates and its territories</w:t>
      </w:r>
      <w:r w:rsidR="00202B52">
        <w:rPr>
          <w:rFonts w:cs="Times New Roman"/>
        </w:rPr>
        <w:t xml:space="preserve"> </w:t>
      </w:r>
      <w:r w:rsidR="00585552">
        <w:rPr>
          <w:rFonts w:cs="Times New Roman"/>
        </w:rPr>
        <w:t xml:space="preserve">decreased </w:t>
      </w:r>
      <w:r w:rsidR="000B0166">
        <w:rPr>
          <w:rFonts w:cs="Times New Roman"/>
        </w:rPr>
        <w:t xml:space="preserve">nearly </w:t>
      </w:r>
      <w:r w:rsidR="008418AF">
        <w:rPr>
          <w:rFonts w:cs="Times New Roman"/>
        </w:rPr>
        <w:t>two</w:t>
      </w:r>
      <w:r w:rsidR="00585552">
        <w:rPr>
          <w:rFonts w:cs="Times New Roman"/>
        </w:rPr>
        <w:t xml:space="preserve"> fold</w:t>
      </w:r>
      <w:r w:rsidR="00DE4E24">
        <w:rPr>
          <w:rFonts w:cs="Times New Roman"/>
        </w:rPr>
        <w:t xml:space="preserve"> from 122 to 67</w:t>
      </w:r>
      <w:r w:rsidR="00CB45FD">
        <w:rPr>
          <w:rFonts w:cs="Times New Roman"/>
          <w:vertAlign w:val="superscript"/>
        </w:rPr>
        <w:t>4</w:t>
      </w:r>
      <w:r w:rsidR="00585552">
        <w:rPr>
          <w:rFonts w:cs="Times New Roman"/>
        </w:rPr>
        <w:t>.</w:t>
      </w:r>
      <w:r w:rsidR="002E57A5" w:rsidRPr="006118FD">
        <w:rPr>
          <w:rFonts w:cs="Times New Roman"/>
        </w:rPr>
        <w:t xml:space="preserve"> </w:t>
      </w:r>
      <w:r w:rsidR="002E57A5" w:rsidRPr="0067331B">
        <w:rPr>
          <w:rFonts w:cs="Times New Roman"/>
        </w:rPr>
        <w:t xml:space="preserve">The </w:t>
      </w:r>
      <w:r w:rsidR="003470BC" w:rsidRPr="006B38C0">
        <w:rPr>
          <w:rFonts w:cs="Times New Roman"/>
        </w:rPr>
        <w:t xml:space="preserve">reason for this </w:t>
      </w:r>
      <w:r w:rsidR="009B276F" w:rsidRPr="0067331B">
        <w:rPr>
          <w:rFonts w:cs="Times New Roman"/>
        </w:rPr>
        <w:t>decrease is</w:t>
      </w:r>
      <w:r w:rsidR="002E57A5" w:rsidRPr="0067331B">
        <w:rPr>
          <w:rFonts w:cs="Times New Roman"/>
        </w:rPr>
        <w:t xml:space="preserve"> </w:t>
      </w:r>
      <w:r w:rsidR="003470BC" w:rsidRPr="006B38C0">
        <w:rPr>
          <w:rFonts w:cs="Times New Roman"/>
        </w:rPr>
        <w:t xml:space="preserve">unknown, though </w:t>
      </w:r>
      <w:r>
        <w:rPr>
          <w:rFonts w:cs="Times New Roman"/>
        </w:rPr>
        <w:t>we</w:t>
      </w:r>
      <w:r w:rsidRPr="006B38C0">
        <w:rPr>
          <w:rFonts w:cs="Times New Roman"/>
        </w:rPr>
        <w:t xml:space="preserve"> </w:t>
      </w:r>
      <w:r w:rsidR="00360BE2">
        <w:rPr>
          <w:rFonts w:cs="Times New Roman"/>
        </w:rPr>
        <w:t>hypothesize</w:t>
      </w:r>
      <w:r w:rsidR="003470BC" w:rsidRPr="006B38C0">
        <w:rPr>
          <w:rFonts w:cs="Times New Roman"/>
        </w:rPr>
        <w:t xml:space="preserve"> it may be</w:t>
      </w:r>
      <w:r w:rsidR="002E57A5" w:rsidRPr="0067331B">
        <w:rPr>
          <w:rFonts w:cs="Times New Roman"/>
        </w:rPr>
        <w:t xml:space="preserve"> due to </w:t>
      </w:r>
      <w:r w:rsidR="00DE2612" w:rsidRPr="0067331B">
        <w:rPr>
          <w:rFonts w:cs="Times New Roman"/>
        </w:rPr>
        <w:t>improved testing technologies at public health</w:t>
      </w:r>
      <w:r w:rsidR="002E57A5" w:rsidRPr="0067331B">
        <w:rPr>
          <w:rFonts w:cs="Times New Roman"/>
        </w:rPr>
        <w:t xml:space="preserve"> laboratories</w:t>
      </w:r>
      <w:r w:rsidR="009B276F" w:rsidRPr="0067331B">
        <w:rPr>
          <w:rFonts w:cs="Times New Roman"/>
        </w:rPr>
        <w:t>, and not because incidence has truly declined</w:t>
      </w:r>
      <w:r w:rsidR="002E57A5" w:rsidRPr="0067331B">
        <w:rPr>
          <w:rFonts w:cs="Times New Roman"/>
        </w:rPr>
        <w:t>.</w:t>
      </w:r>
      <w:r w:rsidR="002E57A5" w:rsidRPr="006118FD">
        <w:rPr>
          <w:rFonts w:cs="Times New Roman"/>
        </w:rPr>
        <w:t xml:space="preserve"> </w:t>
      </w:r>
    </w:p>
    <w:p w14:paraId="7384EFCF" w14:textId="77777777" w:rsidR="003470BC" w:rsidRPr="006118FD" w:rsidRDefault="003470BC" w:rsidP="00C07ABE">
      <w:pPr>
        <w:ind w:left="0"/>
        <w:rPr>
          <w:rFonts w:cs="Times New Roman"/>
        </w:rPr>
      </w:pPr>
    </w:p>
    <w:p w14:paraId="4DF0D46E" w14:textId="0B951F45" w:rsidR="00A853E9" w:rsidRDefault="00A42C78" w:rsidP="00C07ABE">
      <w:pPr>
        <w:ind w:left="0"/>
        <w:rPr>
          <w:rFonts w:cs="Times New Roman"/>
        </w:rPr>
      </w:pPr>
      <w:r>
        <w:rPr>
          <w:rFonts w:cs="Times New Roman"/>
        </w:rPr>
        <w:t>Our assessment will help us determine if there are an</w:t>
      </w:r>
      <w:r w:rsidR="00202B52">
        <w:rPr>
          <w:rFonts w:cs="Times New Roman"/>
        </w:rPr>
        <w:t xml:space="preserve">y gaps in our services </w:t>
      </w:r>
      <w:r w:rsidR="00254481">
        <w:rPr>
          <w:rFonts w:cs="Times New Roman"/>
        </w:rPr>
        <w:t xml:space="preserve">that we provide </w:t>
      </w:r>
      <w:r w:rsidR="00202B52">
        <w:rPr>
          <w:rFonts w:cs="Times New Roman"/>
        </w:rPr>
        <w:t xml:space="preserve">to </w:t>
      </w:r>
      <w:r>
        <w:rPr>
          <w:rFonts w:cs="Times New Roman"/>
        </w:rPr>
        <w:t>public health laboratories. Improving SBRL processes to become more acc</w:t>
      </w:r>
      <w:r w:rsidR="00202B52">
        <w:rPr>
          <w:rFonts w:cs="Times New Roman"/>
        </w:rPr>
        <w:t xml:space="preserve">essible to </w:t>
      </w:r>
      <w:r>
        <w:rPr>
          <w:rFonts w:cs="Times New Roman"/>
        </w:rPr>
        <w:t xml:space="preserve">laboratories is important and should increase utilization of our unique laboratory services, which will improve </w:t>
      </w:r>
      <w:r w:rsidR="00A853E9">
        <w:rPr>
          <w:rFonts w:cs="Times New Roman"/>
        </w:rPr>
        <w:t xml:space="preserve">the monitoring </w:t>
      </w:r>
      <w:r w:rsidR="00836B75">
        <w:rPr>
          <w:rFonts w:cs="Times New Roman"/>
        </w:rPr>
        <w:t xml:space="preserve">for </w:t>
      </w:r>
      <w:r w:rsidR="00A853E9" w:rsidRPr="00EF58BF">
        <w:rPr>
          <w:rFonts w:cs="Times New Roman"/>
          <w:i/>
        </w:rPr>
        <w:t>Nocardia</w:t>
      </w:r>
      <w:r w:rsidR="00A853E9">
        <w:rPr>
          <w:rFonts w:cs="Times New Roman"/>
        </w:rPr>
        <w:t xml:space="preserve"> and other </w:t>
      </w:r>
      <w:r>
        <w:rPr>
          <w:rFonts w:cs="Times New Roman"/>
        </w:rPr>
        <w:t>difficult to characterize bacterial</w:t>
      </w:r>
      <w:r w:rsidR="00A853E9">
        <w:rPr>
          <w:rFonts w:cs="Times New Roman"/>
        </w:rPr>
        <w:t xml:space="preserve"> pathogens. </w:t>
      </w:r>
    </w:p>
    <w:p w14:paraId="2B126018" w14:textId="77777777" w:rsidR="00C07ABE" w:rsidRPr="00EF58BF" w:rsidRDefault="00C07ABE" w:rsidP="00C07ABE">
      <w:pPr>
        <w:ind w:left="0"/>
        <w:rPr>
          <w:rFonts w:cs="Times New Roman"/>
        </w:rPr>
      </w:pPr>
    </w:p>
    <w:p w14:paraId="38B275B6" w14:textId="459F6F0C" w:rsidR="000E1049" w:rsidRPr="00B6260A" w:rsidRDefault="002E57A5" w:rsidP="002E57A5">
      <w:pPr>
        <w:ind w:left="0"/>
        <w:rPr>
          <w:rFonts w:cs="Times New Roman"/>
        </w:rPr>
      </w:pPr>
      <w:r w:rsidRPr="00EF58BF">
        <w:rPr>
          <w:rFonts w:cs="Times New Roman"/>
        </w:rPr>
        <w:t xml:space="preserve">The </w:t>
      </w:r>
      <w:r w:rsidR="00C07ABE" w:rsidRPr="00EF58BF">
        <w:rPr>
          <w:rFonts w:cs="Times New Roman"/>
        </w:rPr>
        <w:t xml:space="preserve">purpose of this assessment </w:t>
      </w:r>
      <w:r w:rsidR="00A853E9" w:rsidRPr="00031110">
        <w:rPr>
          <w:rFonts w:cs="Times New Roman"/>
        </w:rPr>
        <w:t>is to determine</w:t>
      </w:r>
      <w:r w:rsidR="00A853E9">
        <w:t xml:space="preserve"> the </w:t>
      </w:r>
      <w:r w:rsidR="008A071D">
        <w:t xml:space="preserve">annual </w:t>
      </w:r>
      <w:r w:rsidR="00D9680C">
        <w:t>number o</w:t>
      </w:r>
      <w:r w:rsidR="00A853E9">
        <w:t xml:space="preserve">f </w:t>
      </w:r>
      <w:r w:rsidR="00A853E9" w:rsidRPr="00031110">
        <w:rPr>
          <w:i/>
        </w:rPr>
        <w:t>Nocardia</w:t>
      </w:r>
      <w:r w:rsidR="00A853E9">
        <w:t xml:space="preserve"> </w:t>
      </w:r>
      <w:r w:rsidR="00A42C78">
        <w:t xml:space="preserve">isolates public health laboratories </w:t>
      </w:r>
      <w:r w:rsidR="000B0166">
        <w:t>identified in 2015</w:t>
      </w:r>
      <w:r w:rsidR="00A853E9">
        <w:t xml:space="preserve">, and also to </w:t>
      </w:r>
      <w:r w:rsidR="00204AFA">
        <w:t>identify</w:t>
      </w:r>
      <w:r w:rsidR="00A853E9">
        <w:t xml:space="preserve"> barriers to use of SBRL services. </w:t>
      </w:r>
      <w:r w:rsidR="00C07ABE" w:rsidRPr="00EF58BF">
        <w:rPr>
          <w:rFonts w:cs="Times New Roman"/>
        </w:rPr>
        <w:t xml:space="preserve">The respondent universe </w:t>
      </w:r>
      <w:r w:rsidR="00086B4C">
        <w:rPr>
          <w:rFonts w:cs="Times New Roman"/>
        </w:rPr>
        <w:t xml:space="preserve">consists of </w:t>
      </w:r>
      <w:r w:rsidR="00C07ABE" w:rsidRPr="00EF58BF">
        <w:rPr>
          <w:rFonts w:cs="Times New Roman"/>
        </w:rPr>
        <w:t xml:space="preserve">public health laboratory </w:t>
      </w:r>
      <w:r w:rsidR="00A05F93">
        <w:rPr>
          <w:rFonts w:cs="Times New Roman"/>
        </w:rPr>
        <w:t>officials</w:t>
      </w:r>
      <w:r w:rsidR="00DE4E24">
        <w:rPr>
          <w:rFonts w:cs="Times New Roman"/>
        </w:rPr>
        <w:t xml:space="preserve"> </w:t>
      </w:r>
      <w:r w:rsidR="00A42C78">
        <w:rPr>
          <w:rFonts w:cs="Times New Roman"/>
        </w:rPr>
        <w:t>from the 5</w:t>
      </w:r>
      <w:r w:rsidR="00C93F0A">
        <w:rPr>
          <w:rFonts w:cs="Times New Roman"/>
        </w:rPr>
        <w:t>5 of the 57</w:t>
      </w:r>
      <w:r w:rsidR="00A42C78">
        <w:rPr>
          <w:rFonts w:cs="Times New Roman"/>
        </w:rPr>
        <w:t xml:space="preserve"> U.S. public health jurisdictions</w:t>
      </w:r>
      <w:r w:rsidR="00C93F0A">
        <w:rPr>
          <w:rFonts w:cs="Times New Roman"/>
        </w:rPr>
        <w:t xml:space="preserve"> (there are currently no laboratory managers in America Samoa or the U.S. Virgin Islands)</w:t>
      </w:r>
      <w:r w:rsidR="00C07ABE" w:rsidRPr="00EF58BF">
        <w:rPr>
          <w:rFonts w:cs="Times New Roman"/>
        </w:rPr>
        <w:t>.</w:t>
      </w:r>
      <w:r w:rsidR="00BC2E70" w:rsidRPr="00031110">
        <w:rPr>
          <w:rFonts w:cs="Times New Roman"/>
        </w:rPr>
        <w:t xml:space="preserve"> </w:t>
      </w:r>
      <w:r w:rsidR="00C07ABE" w:rsidRPr="00EF58BF">
        <w:rPr>
          <w:rFonts w:cs="Times New Roman"/>
        </w:rPr>
        <w:t xml:space="preserve">Through assessing the effectiveness and accessibility of SBRL services to </w:t>
      </w:r>
      <w:r w:rsidR="00202B52">
        <w:rPr>
          <w:rFonts w:cs="Times New Roman"/>
        </w:rPr>
        <w:t>these laboratories</w:t>
      </w:r>
      <w:r w:rsidR="00C07ABE" w:rsidRPr="00EF58BF">
        <w:rPr>
          <w:rFonts w:cs="Times New Roman"/>
        </w:rPr>
        <w:t xml:space="preserve">, SBRL will be able to better monitor community health problems. </w:t>
      </w:r>
      <w:r w:rsidRPr="00EF58BF">
        <w:rPr>
          <w:rFonts w:cs="Times New Roman"/>
          <w:i/>
        </w:rPr>
        <w:t>Noca</w:t>
      </w:r>
      <w:r w:rsidR="009B030D" w:rsidRPr="00EF58BF">
        <w:rPr>
          <w:rFonts w:cs="Times New Roman"/>
          <w:i/>
        </w:rPr>
        <w:t>r</w:t>
      </w:r>
      <w:r w:rsidRPr="00EF58BF">
        <w:rPr>
          <w:rFonts w:cs="Times New Roman"/>
          <w:i/>
        </w:rPr>
        <w:t>dia</w:t>
      </w:r>
      <w:r w:rsidRPr="00EF58BF">
        <w:rPr>
          <w:rFonts w:cs="Times New Roman"/>
        </w:rPr>
        <w:t xml:space="preserve"> isolates </w:t>
      </w:r>
      <w:r w:rsidRPr="00B6260A">
        <w:rPr>
          <w:rFonts w:cs="Times New Roman"/>
        </w:rPr>
        <w:t xml:space="preserve">received by SBRL will be compared to the isolates reported by </w:t>
      </w:r>
      <w:r w:rsidR="00A42C78">
        <w:rPr>
          <w:rFonts w:cs="Times New Roman"/>
        </w:rPr>
        <w:t>the public health jurisdictions</w:t>
      </w:r>
      <w:r w:rsidR="00D0115A">
        <w:rPr>
          <w:rFonts w:cs="Times New Roman"/>
        </w:rPr>
        <w:t xml:space="preserve"> to determine what species are </w:t>
      </w:r>
      <w:r w:rsidR="00A42C78">
        <w:rPr>
          <w:rFonts w:cs="Times New Roman"/>
        </w:rPr>
        <w:t>most common</w:t>
      </w:r>
      <w:r w:rsidR="003277F3">
        <w:rPr>
          <w:rFonts w:cs="Times New Roman"/>
        </w:rPr>
        <w:t xml:space="preserve">, and what technologies the laboratories have available for species and susceptibility testing. </w:t>
      </w:r>
      <w:r w:rsidR="00D0115A">
        <w:rPr>
          <w:rFonts w:cs="Times New Roman"/>
        </w:rPr>
        <w:t>Additionally</w:t>
      </w:r>
      <w:r w:rsidRPr="00B6260A">
        <w:rPr>
          <w:rFonts w:cs="Times New Roman"/>
        </w:rPr>
        <w:t xml:space="preserve">, the information that health departments report about barriers to submitting to SBRL will be used to </w:t>
      </w:r>
      <w:r w:rsidR="000E1049" w:rsidRPr="00B6260A">
        <w:rPr>
          <w:rFonts w:cs="Times New Roman"/>
        </w:rPr>
        <w:t>improve</w:t>
      </w:r>
      <w:r w:rsidRPr="00B6260A">
        <w:rPr>
          <w:rFonts w:cs="Times New Roman"/>
        </w:rPr>
        <w:t xml:space="preserve"> SBRL process</w:t>
      </w:r>
      <w:r w:rsidR="000E1049" w:rsidRPr="00B6260A">
        <w:rPr>
          <w:rFonts w:cs="Times New Roman"/>
        </w:rPr>
        <w:t>es</w:t>
      </w:r>
      <w:r w:rsidRPr="00B6260A">
        <w:rPr>
          <w:rFonts w:cs="Times New Roman"/>
        </w:rPr>
        <w:t xml:space="preserve">. </w:t>
      </w:r>
      <w:r w:rsidR="000E1049" w:rsidRPr="00B6260A">
        <w:rPr>
          <w:rFonts w:cs="Times New Roman"/>
        </w:rPr>
        <w:t>In turn, t</w:t>
      </w:r>
      <w:r w:rsidRPr="00B6260A">
        <w:rPr>
          <w:rFonts w:cs="Times New Roman"/>
        </w:rPr>
        <w:t xml:space="preserve">his will </w:t>
      </w:r>
      <w:r w:rsidR="000E1049" w:rsidRPr="00B6260A">
        <w:rPr>
          <w:rFonts w:cs="Times New Roman"/>
        </w:rPr>
        <w:t xml:space="preserve">help improve sample submission processes for all bacterial isolates sent to SBRL, not solely for </w:t>
      </w:r>
      <w:r w:rsidR="000E1049" w:rsidRPr="00B6260A">
        <w:rPr>
          <w:rFonts w:cs="Times New Roman"/>
          <w:i/>
        </w:rPr>
        <w:t>Nocardia</w:t>
      </w:r>
      <w:r w:rsidR="000E1049" w:rsidRPr="00B6260A">
        <w:rPr>
          <w:rFonts w:cs="Times New Roman"/>
        </w:rPr>
        <w:t xml:space="preserve">. </w:t>
      </w:r>
    </w:p>
    <w:p w14:paraId="403D1BA3" w14:textId="615F3D64" w:rsidR="008A071D" w:rsidRPr="00585D33" w:rsidRDefault="008A071D" w:rsidP="00692DEB">
      <w:pPr>
        <w:ind w:left="0"/>
        <w:rPr>
          <w:rFonts w:ascii="Cambria" w:eastAsia="Times New Roman" w:hAnsi="Cambria" w:cs="Times New Roman"/>
        </w:rPr>
      </w:pPr>
    </w:p>
    <w:p w14:paraId="7D7601D1" w14:textId="77777777" w:rsidR="00692DEB" w:rsidRPr="003E7701" w:rsidRDefault="006102DA" w:rsidP="00692DEB">
      <w:pPr>
        <w:pStyle w:val="Heading5"/>
        <w:spacing w:after="120"/>
        <w:ind w:left="0"/>
      </w:pPr>
      <w:r w:rsidRPr="003E7701">
        <w:t xml:space="preserve">Overview of the </w:t>
      </w:r>
      <w:r w:rsidR="007F5776" w:rsidRPr="003E7701">
        <w:t>Information C</w:t>
      </w:r>
      <w:r w:rsidR="00157413" w:rsidRPr="003E7701">
        <w:t>ollection</w:t>
      </w:r>
      <w:r w:rsidRPr="003E7701">
        <w:t xml:space="preserve"> System</w:t>
      </w:r>
      <w:r w:rsidR="00151567" w:rsidRPr="003E7701">
        <w:t xml:space="preserve"> </w:t>
      </w:r>
    </w:p>
    <w:p w14:paraId="035A1E73" w14:textId="441942F3" w:rsidR="008A071D" w:rsidRPr="003E7701" w:rsidRDefault="008B0533" w:rsidP="00692DEB">
      <w:pPr>
        <w:ind w:left="0"/>
      </w:pPr>
      <w:r w:rsidRPr="00513EE3">
        <w:t xml:space="preserve">Data will be collected via </w:t>
      </w:r>
      <w:r w:rsidR="008F3338">
        <w:t xml:space="preserve">a web-based </w:t>
      </w:r>
      <w:r w:rsidR="00AF4F01">
        <w:t>assessment</w:t>
      </w:r>
      <w:r w:rsidR="008F3338">
        <w:t xml:space="preserve"> allowing respondents to complete and submit</w:t>
      </w:r>
      <w:r w:rsidR="007E1BCD">
        <w:t xml:space="preserve"> </w:t>
      </w:r>
      <w:r w:rsidR="008F3338">
        <w:t>their responses electronically (</w:t>
      </w:r>
      <w:r w:rsidR="008F3338" w:rsidRPr="00F52CC2">
        <w:rPr>
          <w:b/>
        </w:rPr>
        <w:t xml:space="preserve">see </w:t>
      </w:r>
      <w:r w:rsidR="0039069F" w:rsidRPr="00F52CC2">
        <w:rPr>
          <w:b/>
        </w:rPr>
        <w:t>Attachment</w:t>
      </w:r>
      <w:r w:rsidR="006E4401" w:rsidRPr="00F52CC2">
        <w:rPr>
          <w:b/>
        </w:rPr>
        <w:t xml:space="preserve"> </w:t>
      </w:r>
      <w:r w:rsidR="00031110" w:rsidRPr="00F52CC2">
        <w:rPr>
          <w:b/>
        </w:rPr>
        <w:t>B</w:t>
      </w:r>
      <w:r w:rsidR="00585D33" w:rsidRPr="00F52CC2">
        <w:rPr>
          <w:b/>
        </w:rPr>
        <w:t xml:space="preserve">: </w:t>
      </w:r>
      <w:r w:rsidR="00594591" w:rsidRPr="00F52CC2">
        <w:rPr>
          <w:b/>
        </w:rPr>
        <w:t>SBRL</w:t>
      </w:r>
      <w:r w:rsidR="00585D33" w:rsidRPr="00F52CC2">
        <w:rPr>
          <w:b/>
        </w:rPr>
        <w:t xml:space="preserve"> Instrument </w:t>
      </w:r>
      <w:r w:rsidR="00594591" w:rsidRPr="00F52CC2">
        <w:rPr>
          <w:b/>
        </w:rPr>
        <w:t xml:space="preserve">– Word Version </w:t>
      </w:r>
      <w:r w:rsidR="006E4401" w:rsidRPr="00F52CC2">
        <w:rPr>
          <w:b/>
        </w:rPr>
        <w:t xml:space="preserve">&amp; </w:t>
      </w:r>
      <w:r w:rsidR="008F3338" w:rsidRPr="00F52CC2">
        <w:rPr>
          <w:b/>
        </w:rPr>
        <w:t xml:space="preserve">Attachment </w:t>
      </w:r>
      <w:r w:rsidR="00031110" w:rsidRPr="00F52CC2">
        <w:rPr>
          <w:b/>
        </w:rPr>
        <w:t>C</w:t>
      </w:r>
      <w:r w:rsidR="008F3338" w:rsidRPr="00F52CC2">
        <w:rPr>
          <w:b/>
        </w:rPr>
        <w:t>:</w:t>
      </w:r>
      <w:r w:rsidR="00594591" w:rsidRPr="00F52CC2">
        <w:rPr>
          <w:b/>
        </w:rPr>
        <w:t xml:space="preserve"> SBRL Instrument -</w:t>
      </w:r>
      <w:r w:rsidR="008F3338" w:rsidRPr="00F52CC2">
        <w:rPr>
          <w:b/>
        </w:rPr>
        <w:t xml:space="preserve"> </w:t>
      </w:r>
      <w:r w:rsidR="00594591" w:rsidRPr="00F52CC2">
        <w:rPr>
          <w:b/>
        </w:rPr>
        <w:t>Web Version</w:t>
      </w:r>
      <w:r w:rsidR="009F0E1F" w:rsidRPr="00F52CC2">
        <w:rPr>
          <w:b/>
        </w:rPr>
        <w:t xml:space="preserve"> -</w:t>
      </w:r>
      <w:r w:rsidR="00585D33" w:rsidRPr="00F52CC2">
        <w:rPr>
          <w:b/>
        </w:rPr>
        <w:t xml:space="preserve"> Screenshots</w:t>
      </w:r>
      <w:r w:rsidR="00585D33">
        <w:t>)</w:t>
      </w:r>
      <w:r w:rsidRPr="00513EE3">
        <w:t>.</w:t>
      </w:r>
      <w:r w:rsidRPr="003E7701">
        <w:t xml:space="preserve"> </w:t>
      </w:r>
      <w:r w:rsidR="00692DEB" w:rsidRPr="003E7701">
        <w:t xml:space="preserve">The </w:t>
      </w:r>
      <w:r w:rsidR="008F3338">
        <w:t xml:space="preserve">online </w:t>
      </w:r>
      <w:r w:rsidR="00DB043A">
        <w:t xml:space="preserve">information collection </w:t>
      </w:r>
      <w:r w:rsidR="008F3338">
        <w:t>instrument</w:t>
      </w:r>
      <w:r w:rsidR="00692DEB" w:rsidRPr="003E7701">
        <w:t xml:space="preserve"> will be used to gather information from </w:t>
      </w:r>
      <w:r w:rsidRPr="00DE2177">
        <w:t xml:space="preserve">public health laboratory </w:t>
      </w:r>
      <w:r w:rsidR="00A05F93">
        <w:t>officials</w:t>
      </w:r>
      <w:r w:rsidR="00A05F93" w:rsidRPr="00DE2177">
        <w:t xml:space="preserve"> </w:t>
      </w:r>
      <w:r w:rsidR="00692DEB" w:rsidRPr="00DE2177">
        <w:t>regarding</w:t>
      </w:r>
      <w:r w:rsidR="008C59E7" w:rsidRPr="00DE2177">
        <w:t xml:space="preserve"> </w:t>
      </w:r>
      <w:r w:rsidRPr="00DE2177">
        <w:t xml:space="preserve">the </w:t>
      </w:r>
      <w:r w:rsidR="006E4401">
        <w:t xml:space="preserve">approximate number of </w:t>
      </w:r>
      <w:r w:rsidR="006E4401" w:rsidRPr="00BC1F5D">
        <w:rPr>
          <w:i/>
        </w:rPr>
        <w:t>Nocardia</w:t>
      </w:r>
      <w:r w:rsidR="006E4401">
        <w:t xml:space="preserve"> isolates </w:t>
      </w:r>
      <w:r w:rsidR="00644B49">
        <w:lastRenderedPageBreak/>
        <w:t xml:space="preserve">their </w:t>
      </w:r>
      <w:r w:rsidR="003277F3">
        <w:t xml:space="preserve"> laboratories</w:t>
      </w:r>
      <w:r w:rsidR="0020223F">
        <w:t xml:space="preserve"> process each year, and what the most common </w:t>
      </w:r>
      <w:r w:rsidR="0020223F" w:rsidRPr="00174826">
        <w:rPr>
          <w:i/>
        </w:rPr>
        <w:t xml:space="preserve">Nocardia </w:t>
      </w:r>
      <w:r w:rsidR="0020223F">
        <w:t xml:space="preserve">species </w:t>
      </w:r>
      <w:r w:rsidR="00644B49">
        <w:t xml:space="preserve">were that they </w:t>
      </w:r>
      <w:r w:rsidR="00202B52">
        <w:t>isolated in</w:t>
      </w:r>
      <w:r w:rsidR="0020223F">
        <w:t xml:space="preserve"> 2015 (if applicable). Additionally, the instrument will ask about </w:t>
      </w:r>
      <w:r w:rsidR="006E4401">
        <w:t xml:space="preserve">their </w:t>
      </w:r>
      <w:r w:rsidRPr="00DE2177">
        <w:t xml:space="preserve">awareness and usage of </w:t>
      </w:r>
      <w:r w:rsidR="00F919FC">
        <w:t>SBRL</w:t>
      </w:r>
      <w:r w:rsidRPr="00DE2177">
        <w:t xml:space="preserve"> services.</w:t>
      </w:r>
      <w:r w:rsidR="00692DEB" w:rsidRPr="00DE2177">
        <w:t xml:space="preserve"> </w:t>
      </w:r>
      <w:r w:rsidR="00281B8D">
        <w:t xml:space="preserve">These public health laboratory officials assume the roles of either director, administrator, chief or supervisor. </w:t>
      </w:r>
      <w:r w:rsidR="00692DEB" w:rsidRPr="00DE2177">
        <w:t xml:space="preserve">This method </w:t>
      </w:r>
      <w:r w:rsidR="00F919FC">
        <w:t xml:space="preserve">of data collection </w:t>
      </w:r>
      <w:r w:rsidR="00692DEB" w:rsidRPr="00DE2177">
        <w:t>was chosen to reduce the overall burden on respondents</w:t>
      </w:r>
      <w:r w:rsidR="00F919FC">
        <w:t xml:space="preserve">, as they can complete the </w:t>
      </w:r>
      <w:r w:rsidR="00DB043A">
        <w:t>assessment</w:t>
      </w:r>
      <w:r w:rsidR="00F919FC">
        <w:t xml:space="preserve"> at a time convenient to them</w:t>
      </w:r>
      <w:r w:rsidR="00692DEB" w:rsidRPr="00DE2177">
        <w:t xml:space="preserve">. </w:t>
      </w:r>
      <w:r w:rsidR="00692DEB" w:rsidRPr="00413233">
        <w:t xml:space="preserve">The information collection instrument was pilot tested by </w:t>
      </w:r>
      <w:r w:rsidR="00473DF7" w:rsidRPr="00413233">
        <w:t>5</w:t>
      </w:r>
      <w:r w:rsidR="00DE2177" w:rsidRPr="00413233">
        <w:t xml:space="preserve"> </w:t>
      </w:r>
      <w:r w:rsidR="00692DEB" w:rsidRPr="00413233">
        <w:t>public health professionals. Feedback from this group was used to refine questions as needed, ensure accurate programming and skip patterns</w:t>
      </w:r>
      <w:r w:rsidR="00DD56D0">
        <w:t>,</w:t>
      </w:r>
      <w:r w:rsidR="00692DEB" w:rsidRPr="00413233">
        <w:t xml:space="preserve"> and </w:t>
      </w:r>
      <w:r w:rsidR="008A071D">
        <w:t xml:space="preserve">to </w:t>
      </w:r>
      <w:r w:rsidR="00692DEB" w:rsidRPr="00413233">
        <w:t>establish the estimated time required to complete the information collection instrument.</w:t>
      </w:r>
    </w:p>
    <w:p w14:paraId="6F6D6347" w14:textId="77777777" w:rsidR="00774689" w:rsidRPr="003E7701" w:rsidRDefault="00774689" w:rsidP="00204AFA">
      <w:pPr>
        <w:ind w:left="0"/>
      </w:pPr>
    </w:p>
    <w:p w14:paraId="5286A004" w14:textId="3670EDF1" w:rsidR="008359F4" w:rsidRPr="001E026B" w:rsidRDefault="00692DEB" w:rsidP="00473DF7">
      <w:pPr>
        <w:pStyle w:val="Heading5"/>
        <w:spacing w:after="120"/>
        <w:ind w:left="0"/>
      </w:pPr>
      <w:r w:rsidRPr="001E026B">
        <w:t>Items of Information to be Collected</w:t>
      </w:r>
    </w:p>
    <w:p w14:paraId="334EDA46" w14:textId="25EBCA1A" w:rsidR="008A071D" w:rsidRPr="00D652AA" w:rsidRDefault="00A15B34" w:rsidP="008359F4">
      <w:pPr>
        <w:ind w:left="0"/>
        <w:rPr>
          <w:rFonts w:eastAsiaTheme="majorEastAsia" w:cstheme="majorBidi"/>
        </w:rPr>
      </w:pPr>
      <w:r w:rsidRPr="003E7701">
        <w:t xml:space="preserve">The </w:t>
      </w:r>
      <w:r>
        <w:t>online assessment</w:t>
      </w:r>
      <w:r w:rsidRPr="003E7701">
        <w:t xml:space="preserve"> consists of</w:t>
      </w:r>
      <w:r>
        <w:t xml:space="preserve"> 1</w:t>
      </w:r>
      <w:r w:rsidR="00EB147A">
        <w:t>7</w:t>
      </w:r>
      <w:r w:rsidRPr="003E7701">
        <w:t xml:space="preserve"> questions </w:t>
      </w:r>
      <w:r w:rsidR="00204AFA">
        <w:t xml:space="preserve">designed </w:t>
      </w:r>
      <w:r w:rsidR="00204AFA" w:rsidRPr="00204AFA">
        <w:t xml:space="preserve">to determine the annual number of </w:t>
      </w:r>
      <w:r w:rsidR="00204AFA" w:rsidRPr="00CB45FD">
        <w:rPr>
          <w:i/>
        </w:rPr>
        <w:t>Nocardia</w:t>
      </w:r>
      <w:r w:rsidR="00204AFA" w:rsidRPr="00204AFA">
        <w:t xml:space="preserve"> </w:t>
      </w:r>
      <w:r w:rsidR="0020223F">
        <w:t>species isolated by the U.S. public health jurisdictions</w:t>
      </w:r>
      <w:r w:rsidR="00204AFA" w:rsidRPr="00204AFA">
        <w:t>, and to identify barriers to laboratory use of SBRL services.</w:t>
      </w:r>
      <w:r w:rsidR="00204AFA">
        <w:t xml:space="preserve">  The </w:t>
      </w:r>
      <w:r w:rsidR="007F34E3">
        <w:t>questions are of</w:t>
      </w:r>
      <w:r w:rsidRPr="003E7701">
        <w:t xml:space="preserve"> various types, including dichotomous (yes/no), multiple response, an</w:t>
      </w:r>
      <w:r w:rsidRPr="003E7701">
        <w:rPr>
          <w:rFonts w:eastAsiaTheme="majorEastAsia" w:cstheme="majorBidi"/>
        </w:rPr>
        <w:t xml:space="preserve">d open-ended. </w:t>
      </w:r>
      <w:r>
        <w:rPr>
          <w:rFonts w:eastAsiaTheme="majorEastAsia" w:cstheme="majorBidi"/>
        </w:rPr>
        <w:t xml:space="preserve">Skip patterns were utilized in the assessment so that if a question was no longer relevant because of a previous response, the question is disabled. </w:t>
      </w:r>
      <w:r w:rsidR="00D652AA">
        <w:rPr>
          <w:rFonts w:eastAsiaTheme="majorEastAsia" w:cstheme="majorBidi"/>
        </w:rPr>
        <w:t xml:space="preserve"> </w:t>
      </w:r>
      <w:r w:rsidR="00D652AA">
        <w:t>Questions will focus on:</w:t>
      </w:r>
    </w:p>
    <w:p w14:paraId="32A67016" w14:textId="77777777" w:rsidR="008359F4" w:rsidRDefault="008359F4" w:rsidP="008359F4">
      <w:pPr>
        <w:pStyle w:val="ListParagraph"/>
        <w:numPr>
          <w:ilvl w:val="0"/>
          <w:numId w:val="25"/>
        </w:numPr>
        <w:tabs>
          <w:tab w:val="clear" w:pos="9360"/>
        </w:tabs>
        <w:spacing w:line="240" w:lineRule="auto"/>
      </w:pPr>
      <w:r w:rsidRPr="00E63071">
        <w:t xml:space="preserve">Questions about the respondent (Question 1 &amp; 2) </w:t>
      </w:r>
    </w:p>
    <w:p w14:paraId="1DDFA7B0" w14:textId="77777777" w:rsidR="008359F4" w:rsidRDefault="008359F4" w:rsidP="008359F4">
      <w:pPr>
        <w:pStyle w:val="ListParagraph"/>
        <w:numPr>
          <w:ilvl w:val="0"/>
          <w:numId w:val="25"/>
        </w:numPr>
        <w:tabs>
          <w:tab w:val="clear" w:pos="9360"/>
        </w:tabs>
        <w:spacing w:line="240" w:lineRule="auto"/>
      </w:pPr>
      <w:r w:rsidRPr="00E63071">
        <w:t xml:space="preserve">Questions about species identification testing (Question 3-7) </w:t>
      </w:r>
    </w:p>
    <w:p w14:paraId="4841B376" w14:textId="77777777" w:rsidR="008359F4" w:rsidRDefault="008359F4" w:rsidP="008359F4">
      <w:pPr>
        <w:pStyle w:val="ListParagraph"/>
        <w:numPr>
          <w:ilvl w:val="0"/>
          <w:numId w:val="25"/>
        </w:numPr>
        <w:tabs>
          <w:tab w:val="clear" w:pos="9360"/>
        </w:tabs>
        <w:spacing w:line="240" w:lineRule="auto"/>
      </w:pPr>
      <w:r w:rsidRPr="00E63071">
        <w:t>Questions about antibiotic suscep</w:t>
      </w:r>
      <w:r>
        <w:t>tibility testing (Questions 8-10</w:t>
      </w:r>
      <w:r w:rsidRPr="00E63071">
        <w:t>)</w:t>
      </w:r>
    </w:p>
    <w:p w14:paraId="4228A514" w14:textId="61B502F0" w:rsidR="00AF4F01" w:rsidRDefault="00AF4F01" w:rsidP="008359F4">
      <w:pPr>
        <w:pStyle w:val="ListParagraph"/>
        <w:numPr>
          <w:ilvl w:val="0"/>
          <w:numId w:val="25"/>
        </w:numPr>
        <w:tabs>
          <w:tab w:val="clear" w:pos="9360"/>
        </w:tabs>
        <w:spacing w:line="240" w:lineRule="auto"/>
      </w:pPr>
      <w:r>
        <w:t>Questions about use of CDC SBRL and</w:t>
      </w:r>
      <w:r w:rsidR="008359F4" w:rsidRPr="00E63071">
        <w:t xml:space="preserve"> awareness of SBRL services </w:t>
      </w:r>
      <w:r w:rsidR="008359F4">
        <w:t>(Questions 11-</w:t>
      </w:r>
      <w:r>
        <w:t>1</w:t>
      </w:r>
      <w:r w:rsidR="000978D3">
        <w:t>5</w:t>
      </w:r>
      <w:r>
        <w:t>)</w:t>
      </w:r>
    </w:p>
    <w:p w14:paraId="1FFA8884" w14:textId="66F34A1F" w:rsidR="008359F4" w:rsidRDefault="00AF4F01" w:rsidP="008359F4">
      <w:pPr>
        <w:pStyle w:val="ListParagraph"/>
        <w:numPr>
          <w:ilvl w:val="0"/>
          <w:numId w:val="25"/>
        </w:numPr>
        <w:tabs>
          <w:tab w:val="clear" w:pos="9360"/>
        </w:tabs>
        <w:spacing w:line="240" w:lineRule="auto"/>
      </w:pPr>
      <w:r w:rsidRPr="0003223D">
        <w:t xml:space="preserve">Prompt for feedback and question about their willingness to collaborate on an annual </w:t>
      </w:r>
      <w:r w:rsidRPr="0003223D">
        <w:rPr>
          <w:i/>
        </w:rPr>
        <w:t>Nocardia</w:t>
      </w:r>
      <w:r w:rsidRPr="0003223D">
        <w:t xml:space="preserve"> summary</w:t>
      </w:r>
      <w:r w:rsidR="00E26C4A">
        <w:t xml:space="preserve"> of incidence of disease and antibiotic susceptibility</w:t>
      </w:r>
      <w:r w:rsidRPr="0003223D">
        <w:t xml:space="preserve"> </w:t>
      </w:r>
      <w:r w:rsidR="00E26C4A">
        <w:t xml:space="preserve">of cases in their state </w:t>
      </w:r>
      <w:r w:rsidRPr="0003223D">
        <w:t>(Questions 1</w:t>
      </w:r>
      <w:r w:rsidR="000978D3" w:rsidRPr="0003223D">
        <w:t>6</w:t>
      </w:r>
      <w:r w:rsidRPr="0003223D">
        <w:t>-</w:t>
      </w:r>
      <w:r w:rsidR="008359F4" w:rsidRPr="0003223D">
        <w:t>1</w:t>
      </w:r>
      <w:r w:rsidR="000978D3" w:rsidRPr="0003223D">
        <w:t>7</w:t>
      </w:r>
      <w:r w:rsidR="008359F4" w:rsidRPr="0003223D">
        <w:t>)</w:t>
      </w:r>
    </w:p>
    <w:p w14:paraId="29EF5344" w14:textId="77777777" w:rsidR="00D16DC0" w:rsidRPr="0003223D" w:rsidRDefault="00D16DC0" w:rsidP="00D652AA">
      <w:pPr>
        <w:pStyle w:val="ListParagraph"/>
        <w:tabs>
          <w:tab w:val="clear" w:pos="9360"/>
        </w:tabs>
        <w:spacing w:line="240" w:lineRule="auto"/>
      </w:pPr>
    </w:p>
    <w:p w14:paraId="7F4D02E7" w14:textId="77777777" w:rsidR="00B12F51" w:rsidRPr="003E7701" w:rsidRDefault="00B12F51" w:rsidP="00692DEB">
      <w:pPr>
        <w:pStyle w:val="Heading4"/>
      </w:pPr>
      <w:bookmarkStart w:id="4" w:name="_Toc435779778"/>
      <w:r w:rsidRPr="003E7701">
        <w:t>Purpose and Use of the Information Collection</w:t>
      </w:r>
      <w:bookmarkEnd w:id="4"/>
    </w:p>
    <w:p w14:paraId="4E79B917" w14:textId="329C31E4" w:rsidR="00F76E5E" w:rsidRDefault="00C059CB" w:rsidP="00BC1F5D">
      <w:pPr>
        <w:ind w:left="0"/>
      </w:pPr>
      <w:r w:rsidRPr="003E7701">
        <w:t>The</w:t>
      </w:r>
      <w:r w:rsidR="008F3338">
        <w:t xml:space="preserve"> </w:t>
      </w:r>
      <w:r w:rsidRPr="003E7701">
        <w:t xml:space="preserve">purpose of this </w:t>
      </w:r>
      <w:r w:rsidR="00DB043A">
        <w:t>information collection instrument</w:t>
      </w:r>
      <w:r w:rsidRPr="003E7701">
        <w:t xml:space="preserve"> is to</w:t>
      </w:r>
      <w:r w:rsidR="008F3338">
        <w:t xml:space="preserve"> </w:t>
      </w:r>
      <w:r w:rsidR="0020223F">
        <w:t xml:space="preserve">determine the number of </w:t>
      </w:r>
      <w:r w:rsidR="0020223F">
        <w:rPr>
          <w:i/>
        </w:rPr>
        <w:t xml:space="preserve">Nocardia </w:t>
      </w:r>
      <w:r w:rsidR="0020223F">
        <w:t xml:space="preserve">isolates identified by laboratories and thus give a rough estimate of the annual burden of </w:t>
      </w:r>
      <w:r w:rsidR="0020223F">
        <w:rPr>
          <w:i/>
        </w:rPr>
        <w:t xml:space="preserve">Nocardia </w:t>
      </w:r>
      <w:r w:rsidR="0020223F">
        <w:t>infection in the United States</w:t>
      </w:r>
      <w:r w:rsidR="004F7835">
        <w:t xml:space="preserve">, and </w:t>
      </w:r>
      <w:r w:rsidR="0053246C">
        <w:t xml:space="preserve">to </w:t>
      </w:r>
      <w:r w:rsidR="004F7835">
        <w:t>assess use of SBRL services</w:t>
      </w:r>
      <w:r w:rsidR="0020223F">
        <w:t xml:space="preserve">. </w:t>
      </w:r>
    </w:p>
    <w:p w14:paraId="5CA03625" w14:textId="77777777" w:rsidR="00F76E5E" w:rsidRDefault="00F76E5E" w:rsidP="00BC1F5D">
      <w:pPr>
        <w:ind w:left="0"/>
      </w:pPr>
    </w:p>
    <w:p w14:paraId="5804B78B" w14:textId="1EF82267" w:rsidR="008F3338" w:rsidRDefault="00710D78" w:rsidP="00692DEB">
      <w:pPr>
        <w:ind w:left="0"/>
      </w:pPr>
      <w:r>
        <w:t xml:space="preserve">Data will be used to estimate the annual burden of </w:t>
      </w:r>
      <w:r w:rsidRPr="00031110">
        <w:rPr>
          <w:i/>
        </w:rPr>
        <w:t>Nocardia</w:t>
      </w:r>
      <w:r>
        <w:t xml:space="preserve"> infection in the United States and determine the validity of SBRL’s current dataset. </w:t>
      </w:r>
      <w:r w:rsidR="000A00CA">
        <w:t>Specifically, D</w:t>
      </w:r>
      <w:r w:rsidR="003C6AE8">
        <w:t>ata will be used</w:t>
      </w:r>
      <w:r w:rsidR="00275E0C">
        <w:t xml:space="preserve"> to </w:t>
      </w:r>
      <w:r>
        <w:t xml:space="preserve">determine why health department laboratories </w:t>
      </w:r>
      <w:r w:rsidR="0020223F">
        <w:t xml:space="preserve">collective </w:t>
      </w:r>
      <w:r>
        <w:t xml:space="preserve">use of SBRL’s services has decreased in recent years, </w:t>
      </w:r>
      <w:r w:rsidR="00CB45FD">
        <w:t>by asking why (if applicable) their laboratory is not submitting isolates to SBRL (</w:t>
      </w:r>
      <w:r w:rsidR="0016101D">
        <w:t>i.e.</w:t>
      </w:r>
      <w:r w:rsidR="00CB45FD">
        <w:t xml:space="preserve"> Inefficient turnaround time, shipping costs, ability to test samples locally, etc.), </w:t>
      </w:r>
      <w:r>
        <w:t xml:space="preserve">so that we can better </w:t>
      </w:r>
      <w:r w:rsidR="00CB45FD">
        <w:t xml:space="preserve">understand </w:t>
      </w:r>
      <w:r>
        <w:t>the</w:t>
      </w:r>
      <w:r w:rsidR="003277F3">
        <w:t>ir needs</w:t>
      </w:r>
      <w:r>
        <w:t xml:space="preserve">. Data will be analyzed and disseminated in a report to SBRL employees showing </w:t>
      </w:r>
      <w:r>
        <w:lastRenderedPageBreak/>
        <w:t xml:space="preserve">summary statistics and results for each question. We will also include suggestions from the </w:t>
      </w:r>
      <w:r w:rsidR="003277F3">
        <w:t xml:space="preserve">laboratories </w:t>
      </w:r>
      <w:r>
        <w:t>in a section for steps moving forward, and attempt to categorize these responses to determine the most important changes.</w:t>
      </w:r>
    </w:p>
    <w:p w14:paraId="6B1F5125" w14:textId="77777777" w:rsidR="003277F3" w:rsidRPr="003E7701" w:rsidRDefault="003277F3" w:rsidP="00692DEB">
      <w:pPr>
        <w:ind w:left="0"/>
      </w:pPr>
    </w:p>
    <w:p w14:paraId="4802334D" w14:textId="77777777" w:rsidR="00B47055" w:rsidRPr="003E7701" w:rsidRDefault="00B47055" w:rsidP="00692DEB">
      <w:pPr>
        <w:pStyle w:val="Heading4"/>
      </w:pPr>
      <w:bookmarkStart w:id="5" w:name="_Toc435779779"/>
      <w:r w:rsidRPr="003E7701">
        <w:t>Use of Improved Information Technology and Burden Reduction</w:t>
      </w:r>
      <w:bookmarkEnd w:id="5"/>
    </w:p>
    <w:p w14:paraId="1776E8B7" w14:textId="3716DD7B" w:rsidR="00692DEB" w:rsidRPr="003E7701" w:rsidRDefault="00692DEB" w:rsidP="00692DEB">
      <w:pPr>
        <w:ind w:left="0"/>
      </w:pPr>
      <w:r w:rsidRPr="003E7701">
        <w:t xml:space="preserve">Data will be collected via </w:t>
      </w:r>
      <w:r w:rsidR="00AF4F01">
        <w:t>a</w:t>
      </w:r>
      <w:r w:rsidR="008F3338">
        <w:t xml:space="preserve"> web-based </w:t>
      </w:r>
      <w:r w:rsidR="00AF4F01">
        <w:t>instrument</w:t>
      </w:r>
      <w:r w:rsidR="008F3338">
        <w:t xml:space="preserve"> allowing respondents to complete and submit their responses electronically</w:t>
      </w:r>
      <w:r w:rsidR="00574681" w:rsidRPr="003E7701">
        <w:t>.</w:t>
      </w:r>
      <w:r w:rsidRPr="003E7701">
        <w:t xml:space="preserve"> This method was chosen to reduce the overall burden </w:t>
      </w:r>
      <w:r w:rsidR="00AF4F01">
        <w:t>to</w:t>
      </w:r>
      <w:r w:rsidRPr="003E7701">
        <w:t xml:space="preserve"> respondents. The information collection instrument was designed to collect the minimum information necessary for the purposes of this project (i.e. limited to </w:t>
      </w:r>
      <w:r w:rsidR="003F3C71" w:rsidRPr="003E7701">
        <w:t>1</w:t>
      </w:r>
      <w:r w:rsidR="000978D3">
        <w:t xml:space="preserve">7 </w:t>
      </w:r>
      <w:r w:rsidRPr="003E7701">
        <w:t>questions).</w:t>
      </w:r>
    </w:p>
    <w:p w14:paraId="47CA82DB" w14:textId="77777777" w:rsidR="00574681" w:rsidRPr="003E7701" w:rsidRDefault="00574681" w:rsidP="00692DEB">
      <w:pPr>
        <w:ind w:left="0"/>
      </w:pPr>
    </w:p>
    <w:p w14:paraId="2BD5D0A1" w14:textId="1F7E5107" w:rsidR="00281B8D" w:rsidRDefault="0024796E" w:rsidP="00B756F2">
      <w:pPr>
        <w:ind w:left="0"/>
      </w:pPr>
      <w:r>
        <w:t xml:space="preserve">The </w:t>
      </w:r>
      <w:r w:rsidR="00DB043A">
        <w:t>instrument</w:t>
      </w:r>
      <w:r>
        <w:t xml:space="preserve"> </w:t>
      </w:r>
      <w:r w:rsidR="00DD56D0">
        <w:t>was</w:t>
      </w:r>
      <w:r>
        <w:t xml:space="preserve"> created in Epi Info, and data will be stored on </w:t>
      </w:r>
      <w:r w:rsidR="00574681" w:rsidRPr="003E7701">
        <w:t>internal CDC servers that are fully CDC compliant</w:t>
      </w:r>
      <w:r w:rsidR="003426F1" w:rsidRPr="003E7701">
        <w:t xml:space="preserve">. </w:t>
      </w:r>
      <w:r w:rsidR="00DD56D0">
        <w:t>D</w:t>
      </w:r>
      <w:r w:rsidR="003426F1" w:rsidRPr="003E7701">
        <w:t xml:space="preserve">ata will only be shared with </w:t>
      </w:r>
      <w:r w:rsidR="00DD56D0">
        <w:t>the Bacterial Special Pathogen Branch (BSPB)</w:t>
      </w:r>
      <w:r w:rsidR="00DD56D0" w:rsidRPr="003E7701">
        <w:t xml:space="preserve"> </w:t>
      </w:r>
      <w:r w:rsidR="003426F1" w:rsidRPr="003E7701">
        <w:t>and will be stored on a secure CDC network drive. Only those BSPB staff who work directly on the project will have access to the folder.</w:t>
      </w:r>
      <w:r w:rsidR="0058546D" w:rsidRPr="003E7701">
        <w:t xml:space="preserve"> A report will be created </w:t>
      </w:r>
      <w:r w:rsidR="00ED087A">
        <w:t xml:space="preserve">using Epi Info and Excel data analysis tools, </w:t>
      </w:r>
      <w:r w:rsidR="0058546D" w:rsidRPr="003E7701">
        <w:t>and shared with SBRL staff.</w:t>
      </w:r>
    </w:p>
    <w:p w14:paraId="4BF72F1E" w14:textId="77777777" w:rsidR="001B323E" w:rsidRPr="003E7701" w:rsidRDefault="001B323E" w:rsidP="00B756F2">
      <w:pPr>
        <w:ind w:left="0"/>
      </w:pPr>
    </w:p>
    <w:p w14:paraId="294C242E" w14:textId="77777777" w:rsidR="00B47055" w:rsidRPr="003E7701" w:rsidRDefault="00B47055" w:rsidP="00692DEB">
      <w:pPr>
        <w:pStyle w:val="Heading4"/>
      </w:pPr>
      <w:bookmarkStart w:id="6" w:name="_Toc435779780"/>
      <w:r w:rsidRPr="003E7701">
        <w:t>Efforts to Identify Duplication and Use of Similar Information</w:t>
      </w:r>
      <w:bookmarkEnd w:id="6"/>
    </w:p>
    <w:p w14:paraId="5D03F23B" w14:textId="304C988B" w:rsidR="00E33E1B" w:rsidRPr="003E7701" w:rsidRDefault="00DD56D0" w:rsidP="0020079A">
      <w:pPr>
        <w:spacing w:after="120"/>
        <w:ind w:left="0"/>
      </w:pPr>
      <w:r>
        <w:t xml:space="preserve">SBRL experts in the field of </w:t>
      </w:r>
      <w:r w:rsidRPr="00BC1F5D">
        <w:rPr>
          <w:i/>
        </w:rPr>
        <w:t>Nocardia</w:t>
      </w:r>
      <w:r>
        <w:t xml:space="preserve"> were questioned about their knowledge of any previous information collection instruments that have attempted to gather similar information. Additionally, the Georgia Public Health Laboratory </w:t>
      </w:r>
      <w:r w:rsidR="00E71CBD">
        <w:t xml:space="preserve">(GPHL) </w:t>
      </w:r>
      <w:r>
        <w:t xml:space="preserve">was contacted to see if </w:t>
      </w:r>
      <w:r w:rsidR="00BC1F5D">
        <w:t xml:space="preserve">there was ever a </w:t>
      </w:r>
      <w:r w:rsidR="00E71CBD">
        <w:t>request</w:t>
      </w:r>
      <w:r w:rsidR="00D9680C">
        <w:t xml:space="preserve"> </w:t>
      </w:r>
      <w:r w:rsidR="00E71CBD">
        <w:t xml:space="preserve">to provide </w:t>
      </w:r>
      <w:r w:rsidR="00BC1F5D">
        <w:t xml:space="preserve">information </w:t>
      </w:r>
      <w:r w:rsidR="00E71CBD">
        <w:t>similar to</w:t>
      </w:r>
      <w:r w:rsidR="00BC1F5D">
        <w:t xml:space="preserve"> this</w:t>
      </w:r>
      <w:r w:rsidR="00E71CBD">
        <w:t xml:space="preserve"> information collection assessment</w:t>
      </w:r>
      <w:r w:rsidR="001B323E">
        <w:rPr>
          <w:vertAlign w:val="superscript"/>
        </w:rPr>
        <w:t>5</w:t>
      </w:r>
      <w:r w:rsidR="00E71CBD">
        <w:t xml:space="preserve">. Both SBRL </w:t>
      </w:r>
      <w:r w:rsidR="00BC1F5D">
        <w:t xml:space="preserve">experts </w:t>
      </w:r>
      <w:r w:rsidR="00E71CBD">
        <w:t xml:space="preserve">and GPHL were unaware of this </w:t>
      </w:r>
      <w:r w:rsidR="0058546D" w:rsidRPr="003E7701">
        <w:t xml:space="preserve">information </w:t>
      </w:r>
      <w:r w:rsidR="00E71CBD">
        <w:t>having ever</w:t>
      </w:r>
      <w:r w:rsidR="0058546D" w:rsidRPr="003E7701">
        <w:t xml:space="preserve"> been systematically collected from state public health laboratories</w:t>
      </w:r>
      <w:r w:rsidR="00E71CBD">
        <w:t>. Also, no formal documentation or publications were found through literature searches</w:t>
      </w:r>
      <w:r w:rsidR="00D0115A">
        <w:t xml:space="preserve"> on PubMed using keywords like “</w:t>
      </w:r>
      <w:r w:rsidR="00D0115A" w:rsidRPr="001209FD">
        <w:rPr>
          <w:i/>
        </w:rPr>
        <w:t xml:space="preserve">Nocardia </w:t>
      </w:r>
      <w:r w:rsidR="00D0115A">
        <w:t>United States” and “</w:t>
      </w:r>
      <w:r w:rsidR="00D0115A" w:rsidRPr="001209FD">
        <w:rPr>
          <w:i/>
        </w:rPr>
        <w:t>Nocardia</w:t>
      </w:r>
      <w:r w:rsidR="00D0115A">
        <w:t xml:space="preserve"> laboratory testing</w:t>
      </w:r>
      <w:r w:rsidR="003277F3">
        <w:t>.</w:t>
      </w:r>
      <w:r w:rsidR="00D0115A">
        <w:t>”</w:t>
      </w:r>
      <w:r w:rsidR="00E71CBD">
        <w:t xml:space="preserve"> </w:t>
      </w:r>
      <w:r w:rsidR="0024796E">
        <w:t xml:space="preserve"> </w:t>
      </w:r>
    </w:p>
    <w:p w14:paraId="7B70B69E" w14:textId="77777777" w:rsidR="00B12F51" w:rsidRPr="003E7701" w:rsidRDefault="00B47055" w:rsidP="00692DEB">
      <w:pPr>
        <w:pStyle w:val="Heading4"/>
      </w:pPr>
      <w:bookmarkStart w:id="7" w:name="_Toc435779781"/>
      <w:r w:rsidRPr="003E7701">
        <w:t>Impact on Small Businesses or Other Small Entities</w:t>
      </w:r>
      <w:bookmarkEnd w:id="7"/>
    </w:p>
    <w:p w14:paraId="2E1ACEE6" w14:textId="77777777" w:rsidR="00441CC3" w:rsidRPr="003E7701" w:rsidRDefault="00D26A64" w:rsidP="00AF4F01">
      <w:pPr>
        <w:ind w:left="0"/>
      </w:pPr>
      <w:r w:rsidRPr="003E7701">
        <w:t>N</w:t>
      </w:r>
      <w:r w:rsidR="00AF2252" w:rsidRPr="003E7701">
        <w:t xml:space="preserve">o small businesses will be involved in this </w:t>
      </w:r>
      <w:r w:rsidR="00157413" w:rsidRPr="003E7701">
        <w:t>information collection</w:t>
      </w:r>
      <w:r w:rsidRPr="003E7701">
        <w:t>.</w:t>
      </w:r>
    </w:p>
    <w:p w14:paraId="55801F00" w14:textId="77777777" w:rsidR="00441CC3" w:rsidRPr="003E7701" w:rsidRDefault="00441CC3" w:rsidP="0024796E">
      <w:pPr>
        <w:ind w:left="0"/>
      </w:pPr>
    </w:p>
    <w:p w14:paraId="2F322DD9" w14:textId="77777777" w:rsidR="00B12F51" w:rsidRPr="003E7701" w:rsidRDefault="00B47055" w:rsidP="00692DEB">
      <w:pPr>
        <w:pStyle w:val="Heading4"/>
      </w:pPr>
      <w:bookmarkStart w:id="8" w:name="_Toc435779782"/>
      <w:r w:rsidRPr="003E7701">
        <w:t>Consequences of Collecting the Information Less Frequently</w:t>
      </w:r>
      <w:bookmarkEnd w:id="8"/>
      <w:r w:rsidRPr="003E7701">
        <w:t xml:space="preserve"> </w:t>
      </w:r>
      <w:r w:rsidR="00D95FBF" w:rsidRPr="003E7701">
        <w:t xml:space="preserve">   </w:t>
      </w:r>
    </w:p>
    <w:p w14:paraId="3315B86C" w14:textId="0584DF25" w:rsidR="00F22AF1" w:rsidRPr="003E7701" w:rsidRDefault="00F22AF1" w:rsidP="00F22AF1">
      <w:pPr>
        <w:ind w:left="0"/>
      </w:pPr>
      <w:r>
        <w:t xml:space="preserve">This request is for a </w:t>
      </w:r>
      <w:r w:rsidR="0053246C">
        <w:t>one-time</w:t>
      </w:r>
      <w:r>
        <w:t xml:space="preserve"> information collection. There are no legal obstacles to reduce the burden. </w:t>
      </w:r>
      <w:r w:rsidRPr="003E7701">
        <w:t>If no data are collected, CDC will be unable to:</w:t>
      </w:r>
    </w:p>
    <w:p w14:paraId="6350D1DC" w14:textId="76FD2EE4" w:rsidR="00F22AF1" w:rsidRDefault="00F22AF1" w:rsidP="00F22AF1">
      <w:pPr>
        <w:pStyle w:val="ListParagraph"/>
        <w:numPr>
          <w:ilvl w:val="0"/>
          <w:numId w:val="25"/>
        </w:numPr>
        <w:tabs>
          <w:tab w:val="clear" w:pos="9360"/>
        </w:tabs>
        <w:spacing w:line="240" w:lineRule="auto"/>
      </w:pPr>
      <w:r w:rsidRPr="003E7701">
        <w:t xml:space="preserve">Improve </w:t>
      </w:r>
      <w:r w:rsidR="00AF4F01">
        <w:t xml:space="preserve">testing </w:t>
      </w:r>
      <w:r w:rsidRPr="003E7701">
        <w:t>services provided by SBRL</w:t>
      </w:r>
      <w:r w:rsidR="00C11E97">
        <w:t xml:space="preserve"> and make them easier for public health laboratories to utilize</w:t>
      </w:r>
    </w:p>
    <w:p w14:paraId="2E8FE1D4" w14:textId="50A7439A" w:rsidR="00F22AF1" w:rsidRDefault="00F22AF1" w:rsidP="00F22AF1">
      <w:pPr>
        <w:pStyle w:val="ListParagraph"/>
        <w:numPr>
          <w:ilvl w:val="0"/>
          <w:numId w:val="25"/>
        </w:numPr>
        <w:tabs>
          <w:tab w:val="clear" w:pos="9360"/>
        </w:tabs>
        <w:spacing w:line="240" w:lineRule="auto"/>
      </w:pPr>
      <w:r>
        <w:t xml:space="preserve">Increase awareness of SBRL in </w:t>
      </w:r>
      <w:r w:rsidR="0053246C">
        <w:t>U.S. public health jurisdiction</w:t>
      </w:r>
      <w:r w:rsidR="003277F3">
        <w:t xml:space="preserve"> laboratories</w:t>
      </w:r>
      <w:r w:rsidR="0053246C">
        <w:t xml:space="preserve"> </w:t>
      </w:r>
    </w:p>
    <w:p w14:paraId="60D753FC" w14:textId="3BD957D1" w:rsidR="00F22AF1" w:rsidRPr="003E7701" w:rsidRDefault="00F22AF1" w:rsidP="00F22AF1">
      <w:pPr>
        <w:pStyle w:val="ListParagraph"/>
        <w:numPr>
          <w:ilvl w:val="0"/>
          <w:numId w:val="25"/>
        </w:numPr>
        <w:tabs>
          <w:tab w:val="clear" w:pos="9360"/>
        </w:tabs>
        <w:spacing w:line="240" w:lineRule="auto"/>
      </w:pPr>
      <w:r>
        <w:lastRenderedPageBreak/>
        <w:t xml:space="preserve">Strengthen </w:t>
      </w:r>
      <w:r w:rsidRPr="003E7701">
        <w:t xml:space="preserve">relationships with </w:t>
      </w:r>
      <w:r w:rsidR="003277F3">
        <w:t xml:space="preserve">U.S. </w:t>
      </w:r>
      <w:r w:rsidRPr="003E7701">
        <w:t>public health</w:t>
      </w:r>
      <w:r w:rsidR="003277F3">
        <w:t xml:space="preserve"> jurisdiction</w:t>
      </w:r>
      <w:r w:rsidRPr="003E7701">
        <w:t xml:space="preserve"> laboratories</w:t>
      </w:r>
    </w:p>
    <w:p w14:paraId="3FBDDFCF" w14:textId="36CA8D77" w:rsidR="00F22AF1" w:rsidRPr="003E7701" w:rsidRDefault="00360BE2" w:rsidP="00F22AF1">
      <w:pPr>
        <w:pStyle w:val="ListParagraph"/>
        <w:numPr>
          <w:ilvl w:val="0"/>
          <w:numId w:val="25"/>
        </w:numPr>
        <w:tabs>
          <w:tab w:val="clear" w:pos="9360"/>
        </w:tabs>
        <w:spacing w:line="240" w:lineRule="auto"/>
      </w:pPr>
      <w:r>
        <w:t>Assess</w:t>
      </w:r>
      <w:r w:rsidR="00F22AF1" w:rsidRPr="003E7701">
        <w:t xml:space="preserve"> </w:t>
      </w:r>
      <w:r w:rsidR="00F22AF1" w:rsidRPr="0020079A">
        <w:rPr>
          <w:i/>
        </w:rPr>
        <w:t>Nocardia</w:t>
      </w:r>
      <w:r w:rsidR="00CA7B8C">
        <w:rPr>
          <w:i/>
        </w:rPr>
        <w:t xml:space="preserve"> </w:t>
      </w:r>
      <w:r w:rsidR="00CA7B8C">
        <w:t xml:space="preserve">species distribution and ability for public health laboratories to perform species identification and susceptibility testing for </w:t>
      </w:r>
      <w:r w:rsidR="00CA7B8C" w:rsidRPr="001209FD">
        <w:rPr>
          <w:i/>
        </w:rPr>
        <w:t>Nocardia</w:t>
      </w:r>
      <w:r w:rsidR="005C6E70">
        <w:rPr>
          <w:i/>
        </w:rPr>
        <w:t xml:space="preserve"> </w:t>
      </w:r>
      <w:r w:rsidR="00CA7B8C">
        <w:t xml:space="preserve">isolates </w:t>
      </w:r>
    </w:p>
    <w:p w14:paraId="723FEC4D" w14:textId="77777777" w:rsidR="000058E0" w:rsidRPr="003E7701" w:rsidRDefault="000058E0" w:rsidP="00537DC9">
      <w:pPr>
        <w:ind w:left="360"/>
        <w:rPr>
          <w:lang w:eastAsia="zh-CN"/>
        </w:rPr>
      </w:pPr>
    </w:p>
    <w:p w14:paraId="19593997" w14:textId="77777777" w:rsidR="00B12F51" w:rsidRPr="003E7701" w:rsidRDefault="00B47055" w:rsidP="00692DEB">
      <w:pPr>
        <w:pStyle w:val="Heading4"/>
      </w:pPr>
      <w:bookmarkStart w:id="9" w:name="_Toc435779783"/>
      <w:r w:rsidRPr="003E7701">
        <w:t>Special Circumstances Relating to the Guidelines of 5 CFR 1320.5</w:t>
      </w:r>
      <w:bookmarkEnd w:id="9"/>
    </w:p>
    <w:p w14:paraId="154B0FE2" w14:textId="6E565326" w:rsidR="005C6E70" w:rsidRDefault="00A809AA" w:rsidP="00CC6975">
      <w:pPr>
        <w:ind w:left="0"/>
      </w:pPr>
      <w:r w:rsidRPr="003E7701">
        <w:t xml:space="preserve">There are no special circumstances with this information collection package. </w:t>
      </w:r>
      <w:r w:rsidR="00835CA7" w:rsidRPr="003E7701">
        <w:t>This request fully complies with the regulation 5 CFR 1320.5</w:t>
      </w:r>
      <w:r w:rsidR="00D95FBF" w:rsidRPr="003E7701">
        <w:t xml:space="preserve"> and will be voluntary</w:t>
      </w:r>
      <w:r w:rsidR="00835CA7" w:rsidRPr="003E7701">
        <w:t>.</w:t>
      </w:r>
    </w:p>
    <w:p w14:paraId="7BAD131C" w14:textId="77777777" w:rsidR="005C6E70" w:rsidRPr="003E7701" w:rsidRDefault="005C6E70" w:rsidP="00CC6975">
      <w:pPr>
        <w:ind w:left="0"/>
      </w:pPr>
    </w:p>
    <w:p w14:paraId="4B078A4E" w14:textId="77777777" w:rsidR="00B12F51" w:rsidRPr="003E7701" w:rsidRDefault="0088467A" w:rsidP="00692DEB">
      <w:pPr>
        <w:pStyle w:val="Heading4"/>
      </w:pPr>
      <w:bookmarkStart w:id="10" w:name="_Toc435779784"/>
      <w:r w:rsidRPr="003E7701">
        <w:t>Comments in Response to the Federal Register Notice and Efforts to Consult Outside the Agency</w:t>
      </w:r>
      <w:bookmarkEnd w:id="10"/>
    </w:p>
    <w:p w14:paraId="7B51AEA5" w14:textId="77777777" w:rsidR="00A809AA" w:rsidRPr="003E7701" w:rsidRDefault="00C768E5" w:rsidP="00692DEB">
      <w:pPr>
        <w:ind w:left="0"/>
      </w:pPr>
      <w:r w:rsidRPr="003E7701">
        <w:t xml:space="preserve">This </w:t>
      </w:r>
      <w:r w:rsidR="00157413" w:rsidRPr="003E7701">
        <w:t>information collection</w:t>
      </w:r>
      <w:r w:rsidRPr="003E7701">
        <w:t xml:space="preserve"> is being conducted using the Generic Information Collection mecha</w:t>
      </w:r>
      <w:r w:rsidR="00157413" w:rsidRPr="003E7701">
        <w:t>nism of the OSTLTS OMB Clearance Center</w:t>
      </w:r>
      <w:r w:rsidRPr="003E7701">
        <w:t xml:space="preserve"> (O</w:t>
      </w:r>
      <w:r w:rsidR="00157413" w:rsidRPr="003E7701">
        <w:t>2</w:t>
      </w:r>
      <w:r w:rsidRPr="003E7701">
        <w:t>C</w:t>
      </w:r>
      <w:r w:rsidR="00157413" w:rsidRPr="003E7701">
        <w:t>2</w:t>
      </w:r>
      <w:r w:rsidRPr="003E7701">
        <w:t xml:space="preserve">) – OMB No. 0920-0879. </w:t>
      </w:r>
      <w:r w:rsidR="00A809AA" w:rsidRPr="003E7701">
        <w:t xml:space="preserve">A 60-day Federal Register Notice was published in the Federal Register on </w:t>
      </w:r>
      <w:r w:rsidR="005115FA" w:rsidRPr="003E7701">
        <w:t>October 31, 2013, Vol. 78, No. 211; pp. 653 25-26</w:t>
      </w:r>
      <w:r w:rsidR="00A809AA" w:rsidRPr="003E7701">
        <w:t xml:space="preserve">.  </w:t>
      </w:r>
      <w:r w:rsidR="005115FA" w:rsidRPr="003E7701">
        <w:t xml:space="preserve">No </w:t>
      </w:r>
      <w:r w:rsidR="00A809AA" w:rsidRPr="003E7701">
        <w:t>comments were received</w:t>
      </w:r>
      <w:r w:rsidR="00783C75" w:rsidRPr="003E7701">
        <w:t>.</w:t>
      </w:r>
    </w:p>
    <w:p w14:paraId="07A5E7C1" w14:textId="77777777" w:rsidR="00A809AA" w:rsidRPr="003E7701" w:rsidRDefault="00A809AA" w:rsidP="00692DEB">
      <w:pPr>
        <w:ind w:left="0"/>
      </w:pPr>
    </w:p>
    <w:p w14:paraId="02B89BAD" w14:textId="77777777" w:rsidR="00F52BCC" w:rsidRDefault="00A809AA" w:rsidP="00422689">
      <w:pPr>
        <w:ind w:left="0"/>
      </w:pPr>
      <w:r w:rsidRPr="003E7701">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F38F70A" w14:textId="77777777" w:rsidR="001E7506" w:rsidRPr="003E7701" w:rsidRDefault="001E7506" w:rsidP="00422689">
      <w:pPr>
        <w:ind w:left="0"/>
      </w:pPr>
    </w:p>
    <w:p w14:paraId="476A2781" w14:textId="77777777" w:rsidR="00B12F51" w:rsidRPr="003E7701" w:rsidRDefault="0088467A" w:rsidP="00692DEB">
      <w:pPr>
        <w:pStyle w:val="Heading4"/>
      </w:pPr>
      <w:bookmarkStart w:id="11" w:name="_Toc435779785"/>
      <w:r w:rsidRPr="003E7701">
        <w:t>Explanation of Any Payment or Gift to Respondents</w:t>
      </w:r>
      <w:bookmarkEnd w:id="11"/>
    </w:p>
    <w:p w14:paraId="772FC2BF" w14:textId="7833349B" w:rsidR="00E26C4A" w:rsidRPr="003E7701" w:rsidRDefault="00A809AA" w:rsidP="00692DEB">
      <w:pPr>
        <w:ind w:left="0"/>
      </w:pPr>
      <w:r w:rsidRPr="003E7701">
        <w:t>CDC will not provide p</w:t>
      </w:r>
      <w:r w:rsidR="00D26A64" w:rsidRPr="003E7701">
        <w:t>ayments or gifts to respondents.</w:t>
      </w:r>
    </w:p>
    <w:p w14:paraId="146DC0E9" w14:textId="77777777" w:rsidR="008A071D" w:rsidRPr="003E7701" w:rsidRDefault="008A071D" w:rsidP="00B756F2">
      <w:pPr>
        <w:ind w:left="0"/>
      </w:pPr>
    </w:p>
    <w:p w14:paraId="2B21B9E7" w14:textId="77777777" w:rsidR="00B12F51" w:rsidRPr="003E7701" w:rsidRDefault="0088467A" w:rsidP="00692DEB">
      <w:pPr>
        <w:pStyle w:val="Heading4"/>
      </w:pPr>
      <w:r w:rsidRPr="003E7701">
        <w:t xml:space="preserve"> </w:t>
      </w:r>
      <w:bookmarkStart w:id="12" w:name="_Toc435779786"/>
      <w:r w:rsidR="001E7506">
        <w:t>Protection of the Privacy and Confidentiality of Information Provided by Respondents</w:t>
      </w:r>
      <w:bookmarkEnd w:id="12"/>
    </w:p>
    <w:p w14:paraId="47E59275" w14:textId="77777777" w:rsidR="003C31C9" w:rsidRPr="003E7701" w:rsidRDefault="003C31C9" w:rsidP="00692DEB">
      <w:pPr>
        <w:ind w:left="0"/>
      </w:pPr>
      <w:r w:rsidRPr="003E7701">
        <w:t xml:space="preserve">The Privacy Act does not apply to this </w:t>
      </w:r>
      <w:r w:rsidR="00157413" w:rsidRPr="003E7701">
        <w:t>information collection</w:t>
      </w:r>
      <w:r w:rsidRPr="003E7701">
        <w:t xml:space="preserve">.  </w:t>
      </w:r>
      <w:r w:rsidR="007F5776" w:rsidRPr="003E7701">
        <w:t xml:space="preserve">STLT governmental staff and / or delegates </w:t>
      </w:r>
      <w:r w:rsidRPr="003E7701">
        <w:t xml:space="preserve">will be speaking from their official roles and will not be asked, nor will they provide individually identifiable information.  </w:t>
      </w:r>
    </w:p>
    <w:p w14:paraId="4D306D8B" w14:textId="77777777" w:rsidR="003C31C9" w:rsidRPr="003E7701" w:rsidRDefault="003C31C9" w:rsidP="00692DEB">
      <w:pPr>
        <w:ind w:left="0"/>
      </w:pPr>
    </w:p>
    <w:p w14:paraId="55E73B92" w14:textId="77777777" w:rsidR="003C31C9" w:rsidRPr="003E7701" w:rsidRDefault="003C31C9" w:rsidP="00692DEB">
      <w:pPr>
        <w:ind w:left="0"/>
      </w:pPr>
      <w:r w:rsidRPr="003E7701">
        <w:t xml:space="preserve">This </w:t>
      </w:r>
      <w:r w:rsidR="00157413" w:rsidRPr="003E7701">
        <w:t>information collection</w:t>
      </w:r>
      <w:r w:rsidRPr="003E7701">
        <w:t xml:space="preserve"> is not research involving human subjects.</w:t>
      </w:r>
    </w:p>
    <w:p w14:paraId="22E53438" w14:textId="77777777" w:rsidR="000058E0" w:rsidRPr="003E7701" w:rsidRDefault="000058E0" w:rsidP="000058E0">
      <w:pPr>
        <w:pStyle w:val="Heading4"/>
        <w:numPr>
          <w:ilvl w:val="0"/>
          <w:numId w:val="0"/>
        </w:numPr>
        <w:ind w:left="360"/>
      </w:pPr>
    </w:p>
    <w:p w14:paraId="4E111C90" w14:textId="77777777" w:rsidR="00B12F51" w:rsidRPr="003E7701" w:rsidRDefault="001E7506" w:rsidP="00692DEB">
      <w:pPr>
        <w:pStyle w:val="Heading4"/>
      </w:pPr>
      <w:bookmarkStart w:id="13" w:name="_Toc435779787"/>
      <w:r>
        <w:t xml:space="preserve">Institutional Review Board (IRB) and </w:t>
      </w:r>
      <w:r w:rsidR="0088467A" w:rsidRPr="003E7701">
        <w:t>Justification for Sensitive Questions</w:t>
      </w:r>
      <w:bookmarkEnd w:id="13"/>
    </w:p>
    <w:p w14:paraId="0181A073" w14:textId="77777777" w:rsidR="00F52BCC" w:rsidRPr="003E7701" w:rsidRDefault="003C31C9" w:rsidP="00692DEB">
      <w:pPr>
        <w:ind w:left="0"/>
      </w:pPr>
      <w:r w:rsidRPr="003E7701">
        <w:lastRenderedPageBreak/>
        <w:t>No information will be collected</w:t>
      </w:r>
      <w:r w:rsidR="00616090" w:rsidRPr="003E7701">
        <w:t xml:space="preserve"> that are of personal or sensitive nature</w:t>
      </w:r>
      <w:r w:rsidR="00D26A64" w:rsidRPr="003E7701">
        <w:t>.</w:t>
      </w:r>
    </w:p>
    <w:p w14:paraId="64F510F9" w14:textId="77777777" w:rsidR="00616090" w:rsidRPr="003E7701" w:rsidRDefault="00616090" w:rsidP="005D6F14"/>
    <w:p w14:paraId="28991F50" w14:textId="77777777" w:rsidR="00B64BFA" w:rsidRPr="004E1208" w:rsidRDefault="0088467A" w:rsidP="00692DEB">
      <w:pPr>
        <w:pStyle w:val="Heading4"/>
      </w:pPr>
      <w:bookmarkStart w:id="14" w:name="_Toc435779788"/>
      <w:r w:rsidRPr="004E1208">
        <w:t>Estimates of Annualized Burden Hours and Costs</w:t>
      </w:r>
      <w:bookmarkEnd w:id="14"/>
    </w:p>
    <w:p w14:paraId="155312DC" w14:textId="2B5CD586" w:rsidR="000058E0" w:rsidRPr="003E7701" w:rsidRDefault="000058E0" w:rsidP="000058E0">
      <w:pPr>
        <w:ind w:left="0"/>
      </w:pPr>
      <w:r w:rsidRPr="004E1208">
        <w:t xml:space="preserve">The estimate for burden hours is based on a pilot test of the information collection instrument by </w:t>
      </w:r>
      <w:r w:rsidR="004E1208" w:rsidRPr="004E1208">
        <w:t>5</w:t>
      </w:r>
      <w:r w:rsidRPr="004E1208">
        <w:t xml:space="preserve"> public health professionals. In the pilot test, the average time to complete the </w:t>
      </w:r>
      <w:r w:rsidR="00DB043A" w:rsidRPr="004E1208">
        <w:t>assessment</w:t>
      </w:r>
      <w:r w:rsidRPr="004E1208">
        <w:t xml:space="preserve"> including time for reviewing instructions, gathering needed information and completing the </w:t>
      </w:r>
      <w:r w:rsidR="00DB043A" w:rsidRPr="004E1208">
        <w:t>assessment</w:t>
      </w:r>
      <w:r w:rsidRPr="004E1208">
        <w:t xml:space="preserve">, was approximately </w:t>
      </w:r>
      <w:r w:rsidR="004E1208">
        <w:t>5</w:t>
      </w:r>
      <w:r w:rsidR="00DE2177" w:rsidRPr="004E1208">
        <w:t xml:space="preserve"> </w:t>
      </w:r>
      <w:r w:rsidRPr="004E1208">
        <w:t>minutes</w:t>
      </w:r>
      <w:r w:rsidR="009440F9">
        <w:t xml:space="preserve"> (range 5-10 minutes)</w:t>
      </w:r>
      <w:r w:rsidRPr="004E1208">
        <w:t xml:space="preserve">. For the purposes of estimating burden hours, the upper limit of this range (i.e., </w:t>
      </w:r>
      <w:r w:rsidR="00DE2177" w:rsidRPr="004E1208">
        <w:t>10</w:t>
      </w:r>
      <w:r w:rsidR="008C59E7" w:rsidRPr="004E1208">
        <w:t xml:space="preserve"> </w:t>
      </w:r>
      <w:r w:rsidRPr="004E1208">
        <w:t>minutes) is used.</w:t>
      </w:r>
    </w:p>
    <w:p w14:paraId="2F0750BF" w14:textId="77777777" w:rsidR="000058E0" w:rsidRPr="003E7701" w:rsidRDefault="000058E0" w:rsidP="000058E0">
      <w:pPr>
        <w:ind w:left="0"/>
      </w:pPr>
    </w:p>
    <w:p w14:paraId="46B18C86" w14:textId="42FC591A" w:rsidR="00BB090C" w:rsidRPr="003E7701" w:rsidRDefault="000058E0" w:rsidP="000058E0">
      <w:pPr>
        <w:ind w:left="0"/>
      </w:pPr>
      <w:r w:rsidRPr="003E7701">
        <w:t xml:space="preserve">Estimates for the average hourly wage for respondents are based on the Department of Labor (DOL) </w:t>
      </w:r>
      <w:r w:rsidR="00507357">
        <w:t>Bureau of Labor Statistics for occupational employment  for diagnostic r</w:t>
      </w:r>
      <w:r w:rsidR="00537DC9" w:rsidRPr="003E7701">
        <w:t xml:space="preserve">elated technologists and technicians </w:t>
      </w:r>
      <w:hyperlink r:id="rId14" w:history="1">
        <w:r w:rsidR="00507357" w:rsidRPr="009C70BD">
          <w:rPr>
            <w:rStyle w:val="Hyperlink"/>
          </w:rPr>
          <w:t>http://www.bls.gov/oes/current/oes_nat.htm</w:t>
        </w:r>
      </w:hyperlink>
      <w:r w:rsidR="00507357">
        <w:t xml:space="preserve">.  </w:t>
      </w:r>
      <w:r w:rsidRPr="003E7701">
        <w:t xml:space="preserve">Based on DOL data, an average hourly wage of </w:t>
      </w:r>
      <w:r w:rsidR="00507357">
        <w:t>$29.84</w:t>
      </w:r>
      <w:r w:rsidRPr="003E7701">
        <w:t xml:space="preserve"> is estimated for all</w:t>
      </w:r>
      <w:r w:rsidR="0058546D" w:rsidRPr="003E7701">
        <w:t xml:space="preserve"> </w:t>
      </w:r>
      <w:r w:rsidR="00E544DA" w:rsidRPr="003E7701">
        <w:t>5</w:t>
      </w:r>
      <w:r w:rsidR="00C93F0A">
        <w:t>5</w:t>
      </w:r>
      <w:r w:rsidR="00E544DA" w:rsidRPr="003E7701">
        <w:t xml:space="preserve"> </w:t>
      </w:r>
      <w:r w:rsidRPr="003E7701">
        <w:t>respondents. Table A-12 shows estimated burden and cost information.</w:t>
      </w:r>
    </w:p>
    <w:p w14:paraId="7F531B30" w14:textId="77777777" w:rsidR="007F34E3" w:rsidRPr="003E7701" w:rsidRDefault="007F34E3" w:rsidP="00692DEB">
      <w:pPr>
        <w:ind w:left="0"/>
      </w:pPr>
    </w:p>
    <w:p w14:paraId="61E9509A" w14:textId="77777777" w:rsidR="005A59E5" w:rsidRPr="003E7701" w:rsidRDefault="005A59E5" w:rsidP="00692DEB">
      <w:pPr>
        <w:pStyle w:val="ListParagraph"/>
        <w:ind w:left="0"/>
      </w:pPr>
      <w:r w:rsidRPr="003E7701">
        <w:rPr>
          <w:b/>
          <w:u w:val="single"/>
        </w:rPr>
        <w:t>Table A-12</w:t>
      </w:r>
      <w:r w:rsidRPr="003E7701">
        <w:rPr>
          <w:b/>
        </w:rPr>
        <w:t>:</w:t>
      </w:r>
      <w:r w:rsidRPr="003E7701">
        <w:t xml:space="preserve"> Estimated Annualized Burden Hours and Costs to Respondents</w:t>
      </w:r>
      <w:r w:rsidR="0058546D" w:rsidRPr="003E7701">
        <w:t>—SBRL Information Collection</w:t>
      </w:r>
    </w:p>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440"/>
        <w:gridCol w:w="1530"/>
        <w:gridCol w:w="900"/>
        <w:gridCol w:w="900"/>
        <w:gridCol w:w="1350"/>
      </w:tblGrid>
      <w:tr w:rsidR="003E7701" w:rsidRPr="003E7701" w14:paraId="0DF9EDE6" w14:textId="77777777">
        <w:trPr>
          <w:trHeight w:val="1493"/>
        </w:trPr>
        <w:tc>
          <w:tcPr>
            <w:tcW w:w="1350" w:type="dxa"/>
            <w:shd w:val="clear" w:color="auto" w:fill="D9D9D9" w:themeFill="background1" w:themeFillShade="D9"/>
            <w:vAlign w:val="center"/>
          </w:tcPr>
          <w:p w14:paraId="4EC602A7" w14:textId="77777777" w:rsidR="006D68F7" w:rsidRPr="003E7701" w:rsidRDefault="006D68F7" w:rsidP="000058E0">
            <w:pPr>
              <w:ind w:left="-18"/>
              <w:rPr>
                <w:b/>
                <w:sz w:val="20"/>
                <w:szCs w:val="20"/>
              </w:rPr>
            </w:pPr>
            <w:r w:rsidRPr="003E7701">
              <w:rPr>
                <w:b/>
                <w:sz w:val="20"/>
                <w:szCs w:val="20"/>
              </w:rPr>
              <w:t>Type of Respondent</w:t>
            </w:r>
          </w:p>
        </w:tc>
        <w:tc>
          <w:tcPr>
            <w:tcW w:w="1440" w:type="dxa"/>
            <w:shd w:val="clear" w:color="auto" w:fill="D9D9D9" w:themeFill="background1" w:themeFillShade="D9"/>
            <w:vAlign w:val="center"/>
          </w:tcPr>
          <w:p w14:paraId="1D60B14A" w14:textId="77777777" w:rsidR="006D68F7" w:rsidRPr="000454B9" w:rsidRDefault="006D68F7" w:rsidP="000058E0">
            <w:pPr>
              <w:ind w:left="-18"/>
              <w:rPr>
                <w:b/>
                <w:sz w:val="20"/>
                <w:szCs w:val="20"/>
              </w:rPr>
            </w:pPr>
            <w:r w:rsidRPr="000454B9">
              <w:rPr>
                <w:b/>
                <w:sz w:val="20"/>
                <w:szCs w:val="20"/>
              </w:rPr>
              <w:t>No. of Respondents</w:t>
            </w:r>
          </w:p>
        </w:tc>
        <w:tc>
          <w:tcPr>
            <w:tcW w:w="1440" w:type="dxa"/>
            <w:shd w:val="clear" w:color="auto" w:fill="D9D9D9" w:themeFill="background1" w:themeFillShade="D9"/>
            <w:vAlign w:val="center"/>
          </w:tcPr>
          <w:p w14:paraId="217E1796" w14:textId="77777777" w:rsidR="006D68F7" w:rsidRPr="003E7701" w:rsidRDefault="006D68F7" w:rsidP="000058E0">
            <w:pPr>
              <w:ind w:left="-18"/>
              <w:rPr>
                <w:b/>
                <w:sz w:val="20"/>
                <w:szCs w:val="20"/>
              </w:rPr>
            </w:pPr>
            <w:r w:rsidRPr="003E7701">
              <w:rPr>
                <w:b/>
                <w:sz w:val="20"/>
                <w:szCs w:val="20"/>
              </w:rPr>
              <w:t>No. of Responses per Respondent</w:t>
            </w:r>
          </w:p>
        </w:tc>
        <w:tc>
          <w:tcPr>
            <w:tcW w:w="1530" w:type="dxa"/>
            <w:shd w:val="clear" w:color="auto" w:fill="D9D9D9" w:themeFill="background1" w:themeFillShade="D9"/>
            <w:vAlign w:val="center"/>
          </w:tcPr>
          <w:p w14:paraId="7D5B95B4" w14:textId="77777777" w:rsidR="006D68F7" w:rsidRPr="003E7701" w:rsidRDefault="006D68F7" w:rsidP="000058E0">
            <w:pPr>
              <w:ind w:left="-18"/>
              <w:rPr>
                <w:b/>
                <w:sz w:val="20"/>
                <w:szCs w:val="20"/>
              </w:rPr>
            </w:pPr>
            <w:r w:rsidRPr="003E7701">
              <w:rPr>
                <w:b/>
                <w:sz w:val="20"/>
                <w:szCs w:val="20"/>
              </w:rPr>
              <w:t>Average Burden per Response (in hours)</w:t>
            </w:r>
          </w:p>
        </w:tc>
        <w:tc>
          <w:tcPr>
            <w:tcW w:w="900" w:type="dxa"/>
            <w:shd w:val="clear" w:color="auto" w:fill="D9D9D9" w:themeFill="background1" w:themeFillShade="D9"/>
            <w:vAlign w:val="center"/>
          </w:tcPr>
          <w:p w14:paraId="3D8B0DC8" w14:textId="77777777" w:rsidR="006D68F7" w:rsidRPr="003E7701" w:rsidRDefault="006D68F7" w:rsidP="000058E0">
            <w:pPr>
              <w:ind w:left="-18"/>
              <w:rPr>
                <w:b/>
                <w:sz w:val="20"/>
                <w:szCs w:val="20"/>
              </w:rPr>
            </w:pPr>
            <w:r w:rsidRPr="003E7701">
              <w:rPr>
                <w:b/>
                <w:sz w:val="20"/>
                <w:szCs w:val="20"/>
              </w:rPr>
              <w:t>Total Burden Hours</w:t>
            </w:r>
          </w:p>
        </w:tc>
        <w:tc>
          <w:tcPr>
            <w:tcW w:w="900" w:type="dxa"/>
            <w:shd w:val="clear" w:color="auto" w:fill="D9D9D9" w:themeFill="background1" w:themeFillShade="D9"/>
            <w:vAlign w:val="center"/>
          </w:tcPr>
          <w:p w14:paraId="1A9C8102" w14:textId="77777777" w:rsidR="006D68F7" w:rsidRPr="003E7701" w:rsidRDefault="006D68F7" w:rsidP="000058E0">
            <w:pPr>
              <w:ind w:left="-18"/>
              <w:rPr>
                <w:b/>
                <w:sz w:val="20"/>
                <w:szCs w:val="20"/>
              </w:rPr>
            </w:pPr>
            <w:r w:rsidRPr="003E7701">
              <w:rPr>
                <w:b/>
                <w:sz w:val="20"/>
                <w:szCs w:val="20"/>
              </w:rPr>
              <w:t>Hourly Wage Rate</w:t>
            </w:r>
          </w:p>
        </w:tc>
        <w:tc>
          <w:tcPr>
            <w:tcW w:w="1350" w:type="dxa"/>
            <w:shd w:val="clear" w:color="auto" w:fill="D9D9D9" w:themeFill="background1" w:themeFillShade="D9"/>
            <w:vAlign w:val="center"/>
          </w:tcPr>
          <w:p w14:paraId="010DEAEB" w14:textId="77777777" w:rsidR="006D68F7" w:rsidRPr="003E7701" w:rsidRDefault="006D68F7" w:rsidP="000058E0">
            <w:pPr>
              <w:ind w:left="-18"/>
              <w:rPr>
                <w:b/>
                <w:sz w:val="20"/>
                <w:szCs w:val="20"/>
              </w:rPr>
            </w:pPr>
            <w:r w:rsidRPr="003E7701">
              <w:rPr>
                <w:b/>
                <w:sz w:val="20"/>
                <w:szCs w:val="20"/>
              </w:rPr>
              <w:t>Total Respondent Costs</w:t>
            </w:r>
          </w:p>
        </w:tc>
      </w:tr>
      <w:tr w:rsidR="003E7701" w:rsidRPr="003E7701" w14:paraId="6E4C7552" w14:textId="77777777">
        <w:tc>
          <w:tcPr>
            <w:tcW w:w="1350" w:type="dxa"/>
            <w:vAlign w:val="center"/>
          </w:tcPr>
          <w:p w14:paraId="482850B2" w14:textId="07D73132" w:rsidR="006D68F7" w:rsidRPr="003E7701" w:rsidRDefault="006D68F7" w:rsidP="00A05F93">
            <w:pPr>
              <w:ind w:left="0"/>
              <w:rPr>
                <w:sz w:val="20"/>
                <w:szCs w:val="20"/>
              </w:rPr>
            </w:pPr>
            <w:r w:rsidRPr="003E7701">
              <w:rPr>
                <w:sz w:val="20"/>
                <w:szCs w:val="20"/>
              </w:rPr>
              <w:t xml:space="preserve">Public Health Laboratory </w:t>
            </w:r>
            <w:r w:rsidR="00A05F93">
              <w:rPr>
                <w:sz w:val="20"/>
                <w:szCs w:val="20"/>
              </w:rPr>
              <w:t>Official</w:t>
            </w:r>
          </w:p>
        </w:tc>
        <w:tc>
          <w:tcPr>
            <w:tcW w:w="1440" w:type="dxa"/>
            <w:vAlign w:val="center"/>
          </w:tcPr>
          <w:p w14:paraId="4DAC8E39" w14:textId="65870A1A" w:rsidR="006D68F7" w:rsidRPr="00AD4254" w:rsidRDefault="00E544DA" w:rsidP="000058E0">
            <w:pPr>
              <w:ind w:left="0"/>
              <w:rPr>
                <w:b/>
                <w:sz w:val="20"/>
                <w:szCs w:val="20"/>
              </w:rPr>
            </w:pPr>
            <w:r w:rsidRPr="00AD4254">
              <w:rPr>
                <w:b/>
                <w:sz w:val="20"/>
                <w:szCs w:val="20"/>
              </w:rPr>
              <w:t>5</w:t>
            </w:r>
            <w:r w:rsidR="00C93F0A" w:rsidRPr="00AD4254">
              <w:rPr>
                <w:b/>
                <w:sz w:val="20"/>
                <w:szCs w:val="20"/>
              </w:rPr>
              <w:t>5</w:t>
            </w:r>
          </w:p>
        </w:tc>
        <w:tc>
          <w:tcPr>
            <w:tcW w:w="1440" w:type="dxa"/>
            <w:vAlign w:val="center"/>
          </w:tcPr>
          <w:p w14:paraId="6FD902DC" w14:textId="77777777" w:rsidR="006D68F7" w:rsidRPr="003E7701" w:rsidRDefault="006D68F7" w:rsidP="000058E0">
            <w:pPr>
              <w:ind w:left="0"/>
              <w:rPr>
                <w:sz w:val="20"/>
                <w:szCs w:val="20"/>
              </w:rPr>
            </w:pPr>
            <w:r w:rsidRPr="003E7701">
              <w:rPr>
                <w:sz w:val="20"/>
                <w:szCs w:val="20"/>
              </w:rPr>
              <w:t>1</w:t>
            </w:r>
          </w:p>
        </w:tc>
        <w:tc>
          <w:tcPr>
            <w:tcW w:w="1530" w:type="dxa"/>
            <w:vAlign w:val="center"/>
          </w:tcPr>
          <w:p w14:paraId="734FB02C" w14:textId="0F40AAED" w:rsidR="006D68F7" w:rsidRPr="003E7701" w:rsidRDefault="00DE2177" w:rsidP="00DE2177">
            <w:pPr>
              <w:ind w:left="0"/>
              <w:rPr>
                <w:sz w:val="20"/>
                <w:szCs w:val="20"/>
              </w:rPr>
            </w:pPr>
            <w:r w:rsidRPr="00DE2177">
              <w:rPr>
                <w:sz w:val="20"/>
                <w:szCs w:val="20"/>
              </w:rPr>
              <w:t xml:space="preserve">10 </w:t>
            </w:r>
            <w:r w:rsidR="00A24CAE">
              <w:rPr>
                <w:sz w:val="20"/>
                <w:szCs w:val="20"/>
              </w:rPr>
              <w:t>/60</w:t>
            </w:r>
          </w:p>
        </w:tc>
        <w:tc>
          <w:tcPr>
            <w:tcW w:w="900" w:type="dxa"/>
            <w:vAlign w:val="center"/>
          </w:tcPr>
          <w:p w14:paraId="53268ABC" w14:textId="77777777" w:rsidR="006D68F7" w:rsidRPr="003E7701" w:rsidRDefault="00633C9F" w:rsidP="000058E0">
            <w:pPr>
              <w:ind w:left="0"/>
              <w:rPr>
                <w:sz w:val="20"/>
                <w:szCs w:val="20"/>
              </w:rPr>
            </w:pPr>
            <w:r>
              <w:rPr>
                <w:sz w:val="20"/>
                <w:szCs w:val="20"/>
              </w:rPr>
              <w:t>9</w:t>
            </w:r>
          </w:p>
        </w:tc>
        <w:tc>
          <w:tcPr>
            <w:tcW w:w="900" w:type="dxa"/>
            <w:vAlign w:val="center"/>
          </w:tcPr>
          <w:p w14:paraId="08A526CA" w14:textId="07977033" w:rsidR="006D68F7" w:rsidRPr="00C47A77" w:rsidRDefault="00507357" w:rsidP="000058E0">
            <w:pPr>
              <w:ind w:left="0"/>
              <w:rPr>
                <w:sz w:val="20"/>
                <w:szCs w:val="20"/>
              </w:rPr>
            </w:pPr>
            <w:r>
              <w:rPr>
                <w:sz w:val="20"/>
                <w:szCs w:val="20"/>
              </w:rPr>
              <w:t>29.84</w:t>
            </w:r>
          </w:p>
        </w:tc>
        <w:tc>
          <w:tcPr>
            <w:tcW w:w="1350" w:type="dxa"/>
            <w:vAlign w:val="center"/>
          </w:tcPr>
          <w:p w14:paraId="42CDDAB7" w14:textId="05CDE48A" w:rsidR="006D68F7" w:rsidRPr="003E7701" w:rsidRDefault="00DE2177" w:rsidP="00DE2177">
            <w:pPr>
              <w:ind w:left="0"/>
              <w:rPr>
                <w:sz w:val="20"/>
                <w:szCs w:val="20"/>
              </w:rPr>
            </w:pPr>
            <w:r>
              <w:rPr>
                <w:sz w:val="20"/>
                <w:szCs w:val="20"/>
              </w:rPr>
              <w:t>2</w:t>
            </w:r>
            <w:r w:rsidR="00507357">
              <w:rPr>
                <w:sz w:val="20"/>
                <w:szCs w:val="20"/>
              </w:rPr>
              <w:t>69</w:t>
            </w:r>
          </w:p>
        </w:tc>
      </w:tr>
      <w:tr w:rsidR="003E7701" w:rsidRPr="003E7701" w14:paraId="3BD21843" w14:textId="77777777">
        <w:trPr>
          <w:trHeight w:hRule="exact" w:val="432"/>
        </w:trPr>
        <w:tc>
          <w:tcPr>
            <w:tcW w:w="1350" w:type="dxa"/>
            <w:vAlign w:val="center"/>
          </w:tcPr>
          <w:p w14:paraId="063DB8A3" w14:textId="77777777" w:rsidR="006D68F7" w:rsidRPr="003E7701" w:rsidRDefault="006D68F7" w:rsidP="000058E0">
            <w:pPr>
              <w:ind w:left="0"/>
              <w:rPr>
                <w:b/>
                <w:sz w:val="20"/>
                <w:szCs w:val="20"/>
              </w:rPr>
            </w:pPr>
            <w:r w:rsidRPr="003E7701">
              <w:rPr>
                <w:b/>
                <w:sz w:val="20"/>
                <w:szCs w:val="20"/>
              </w:rPr>
              <w:t>TOTALS</w:t>
            </w:r>
          </w:p>
        </w:tc>
        <w:tc>
          <w:tcPr>
            <w:tcW w:w="1440" w:type="dxa"/>
            <w:vAlign w:val="center"/>
          </w:tcPr>
          <w:p w14:paraId="08E103C9" w14:textId="089B7778" w:rsidR="006D68F7" w:rsidRPr="000454B9" w:rsidRDefault="00E544DA" w:rsidP="000058E0">
            <w:pPr>
              <w:ind w:left="0"/>
              <w:rPr>
                <w:b/>
                <w:sz w:val="20"/>
                <w:szCs w:val="20"/>
              </w:rPr>
            </w:pPr>
            <w:r w:rsidRPr="000454B9">
              <w:rPr>
                <w:b/>
                <w:sz w:val="20"/>
                <w:szCs w:val="20"/>
              </w:rPr>
              <w:t>5</w:t>
            </w:r>
            <w:r w:rsidR="00C93F0A" w:rsidRPr="000454B9">
              <w:rPr>
                <w:b/>
                <w:sz w:val="20"/>
                <w:szCs w:val="20"/>
              </w:rPr>
              <w:t>5</w:t>
            </w:r>
          </w:p>
        </w:tc>
        <w:tc>
          <w:tcPr>
            <w:tcW w:w="1440" w:type="dxa"/>
            <w:shd w:val="clear" w:color="auto" w:fill="auto"/>
            <w:vAlign w:val="center"/>
          </w:tcPr>
          <w:p w14:paraId="3B5ADCD5" w14:textId="77777777" w:rsidR="006D68F7" w:rsidRPr="003E7701" w:rsidRDefault="006D68F7" w:rsidP="000058E0">
            <w:pPr>
              <w:ind w:left="0"/>
              <w:rPr>
                <w:b/>
                <w:sz w:val="20"/>
                <w:szCs w:val="20"/>
              </w:rPr>
            </w:pPr>
            <w:r w:rsidRPr="003E7701">
              <w:rPr>
                <w:b/>
                <w:sz w:val="20"/>
                <w:szCs w:val="20"/>
              </w:rPr>
              <w:t>1</w:t>
            </w:r>
          </w:p>
        </w:tc>
        <w:tc>
          <w:tcPr>
            <w:tcW w:w="1530" w:type="dxa"/>
            <w:shd w:val="clear" w:color="auto" w:fill="D9D9D9" w:themeFill="background1" w:themeFillShade="D9"/>
            <w:vAlign w:val="center"/>
          </w:tcPr>
          <w:p w14:paraId="27D6B4AB" w14:textId="77777777" w:rsidR="006D68F7" w:rsidRPr="003E7701" w:rsidRDefault="006D68F7" w:rsidP="000058E0">
            <w:pPr>
              <w:ind w:left="0"/>
              <w:rPr>
                <w:b/>
                <w:sz w:val="20"/>
                <w:szCs w:val="20"/>
              </w:rPr>
            </w:pPr>
          </w:p>
        </w:tc>
        <w:tc>
          <w:tcPr>
            <w:tcW w:w="900" w:type="dxa"/>
            <w:vAlign w:val="center"/>
          </w:tcPr>
          <w:p w14:paraId="72DDBD10" w14:textId="77777777" w:rsidR="006D68F7" w:rsidRPr="003E7701" w:rsidRDefault="00633C9F" w:rsidP="000058E0">
            <w:pPr>
              <w:ind w:left="0"/>
              <w:rPr>
                <w:b/>
                <w:sz w:val="20"/>
                <w:szCs w:val="20"/>
              </w:rPr>
            </w:pPr>
            <w:r>
              <w:rPr>
                <w:b/>
                <w:sz w:val="20"/>
                <w:szCs w:val="20"/>
              </w:rPr>
              <w:t>9</w:t>
            </w:r>
          </w:p>
        </w:tc>
        <w:tc>
          <w:tcPr>
            <w:tcW w:w="900" w:type="dxa"/>
            <w:shd w:val="clear" w:color="auto" w:fill="D9D9D9" w:themeFill="background1" w:themeFillShade="D9"/>
            <w:vAlign w:val="center"/>
          </w:tcPr>
          <w:p w14:paraId="3FAB10D0" w14:textId="77777777" w:rsidR="006D68F7" w:rsidRPr="003E7701" w:rsidRDefault="006D68F7" w:rsidP="000058E0">
            <w:pPr>
              <w:ind w:left="0"/>
              <w:rPr>
                <w:b/>
                <w:sz w:val="20"/>
                <w:szCs w:val="20"/>
              </w:rPr>
            </w:pPr>
          </w:p>
        </w:tc>
        <w:tc>
          <w:tcPr>
            <w:tcW w:w="1350" w:type="dxa"/>
            <w:vAlign w:val="center"/>
          </w:tcPr>
          <w:p w14:paraId="20B0DB19" w14:textId="18CFE52E" w:rsidR="006D68F7" w:rsidRPr="003E7701" w:rsidRDefault="006D68F7" w:rsidP="00DE2177">
            <w:pPr>
              <w:ind w:left="0"/>
              <w:rPr>
                <w:b/>
                <w:sz w:val="20"/>
                <w:szCs w:val="20"/>
              </w:rPr>
            </w:pPr>
            <w:r w:rsidRPr="003E7701">
              <w:rPr>
                <w:b/>
                <w:sz w:val="20"/>
                <w:szCs w:val="20"/>
              </w:rPr>
              <w:t>$</w:t>
            </w:r>
            <w:r w:rsidR="00D42AF9">
              <w:rPr>
                <w:sz w:val="20"/>
                <w:szCs w:val="20"/>
              </w:rPr>
              <w:t>2</w:t>
            </w:r>
            <w:r w:rsidR="00507357">
              <w:rPr>
                <w:sz w:val="20"/>
                <w:szCs w:val="20"/>
              </w:rPr>
              <w:t>6</w:t>
            </w:r>
            <w:r w:rsidR="00633C9F">
              <w:rPr>
                <w:sz w:val="20"/>
                <w:szCs w:val="20"/>
              </w:rPr>
              <w:t>9</w:t>
            </w:r>
          </w:p>
        </w:tc>
      </w:tr>
    </w:tbl>
    <w:p w14:paraId="05F99570" w14:textId="77777777" w:rsidR="002F1502" w:rsidRPr="003E7701" w:rsidRDefault="002F1502" w:rsidP="00441CC3">
      <w:pPr>
        <w:ind w:left="0"/>
      </w:pPr>
    </w:p>
    <w:p w14:paraId="52E6AE05" w14:textId="77777777" w:rsidR="00B12F51" w:rsidRPr="003E7701" w:rsidRDefault="0088467A" w:rsidP="00692DEB">
      <w:pPr>
        <w:pStyle w:val="Heading4"/>
      </w:pPr>
      <w:bookmarkStart w:id="15" w:name="_Toc435779789"/>
      <w:r w:rsidRPr="003E7701">
        <w:t>Estimates of Other Total Annual Cost Burden to Respondents or Record Keepers</w:t>
      </w:r>
      <w:bookmarkEnd w:id="15"/>
    </w:p>
    <w:p w14:paraId="2F270640" w14:textId="23784122" w:rsidR="00911486" w:rsidRDefault="003C31C9" w:rsidP="00692DEB">
      <w:pPr>
        <w:ind w:left="0"/>
      </w:pPr>
      <w:r w:rsidRPr="003E7701">
        <w:t xml:space="preserve">There will be no direct costs to the respondents other than their time to participate in each </w:t>
      </w:r>
      <w:r w:rsidR="00157413" w:rsidRPr="003E7701">
        <w:t>information collection</w:t>
      </w:r>
      <w:r w:rsidRPr="003E7701">
        <w:t>.</w:t>
      </w:r>
    </w:p>
    <w:p w14:paraId="7E4F0CEC" w14:textId="77777777" w:rsidR="00E26C4A" w:rsidRPr="003E7701" w:rsidRDefault="00E26C4A" w:rsidP="00692DEB">
      <w:pPr>
        <w:ind w:left="0"/>
      </w:pPr>
    </w:p>
    <w:p w14:paraId="07279B32" w14:textId="77777777" w:rsidR="00B12F51" w:rsidRPr="003E7701" w:rsidRDefault="0088467A" w:rsidP="00692DEB">
      <w:pPr>
        <w:pStyle w:val="Heading4"/>
      </w:pPr>
      <w:bookmarkStart w:id="16" w:name="_Toc435779790"/>
      <w:r w:rsidRPr="003E7701">
        <w:t>Annualized Cost to the Government</w:t>
      </w:r>
      <w:bookmarkEnd w:id="16"/>
      <w:r w:rsidR="00D75750" w:rsidRPr="003E7701">
        <w:t xml:space="preserve"> </w:t>
      </w:r>
    </w:p>
    <w:p w14:paraId="15798DC1" w14:textId="70170B4C" w:rsidR="00F22AF1" w:rsidRPr="001E7506" w:rsidRDefault="00F22AF1" w:rsidP="00F22AF1">
      <w:pPr>
        <w:ind w:left="0"/>
        <w:rPr>
          <w:rFonts w:ascii="Cambria" w:eastAsia="Times New Roman" w:hAnsi="Cambria" w:cs="Times New Roman"/>
        </w:rPr>
      </w:pPr>
      <w:r w:rsidRPr="0002071C">
        <w:rPr>
          <w:rFonts w:ascii="Cambria" w:eastAsia="Times New Roman" w:hAnsi="Cambria" w:cs="Arial"/>
        </w:rPr>
        <w:t xml:space="preserve">There are no equipment or overhead costs.  </w:t>
      </w:r>
      <w:r w:rsidR="009A1F59">
        <w:rPr>
          <w:rFonts w:ascii="Cambria" w:eastAsia="Times New Roman" w:hAnsi="Cambria" w:cs="Arial"/>
        </w:rPr>
        <w:t>One c</w:t>
      </w:r>
      <w:r w:rsidRPr="0002071C">
        <w:rPr>
          <w:rFonts w:ascii="Cambria" w:eastAsia="Times New Roman" w:hAnsi="Cambria" w:cs="Arial"/>
        </w:rPr>
        <w:t>ontractors</w:t>
      </w:r>
      <w:r w:rsidR="009A1F59">
        <w:rPr>
          <w:rFonts w:ascii="Cambria" w:eastAsia="Times New Roman" w:hAnsi="Cambria" w:cs="Arial"/>
        </w:rPr>
        <w:t xml:space="preserve"> (a graduate researcher)</w:t>
      </w:r>
      <w:r w:rsidRPr="0002071C">
        <w:rPr>
          <w:rFonts w:ascii="Cambria" w:eastAsia="Times New Roman" w:hAnsi="Cambria" w:cs="Arial"/>
        </w:rPr>
        <w:t xml:space="preserve">, </w:t>
      </w:r>
      <w:r w:rsidR="009A1F59">
        <w:rPr>
          <w:rFonts w:ascii="Cambria" w:eastAsia="Times New Roman" w:hAnsi="Cambria" w:cs="Arial"/>
        </w:rPr>
        <w:t>is</w:t>
      </w:r>
      <w:r w:rsidR="009A1F59" w:rsidRPr="0002071C">
        <w:rPr>
          <w:rFonts w:ascii="Cambria" w:eastAsia="Times New Roman" w:hAnsi="Cambria" w:cs="Arial"/>
        </w:rPr>
        <w:t xml:space="preserve"> </w:t>
      </w:r>
      <w:r w:rsidRPr="0002071C">
        <w:rPr>
          <w:rFonts w:ascii="Cambria" w:eastAsia="Times New Roman" w:hAnsi="Cambria" w:cs="Arial"/>
        </w:rPr>
        <w:t xml:space="preserve">being used to support development of the assessment tool, data collection, and data analysis. The only cost to the federal government would be the salary of CDC staff and contractors. The total estimated cost to the federal government </w:t>
      </w:r>
      <w:r w:rsidRPr="001E7506">
        <w:rPr>
          <w:rFonts w:ascii="Cambria" w:eastAsia="Times New Roman" w:hAnsi="Cambria" w:cs="Arial"/>
        </w:rPr>
        <w:t>is $</w:t>
      </w:r>
      <w:r w:rsidR="005D3654">
        <w:rPr>
          <w:rFonts w:ascii="Cambria" w:eastAsia="Times New Roman" w:hAnsi="Cambria" w:cs="Arial"/>
        </w:rPr>
        <w:t>600</w:t>
      </w:r>
      <w:r w:rsidRPr="001E7506">
        <w:rPr>
          <w:rFonts w:ascii="Cambria" w:eastAsia="Times New Roman" w:hAnsi="Cambria" w:cs="Arial"/>
        </w:rPr>
        <w:t>. Table A-14 describes how this cost estimate was calculated.</w:t>
      </w:r>
    </w:p>
    <w:p w14:paraId="733FEE9D" w14:textId="77777777" w:rsidR="00704F63" w:rsidRPr="001E7506" w:rsidRDefault="00704F63" w:rsidP="000058E0">
      <w:pPr>
        <w:ind w:left="0"/>
        <w:rPr>
          <w:rFonts w:cs="Times New Roman"/>
        </w:rPr>
      </w:pPr>
    </w:p>
    <w:p w14:paraId="76B20481" w14:textId="77777777" w:rsidR="003C31C9" w:rsidRPr="001E7506" w:rsidRDefault="00321B51" w:rsidP="00692DEB">
      <w:pPr>
        <w:ind w:left="0"/>
      </w:pPr>
      <w:r w:rsidRPr="001E7506">
        <w:t xml:space="preserve"> </w:t>
      </w:r>
      <w:r w:rsidR="008E0683" w:rsidRPr="001E7506">
        <w:rPr>
          <w:b/>
          <w:u w:val="single"/>
        </w:rPr>
        <w:t>Table A-14</w:t>
      </w:r>
      <w:r w:rsidR="008E0683" w:rsidRPr="001E7506">
        <w:rPr>
          <w:b/>
        </w:rPr>
        <w:t>:</w:t>
      </w:r>
      <w:r w:rsidR="008E0683" w:rsidRPr="001E7506">
        <w:t xml:space="preserve"> Estimated Annualized Cost to the Federal Government</w:t>
      </w:r>
    </w:p>
    <w:tbl>
      <w:tblPr>
        <w:tblStyle w:val="TableGrid"/>
        <w:tblW w:w="0" w:type="auto"/>
        <w:tblLook w:val="04A0" w:firstRow="1" w:lastRow="0" w:firstColumn="1" w:lastColumn="0" w:noHBand="0" w:noVBand="1"/>
      </w:tblPr>
      <w:tblGrid>
        <w:gridCol w:w="4072"/>
        <w:gridCol w:w="1932"/>
        <w:gridCol w:w="1201"/>
        <w:gridCol w:w="236"/>
        <w:gridCol w:w="236"/>
        <w:gridCol w:w="1673"/>
      </w:tblGrid>
      <w:tr w:rsidR="003E7701" w:rsidRPr="001E7506" w14:paraId="049DDC9C" w14:textId="77777777">
        <w:trPr>
          <w:trHeight w:val="593"/>
        </w:trPr>
        <w:tc>
          <w:tcPr>
            <w:tcW w:w="4195" w:type="dxa"/>
            <w:tcBorders>
              <w:bottom w:val="single" w:sz="12" w:space="0" w:color="auto"/>
            </w:tcBorders>
            <w:shd w:val="clear" w:color="auto" w:fill="D9D9D9" w:themeFill="background1" w:themeFillShade="D9"/>
            <w:vAlign w:val="center"/>
          </w:tcPr>
          <w:p w14:paraId="2663B24A" w14:textId="77777777" w:rsidR="004841F1" w:rsidRPr="001E7506" w:rsidRDefault="004841F1" w:rsidP="005D6F14">
            <w:pPr>
              <w:ind w:left="0"/>
              <w:jc w:val="center"/>
              <w:rPr>
                <w:b/>
                <w:sz w:val="20"/>
                <w:szCs w:val="20"/>
              </w:rPr>
            </w:pPr>
            <w:r w:rsidRPr="001E7506">
              <w:rPr>
                <w:b/>
                <w:sz w:val="20"/>
                <w:szCs w:val="20"/>
              </w:rPr>
              <w:lastRenderedPageBreak/>
              <w:t>Staff (FTE)</w:t>
            </w:r>
          </w:p>
        </w:tc>
        <w:tc>
          <w:tcPr>
            <w:tcW w:w="1969" w:type="dxa"/>
            <w:tcBorders>
              <w:bottom w:val="single" w:sz="12" w:space="0" w:color="auto"/>
            </w:tcBorders>
            <w:shd w:val="clear" w:color="auto" w:fill="D9D9D9" w:themeFill="background1" w:themeFillShade="D9"/>
            <w:vAlign w:val="center"/>
          </w:tcPr>
          <w:p w14:paraId="59BB8A3D" w14:textId="77777777" w:rsidR="004841F1" w:rsidRPr="001E7506" w:rsidRDefault="004841F1" w:rsidP="005D6F14">
            <w:pPr>
              <w:ind w:left="0"/>
              <w:jc w:val="center"/>
              <w:rPr>
                <w:b/>
                <w:sz w:val="20"/>
                <w:szCs w:val="20"/>
              </w:rPr>
            </w:pPr>
            <w:r w:rsidRPr="001E7506">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0AB31956" w14:textId="77777777" w:rsidR="004841F1" w:rsidRPr="001E7506" w:rsidRDefault="004841F1" w:rsidP="005D6F14">
            <w:pPr>
              <w:ind w:left="0"/>
              <w:jc w:val="center"/>
              <w:rPr>
                <w:b/>
                <w:sz w:val="20"/>
                <w:szCs w:val="20"/>
              </w:rPr>
            </w:pPr>
            <w:r w:rsidRPr="001E7506">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13DF9D2F" w14:textId="77777777" w:rsidR="004841F1" w:rsidRPr="001E7506" w:rsidRDefault="004841F1" w:rsidP="005D6F14">
            <w:pPr>
              <w:ind w:left="0"/>
              <w:jc w:val="center"/>
              <w:rPr>
                <w:b/>
                <w:sz w:val="20"/>
                <w:szCs w:val="20"/>
              </w:rPr>
            </w:pPr>
            <w:r w:rsidRPr="001E7506">
              <w:rPr>
                <w:b/>
                <w:sz w:val="20"/>
                <w:szCs w:val="20"/>
              </w:rPr>
              <w:t>Average Cost</w:t>
            </w:r>
          </w:p>
        </w:tc>
      </w:tr>
      <w:tr w:rsidR="003E7701" w:rsidRPr="001E7506" w14:paraId="26A1795E" w14:textId="77777777">
        <w:tc>
          <w:tcPr>
            <w:tcW w:w="4195" w:type="dxa"/>
            <w:tcBorders>
              <w:top w:val="single" w:sz="12" w:space="0" w:color="auto"/>
            </w:tcBorders>
          </w:tcPr>
          <w:p w14:paraId="65235254" w14:textId="1B1EBED1" w:rsidR="00F22AF1" w:rsidRPr="001E7506" w:rsidRDefault="00D213E9" w:rsidP="0020079A">
            <w:pPr>
              <w:ind w:left="0"/>
              <w:rPr>
                <w:sz w:val="20"/>
                <w:szCs w:val="20"/>
              </w:rPr>
            </w:pPr>
            <w:r>
              <w:rPr>
                <w:sz w:val="20"/>
                <w:szCs w:val="20"/>
              </w:rPr>
              <w:t>Graduate Researcher</w:t>
            </w:r>
            <w:r w:rsidR="00F527FD">
              <w:rPr>
                <w:sz w:val="20"/>
                <w:szCs w:val="20"/>
              </w:rPr>
              <w:t>, Bacterial Special Pathogens Branch</w:t>
            </w:r>
            <w:r w:rsidR="00CC1E25">
              <w:rPr>
                <w:sz w:val="20"/>
                <w:szCs w:val="20"/>
              </w:rPr>
              <w:t xml:space="preserve"> (</w:t>
            </w:r>
            <w:r w:rsidR="009A1F59">
              <w:rPr>
                <w:sz w:val="20"/>
                <w:szCs w:val="20"/>
              </w:rPr>
              <w:t xml:space="preserve">Emory </w:t>
            </w:r>
            <w:r w:rsidR="00CC1E25">
              <w:rPr>
                <w:sz w:val="20"/>
                <w:szCs w:val="20"/>
              </w:rPr>
              <w:t>Contractor)</w:t>
            </w:r>
          </w:p>
          <w:p w14:paraId="171A5A80" w14:textId="77777777" w:rsidR="006D68F7" w:rsidRPr="001E7506" w:rsidRDefault="006D68F7" w:rsidP="0058546D">
            <w:pPr>
              <w:ind w:left="0"/>
              <w:jc w:val="both"/>
              <w:rPr>
                <w:sz w:val="20"/>
                <w:szCs w:val="20"/>
              </w:rPr>
            </w:pPr>
          </w:p>
        </w:tc>
        <w:tc>
          <w:tcPr>
            <w:tcW w:w="1969" w:type="dxa"/>
            <w:tcBorders>
              <w:top w:val="single" w:sz="12" w:space="0" w:color="auto"/>
            </w:tcBorders>
          </w:tcPr>
          <w:p w14:paraId="690EAF3F" w14:textId="77777777" w:rsidR="004841F1" w:rsidRPr="001E7506" w:rsidRDefault="00C11E97" w:rsidP="005D6F14">
            <w:pPr>
              <w:ind w:left="0"/>
              <w:jc w:val="center"/>
              <w:rPr>
                <w:sz w:val="20"/>
                <w:szCs w:val="20"/>
              </w:rPr>
            </w:pPr>
            <w:r>
              <w:rPr>
                <w:sz w:val="20"/>
                <w:szCs w:val="20"/>
              </w:rPr>
              <w:t>75</w:t>
            </w:r>
          </w:p>
        </w:tc>
        <w:tc>
          <w:tcPr>
            <w:tcW w:w="1706" w:type="dxa"/>
            <w:gridSpan w:val="3"/>
            <w:tcBorders>
              <w:top w:val="single" w:sz="12" w:space="0" w:color="auto"/>
            </w:tcBorders>
          </w:tcPr>
          <w:p w14:paraId="7366006A" w14:textId="77777777" w:rsidR="004841F1" w:rsidRPr="001E7506" w:rsidRDefault="006D68F7" w:rsidP="005D6F14">
            <w:pPr>
              <w:ind w:left="0"/>
              <w:jc w:val="center"/>
              <w:rPr>
                <w:sz w:val="20"/>
                <w:szCs w:val="20"/>
              </w:rPr>
            </w:pPr>
            <w:r w:rsidRPr="001E7506">
              <w:rPr>
                <w:sz w:val="20"/>
                <w:szCs w:val="20"/>
              </w:rPr>
              <w:t>$6.00</w:t>
            </w:r>
          </w:p>
        </w:tc>
        <w:tc>
          <w:tcPr>
            <w:tcW w:w="1706" w:type="dxa"/>
            <w:tcBorders>
              <w:top w:val="single" w:sz="12" w:space="0" w:color="auto"/>
            </w:tcBorders>
          </w:tcPr>
          <w:p w14:paraId="2B2ADE5E" w14:textId="77777777" w:rsidR="004841F1" w:rsidRPr="001E7506" w:rsidRDefault="006D68F7">
            <w:pPr>
              <w:ind w:left="0"/>
              <w:jc w:val="center"/>
              <w:rPr>
                <w:sz w:val="20"/>
                <w:szCs w:val="20"/>
              </w:rPr>
            </w:pPr>
            <w:r w:rsidRPr="001E7506">
              <w:rPr>
                <w:sz w:val="20"/>
                <w:szCs w:val="20"/>
              </w:rPr>
              <w:t>$</w:t>
            </w:r>
            <w:r w:rsidR="00C11E97">
              <w:rPr>
                <w:sz w:val="20"/>
                <w:szCs w:val="20"/>
              </w:rPr>
              <w:t>450</w:t>
            </w:r>
          </w:p>
        </w:tc>
      </w:tr>
      <w:tr w:rsidR="003E7701" w:rsidRPr="001E7506" w14:paraId="7D9089A2" w14:textId="77777777">
        <w:trPr>
          <w:trHeight w:val="933"/>
        </w:trPr>
        <w:tc>
          <w:tcPr>
            <w:tcW w:w="4195" w:type="dxa"/>
            <w:tcBorders>
              <w:top w:val="single" w:sz="12" w:space="0" w:color="auto"/>
            </w:tcBorders>
          </w:tcPr>
          <w:p w14:paraId="3FB72E4B" w14:textId="465D49E7" w:rsidR="002B5B74" w:rsidRPr="001E7506" w:rsidRDefault="00E51006" w:rsidP="00CA5840">
            <w:pPr>
              <w:ind w:left="0"/>
              <w:jc w:val="both"/>
              <w:rPr>
                <w:sz w:val="20"/>
                <w:szCs w:val="20"/>
              </w:rPr>
            </w:pPr>
            <w:r>
              <w:rPr>
                <w:sz w:val="20"/>
                <w:szCs w:val="20"/>
              </w:rPr>
              <w:t xml:space="preserve">Microbiologist, Bacterial Special Pathogens Branch </w:t>
            </w:r>
            <w:r w:rsidR="002B5B74" w:rsidRPr="001E7506">
              <w:rPr>
                <w:sz w:val="20"/>
                <w:szCs w:val="20"/>
              </w:rPr>
              <w:t xml:space="preserve"> ( GS-1</w:t>
            </w:r>
            <w:r w:rsidR="00DE2177" w:rsidRPr="001E7506">
              <w:rPr>
                <w:sz w:val="20"/>
                <w:szCs w:val="20"/>
              </w:rPr>
              <w:t>4</w:t>
            </w:r>
            <w:r w:rsidR="002B5B74" w:rsidRPr="001E7506">
              <w:rPr>
                <w:sz w:val="20"/>
                <w:szCs w:val="20"/>
              </w:rPr>
              <w:t>)</w:t>
            </w:r>
          </w:p>
        </w:tc>
        <w:tc>
          <w:tcPr>
            <w:tcW w:w="1969" w:type="dxa"/>
            <w:tcBorders>
              <w:top w:val="single" w:sz="12" w:space="0" w:color="auto"/>
            </w:tcBorders>
          </w:tcPr>
          <w:p w14:paraId="7177C5F7" w14:textId="77777777" w:rsidR="0058546D" w:rsidRPr="001E7506" w:rsidRDefault="00DE2177" w:rsidP="005D6F14">
            <w:pPr>
              <w:ind w:left="0"/>
              <w:jc w:val="center"/>
              <w:rPr>
                <w:sz w:val="20"/>
                <w:szCs w:val="20"/>
              </w:rPr>
            </w:pPr>
            <w:r w:rsidRPr="001E7506">
              <w:rPr>
                <w:sz w:val="20"/>
                <w:szCs w:val="20"/>
              </w:rPr>
              <w:t>3</w:t>
            </w:r>
          </w:p>
        </w:tc>
        <w:tc>
          <w:tcPr>
            <w:tcW w:w="1706" w:type="dxa"/>
            <w:gridSpan w:val="3"/>
            <w:tcBorders>
              <w:top w:val="single" w:sz="12" w:space="0" w:color="auto"/>
            </w:tcBorders>
          </w:tcPr>
          <w:p w14:paraId="1AF282F4" w14:textId="77777777" w:rsidR="0058546D" w:rsidRPr="001E7506" w:rsidRDefault="00DE2177" w:rsidP="00C11E97">
            <w:pPr>
              <w:ind w:left="0"/>
              <w:jc w:val="center"/>
              <w:rPr>
                <w:sz w:val="20"/>
                <w:szCs w:val="20"/>
              </w:rPr>
            </w:pPr>
            <w:r w:rsidRPr="001E7506">
              <w:rPr>
                <w:sz w:val="20"/>
                <w:szCs w:val="20"/>
              </w:rPr>
              <w:t>$50</w:t>
            </w:r>
            <w:r w:rsidR="00473159">
              <w:rPr>
                <w:sz w:val="20"/>
                <w:szCs w:val="20"/>
              </w:rPr>
              <w:t>.00</w:t>
            </w:r>
          </w:p>
        </w:tc>
        <w:tc>
          <w:tcPr>
            <w:tcW w:w="1706" w:type="dxa"/>
            <w:tcBorders>
              <w:top w:val="single" w:sz="12" w:space="0" w:color="auto"/>
            </w:tcBorders>
          </w:tcPr>
          <w:p w14:paraId="6496859B" w14:textId="77777777" w:rsidR="0058546D" w:rsidRPr="001E7506" w:rsidRDefault="00DE2177" w:rsidP="00C11E97">
            <w:pPr>
              <w:ind w:left="0"/>
              <w:jc w:val="center"/>
              <w:rPr>
                <w:sz w:val="20"/>
                <w:szCs w:val="20"/>
              </w:rPr>
            </w:pPr>
            <w:r w:rsidRPr="001E7506">
              <w:rPr>
                <w:sz w:val="20"/>
                <w:szCs w:val="20"/>
              </w:rPr>
              <w:t>$150</w:t>
            </w:r>
          </w:p>
        </w:tc>
      </w:tr>
      <w:tr w:rsidR="005D6F14" w:rsidRPr="003E7701" w14:paraId="49FB18D3" w14:textId="77777777">
        <w:trPr>
          <w:trHeight w:val="332"/>
        </w:trPr>
        <w:tc>
          <w:tcPr>
            <w:tcW w:w="7398" w:type="dxa"/>
            <w:gridSpan w:val="3"/>
            <w:tcBorders>
              <w:right w:val="nil"/>
            </w:tcBorders>
            <w:vAlign w:val="center"/>
          </w:tcPr>
          <w:p w14:paraId="2CFD157F" w14:textId="77777777" w:rsidR="005D6F14" w:rsidRPr="001E7506" w:rsidRDefault="005D6F14" w:rsidP="005D6F14">
            <w:pPr>
              <w:ind w:left="0"/>
              <w:jc w:val="right"/>
              <w:rPr>
                <w:b/>
                <w:sz w:val="20"/>
                <w:szCs w:val="20"/>
              </w:rPr>
            </w:pPr>
            <w:r w:rsidRPr="001E7506">
              <w:rPr>
                <w:b/>
                <w:sz w:val="20"/>
                <w:szCs w:val="20"/>
              </w:rPr>
              <w:t>Estimated Total Cost of Information Collection</w:t>
            </w:r>
          </w:p>
        </w:tc>
        <w:tc>
          <w:tcPr>
            <w:tcW w:w="236" w:type="dxa"/>
            <w:tcBorders>
              <w:left w:val="nil"/>
              <w:right w:val="nil"/>
            </w:tcBorders>
            <w:vAlign w:val="center"/>
          </w:tcPr>
          <w:p w14:paraId="042E768B" w14:textId="77777777" w:rsidR="005D6F14" w:rsidRPr="001E7506" w:rsidRDefault="005D6F14" w:rsidP="00CA5840">
            <w:pPr>
              <w:ind w:left="0"/>
              <w:rPr>
                <w:b/>
                <w:sz w:val="20"/>
                <w:szCs w:val="20"/>
              </w:rPr>
            </w:pPr>
          </w:p>
        </w:tc>
        <w:tc>
          <w:tcPr>
            <w:tcW w:w="236" w:type="dxa"/>
            <w:tcBorders>
              <w:left w:val="nil"/>
            </w:tcBorders>
            <w:vAlign w:val="center"/>
          </w:tcPr>
          <w:p w14:paraId="058657F7" w14:textId="77777777" w:rsidR="005D6F14" w:rsidRPr="001E7506" w:rsidRDefault="005D6F14" w:rsidP="00CA5840">
            <w:pPr>
              <w:ind w:left="0"/>
              <w:rPr>
                <w:b/>
                <w:sz w:val="20"/>
                <w:szCs w:val="20"/>
              </w:rPr>
            </w:pPr>
          </w:p>
        </w:tc>
        <w:tc>
          <w:tcPr>
            <w:tcW w:w="1706" w:type="dxa"/>
            <w:vAlign w:val="center"/>
          </w:tcPr>
          <w:p w14:paraId="0DE94B51" w14:textId="77777777" w:rsidR="005D6F14" w:rsidRPr="001E7506" w:rsidRDefault="006D68F7" w:rsidP="00C11E97">
            <w:pPr>
              <w:ind w:left="0"/>
              <w:jc w:val="center"/>
              <w:rPr>
                <w:b/>
                <w:sz w:val="20"/>
                <w:szCs w:val="20"/>
              </w:rPr>
            </w:pPr>
            <w:r w:rsidRPr="001E7506">
              <w:rPr>
                <w:b/>
                <w:sz w:val="20"/>
                <w:szCs w:val="20"/>
              </w:rPr>
              <w:t>$</w:t>
            </w:r>
            <w:r w:rsidR="00C11E97">
              <w:rPr>
                <w:b/>
                <w:sz w:val="20"/>
                <w:szCs w:val="20"/>
              </w:rPr>
              <w:t>600</w:t>
            </w:r>
          </w:p>
        </w:tc>
      </w:tr>
    </w:tbl>
    <w:p w14:paraId="40F42B8C" w14:textId="77777777" w:rsidR="005D6F14" w:rsidRDefault="005D6F14" w:rsidP="00441CC3">
      <w:pPr>
        <w:ind w:left="0"/>
      </w:pPr>
    </w:p>
    <w:p w14:paraId="2AF3555B" w14:textId="77777777" w:rsidR="00360BE2" w:rsidRDefault="00360BE2" w:rsidP="00441CC3">
      <w:pPr>
        <w:ind w:left="0"/>
      </w:pPr>
    </w:p>
    <w:p w14:paraId="4C7A2F64" w14:textId="77777777" w:rsidR="00A62D6F" w:rsidRPr="003E7701" w:rsidRDefault="00A62D6F" w:rsidP="00441CC3">
      <w:pPr>
        <w:ind w:left="0"/>
      </w:pPr>
    </w:p>
    <w:p w14:paraId="72376BFA" w14:textId="77777777" w:rsidR="00B12F51" w:rsidRPr="003E7701" w:rsidRDefault="00D75750" w:rsidP="00692DEB">
      <w:pPr>
        <w:pStyle w:val="Heading4"/>
      </w:pPr>
      <w:bookmarkStart w:id="17" w:name="_Toc435779791"/>
      <w:r w:rsidRPr="003E7701">
        <w:t>Explanation for Program Changes or Adjustments</w:t>
      </w:r>
      <w:bookmarkEnd w:id="17"/>
    </w:p>
    <w:p w14:paraId="53365905" w14:textId="77777777" w:rsidR="00F52BCC" w:rsidRPr="003E7701" w:rsidRDefault="003C7C5D" w:rsidP="00692DEB">
      <w:pPr>
        <w:ind w:left="0"/>
      </w:pPr>
      <w:r w:rsidRPr="003E7701">
        <w:t xml:space="preserve">This is a new </w:t>
      </w:r>
      <w:r w:rsidR="00157413" w:rsidRPr="003E7701">
        <w:t>information collection</w:t>
      </w:r>
      <w:r w:rsidRPr="003E7701">
        <w:t>.</w:t>
      </w:r>
    </w:p>
    <w:p w14:paraId="6701F0C0" w14:textId="77777777" w:rsidR="00F52BCC" w:rsidRPr="003E7701" w:rsidRDefault="00F52BCC" w:rsidP="005D6F14"/>
    <w:p w14:paraId="507DF115" w14:textId="77777777" w:rsidR="00B12F51" w:rsidRPr="003E7701" w:rsidRDefault="00616090" w:rsidP="00692DEB">
      <w:pPr>
        <w:pStyle w:val="Heading4"/>
      </w:pPr>
      <w:bookmarkStart w:id="18" w:name="_Toc435779792"/>
      <w:r w:rsidRPr="003E7701">
        <w:t>Plan</w:t>
      </w:r>
      <w:r w:rsidR="00D75750" w:rsidRPr="003E7701">
        <w:t>s for Tabulation and Publication and Project Time Schedule</w:t>
      </w:r>
      <w:bookmarkEnd w:id="18"/>
    </w:p>
    <w:p w14:paraId="0A968BB9" w14:textId="518E7101" w:rsidR="008C59E7" w:rsidRPr="003E7701" w:rsidRDefault="003C0724" w:rsidP="008C59E7">
      <w:pPr>
        <w:ind w:left="0"/>
        <w:rPr>
          <w:rFonts w:cs="Arial"/>
        </w:rPr>
      </w:pPr>
      <w:r w:rsidRPr="003E7701">
        <w:rPr>
          <w:rFonts w:cs="Arial"/>
        </w:rPr>
        <w:t xml:space="preserve">The data will be collated and analyzed by the </w:t>
      </w:r>
      <w:r w:rsidR="00C11E97">
        <w:rPr>
          <w:rFonts w:cs="Arial"/>
        </w:rPr>
        <w:t>graduate researcher</w:t>
      </w:r>
      <w:r w:rsidRPr="003E7701">
        <w:rPr>
          <w:rFonts w:cs="Arial"/>
        </w:rPr>
        <w:t>. The results will be compiled and put into a briefing for staff in the Special Bacteriology Reference Laboratory</w:t>
      </w:r>
      <w:r w:rsidR="00633C9F">
        <w:rPr>
          <w:rFonts w:cs="Arial"/>
        </w:rPr>
        <w:t xml:space="preserve"> (SBRL)</w:t>
      </w:r>
      <w:r w:rsidRPr="003E7701">
        <w:rPr>
          <w:rFonts w:cs="Arial"/>
        </w:rPr>
        <w:t>.</w:t>
      </w:r>
    </w:p>
    <w:p w14:paraId="640F5D9F" w14:textId="77777777" w:rsidR="00E26C4A" w:rsidRPr="003E7701" w:rsidRDefault="00E26C4A" w:rsidP="000058E0">
      <w:pPr>
        <w:ind w:left="0"/>
        <w:rPr>
          <w:rFonts w:cs="Arial"/>
          <w:b/>
        </w:rPr>
      </w:pPr>
    </w:p>
    <w:p w14:paraId="6EC897EA" w14:textId="03E8FB43" w:rsidR="008229BE" w:rsidRDefault="008C59E7" w:rsidP="008C59E7">
      <w:pPr>
        <w:ind w:left="0"/>
        <w:rPr>
          <w:rFonts w:cs="Arial"/>
          <w:u w:val="single"/>
        </w:rPr>
      </w:pPr>
      <w:r w:rsidRPr="003E7701">
        <w:rPr>
          <w:rFonts w:cs="Arial"/>
          <w:u w:val="single"/>
        </w:rPr>
        <w:t xml:space="preserve">Project Time </w:t>
      </w:r>
      <w:r w:rsidR="00E574F9" w:rsidRPr="003E7701">
        <w:rPr>
          <w:rFonts w:cs="Arial"/>
          <w:u w:val="single"/>
        </w:rPr>
        <w:t>Schedule</w:t>
      </w:r>
    </w:p>
    <w:p w14:paraId="2078DAFB" w14:textId="77777777" w:rsidR="008229BE" w:rsidRDefault="008229BE" w:rsidP="008C59E7">
      <w:pPr>
        <w:ind w:left="0"/>
        <w:rPr>
          <w:rFonts w:cs="Arial"/>
          <w:u w:val="single"/>
        </w:rPr>
      </w:pPr>
    </w:p>
    <w:p w14:paraId="5775831C" w14:textId="77777777" w:rsidR="008229BE" w:rsidRPr="008229BE" w:rsidRDefault="008229BE" w:rsidP="008229BE">
      <w:pPr>
        <w:pStyle w:val="ListParagraph"/>
        <w:numPr>
          <w:ilvl w:val="0"/>
          <w:numId w:val="17"/>
        </w:numPr>
        <w:tabs>
          <w:tab w:val="right" w:leader="dot" w:pos="9360"/>
        </w:tabs>
      </w:pPr>
      <w:r w:rsidRPr="008229BE">
        <w:rPr>
          <w:rFonts w:eastAsiaTheme="majorEastAsia" w:cstheme="majorBidi"/>
        </w:rPr>
        <w:t xml:space="preserve">Design questionnaire </w:t>
      </w:r>
      <w:r w:rsidRPr="008229BE">
        <w:tab/>
      </w:r>
      <w:r w:rsidRPr="008229BE">
        <w:rPr>
          <w:rFonts w:eastAsiaTheme="majorEastAsia" w:cstheme="majorBidi"/>
        </w:rPr>
        <w:t>(COMPLETE)</w:t>
      </w:r>
    </w:p>
    <w:p w14:paraId="52339E4A" w14:textId="77777777" w:rsidR="008229BE" w:rsidRPr="008229BE" w:rsidRDefault="008229BE" w:rsidP="008229BE">
      <w:pPr>
        <w:pStyle w:val="ListParagraph"/>
        <w:numPr>
          <w:ilvl w:val="0"/>
          <w:numId w:val="18"/>
        </w:numPr>
        <w:tabs>
          <w:tab w:val="right" w:leader="dot" w:pos="9360"/>
        </w:tabs>
      </w:pPr>
      <w:r w:rsidRPr="008229BE">
        <w:rPr>
          <w:rFonts w:eastAsiaTheme="majorEastAsia" w:cstheme="majorBidi"/>
        </w:rPr>
        <w:t xml:space="preserve">Develop protocol, instructions, and analysis plan </w:t>
      </w:r>
      <w:r w:rsidRPr="008229BE">
        <w:tab/>
      </w:r>
      <w:r w:rsidRPr="008229BE">
        <w:rPr>
          <w:rFonts w:eastAsiaTheme="majorEastAsia" w:cstheme="majorBidi"/>
        </w:rPr>
        <w:t>(COMPLETE)</w:t>
      </w:r>
    </w:p>
    <w:p w14:paraId="214C63E9" w14:textId="77777777" w:rsidR="008229BE" w:rsidRPr="008229BE" w:rsidRDefault="008229BE" w:rsidP="008229BE">
      <w:pPr>
        <w:pStyle w:val="ListParagraph"/>
        <w:numPr>
          <w:ilvl w:val="0"/>
          <w:numId w:val="21"/>
        </w:numPr>
        <w:tabs>
          <w:tab w:val="right" w:leader="dot" w:pos="9360"/>
        </w:tabs>
        <w:ind w:left="720"/>
      </w:pPr>
      <w:r w:rsidRPr="008229BE">
        <w:rPr>
          <w:rFonts w:eastAsiaTheme="majorEastAsia" w:cstheme="majorBidi"/>
        </w:rPr>
        <w:t xml:space="preserve">Pilot test questionnaire </w:t>
      </w:r>
      <w:r w:rsidRPr="008229BE">
        <w:tab/>
      </w:r>
      <w:r w:rsidRPr="008229BE">
        <w:rPr>
          <w:rFonts w:eastAsiaTheme="majorEastAsia" w:cstheme="majorBidi"/>
        </w:rPr>
        <w:t>(COMPLETE)</w:t>
      </w:r>
    </w:p>
    <w:p w14:paraId="0AA1B21F" w14:textId="77777777" w:rsidR="008229BE" w:rsidRPr="008229BE" w:rsidRDefault="008229BE" w:rsidP="008229BE">
      <w:pPr>
        <w:pStyle w:val="ListParagraph"/>
        <w:numPr>
          <w:ilvl w:val="0"/>
          <w:numId w:val="21"/>
        </w:numPr>
        <w:tabs>
          <w:tab w:val="right" w:leader="dot" w:pos="9360"/>
        </w:tabs>
        <w:ind w:left="720"/>
      </w:pPr>
      <w:r w:rsidRPr="008229BE">
        <w:rPr>
          <w:rFonts w:eastAsiaTheme="majorEastAsia" w:cstheme="majorBidi"/>
        </w:rPr>
        <w:t xml:space="preserve">Prepare OMB package </w:t>
      </w:r>
      <w:r w:rsidRPr="008229BE">
        <w:tab/>
      </w:r>
      <w:r w:rsidRPr="008229BE">
        <w:rPr>
          <w:rFonts w:eastAsiaTheme="majorEastAsia" w:cstheme="majorBidi"/>
        </w:rPr>
        <w:t>(COMPLETE)</w:t>
      </w:r>
    </w:p>
    <w:p w14:paraId="783B05E2" w14:textId="77777777" w:rsidR="008229BE" w:rsidRPr="008229BE" w:rsidRDefault="008229BE" w:rsidP="008229BE">
      <w:pPr>
        <w:pStyle w:val="ListParagraph"/>
        <w:numPr>
          <w:ilvl w:val="0"/>
          <w:numId w:val="21"/>
        </w:numPr>
        <w:tabs>
          <w:tab w:val="right" w:leader="dot" w:pos="9360"/>
        </w:tabs>
        <w:ind w:left="720"/>
      </w:pPr>
      <w:r w:rsidRPr="008229BE">
        <w:rPr>
          <w:rFonts w:eastAsiaTheme="majorEastAsia" w:cstheme="majorBidi"/>
        </w:rPr>
        <w:t xml:space="preserve">Submit OMB package </w:t>
      </w:r>
      <w:r w:rsidRPr="008229BE">
        <w:tab/>
      </w:r>
      <w:r w:rsidRPr="008229BE">
        <w:rPr>
          <w:rFonts w:eastAsiaTheme="majorEastAsia" w:cstheme="majorBidi"/>
        </w:rPr>
        <w:t>(COMPLETE)</w:t>
      </w:r>
    </w:p>
    <w:p w14:paraId="0B5D98E7" w14:textId="77777777" w:rsidR="008229BE" w:rsidRPr="008229BE" w:rsidRDefault="008229BE" w:rsidP="008229BE">
      <w:pPr>
        <w:pStyle w:val="ListParagraph"/>
        <w:numPr>
          <w:ilvl w:val="0"/>
          <w:numId w:val="16"/>
        </w:numPr>
        <w:tabs>
          <w:tab w:val="right" w:leader="dot" w:pos="9360"/>
        </w:tabs>
      </w:pPr>
      <w:r w:rsidRPr="008229BE">
        <w:rPr>
          <w:rFonts w:eastAsiaTheme="majorEastAsia" w:cstheme="majorBidi"/>
        </w:rPr>
        <w:t xml:space="preserve">OMB approval </w:t>
      </w:r>
      <w:r w:rsidRPr="008229BE">
        <w:tab/>
      </w:r>
      <w:r w:rsidRPr="008229BE">
        <w:rPr>
          <w:rFonts w:eastAsiaTheme="majorEastAsia" w:cstheme="majorBidi"/>
        </w:rPr>
        <w:t>(TBD)</w:t>
      </w:r>
    </w:p>
    <w:p w14:paraId="20BF9BAE" w14:textId="77777777" w:rsidR="008229BE" w:rsidRPr="008229BE" w:rsidRDefault="008229BE" w:rsidP="008229BE">
      <w:pPr>
        <w:pStyle w:val="ListParagraph"/>
        <w:numPr>
          <w:ilvl w:val="0"/>
          <w:numId w:val="16"/>
        </w:numPr>
        <w:tabs>
          <w:tab w:val="right" w:leader="dot" w:pos="9360"/>
        </w:tabs>
      </w:pPr>
      <w:r w:rsidRPr="008229BE">
        <w:rPr>
          <w:rFonts w:eastAsiaTheme="majorEastAsia" w:cstheme="majorBidi"/>
        </w:rPr>
        <w:t xml:space="preserve">Conduct assessment </w:t>
      </w:r>
      <w:r w:rsidRPr="008229BE">
        <w:tab/>
      </w:r>
      <w:r w:rsidRPr="008229BE">
        <w:rPr>
          <w:rFonts w:eastAsiaTheme="majorEastAsia" w:cstheme="majorBidi"/>
        </w:rPr>
        <w:t>(Assessment open 4 weeks)</w:t>
      </w:r>
    </w:p>
    <w:p w14:paraId="71C419CE" w14:textId="77777777" w:rsidR="008229BE" w:rsidRPr="008229BE" w:rsidRDefault="008229BE" w:rsidP="008229BE">
      <w:pPr>
        <w:pStyle w:val="ListParagraph"/>
        <w:numPr>
          <w:ilvl w:val="0"/>
          <w:numId w:val="16"/>
        </w:numPr>
        <w:tabs>
          <w:tab w:val="right" w:leader="dot" w:pos="9360"/>
        </w:tabs>
      </w:pPr>
      <w:r w:rsidRPr="008229BE">
        <w:rPr>
          <w:rFonts w:eastAsiaTheme="majorEastAsia" w:cstheme="majorBidi"/>
        </w:rPr>
        <w:t>Code, quality control, and analyze data</w:t>
      </w:r>
      <w:r w:rsidRPr="008229BE">
        <w:rPr>
          <w:rFonts w:cs="Arial"/>
        </w:rPr>
        <w:tab/>
      </w:r>
      <w:r w:rsidRPr="008229BE">
        <w:rPr>
          <w:rFonts w:eastAsiaTheme="majorEastAsia" w:cstheme="majorBidi"/>
        </w:rPr>
        <w:t>(2 weeks)</w:t>
      </w:r>
    </w:p>
    <w:p w14:paraId="0B1EEB80" w14:textId="77777777" w:rsidR="008229BE" w:rsidRPr="008229BE" w:rsidRDefault="008229BE" w:rsidP="008229BE">
      <w:pPr>
        <w:pStyle w:val="ListParagraph"/>
        <w:numPr>
          <w:ilvl w:val="0"/>
          <w:numId w:val="16"/>
        </w:numPr>
        <w:tabs>
          <w:tab w:val="right" w:leader="dot" w:pos="9360"/>
        </w:tabs>
      </w:pPr>
      <w:r w:rsidRPr="008229BE">
        <w:rPr>
          <w:rFonts w:eastAsiaTheme="majorEastAsia" w:cstheme="majorBidi"/>
        </w:rPr>
        <w:t xml:space="preserve">Prepare reports </w:t>
      </w:r>
      <w:r w:rsidRPr="008229BE">
        <w:tab/>
      </w:r>
      <w:r w:rsidRPr="008229BE">
        <w:rPr>
          <w:rFonts w:eastAsiaTheme="majorEastAsia" w:cstheme="majorBidi"/>
        </w:rPr>
        <w:t>(2 weeks)</w:t>
      </w:r>
    </w:p>
    <w:p w14:paraId="3C3D4420" w14:textId="77777777" w:rsidR="008229BE" w:rsidRPr="00440DAA" w:rsidRDefault="008229BE" w:rsidP="008229BE">
      <w:pPr>
        <w:pStyle w:val="ListParagraph"/>
        <w:numPr>
          <w:ilvl w:val="0"/>
          <w:numId w:val="16"/>
        </w:numPr>
        <w:tabs>
          <w:tab w:val="right" w:leader="dot" w:pos="9360"/>
        </w:tabs>
      </w:pPr>
      <w:r w:rsidRPr="008229BE">
        <w:rPr>
          <w:rFonts w:eastAsiaTheme="majorEastAsia" w:cstheme="majorBidi"/>
        </w:rPr>
        <w:t xml:space="preserve">Disseminate results/reports </w:t>
      </w:r>
      <w:r w:rsidRPr="008229BE">
        <w:tab/>
      </w:r>
      <w:r w:rsidRPr="008229BE">
        <w:rPr>
          <w:rFonts w:eastAsiaTheme="majorEastAsia" w:cstheme="majorBidi"/>
        </w:rPr>
        <w:t>(1 weeks)</w:t>
      </w:r>
    </w:p>
    <w:p w14:paraId="5C64D9B6" w14:textId="77777777" w:rsidR="00440DAA" w:rsidRPr="008229BE" w:rsidRDefault="00440DAA" w:rsidP="00440DAA">
      <w:pPr>
        <w:pStyle w:val="ListParagraph"/>
        <w:tabs>
          <w:tab w:val="right" w:leader="dot" w:pos="9360"/>
        </w:tabs>
      </w:pPr>
    </w:p>
    <w:p w14:paraId="161E464D" w14:textId="10CB9EA5" w:rsidR="00B12F51" w:rsidRPr="003E7701" w:rsidRDefault="00D75750" w:rsidP="00692DEB">
      <w:pPr>
        <w:pStyle w:val="Heading4"/>
      </w:pPr>
      <w:bookmarkStart w:id="19" w:name="_Toc435779793"/>
      <w:r w:rsidRPr="003E7701">
        <w:t>Reason(s) Display of OMB Expiration Date is Inappropriate</w:t>
      </w:r>
      <w:bookmarkEnd w:id="19"/>
    </w:p>
    <w:p w14:paraId="227BAE86" w14:textId="77777777" w:rsidR="00F52BCC" w:rsidRPr="003E7701" w:rsidRDefault="00180D45" w:rsidP="00692DEB">
      <w:pPr>
        <w:ind w:left="0"/>
      </w:pPr>
      <w:r w:rsidRPr="003E7701">
        <w:t>We are requesting no exemption.</w:t>
      </w:r>
    </w:p>
    <w:p w14:paraId="7DE30725" w14:textId="77777777" w:rsidR="0039069F" w:rsidRPr="003E7701" w:rsidRDefault="0039069F" w:rsidP="005D6F14"/>
    <w:p w14:paraId="099606B0" w14:textId="77777777" w:rsidR="00B12F51" w:rsidRPr="003E7701" w:rsidRDefault="00B12F51" w:rsidP="00692DEB">
      <w:pPr>
        <w:pStyle w:val="Heading4"/>
      </w:pPr>
      <w:bookmarkStart w:id="20" w:name="_Toc435779794"/>
      <w:r w:rsidRPr="003E7701">
        <w:t>Exceptions to Certification for Paperwork Reduction Act Submissions</w:t>
      </w:r>
      <w:bookmarkEnd w:id="20"/>
    </w:p>
    <w:p w14:paraId="5B8B454F" w14:textId="77777777" w:rsidR="00F52BCC" w:rsidRPr="003E7701" w:rsidRDefault="0031279F" w:rsidP="00692DEB">
      <w:pPr>
        <w:ind w:left="0"/>
      </w:pPr>
      <w:r w:rsidRPr="003E7701">
        <w:t>There are no exceptions to the certification.</w:t>
      </w:r>
      <w:r w:rsidR="00180D45" w:rsidRPr="003E7701">
        <w:t xml:space="preserve">  These activities comply with the requirements in 5 CFR 1320.9.</w:t>
      </w:r>
    </w:p>
    <w:p w14:paraId="78DE9D36" w14:textId="77777777" w:rsidR="00D1343B" w:rsidRPr="003E7701" w:rsidRDefault="00D1343B" w:rsidP="008C59E7">
      <w:pPr>
        <w:ind w:left="0"/>
      </w:pPr>
    </w:p>
    <w:p w14:paraId="0F421B6E" w14:textId="77777777" w:rsidR="00A36419" w:rsidRPr="003E7701" w:rsidRDefault="00A36419" w:rsidP="008C59E7">
      <w:pPr>
        <w:pStyle w:val="Heading3"/>
        <w:ind w:left="0"/>
      </w:pPr>
      <w:bookmarkStart w:id="21" w:name="_Toc435779795"/>
      <w:r w:rsidRPr="003E7701">
        <w:t>LIST OF ATTACHMENTS</w:t>
      </w:r>
      <w:r w:rsidR="00A33E90" w:rsidRPr="003E7701">
        <w:t xml:space="preserve"> – Section A</w:t>
      </w:r>
      <w:bookmarkEnd w:id="21"/>
    </w:p>
    <w:p w14:paraId="7622F358" w14:textId="7AEC1F84" w:rsidR="00031110" w:rsidRDefault="00031110" w:rsidP="0020079A">
      <w:pPr>
        <w:ind w:left="0"/>
      </w:pPr>
      <w:r>
        <w:t xml:space="preserve">Attachment A: Public Health Laboratory </w:t>
      </w:r>
      <w:r w:rsidR="008F7CEF">
        <w:t xml:space="preserve">Name and </w:t>
      </w:r>
      <w:r w:rsidR="00A7599E">
        <w:t xml:space="preserve">Type </w:t>
      </w:r>
      <w:r w:rsidR="008F7CEF">
        <w:t>List</w:t>
      </w:r>
    </w:p>
    <w:p w14:paraId="35DE7380" w14:textId="77777777" w:rsidR="00F22AF1" w:rsidRDefault="00031110" w:rsidP="0020079A">
      <w:pPr>
        <w:ind w:left="0"/>
      </w:pPr>
      <w:r>
        <w:lastRenderedPageBreak/>
        <w:t>Attachment</w:t>
      </w:r>
      <w:r w:rsidRPr="003E7701" w:rsidDel="00633C9F">
        <w:t xml:space="preserve"> </w:t>
      </w:r>
      <w:r>
        <w:t xml:space="preserve">B: </w:t>
      </w:r>
      <w:r w:rsidR="00594591">
        <w:t xml:space="preserve"> SBRL </w:t>
      </w:r>
      <w:r w:rsidR="00087B1B">
        <w:t xml:space="preserve">Instrument </w:t>
      </w:r>
      <w:r w:rsidR="00594591">
        <w:t xml:space="preserve">- </w:t>
      </w:r>
      <w:r w:rsidR="00087B1B">
        <w:t xml:space="preserve">Word Version </w:t>
      </w:r>
    </w:p>
    <w:p w14:paraId="3201CB25" w14:textId="4BA071B8" w:rsidR="00F22AF1" w:rsidRDefault="00031110" w:rsidP="0020079A">
      <w:pPr>
        <w:tabs>
          <w:tab w:val="clear" w:pos="9360"/>
        </w:tabs>
        <w:spacing w:line="240" w:lineRule="auto"/>
        <w:ind w:left="0"/>
      </w:pPr>
      <w:r>
        <w:t xml:space="preserve">Attachment C: </w:t>
      </w:r>
      <w:r w:rsidR="00594591">
        <w:t xml:space="preserve"> SBRL </w:t>
      </w:r>
      <w:r w:rsidR="00F22AF1">
        <w:t>Instr</w:t>
      </w:r>
      <w:r w:rsidR="0020079A">
        <w:t xml:space="preserve">ument </w:t>
      </w:r>
      <w:r w:rsidR="00594591">
        <w:t xml:space="preserve">- </w:t>
      </w:r>
      <w:r w:rsidR="0020079A">
        <w:t xml:space="preserve">Web Version </w:t>
      </w:r>
      <w:r w:rsidR="009F0E1F">
        <w:t>-</w:t>
      </w:r>
      <w:r w:rsidR="0020079A">
        <w:t xml:space="preserve"> Screen Shots </w:t>
      </w:r>
    </w:p>
    <w:p w14:paraId="5DB1C1E1" w14:textId="77777777" w:rsidR="008A071D" w:rsidRDefault="008A071D" w:rsidP="0020079A">
      <w:pPr>
        <w:ind w:left="0"/>
      </w:pPr>
    </w:p>
    <w:p w14:paraId="3C879AF1" w14:textId="77777777" w:rsidR="00E26C4A" w:rsidRPr="003E7701" w:rsidRDefault="00E26C4A" w:rsidP="0020079A">
      <w:pPr>
        <w:ind w:left="0"/>
      </w:pPr>
    </w:p>
    <w:p w14:paraId="34D5694E" w14:textId="77777777" w:rsidR="00CC7188" w:rsidRPr="003E7701" w:rsidRDefault="00CC7188" w:rsidP="008C59E7">
      <w:pPr>
        <w:ind w:left="0"/>
        <w:rPr>
          <w:b/>
          <w:sz w:val="28"/>
          <w:szCs w:val="28"/>
        </w:rPr>
      </w:pPr>
      <w:r w:rsidRPr="003E7701">
        <w:rPr>
          <w:b/>
          <w:sz w:val="28"/>
          <w:szCs w:val="28"/>
        </w:rPr>
        <w:t xml:space="preserve">REFERENCE LIST </w:t>
      </w:r>
    </w:p>
    <w:p w14:paraId="7A35B4F1" w14:textId="77777777" w:rsidR="002E57A5" w:rsidRPr="003E7701" w:rsidRDefault="000058E0" w:rsidP="002E57A5">
      <w:pPr>
        <w:pStyle w:val="ListParagraph"/>
        <w:numPr>
          <w:ilvl w:val="2"/>
          <w:numId w:val="2"/>
        </w:numPr>
        <w:tabs>
          <w:tab w:val="clear" w:pos="9360"/>
        </w:tabs>
        <w:spacing w:line="240" w:lineRule="auto"/>
        <w:ind w:hanging="360"/>
      </w:pPr>
      <w:r w:rsidRPr="003E7701">
        <w:t xml:space="preserve">Centers for Disease Control and Prevention (CDC). "National Public Health Performance Standards Program (NPHPSP): 10 Essential Public Health Services." Available at </w:t>
      </w:r>
      <w:hyperlink r:id="rId15" w:history="1">
        <w:r w:rsidR="002E57A5" w:rsidRPr="003E7701">
          <w:rPr>
            <w:rStyle w:val="Hyperlink"/>
            <w:color w:val="auto"/>
          </w:rPr>
          <w:t>http://www.cdc.gov/nphpsp/essentialservices.html. Accessed on 8/14/14</w:t>
        </w:r>
      </w:hyperlink>
      <w:r w:rsidRPr="003E7701">
        <w:t>.</w:t>
      </w:r>
    </w:p>
    <w:p w14:paraId="796B790F" w14:textId="77777777" w:rsidR="002E57A5" w:rsidRPr="003E7701" w:rsidRDefault="002E57A5" w:rsidP="002E57A5">
      <w:pPr>
        <w:pStyle w:val="ListParagraph"/>
        <w:numPr>
          <w:ilvl w:val="2"/>
          <w:numId w:val="2"/>
        </w:numPr>
        <w:tabs>
          <w:tab w:val="clear" w:pos="9360"/>
        </w:tabs>
        <w:spacing w:line="240" w:lineRule="auto"/>
        <w:ind w:hanging="360"/>
      </w:pPr>
      <w:r w:rsidRPr="003E7701">
        <w:rPr>
          <w:rFonts w:eastAsia="Times New Roman"/>
        </w:rPr>
        <w:t xml:space="preserve">Baio PVP, Ramos JN, dos Santos LS, et al. Molecular Identification of Nocardia Isolates from Clinical Samples and an Overview of Human Nocardiosis in Brazil. Reynolds T, ed. </w:t>
      </w:r>
      <w:r w:rsidRPr="003E7701">
        <w:rPr>
          <w:rFonts w:eastAsia="Times New Roman"/>
          <w:i/>
          <w:iCs/>
        </w:rPr>
        <w:t>PLoS Neglected Tropical Diseases</w:t>
      </w:r>
      <w:r w:rsidRPr="003E7701">
        <w:rPr>
          <w:rFonts w:eastAsia="Times New Roman"/>
        </w:rPr>
        <w:t xml:space="preserve"> 2013;7(12):e2573. doi:10.1371/journal.pntd.0002573.</w:t>
      </w:r>
    </w:p>
    <w:p w14:paraId="2B1029DD" w14:textId="77777777" w:rsidR="002E57A5" w:rsidRPr="001B323E" w:rsidRDefault="002E57A5" w:rsidP="002E57A5">
      <w:pPr>
        <w:pStyle w:val="Heading4"/>
        <w:numPr>
          <w:ilvl w:val="0"/>
          <w:numId w:val="36"/>
        </w:numPr>
        <w:rPr>
          <w:b w:val="0"/>
        </w:rPr>
      </w:pPr>
      <w:bookmarkStart w:id="22" w:name="_Toc435779796"/>
      <w:r w:rsidRPr="003E7701">
        <w:rPr>
          <w:b w:val="0"/>
        </w:rPr>
        <w:t xml:space="preserve">Lebeaux, D et al. Nocardiosis in transplant </w:t>
      </w:r>
      <w:r w:rsidR="00AD0C5D" w:rsidRPr="003E7701">
        <w:rPr>
          <w:b w:val="0"/>
        </w:rPr>
        <w:t>recipients</w:t>
      </w:r>
      <w:r w:rsidRPr="003E7701">
        <w:rPr>
          <w:b w:val="0"/>
        </w:rPr>
        <w:t xml:space="preserve">. European Journal of Clinical </w:t>
      </w:r>
      <w:r w:rsidRPr="001B323E">
        <w:rPr>
          <w:b w:val="0"/>
        </w:rPr>
        <w:t>Microbiological Infectious Diseases 2014; 33(5):689-702. doi: 10.1007/s10096-013-2015-5</w:t>
      </w:r>
      <w:bookmarkEnd w:id="22"/>
    </w:p>
    <w:p w14:paraId="3B87EB25" w14:textId="261C541B" w:rsidR="00DF3B41" w:rsidRPr="00E26C4A" w:rsidRDefault="00DF3B41" w:rsidP="00E26C4A">
      <w:pPr>
        <w:pStyle w:val="Heading4"/>
        <w:numPr>
          <w:ilvl w:val="0"/>
          <w:numId w:val="36"/>
        </w:numPr>
        <w:rPr>
          <w:b w:val="0"/>
        </w:rPr>
      </w:pPr>
      <w:r w:rsidRPr="00E26C4A">
        <w:rPr>
          <w:b w:val="0"/>
        </w:rPr>
        <w:t xml:space="preserve">Special Bacteriology Reference Laboratory, Actinomycetes Data Set, 2006-2015. Unpublished Raw Data. </w:t>
      </w:r>
    </w:p>
    <w:p w14:paraId="2622CF0A" w14:textId="4376F15E" w:rsidR="002E57A5" w:rsidRPr="00440DAA" w:rsidRDefault="001B323E" w:rsidP="00440DAA">
      <w:pPr>
        <w:pStyle w:val="Heading4"/>
        <w:numPr>
          <w:ilvl w:val="0"/>
          <w:numId w:val="36"/>
        </w:numPr>
        <w:rPr>
          <w:b w:val="0"/>
        </w:rPr>
      </w:pPr>
      <w:r w:rsidRPr="00E26C4A">
        <w:rPr>
          <w:rStyle w:val="citationtext"/>
          <w:b w:val="0"/>
          <w:lang w:val="en"/>
        </w:rPr>
        <w:t>"CDC Special Bacteriology Reference Laboratory: Info Request." Message to the author. 10 Dec. 2015. E-mail.</w:t>
      </w:r>
    </w:p>
    <w:sectPr w:rsidR="002E57A5" w:rsidRPr="00440DAA"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07F34" w14:textId="77777777" w:rsidR="007550A5" w:rsidRDefault="007550A5" w:rsidP="007D6163">
      <w:r>
        <w:separator/>
      </w:r>
    </w:p>
    <w:p w14:paraId="209C97C7" w14:textId="77777777" w:rsidR="007550A5" w:rsidRDefault="007550A5" w:rsidP="007D6163"/>
  </w:endnote>
  <w:endnote w:type="continuationSeparator" w:id="0">
    <w:p w14:paraId="2BDEB3AD" w14:textId="77777777" w:rsidR="007550A5" w:rsidRDefault="007550A5" w:rsidP="007D6163">
      <w:r>
        <w:continuationSeparator/>
      </w:r>
    </w:p>
    <w:p w14:paraId="199FB87C" w14:textId="77777777" w:rsidR="007550A5" w:rsidRDefault="007550A5"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038B60B2" w14:textId="77777777" w:rsidR="007550A5" w:rsidRDefault="00755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1EE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1EEE">
              <w:rPr>
                <w:b/>
                <w:bCs/>
                <w:noProof/>
              </w:rPr>
              <w:t>10</w:t>
            </w:r>
            <w:r>
              <w:rPr>
                <w:b/>
                <w:bCs/>
                <w:sz w:val="24"/>
                <w:szCs w:val="24"/>
              </w:rPr>
              <w:fldChar w:fldCharType="end"/>
            </w:r>
          </w:p>
        </w:sdtContent>
      </w:sdt>
    </w:sdtContent>
  </w:sdt>
  <w:p w14:paraId="15094C48" w14:textId="77777777" w:rsidR="007550A5" w:rsidRDefault="007550A5"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D2843" w14:textId="77777777" w:rsidR="007550A5" w:rsidRDefault="007550A5" w:rsidP="007D6163">
      <w:r>
        <w:separator/>
      </w:r>
    </w:p>
    <w:p w14:paraId="3DEE98D6" w14:textId="77777777" w:rsidR="007550A5" w:rsidRDefault="007550A5" w:rsidP="007D6163"/>
  </w:footnote>
  <w:footnote w:type="continuationSeparator" w:id="0">
    <w:p w14:paraId="5428D9B2" w14:textId="77777777" w:rsidR="007550A5" w:rsidRDefault="007550A5" w:rsidP="007D6163">
      <w:r>
        <w:continuationSeparator/>
      </w:r>
    </w:p>
    <w:p w14:paraId="3E346B3D" w14:textId="77777777" w:rsidR="007550A5" w:rsidRDefault="007550A5"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44F3" w14:textId="77777777" w:rsidR="007550A5" w:rsidRPr="00716F94" w:rsidRDefault="007550A5" w:rsidP="007D6163">
    <w:pPr>
      <w:pStyle w:val="Header"/>
      <w:rPr>
        <w:color w:val="0033CC"/>
      </w:rPr>
    </w:pPr>
    <w:r>
      <w:tab/>
    </w:r>
  </w:p>
  <w:p w14:paraId="542EF531" w14:textId="77777777" w:rsidR="007550A5" w:rsidRDefault="007550A5"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B410FE"/>
    <w:multiLevelType w:val="hybridMultilevel"/>
    <w:tmpl w:val="75B6303C"/>
    <w:lvl w:ilvl="0" w:tplc="652E0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AF3879"/>
    <w:multiLevelType w:val="hybridMultilevel"/>
    <w:tmpl w:val="DA64C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596AC156"/>
    <w:lvl w:ilvl="0" w:tplc="805E065A">
      <w:start w:val="1"/>
      <w:numFmt w:val="decimal"/>
      <w:pStyle w:val="Heading4"/>
      <w:lvlText w:val="%1."/>
      <w:lvlJc w:val="left"/>
      <w:pPr>
        <w:ind w:left="72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162"/>
    <w:multiLevelType w:val="hybridMultilevel"/>
    <w:tmpl w:val="27346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3157B5"/>
    <w:multiLevelType w:val="hybridMultilevel"/>
    <w:tmpl w:val="AF4EE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EA0C59"/>
    <w:multiLevelType w:val="hybridMultilevel"/>
    <w:tmpl w:val="5652EC1A"/>
    <w:lvl w:ilvl="0" w:tplc="26AAC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4"/>
  </w:num>
  <w:num w:numId="4">
    <w:abstractNumId w:val="14"/>
  </w:num>
  <w:num w:numId="5">
    <w:abstractNumId w:val="23"/>
  </w:num>
  <w:num w:numId="6">
    <w:abstractNumId w:val="9"/>
  </w:num>
  <w:num w:numId="7">
    <w:abstractNumId w:val="0"/>
  </w:num>
  <w:num w:numId="8">
    <w:abstractNumId w:val="5"/>
  </w:num>
  <w:num w:numId="9">
    <w:abstractNumId w:val="11"/>
  </w:num>
  <w:num w:numId="10">
    <w:abstractNumId w:val="27"/>
  </w:num>
  <w:num w:numId="11">
    <w:abstractNumId w:val="2"/>
  </w:num>
  <w:num w:numId="12">
    <w:abstractNumId w:val="33"/>
  </w:num>
  <w:num w:numId="13">
    <w:abstractNumId w:val="8"/>
  </w:num>
  <w:num w:numId="14">
    <w:abstractNumId w:val="3"/>
  </w:num>
  <w:num w:numId="15">
    <w:abstractNumId w:val="29"/>
  </w:num>
  <w:num w:numId="16">
    <w:abstractNumId w:val="31"/>
  </w:num>
  <w:num w:numId="17">
    <w:abstractNumId w:val="32"/>
  </w:num>
  <w:num w:numId="18">
    <w:abstractNumId w:val="16"/>
  </w:num>
  <w:num w:numId="19">
    <w:abstractNumId w:val="37"/>
  </w:num>
  <w:num w:numId="20">
    <w:abstractNumId w:val="25"/>
  </w:num>
  <w:num w:numId="21">
    <w:abstractNumId w:val="28"/>
  </w:num>
  <w:num w:numId="22">
    <w:abstractNumId w:val="24"/>
  </w:num>
  <w:num w:numId="23">
    <w:abstractNumId w:val="7"/>
  </w:num>
  <w:num w:numId="24">
    <w:abstractNumId w:val="30"/>
  </w:num>
  <w:num w:numId="25">
    <w:abstractNumId w:val="4"/>
  </w:num>
  <w:num w:numId="26">
    <w:abstractNumId w:val="20"/>
  </w:num>
  <w:num w:numId="27">
    <w:abstractNumId w:val="6"/>
  </w:num>
  <w:num w:numId="28">
    <w:abstractNumId w:val="13"/>
  </w:num>
  <w:num w:numId="29">
    <w:abstractNumId w:val="26"/>
  </w:num>
  <w:num w:numId="30">
    <w:abstractNumId w:val="35"/>
  </w:num>
  <w:num w:numId="31">
    <w:abstractNumId w:val="18"/>
  </w:num>
  <w:num w:numId="32">
    <w:abstractNumId w:val="22"/>
  </w:num>
  <w:num w:numId="33">
    <w:abstractNumId w:val="12"/>
  </w:num>
  <w:num w:numId="34">
    <w:abstractNumId w:val="15"/>
  </w:num>
  <w:num w:numId="35">
    <w:abstractNumId w:val="36"/>
  </w:num>
  <w:num w:numId="36">
    <w:abstractNumId w:val="17"/>
    <w:lvlOverride w:ilvl="0">
      <w:startOverride w:val="3"/>
    </w:lvlOverride>
  </w:num>
  <w:num w:numId="37">
    <w:abstractNumId w:val="21"/>
  </w:num>
  <w:num w:numId="38">
    <w:abstractNumId w:val="1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19B1"/>
    <w:rsid w:val="00003CDF"/>
    <w:rsid w:val="00004035"/>
    <w:rsid w:val="000058E0"/>
    <w:rsid w:val="00007A53"/>
    <w:rsid w:val="00011A98"/>
    <w:rsid w:val="00011F8D"/>
    <w:rsid w:val="000130B4"/>
    <w:rsid w:val="00014361"/>
    <w:rsid w:val="00014579"/>
    <w:rsid w:val="0002101A"/>
    <w:rsid w:val="00031110"/>
    <w:rsid w:val="0003223D"/>
    <w:rsid w:val="00034764"/>
    <w:rsid w:val="00040611"/>
    <w:rsid w:val="0004305C"/>
    <w:rsid w:val="000433C7"/>
    <w:rsid w:val="000454B9"/>
    <w:rsid w:val="000474FB"/>
    <w:rsid w:val="00053A92"/>
    <w:rsid w:val="00054839"/>
    <w:rsid w:val="00055DAE"/>
    <w:rsid w:val="00057F36"/>
    <w:rsid w:val="0007049E"/>
    <w:rsid w:val="00077708"/>
    <w:rsid w:val="00081F31"/>
    <w:rsid w:val="00086B4C"/>
    <w:rsid w:val="00087B1B"/>
    <w:rsid w:val="000978D3"/>
    <w:rsid w:val="000A00CA"/>
    <w:rsid w:val="000A1F30"/>
    <w:rsid w:val="000A2D0C"/>
    <w:rsid w:val="000A71DF"/>
    <w:rsid w:val="000B0166"/>
    <w:rsid w:val="000B0962"/>
    <w:rsid w:val="000B2CBC"/>
    <w:rsid w:val="000B4962"/>
    <w:rsid w:val="000E1049"/>
    <w:rsid w:val="000E6577"/>
    <w:rsid w:val="000E7A19"/>
    <w:rsid w:val="000F234A"/>
    <w:rsid w:val="000F3460"/>
    <w:rsid w:val="000F3628"/>
    <w:rsid w:val="000F3740"/>
    <w:rsid w:val="00104A1B"/>
    <w:rsid w:val="00114F31"/>
    <w:rsid w:val="001177DD"/>
    <w:rsid w:val="00117950"/>
    <w:rsid w:val="001209FD"/>
    <w:rsid w:val="00127214"/>
    <w:rsid w:val="00127424"/>
    <w:rsid w:val="00134EB2"/>
    <w:rsid w:val="00135334"/>
    <w:rsid w:val="001412D4"/>
    <w:rsid w:val="00144F64"/>
    <w:rsid w:val="00145D62"/>
    <w:rsid w:val="00151567"/>
    <w:rsid w:val="00151CEA"/>
    <w:rsid w:val="00157413"/>
    <w:rsid w:val="0016101D"/>
    <w:rsid w:val="00163E17"/>
    <w:rsid w:val="00166F9E"/>
    <w:rsid w:val="00167880"/>
    <w:rsid w:val="00174826"/>
    <w:rsid w:val="00180D45"/>
    <w:rsid w:val="00181E93"/>
    <w:rsid w:val="001838E8"/>
    <w:rsid w:val="00187870"/>
    <w:rsid w:val="00187D5A"/>
    <w:rsid w:val="0019164D"/>
    <w:rsid w:val="001972D7"/>
    <w:rsid w:val="001A1CB9"/>
    <w:rsid w:val="001A28F6"/>
    <w:rsid w:val="001A7351"/>
    <w:rsid w:val="001B160E"/>
    <w:rsid w:val="001B2831"/>
    <w:rsid w:val="001B323E"/>
    <w:rsid w:val="001B4065"/>
    <w:rsid w:val="001B5910"/>
    <w:rsid w:val="001C0493"/>
    <w:rsid w:val="001C1D9A"/>
    <w:rsid w:val="001C28AD"/>
    <w:rsid w:val="001C4FCC"/>
    <w:rsid w:val="001C6636"/>
    <w:rsid w:val="001D7FCB"/>
    <w:rsid w:val="001E026B"/>
    <w:rsid w:val="001E2B99"/>
    <w:rsid w:val="001E69B6"/>
    <w:rsid w:val="001E7506"/>
    <w:rsid w:val="001E7537"/>
    <w:rsid w:val="001F4DBB"/>
    <w:rsid w:val="0020079A"/>
    <w:rsid w:val="0020223F"/>
    <w:rsid w:val="00202B52"/>
    <w:rsid w:val="00202D07"/>
    <w:rsid w:val="0020312D"/>
    <w:rsid w:val="00204AFA"/>
    <w:rsid w:val="00206E33"/>
    <w:rsid w:val="00210519"/>
    <w:rsid w:val="002168BA"/>
    <w:rsid w:val="00227259"/>
    <w:rsid w:val="00230A97"/>
    <w:rsid w:val="00241B17"/>
    <w:rsid w:val="00241C81"/>
    <w:rsid w:val="00244557"/>
    <w:rsid w:val="0024796E"/>
    <w:rsid w:val="00253A2A"/>
    <w:rsid w:val="00254481"/>
    <w:rsid w:val="00257A1C"/>
    <w:rsid w:val="00264BA3"/>
    <w:rsid w:val="00270E42"/>
    <w:rsid w:val="0027234C"/>
    <w:rsid w:val="00275E0C"/>
    <w:rsid w:val="00281795"/>
    <w:rsid w:val="00281B8D"/>
    <w:rsid w:val="002850E3"/>
    <w:rsid w:val="00287D61"/>
    <w:rsid w:val="00287E2F"/>
    <w:rsid w:val="002A1948"/>
    <w:rsid w:val="002A7F09"/>
    <w:rsid w:val="002B5B74"/>
    <w:rsid w:val="002C0877"/>
    <w:rsid w:val="002C2AE2"/>
    <w:rsid w:val="002C7A5F"/>
    <w:rsid w:val="002D0DCE"/>
    <w:rsid w:val="002D1337"/>
    <w:rsid w:val="002D4F7C"/>
    <w:rsid w:val="002E2B10"/>
    <w:rsid w:val="002E57A5"/>
    <w:rsid w:val="002E73B0"/>
    <w:rsid w:val="002F1502"/>
    <w:rsid w:val="002F2069"/>
    <w:rsid w:val="002F4DC8"/>
    <w:rsid w:val="002F6CF0"/>
    <w:rsid w:val="002F71A2"/>
    <w:rsid w:val="003041AD"/>
    <w:rsid w:val="003117D4"/>
    <w:rsid w:val="0031279F"/>
    <w:rsid w:val="00316F00"/>
    <w:rsid w:val="00320457"/>
    <w:rsid w:val="00321B51"/>
    <w:rsid w:val="003277F3"/>
    <w:rsid w:val="00336D96"/>
    <w:rsid w:val="003426F1"/>
    <w:rsid w:val="00344F07"/>
    <w:rsid w:val="00345473"/>
    <w:rsid w:val="003469C8"/>
    <w:rsid w:val="003470BC"/>
    <w:rsid w:val="00347B1E"/>
    <w:rsid w:val="00350C8C"/>
    <w:rsid w:val="00352BE4"/>
    <w:rsid w:val="00355EA4"/>
    <w:rsid w:val="00360BE2"/>
    <w:rsid w:val="00362BAB"/>
    <w:rsid w:val="003635BE"/>
    <w:rsid w:val="00365045"/>
    <w:rsid w:val="00366B5E"/>
    <w:rsid w:val="00366E0B"/>
    <w:rsid w:val="00385BB5"/>
    <w:rsid w:val="003867E2"/>
    <w:rsid w:val="00386BC2"/>
    <w:rsid w:val="0039069F"/>
    <w:rsid w:val="00397B85"/>
    <w:rsid w:val="003A2911"/>
    <w:rsid w:val="003A74D9"/>
    <w:rsid w:val="003B125E"/>
    <w:rsid w:val="003B1BE3"/>
    <w:rsid w:val="003B2200"/>
    <w:rsid w:val="003B2AE6"/>
    <w:rsid w:val="003C0724"/>
    <w:rsid w:val="003C31C9"/>
    <w:rsid w:val="003C4961"/>
    <w:rsid w:val="003C6AE8"/>
    <w:rsid w:val="003C7C5D"/>
    <w:rsid w:val="003D0AD2"/>
    <w:rsid w:val="003D1898"/>
    <w:rsid w:val="003E5ADC"/>
    <w:rsid w:val="003E7701"/>
    <w:rsid w:val="003F3C71"/>
    <w:rsid w:val="003F5913"/>
    <w:rsid w:val="004024F8"/>
    <w:rsid w:val="00404181"/>
    <w:rsid w:val="00405696"/>
    <w:rsid w:val="0040784B"/>
    <w:rsid w:val="00411120"/>
    <w:rsid w:val="0041159A"/>
    <w:rsid w:val="00413233"/>
    <w:rsid w:val="004205FA"/>
    <w:rsid w:val="00422689"/>
    <w:rsid w:val="004226DA"/>
    <w:rsid w:val="00427081"/>
    <w:rsid w:val="004305A8"/>
    <w:rsid w:val="0043229B"/>
    <w:rsid w:val="004353D5"/>
    <w:rsid w:val="00440DAA"/>
    <w:rsid w:val="00441CC3"/>
    <w:rsid w:val="00443CA0"/>
    <w:rsid w:val="0044645E"/>
    <w:rsid w:val="00447F46"/>
    <w:rsid w:val="00450E14"/>
    <w:rsid w:val="0045335B"/>
    <w:rsid w:val="004544E7"/>
    <w:rsid w:val="00462C65"/>
    <w:rsid w:val="00463519"/>
    <w:rsid w:val="004674E7"/>
    <w:rsid w:val="00467B14"/>
    <w:rsid w:val="00467D07"/>
    <w:rsid w:val="00473159"/>
    <w:rsid w:val="00473DF7"/>
    <w:rsid w:val="00474EDA"/>
    <w:rsid w:val="00481D80"/>
    <w:rsid w:val="004824FA"/>
    <w:rsid w:val="00484011"/>
    <w:rsid w:val="004841F1"/>
    <w:rsid w:val="00487937"/>
    <w:rsid w:val="004A1E3A"/>
    <w:rsid w:val="004B0CD1"/>
    <w:rsid w:val="004B46D6"/>
    <w:rsid w:val="004B624C"/>
    <w:rsid w:val="004B648D"/>
    <w:rsid w:val="004C0BF6"/>
    <w:rsid w:val="004C4464"/>
    <w:rsid w:val="004C4AEA"/>
    <w:rsid w:val="004C4EBA"/>
    <w:rsid w:val="004C7689"/>
    <w:rsid w:val="004D0430"/>
    <w:rsid w:val="004D1981"/>
    <w:rsid w:val="004D1DAA"/>
    <w:rsid w:val="004D2A97"/>
    <w:rsid w:val="004D38A8"/>
    <w:rsid w:val="004D4EB1"/>
    <w:rsid w:val="004E003C"/>
    <w:rsid w:val="004E1208"/>
    <w:rsid w:val="004E16EB"/>
    <w:rsid w:val="004E6665"/>
    <w:rsid w:val="004F634E"/>
    <w:rsid w:val="004F67A8"/>
    <w:rsid w:val="004F7835"/>
    <w:rsid w:val="0050116E"/>
    <w:rsid w:val="005070F6"/>
    <w:rsid w:val="00507357"/>
    <w:rsid w:val="005115FA"/>
    <w:rsid w:val="00513EE3"/>
    <w:rsid w:val="0051582C"/>
    <w:rsid w:val="00522A50"/>
    <w:rsid w:val="00525E61"/>
    <w:rsid w:val="00527225"/>
    <w:rsid w:val="0053246C"/>
    <w:rsid w:val="0053557D"/>
    <w:rsid w:val="00537DC9"/>
    <w:rsid w:val="005410E3"/>
    <w:rsid w:val="005463DE"/>
    <w:rsid w:val="00546DC2"/>
    <w:rsid w:val="005542E8"/>
    <w:rsid w:val="00556630"/>
    <w:rsid w:val="0055686D"/>
    <w:rsid w:val="005655D2"/>
    <w:rsid w:val="00574681"/>
    <w:rsid w:val="00575342"/>
    <w:rsid w:val="005800EE"/>
    <w:rsid w:val="005824F6"/>
    <w:rsid w:val="0058546D"/>
    <w:rsid w:val="005854D6"/>
    <w:rsid w:val="00585552"/>
    <w:rsid w:val="00585D33"/>
    <w:rsid w:val="005869D6"/>
    <w:rsid w:val="00587C72"/>
    <w:rsid w:val="0059331E"/>
    <w:rsid w:val="00594591"/>
    <w:rsid w:val="00594619"/>
    <w:rsid w:val="00594C7C"/>
    <w:rsid w:val="005A33F6"/>
    <w:rsid w:val="005A59E5"/>
    <w:rsid w:val="005B7440"/>
    <w:rsid w:val="005B749A"/>
    <w:rsid w:val="005C6ACE"/>
    <w:rsid w:val="005C6E70"/>
    <w:rsid w:val="005D3654"/>
    <w:rsid w:val="005D6F14"/>
    <w:rsid w:val="005E2150"/>
    <w:rsid w:val="005E2995"/>
    <w:rsid w:val="005E35B5"/>
    <w:rsid w:val="005F3FEF"/>
    <w:rsid w:val="00600C4F"/>
    <w:rsid w:val="0060287B"/>
    <w:rsid w:val="00607F7C"/>
    <w:rsid w:val="006102DA"/>
    <w:rsid w:val="006118FD"/>
    <w:rsid w:val="00616090"/>
    <w:rsid w:val="00626956"/>
    <w:rsid w:val="006315A3"/>
    <w:rsid w:val="00632DB6"/>
    <w:rsid w:val="00633C9F"/>
    <w:rsid w:val="00644B49"/>
    <w:rsid w:val="006579A2"/>
    <w:rsid w:val="00664992"/>
    <w:rsid w:val="00667C89"/>
    <w:rsid w:val="006711EE"/>
    <w:rsid w:val="0067331B"/>
    <w:rsid w:val="006809BB"/>
    <w:rsid w:val="006809FD"/>
    <w:rsid w:val="00691D1F"/>
    <w:rsid w:val="00692DEB"/>
    <w:rsid w:val="00697BAE"/>
    <w:rsid w:val="006B38C0"/>
    <w:rsid w:val="006B4DDC"/>
    <w:rsid w:val="006B51BD"/>
    <w:rsid w:val="006B5E55"/>
    <w:rsid w:val="006C4DA7"/>
    <w:rsid w:val="006D25A1"/>
    <w:rsid w:val="006D68F7"/>
    <w:rsid w:val="006E14E9"/>
    <w:rsid w:val="006E4401"/>
    <w:rsid w:val="006F09A2"/>
    <w:rsid w:val="006F36C6"/>
    <w:rsid w:val="006F6856"/>
    <w:rsid w:val="00704F63"/>
    <w:rsid w:val="00710D78"/>
    <w:rsid w:val="00713412"/>
    <w:rsid w:val="00713DD7"/>
    <w:rsid w:val="007145D0"/>
    <w:rsid w:val="00716F94"/>
    <w:rsid w:val="00717B5B"/>
    <w:rsid w:val="00721180"/>
    <w:rsid w:val="00722C9A"/>
    <w:rsid w:val="00745348"/>
    <w:rsid w:val="0075188E"/>
    <w:rsid w:val="00755096"/>
    <w:rsid w:val="007550A5"/>
    <w:rsid w:val="0076001C"/>
    <w:rsid w:val="00760BC4"/>
    <w:rsid w:val="00760E12"/>
    <w:rsid w:val="00763CF3"/>
    <w:rsid w:val="00765D69"/>
    <w:rsid w:val="00772293"/>
    <w:rsid w:val="00774689"/>
    <w:rsid w:val="00776981"/>
    <w:rsid w:val="00781AE3"/>
    <w:rsid w:val="00782E59"/>
    <w:rsid w:val="00783C75"/>
    <w:rsid w:val="00784619"/>
    <w:rsid w:val="00784735"/>
    <w:rsid w:val="0078627B"/>
    <w:rsid w:val="0078765B"/>
    <w:rsid w:val="007921F1"/>
    <w:rsid w:val="00794E32"/>
    <w:rsid w:val="007A0D73"/>
    <w:rsid w:val="007A67D1"/>
    <w:rsid w:val="007B305A"/>
    <w:rsid w:val="007B78F4"/>
    <w:rsid w:val="007C6602"/>
    <w:rsid w:val="007D3318"/>
    <w:rsid w:val="007D6163"/>
    <w:rsid w:val="007E1BCD"/>
    <w:rsid w:val="007E575D"/>
    <w:rsid w:val="007E57CD"/>
    <w:rsid w:val="007E6AEF"/>
    <w:rsid w:val="007F34E3"/>
    <w:rsid w:val="007F5776"/>
    <w:rsid w:val="008030CF"/>
    <w:rsid w:val="00807183"/>
    <w:rsid w:val="00814277"/>
    <w:rsid w:val="00815C7D"/>
    <w:rsid w:val="00817941"/>
    <w:rsid w:val="008229BE"/>
    <w:rsid w:val="008229E4"/>
    <w:rsid w:val="00823472"/>
    <w:rsid w:val="00823547"/>
    <w:rsid w:val="008261AB"/>
    <w:rsid w:val="008269AB"/>
    <w:rsid w:val="008279E1"/>
    <w:rsid w:val="00834C91"/>
    <w:rsid w:val="008359F4"/>
    <w:rsid w:val="00835CA7"/>
    <w:rsid w:val="00836B75"/>
    <w:rsid w:val="008370D4"/>
    <w:rsid w:val="00840C79"/>
    <w:rsid w:val="008414AD"/>
    <w:rsid w:val="008418AF"/>
    <w:rsid w:val="008428D9"/>
    <w:rsid w:val="008715E7"/>
    <w:rsid w:val="00876661"/>
    <w:rsid w:val="0088467A"/>
    <w:rsid w:val="00884DB9"/>
    <w:rsid w:val="008A049F"/>
    <w:rsid w:val="008A071D"/>
    <w:rsid w:val="008B0533"/>
    <w:rsid w:val="008C59E7"/>
    <w:rsid w:val="008C67D2"/>
    <w:rsid w:val="008E0683"/>
    <w:rsid w:val="008E17D2"/>
    <w:rsid w:val="008E3D8D"/>
    <w:rsid w:val="008F3338"/>
    <w:rsid w:val="008F7CEF"/>
    <w:rsid w:val="00902DD9"/>
    <w:rsid w:val="00911486"/>
    <w:rsid w:val="009129CA"/>
    <w:rsid w:val="009206B6"/>
    <w:rsid w:val="009252DC"/>
    <w:rsid w:val="009252F5"/>
    <w:rsid w:val="009263C1"/>
    <w:rsid w:val="009305A1"/>
    <w:rsid w:val="00941B4F"/>
    <w:rsid w:val="009440F9"/>
    <w:rsid w:val="0094715C"/>
    <w:rsid w:val="009518C0"/>
    <w:rsid w:val="00961A51"/>
    <w:rsid w:val="00963CE3"/>
    <w:rsid w:val="00964F18"/>
    <w:rsid w:val="00974424"/>
    <w:rsid w:val="009753FE"/>
    <w:rsid w:val="0098604A"/>
    <w:rsid w:val="00987F76"/>
    <w:rsid w:val="00993088"/>
    <w:rsid w:val="0099664F"/>
    <w:rsid w:val="00997D5D"/>
    <w:rsid w:val="009A0447"/>
    <w:rsid w:val="009A1F59"/>
    <w:rsid w:val="009A2CE5"/>
    <w:rsid w:val="009A4B59"/>
    <w:rsid w:val="009B030D"/>
    <w:rsid w:val="009B276F"/>
    <w:rsid w:val="009B4A51"/>
    <w:rsid w:val="009C28B1"/>
    <w:rsid w:val="009C61AD"/>
    <w:rsid w:val="009C6697"/>
    <w:rsid w:val="009C684D"/>
    <w:rsid w:val="009D373D"/>
    <w:rsid w:val="009D436B"/>
    <w:rsid w:val="009D7B2C"/>
    <w:rsid w:val="009E0344"/>
    <w:rsid w:val="009E0801"/>
    <w:rsid w:val="009E1D05"/>
    <w:rsid w:val="009F0E1F"/>
    <w:rsid w:val="009F11D0"/>
    <w:rsid w:val="009F7DE0"/>
    <w:rsid w:val="00A05973"/>
    <w:rsid w:val="00A05F93"/>
    <w:rsid w:val="00A068CC"/>
    <w:rsid w:val="00A06BCB"/>
    <w:rsid w:val="00A11B0C"/>
    <w:rsid w:val="00A15B34"/>
    <w:rsid w:val="00A16491"/>
    <w:rsid w:val="00A24CAE"/>
    <w:rsid w:val="00A33B35"/>
    <w:rsid w:val="00A33E90"/>
    <w:rsid w:val="00A36419"/>
    <w:rsid w:val="00A42C78"/>
    <w:rsid w:val="00A44921"/>
    <w:rsid w:val="00A44AD9"/>
    <w:rsid w:val="00A54405"/>
    <w:rsid w:val="00A578C2"/>
    <w:rsid w:val="00A6104F"/>
    <w:rsid w:val="00A62D6F"/>
    <w:rsid w:val="00A72652"/>
    <w:rsid w:val="00A7599E"/>
    <w:rsid w:val="00A75D1C"/>
    <w:rsid w:val="00A809AA"/>
    <w:rsid w:val="00A849B3"/>
    <w:rsid w:val="00A8510D"/>
    <w:rsid w:val="00A853E9"/>
    <w:rsid w:val="00A86AF3"/>
    <w:rsid w:val="00A90AFF"/>
    <w:rsid w:val="00A90BDC"/>
    <w:rsid w:val="00A95477"/>
    <w:rsid w:val="00A975A9"/>
    <w:rsid w:val="00AA3192"/>
    <w:rsid w:val="00AB0486"/>
    <w:rsid w:val="00AB0675"/>
    <w:rsid w:val="00AB1EEE"/>
    <w:rsid w:val="00AB251E"/>
    <w:rsid w:val="00AB3608"/>
    <w:rsid w:val="00AC1272"/>
    <w:rsid w:val="00AC3A68"/>
    <w:rsid w:val="00AC5C48"/>
    <w:rsid w:val="00AC63E3"/>
    <w:rsid w:val="00AD0C5D"/>
    <w:rsid w:val="00AD1DA0"/>
    <w:rsid w:val="00AD3F08"/>
    <w:rsid w:val="00AD4254"/>
    <w:rsid w:val="00AF0CF4"/>
    <w:rsid w:val="00AF2252"/>
    <w:rsid w:val="00AF4F01"/>
    <w:rsid w:val="00B0098C"/>
    <w:rsid w:val="00B00B12"/>
    <w:rsid w:val="00B06650"/>
    <w:rsid w:val="00B10428"/>
    <w:rsid w:val="00B1129F"/>
    <w:rsid w:val="00B11D61"/>
    <w:rsid w:val="00B12F51"/>
    <w:rsid w:val="00B2751E"/>
    <w:rsid w:val="00B35AFC"/>
    <w:rsid w:val="00B3650C"/>
    <w:rsid w:val="00B36C8C"/>
    <w:rsid w:val="00B43AFE"/>
    <w:rsid w:val="00B47055"/>
    <w:rsid w:val="00B500B1"/>
    <w:rsid w:val="00B544DD"/>
    <w:rsid w:val="00B6260A"/>
    <w:rsid w:val="00B63CF3"/>
    <w:rsid w:val="00B64BFA"/>
    <w:rsid w:val="00B71E63"/>
    <w:rsid w:val="00B756F2"/>
    <w:rsid w:val="00B83212"/>
    <w:rsid w:val="00B85DE4"/>
    <w:rsid w:val="00B87AAD"/>
    <w:rsid w:val="00B91A31"/>
    <w:rsid w:val="00B96A6A"/>
    <w:rsid w:val="00BA50D9"/>
    <w:rsid w:val="00BA5D1C"/>
    <w:rsid w:val="00BA6C28"/>
    <w:rsid w:val="00BA6DB4"/>
    <w:rsid w:val="00BB06BE"/>
    <w:rsid w:val="00BB090C"/>
    <w:rsid w:val="00BC1F5D"/>
    <w:rsid w:val="00BC2E70"/>
    <w:rsid w:val="00BC3F3C"/>
    <w:rsid w:val="00BC5BB2"/>
    <w:rsid w:val="00BD56AF"/>
    <w:rsid w:val="00BE738E"/>
    <w:rsid w:val="00BF028C"/>
    <w:rsid w:val="00BF11A1"/>
    <w:rsid w:val="00BF2FF2"/>
    <w:rsid w:val="00BF3F54"/>
    <w:rsid w:val="00C00697"/>
    <w:rsid w:val="00C0376C"/>
    <w:rsid w:val="00C059CB"/>
    <w:rsid w:val="00C06D77"/>
    <w:rsid w:val="00C07ABE"/>
    <w:rsid w:val="00C11E97"/>
    <w:rsid w:val="00C14BA6"/>
    <w:rsid w:val="00C16514"/>
    <w:rsid w:val="00C3485C"/>
    <w:rsid w:val="00C47A77"/>
    <w:rsid w:val="00C544A4"/>
    <w:rsid w:val="00C614ED"/>
    <w:rsid w:val="00C768E5"/>
    <w:rsid w:val="00C93F0A"/>
    <w:rsid w:val="00CA2004"/>
    <w:rsid w:val="00CA5840"/>
    <w:rsid w:val="00CA5B99"/>
    <w:rsid w:val="00CA64ED"/>
    <w:rsid w:val="00CA7B8C"/>
    <w:rsid w:val="00CB0933"/>
    <w:rsid w:val="00CB334D"/>
    <w:rsid w:val="00CB45FD"/>
    <w:rsid w:val="00CB53C8"/>
    <w:rsid w:val="00CB56D5"/>
    <w:rsid w:val="00CC1E25"/>
    <w:rsid w:val="00CC6975"/>
    <w:rsid w:val="00CC7188"/>
    <w:rsid w:val="00CC76CD"/>
    <w:rsid w:val="00CD1EA8"/>
    <w:rsid w:val="00CE195C"/>
    <w:rsid w:val="00CE57AB"/>
    <w:rsid w:val="00CF03A2"/>
    <w:rsid w:val="00CF5ABD"/>
    <w:rsid w:val="00CF63CE"/>
    <w:rsid w:val="00D0115A"/>
    <w:rsid w:val="00D067C1"/>
    <w:rsid w:val="00D114E9"/>
    <w:rsid w:val="00D11B62"/>
    <w:rsid w:val="00D1343B"/>
    <w:rsid w:val="00D13B13"/>
    <w:rsid w:val="00D16DC0"/>
    <w:rsid w:val="00D16E78"/>
    <w:rsid w:val="00D201D3"/>
    <w:rsid w:val="00D213E9"/>
    <w:rsid w:val="00D267D5"/>
    <w:rsid w:val="00D26A64"/>
    <w:rsid w:val="00D31720"/>
    <w:rsid w:val="00D33DBB"/>
    <w:rsid w:val="00D42AF9"/>
    <w:rsid w:val="00D44C63"/>
    <w:rsid w:val="00D52B9A"/>
    <w:rsid w:val="00D5367E"/>
    <w:rsid w:val="00D5380B"/>
    <w:rsid w:val="00D53B1E"/>
    <w:rsid w:val="00D6105F"/>
    <w:rsid w:val="00D61AD2"/>
    <w:rsid w:val="00D64809"/>
    <w:rsid w:val="00D652AA"/>
    <w:rsid w:val="00D71C1C"/>
    <w:rsid w:val="00D734BB"/>
    <w:rsid w:val="00D75750"/>
    <w:rsid w:val="00D84EF0"/>
    <w:rsid w:val="00D861ED"/>
    <w:rsid w:val="00D873E0"/>
    <w:rsid w:val="00D941E3"/>
    <w:rsid w:val="00D94F8B"/>
    <w:rsid w:val="00D95FBF"/>
    <w:rsid w:val="00D9680C"/>
    <w:rsid w:val="00D978B7"/>
    <w:rsid w:val="00DA5988"/>
    <w:rsid w:val="00DB043A"/>
    <w:rsid w:val="00DB3D73"/>
    <w:rsid w:val="00DB7F78"/>
    <w:rsid w:val="00DC0184"/>
    <w:rsid w:val="00DC317C"/>
    <w:rsid w:val="00DC4FF2"/>
    <w:rsid w:val="00DC6857"/>
    <w:rsid w:val="00DC79CC"/>
    <w:rsid w:val="00DD56D0"/>
    <w:rsid w:val="00DD7BF0"/>
    <w:rsid w:val="00DE2177"/>
    <w:rsid w:val="00DE2612"/>
    <w:rsid w:val="00DE4E24"/>
    <w:rsid w:val="00DF3B41"/>
    <w:rsid w:val="00E10D39"/>
    <w:rsid w:val="00E134F4"/>
    <w:rsid w:val="00E162E0"/>
    <w:rsid w:val="00E16536"/>
    <w:rsid w:val="00E20D75"/>
    <w:rsid w:val="00E23568"/>
    <w:rsid w:val="00E245B5"/>
    <w:rsid w:val="00E26C4A"/>
    <w:rsid w:val="00E33663"/>
    <w:rsid w:val="00E33E1B"/>
    <w:rsid w:val="00E34D3E"/>
    <w:rsid w:val="00E36137"/>
    <w:rsid w:val="00E41C17"/>
    <w:rsid w:val="00E467E2"/>
    <w:rsid w:val="00E51006"/>
    <w:rsid w:val="00E544DA"/>
    <w:rsid w:val="00E559CC"/>
    <w:rsid w:val="00E574F9"/>
    <w:rsid w:val="00E62BD2"/>
    <w:rsid w:val="00E63071"/>
    <w:rsid w:val="00E647FB"/>
    <w:rsid w:val="00E71CBD"/>
    <w:rsid w:val="00E720E9"/>
    <w:rsid w:val="00E81C5E"/>
    <w:rsid w:val="00E83B3C"/>
    <w:rsid w:val="00E8736B"/>
    <w:rsid w:val="00E90275"/>
    <w:rsid w:val="00E925D4"/>
    <w:rsid w:val="00E9465D"/>
    <w:rsid w:val="00E97226"/>
    <w:rsid w:val="00EA2519"/>
    <w:rsid w:val="00EA2B44"/>
    <w:rsid w:val="00EA33EF"/>
    <w:rsid w:val="00EB147A"/>
    <w:rsid w:val="00EB3129"/>
    <w:rsid w:val="00EB722B"/>
    <w:rsid w:val="00EB79CC"/>
    <w:rsid w:val="00EC4AB2"/>
    <w:rsid w:val="00EC4FFD"/>
    <w:rsid w:val="00EC58F5"/>
    <w:rsid w:val="00EC5EFC"/>
    <w:rsid w:val="00ED087A"/>
    <w:rsid w:val="00ED40F5"/>
    <w:rsid w:val="00ED6DF6"/>
    <w:rsid w:val="00EE57AB"/>
    <w:rsid w:val="00EF33CD"/>
    <w:rsid w:val="00EF58BF"/>
    <w:rsid w:val="00F016B0"/>
    <w:rsid w:val="00F12924"/>
    <w:rsid w:val="00F20C9B"/>
    <w:rsid w:val="00F22AF1"/>
    <w:rsid w:val="00F24248"/>
    <w:rsid w:val="00F300CB"/>
    <w:rsid w:val="00F31310"/>
    <w:rsid w:val="00F37A6A"/>
    <w:rsid w:val="00F42C3A"/>
    <w:rsid w:val="00F45451"/>
    <w:rsid w:val="00F52560"/>
    <w:rsid w:val="00F527FD"/>
    <w:rsid w:val="00F52BCC"/>
    <w:rsid w:val="00F52CC2"/>
    <w:rsid w:val="00F5313F"/>
    <w:rsid w:val="00F747AD"/>
    <w:rsid w:val="00F76E5E"/>
    <w:rsid w:val="00F81135"/>
    <w:rsid w:val="00F81A48"/>
    <w:rsid w:val="00F839B5"/>
    <w:rsid w:val="00F919FC"/>
    <w:rsid w:val="00FB62BC"/>
    <w:rsid w:val="00FB6A0D"/>
    <w:rsid w:val="00FC694F"/>
    <w:rsid w:val="00FD0B03"/>
    <w:rsid w:val="00FD1266"/>
    <w:rsid w:val="00FD17C9"/>
    <w:rsid w:val="00FD2A5B"/>
    <w:rsid w:val="00FD61E9"/>
    <w:rsid w:val="00FD731A"/>
    <w:rsid w:val="00FE6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34727D2"/>
  <w15:docId w15:val="{7E90CD1A-2D51-4C4A-B7F3-C13D4E4F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537DC9"/>
    <w:rPr>
      <w:color w:val="800080" w:themeColor="followedHyperlink"/>
      <w:u w:val="single"/>
    </w:rPr>
  </w:style>
  <w:style w:type="paragraph" w:styleId="TOC1">
    <w:name w:val="toc 1"/>
    <w:basedOn w:val="Normal"/>
    <w:next w:val="Normal"/>
    <w:autoRedefine/>
    <w:uiPriority w:val="39"/>
    <w:unhideWhenUsed/>
    <w:rsid w:val="008279E1"/>
    <w:pPr>
      <w:tabs>
        <w:tab w:val="clear" w:pos="9360"/>
        <w:tab w:val="right" w:leader="dot" w:pos="9350"/>
      </w:tabs>
      <w:spacing w:after="100"/>
      <w:ind w:left="0"/>
    </w:pPr>
  </w:style>
  <w:style w:type="paragraph" w:styleId="TOC2">
    <w:name w:val="toc 2"/>
    <w:basedOn w:val="Normal"/>
    <w:next w:val="Normal"/>
    <w:autoRedefine/>
    <w:uiPriority w:val="39"/>
    <w:unhideWhenUsed/>
    <w:rsid w:val="00087B1B"/>
    <w:pPr>
      <w:tabs>
        <w:tab w:val="clear" w:pos="9360"/>
        <w:tab w:val="left" w:pos="660"/>
        <w:tab w:val="right" w:leader="dot" w:pos="9350"/>
      </w:tabs>
      <w:spacing w:after="100"/>
      <w:ind w:left="630" w:hanging="410"/>
    </w:pPr>
  </w:style>
  <w:style w:type="character" w:customStyle="1" w:styleId="citationtext">
    <w:name w:val="citation_text"/>
    <w:basedOn w:val="DefaultParagraphFont"/>
    <w:rsid w:val="001B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05422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qj1@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OSTLTSDOC-726-95</_dlc_DocId>
    <_dlc_DocIdUrl xmlns="b5c0ca00-073d-4463-9985-b654f14791fe">
      <Url>https://esp.cdc.gov/sites/ostlts/pip/osc/_layouts/15/DocIdRedir.aspx?ID=OSTLTSDOC-726-95</Url>
      <Description>OSTLTSDOC-726-95</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05D9-756F-4511-956E-AC543C291CE4}">
  <ds:schemaRefs>
    <ds:schemaRef ds:uri="http://schemas.microsoft.com/sharepoint/v3/contenttype/forms"/>
  </ds:schemaRefs>
</ds:datastoreItem>
</file>

<file path=customXml/itemProps2.xml><?xml version="1.0" encoding="utf-8"?>
<ds:datastoreItem xmlns:ds="http://schemas.openxmlformats.org/officeDocument/2006/customXml" ds:itemID="{0A423295-D433-4C08-A2F5-BBE071A4A3B1}">
  <ds:schemaRefs>
    <ds:schemaRef ds:uri="http://schemas.microsoft.com/sharepoint/events"/>
  </ds:schemaRefs>
</ds:datastoreItem>
</file>

<file path=customXml/itemProps3.xml><?xml version="1.0" encoding="utf-8"?>
<ds:datastoreItem xmlns:ds="http://schemas.openxmlformats.org/officeDocument/2006/customXml" ds:itemID="{EF84E89A-8FE6-43F6-9B2C-1685CB85E0B9}">
  <ds:schemaRefs>
    <ds:schemaRef ds:uri="http://schemas.microsoft.com/office/2006/metadata/customXsn"/>
  </ds:schemaRefs>
</ds:datastoreItem>
</file>

<file path=customXml/itemProps4.xml><?xml version="1.0" encoding="utf-8"?>
<ds:datastoreItem xmlns:ds="http://schemas.openxmlformats.org/officeDocument/2006/customXml" ds:itemID="{C92F6812-D1F1-4318-A795-A71D7C339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D8DE67-439D-476C-AA65-A2B0BC302295}">
  <ds:schemaRefs>
    <ds:schemaRef ds:uri="http://purl.org/dc/dcmitype/"/>
    <ds:schemaRef ds:uri="http://schemas.microsoft.com/office/2006/documentManagement/types"/>
    <ds:schemaRef ds:uri="http://schemas.microsoft.com/office/2006/metadata/properties"/>
    <ds:schemaRef ds:uri="bd99c180-279b-44c3-9486-dd050336677e"/>
    <ds:schemaRef ds:uri="http://purl.org/dc/terms/"/>
    <ds:schemaRef ds:uri="http://schemas.microsoft.com/office/infopath/2007/PartnerControls"/>
    <ds:schemaRef ds:uri="http://purl.org/dc/elements/1.1/"/>
    <ds:schemaRef ds:uri="http://schemas.openxmlformats.org/package/2006/metadata/core-properties"/>
    <ds:schemaRef ds:uri="15b1c282-9287-45cb-9b41-eae3a76919a0"/>
    <ds:schemaRef ds:uri="ce849d94-b00b-4457-8fdf-7e9e81e05b5e"/>
    <ds:schemaRef ds:uri="b5c0ca00-073d-4463-9985-b654f14791fe"/>
    <ds:schemaRef ds:uri="http://www.w3.org/XML/1998/namespace"/>
  </ds:schemaRefs>
</ds:datastoreItem>
</file>

<file path=customXml/itemProps6.xml><?xml version="1.0" encoding="utf-8"?>
<ds:datastoreItem xmlns:ds="http://schemas.openxmlformats.org/officeDocument/2006/customXml" ds:itemID="{CB27D0CF-0DC3-4567-BDBC-6CF23680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3109</Words>
  <Characters>17724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O2C2-Supporting-Statement-A-Template-CDCID-NICKNAME-SSA</vt:lpstr>
    </vt:vector>
  </TitlesOfParts>
  <Company>CDC</Company>
  <LinksUpToDate>false</LinksUpToDate>
  <CharactersWithSpaces>20792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O2C2-Supporting-Statement-A-Template-CDCID-NICKNAME-SSA</dc:title>
  <dc:subject/>
  <dc:creator>CDC User</dc:creator>
  <cp:keywords/>
  <dc:description/>
  <cp:lastModifiedBy>Conner, Catina (CDC/OD/OADS)</cp:lastModifiedBy>
  <cp:revision>2</cp:revision>
  <cp:lastPrinted>2011-06-07T15:53:00Z</cp:lastPrinted>
  <dcterms:created xsi:type="dcterms:W3CDTF">2016-04-14T18:21:00Z</dcterms:created>
  <dcterms:modified xsi:type="dcterms:W3CDTF">2016-04-14T18:21:00Z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vt:r8>
  </property>
  <property fmtid="{D5CDD505-2E9C-101B-9397-08002B2CF9AE}" pid="3" name="_dlc_DocIdItemGuid">
    <vt:lpwstr>dbc18949-459c-4a70-abe9-7a0c893b0e73</vt:lpwstr>
  </property>
  <property fmtid="{D5CDD505-2E9C-101B-9397-08002B2CF9AE}" pid="4" name="ContentTypeId">
    <vt:lpwstr>0x0101008B0C90E18ED62843B8190FE6ED302705</vt:lpwstr>
  </property>
  <property fmtid="{D5CDD505-2E9C-101B-9397-08002B2CF9AE}" pid="5" name="OSC_GenIC_Title">
    <vt:lpwstr>=&gt;Enter title. Title needs to be descriptive.  See sample GenIC’s.  Also recently OMB told us not to use the word ‘survey’ or ‘evaluation’ in our GenIC.  Use synonyms such as assessment. &lt;=</vt:lpwstr>
  </property>
</Properties>
</file>