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7E17F" w14:textId="77777777" w:rsidR="00716F94" w:rsidRPr="000E3B3A" w:rsidRDefault="00716F94" w:rsidP="000E3B3A"/>
    <w:p w14:paraId="4AC7E180" w14:textId="77777777" w:rsidR="009B4A51" w:rsidRPr="000E3B3A" w:rsidRDefault="009B4A51" w:rsidP="000E3B3A"/>
    <w:p w14:paraId="4AC7E181" w14:textId="77777777" w:rsidR="009B4A51" w:rsidRPr="000E3B3A" w:rsidRDefault="009B4A51" w:rsidP="000E3B3A"/>
    <w:p w14:paraId="4AC7E182" w14:textId="77777777" w:rsidR="009B4A51" w:rsidRPr="000E3B3A" w:rsidRDefault="009B4A51" w:rsidP="000E3B3A"/>
    <w:p w14:paraId="4AC7E183" w14:textId="77777777" w:rsidR="009B4A51" w:rsidRPr="000E3B3A" w:rsidRDefault="009B4A51" w:rsidP="000E3B3A"/>
    <w:p w14:paraId="4AC7E184" w14:textId="77777777" w:rsidR="00667C89" w:rsidRPr="000E3B3A" w:rsidRDefault="00667C89" w:rsidP="000E3B3A"/>
    <w:p w14:paraId="4AC7E185" w14:textId="77777777" w:rsidR="009B4A51" w:rsidRPr="000E3B3A" w:rsidRDefault="009B4A51" w:rsidP="000E3B3A"/>
    <w:p w14:paraId="4AC7E186" w14:textId="77777777" w:rsidR="009B4A51" w:rsidRPr="000E3B3A" w:rsidRDefault="009B4A51" w:rsidP="000E3B3A">
      <w:pPr>
        <w:ind w:left="0"/>
      </w:pPr>
    </w:p>
    <w:p w14:paraId="4AC7E187" w14:textId="32B1C849" w:rsidR="00716F94" w:rsidRPr="008F0A0A" w:rsidRDefault="007B179F" w:rsidP="000E3B3A">
      <w:pPr>
        <w:pStyle w:val="Heading1"/>
        <w:ind w:left="0"/>
        <w:rPr>
          <w:szCs w:val="40"/>
        </w:rPr>
      </w:pPr>
      <w:r w:rsidRPr="008F0A0A">
        <w:rPr>
          <w:szCs w:val="40"/>
        </w:rPr>
        <w:t>STD/HIV Disease Intervention Specialist (DIS) Workforce</w:t>
      </w:r>
      <w:r w:rsidR="000D7017" w:rsidRPr="008F0A0A">
        <w:rPr>
          <w:szCs w:val="40"/>
        </w:rPr>
        <w:t xml:space="preserve"> Assessment</w:t>
      </w:r>
    </w:p>
    <w:p w14:paraId="4AC7E188" w14:textId="77777777" w:rsidR="00AA3192" w:rsidRPr="000E3B3A" w:rsidRDefault="00AA3192" w:rsidP="000E3B3A">
      <w:pPr>
        <w:ind w:left="0"/>
      </w:pPr>
    </w:p>
    <w:p w14:paraId="4AC7E189" w14:textId="77777777" w:rsidR="00716F94" w:rsidRPr="000E3B3A" w:rsidRDefault="00484011" w:rsidP="000E3B3A">
      <w:pPr>
        <w:ind w:left="0"/>
        <w:jc w:val="center"/>
      </w:pPr>
      <w:r w:rsidRPr="000E3B3A">
        <w:t>OSTL</w:t>
      </w:r>
      <w:r w:rsidR="00316F00" w:rsidRPr="000E3B3A">
        <w:t>TS Generic Information Collection</w:t>
      </w:r>
      <w:r w:rsidRPr="000E3B3A">
        <w:t xml:space="preserve"> Request</w:t>
      </w:r>
    </w:p>
    <w:p w14:paraId="4AC7E18A" w14:textId="77777777" w:rsidR="00484011" w:rsidRPr="000E3B3A" w:rsidRDefault="00484011" w:rsidP="000E3B3A">
      <w:pPr>
        <w:ind w:left="0"/>
        <w:jc w:val="center"/>
      </w:pPr>
      <w:r w:rsidRPr="000E3B3A">
        <w:t>OMB No. 0920-0879</w:t>
      </w:r>
    </w:p>
    <w:p w14:paraId="4AC7E18B" w14:textId="77777777" w:rsidR="009B4A51" w:rsidRPr="000E3B3A" w:rsidRDefault="009B4A51" w:rsidP="000E3B3A">
      <w:pPr>
        <w:ind w:left="0"/>
      </w:pPr>
    </w:p>
    <w:p w14:paraId="4AC7E18C" w14:textId="77777777" w:rsidR="009B4A51" w:rsidRPr="000E3B3A" w:rsidRDefault="009B4A51" w:rsidP="000E3B3A">
      <w:pPr>
        <w:ind w:left="0"/>
      </w:pPr>
    </w:p>
    <w:p w14:paraId="4AC7E18D" w14:textId="77777777" w:rsidR="00AA3192" w:rsidRPr="000E3B3A" w:rsidRDefault="00AA3192" w:rsidP="000E3B3A">
      <w:pPr>
        <w:ind w:left="0"/>
      </w:pPr>
    </w:p>
    <w:p w14:paraId="4AC7E18E" w14:textId="77777777" w:rsidR="00AA3192" w:rsidRPr="000E3B3A" w:rsidRDefault="00AA3192" w:rsidP="000E3B3A">
      <w:pPr>
        <w:ind w:left="0"/>
      </w:pPr>
    </w:p>
    <w:p w14:paraId="4AC7E18F" w14:textId="77777777" w:rsidR="009B4A51" w:rsidRPr="000E3B3A" w:rsidRDefault="009B4A51" w:rsidP="000E3B3A">
      <w:pPr>
        <w:pStyle w:val="Heading2"/>
        <w:ind w:left="0"/>
        <w:rPr>
          <w:szCs w:val="32"/>
        </w:rPr>
      </w:pPr>
      <w:r w:rsidRPr="000E3B3A">
        <w:rPr>
          <w:szCs w:val="32"/>
        </w:rPr>
        <w:t>Supporting Statement – Section A</w:t>
      </w:r>
    </w:p>
    <w:p w14:paraId="4AC7E190" w14:textId="77777777" w:rsidR="009B4A51" w:rsidRPr="000E3B3A" w:rsidRDefault="009B4A51" w:rsidP="000E3B3A">
      <w:pPr>
        <w:ind w:left="0"/>
      </w:pPr>
    </w:p>
    <w:p w14:paraId="4AC7E191" w14:textId="77777777" w:rsidR="00484011" w:rsidRPr="000E3B3A" w:rsidRDefault="00484011" w:rsidP="000E3B3A">
      <w:pPr>
        <w:ind w:left="0"/>
      </w:pPr>
    </w:p>
    <w:p w14:paraId="4AC7E192" w14:textId="77777777" w:rsidR="00AA3192" w:rsidRPr="000E3B3A" w:rsidRDefault="00AA3192" w:rsidP="000E3B3A">
      <w:pPr>
        <w:ind w:left="0"/>
      </w:pPr>
    </w:p>
    <w:p w14:paraId="4AC7E193" w14:textId="77777777" w:rsidR="009B4A51" w:rsidRPr="000E3B3A" w:rsidRDefault="009B4A51" w:rsidP="000E3B3A">
      <w:pPr>
        <w:ind w:left="0"/>
      </w:pPr>
    </w:p>
    <w:p w14:paraId="4AC7E194" w14:textId="77777777" w:rsidR="009B4A51" w:rsidRPr="000E3B3A" w:rsidRDefault="009B4A51" w:rsidP="000E3B3A">
      <w:pPr>
        <w:ind w:left="0"/>
      </w:pPr>
    </w:p>
    <w:p w14:paraId="4AC7E195" w14:textId="77777777" w:rsidR="00187D5A" w:rsidRPr="000E3B3A" w:rsidRDefault="00187D5A" w:rsidP="000E3B3A">
      <w:pPr>
        <w:ind w:left="0"/>
      </w:pPr>
    </w:p>
    <w:p w14:paraId="4AC7E196" w14:textId="20B7504C" w:rsidR="009B4A51" w:rsidRPr="000E3B3A" w:rsidRDefault="009B4A51" w:rsidP="000E3B3A">
      <w:pPr>
        <w:ind w:left="0"/>
        <w:jc w:val="center"/>
      </w:pPr>
      <w:r w:rsidRPr="000E3B3A">
        <w:t>Submitted:</w:t>
      </w:r>
      <w:r w:rsidR="004B4715" w:rsidRPr="000E3B3A">
        <w:rPr>
          <w:color w:val="0070C0"/>
        </w:rPr>
        <w:t xml:space="preserve"> </w:t>
      </w:r>
      <w:r w:rsidR="00107B69">
        <w:t>5</w:t>
      </w:r>
      <w:r w:rsidR="00925FE9">
        <w:t>/</w:t>
      </w:r>
      <w:r w:rsidR="00107B69">
        <w:t>4</w:t>
      </w:r>
      <w:r w:rsidR="00925FE9">
        <w:t>/2016</w:t>
      </w:r>
    </w:p>
    <w:p w14:paraId="4AC7E197" w14:textId="77777777" w:rsidR="009B4A51" w:rsidRPr="000E3B3A" w:rsidRDefault="009B4A51" w:rsidP="000E3B3A"/>
    <w:p w14:paraId="4AC7E198" w14:textId="77777777" w:rsidR="009B4A51" w:rsidRPr="000E3B3A" w:rsidRDefault="009B4A51" w:rsidP="000E3B3A"/>
    <w:p w14:paraId="4AC7E199" w14:textId="77777777" w:rsidR="009B4A51" w:rsidRPr="000E3B3A" w:rsidRDefault="009B4A51" w:rsidP="000E3B3A"/>
    <w:p w14:paraId="4AC7E19A" w14:textId="77777777" w:rsidR="00AA3192" w:rsidRPr="000E3B3A" w:rsidRDefault="00AA3192" w:rsidP="000E3B3A"/>
    <w:p w14:paraId="4AC7E19C" w14:textId="77777777" w:rsidR="009B4A51" w:rsidRPr="000E3B3A" w:rsidRDefault="009B4A51" w:rsidP="000E3B3A"/>
    <w:p w14:paraId="4AC7E19D" w14:textId="77777777" w:rsidR="00441CC3" w:rsidRPr="000E3B3A" w:rsidRDefault="00716F94" w:rsidP="000E3B3A">
      <w:pPr>
        <w:ind w:left="0"/>
        <w:rPr>
          <w:b/>
          <w:u w:val="single"/>
        </w:rPr>
      </w:pPr>
      <w:r w:rsidRPr="000E3B3A">
        <w:rPr>
          <w:b/>
          <w:u w:val="single"/>
        </w:rPr>
        <w:t>P</w:t>
      </w:r>
      <w:r w:rsidR="00667C89" w:rsidRPr="000E3B3A">
        <w:rPr>
          <w:b/>
          <w:u w:val="single"/>
        </w:rPr>
        <w:t>rogram Official/Project Officer</w:t>
      </w:r>
    </w:p>
    <w:p w14:paraId="4AC7E19E" w14:textId="7E3B1BA3" w:rsidR="00321B51" w:rsidRPr="000E3B3A" w:rsidRDefault="00A80EAE" w:rsidP="000E3B3A">
      <w:pPr>
        <w:ind w:left="0"/>
      </w:pPr>
      <w:r w:rsidRPr="000E3B3A">
        <w:t>Jami Leichliter, PhD</w:t>
      </w:r>
    </w:p>
    <w:p w14:paraId="4AC7E19F" w14:textId="66CB0E31" w:rsidR="00321B51" w:rsidRPr="000E3B3A" w:rsidRDefault="00A80EAE" w:rsidP="000E3B3A">
      <w:pPr>
        <w:ind w:left="0"/>
      </w:pPr>
      <w:r w:rsidRPr="000E3B3A">
        <w:t>Lead Health Scientist (policy)</w:t>
      </w:r>
    </w:p>
    <w:p w14:paraId="4AC7E1A0" w14:textId="01C18D8A" w:rsidR="00321B51" w:rsidRPr="000E3B3A" w:rsidRDefault="00A80EAE" w:rsidP="000E3B3A">
      <w:pPr>
        <w:ind w:left="0"/>
      </w:pPr>
      <w:r w:rsidRPr="000E3B3A">
        <w:t>Division of STD Prevention, CDC</w:t>
      </w:r>
    </w:p>
    <w:p w14:paraId="4AC7E1A1" w14:textId="62315610" w:rsidR="00321B51" w:rsidRPr="000E3B3A" w:rsidRDefault="00A80EAE" w:rsidP="000E3B3A">
      <w:pPr>
        <w:ind w:left="0"/>
      </w:pPr>
      <w:r w:rsidRPr="000E3B3A">
        <w:t>1600 Clifton Rd NE, MS E-02</w:t>
      </w:r>
    </w:p>
    <w:p w14:paraId="4AC7E1A2" w14:textId="6404AD2A" w:rsidR="00321B51" w:rsidRPr="000E3B3A" w:rsidRDefault="00A80EAE" w:rsidP="000E3B3A">
      <w:pPr>
        <w:ind w:left="0"/>
      </w:pPr>
      <w:r w:rsidRPr="000E3B3A">
        <w:lastRenderedPageBreak/>
        <w:t>1-404-639-1821</w:t>
      </w:r>
    </w:p>
    <w:p w14:paraId="4AC7E1A3" w14:textId="6C3C73C8" w:rsidR="00321B51" w:rsidRPr="000E3B3A" w:rsidRDefault="00A80EAE" w:rsidP="000E3B3A">
      <w:pPr>
        <w:ind w:left="0"/>
      </w:pPr>
      <w:r w:rsidRPr="000E3B3A">
        <w:t>1-404-</w:t>
      </w:r>
      <w:r w:rsidR="006B095E" w:rsidRPr="000E3B3A">
        <w:t>514-8507</w:t>
      </w:r>
    </w:p>
    <w:p w14:paraId="4AC7E1A4" w14:textId="2F730E4B" w:rsidR="00321B51" w:rsidRDefault="0054463C" w:rsidP="000E3B3A">
      <w:pPr>
        <w:ind w:left="0"/>
      </w:pPr>
      <w:hyperlink r:id="rId13" w:history="1">
        <w:r w:rsidR="0097444D" w:rsidRPr="00F845F8">
          <w:rPr>
            <w:rStyle w:val="Hyperlink"/>
          </w:rPr>
          <w:t>Gzl3@cdc.gov</w:t>
        </w:r>
      </w:hyperlink>
    </w:p>
    <w:p w14:paraId="73CE5C83" w14:textId="77777777" w:rsidR="0097444D" w:rsidRDefault="0097444D" w:rsidP="000E3B3A">
      <w:pPr>
        <w:ind w:left="0"/>
      </w:pPr>
    </w:p>
    <w:p w14:paraId="6BF80DD6" w14:textId="77777777" w:rsidR="0097444D" w:rsidRDefault="0097444D" w:rsidP="000E3B3A">
      <w:pPr>
        <w:ind w:left="0"/>
      </w:pPr>
    </w:p>
    <w:p w14:paraId="2637CC98" w14:textId="77777777" w:rsidR="0097444D" w:rsidRPr="000E3B3A" w:rsidRDefault="0097444D" w:rsidP="000E3B3A">
      <w:pPr>
        <w:ind w:left="0"/>
      </w:pPr>
    </w:p>
    <w:p w14:paraId="4AC7E1A8" w14:textId="77777777" w:rsidR="003860A5" w:rsidRPr="000E3B3A" w:rsidRDefault="003860A5" w:rsidP="000E3B3A">
      <w:pPr>
        <w:pStyle w:val="Heading3"/>
        <w:ind w:left="0"/>
        <w:rPr>
          <w:sz w:val="22"/>
        </w:rPr>
      </w:pPr>
      <w:bookmarkStart w:id="0" w:name="_Toc444514925"/>
      <w:r w:rsidRPr="000E3B3A">
        <w:rPr>
          <w:sz w:val="22"/>
        </w:rPr>
        <w:t>Table of Contents</w:t>
      </w:r>
      <w:bookmarkEnd w:id="0"/>
    </w:p>
    <w:p w14:paraId="4AC7E1A9" w14:textId="77777777" w:rsidR="003860A5" w:rsidRPr="000E3B3A" w:rsidRDefault="003860A5" w:rsidP="000E3B3A"/>
    <w:p w14:paraId="4FD838E8" w14:textId="77777777" w:rsidR="00F70F7E" w:rsidRPr="000E3B3A" w:rsidRDefault="003860A5" w:rsidP="008A42E3">
      <w:pPr>
        <w:pStyle w:val="TOC1"/>
        <w:tabs>
          <w:tab w:val="right" w:leader="dot" w:pos="9350"/>
        </w:tabs>
        <w:rPr>
          <w:noProof/>
        </w:rPr>
      </w:pPr>
      <w:r w:rsidRPr="000E3B3A">
        <w:fldChar w:fldCharType="begin"/>
      </w:r>
      <w:r w:rsidRPr="000E3B3A">
        <w:instrText xml:space="preserve"> TOC \h \z \u \t "Heading 3,1,Heading 4,2" </w:instrText>
      </w:r>
      <w:r w:rsidRPr="000E3B3A">
        <w:fldChar w:fldCharType="separate"/>
      </w:r>
      <w:hyperlink w:anchor="_Toc444514925" w:history="1">
        <w:r w:rsidR="00F70F7E" w:rsidRPr="000E3B3A">
          <w:rPr>
            <w:rStyle w:val="Hyperlink"/>
            <w:noProof/>
          </w:rPr>
          <w:t>Table of Contents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_Toc444514925 \h </w:instrText>
        </w:r>
        <w:r w:rsidR="00F70F7E" w:rsidRPr="000E3B3A">
          <w:rPr>
            <w:noProof/>
            <w:webHidden/>
          </w:rPr>
        </w:r>
        <w:r w:rsidR="00F70F7E" w:rsidRPr="000E3B3A">
          <w:rPr>
            <w:noProof/>
            <w:webHidden/>
          </w:rPr>
          <w:fldChar w:fldCharType="separate"/>
        </w:r>
        <w:r w:rsidR="00E3409E">
          <w:rPr>
            <w:noProof/>
            <w:webHidden/>
          </w:rPr>
          <w:t>2</w:t>
        </w:r>
        <w:r w:rsidR="00F70F7E" w:rsidRPr="000E3B3A">
          <w:rPr>
            <w:noProof/>
            <w:webHidden/>
          </w:rPr>
          <w:fldChar w:fldCharType="end"/>
        </w:r>
      </w:hyperlink>
    </w:p>
    <w:p w14:paraId="350C02C9" w14:textId="1A6A19A6" w:rsidR="00F70F7E" w:rsidRPr="000E3B3A" w:rsidRDefault="0054463C" w:rsidP="008A42E3">
      <w:pPr>
        <w:pStyle w:val="TOC1"/>
        <w:tabs>
          <w:tab w:val="right" w:leader="dot" w:pos="9350"/>
        </w:tabs>
        <w:rPr>
          <w:noProof/>
        </w:rPr>
      </w:pPr>
      <w:hyperlink w:anchor="_Toc444514926" w:history="1">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_Toc444514926 \h </w:instrText>
        </w:r>
        <w:r w:rsidR="00F70F7E" w:rsidRPr="000E3B3A">
          <w:rPr>
            <w:noProof/>
            <w:webHidden/>
          </w:rPr>
        </w:r>
        <w:r w:rsidR="00F70F7E" w:rsidRPr="000E3B3A">
          <w:rPr>
            <w:noProof/>
            <w:webHidden/>
          </w:rPr>
          <w:fldChar w:fldCharType="separate"/>
        </w:r>
        <w:r w:rsidR="00E3409E">
          <w:rPr>
            <w:noProof/>
            <w:webHidden/>
          </w:rPr>
          <w:t>3</w:t>
        </w:r>
        <w:r w:rsidR="00F70F7E" w:rsidRPr="000E3B3A">
          <w:rPr>
            <w:noProof/>
            <w:webHidden/>
          </w:rPr>
          <w:fldChar w:fldCharType="end"/>
        </w:r>
      </w:hyperlink>
    </w:p>
    <w:p w14:paraId="28D39F14" w14:textId="7366C0FB" w:rsidR="00F70F7E" w:rsidRPr="000E3B3A" w:rsidRDefault="0054463C" w:rsidP="008A42E3">
      <w:pPr>
        <w:pStyle w:val="TOC1"/>
        <w:tabs>
          <w:tab w:val="right" w:leader="dot" w:pos="9350"/>
        </w:tabs>
        <w:rPr>
          <w:noProof/>
        </w:rPr>
      </w:pPr>
      <w:hyperlink w:anchor="_Toc444514927" w:history="1">
        <w:r w:rsidR="00F70F7E" w:rsidRPr="000E3B3A">
          <w:rPr>
            <w:rStyle w:val="Hyperlink"/>
            <w:noProof/>
          </w:rPr>
          <w:t>Section A – Justification</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_Toc444514927 \h </w:instrText>
        </w:r>
        <w:r w:rsidR="00F70F7E" w:rsidRPr="000E3B3A">
          <w:rPr>
            <w:noProof/>
            <w:webHidden/>
          </w:rPr>
        </w:r>
        <w:r w:rsidR="00F70F7E" w:rsidRPr="000E3B3A">
          <w:rPr>
            <w:noProof/>
            <w:webHidden/>
          </w:rPr>
          <w:fldChar w:fldCharType="separate"/>
        </w:r>
        <w:r w:rsidR="00E3409E">
          <w:rPr>
            <w:noProof/>
            <w:webHidden/>
          </w:rPr>
          <w:t>3</w:t>
        </w:r>
        <w:r w:rsidR="00F70F7E" w:rsidRPr="000E3B3A">
          <w:rPr>
            <w:noProof/>
            <w:webHidden/>
          </w:rPr>
          <w:fldChar w:fldCharType="end"/>
        </w:r>
      </w:hyperlink>
    </w:p>
    <w:p w14:paraId="598A95BC" w14:textId="4806488E" w:rsidR="00F70F7E" w:rsidRPr="000E3B3A" w:rsidRDefault="0054463C" w:rsidP="008A42E3">
      <w:pPr>
        <w:pStyle w:val="TOC2"/>
        <w:rPr>
          <w:noProof/>
        </w:rPr>
      </w:pPr>
      <w:hyperlink w:anchor="_Toc444514928" w:history="1">
        <w:r w:rsidR="00F70F7E" w:rsidRPr="000E3B3A">
          <w:rPr>
            <w:rStyle w:val="Hyperlink"/>
            <w:noProof/>
          </w:rPr>
          <w:t>1.</w:t>
        </w:r>
        <w:r w:rsidR="00F70F7E" w:rsidRPr="000E3B3A">
          <w:rPr>
            <w:noProof/>
          </w:rPr>
          <w:tab/>
        </w:r>
        <w:r w:rsidR="00F70F7E" w:rsidRPr="000E3B3A">
          <w:rPr>
            <w:rStyle w:val="Hyperlink"/>
            <w:noProof/>
          </w:rPr>
          <w:t>Circumstances Making the Collection of Information Necessary</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_Toc444514928 \h </w:instrText>
        </w:r>
        <w:r w:rsidR="00F70F7E" w:rsidRPr="000E3B3A">
          <w:rPr>
            <w:noProof/>
            <w:webHidden/>
          </w:rPr>
        </w:r>
        <w:r w:rsidR="00F70F7E" w:rsidRPr="000E3B3A">
          <w:rPr>
            <w:noProof/>
            <w:webHidden/>
          </w:rPr>
          <w:fldChar w:fldCharType="separate"/>
        </w:r>
        <w:r w:rsidR="00E3409E">
          <w:rPr>
            <w:noProof/>
            <w:webHidden/>
          </w:rPr>
          <w:t>3</w:t>
        </w:r>
        <w:r w:rsidR="00F70F7E" w:rsidRPr="000E3B3A">
          <w:rPr>
            <w:noProof/>
            <w:webHidden/>
          </w:rPr>
          <w:fldChar w:fldCharType="end"/>
        </w:r>
      </w:hyperlink>
    </w:p>
    <w:p w14:paraId="349F3479" w14:textId="341A54AA" w:rsidR="00F70F7E" w:rsidRPr="000E3B3A" w:rsidRDefault="0054463C" w:rsidP="008A42E3">
      <w:pPr>
        <w:pStyle w:val="TOC2"/>
        <w:rPr>
          <w:noProof/>
        </w:rPr>
      </w:pPr>
      <w:hyperlink w:anchor="_Toc444514929" w:history="1">
        <w:r w:rsidR="00F70F7E" w:rsidRPr="000E3B3A">
          <w:rPr>
            <w:rStyle w:val="Hyperlink"/>
            <w:noProof/>
          </w:rPr>
          <w:t>2.</w:t>
        </w:r>
        <w:r w:rsidR="00F70F7E" w:rsidRPr="000E3B3A">
          <w:rPr>
            <w:noProof/>
          </w:rPr>
          <w:tab/>
        </w:r>
        <w:r w:rsidR="00F70F7E" w:rsidRPr="000E3B3A">
          <w:rPr>
            <w:rStyle w:val="Hyperlink"/>
            <w:noProof/>
          </w:rPr>
          <w:t>Purpose and Use of the Information Collection</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_Toc444514929 \h </w:instrText>
        </w:r>
        <w:r w:rsidR="00F70F7E" w:rsidRPr="000E3B3A">
          <w:rPr>
            <w:noProof/>
            <w:webHidden/>
          </w:rPr>
        </w:r>
        <w:r w:rsidR="00F70F7E" w:rsidRPr="000E3B3A">
          <w:rPr>
            <w:noProof/>
            <w:webHidden/>
          </w:rPr>
          <w:fldChar w:fldCharType="separate"/>
        </w:r>
        <w:r w:rsidR="00E3409E">
          <w:rPr>
            <w:noProof/>
            <w:webHidden/>
          </w:rPr>
          <w:t>6</w:t>
        </w:r>
        <w:r w:rsidR="00F70F7E" w:rsidRPr="000E3B3A">
          <w:rPr>
            <w:noProof/>
            <w:webHidden/>
          </w:rPr>
          <w:fldChar w:fldCharType="end"/>
        </w:r>
      </w:hyperlink>
    </w:p>
    <w:p w14:paraId="5AACE45E" w14:textId="712ED8DE" w:rsidR="00F70F7E" w:rsidRPr="000E3B3A" w:rsidRDefault="0054463C" w:rsidP="008A42E3">
      <w:pPr>
        <w:pStyle w:val="TOC2"/>
        <w:rPr>
          <w:noProof/>
        </w:rPr>
      </w:pPr>
      <w:hyperlink w:anchor="_Toc444514930" w:history="1">
        <w:r w:rsidR="00F70F7E" w:rsidRPr="000E3B3A">
          <w:rPr>
            <w:rStyle w:val="Hyperlink"/>
            <w:noProof/>
          </w:rPr>
          <w:t>3.</w:t>
        </w:r>
        <w:r w:rsidR="00F70F7E" w:rsidRPr="000E3B3A">
          <w:rPr>
            <w:noProof/>
          </w:rPr>
          <w:tab/>
        </w:r>
        <w:r w:rsidR="00F70F7E" w:rsidRPr="000E3B3A">
          <w:rPr>
            <w:rStyle w:val="Hyperlink"/>
            <w:noProof/>
          </w:rPr>
          <w:t>Use of Improved Information Technology and Burden Reduction</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_Toc444514930 \h </w:instrText>
        </w:r>
        <w:r w:rsidR="00F70F7E" w:rsidRPr="000E3B3A">
          <w:rPr>
            <w:noProof/>
            <w:webHidden/>
          </w:rPr>
        </w:r>
        <w:r w:rsidR="00F70F7E" w:rsidRPr="000E3B3A">
          <w:rPr>
            <w:noProof/>
            <w:webHidden/>
          </w:rPr>
          <w:fldChar w:fldCharType="separate"/>
        </w:r>
        <w:r w:rsidR="00E3409E">
          <w:rPr>
            <w:noProof/>
            <w:webHidden/>
          </w:rPr>
          <w:t>7</w:t>
        </w:r>
        <w:r w:rsidR="00F70F7E" w:rsidRPr="000E3B3A">
          <w:rPr>
            <w:noProof/>
            <w:webHidden/>
          </w:rPr>
          <w:fldChar w:fldCharType="end"/>
        </w:r>
      </w:hyperlink>
    </w:p>
    <w:p w14:paraId="35C1BEE5" w14:textId="2D42B80F" w:rsidR="00F70F7E" w:rsidRPr="000E3B3A" w:rsidRDefault="0054463C" w:rsidP="008A42E3">
      <w:pPr>
        <w:pStyle w:val="TOC2"/>
        <w:rPr>
          <w:noProof/>
        </w:rPr>
      </w:pPr>
      <w:hyperlink w:anchor="_Toc444514931" w:history="1">
        <w:r w:rsidR="00F70F7E" w:rsidRPr="000E3B3A">
          <w:rPr>
            <w:rStyle w:val="Hyperlink"/>
            <w:noProof/>
          </w:rPr>
          <w:t>4.</w:t>
        </w:r>
        <w:r w:rsidR="00F70F7E" w:rsidRPr="000E3B3A">
          <w:rPr>
            <w:noProof/>
          </w:rPr>
          <w:tab/>
        </w:r>
        <w:r w:rsidR="00F70F7E" w:rsidRPr="000E3B3A">
          <w:rPr>
            <w:rStyle w:val="Hyperlink"/>
            <w:noProof/>
          </w:rPr>
          <w:t>Efforts to Identify Duplication and Use of Similar Information</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_Toc444514931 \h </w:instrText>
        </w:r>
        <w:r w:rsidR="00F70F7E" w:rsidRPr="000E3B3A">
          <w:rPr>
            <w:noProof/>
            <w:webHidden/>
          </w:rPr>
        </w:r>
        <w:r w:rsidR="00F70F7E" w:rsidRPr="000E3B3A">
          <w:rPr>
            <w:noProof/>
            <w:webHidden/>
          </w:rPr>
          <w:fldChar w:fldCharType="separate"/>
        </w:r>
        <w:r w:rsidR="00E3409E">
          <w:rPr>
            <w:noProof/>
            <w:webHidden/>
          </w:rPr>
          <w:t>7</w:t>
        </w:r>
        <w:r w:rsidR="00F70F7E" w:rsidRPr="000E3B3A">
          <w:rPr>
            <w:noProof/>
            <w:webHidden/>
          </w:rPr>
          <w:fldChar w:fldCharType="end"/>
        </w:r>
      </w:hyperlink>
    </w:p>
    <w:p w14:paraId="64C51B60" w14:textId="739BD137" w:rsidR="00F70F7E" w:rsidRPr="000E3B3A" w:rsidRDefault="0054463C" w:rsidP="008A42E3">
      <w:pPr>
        <w:pStyle w:val="TOC2"/>
        <w:rPr>
          <w:noProof/>
        </w:rPr>
      </w:pPr>
      <w:hyperlink w:anchor="_Toc444514932" w:history="1">
        <w:r w:rsidR="00F70F7E" w:rsidRPr="000E3B3A">
          <w:rPr>
            <w:rStyle w:val="Hyperlink"/>
            <w:noProof/>
          </w:rPr>
          <w:t>5.</w:t>
        </w:r>
        <w:r w:rsidR="00F70F7E" w:rsidRPr="000E3B3A">
          <w:rPr>
            <w:noProof/>
          </w:rPr>
          <w:tab/>
        </w:r>
        <w:r w:rsidR="00F70F7E" w:rsidRPr="000E3B3A">
          <w:rPr>
            <w:rStyle w:val="Hyperlink"/>
            <w:noProof/>
          </w:rPr>
          <w:t>Impact on Small Businesses or Other Small Entities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_Toc444514932 \h </w:instrText>
        </w:r>
        <w:r w:rsidR="00F70F7E" w:rsidRPr="000E3B3A">
          <w:rPr>
            <w:noProof/>
            <w:webHidden/>
          </w:rPr>
        </w:r>
        <w:r w:rsidR="00F70F7E" w:rsidRPr="000E3B3A">
          <w:rPr>
            <w:noProof/>
            <w:webHidden/>
          </w:rPr>
          <w:fldChar w:fldCharType="separate"/>
        </w:r>
        <w:r w:rsidR="00E3409E">
          <w:rPr>
            <w:noProof/>
            <w:webHidden/>
          </w:rPr>
          <w:t>7</w:t>
        </w:r>
        <w:r w:rsidR="00F70F7E" w:rsidRPr="000E3B3A">
          <w:rPr>
            <w:noProof/>
            <w:webHidden/>
          </w:rPr>
          <w:fldChar w:fldCharType="end"/>
        </w:r>
      </w:hyperlink>
    </w:p>
    <w:p w14:paraId="78B816F3" w14:textId="3BB62CE8" w:rsidR="00F70F7E" w:rsidRPr="000E3B3A" w:rsidRDefault="0054463C" w:rsidP="008A42E3">
      <w:pPr>
        <w:pStyle w:val="TOC2"/>
        <w:rPr>
          <w:noProof/>
        </w:rPr>
      </w:pPr>
      <w:hyperlink w:anchor="_Toc444514933" w:history="1">
        <w:r w:rsidR="00F70F7E" w:rsidRPr="000E3B3A">
          <w:rPr>
            <w:rStyle w:val="Hyperlink"/>
            <w:noProof/>
          </w:rPr>
          <w:t>6.</w:t>
        </w:r>
        <w:r w:rsidR="00F70F7E" w:rsidRPr="000E3B3A">
          <w:rPr>
            <w:noProof/>
          </w:rPr>
          <w:tab/>
        </w:r>
        <w:r w:rsidR="00F70F7E" w:rsidRPr="000E3B3A">
          <w:rPr>
            <w:rStyle w:val="Hyperlink"/>
            <w:noProof/>
          </w:rPr>
          <w:t>Consequences of Collecting the Information Less Frequently</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_Toc444514933 \h </w:instrText>
        </w:r>
        <w:r w:rsidR="00F70F7E" w:rsidRPr="000E3B3A">
          <w:rPr>
            <w:noProof/>
            <w:webHidden/>
          </w:rPr>
        </w:r>
        <w:r w:rsidR="00F70F7E" w:rsidRPr="000E3B3A">
          <w:rPr>
            <w:noProof/>
            <w:webHidden/>
          </w:rPr>
          <w:fldChar w:fldCharType="separate"/>
        </w:r>
        <w:r w:rsidR="00E3409E">
          <w:rPr>
            <w:noProof/>
            <w:webHidden/>
          </w:rPr>
          <w:t>7</w:t>
        </w:r>
        <w:r w:rsidR="00F70F7E" w:rsidRPr="000E3B3A">
          <w:rPr>
            <w:noProof/>
            <w:webHidden/>
          </w:rPr>
          <w:fldChar w:fldCharType="end"/>
        </w:r>
      </w:hyperlink>
    </w:p>
    <w:p w14:paraId="495569C1" w14:textId="56E598EC" w:rsidR="00F70F7E" w:rsidRPr="000E3B3A" w:rsidRDefault="0054463C" w:rsidP="008A42E3">
      <w:pPr>
        <w:pStyle w:val="TOC2"/>
        <w:rPr>
          <w:noProof/>
        </w:rPr>
      </w:pPr>
      <w:hyperlink w:anchor="_Toc444514934" w:history="1">
        <w:r w:rsidR="00F70F7E" w:rsidRPr="000E3B3A">
          <w:rPr>
            <w:rStyle w:val="Hyperlink"/>
            <w:noProof/>
          </w:rPr>
          <w:t>7.</w:t>
        </w:r>
        <w:r w:rsidR="00F70F7E" w:rsidRPr="000E3B3A">
          <w:rPr>
            <w:noProof/>
          </w:rPr>
          <w:tab/>
        </w:r>
        <w:r w:rsidR="00F70F7E" w:rsidRPr="000E3B3A">
          <w:rPr>
            <w:rStyle w:val="Hyperlink"/>
            <w:noProof/>
          </w:rPr>
          <w:t>Special Circumstances Relating to the Guidelines of 5 CFR 1320.5</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_Toc444514934 \h </w:instrText>
        </w:r>
        <w:r w:rsidR="00F70F7E" w:rsidRPr="000E3B3A">
          <w:rPr>
            <w:noProof/>
            <w:webHidden/>
          </w:rPr>
        </w:r>
        <w:r w:rsidR="00F70F7E" w:rsidRPr="000E3B3A">
          <w:rPr>
            <w:noProof/>
            <w:webHidden/>
          </w:rPr>
          <w:fldChar w:fldCharType="separate"/>
        </w:r>
        <w:r w:rsidR="00E3409E">
          <w:rPr>
            <w:noProof/>
            <w:webHidden/>
          </w:rPr>
          <w:t>7</w:t>
        </w:r>
        <w:r w:rsidR="00F70F7E" w:rsidRPr="000E3B3A">
          <w:rPr>
            <w:noProof/>
            <w:webHidden/>
          </w:rPr>
          <w:fldChar w:fldCharType="end"/>
        </w:r>
      </w:hyperlink>
    </w:p>
    <w:p w14:paraId="6CC6E628" w14:textId="41286B01" w:rsidR="00F70F7E" w:rsidRPr="000E3B3A" w:rsidRDefault="0054463C" w:rsidP="008A42E3">
      <w:pPr>
        <w:pStyle w:val="TOC2"/>
        <w:rPr>
          <w:noProof/>
        </w:rPr>
      </w:pPr>
      <w:hyperlink w:anchor="_Toc444514935" w:history="1">
        <w:r w:rsidR="00F70F7E" w:rsidRPr="000E3B3A">
          <w:rPr>
            <w:rStyle w:val="Hyperlink"/>
            <w:noProof/>
          </w:rPr>
          <w:t>8.</w:t>
        </w:r>
        <w:r w:rsidR="00F70F7E" w:rsidRPr="000E3B3A">
          <w:rPr>
            <w:noProof/>
          </w:rPr>
          <w:tab/>
        </w:r>
        <w:r w:rsidR="00F70F7E" w:rsidRPr="000E3B3A">
          <w:rPr>
            <w:rStyle w:val="Hyperlink"/>
            <w:noProof/>
          </w:rPr>
          <w:t>Comments in Response to the Federal Register Notice and Efforts to Consult Outside the Agency</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_Toc444514935 \h </w:instrText>
        </w:r>
        <w:r w:rsidR="00F70F7E" w:rsidRPr="000E3B3A">
          <w:rPr>
            <w:noProof/>
            <w:webHidden/>
          </w:rPr>
        </w:r>
        <w:r w:rsidR="00F70F7E" w:rsidRPr="000E3B3A">
          <w:rPr>
            <w:noProof/>
            <w:webHidden/>
          </w:rPr>
          <w:fldChar w:fldCharType="separate"/>
        </w:r>
        <w:r w:rsidR="00E3409E">
          <w:rPr>
            <w:noProof/>
            <w:webHidden/>
          </w:rPr>
          <w:t>7</w:t>
        </w:r>
        <w:r w:rsidR="00F70F7E" w:rsidRPr="000E3B3A">
          <w:rPr>
            <w:noProof/>
            <w:webHidden/>
          </w:rPr>
          <w:fldChar w:fldCharType="end"/>
        </w:r>
      </w:hyperlink>
    </w:p>
    <w:p w14:paraId="25786C97" w14:textId="469DD3F7" w:rsidR="00F70F7E" w:rsidRPr="000E3B3A" w:rsidRDefault="0054463C" w:rsidP="008A42E3">
      <w:pPr>
        <w:pStyle w:val="TOC2"/>
        <w:rPr>
          <w:noProof/>
        </w:rPr>
      </w:pPr>
      <w:hyperlink w:anchor="_Toc444514936" w:history="1">
        <w:r w:rsidR="00F70F7E" w:rsidRPr="000E3B3A">
          <w:rPr>
            <w:rStyle w:val="Hyperlink"/>
            <w:noProof/>
          </w:rPr>
          <w:t>9.</w:t>
        </w:r>
        <w:r w:rsidR="00F70F7E" w:rsidRPr="000E3B3A">
          <w:rPr>
            <w:noProof/>
          </w:rPr>
          <w:tab/>
        </w:r>
        <w:r w:rsidR="00F70F7E" w:rsidRPr="000E3B3A">
          <w:rPr>
            <w:rStyle w:val="Hyperlink"/>
            <w:noProof/>
          </w:rPr>
          <w:t>Explanation of Any Payment or Gift to Respondents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_Toc444514936 \h </w:instrText>
        </w:r>
        <w:r w:rsidR="00F70F7E" w:rsidRPr="000E3B3A">
          <w:rPr>
            <w:noProof/>
            <w:webHidden/>
          </w:rPr>
        </w:r>
        <w:r w:rsidR="00F70F7E" w:rsidRPr="000E3B3A">
          <w:rPr>
            <w:noProof/>
            <w:webHidden/>
          </w:rPr>
          <w:fldChar w:fldCharType="separate"/>
        </w:r>
        <w:r w:rsidR="00E3409E">
          <w:rPr>
            <w:noProof/>
            <w:webHidden/>
          </w:rPr>
          <w:t>8</w:t>
        </w:r>
        <w:r w:rsidR="00F70F7E" w:rsidRPr="000E3B3A">
          <w:rPr>
            <w:noProof/>
            <w:webHidden/>
          </w:rPr>
          <w:fldChar w:fldCharType="end"/>
        </w:r>
      </w:hyperlink>
    </w:p>
    <w:p w14:paraId="17EAB19A" w14:textId="2FD972F6" w:rsidR="00F70F7E" w:rsidRPr="000E3B3A" w:rsidRDefault="0054463C" w:rsidP="008A42E3">
      <w:pPr>
        <w:pStyle w:val="TOC2"/>
        <w:rPr>
          <w:noProof/>
        </w:rPr>
      </w:pPr>
      <w:hyperlink w:anchor="_Toc444514937" w:history="1">
        <w:r w:rsidR="00F70F7E" w:rsidRPr="000E3B3A">
          <w:rPr>
            <w:rStyle w:val="Hyperlink"/>
            <w:noProof/>
          </w:rPr>
          <w:t>10.</w:t>
        </w:r>
        <w:r w:rsidR="00F70F7E" w:rsidRPr="000E3B3A">
          <w:rPr>
            <w:noProof/>
          </w:rPr>
          <w:tab/>
        </w:r>
        <w:r w:rsidR="00F70F7E" w:rsidRPr="000E3B3A">
          <w:rPr>
            <w:rStyle w:val="Hyperlink"/>
            <w:noProof/>
          </w:rPr>
          <w:t>Protection of the Privacy and Confidentiality of Information Provided by Respondents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_Toc444514937 \h </w:instrText>
        </w:r>
        <w:r w:rsidR="00F70F7E" w:rsidRPr="000E3B3A">
          <w:rPr>
            <w:noProof/>
            <w:webHidden/>
          </w:rPr>
        </w:r>
        <w:r w:rsidR="00F70F7E" w:rsidRPr="000E3B3A">
          <w:rPr>
            <w:noProof/>
            <w:webHidden/>
          </w:rPr>
          <w:fldChar w:fldCharType="separate"/>
        </w:r>
        <w:r w:rsidR="00E3409E">
          <w:rPr>
            <w:noProof/>
            <w:webHidden/>
          </w:rPr>
          <w:t>8</w:t>
        </w:r>
        <w:r w:rsidR="00F70F7E" w:rsidRPr="000E3B3A">
          <w:rPr>
            <w:noProof/>
            <w:webHidden/>
          </w:rPr>
          <w:fldChar w:fldCharType="end"/>
        </w:r>
      </w:hyperlink>
    </w:p>
    <w:p w14:paraId="21AC2522" w14:textId="441C251A" w:rsidR="00F70F7E" w:rsidRPr="000E3B3A" w:rsidRDefault="0054463C" w:rsidP="008A42E3">
      <w:pPr>
        <w:pStyle w:val="TOC2"/>
        <w:rPr>
          <w:noProof/>
        </w:rPr>
      </w:pPr>
      <w:hyperlink w:anchor="_Toc444514938" w:history="1">
        <w:r w:rsidR="00F70F7E" w:rsidRPr="000E3B3A">
          <w:rPr>
            <w:rStyle w:val="Hyperlink"/>
            <w:noProof/>
          </w:rPr>
          <w:t>11.</w:t>
        </w:r>
        <w:r w:rsidR="00F70F7E" w:rsidRPr="000E3B3A">
          <w:rPr>
            <w:noProof/>
          </w:rPr>
          <w:tab/>
        </w:r>
        <w:r w:rsidR="00F70F7E" w:rsidRPr="000E3B3A">
          <w:rPr>
            <w:rStyle w:val="Hyperlink"/>
            <w:noProof/>
          </w:rPr>
          <w:t>Institutional Review Board (IRB) and Justification for Sensitive Questions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_Toc444514938 \h </w:instrText>
        </w:r>
        <w:r w:rsidR="00F70F7E" w:rsidRPr="000E3B3A">
          <w:rPr>
            <w:noProof/>
            <w:webHidden/>
          </w:rPr>
        </w:r>
        <w:r w:rsidR="00F70F7E" w:rsidRPr="000E3B3A">
          <w:rPr>
            <w:noProof/>
            <w:webHidden/>
          </w:rPr>
          <w:fldChar w:fldCharType="separate"/>
        </w:r>
        <w:r w:rsidR="00E3409E">
          <w:rPr>
            <w:noProof/>
            <w:webHidden/>
          </w:rPr>
          <w:t>8</w:t>
        </w:r>
        <w:r w:rsidR="00F70F7E" w:rsidRPr="000E3B3A">
          <w:rPr>
            <w:noProof/>
            <w:webHidden/>
          </w:rPr>
          <w:fldChar w:fldCharType="end"/>
        </w:r>
      </w:hyperlink>
    </w:p>
    <w:p w14:paraId="64194811" w14:textId="06C83934" w:rsidR="00F70F7E" w:rsidRPr="000E3B3A" w:rsidRDefault="0054463C" w:rsidP="008A42E3">
      <w:pPr>
        <w:pStyle w:val="TOC2"/>
        <w:rPr>
          <w:noProof/>
        </w:rPr>
      </w:pPr>
      <w:hyperlink w:anchor="_Toc444514939" w:history="1">
        <w:r w:rsidR="00F70F7E" w:rsidRPr="000E3B3A">
          <w:rPr>
            <w:rStyle w:val="Hyperlink"/>
            <w:noProof/>
          </w:rPr>
          <w:t>12.</w:t>
        </w:r>
        <w:r w:rsidR="00F70F7E" w:rsidRPr="000E3B3A">
          <w:rPr>
            <w:noProof/>
          </w:rPr>
          <w:tab/>
        </w:r>
        <w:r w:rsidR="00F70F7E" w:rsidRPr="000E3B3A">
          <w:rPr>
            <w:rStyle w:val="Hyperlink"/>
            <w:noProof/>
          </w:rPr>
          <w:t>Estimates of Annualized Burden Hours and Costs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_Toc444514939 \h </w:instrText>
        </w:r>
        <w:r w:rsidR="00F70F7E" w:rsidRPr="000E3B3A">
          <w:rPr>
            <w:noProof/>
            <w:webHidden/>
          </w:rPr>
        </w:r>
        <w:r w:rsidR="00F70F7E" w:rsidRPr="000E3B3A">
          <w:rPr>
            <w:noProof/>
            <w:webHidden/>
          </w:rPr>
          <w:fldChar w:fldCharType="separate"/>
        </w:r>
        <w:r w:rsidR="00E3409E">
          <w:rPr>
            <w:noProof/>
            <w:webHidden/>
          </w:rPr>
          <w:t>8</w:t>
        </w:r>
        <w:r w:rsidR="00F70F7E" w:rsidRPr="000E3B3A">
          <w:rPr>
            <w:noProof/>
            <w:webHidden/>
          </w:rPr>
          <w:fldChar w:fldCharType="end"/>
        </w:r>
      </w:hyperlink>
    </w:p>
    <w:p w14:paraId="38EE8F4A" w14:textId="4A4742CD" w:rsidR="00F70F7E" w:rsidRPr="000E3B3A" w:rsidRDefault="0054463C" w:rsidP="008A42E3">
      <w:pPr>
        <w:pStyle w:val="TOC2"/>
        <w:rPr>
          <w:noProof/>
        </w:rPr>
      </w:pPr>
      <w:hyperlink w:anchor="_Toc444514940" w:history="1">
        <w:r w:rsidR="00F70F7E" w:rsidRPr="000E3B3A">
          <w:rPr>
            <w:rStyle w:val="Hyperlink"/>
            <w:noProof/>
          </w:rPr>
          <w:t>13.</w:t>
        </w:r>
        <w:r w:rsidR="00F70F7E" w:rsidRPr="000E3B3A">
          <w:rPr>
            <w:noProof/>
          </w:rPr>
          <w:tab/>
        </w:r>
        <w:r w:rsidR="00F70F7E" w:rsidRPr="000E3B3A">
          <w:rPr>
            <w:rStyle w:val="Hyperlink"/>
            <w:noProof/>
          </w:rPr>
          <w:t>Estimates of Other Total Annual Cost Burden to Respondents or Record Keepers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_Toc444514940 \h </w:instrText>
        </w:r>
        <w:r w:rsidR="00F70F7E" w:rsidRPr="000E3B3A">
          <w:rPr>
            <w:noProof/>
            <w:webHidden/>
          </w:rPr>
        </w:r>
        <w:r w:rsidR="00F70F7E" w:rsidRPr="000E3B3A">
          <w:rPr>
            <w:noProof/>
            <w:webHidden/>
          </w:rPr>
          <w:fldChar w:fldCharType="separate"/>
        </w:r>
        <w:r w:rsidR="00E3409E">
          <w:rPr>
            <w:noProof/>
            <w:webHidden/>
          </w:rPr>
          <w:t>9</w:t>
        </w:r>
        <w:r w:rsidR="00F70F7E" w:rsidRPr="000E3B3A">
          <w:rPr>
            <w:noProof/>
            <w:webHidden/>
          </w:rPr>
          <w:fldChar w:fldCharType="end"/>
        </w:r>
      </w:hyperlink>
    </w:p>
    <w:p w14:paraId="32FBDEED" w14:textId="2ADA942E" w:rsidR="00F70F7E" w:rsidRPr="000E3B3A" w:rsidRDefault="0054463C" w:rsidP="008A42E3">
      <w:pPr>
        <w:pStyle w:val="TOC2"/>
        <w:rPr>
          <w:noProof/>
        </w:rPr>
      </w:pPr>
      <w:hyperlink w:anchor="_Toc444514941" w:history="1">
        <w:r w:rsidR="00F70F7E" w:rsidRPr="000E3B3A">
          <w:rPr>
            <w:rStyle w:val="Hyperlink"/>
            <w:noProof/>
          </w:rPr>
          <w:t>14.</w:t>
        </w:r>
        <w:r w:rsidR="00F70F7E" w:rsidRPr="000E3B3A">
          <w:rPr>
            <w:noProof/>
          </w:rPr>
          <w:tab/>
        </w:r>
        <w:r w:rsidR="00F70F7E" w:rsidRPr="000E3B3A">
          <w:rPr>
            <w:rStyle w:val="Hyperlink"/>
            <w:noProof/>
          </w:rPr>
          <w:t>Annualized Cost to the Government</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_Toc444514941 \h </w:instrText>
        </w:r>
        <w:r w:rsidR="00F70F7E" w:rsidRPr="000E3B3A">
          <w:rPr>
            <w:noProof/>
            <w:webHidden/>
          </w:rPr>
        </w:r>
        <w:r w:rsidR="00F70F7E" w:rsidRPr="000E3B3A">
          <w:rPr>
            <w:noProof/>
            <w:webHidden/>
          </w:rPr>
          <w:fldChar w:fldCharType="separate"/>
        </w:r>
        <w:r w:rsidR="00E3409E">
          <w:rPr>
            <w:noProof/>
            <w:webHidden/>
          </w:rPr>
          <w:t>9</w:t>
        </w:r>
        <w:r w:rsidR="00F70F7E" w:rsidRPr="000E3B3A">
          <w:rPr>
            <w:noProof/>
            <w:webHidden/>
          </w:rPr>
          <w:fldChar w:fldCharType="end"/>
        </w:r>
      </w:hyperlink>
    </w:p>
    <w:p w14:paraId="03A40A29" w14:textId="1E737D28" w:rsidR="00F70F7E" w:rsidRPr="000E3B3A" w:rsidRDefault="0054463C" w:rsidP="008A42E3">
      <w:pPr>
        <w:pStyle w:val="TOC2"/>
        <w:rPr>
          <w:noProof/>
        </w:rPr>
      </w:pPr>
      <w:hyperlink w:anchor="_Toc444514942" w:history="1">
        <w:r w:rsidR="00F70F7E" w:rsidRPr="000E3B3A">
          <w:rPr>
            <w:rStyle w:val="Hyperlink"/>
            <w:noProof/>
          </w:rPr>
          <w:t>15.</w:t>
        </w:r>
        <w:r w:rsidR="00F70F7E" w:rsidRPr="000E3B3A">
          <w:rPr>
            <w:noProof/>
          </w:rPr>
          <w:tab/>
        </w:r>
        <w:r w:rsidR="00F70F7E" w:rsidRPr="000E3B3A">
          <w:rPr>
            <w:rStyle w:val="Hyperlink"/>
            <w:noProof/>
          </w:rPr>
          <w:t>Explanation for Program Changes or Adjustments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_Toc444514942 \h </w:instrText>
        </w:r>
        <w:r w:rsidR="00F70F7E" w:rsidRPr="000E3B3A">
          <w:rPr>
            <w:noProof/>
            <w:webHidden/>
          </w:rPr>
        </w:r>
        <w:r w:rsidR="00F70F7E" w:rsidRPr="000E3B3A">
          <w:rPr>
            <w:noProof/>
            <w:webHidden/>
          </w:rPr>
          <w:fldChar w:fldCharType="separate"/>
        </w:r>
        <w:r w:rsidR="00E3409E">
          <w:rPr>
            <w:noProof/>
            <w:webHidden/>
          </w:rPr>
          <w:t>10</w:t>
        </w:r>
        <w:r w:rsidR="00F70F7E" w:rsidRPr="000E3B3A">
          <w:rPr>
            <w:noProof/>
            <w:webHidden/>
          </w:rPr>
          <w:fldChar w:fldCharType="end"/>
        </w:r>
      </w:hyperlink>
    </w:p>
    <w:p w14:paraId="47267520" w14:textId="4F953635" w:rsidR="00F70F7E" w:rsidRPr="000E3B3A" w:rsidRDefault="0054463C" w:rsidP="008A42E3">
      <w:pPr>
        <w:pStyle w:val="TOC2"/>
        <w:rPr>
          <w:noProof/>
        </w:rPr>
      </w:pPr>
      <w:hyperlink w:anchor="_Toc444514943" w:history="1">
        <w:r w:rsidR="00F70F7E" w:rsidRPr="000E3B3A">
          <w:rPr>
            <w:rStyle w:val="Hyperlink"/>
            <w:noProof/>
          </w:rPr>
          <w:t>16.</w:t>
        </w:r>
        <w:r w:rsidR="00F70F7E" w:rsidRPr="000E3B3A">
          <w:rPr>
            <w:noProof/>
          </w:rPr>
          <w:tab/>
        </w:r>
        <w:r w:rsidR="00F70F7E" w:rsidRPr="000E3B3A">
          <w:rPr>
            <w:rStyle w:val="Hyperlink"/>
            <w:noProof/>
          </w:rPr>
          <w:t>Plans for Tabulation and Publication and Project Time Schedule</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_Toc444514943 \h </w:instrText>
        </w:r>
        <w:r w:rsidR="00F70F7E" w:rsidRPr="000E3B3A">
          <w:rPr>
            <w:noProof/>
            <w:webHidden/>
          </w:rPr>
        </w:r>
        <w:r w:rsidR="00F70F7E" w:rsidRPr="000E3B3A">
          <w:rPr>
            <w:noProof/>
            <w:webHidden/>
          </w:rPr>
          <w:fldChar w:fldCharType="separate"/>
        </w:r>
        <w:r w:rsidR="00E3409E">
          <w:rPr>
            <w:noProof/>
            <w:webHidden/>
          </w:rPr>
          <w:t>10</w:t>
        </w:r>
        <w:r w:rsidR="00F70F7E" w:rsidRPr="000E3B3A">
          <w:rPr>
            <w:noProof/>
            <w:webHidden/>
          </w:rPr>
          <w:fldChar w:fldCharType="end"/>
        </w:r>
      </w:hyperlink>
    </w:p>
    <w:p w14:paraId="2968293D" w14:textId="2A4D5E74" w:rsidR="00F70F7E" w:rsidRPr="000E3B3A" w:rsidRDefault="0054463C" w:rsidP="008A42E3">
      <w:pPr>
        <w:pStyle w:val="TOC2"/>
        <w:rPr>
          <w:noProof/>
        </w:rPr>
      </w:pPr>
      <w:hyperlink w:anchor="_Toc444514944" w:history="1">
        <w:r w:rsidR="00F70F7E" w:rsidRPr="000E3B3A">
          <w:rPr>
            <w:rStyle w:val="Hyperlink"/>
            <w:noProof/>
          </w:rPr>
          <w:t>17.</w:t>
        </w:r>
        <w:r w:rsidR="00F70F7E" w:rsidRPr="000E3B3A">
          <w:rPr>
            <w:noProof/>
          </w:rPr>
          <w:tab/>
        </w:r>
        <w:r w:rsidR="00F70F7E" w:rsidRPr="000E3B3A">
          <w:rPr>
            <w:rStyle w:val="Hyperlink"/>
            <w:noProof/>
          </w:rPr>
          <w:t>Reason(s) Display of OMB Expiration Date is Inappropriate</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_Toc444514944 \h </w:instrText>
        </w:r>
        <w:r w:rsidR="00F70F7E" w:rsidRPr="000E3B3A">
          <w:rPr>
            <w:noProof/>
            <w:webHidden/>
          </w:rPr>
        </w:r>
        <w:r w:rsidR="00F70F7E" w:rsidRPr="000E3B3A">
          <w:rPr>
            <w:noProof/>
            <w:webHidden/>
          </w:rPr>
          <w:fldChar w:fldCharType="separate"/>
        </w:r>
        <w:r w:rsidR="00E3409E">
          <w:rPr>
            <w:noProof/>
            <w:webHidden/>
          </w:rPr>
          <w:t>10</w:t>
        </w:r>
        <w:r w:rsidR="00F70F7E" w:rsidRPr="000E3B3A">
          <w:rPr>
            <w:noProof/>
            <w:webHidden/>
          </w:rPr>
          <w:fldChar w:fldCharType="end"/>
        </w:r>
      </w:hyperlink>
    </w:p>
    <w:p w14:paraId="1C02D01F" w14:textId="752D61C0" w:rsidR="00F70F7E" w:rsidRPr="000E3B3A" w:rsidRDefault="0054463C" w:rsidP="008A42E3">
      <w:pPr>
        <w:pStyle w:val="TOC2"/>
        <w:rPr>
          <w:noProof/>
        </w:rPr>
      </w:pPr>
      <w:hyperlink w:anchor="_Toc444514945" w:history="1">
        <w:r w:rsidR="00F70F7E" w:rsidRPr="000E3B3A">
          <w:rPr>
            <w:rStyle w:val="Hyperlink"/>
            <w:noProof/>
          </w:rPr>
          <w:t>18.</w:t>
        </w:r>
        <w:r w:rsidR="00F70F7E" w:rsidRPr="000E3B3A">
          <w:rPr>
            <w:noProof/>
          </w:rPr>
          <w:tab/>
        </w:r>
        <w:r w:rsidR="00F70F7E" w:rsidRPr="000E3B3A">
          <w:rPr>
            <w:rStyle w:val="Hyperlink"/>
            <w:noProof/>
          </w:rPr>
          <w:t>Exceptions to Certification for Paperwork Reduction Act Submissions</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_Toc444514945 \h </w:instrText>
        </w:r>
        <w:r w:rsidR="00F70F7E" w:rsidRPr="000E3B3A">
          <w:rPr>
            <w:noProof/>
            <w:webHidden/>
          </w:rPr>
        </w:r>
        <w:r w:rsidR="00F70F7E" w:rsidRPr="000E3B3A">
          <w:rPr>
            <w:noProof/>
            <w:webHidden/>
          </w:rPr>
          <w:fldChar w:fldCharType="separate"/>
        </w:r>
        <w:r w:rsidR="00E3409E">
          <w:rPr>
            <w:noProof/>
            <w:webHidden/>
          </w:rPr>
          <w:t>10</w:t>
        </w:r>
        <w:r w:rsidR="00F70F7E" w:rsidRPr="000E3B3A">
          <w:rPr>
            <w:noProof/>
            <w:webHidden/>
          </w:rPr>
          <w:fldChar w:fldCharType="end"/>
        </w:r>
      </w:hyperlink>
    </w:p>
    <w:p w14:paraId="32F6E943" w14:textId="690C0C3E" w:rsidR="00F70F7E" w:rsidRPr="000E3B3A" w:rsidRDefault="0054463C" w:rsidP="008A42E3">
      <w:pPr>
        <w:pStyle w:val="TOC1"/>
        <w:tabs>
          <w:tab w:val="right" w:leader="dot" w:pos="9350"/>
        </w:tabs>
        <w:rPr>
          <w:noProof/>
        </w:rPr>
      </w:pPr>
      <w:hyperlink w:anchor="_Toc444514946" w:history="1">
        <w:r w:rsidR="00F70F7E" w:rsidRPr="000E3B3A">
          <w:rPr>
            <w:rStyle w:val="Hyperlink"/>
            <w:noProof/>
          </w:rPr>
          <w:t>LIST OF ATTACHMENTS – Section A</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_Toc444514946 \h </w:instrText>
        </w:r>
        <w:r w:rsidR="00F70F7E" w:rsidRPr="000E3B3A">
          <w:rPr>
            <w:noProof/>
            <w:webHidden/>
          </w:rPr>
        </w:r>
        <w:r w:rsidR="00F70F7E" w:rsidRPr="000E3B3A">
          <w:rPr>
            <w:noProof/>
            <w:webHidden/>
          </w:rPr>
          <w:fldChar w:fldCharType="separate"/>
        </w:r>
        <w:r w:rsidR="00E3409E">
          <w:rPr>
            <w:noProof/>
            <w:webHidden/>
          </w:rPr>
          <w:t>11</w:t>
        </w:r>
        <w:r w:rsidR="00F70F7E" w:rsidRPr="000E3B3A">
          <w:rPr>
            <w:noProof/>
            <w:webHidden/>
          </w:rPr>
          <w:fldChar w:fldCharType="end"/>
        </w:r>
      </w:hyperlink>
    </w:p>
    <w:p w14:paraId="455F8B6D" w14:textId="0E3E8C5B" w:rsidR="00F70F7E" w:rsidRPr="000E3B3A" w:rsidRDefault="0054463C" w:rsidP="008A42E3">
      <w:pPr>
        <w:pStyle w:val="TOC1"/>
        <w:tabs>
          <w:tab w:val="right" w:leader="dot" w:pos="9350"/>
        </w:tabs>
        <w:rPr>
          <w:noProof/>
        </w:rPr>
      </w:pPr>
      <w:hyperlink w:anchor="_Toc444514947" w:history="1">
        <w:r w:rsidR="00F70F7E" w:rsidRPr="000E3B3A">
          <w:rPr>
            <w:rStyle w:val="Hyperlink"/>
            <w:noProof/>
          </w:rPr>
          <w:t xml:space="preserve">REFERENCE LIST </w:t>
        </w:r>
        <w:r w:rsidR="00F70F7E" w:rsidRPr="000E3B3A">
          <w:rPr>
            <w:noProof/>
            <w:webHidden/>
          </w:rPr>
          <w:tab/>
        </w:r>
        <w:r w:rsidR="00F70F7E" w:rsidRPr="000E3B3A">
          <w:rPr>
            <w:noProof/>
            <w:webHidden/>
          </w:rPr>
          <w:fldChar w:fldCharType="begin"/>
        </w:r>
        <w:r w:rsidR="00F70F7E" w:rsidRPr="000E3B3A">
          <w:rPr>
            <w:noProof/>
            <w:webHidden/>
          </w:rPr>
          <w:instrText xml:space="preserve"> PAGEREF _Toc444514947 \h </w:instrText>
        </w:r>
        <w:r w:rsidR="00F70F7E" w:rsidRPr="000E3B3A">
          <w:rPr>
            <w:noProof/>
            <w:webHidden/>
          </w:rPr>
        </w:r>
        <w:r w:rsidR="00F70F7E" w:rsidRPr="000E3B3A">
          <w:rPr>
            <w:noProof/>
            <w:webHidden/>
          </w:rPr>
          <w:fldChar w:fldCharType="separate"/>
        </w:r>
        <w:r w:rsidR="00E3409E">
          <w:rPr>
            <w:noProof/>
            <w:webHidden/>
          </w:rPr>
          <w:t>11</w:t>
        </w:r>
        <w:r w:rsidR="00F70F7E" w:rsidRPr="000E3B3A">
          <w:rPr>
            <w:noProof/>
            <w:webHidden/>
          </w:rPr>
          <w:fldChar w:fldCharType="end"/>
        </w:r>
      </w:hyperlink>
    </w:p>
    <w:p w14:paraId="4AC7E1C0" w14:textId="0720EC33" w:rsidR="00F70F7E" w:rsidRPr="000E3B3A" w:rsidRDefault="003860A5" w:rsidP="000E3B3A">
      <w:pPr>
        <w:pStyle w:val="Heading3"/>
        <w:ind w:left="0"/>
        <w:rPr>
          <w:sz w:val="22"/>
        </w:rPr>
      </w:pPr>
      <w:r w:rsidRPr="000E3B3A">
        <w:rPr>
          <w:sz w:val="22"/>
        </w:rPr>
        <w:fldChar w:fldCharType="end"/>
      </w:r>
    </w:p>
    <w:p w14:paraId="151214C1" w14:textId="109B2CC5" w:rsidR="00F70F7E" w:rsidRPr="000E3B3A" w:rsidRDefault="00F70F7E" w:rsidP="000E3B3A">
      <w:pPr>
        <w:tabs>
          <w:tab w:val="clear" w:pos="9360"/>
        </w:tabs>
        <w:ind w:left="0"/>
        <w:rPr>
          <w:b/>
        </w:rPr>
      </w:pPr>
    </w:p>
    <w:p w14:paraId="70123FA7" w14:textId="77777777" w:rsidR="003860A5" w:rsidRPr="000E3B3A" w:rsidRDefault="003860A5" w:rsidP="000E3B3A">
      <w:pPr>
        <w:pStyle w:val="Heading3"/>
        <w:ind w:left="0"/>
        <w:rPr>
          <w:sz w:val="22"/>
        </w:rPr>
      </w:pPr>
    </w:p>
    <w:p w14:paraId="4AC7E1C1" w14:textId="77777777" w:rsidR="00487937" w:rsidRPr="000E3B3A" w:rsidRDefault="00487937" w:rsidP="000E3B3A">
      <w:pPr>
        <w:pStyle w:val="Heading3"/>
        <w:ind w:left="0"/>
        <w:rPr>
          <w:sz w:val="22"/>
        </w:rPr>
      </w:pPr>
      <w:bookmarkStart w:id="1" w:name="_Toc413847747"/>
      <w:bookmarkStart w:id="2" w:name="_Toc444514926"/>
      <w:r w:rsidRPr="000E3B3A">
        <w:rPr>
          <w:rFonts w:eastAsia="Calibri" w:cs="Times New Roman"/>
          <w:b w:val="0"/>
          <w:noProof/>
          <w:sz w:val="22"/>
        </w:rPr>
        <mc:AlternateContent>
          <mc:Choice Requires="wps">
            <w:drawing>
              <wp:inline distT="0" distB="0" distL="0" distR="0" wp14:anchorId="4AC7E287" wp14:editId="1378E10F">
                <wp:extent cx="6162675" cy="43719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71975"/>
                        </a:xfrm>
                        <a:prstGeom prst="rect">
                          <a:avLst/>
                        </a:prstGeom>
                        <a:solidFill>
                          <a:srgbClr val="FFFFFF"/>
                        </a:solidFill>
                        <a:ln w="9525">
                          <a:solidFill>
                            <a:srgbClr val="000000"/>
                          </a:solidFill>
                          <a:miter lim="800000"/>
                          <a:headEnd/>
                          <a:tailEnd/>
                        </a:ln>
                      </wps:spPr>
                      <wps:txbx>
                        <w:txbxContent>
                          <w:p w14:paraId="3C81D830" w14:textId="284E2297" w:rsidR="0054463C" w:rsidRDefault="0054463C" w:rsidP="007B179F">
                            <w:pPr>
                              <w:pStyle w:val="ListParagraph"/>
                              <w:numPr>
                                <w:ilvl w:val="0"/>
                                <w:numId w:val="36"/>
                              </w:numPr>
                            </w:pPr>
                            <w:r>
                              <w:t xml:space="preserve">The purpose of this data collection is </w:t>
                            </w:r>
                            <w:r w:rsidRPr="00841D4C">
                              <w:t>to</w:t>
                            </w:r>
                            <w:r>
                              <w:t xml:space="preserve"> </w:t>
                            </w:r>
                            <w:r w:rsidRPr="007B179F">
                              <w:t xml:space="preserve">collect information to enumerate the number of STD/HIV DIS and DIS supervisor positions within the U.S. public health workforce and to assess STD/HIV DIS workload and capacity and how often DIS are utilized outside of health department STD/HIV programs. </w:t>
                            </w:r>
                          </w:p>
                          <w:p w14:paraId="03B31E00" w14:textId="77777777" w:rsidR="0054463C" w:rsidRDefault="0054463C" w:rsidP="000D7017">
                            <w:pPr>
                              <w:pStyle w:val="ListParagraph"/>
                              <w:ind w:left="360"/>
                            </w:pPr>
                          </w:p>
                          <w:p w14:paraId="7AEDD198" w14:textId="21A118CC" w:rsidR="0054463C" w:rsidRDefault="0054463C" w:rsidP="000D7017">
                            <w:pPr>
                              <w:pStyle w:val="ListParagraph"/>
                              <w:numPr>
                                <w:ilvl w:val="0"/>
                                <w:numId w:val="36"/>
                              </w:numPr>
                              <w:tabs>
                                <w:tab w:val="clear" w:pos="9360"/>
                              </w:tabs>
                              <w:spacing w:after="200"/>
                            </w:pPr>
                            <w:r>
                              <w:t>The intended use of t</w:t>
                            </w:r>
                            <w:r w:rsidRPr="007B179F">
                              <w:t>his</w:t>
                            </w:r>
                            <w:r>
                              <w:t xml:space="preserve"> data is to help develop three potential certification models for STD/HIV DIS. Specifically, it will help to </w:t>
                            </w:r>
                            <w:r w:rsidRPr="007B179F">
                              <w:t xml:space="preserve">develop and assess potential certification models </w:t>
                            </w:r>
                            <w:r>
                              <w:t xml:space="preserve">as the information </w:t>
                            </w:r>
                            <w:r w:rsidRPr="007B179F">
                              <w:t>has implications for cost, implementation, and sustainability</w:t>
                            </w:r>
                            <w:r>
                              <w:t xml:space="preserve"> of a DIS certification program</w:t>
                            </w:r>
                            <w:r w:rsidRPr="007B179F">
                              <w:t>.</w:t>
                            </w:r>
                            <w:r>
                              <w:t xml:space="preserve"> The information </w:t>
                            </w:r>
                            <w:r w:rsidRPr="007B179F">
                              <w:t xml:space="preserve">is critical to understanding the size of the workforce for which this certification program is being developed, and for ensuring that the certification program meets the needs of DIS, health departments, and other partners and stakeholders. </w:t>
                            </w:r>
                          </w:p>
                          <w:p w14:paraId="4AC7E2CD" w14:textId="77777777" w:rsidR="0054463C" w:rsidRPr="0097444D" w:rsidRDefault="0054463C" w:rsidP="00805E6C">
                            <w:pPr>
                              <w:pStyle w:val="ListParagraph"/>
                              <w:tabs>
                                <w:tab w:val="clear" w:pos="9360"/>
                              </w:tabs>
                              <w:spacing w:after="200"/>
                              <w:ind w:left="360"/>
                            </w:pPr>
                          </w:p>
                          <w:p w14:paraId="02FE02CC" w14:textId="07DB137C" w:rsidR="0054463C" w:rsidRDefault="0054463C" w:rsidP="00487937">
                            <w:pPr>
                              <w:pStyle w:val="ListParagraph"/>
                              <w:numPr>
                                <w:ilvl w:val="0"/>
                                <w:numId w:val="34"/>
                              </w:numPr>
                              <w:tabs>
                                <w:tab w:val="clear" w:pos="9360"/>
                              </w:tabs>
                              <w:spacing w:after="200"/>
                            </w:pPr>
                            <w:r>
                              <w:t>The m</w:t>
                            </w:r>
                            <w:r w:rsidRPr="0097444D">
                              <w:t xml:space="preserve">ethod </w:t>
                            </w:r>
                            <w:r>
                              <w:t>that will be used for data</w:t>
                            </w:r>
                            <w:r w:rsidRPr="0097444D">
                              <w:t xml:space="preserve"> collect</w:t>
                            </w:r>
                            <w:r>
                              <w:t>ion</w:t>
                            </w:r>
                            <w:r w:rsidRPr="0097444D">
                              <w:t xml:space="preserve"> </w:t>
                            </w:r>
                            <w:r>
                              <w:t>is a web instrument</w:t>
                            </w:r>
                            <w:r w:rsidRPr="000E3B3A">
                              <w:t>, allowing respondents to complete and submit their responses electronically</w:t>
                            </w:r>
                            <w:r>
                              <w:t>.</w:t>
                            </w:r>
                          </w:p>
                          <w:p w14:paraId="50BF8CE3" w14:textId="77777777" w:rsidR="0054463C" w:rsidRDefault="0054463C" w:rsidP="00056064">
                            <w:pPr>
                              <w:pStyle w:val="ListParagraph"/>
                              <w:tabs>
                                <w:tab w:val="clear" w:pos="9360"/>
                              </w:tabs>
                              <w:spacing w:after="200"/>
                              <w:ind w:left="360"/>
                            </w:pPr>
                          </w:p>
                          <w:p w14:paraId="4AC7E2CE" w14:textId="29BEF29F" w:rsidR="0054463C" w:rsidRPr="0097444D" w:rsidRDefault="0054463C" w:rsidP="00487937">
                            <w:pPr>
                              <w:pStyle w:val="ListParagraph"/>
                              <w:numPr>
                                <w:ilvl w:val="0"/>
                                <w:numId w:val="34"/>
                              </w:numPr>
                              <w:tabs>
                                <w:tab w:val="clear" w:pos="9360"/>
                              </w:tabs>
                              <w:spacing w:after="200"/>
                            </w:pPr>
                            <w:r w:rsidRPr="0097444D">
                              <w:t xml:space="preserve">The subpopulation to be studied are </w:t>
                            </w:r>
                            <w:r>
                              <w:t>STD/HIV program managers in state, territorial, and local health departments.  These STD/HIV program managers</w:t>
                            </w:r>
                            <w:r w:rsidRPr="0097444D">
                              <w:t xml:space="preserve"> will be responsible for responding to the information collection request</w:t>
                            </w:r>
                            <w:r>
                              <w:t xml:space="preserve"> and </w:t>
                            </w:r>
                            <w:r w:rsidRPr="0097444D">
                              <w:t xml:space="preserve">are best suited to provide the information being collected, as they are directly involved in STD/HIV DIS staffing and oversight.  </w:t>
                            </w:r>
                          </w:p>
                          <w:p w14:paraId="4AC7E2CF" w14:textId="77777777" w:rsidR="0054463C" w:rsidRPr="0097444D" w:rsidRDefault="0054463C" w:rsidP="00487937">
                            <w:pPr>
                              <w:pStyle w:val="ListParagraph"/>
                              <w:ind w:left="360"/>
                            </w:pPr>
                          </w:p>
                          <w:p w14:paraId="4AC7E2D1" w14:textId="3A816E3C" w:rsidR="0054463C" w:rsidRPr="0097444D" w:rsidRDefault="0054463C" w:rsidP="000E3B3A">
                            <w:pPr>
                              <w:pStyle w:val="ListParagraph"/>
                              <w:numPr>
                                <w:ilvl w:val="0"/>
                                <w:numId w:val="34"/>
                              </w:numPr>
                              <w:tabs>
                                <w:tab w:val="clear" w:pos="9360"/>
                              </w:tabs>
                              <w:spacing w:after="200"/>
                            </w:pPr>
                            <w:r w:rsidRPr="0097444D">
                              <w:t>Data analysis will be conducted by SAS using descriptive statistics (bivariate analyses).</w:t>
                            </w:r>
                          </w:p>
                        </w:txbxContent>
                      </wps:txbx>
                      <wps:bodyPr rot="0" vert="horz" wrap="square" lIns="91440" tIns="45720" rIns="91440" bIns="45720" anchor="t" anchorCtr="0">
                        <a:noAutofit/>
                      </wps:bodyPr>
                    </wps:wsp>
                  </a:graphicData>
                </a:graphic>
              </wp:inline>
            </w:drawing>
          </mc:Choice>
          <mc:Fallback>
            <w:pict>
              <v:shapetype w14:anchorId="4AC7E287" id="_x0000_t202" coordsize="21600,21600" o:spt="202" path="m,l,21600r21600,l21600,xe">
                <v:stroke joinstyle="miter"/>
                <v:path gradientshapeok="t" o:connecttype="rect"/>
              </v:shapetype>
              <v:shape id="Text Box 2" o:spid="_x0000_s1026" type="#_x0000_t202" style="width:485.2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">
                <v:textbox>
                  <w:txbxContent>
                    <w:p w14:paraId="3C81D830" w14:textId="284E2297" w:rsidR="0054463C" w:rsidRDefault="0054463C" w:rsidP="007B179F">
                      <w:pPr>
                        <w:pStyle w:val="ListParagraph"/>
                        <w:numPr>
                          <w:ilvl w:val="0"/>
                          <w:numId w:val="36"/>
                        </w:numPr>
                      </w:pPr>
                      <w:r>
                        <w:t xml:space="preserve">The purpose of this data collection is </w:t>
                      </w:r>
                      <w:r w:rsidRPr="00841D4C">
                        <w:t>to</w:t>
                      </w:r>
                      <w:r>
                        <w:t xml:space="preserve"> </w:t>
                      </w:r>
                      <w:r w:rsidRPr="007B179F">
                        <w:t xml:space="preserve">collect information to enumerate the number of STD/HIV DIS and DIS supervisor positions within the U.S. public health workforce and to assess STD/HIV DIS workload and capacity and how often DIS are utilized outside of health department STD/HIV programs. </w:t>
                      </w:r>
                    </w:p>
                    <w:p w14:paraId="03B31E00" w14:textId="77777777" w:rsidR="0054463C" w:rsidRDefault="0054463C" w:rsidP="000D7017">
                      <w:pPr>
                        <w:pStyle w:val="ListParagraph"/>
                        <w:ind w:left="360"/>
                      </w:pPr>
                    </w:p>
                    <w:p w14:paraId="7AEDD198" w14:textId="21A118CC" w:rsidR="0054463C" w:rsidRDefault="0054463C" w:rsidP="000D7017">
                      <w:pPr>
                        <w:pStyle w:val="ListParagraph"/>
                        <w:numPr>
                          <w:ilvl w:val="0"/>
                          <w:numId w:val="36"/>
                        </w:numPr>
                        <w:tabs>
                          <w:tab w:val="clear" w:pos="9360"/>
                        </w:tabs>
                        <w:spacing w:after="200"/>
                      </w:pPr>
                      <w:r>
                        <w:t>The intended use of t</w:t>
                      </w:r>
                      <w:r w:rsidRPr="007B179F">
                        <w:t>his</w:t>
                      </w:r>
                      <w:r>
                        <w:t xml:space="preserve"> data is to help develop three potential certification models for STD/HIV DIS. Specifically, it will help to </w:t>
                      </w:r>
                      <w:r w:rsidRPr="007B179F">
                        <w:t xml:space="preserve">develop and assess potential certification models </w:t>
                      </w:r>
                      <w:r>
                        <w:t xml:space="preserve">as the information </w:t>
                      </w:r>
                      <w:r w:rsidRPr="007B179F">
                        <w:t>has implications for cost, implementation, and sustainability</w:t>
                      </w:r>
                      <w:r>
                        <w:t xml:space="preserve"> of a DIS certification program</w:t>
                      </w:r>
                      <w:r w:rsidRPr="007B179F">
                        <w:t>.</w:t>
                      </w:r>
                      <w:r>
                        <w:t xml:space="preserve"> The information </w:t>
                      </w:r>
                      <w:r w:rsidRPr="007B179F">
                        <w:t xml:space="preserve">is critical to understanding the size of the workforce for which this certification program is being developed, and for ensuring that the certification program meets the needs of DIS, health departments, and other partners and stakeholders. </w:t>
                      </w:r>
                    </w:p>
                    <w:p w14:paraId="4AC7E2CD" w14:textId="77777777" w:rsidR="0054463C" w:rsidRPr="0097444D" w:rsidRDefault="0054463C" w:rsidP="00805E6C">
                      <w:pPr>
                        <w:pStyle w:val="ListParagraph"/>
                        <w:tabs>
                          <w:tab w:val="clear" w:pos="9360"/>
                        </w:tabs>
                        <w:spacing w:after="200"/>
                        <w:ind w:left="360"/>
                      </w:pPr>
                    </w:p>
                    <w:p w14:paraId="02FE02CC" w14:textId="07DB137C" w:rsidR="0054463C" w:rsidRDefault="0054463C" w:rsidP="00487937">
                      <w:pPr>
                        <w:pStyle w:val="ListParagraph"/>
                        <w:numPr>
                          <w:ilvl w:val="0"/>
                          <w:numId w:val="34"/>
                        </w:numPr>
                        <w:tabs>
                          <w:tab w:val="clear" w:pos="9360"/>
                        </w:tabs>
                        <w:spacing w:after="200"/>
                      </w:pPr>
                      <w:r>
                        <w:t>The m</w:t>
                      </w:r>
                      <w:r w:rsidRPr="0097444D">
                        <w:t xml:space="preserve">ethod </w:t>
                      </w:r>
                      <w:r>
                        <w:t>that will be used for data</w:t>
                      </w:r>
                      <w:r w:rsidRPr="0097444D">
                        <w:t xml:space="preserve"> collect</w:t>
                      </w:r>
                      <w:r>
                        <w:t>ion</w:t>
                      </w:r>
                      <w:r w:rsidRPr="0097444D">
                        <w:t xml:space="preserve"> </w:t>
                      </w:r>
                      <w:r>
                        <w:t>is a web instrument</w:t>
                      </w:r>
                      <w:r w:rsidRPr="000E3B3A">
                        <w:t>, allowing respondents to complete and submit their responses electronically</w:t>
                      </w:r>
                      <w:r>
                        <w:t>.</w:t>
                      </w:r>
                    </w:p>
                    <w:p w14:paraId="50BF8CE3" w14:textId="77777777" w:rsidR="0054463C" w:rsidRDefault="0054463C" w:rsidP="00056064">
                      <w:pPr>
                        <w:pStyle w:val="ListParagraph"/>
                        <w:tabs>
                          <w:tab w:val="clear" w:pos="9360"/>
                        </w:tabs>
                        <w:spacing w:after="200"/>
                        <w:ind w:left="360"/>
                      </w:pPr>
                    </w:p>
                    <w:p w14:paraId="4AC7E2CE" w14:textId="29BEF29F" w:rsidR="0054463C" w:rsidRPr="0097444D" w:rsidRDefault="0054463C" w:rsidP="00487937">
                      <w:pPr>
                        <w:pStyle w:val="ListParagraph"/>
                        <w:numPr>
                          <w:ilvl w:val="0"/>
                          <w:numId w:val="34"/>
                        </w:numPr>
                        <w:tabs>
                          <w:tab w:val="clear" w:pos="9360"/>
                        </w:tabs>
                        <w:spacing w:after="200"/>
                      </w:pPr>
                      <w:r w:rsidRPr="0097444D">
                        <w:t xml:space="preserve">The subpopulation to be studied are </w:t>
                      </w:r>
                      <w:r>
                        <w:t>STD/HIV program managers in state, territorial, and local health departments.  These STD/HIV program managers</w:t>
                      </w:r>
                      <w:r w:rsidRPr="0097444D">
                        <w:t xml:space="preserve"> will be responsible for responding to the information collection request</w:t>
                      </w:r>
                      <w:r>
                        <w:t xml:space="preserve"> and </w:t>
                      </w:r>
                      <w:r w:rsidRPr="0097444D">
                        <w:t xml:space="preserve">are best suited to provide the information being collected, as they are directly involved in STD/HIV DIS staffing and oversight.  </w:t>
                      </w:r>
                    </w:p>
                    <w:p w14:paraId="4AC7E2CF" w14:textId="77777777" w:rsidR="0054463C" w:rsidRPr="0097444D" w:rsidRDefault="0054463C" w:rsidP="00487937">
                      <w:pPr>
                        <w:pStyle w:val="ListParagraph"/>
                        <w:ind w:left="360"/>
                      </w:pPr>
                    </w:p>
                    <w:p w14:paraId="4AC7E2D1" w14:textId="3A816E3C" w:rsidR="0054463C" w:rsidRPr="0097444D" w:rsidRDefault="0054463C" w:rsidP="000E3B3A">
                      <w:pPr>
                        <w:pStyle w:val="ListParagraph"/>
                        <w:numPr>
                          <w:ilvl w:val="0"/>
                          <w:numId w:val="34"/>
                        </w:numPr>
                        <w:tabs>
                          <w:tab w:val="clear" w:pos="9360"/>
                        </w:tabs>
                        <w:spacing w:after="200"/>
                      </w:pPr>
                      <w:r w:rsidRPr="0097444D">
                        <w:t>Data analysis will be conducted by SAS using descriptive statistics (bivariate analyses).</w:t>
                      </w:r>
                    </w:p>
                  </w:txbxContent>
                </v:textbox>
                <w10:anchorlock/>
              </v:shape>
            </w:pict>
          </mc:Fallback>
        </mc:AlternateContent>
      </w:r>
      <w:bookmarkEnd w:id="1"/>
      <w:bookmarkEnd w:id="2"/>
    </w:p>
    <w:p w14:paraId="4AC7E1C2" w14:textId="77777777" w:rsidR="00487937" w:rsidRPr="000E3B3A" w:rsidRDefault="00487937" w:rsidP="000E3B3A">
      <w:pPr>
        <w:pStyle w:val="Heading3"/>
        <w:ind w:left="0"/>
        <w:rPr>
          <w:sz w:val="22"/>
        </w:rPr>
      </w:pPr>
    </w:p>
    <w:p w14:paraId="4AC7E1C3" w14:textId="77777777" w:rsidR="00CD1EA8" w:rsidRPr="000E3B3A" w:rsidRDefault="00CD1EA8" w:rsidP="000E3B3A">
      <w:pPr>
        <w:pStyle w:val="Heading3"/>
        <w:ind w:left="0"/>
        <w:rPr>
          <w:sz w:val="22"/>
        </w:rPr>
      </w:pPr>
      <w:bookmarkStart w:id="3" w:name="_Toc444514927"/>
      <w:r w:rsidRPr="000E3B3A">
        <w:rPr>
          <w:sz w:val="22"/>
        </w:rPr>
        <w:t>Section A</w:t>
      </w:r>
      <w:r w:rsidR="00B12F51" w:rsidRPr="000E3B3A">
        <w:rPr>
          <w:sz w:val="22"/>
        </w:rPr>
        <w:t xml:space="preserve"> – Justification</w:t>
      </w:r>
      <w:bookmarkEnd w:id="3"/>
    </w:p>
    <w:p w14:paraId="4AC7E1C4" w14:textId="77777777" w:rsidR="00B12F51" w:rsidRPr="000E3B3A" w:rsidRDefault="00B12F51" w:rsidP="000E3B3A"/>
    <w:p w14:paraId="4AC7E1C5" w14:textId="77777777" w:rsidR="00CD1EA8" w:rsidRDefault="00B12F51" w:rsidP="000E3B3A">
      <w:pPr>
        <w:pStyle w:val="Heading4"/>
        <w:spacing w:after="0"/>
      </w:pPr>
      <w:bookmarkStart w:id="4" w:name="_Toc444514928"/>
      <w:r w:rsidRPr="000E3B3A">
        <w:t>Circumstances Making the Collection of Information Necessary</w:t>
      </w:r>
      <w:bookmarkEnd w:id="4"/>
    </w:p>
    <w:p w14:paraId="69564F8E" w14:textId="77777777" w:rsidR="0097444D" w:rsidRPr="0097444D" w:rsidRDefault="0097444D" w:rsidP="0097444D"/>
    <w:p w14:paraId="4AC7E1C6" w14:textId="77777777" w:rsidR="00E33E1B" w:rsidRPr="000E3B3A" w:rsidRDefault="00E33E1B" w:rsidP="000E3B3A">
      <w:pPr>
        <w:pStyle w:val="Heading5"/>
        <w:ind w:left="0"/>
      </w:pPr>
      <w:r w:rsidRPr="000E3B3A">
        <w:t>Background</w:t>
      </w:r>
    </w:p>
    <w:p w14:paraId="75244F90" w14:textId="7DA720A9" w:rsidR="00044391" w:rsidRDefault="004F67A8" w:rsidP="000E3B3A">
      <w:pPr>
        <w:ind w:left="0"/>
      </w:pPr>
      <w:r w:rsidRPr="000E3B3A">
        <w:t xml:space="preserve">This </w:t>
      </w:r>
      <w:r w:rsidR="00157413" w:rsidRPr="000E3B3A">
        <w:t>information collection</w:t>
      </w:r>
      <w:r w:rsidR="00484011" w:rsidRPr="000E3B3A">
        <w:t xml:space="preserve"> is being conducted </w:t>
      </w:r>
      <w:r w:rsidR="009252DC" w:rsidRPr="000E3B3A">
        <w:t>using</w:t>
      </w:r>
      <w:r w:rsidR="00484011" w:rsidRPr="000E3B3A">
        <w:t xml:space="preserve"> the Generic Information Collection mechanism </w:t>
      </w:r>
      <w:r w:rsidR="00157413" w:rsidRPr="000E3B3A">
        <w:t>of the OSTLTS OMB Clearance Center</w:t>
      </w:r>
      <w:r w:rsidR="009252DC" w:rsidRPr="000E3B3A">
        <w:t xml:space="preserve"> (O</w:t>
      </w:r>
      <w:r w:rsidR="00157413" w:rsidRPr="000E3B3A">
        <w:t>2</w:t>
      </w:r>
      <w:r w:rsidR="009252DC" w:rsidRPr="000E3B3A">
        <w:t>C</w:t>
      </w:r>
      <w:r w:rsidR="00157413" w:rsidRPr="000E3B3A">
        <w:t>2</w:t>
      </w:r>
      <w:r w:rsidR="009252DC" w:rsidRPr="000E3B3A">
        <w:t xml:space="preserve">) </w:t>
      </w:r>
      <w:r w:rsidR="00484011" w:rsidRPr="000E3B3A">
        <w:t>– OMB No. 0920-0879</w:t>
      </w:r>
      <w:r w:rsidRPr="000E3B3A">
        <w:t>.</w:t>
      </w:r>
      <w:r w:rsidR="009252DC" w:rsidRPr="000E3B3A">
        <w:t xml:space="preserve"> The respondent universe for this </w:t>
      </w:r>
      <w:r w:rsidR="00157413" w:rsidRPr="000E3B3A">
        <w:t>information collection aligns with that of the O2C2.</w:t>
      </w:r>
      <w:r w:rsidR="009252DC" w:rsidRPr="000E3B3A">
        <w:t xml:space="preserve"> </w:t>
      </w:r>
      <w:r w:rsidR="00044391">
        <w:t xml:space="preserve">The respondent universe will include </w:t>
      </w:r>
      <w:r w:rsidR="008A42E3">
        <w:t>sexually transmitted disease/human immunodeficiency virus</w:t>
      </w:r>
      <w:r w:rsidR="008A42E3" w:rsidRPr="000E3B3A">
        <w:t xml:space="preserve"> </w:t>
      </w:r>
      <w:r w:rsidR="008A42E3">
        <w:t>(</w:t>
      </w:r>
      <w:r w:rsidR="00044391">
        <w:t>STD/HIV</w:t>
      </w:r>
      <w:r w:rsidR="008A42E3">
        <w:t>)</w:t>
      </w:r>
      <w:r w:rsidR="00044391">
        <w:t xml:space="preserve"> program managers from all 50 </w:t>
      </w:r>
      <w:r w:rsidR="00044391">
        <w:lastRenderedPageBreak/>
        <w:t xml:space="preserve">state health departments, eight territorial health departments, </w:t>
      </w:r>
      <w:r w:rsidR="00C67E84">
        <w:t xml:space="preserve">the District of Columbia (DC) Department of Health, and </w:t>
      </w:r>
      <w:r w:rsidR="00044391">
        <w:t>up to 4</w:t>
      </w:r>
      <w:r w:rsidR="008A42E3">
        <w:t>40</w:t>
      </w:r>
      <w:r w:rsidR="00044391">
        <w:t xml:space="preserve"> local health departments</w:t>
      </w:r>
      <w:r w:rsidR="00822B0D">
        <w:t>,</w:t>
      </w:r>
      <w:r w:rsidR="00044391">
        <w:t xml:space="preserve"> for a total of no more than 49</w:t>
      </w:r>
      <w:r w:rsidR="008A42E3">
        <w:t>9</w:t>
      </w:r>
      <w:r w:rsidR="00044391">
        <w:t xml:space="preserve"> respondents</w:t>
      </w:r>
      <w:r w:rsidR="00707290">
        <w:t xml:space="preserve"> </w:t>
      </w:r>
      <w:r w:rsidR="00707290" w:rsidRPr="003D1171">
        <w:t>(</w:t>
      </w:r>
      <w:r w:rsidR="00707290" w:rsidRPr="00707290">
        <w:rPr>
          <w:b/>
        </w:rPr>
        <w:t>see Attachment A—</w:t>
      </w:r>
      <w:r w:rsidR="00707290">
        <w:rPr>
          <w:b/>
        </w:rPr>
        <w:t>State, Territorial, and Local Health Depart</w:t>
      </w:r>
      <w:r w:rsidR="005A4196">
        <w:rPr>
          <w:b/>
        </w:rPr>
        <w:t>ment</w:t>
      </w:r>
      <w:r w:rsidR="00707290">
        <w:rPr>
          <w:b/>
        </w:rPr>
        <w:t>s</w:t>
      </w:r>
      <w:r w:rsidR="00707290" w:rsidRPr="00B8033D">
        <w:t>)</w:t>
      </w:r>
      <w:r w:rsidR="008C7499" w:rsidRPr="000E3B3A">
        <w:t>.</w:t>
      </w:r>
      <w:r w:rsidR="00707290">
        <w:t xml:space="preserve"> </w:t>
      </w:r>
      <w:r w:rsidR="008C7499" w:rsidRPr="000E3B3A">
        <w:t xml:space="preserve">All respondents will be </w:t>
      </w:r>
      <w:r w:rsidR="0019164D" w:rsidRPr="000E3B3A">
        <w:t>acting in their official capacities</w:t>
      </w:r>
      <w:r w:rsidR="009F0907" w:rsidRPr="000E3B3A">
        <w:t>,</w:t>
      </w:r>
      <w:r w:rsidR="008C7499" w:rsidRPr="000E3B3A">
        <w:t xml:space="preserve"> which includes </w:t>
      </w:r>
      <w:r w:rsidR="00226E13" w:rsidRPr="000E3B3A">
        <w:t>oversight of</w:t>
      </w:r>
      <w:r w:rsidR="00FA1D8E">
        <w:t xml:space="preserve"> </w:t>
      </w:r>
      <w:r w:rsidR="008C7499" w:rsidRPr="000E3B3A">
        <w:t xml:space="preserve">STD/HIV program </w:t>
      </w:r>
      <w:r w:rsidR="00226E13" w:rsidRPr="000E3B3A">
        <w:t>staffing</w:t>
      </w:r>
      <w:r w:rsidR="00044391">
        <w:t xml:space="preserve"> and work assignments</w:t>
      </w:r>
      <w:r w:rsidR="00226E13" w:rsidRPr="000E3B3A">
        <w:t xml:space="preserve">. </w:t>
      </w:r>
      <w:r w:rsidR="00044391">
        <w:t>As such, STD/HIV program managers</w:t>
      </w:r>
      <w:r w:rsidR="001F30CC" w:rsidRPr="000E3B3A">
        <w:t xml:space="preserve"> </w:t>
      </w:r>
      <w:r w:rsidR="00226E13" w:rsidRPr="000E3B3A">
        <w:t xml:space="preserve">are best </w:t>
      </w:r>
      <w:r w:rsidR="00044391">
        <w:t>suited</w:t>
      </w:r>
      <w:r w:rsidR="00226E13" w:rsidRPr="000E3B3A">
        <w:t xml:space="preserve"> to provide information on </w:t>
      </w:r>
      <w:r w:rsidR="009F0907" w:rsidRPr="000E3B3A">
        <w:t>STD/HIV Disease Intervention Specialists (DIS)</w:t>
      </w:r>
      <w:r w:rsidR="001F30CC" w:rsidRPr="000E3B3A">
        <w:t xml:space="preserve">. </w:t>
      </w:r>
    </w:p>
    <w:p w14:paraId="4E3EAA26" w14:textId="77777777" w:rsidR="00044391" w:rsidRDefault="00044391" w:rsidP="000E3B3A">
      <w:pPr>
        <w:ind w:left="0"/>
      </w:pPr>
    </w:p>
    <w:p w14:paraId="5A5F08B6" w14:textId="0D0D31DD" w:rsidR="005B1BFA" w:rsidRPr="000E3B3A" w:rsidRDefault="005B1BFA" w:rsidP="000E3B3A">
      <w:pPr>
        <w:ind w:left="0"/>
        <w:rPr>
          <w:i/>
          <w:iCs/>
        </w:rPr>
      </w:pPr>
      <w:r w:rsidRPr="000E3B3A">
        <w:t xml:space="preserve">This information collection is authorized by Section 301 of the Public Health Service Act (42 U.S.C. 241). </w:t>
      </w:r>
      <w:r w:rsidRPr="000E3B3A">
        <w:rPr>
          <w:iCs/>
        </w:rPr>
        <w:t xml:space="preserve">This information collection falls under the essential public health service(s) </w:t>
      </w:r>
      <w:r w:rsidR="004A0E08" w:rsidRPr="000E3B3A">
        <w:rPr>
          <w:iCs/>
        </w:rPr>
        <w:t>of:</w:t>
      </w:r>
      <w:r w:rsidRPr="000E3B3A">
        <w:rPr>
          <w:i/>
          <w:iCs/>
          <w:color w:val="0070C0"/>
        </w:rPr>
        <w:t xml:space="preserve"> </w:t>
      </w:r>
    </w:p>
    <w:p w14:paraId="0ADE22C9" w14:textId="77777777" w:rsidR="005B1BFA" w:rsidRPr="000E3B3A" w:rsidRDefault="005B1BFA" w:rsidP="000E3B3A">
      <w:pPr>
        <w:ind w:left="0"/>
      </w:pPr>
    </w:p>
    <w:p w14:paraId="06E92562"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1. Monitoring health status to identify community health problems</w:t>
      </w:r>
    </w:p>
    <w:p w14:paraId="394BC218"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2. Diagnosing and investigating health problems and health hazards in the community</w:t>
      </w:r>
    </w:p>
    <w:p w14:paraId="2A61F3FA"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3. Informing, educating, and empowering people about health issues</w:t>
      </w:r>
    </w:p>
    <w:p w14:paraId="0AD98ED2"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4. Mobilizing community partnerships to identify and solve health problems</w:t>
      </w:r>
    </w:p>
    <w:p w14:paraId="5748CF53"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5. Development of policies and plans that support individual and community health efforts</w:t>
      </w:r>
    </w:p>
    <w:p w14:paraId="1F469678"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6. Enforcement of laws and regulations that protect health and ensure safety</w:t>
      </w:r>
    </w:p>
    <w:p w14:paraId="720741F9" w14:textId="710A2479" w:rsidR="005B1BFA" w:rsidRPr="000E3B3A" w:rsidRDefault="00471893" w:rsidP="000E3B3A">
      <w:pPr>
        <w:ind w:left="0"/>
      </w:pPr>
      <w:r w:rsidRPr="000E3B3A">
        <w:rPr>
          <w:rFonts w:eastAsia="Times New Roman" w:cs="Shruti"/>
        </w:rPr>
        <w:fldChar w:fldCharType="begin">
          <w:ffData>
            <w:name w:val=""/>
            <w:enabled/>
            <w:calcOnExit w:val="0"/>
            <w:checkBox>
              <w:sizeAuto/>
              <w:default w:val="1"/>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005B1BFA" w:rsidRPr="000E3B3A">
        <w:rPr>
          <w:rFonts w:eastAsia="Times New Roman" w:cs="Shruti"/>
        </w:rPr>
        <w:t xml:space="preserve"> </w:t>
      </w:r>
      <w:r w:rsidR="005B1BFA" w:rsidRPr="000E3B3A">
        <w:t xml:space="preserve">7. Linking people to needed personal health services and assure the provision of health care </w:t>
      </w:r>
    </w:p>
    <w:p w14:paraId="1B7AD922" w14:textId="77777777" w:rsidR="005B1BFA" w:rsidRPr="000E3B3A" w:rsidRDefault="005B1BFA" w:rsidP="000E3B3A">
      <w:pPr>
        <w:ind w:left="0"/>
      </w:pPr>
      <w:r w:rsidRPr="000E3B3A">
        <w:t xml:space="preserve">            when otherwise unavailable</w:t>
      </w:r>
    </w:p>
    <w:p w14:paraId="52E8A193" w14:textId="77777777" w:rsidR="005B1BFA" w:rsidRPr="000E3B3A" w:rsidRDefault="005B1BFA" w:rsidP="000E3B3A">
      <w:pPr>
        <w:ind w:left="0"/>
      </w:pPr>
      <w:r w:rsidRPr="000E3B3A">
        <w:rPr>
          <w:rFonts w:eastAsia="Times New Roman" w:cs="Shruti"/>
        </w:rPr>
        <w:fldChar w:fldCharType="begin">
          <w:ffData>
            <w:name w:val=""/>
            <w:enabled/>
            <w:calcOnExit w:val="0"/>
            <w:checkBox>
              <w:sizeAuto/>
              <w:default w:val="1"/>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8. Assuring a competent public health and personal health care workforce</w:t>
      </w:r>
    </w:p>
    <w:p w14:paraId="418B7565" w14:textId="77777777" w:rsidR="005B1BFA" w:rsidRPr="000E3B3A" w:rsidRDefault="005B1BFA" w:rsidP="000E3B3A">
      <w:pPr>
        <w:ind w:left="0"/>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 xml:space="preserve">9. Evaluating effectiveness, accessibility, and quality of personal and population-based health  </w:t>
      </w:r>
    </w:p>
    <w:p w14:paraId="1E237A3C" w14:textId="77777777" w:rsidR="005B1BFA" w:rsidRPr="000E3B3A" w:rsidRDefault="005B1BFA" w:rsidP="000E3B3A">
      <w:pPr>
        <w:ind w:left="0"/>
      </w:pPr>
      <w:r w:rsidRPr="000E3B3A">
        <w:t xml:space="preserve">            services</w:t>
      </w:r>
    </w:p>
    <w:p w14:paraId="521521C5" w14:textId="358BD385" w:rsidR="005B1BFA" w:rsidRPr="000E3B3A" w:rsidRDefault="005B1BFA" w:rsidP="000E3B3A">
      <w:pPr>
        <w:ind w:left="0"/>
        <w:rPr>
          <w:iCs/>
          <w:vertAlign w:val="superscript"/>
        </w:rPr>
      </w:pPr>
      <w:r w:rsidRPr="000E3B3A">
        <w:rPr>
          <w:rFonts w:eastAsia="Times New Roman" w:cs="Shruti"/>
        </w:rPr>
        <w:fldChar w:fldCharType="begin">
          <w:ffData>
            <w:name w:val="Check25"/>
            <w:enabled/>
            <w:calcOnExit w:val="0"/>
            <w:checkBox>
              <w:sizeAuto/>
              <w:default w:val="0"/>
            </w:checkBox>
          </w:ffData>
        </w:fldChar>
      </w:r>
      <w:r w:rsidRPr="000E3B3A">
        <w:rPr>
          <w:rFonts w:eastAsia="Times New Roman" w:cs="Shruti"/>
        </w:rPr>
        <w:instrText xml:space="preserve"> FORMCHECKBOX </w:instrText>
      </w:r>
      <w:r w:rsidR="0054463C">
        <w:rPr>
          <w:rFonts w:eastAsia="Times New Roman" w:cs="Shruti"/>
        </w:rPr>
      </w:r>
      <w:r w:rsidR="0054463C">
        <w:rPr>
          <w:rFonts w:eastAsia="Times New Roman" w:cs="Shruti"/>
        </w:rPr>
        <w:fldChar w:fldCharType="separate"/>
      </w:r>
      <w:r w:rsidRPr="000E3B3A">
        <w:rPr>
          <w:rFonts w:eastAsia="Times New Roman" w:cs="Shruti"/>
        </w:rPr>
        <w:fldChar w:fldCharType="end"/>
      </w:r>
      <w:r w:rsidRPr="000E3B3A">
        <w:rPr>
          <w:rFonts w:eastAsia="Times New Roman" w:cs="Shruti"/>
        </w:rPr>
        <w:t xml:space="preserve"> </w:t>
      </w:r>
      <w:r w:rsidRPr="000E3B3A">
        <w:t>10. Research for new insights and innovative solutions to health problems</w:t>
      </w:r>
      <w:r w:rsidRPr="000E3B3A">
        <w:rPr>
          <w:iCs/>
          <w:vertAlign w:val="superscript"/>
        </w:rPr>
        <w:t xml:space="preserve"> 1</w:t>
      </w:r>
    </w:p>
    <w:p w14:paraId="42A45634" w14:textId="77777777" w:rsidR="005B1BFA" w:rsidRPr="000E3B3A" w:rsidRDefault="005B1BFA" w:rsidP="000E3B3A">
      <w:pPr>
        <w:ind w:left="0"/>
      </w:pPr>
    </w:p>
    <w:p w14:paraId="74A64435" w14:textId="11823A32" w:rsidR="00C72DDF" w:rsidRPr="000E3B3A" w:rsidRDefault="002B0FE8" w:rsidP="000E3B3A">
      <w:pPr>
        <w:ind w:left="0"/>
        <w:rPr>
          <w:vertAlign w:val="superscript"/>
        </w:rPr>
      </w:pPr>
      <w:r w:rsidRPr="000E3B3A">
        <w:t>STD/HIV DIS are a vital component of the U.S. public health workforce within state</w:t>
      </w:r>
      <w:r w:rsidR="00C72DDF" w:rsidRPr="000E3B3A">
        <w:t>, territorial,</w:t>
      </w:r>
      <w:r w:rsidRPr="000E3B3A">
        <w:t xml:space="preserve"> and local health departments.</w:t>
      </w:r>
      <w:r w:rsidR="00044391">
        <w:rPr>
          <w:vertAlign w:val="superscript"/>
        </w:rPr>
        <w:t>2</w:t>
      </w:r>
      <w:r w:rsidRPr="000E3B3A">
        <w:t xml:space="preserve"> </w:t>
      </w:r>
      <w:r w:rsidR="00040ACA" w:rsidRPr="000E3B3A">
        <w:t>STD/HIV DIS</w:t>
      </w:r>
      <w:r w:rsidR="002B5F50" w:rsidRPr="000E3B3A">
        <w:t xml:space="preserve"> </w:t>
      </w:r>
      <w:r w:rsidR="00DE0636" w:rsidRPr="000E3B3A">
        <w:t xml:space="preserve">work in communities </w:t>
      </w:r>
      <w:r w:rsidR="003F70CB" w:rsidRPr="000E3B3A">
        <w:t>across</w:t>
      </w:r>
      <w:r w:rsidR="00DE0636" w:rsidRPr="000E3B3A">
        <w:t xml:space="preserve"> the United States and its territories to protect the public’s health.</w:t>
      </w:r>
      <w:r w:rsidR="003F70CB" w:rsidRPr="000E3B3A">
        <w:t xml:space="preserve"> DIS conduct disease investigation and intervention activities to prevent and control the spread of communicable diseases</w:t>
      </w:r>
      <w:r w:rsidRPr="000E3B3A">
        <w:t xml:space="preserve"> (e.g., finding individuals who may have been exposed to a particular disease or infection</w:t>
      </w:r>
      <w:r w:rsidR="00C72DDF" w:rsidRPr="000E3B3A">
        <w:t xml:space="preserve">; </w:t>
      </w:r>
      <w:r w:rsidRPr="000E3B3A">
        <w:t>link</w:t>
      </w:r>
      <w:r w:rsidR="00C72DDF" w:rsidRPr="000E3B3A">
        <w:t>ing</w:t>
      </w:r>
      <w:r w:rsidRPr="000E3B3A">
        <w:t xml:space="preserve"> indi</w:t>
      </w:r>
      <w:r w:rsidR="00EB130D" w:rsidRPr="000E3B3A">
        <w:t>viduals with a communicable disease or potential exposure</w:t>
      </w:r>
      <w:r w:rsidRPr="000E3B3A">
        <w:t xml:space="preserve"> to needed care and treatment</w:t>
      </w:r>
      <w:r w:rsidR="00C72DDF" w:rsidRPr="000E3B3A">
        <w:t>; assuring adherence and appropriate follow-up related to care and treatment)</w:t>
      </w:r>
      <w:r w:rsidRPr="000E3B3A">
        <w:t>.</w:t>
      </w:r>
      <w:r w:rsidR="00DE0636" w:rsidRPr="000E3B3A">
        <w:t xml:space="preserve"> Originally established to work in the </w:t>
      </w:r>
      <w:r w:rsidRPr="000E3B3A">
        <w:t xml:space="preserve">STD </w:t>
      </w:r>
      <w:r w:rsidR="00DE0636" w:rsidRPr="000E3B3A">
        <w:t xml:space="preserve">field, </w:t>
      </w:r>
      <w:r w:rsidRPr="000E3B3A">
        <w:t>DIS</w:t>
      </w:r>
      <w:r w:rsidR="00CA033B" w:rsidRPr="000E3B3A">
        <w:t xml:space="preserve"> </w:t>
      </w:r>
      <w:r w:rsidR="00DE0636" w:rsidRPr="000E3B3A">
        <w:t xml:space="preserve">have ground-level investigative skills </w:t>
      </w:r>
      <w:r w:rsidR="00DE0636" w:rsidRPr="000E3B3A">
        <w:lastRenderedPageBreak/>
        <w:t>that have become key components of</w:t>
      </w:r>
      <w:r w:rsidRPr="000E3B3A">
        <w:t xml:space="preserve"> other public health services and programs, including</w:t>
      </w:r>
      <w:r w:rsidR="00DE0636" w:rsidRPr="000E3B3A">
        <w:t xml:space="preserve"> HIV partner services</w:t>
      </w:r>
      <w:r w:rsidRPr="000E3B3A">
        <w:t xml:space="preserve"> and linkage to care</w:t>
      </w:r>
      <w:r w:rsidR="00DE0636" w:rsidRPr="000E3B3A">
        <w:t>,</w:t>
      </w:r>
      <w:r w:rsidRPr="000E3B3A">
        <w:t xml:space="preserve"> tuberculosis outbreak response, </w:t>
      </w:r>
      <w:r w:rsidR="00DE0636" w:rsidRPr="000E3B3A">
        <w:t xml:space="preserve">other </w:t>
      </w:r>
      <w:r w:rsidRPr="000E3B3A">
        <w:t>communicable</w:t>
      </w:r>
      <w:r w:rsidR="00DE0636" w:rsidRPr="000E3B3A">
        <w:t xml:space="preserve"> disease prevention and control efforts, and public health emergency responses. As the public health and healthcare landscapes transform and evolve,</w:t>
      </w:r>
      <w:r w:rsidR="00C72DDF" w:rsidRPr="000E3B3A">
        <w:t xml:space="preserve"> DIS are needed even more as patient navigators and network builders to ensure linkage to care and treatment. DIS have the training, skills, and relationships with clients, patients, and providers to effectively and efficiently make these linkages to care, which benefit both individual and population health outcomes.</w:t>
      </w:r>
      <w:r w:rsidR="009478AF">
        <w:rPr>
          <w:vertAlign w:val="superscript"/>
        </w:rPr>
        <w:t>2</w:t>
      </w:r>
    </w:p>
    <w:p w14:paraId="2E81C3A9" w14:textId="77777777" w:rsidR="00DE0636" w:rsidRPr="000E3B3A" w:rsidRDefault="00DE0636" w:rsidP="000E3B3A">
      <w:pPr>
        <w:ind w:left="0"/>
      </w:pPr>
    </w:p>
    <w:p w14:paraId="3B74CBA5" w14:textId="47AF87B4" w:rsidR="008F25F7" w:rsidRDefault="00DE0636" w:rsidP="000E3B3A">
      <w:pPr>
        <w:ind w:left="0"/>
      </w:pPr>
      <w:r w:rsidRPr="000E3B3A">
        <w:t xml:space="preserve">To support this critical component of the public health workforce, the </w:t>
      </w:r>
      <w:r w:rsidR="00044391">
        <w:t>Centers for Disease Control and Prevention (</w:t>
      </w:r>
      <w:r w:rsidRPr="000E3B3A">
        <w:t>CDC</w:t>
      </w:r>
      <w:r w:rsidR="00044391">
        <w:t>) Division of STD Prevention</w:t>
      </w:r>
      <w:r w:rsidR="00C72DDF" w:rsidRPr="000E3B3A">
        <w:t xml:space="preserve"> </w:t>
      </w:r>
      <w:r w:rsidR="00044391">
        <w:t>(</w:t>
      </w:r>
      <w:r w:rsidR="00C72DDF" w:rsidRPr="000E3B3A">
        <w:t>DSTDP</w:t>
      </w:r>
      <w:r w:rsidR="00044391">
        <w:t>)</w:t>
      </w:r>
      <w:r w:rsidRPr="000E3B3A">
        <w:t xml:space="preserve"> is</w:t>
      </w:r>
      <w:r w:rsidR="00C72DDF" w:rsidRPr="000E3B3A">
        <w:t xml:space="preserve"> </w:t>
      </w:r>
      <w:r w:rsidR="006175FA">
        <w:t>developing</w:t>
      </w:r>
      <w:r w:rsidRPr="000E3B3A">
        <w:t xml:space="preserve"> a national</w:t>
      </w:r>
      <w:r w:rsidR="00040ACA" w:rsidRPr="000E3B3A">
        <w:t xml:space="preserve"> certification program for DIS.</w:t>
      </w:r>
      <w:r w:rsidRPr="000E3B3A">
        <w:t xml:space="preserve"> The primary aims of</w:t>
      </w:r>
      <w:r w:rsidR="00D7750E" w:rsidRPr="000E3B3A">
        <w:t xml:space="preserve"> </w:t>
      </w:r>
      <w:r w:rsidR="000E3DBA">
        <w:t xml:space="preserve">a </w:t>
      </w:r>
      <w:r w:rsidR="00D7750E" w:rsidRPr="000E3B3A">
        <w:t>DIS</w:t>
      </w:r>
      <w:r w:rsidRPr="000E3B3A">
        <w:t xml:space="preserve"> certification</w:t>
      </w:r>
      <w:r w:rsidR="00B91B18" w:rsidRPr="000E3B3A">
        <w:t xml:space="preserve"> </w:t>
      </w:r>
      <w:r w:rsidR="00B91B18" w:rsidRPr="00B8033D">
        <w:t>program</w:t>
      </w:r>
      <w:r w:rsidRPr="000E3B3A">
        <w:t xml:space="preserve"> </w:t>
      </w:r>
      <w:r w:rsidR="000E3DBA">
        <w:t>are</w:t>
      </w:r>
      <w:r w:rsidRPr="000E3B3A">
        <w:t xml:space="preserve"> to </w:t>
      </w:r>
      <w:r w:rsidR="00E80202" w:rsidRPr="000E3B3A">
        <w:t xml:space="preserve">assure a competent </w:t>
      </w:r>
      <w:r w:rsidR="00E01969" w:rsidRPr="000E3B3A">
        <w:t>DIS</w:t>
      </w:r>
      <w:r w:rsidR="00193DC7" w:rsidRPr="000E3B3A">
        <w:t xml:space="preserve"> workforce</w:t>
      </w:r>
      <w:r w:rsidR="00E01969" w:rsidRPr="000E3B3A">
        <w:t>,</w:t>
      </w:r>
      <w:r w:rsidR="00193DC7" w:rsidRPr="000E3B3A">
        <w:t xml:space="preserve"> </w:t>
      </w:r>
      <w:r w:rsidRPr="000E3B3A">
        <w:t xml:space="preserve">achieve greater recognition of the DIS workforce, establish national competencies and standards, and ensure commensurate training and professional development. </w:t>
      </w:r>
      <w:r w:rsidR="00602D43">
        <w:t>Certification</w:t>
      </w:r>
      <w:r w:rsidR="00602D43" w:rsidRPr="000E3B3A">
        <w:t xml:space="preserve"> is intended to enhance the DIS profession and improve public health prevention outcomes and health departments’ readiness and capacity to address STDs and HIV, as well as other communicable disease outbreaks and public health emergencies. </w:t>
      </w:r>
      <w:r w:rsidRPr="000E3B3A">
        <w:t>CDC</w:t>
      </w:r>
      <w:r w:rsidR="00602D43">
        <w:t>/DSTDP</w:t>
      </w:r>
      <w:r w:rsidRPr="000E3B3A">
        <w:t xml:space="preserve"> is working with </w:t>
      </w:r>
      <w:r w:rsidR="00E01969" w:rsidRPr="000E3B3A">
        <w:t xml:space="preserve">the </w:t>
      </w:r>
      <w:r w:rsidR="00E01969" w:rsidRPr="004A13D3">
        <w:t>National Association of County and City Health Officials (</w:t>
      </w:r>
      <w:r w:rsidRPr="004A13D3">
        <w:t>NACCHO</w:t>
      </w:r>
      <w:r w:rsidR="00E01969" w:rsidRPr="004A13D3">
        <w:t>)</w:t>
      </w:r>
      <w:r w:rsidRPr="004A13D3">
        <w:t>, the National Coalition of STD Directors (NCSD), and the Public Health Accreditation Board (PHAB)</w:t>
      </w:r>
      <w:r w:rsidRPr="000E3B3A">
        <w:t xml:space="preserve"> to develop the certification program. </w:t>
      </w:r>
    </w:p>
    <w:p w14:paraId="6629EED5" w14:textId="1B1CD6AE" w:rsidR="00C12258" w:rsidRDefault="00D7750E" w:rsidP="000E3B3A">
      <w:pPr>
        <w:ind w:left="0"/>
      </w:pPr>
      <w:r w:rsidRPr="000E3B3A">
        <w:t>In 201</w:t>
      </w:r>
      <w:r w:rsidR="000E3DBA">
        <w:t>2</w:t>
      </w:r>
      <w:r w:rsidRPr="000E3B3A">
        <w:t>, as a first step toward developing the certification program, CDC/DSTDP funded NACCHO to conduct a feasibility assessment and develop a draft business plan for implementing a DIS certification program. The results of this work indicated overwhelming support for certification from practicing DIS, their supervisors, and state and local public health leadership. The feasibility assessment produced recommendations for pursuit of the development of a certification program.</w:t>
      </w:r>
      <w:r w:rsidR="005A50DF">
        <w:rPr>
          <w:vertAlign w:val="superscript"/>
        </w:rPr>
        <w:t>3</w:t>
      </w:r>
      <w:r w:rsidRPr="000E3B3A">
        <w:t xml:space="preserve"> Based on these recommendations, CDC/DSTDP is now working with NACCHO</w:t>
      </w:r>
      <w:r w:rsidR="002B6FF6">
        <w:t xml:space="preserve"> (#OT 13-1302)</w:t>
      </w:r>
      <w:r w:rsidRPr="000E3B3A">
        <w:t>, NCSD</w:t>
      </w:r>
      <w:r w:rsidR="002B6FF6">
        <w:t xml:space="preserve"> (#PS 13-1309)</w:t>
      </w:r>
      <w:r w:rsidRPr="000E3B3A">
        <w:t xml:space="preserve">, and PHAB </w:t>
      </w:r>
      <w:r w:rsidR="002B6FF6">
        <w:t xml:space="preserve">(#OT 13-1301) </w:t>
      </w:r>
      <w:r w:rsidRPr="000E3B3A">
        <w:t xml:space="preserve">to further explore DIS certification and implement recommendations from the feasibility assessment. One of the key next steps is developing potential </w:t>
      </w:r>
      <w:r w:rsidR="00602D43">
        <w:t xml:space="preserve">DIS </w:t>
      </w:r>
      <w:r w:rsidRPr="000E3B3A">
        <w:t xml:space="preserve">certification models and then determining which model to move forward with. </w:t>
      </w:r>
      <w:r w:rsidR="0042744B">
        <w:t xml:space="preserve">To </w:t>
      </w:r>
      <w:r w:rsidR="004E660F">
        <w:t xml:space="preserve">fully </w:t>
      </w:r>
      <w:r w:rsidR="0042744B">
        <w:t xml:space="preserve">evaluate </w:t>
      </w:r>
      <w:r w:rsidR="004E660F">
        <w:t xml:space="preserve">potential </w:t>
      </w:r>
      <w:r w:rsidR="0042744B">
        <w:t>DIS certification models</w:t>
      </w:r>
      <w:r w:rsidR="00384300">
        <w:t xml:space="preserve"> and </w:t>
      </w:r>
      <w:r w:rsidR="004E660F">
        <w:t>determine their cost</w:t>
      </w:r>
      <w:r w:rsidR="0042744B">
        <w:t xml:space="preserve">, </w:t>
      </w:r>
      <w:r w:rsidR="004E660F">
        <w:t xml:space="preserve">information such as the number of DIS and an estimate of DIS turnover and hiring is essential. Without this information, it would not be possible to select and implement a final DIS certification model. </w:t>
      </w:r>
    </w:p>
    <w:p w14:paraId="628B27B7" w14:textId="77777777" w:rsidR="00C12258" w:rsidRDefault="00C12258" w:rsidP="000E3B3A">
      <w:pPr>
        <w:ind w:left="0"/>
      </w:pPr>
    </w:p>
    <w:p w14:paraId="664BD0C1" w14:textId="4A1B15AE" w:rsidR="004230DE" w:rsidRPr="000E3B3A" w:rsidRDefault="00D7750E" w:rsidP="000E3B3A">
      <w:pPr>
        <w:ind w:left="0"/>
      </w:pPr>
      <w:r w:rsidRPr="000E3B3A">
        <w:t>T</w:t>
      </w:r>
      <w:r w:rsidR="004E660F">
        <w:t>herefore, t</w:t>
      </w:r>
      <w:r w:rsidRPr="000E3B3A">
        <w:t xml:space="preserve">he purpose of this information collection request is to </w:t>
      </w:r>
      <w:r w:rsidR="000071FA" w:rsidRPr="000E3B3A">
        <w:t xml:space="preserve">collect information that is necessary for the development and </w:t>
      </w:r>
      <w:r w:rsidR="00C12258">
        <w:t xml:space="preserve">final </w:t>
      </w:r>
      <w:r w:rsidR="000071FA" w:rsidRPr="000E3B3A">
        <w:t xml:space="preserve">assessment of potential certification models. </w:t>
      </w:r>
      <w:r w:rsidR="00602D43">
        <w:t>T</w:t>
      </w:r>
      <w:r w:rsidR="000071FA" w:rsidRPr="000E3B3A">
        <w:t>his activity will collect information to enumerate the number of STD/HIV DIS</w:t>
      </w:r>
      <w:r w:rsidR="000E3DBA">
        <w:t xml:space="preserve"> and DIS supervisor</w:t>
      </w:r>
      <w:r w:rsidR="000071FA" w:rsidRPr="000E3B3A">
        <w:t xml:space="preserve"> positions within the U.S. public health workforce</w:t>
      </w:r>
      <w:r w:rsidR="00DA7DC7">
        <w:t xml:space="preserve"> and to assess STD/HIV </w:t>
      </w:r>
      <w:r w:rsidR="00A34435">
        <w:t xml:space="preserve">DIS </w:t>
      </w:r>
      <w:r w:rsidR="00DA7DC7">
        <w:t xml:space="preserve">workload and capacity and </w:t>
      </w:r>
      <w:r w:rsidR="00DA7DC7" w:rsidRPr="000E3B3A">
        <w:t>how often DIS are utilized outside of health department STD/HIV programs</w:t>
      </w:r>
      <w:r w:rsidR="00DA7DC7">
        <w:t xml:space="preserve">. </w:t>
      </w:r>
      <w:r w:rsidR="000071FA" w:rsidRPr="000E3B3A">
        <w:t xml:space="preserve">This information is critical to understanding the size of the workforce for which this certification program is being developed, and for ensuring that the certification program meets the needs of DIS, health departments, and </w:t>
      </w:r>
      <w:r w:rsidR="00575AEC">
        <w:t>CDC/DSTDP</w:t>
      </w:r>
      <w:r w:rsidR="00240227" w:rsidRPr="000E3B3A">
        <w:t>.</w:t>
      </w:r>
      <w:r w:rsidR="00DA7DC7">
        <w:t xml:space="preserve"> Additionally, </w:t>
      </w:r>
      <w:r w:rsidR="001D05DC">
        <w:t>t</w:t>
      </w:r>
      <w:r w:rsidR="001D05DC" w:rsidRPr="000E3B3A">
        <w:t>his information is relevant to developing and assessing potential certification models because it has implications for cost, implementation, and sustainability</w:t>
      </w:r>
      <w:r w:rsidR="001D05DC">
        <w:t xml:space="preserve"> of a certification program</w:t>
      </w:r>
      <w:r w:rsidR="001D05DC" w:rsidRPr="000E3B3A">
        <w:t>.</w:t>
      </w:r>
      <w:r w:rsidR="0042744B">
        <w:t xml:space="preserve"> CDC/DSTDP </w:t>
      </w:r>
      <w:r w:rsidR="00575AEC">
        <w:t xml:space="preserve">has partnered with NACCHO for this information collection request. NACCHO maintains lists and contact information for all local health departments and will lead the data collection effort. </w:t>
      </w:r>
      <w:r w:rsidR="00EB1880">
        <w:t>As another partner on the DIS certification project, NCSD will provide contact information for the state and territorial health departments to be included in the information collection.</w:t>
      </w:r>
    </w:p>
    <w:p w14:paraId="059463BE" w14:textId="77777777" w:rsidR="004230DE" w:rsidRPr="000E3B3A" w:rsidRDefault="004230DE" w:rsidP="000E3B3A">
      <w:pPr>
        <w:ind w:left="0"/>
      </w:pPr>
    </w:p>
    <w:p w14:paraId="4AC7E1D8" w14:textId="77777777" w:rsidR="00692DEB" w:rsidRPr="000E3B3A" w:rsidRDefault="006102DA" w:rsidP="000E3B3A">
      <w:pPr>
        <w:pStyle w:val="Heading5"/>
        <w:ind w:left="0"/>
      </w:pPr>
      <w:r w:rsidRPr="000E3B3A">
        <w:t xml:space="preserve">Overview of the </w:t>
      </w:r>
      <w:r w:rsidR="007F5776" w:rsidRPr="000E3B3A">
        <w:t>Information C</w:t>
      </w:r>
      <w:r w:rsidR="00157413" w:rsidRPr="000E3B3A">
        <w:t>ollection</w:t>
      </w:r>
      <w:r w:rsidRPr="000E3B3A">
        <w:t xml:space="preserve"> System</w:t>
      </w:r>
      <w:r w:rsidR="00151567" w:rsidRPr="000E3B3A">
        <w:t xml:space="preserve"> </w:t>
      </w:r>
    </w:p>
    <w:p w14:paraId="45F7BF18" w14:textId="17F75C77" w:rsidR="001F0CF2" w:rsidRPr="000E3B3A" w:rsidRDefault="00692DEB" w:rsidP="000E3B3A">
      <w:pPr>
        <w:ind w:left="0"/>
      </w:pPr>
      <w:r w:rsidRPr="000E3B3A">
        <w:t>Data will be collected via a</w:t>
      </w:r>
      <w:r w:rsidR="001F0CF2" w:rsidRPr="000E3B3A">
        <w:t xml:space="preserve"> </w:t>
      </w:r>
      <w:r w:rsidR="00E21844">
        <w:t>web</w:t>
      </w:r>
      <w:r w:rsidR="00E21844" w:rsidRPr="000E3B3A">
        <w:t xml:space="preserve"> </w:t>
      </w:r>
      <w:r w:rsidR="001F0CF2" w:rsidRPr="000E3B3A">
        <w:t xml:space="preserve">instrument, </w:t>
      </w:r>
      <w:r w:rsidRPr="000E3B3A">
        <w:t>allowing respondents to complete and submit their responses electronically (</w:t>
      </w:r>
      <w:r w:rsidR="00E647FB" w:rsidRPr="000E3B3A">
        <w:rPr>
          <w:b/>
        </w:rPr>
        <w:t xml:space="preserve">see Attachment </w:t>
      </w:r>
      <w:r w:rsidR="00DA7DC7">
        <w:rPr>
          <w:b/>
        </w:rPr>
        <w:t>B</w:t>
      </w:r>
      <w:r w:rsidR="00E647FB" w:rsidRPr="000E3B3A">
        <w:rPr>
          <w:b/>
        </w:rPr>
        <w:t>—</w:t>
      </w:r>
      <w:r w:rsidRPr="000E3B3A">
        <w:rPr>
          <w:b/>
        </w:rPr>
        <w:t xml:space="preserve">Instrument: Word </w:t>
      </w:r>
      <w:r w:rsidR="00FA1D8E">
        <w:rPr>
          <w:b/>
        </w:rPr>
        <w:t>V</w:t>
      </w:r>
      <w:r w:rsidRPr="000E3B3A">
        <w:rPr>
          <w:b/>
        </w:rPr>
        <w:t xml:space="preserve">ersion </w:t>
      </w:r>
      <w:r w:rsidRPr="000E3B3A">
        <w:t xml:space="preserve">and </w:t>
      </w:r>
      <w:r w:rsidR="00E647FB" w:rsidRPr="000E3B3A">
        <w:rPr>
          <w:b/>
        </w:rPr>
        <w:t xml:space="preserve">Attachment </w:t>
      </w:r>
      <w:r w:rsidR="00DA7DC7">
        <w:rPr>
          <w:b/>
        </w:rPr>
        <w:t>C</w:t>
      </w:r>
      <w:r w:rsidR="00E647FB" w:rsidRPr="000E3B3A">
        <w:rPr>
          <w:b/>
        </w:rPr>
        <w:t>—</w:t>
      </w:r>
      <w:r w:rsidRPr="000E3B3A">
        <w:rPr>
          <w:b/>
        </w:rPr>
        <w:t>Instrument: Web version</w:t>
      </w:r>
      <w:r w:rsidRPr="000E3B3A">
        <w:t>).</w:t>
      </w:r>
      <w:r w:rsidR="001F0CF2" w:rsidRPr="000E3B3A">
        <w:t xml:space="preserve"> The </w:t>
      </w:r>
      <w:r w:rsidR="00A57A6C" w:rsidRPr="000E3B3A">
        <w:t>web</w:t>
      </w:r>
      <w:r w:rsidR="001F0CF2" w:rsidRPr="000E3B3A">
        <w:t xml:space="preserve"> instrument will be developed using Qualtrics software and </w:t>
      </w:r>
      <w:r w:rsidR="00DA7DC7">
        <w:t xml:space="preserve">will be </w:t>
      </w:r>
      <w:r w:rsidR="001F0CF2" w:rsidRPr="000E3B3A">
        <w:t>distributed to respondents through the Qualtrics software.</w:t>
      </w:r>
      <w:r w:rsidRPr="000E3B3A">
        <w:t xml:space="preserve"> </w:t>
      </w:r>
    </w:p>
    <w:p w14:paraId="38986BBE" w14:textId="77777777" w:rsidR="001F0CF2" w:rsidRPr="000E3B3A" w:rsidRDefault="001F0CF2" w:rsidP="000E3B3A">
      <w:pPr>
        <w:ind w:left="0"/>
      </w:pPr>
    </w:p>
    <w:p w14:paraId="4AC7E1DA" w14:textId="2F0D0C69" w:rsidR="00774689" w:rsidRPr="000E3B3A" w:rsidRDefault="00692DEB" w:rsidP="000E3B3A">
      <w:pPr>
        <w:ind w:left="0"/>
      </w:pPr>
      <w:r w:rsidRPr="000E3B3A">
        <w:t xml:space="preserve">The information collection instrument was pilot tested by </w:t>
      </w:r>
      <w:r w:rsidR="0072045D" w:rsidRPr="000E3B3A">
        <w:t>seven</w:t>
      </w:r>
      <w:r w:rsidRPr="000E3B3A">
        <w:t xml:space="preserve"> public health professionals. Feedback from this group was used to refine questions, ensure accurate programming and skip patterns</w:t>
      </w:r>
      <w:r w:rsidR="00136C54" w:rsidRPr="000E3B3A">
        <w:t>,</w:t>
      </w:r>
      <w:r w:rsidRPr="000E3B3A">
        <w:t xml:space="preserve"> and establish the estimated time required to complete the information collection instrument.</w:t>
      </w:r>
      <w:r w:rsidR="0072045D" w:rsidRPr="000E3B3A">
        <w:t xml:space="preserve"> </w:t>
      </w:r>
      <w:r w:rsidR="00703A4D" w:rsidRPr="000E3B3A">
        <w:br/>
      </w:r>
    </w:p>
    <w:p w14:paraId="4AC7E1DB" w14:textId="77777777" w:rsidR="00692DEB" w:rsidRPr="000E3B3A" w:rsidRDefault="00692DEB" w:rsidP="000E3B3A">
      <w:pPr>
        <w:pStyle w:val="Heading5"/>
        <w:ind w:left="0"/>
      </w:pPr>
      <w:r w:rsidRPr="000E3B3A">
        <w:t>Items of Information to be Collected</w:t>
      </w:r>
    </w:p>
    <w:p w14:paraId="1A7D5765" w14:textId="37516D27" w:rsidR="005C7003" w:rsidRPr="000E3B3A" w:rsidRDefault="00692DEB" w:rsidP="000E3B3A">
      <w:pPr>
        <w:ind w:left="0"/>
      </w:pPr>
      <w:r w:rsidRPr="000E3B3A">
        <w:t xml:space="preserve">The </w:t>
      </w:r>
      <w:r w:rsidR="00E21844">
        <w:t>web</w:t>
      </w:r>
      <w:r w:rsidRPr="000E3B3A">
        <w:t xml:space="preserve"> data collection instrument consists of </w:t>
      </w:r>
      <w:r w:rsidR="0072045D" w:rsidRPr="000E3B3A">
        <w:t>2</w:t>
      </w:r>
      <w:r w:rsidR="004C5685">
        <w:t>1</w:t>
      </w:r>
      <w:r w:rsidRPr="000E3B3A">
        <w:t xml:space="preserve"> questions</w:t>
      </w:r>
      <w:r w:rsidR="005C7003" w:rsidRPr="000E3B3A">
        <w:t>. There are skip patterns and display logic based on certain question responses, so not all respondents will answer 2</w:t>
      </w:r>
      <w:r w:rsidR="004C5685">
        <w:t>1</w:t>
      </w:r>
      <w:r w:rsidR="005C7003" w:rsidRPr="000E3B3A">
        <w:t xml:space="preserve"> questions; however, 2</w:t>
      </w:r>
      <w:r w:rsidR="004C5685">
        <w:t>1</w:t>
      </w:r>
      <w:r w:rsidR="005C7003" w:rsidRPr="000E3B3A">
        <w:t xml:space="preserve"> represents the maximum number of questions that a respondent will need to address.</w:t>
      </w:r>
      <w:r w:rsidR="00602D43">
        <w:t xml:space="preserve"> </w:t>
      </w:r>
      <w:r w:rsidR="005C7003" w:rsidRPr="000E3B3A">
        <w:t>The data collection instrument includes</w:t>
      </w:r>
      <w:r w:rsidRPr="000E3B3A">
        <w:t xml:space="preserve"> various</w:t>
      </w:r>
      <w:r w:rsidR="005C7003" w:rsidRPr="000E3B3A">
        <w:t xml:space="preserve"> question</w:t>
      </w:r>
      <w:r w:rsidRPr="000E3B3A">
        <w:t xml:space="preserve"> types, </w:t>
      </w:r>
      <w:r w:rsidR="005C7003" w:rsidRPr="000E3B3A">
        <w:t>such as</w:t>
      </w:r>
      <w:r w:rsidR="008C59E7" w:rsidRPr="000E3B3A">
        <w:t xml:space="preserve"> dichotomous (yes/no), multiple response, an</w:t>
      </w:r>
      <w:r w:rsidR="008C59E7" w:rsidRPr="000E3B3A">
        <w:rPr>
          <w:rFonts w:eastAsiaTheme="majorEastAsia" w:cstheme="majorBidi"/>
        </w:rPr>
        <w:t>d open-ended</w:t>
      </w:r>
      <w:r w:rsidRPr="000E3B3A">
        <w:rPr>
          <w:rFonts w:eastAsiaTheme="majorEastAsia" w:cstheme="majorBidi"/>
        </w:rPr>
        <w:t xml:space="preserve">. </w:t>
      </w:r>
      <w:r w:rsidR="00DF738C" w:rsidRPr="000E3B3A">
        <w:rPr>
          <w:rFonts w:eastAsiaTheme="majorEastAsia" w:cstheme="majorBidi"/>
        </w:rPr>
        <w:t>E</w:t>
      </w:r>
      <w:r w:rsidRPr="000E3B3A">
        <w:rPr>
          <w:rFonts w:eastAsiaTheme="majorEastAsia" w:cstheme="majorBidi"/>
        </w:rPr>
        <w:t>ffort</w:t>
      </w:r>
      <w:r w:rsidR="005C7003" w:rsidRPr="000E3B3A">
        <w:rPr>
          <w:rFonts w:eastAsiaTheme="majorEastAsia" w:cstheme="majorBidi"/>
        </w:rPr>
        <w:t>s were</w:t>
      </w:r>
      <w:r w:rsidRPr="000E3B3A">
        <w:rPr>
          <w:rFonts w:eastAsiaTheme="majorEastAsia" w:cstheme="majorBidi"/>
        </w:rPr>
        <w:t xml:space="preserve"> made to</w:t>
      </w:r>
      <w:r w:rsidR="005C7003" w:rsidRPr="000E3B3A">
        <w:rPr>
          <w:rFonts w:eastAsiaTheme="majorEastAsia" w:cstheme="majorBidi"/>
        </w:rPr>
        <w:t xml:space="preserve"> simplify question</w:t>
      </w:r>
      <w:r w:rsidR="00DF738C" w:rsidRPr="000E3B3A">
        <w:rPr>
          <w:rFonts w:eastAsiaTheme="majorEastAsia" w:cstheme="majorBidi"/>
        </w:rPr>
        <w:t>s</w:t>
      </w:r>
      <w:r w:rsidR="005C7003" w:rsidRPr="000E3B3A">
        <w:rPr>
          <w:rFonts w:eastAsiaTheme="majorEastAsia" w:cstheme="majorBidi"/>
        </w:rPr>
        <w:t xml:space="preserve"> and</w:t>
      </w:r>
      <w:r w:rsidRPr="000E3B3A">
        <w:rPr>
          <w:rFonts w:eastAsiaTheme="majorEastAsia" w:cstheme="majorBidi"/>
        </w:rPr>
        <w:t xml:space="preserve"> limit</w:t>
      </w:r>
      <w:r w:rsidR="005C7003" w:rsidRPr="000E3B3A">
        <w:rPr>
          <w:rFonts w:eastAsiaTheme="majorEastAsia" w:cstheme="majorBidi"/>
        </w:rPr>
        <w:t xml:space="preserve"> the number of</w:t>
      </w:r>
      <w:r w:rsidRPr="000E3B3A">
        <w:rPr>
          <w:rFonts w:eastAsiaTheme="majorEastAsia" w:cstheme="majorBidi"/>
        </w:rPr>
        <w:t xml:space="preserve"> questions requiring narrative respo</w:t>
      </w:r>
      <w:r w:rsidRPr="000E3B3A">
        <w:t>nses</w:t>
      </w:r>
      <w:r w:rsidR="005C7003" w:rsidRPr="000E3B3A">
        <w:t>.</w:t>
      </w:r>
      <w:r w:rsidR="0020431D">
        <w:t xml:space="preserve">  </w:t>
      </w:r>
    </w:p>
    <w:p w14:paraId="6580F216" w14:textId="0E2DECB2" w:rsidR="00084E66" w:rsidRDefault="00084E66" w:rsidP="000E3B3A">
      <w:pPr>
        <w:ind w:left="0"/>
      </w:pPr>
    </w:p>
    <w:p w14:paraId="4AC7E1DC" w14:textId="7FCCAB15" w:rsidR="00692DEB" w:rsidRPr="000E3B3A" w:rsidRDefault="004E660F" w:rsidP="000E3B3A">
      <w:pPr>
        <w:ind w:left="0"/>
      </w:pPr>
      <w:r>
        <w:t>To support the purposes</w:t>
      </w:r>
      <w:r w:rsidR="00084E66">
        <w:t xml:space="preserve">, </w:t>
      </w:r>
      <w:r w:rsidR="006E276B">
        <w:t>t</w:t>
      </w:r>
      <w:r w:rsidR="0020431D" w:rsidRPr="04524006">
        <w:t>he instrument will collect information on the following:</w:t>
      </w:r>
      <w:r w:rsidR="0020431D">
        <w:t xml:space="preserve"> </w:t>
      </w:r>
    </w:p>
    <w:p w14:paraId="4AC7E1DD" w14:textId="2E4974C0" w:rsidR="008C59E7" w:rsidRPr="000E3B3A" w:rsidRDefault="001038E4" w:rsidP="000E3B3A">
      <w:pPr>
        <w:pStyle w:val="ListParagraph"/>
        <w:numPr>
          <w:ilvl w:val="0"/>
          <w:numId w:val="25"/>
        </w:numPr>
        <w:tabs>
          <w:tab w:val="clear" w:pos="9360"/>
        </w:tabs>
      </w:pPr>
      <w:r w:rsidRPr="000E3B3A">
        <w:t xml:space="preserve">Whether </w:t>
      </w:r>
      <w:r w:rsidR="00DF738C" w:rsidRPr="000E3B3A">
        <w:t xml:space="preserve">the health department </w:t>
      </w:r>
      <w:r w:rsidRPr="000E3B3A">
        <w:t xml:space="preserve">STD program is </w:t>
      </w:r>
      <w:r w:rsidR="00DF738C" w:rsidRPr="000E3B3A">
        <w:t xml:space="preserve">combined or </w:t>
      </w:r>
      <w:r w:rsidRPr="000E3B3A">
        <w:t xml:space="preserve">integrated with other </w:t>
      </w:r>
      <w:r w:rsidR="006A4978" w:rsidRPr="000E3B3A">
        <w:t xml:space="preserve">communicable disease </w:t>
      </w:r>
      <w:r w:rsidRPr="000E3B3A">
        <w:t>program areas</w:t>
      </w:r>
    </w:p>
    <w:p w14:paraId="4AC7E1DF" w14:textId="51C80908" w:rsidR="008C59E7" w:rsidRDefault="001038E4" w:rsidP="000E3B3A">
      <w:pPr>
        <w:pStyle w:val="ListParagraph"/>
        <w:numPr>
          <w:ilvl w:val="0"/>
          <w:numId w:val="25"/>
        </w:numPr>
        <w:tabs>
          <w:tab w:val="clear" w:pos="9360"/>
        </w:tabs>
      </w:pPr>
      <w:r w:rsidRPr="000E3B3A">
        <w:t xml:space="preserve">Total number of </w:t>
      </w:r>
      <w:r w:rsidR="00C21B93" w:rsidRPr="000E3B3A">
        <w:t xml:space="preserve">STD/HIV </w:t>
      </w:r>
      <w:r w:rsidRPr="000E3B3A">
        <w:t xml:space="preserve">DIS </w:t>
      </w:r>
      <w:r w:rsidR="006A4978" w:rsidRPr="000E3B3A">
        <w:t xml:space="preserve">and DIS supervisor </w:t>
      </w:r>
      <w:r w:rsidRPr="000E3B3A">
        <w:t xml:space="preserve">positions </w:t>
      </w:r>
    </w:p>
    <w:p w14:paraId="5928DFE5" w14:textId="0B3B4FD9" w:rsidR="006B4D72" w:rsidRDefault="006B4D72" w:rsidP="000E3B3A">
      <w:pPr>
        <w:pStyle w:val="ListParagraph"/>
        <w:numPr>
          <w:ilvl w:val="0"/>
          <w:numId w:val="25"/>
        </w:numPr>
        <w:tabs>
          <w:tab w:val="clear" w:pos="9360"/>
        </w:tabs>
      </w:pPr>
      <w:r>
        <w:t>Number of STD/HIV DIS positions that are currently filled</w:t>
      </w:r>
    </w:p>
    <w:p w14:paraId="7D72EE14" w14:textId="29D45FC9" w:rsidR="006B4D72" w:rsidRPr="000E3B3A" w:rsidRDefault="006B4D72" w:rsidP="000E3B3A">
      <w:pPr>
        <w:pStyle w:val="ListParagraph"/>
        <w:numPr>
          <w:ilvl w:val="0"/>
          <w:numId w:val="25"/>
        </w:numPr>
        <w:tabs>
          <w:tab w:val="clear" w:pos="9360"/>
        </w:tabs>
      </w:pPr>
      <w:r>
        <w:t>Average number of STD/HIV DIS positions that are hired per year</w:t>
      </w:r>
    </w:p>
    <w:p w14:paraId="550177BC" w14:textId="77777777" w:rsidR="006B4D72" w:rsidRDefault="00DF738C" w:rsidP="000E3B3A">
      <w:pPr>
        <w:pStyle w:val="ListParagraph"/>
        <w:numPr>
          <w:ilvl w:val="0"/>
          <w:numId w:val="25"/>
        </w:numPr>
        <w:tabs>
          <w:tab w:val="clear" w:pos="9360"/>
        </w:tabs>
      </w:pPr>
      <w:r w:rsidRPr="000E3B3A">
        <w:t xml:space="preserve">Average turnover rate for </w:t>
      </w:r>
      <w:r w:rsidR="00C21B93" w:rsidRPr="000E3B3A">
        <w:t xml:space="preserve">STD/HIV </w:t>
      </w:r>
      <w:r w:rsidRPr="000E3B3A">
        <w:t xml:space="preserve">DIS </w:t>
      </w:r>
    </w:p>
    <w:p w14:paraId="0C7FFF18" w14:textId="38CD6220" w:rsidR="00DF738C" w:rsidRPr="000E3B3A" w:rsidRDefault="006B4D72" w:rsidP="000E3B3A">
      <w:pPr>
        <w:pStyle w:val="ListParagraph"/>
        <w:numPr>
          <w:ilvl w:val="0"/>
          <w:numId w:val="25"/>
        </w:numPr>
        <w:tabs>
          <w:tab w:val="clear" w:pos="9360"/>
        </w:tabs>
      </w:pPr>
      <w:r>
        <w:t>Average tenure of STD/HIV DIS when they vacate their position</w:t>
      </w:r>
    </w:p>
    <w:p w14:paraId="2F97C3A3" w14:textId="5D85FCE5" w:rsidR="00DF738C" w:rsidRPr="000E3B3A" w:rsidRDefault="006B4D72" w:rsidP="000E3B3A">
      <w:pPr>
        <w:pStyle w:val="ListParagraph"/>
        <w:numPr>
          <w:ilvl w:val="0"/>
          <w:numId w:val="25"/>
        </w:numPr>
        <w:tabs>
          <w:tab w:val="clear" w:pos="9360"/>
        </w:tabs>
      </w:pPr>
      <w:r>
        <w:t xml:space="preserve">Approximate distribution of </w:t>
      </w:r>
      <w:r w:rsidR="006A4978" w:rsidRPr="000E3B3A">
        <w:t>DIS workload across communicable disease program areas</w:t>
      </w:r>
    </w:p>
    <w:p w14:paraId="01982CCD" w14:textId="69CC4654" w:rsidR="006A4978" w:rsidRPr="000E3B3A" w:rsidRDefault="006A4978" w:rsidP="000E3B3A">
      <w:pPr>
        <w:pStyle w:val="ListParagraph"/>
        <w:numPr>
          <w:ilvl w:val="0"/>
          <w:numId w:val="25"/>
        </w:numPr>
        <w:tabs>
          <w:tab w:val="clear" w:pos="9360"/>
        </w:tabs>
      </w:pPr>
      <w:r w:rsidRPr="000E3B3A">
        <w:t>Utilization of</w:t>
      </w:r>
      <w:r w:rsidR="00C21B93" w:rsidRPr="000E3B3A">
        <w:t xml:space="preserve"> STD/HIV</w:t>
      </w:r>
      <w:r w:rsidRPr="000E3B3A">
        <w:t xml:space="preserve"> DIS to respond to public health emergencies</w:t>
      </w:r>
    </w:p>
    <w:p w14:paraId="3F56F9DC" w14:textId="1B8F2DA1" w:rsidR="006A4978" w:rsidRPr="000E3B3A" w:rsidRDefault="006A4978" w:rsidP="000E3B3A">
      <w:pPr>
        <w:pStyle w:val="ListParagraph"/>
        <w:numPr>
          <w:ilvl w:val="0"/>
          <w:numId w:val="25"/>
        </w:numPr>
        <w:tabs>
          <w:tab w:val="clear" w:pos="9360"/>
        </w:tabs>
      </w:pPr>
      <w:r w:rsidRPr="000E3B3A">
        <w:t xml:space="preserve">Sufficiency of the size of the </w:t>
      </w:r>
      <w:r w:rsidR="00C21B93" w:rsidRPr="000E3B3A">
        <w:t xml:space="preserve">STD/HIV </w:t>
      </w:r>
      <w:r w:rsidRPr="000E3B3A">
        <w:t>DIS workforce to meet STD/HIV program requirements for partner</w:t>
      </w:r>
      <w:r w:rsidR="006B4D72">
        <w:t>/outreach</w:t>
      </w:r>
      <w:r w:rsidRPr="000E3B3A">
        <w:t xml:space="preserve"> services and linkage to care</w:t>
      </w:r>
    </w:p>
    <w:p w14:paraId="4AC7E1E1" w14:textId="77777777" w:rsidR="00692DEB" w:rsidRPr="000E3B3A" w:rsidRDefault="00692DEB" w:rsidP="000E3B3A">
      <w:pPr>
        <w:pStyle w:val="ListParagraph"/>
        <w:rPr>
          <w:lang w:eastAsia="zh-CN"/>
        </w:rPr>
      </w:pPr>
    </w:p>
    <w:p w14:paraId="4AC7E1E2" w14:textId="77777777" w:rsidR="00B12F51" w:rsidRPr="000E3B3A" w:rsidRDefault="00B12F51" w:rsidP="000E3B3A">
      <w:pPr>
        <w:pStyle w:val="Heading4"/>
        <w:spacing w:after="0"/>
      </w:pPr>
      <w:bookmarkStart w:id="5" w:name="_Toc444514929"/>
      <w:r w:rsidRPr="000E3B3A">
        <w:t>Purpose and Use of the Information Collection</w:t>
      </w:r>
      <w:bookmarkEnd w:id="5"/>
    </w:p>
    <w:p w14:paraId="636CD0BC" w14:textId="77777777" w:rsidR="008034A7" w:rsidRDefault="008034A7" w:rsidP="008034A7">
      <w:pPr>
        <w:ind w:left="0"/>
      </w:pPr>
      <w:r>
        <w:t xml:space="preserve">Information collected will inform the development of potential DIS certification models. The information collection will identify the number of </w:t>
      </w:r>
      <w:r w:rsidRPr="000E3B3A">
        <w:t>STD/HIV DIS</w:t>
      </w:r>
      <w:r>
        <w:t xml:space="preserve"> and DIS supervisor</w:t>
      </w:r>
      <w:r w:rsidRPr="000E3B3A">
        <w:t xml:space="preserve"> positions within the U.S. public health workforce</w:t>
      </w:r>
      <w:r>
        <w:t xml:space="preserve">. Additionally, the information collection aims to assess STD/HIV DIS workload and capacity and </w:t>
      </w:r>
      <w:r w:rsidRPr="000E3B3A">
        <w:t>how often DIS are utilized outside of health department STD/HIV programs</w:t>
      </w:r>
      <w:r>
        <w:t xml:space="preserve">. </w:t>
      </w:r>
    </w:p>
    <w:p w14:paraId="6F3F7CF2" w14:textId="77777777" w:rsidR="002E51B2" w:rsidRDefault="002E51B2" w:rsidP="000E3B3A">
      <w:pPr>
        <w:ind w:left="0"/>
      </w:pPr>
    </w:p>
    <w:p w14:paraId="2297FE13" w14:textId="5CB2EE8A" w:rsidR="00CE6F1E" w:rsidRPr="000E3B3A" w:rsidRDefault="00651404" w:rsidP="000E3B3A">
      <w:pPr>
        <w:ind w:left="0"/>
      </w:pPr>
      <w:r>
        <w:t xml:space="preserve">The </w:t>
      </w:r>
      <w:r w:rsidR="008034A7">
        <w:t xml:space="preserve">results of this </w:t>
      </w:r>
      <w:r>
        <w:t>informatio</w:t>
      </w:r>
      <w:r w:rsidR="00E266AB">
        <w:t>n collect</w:t>
      </w:r>
      <w:r w:rsidR="008034A7">
        <w:t>ion</w:t>
      </w:r>
      <w:r w:rsidR="00E266AB">
        <w:t xml:space="preserve"> will be </w:t>
      </w:r>
      <w:r w:rsidR="004A13D3">
        <w:t>used</w:t>
      </w:r>
      <w:r w:rsidR="00E266AB">
        <w:t xml:space="preserve"> to </w:t>
      </w:r>
      <w:r w:rsidR="004A13D3">
        <w:t>support the development of</w:t>
      </w:r>
      <w:r w:rsidR="00E266AB">
        <w:t xml:space="preserve"> three potential certification models for STD/HIV DIS. The information will be utilized to inform the implementation </w:t>
      </w:r>
      <w:r w:rsidR="00EC7036">
        <w:t xml:space="preserve">of the DIS model and consider sustainability as well as cost projections. </w:t>
      </w:r>
      <w:r w:rsidR="004A13D3">
        <w:t xml:space="preserve"> </w:t>
      </w:r>
      <w:r w:rsidR="00E266AB">
        <w:t>From the three certification models to be developed, it is expected th</w:t>
      </w:r>
      <w:r w:rsidR="00C30FF2">
        <w:t>at one will be selected and work will begin on establishing a national certification for STD/HIV DIS.</w:t>
      </w:r>
    </w:p>
    <w:p w14:paraId="4AC7E1E4" w14:textId="77777777" w:rsidR="006102DA" w:rsidRPr="000E3B3A" w:rsidRDefault="006102DA" w:rsidP="000E3B3A">
      <w:pPr>
        <w:ind w:left="0"/>
      </w:pPr>
    </w:p>
    <w:p w14:paraId="4AC7E1E5" w14:textId="77777777" w:rsidR="00B47055" w:rsidRPr="000E3B3A" w:rsidRDefault="00B47055" w:rsidP="000E3B3A">
      <w:pPr>
        <w:pStyle w:val="Heading4"/>
        <w:spacing w:after="0"/>
      </w:pPr>
      <w:bookmarkStart w:id="6" w:name="_Toc444514930"/>
      <w:r w:rsidRPr="000E3B3A">
        <w:t>Use of Improved Information Technology and Burden Reduction</w:t>
      </w:r>
      <w:bookmarkEnd w:id="6"/>
    </w:p>
    <w:p w14:paraId="4AC7E1E6" w14:textId="5775FECC" w:rsidR="00692DEB" w:rsidRPr="000E3B3A" w:rsidRDefault="00692DEB" w:rsidP="000E3B3A">
      <w:pPr>
        <w:ind w:left="0"/>
      </w:pPr>
      <w:r w:rsidRPr="000E3B3A">
        <w:t>Data will be collected via a</w:t>
      </w:r>
      <w:r w:rsidR="00703A4D" w:rsidRPr="000E3B3A">
        <w:t xml:space="preserve"> </w:t>
      </w:r>
      <w:r w:rsidR="00E21844">
        <w:t>web</w:t>
      </w:r>
      <w:r w:rsidR="00703A4D" w:rsidRPr="000E3B3A">
        <w:t xml:space="preserve"> instrument, which will </w:t>
      </w:r>
      <w:r w:rsidRPr="000E3B3A">
        <w:t xml:space="preserve">allow respondents to complete and submit their responses electronically. This method was chosen to reduce the overall burden on respondents. The information collection instrument was designed to collect the minimum information necessary for the purposes of this </w:t>
      </w:r>
      <w:r w:rsidR="00703A4D" w:rsidRPr="000E3B3A">
        <w:t>activity</w:t>
      </w:r>
      <w:r w:rsidRPr="000E3B3A">
        <w:t xml:space="preserve"> (i.e., limited to </w:t>
      </w:r>
      <w:r w:rsidR="002F3437" w:rsidRPr="000E3B3A">
        <w:t>2</w:t>
      </w:r>
      <w:r w:rsidR="00C30FF2">
        <w:t>1</w:t>
      </w:r>
      <w:r w:rsidRPr="000E3B3A">
        <w:t xml:space="preserve"> questions).</w:t>
      </w:r>
    </w:p>
    <w:p w14:paraId="716768BC" w14:textId="77777777" w:rsidR="00C27228" w:rsidRPr="000E3B3A" w:rsidRDefault="00C27228" w:rsidP="00E94F74">
      <w:pPr>
        <w:ind w:left="0"/>
      </w:pPr>
    </w:p>
    <w:p w14:paraId="4AC7E1E8" w14:textId="77777777" w:rsidR="00B47055" w:rsidRPr="00750AEA" w:rsidRDefault="00B47055" w:rsidP="000E3B3A">
      <w:pPr>
        <w:pStyle w:val="Heading4"/>
        <w:spacing w:after="0"/>
      </w:pPr>
      <w:bookmarkStart w:id="7" w:name="_Toc444514931"/>
      <w:r w:rsidRPr="00750AEA">
        <w:lastRenderedPageBreak/>
        <w:t>Efforts to Identify Duplication and Use of Similar Information</w:t>
      </w:r>
      <w:bookmarkEnd w:id="7"/>
    </w:p>
    <w:p w14:paraId="4AC7E1E9" w14:textId="64BCA9B4" w:rsidR="00B12F51" w:rsidRPr="000E3B3A" w:rsidRDefault="00703A4D" w:rsidP="000E3B3A">
      <w:pPr>
        <w:ind w:left="0"/>
      </w:pPr>
      <w:r w:rsidRPr="00750AEA">
        <w:t>Efforts were made to identify duplication and use of similar information. Efforts included searches for published literature and programmatic reports, and discussion with leading public health officials at the federal, state, n</w:t>
      </w:r>
      <w:r w:rsidRPr="004F496D">
        <w:t>ational, and local levels who serve on the national advisory co</w:t>
      </w:r>
      <w:r w:rsidR="00C21B93" w:rsidRPr="004F496D">
        <w:t>mmittee for the development of the</w:t>
      </w:r>
      <w:r w:rsidRPr="00BC7256">
        <w:t xml:space="preserve"> DIS certification program. </w:t>
      </w:r>
      <w:r w:rsidR="00750AEA">
        <w:t>We identified one previous effort by NCSD</w:t>
      </w:r>
      <w:r w:rsidR="005A50DF">
        <w:rPr>
          <w:vertAlign w:val="superscript"/>
        </w:rPr>
        <w:t>4</w:t>
      </w:r>
      <w:r w:rsidR="00750AEA">
        <w:t xml:space="preserve"> (National Coalition of STD Directors) that focused on creating a registry of DIS; however, that effort</w:t>
      </w:r>
      <w:r w:rsidR="002B6FF6">
        <w:t xml:space="preserve"> included a much broader definition of DIS than ours and we were not able to use it for our purposes. </w:t>
      </w:r>
      <w:r w:rsidRPr="00750AEA">
        <w:t>The information being collected through this activity has not been comprehensively or systematically collected via another activity.</w:t>
      </w:r>
      <w:r w:rsidRPr="000E3B3A">
        <w:t xml:space="preserve"> </w:t>
      </w:r>
      <w:r w:rsidR="009E3FFE" w:rsidRPr="000E3B3A">
        <w:t xml:space="preserve"> </w:t>
      </w:r>
    </w:p>
    <w:p w14:paraId="4AC7E1EA" w14:textId="77777777" w:rsidR="00E33E1B" w:rsidRDefault="00E33E1B" w:rsidP="000E3B3A"/>
    <w:p w14:paraId="5E8F684F" w14:textId="77777777" w:rsidR="00E94F74" w:rsidRPr="000E3B3A" w:rsidRDefault="00E94F74" w:rsidP="000E3B3A"/>
    <w:p w14:paraId="4AC7E1EB" w14:textId="77777777" w:rsidR="00B12F51" w:rsidRPr="000E3B3A" w:rsidRDefault="00B47055" w:rsidP="000E3B3A">
      <w:pPr>
        <w:pStyle w:val="Heading4"/>
        <w:spacing w:after="0"/>
      </w:pPr>
      <w:bookmarkStart w:id="8" w:name="_Toc444514932"/>
      <w:r w:rsidRPr="000E3B3A">
        <w:t>Impact on Small Businesses or Other Small Entities</w:t>
      </w:r>
      <w:bookmarkEnd w:id="8"/>
    </w:p>
    <w:p w14:paraId="4AC7E1F1" w14:textId="0065E27E" w:rsidR="00441CC3" w:rsidRPr="000E3B3A" w:rsidRDefault="00D26A64" w:rsidP="000E3B3A">
      <w:pPr>
        <w:ind w:left="0"/>
      </w:pPr>
      <w:r w:rsidRPr="000E3B3A">
        <w:t>N</w:t>
      </w:r>
      <w:r w:rsidR="00AF2252" w:rsidRPr="000E3B3A">
        <w:t xml:space="preserve">o small businesses will be involved in this </w:t>
      </w:r>
      <w:r w:rsidR="00157413" w:rsidRPr="000E3B3A">
        <w:t>information collection</w:t>
      </w:r>
      <w:r w:rsidRPr="000E3B3A">
        <w:t>.</w:t>
      </w:r>
    </w:p>
    <w:p w14:paraId="4AC7E1F2" w14:textId="77777777" w:rsidR="00441CC3" w:rsidRPr="000E3B3A" w:rsidRDefault="00441CC3" w:rsidP="000E3B3A"/>
    <w:p w14:paraId="4AC7E1F3" w14:textId="77777777" w:rsidR="00B12F51" w:rsidRPr="000E3B3A" w:rsidRDefault="00B47055" w:rsidP="000E3B3A">
      <w:pPr>
        <w:pStyle w:val="Heading4"/>
        <w:spacing w:after="0"/>
      </w:pPr>
      <w:bookmarkStart w:id="9" w:name="_Toc444514933"/>
      <w:r w:rsidRPr="000E3B3A">
        <w:t>Consequences of Collecting the Information Less Frequently</w:t>
      </w:r>
      <w:bookmarkEnd w:id="9"/>
      <w:r w:rsidRPr="000E3B3A">
        <w:t xml:space="preserve"> </w:t>
      </w:r>
      <w:r w:rsidR="00D95FBF" w:rsidRPr="000E3B3A">
        <w:t xml:space="preserve">   </w:t>
      </w:r>
    </w:p>
    <w:p w14:paraId="4AC7E1F4" w14:textId="62EC59A5" w:rsidR="000058E0" w:rsidRPr="000E3B3A" w:rsidRDefault="000058E0" w:rsidP="000E3B3A">
      <w:pPr>
        <w:ind w:left="0"/>
      </w:pPr>
      <w:r w:rsidRPr="000E3B3A">
        <w:t>This request is for a one time information collection. There are no legal obstacles to reduce the burden. If no data are collected:</w:t>
      </w:r>
    </w:p>
    <w:p w14:paraId="6750EE88" w14:textId="3F6BACC7" w:rsidR="000D380A" w:rsidRPr="000E3B3A" w:rsidRDefault="000D380A" w:rsidP="000E3B3A">
      <w:pPr>
        <w:pStyle w:val="ListParagraph"/>
        <w:numPr>
          <w:ilvl w:val="0"/>
          <w:numId w:val="25"/>
        </w:numPr>
        <w:tabs>
          <w:tab w:val="clear" w:pos="9360"/>
        </w:tabs>
      </w:pPr>
      <w:r w:rsidRPr="000E3B3A">
        <w:t>It will not be possible to develop potential national certification program models that are realistic given the size</w:t>
      </w:r>
      <w:r w:rsidR="00C30FF2">
        <w:t>, workload, and capacity</w:t>
      </w:r>
      <w:r w:rsidRPr="000E3B3A">
        <w:t xml:space="preserve"> of the STD/HIV DIS workforce (to be assess</w:t>
      </w:r>
      <w:r w:rsidR="00C21B93" w:rsidRPr="000E3B3A">
        <w:t>ed</w:t>
      </w:r>
      <w:r w:rsidRPr="000E3B3A">
        <w:t xml:space="preserve"> through this activity).</w:t>
      </w:r>
    </w:p>
    <w:p w14:paraId="5DD714B8" w14:textId="13A2986A" w:rsidR="000D380A" w:rsidRPr="000E3B3A" w:rsidRDefault="000D380A" w:rsidP="000E3B3A">
      <w:pPr>
        <w:pStyle w:val="ListParagraph"/>
        <w:numPr>
          <w:ilvl w:val="0"/>
          <w:numId w:val="25"/>
        </w:numPr>
        <w:tabs>
          <w:tab w:val="clear" w:pos="9360"/>
        </w:tabs>
      </w:pPr>
      <w:r w:rsidRPr="000E3B3A">
        <w:t>The CDC and its partners in the effort to develop a national certification program for DIS will not be able to accurately assess the feasibility and sustainability of various models for certification, and select the most appropriate model for the</w:t>
      </w:r>
      <w:r w:rsidR="00C21B93" w:rsidRPr="000E3B3A">
        <w:t xml:space="preserve"> STD/HIV</w:t>
      </w:r>
      <w:r w:rsidRPr="000E3B3A">
        <w:t xml:space="preserve"> DIS workforce.</w:t>
      </w:r>
    </w:p>
    <w:p w14:paraId="4AC7E1F9" w14:textId="77777777" w:rsidR="000058E0" w:rsidRPr="000E3B3A" w:rsidRDefault="000058E0" w:rsidP="000E3B3A">
      <w:pPr>
        <w:pStyle w:val="ListParagraph"/>
        <w:rPr>
          <w:lang w:eastAsia="zh-CN"/>
        </w:rPr>
      </w:pPr>
    </w:p>
    <w:p w14:paraId="4AC7E1FA" w14:textId="77777777" w:rsidR="00B12F51" w:rsidRPr="000E3B3A" w:rsidRDefault="00B47055" w:rsidP="000E3B3A">
      <w:pPr>
        <w:pStyle w:val="Heading4"/>
        <w:spacing w:after="0"/>
      </w:pPr>
      <w:bookmarkStart w:id="10" w:name="_Toc444514934"/>
      <w:r w:rsidRPr="000E3B3A">
        <w:t>Special Circumstances Relating to the Guidelines of 5 CFR 1320.5</w:t>
      </w:r>
      <w:bookmarkEnd w:id="10"/>
    </w:p>
    <w:p w14:paraId="4AC7E1FB" w14:textId="77777777" w:rsidR="00F52BCC" w:rsidRPr="000E3B3A" w:rsidRDefault="00A809AA" w:rsidP="000E3B3A">
      <w:pPr>
        <w:ind w:left="0"/>
      </w:pPr>
      <w:r w:rsidRPr="000E3B3A">
        <w:t xml:space="preserve">There are no special circumstances with this information collection package. </w:t>
      </w:r>
      <w:r w:rsidR="00835CA7" w:rsidRPr="000E3B3A">
        <w:t>This request fully complies with the regulation 5 CFR 1320.5</w:t>
      </w:r>
      <w:r w:rsidR="00D95FBF" w:rsidRPr="000E3B3A">
        <w:t xml:space="preserve"> and will be voluntary</w:t>
      </w:r>
      <w:r w:rsidR="00835CA7" w:rsidRPr="000E3B3A">
        <w:t>.</w:t>
      </w:r>
    </w:p>
    <w:p w14:paraId="4AC7E1FC" w14:textId="77777777" w:rsidR="00F52BCC" w:rsidRPr="000E3B3A" w:rsidRDefault="00F52BCC" w:rsidP="000E3B3A"/>
    <w:p w14:paraId="4AC7E1FD" w14:textId="77777777" w:rsidR="00B12F51" w:rsidRPr="000E3B3A" w:rsidRDefault="0088467A" w:rsidP="000E3B3A">
      <w:pPr>
        <w:pStyle w:val="Heading4"/>
        <w:spacing w:after="0"/>
      </w:pPr>
      <w:bookmarkStart w:id="11" w:name="_Toc444514935"/>
      <w:r w:rsidRPr="000E3B3A">
        <w:t>Comments in Response to the Federal Register Notice and Efforts to Consult Outside the Agency</w:t>
      </w:r>
      <w:bookmarkEnd w:id="11"/>
    </w:p>
    <w:p w14:paraId="4AC7E1FE" w14:textId="77777777" w:rsidR="00A809AA" w:rsidRPr="000E3B3A" w:rsidRDefault="00C768E5" w:rsidP="000E3B3A">
      <w:pPr>
        <w:ind w:left="0"/>
      </w:pPr>
      <w:r w:rsidRPr="000E3B3A">
        <w:t xml:space="preserve">This </w:t>
      </w:r>
      <w:r w:rsidR="00157413" w:rsidRPr="000E3B3A">
        <w:t>information collection</w:t>
      </w:r>
      <w:r w:rsidRPr="000E3B3A">
        <w:t xml:space="preserve"> is being conducted using the Generic Information Collection mecha</w:t>
      </w:r>
      <w:r w:rsidR="00157413" w:rsidRPr="000E3B3A">
        <w:t>nism of the OSTLTS OMB Clearance Center</w:t>
      </w:r>
      <w:r w:rsidRPr="000E3B3A">
        <w:t xml:space="preserve"> (O</w:t>
      </w:r>
      <w:r w:rsidR="00157413" w:rsidRPr="000E3B3A">
        <w:t>2</w:t>
      </w:r>
      <w:r w:rsidRPr="000E3B3A">
        <w:t>C</w:t>
      </w:r>
      <w:r w:rsidR="00157413" w:rsidRPr="000E3B3A">
        <w:t>2</w:t>
      </w:r>
      <w:r w:rsidRPr="000E3B3A">
        <w:t xml:space="preserve">) – OMB No. 0920-0879. </w:t>
      </w:r>
      <w:r w:rsidR="00A809AA" w:rsidRPr="000E3B3A">
        <w:t xml:space="preserve">A 60-day Federal Register Notice was published in the Federal Register on </w:t>
      </w:r>
      <w:r w:rsidR="005115FA" w:rsidRPr="000E3B3A">
        <w:t>October 31, 2013, Vol. 78, No. 211; pp. 653 25-26</w:t>
      </w:r>
      <w:r w:rsidR="00A809AA" w:rsidRPr="000E3B3A">
        <w:t xml:space="preserve">.  </w:t>
      </w:r>
      <w:r w:rsidR="005115FA" w:rsidRPr="000E3B3A">
        <w:t xml:space="preserve">No </w:t>
      </w:r>
      <w:r w:rsidR="00A809AA" w:rsidRPr="000E3B3A">
        <w:t>comments were received</w:t>
      </w:r>
      <w:r w:rsidR="00783C75" w:rsidRPr="000E3B3A">
        <w:t>.</w:t>
      </w:r>
    </w:p>
    <w:p w14:paraId="4AC7E1FF" w14:textId="77777777" w:rsidR="00A809AA" w:rsidRPr="000E3B3A" w:rsidRDefault="00A809AA" w:rsidP="000E3B3A">
      <w:pPr>
        <w:ind w:left="0"/>
      </w:pPr>
    </w:p>
    <w:p w14:paraId="4AC7E200" w14:textId="77777777" w:rsidR="00A809AA" w:rsidRPr="000E3B3A" w:rsidRDefault="00A809AA" w:rsidP="000E3B3A">
      <w:pPr>
        <w:ind w:left="0"/>
      </w:pPr>
      <w:r w:rsidRPr="000E3B3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AC7E201" w14:textId="77777777" w:rsidR="00F52BCC" w:rsidRPr="000E3B3A" w:rsidRDefault="00F52BCC" w:rsidP="000E3B3A"/>
    <w:p w14:paraId="4AC7E202" w14:textId="77777777" w:rsidR="00B12F51" w:rsidRPr="000E3B3A" w:rsidRDefault="0088467A" w:rsidP="000E3B3A">
      <w:pPr>
        <w:pStyle w:val="Heading4"/>
        <w:spacing w:after="0"/>
      </w:pPr>
      <w:bookmarkStart w:id="12" w:name="_Toc444514936"/>
      <w:r w:rsidRPr="000E3B3A">
        <w:t>Explanation of Any Payment or Gift to Respondents</w:t>
      </w:r>
      <w:bookmarkEnd w:id="12"/>
    </w:p>
    <w:p w14:paraId="4AC7E203" w14:textId="77777777" w:rsidR="00F52BCC" w:rsidRPr="000E3B3A" w:rsidRDefault="00A809AA" w:rsidP="000E3B3A">
      <w:pPr>
        <w:ind w:left="0"/>
      </w:pPr>
      <w:r w:rsidRPr="000E3B3A">
        <w:t>CDC will not provide p</w:t>
      </w:r>
      <w:r w:rsidR="00D26A64" w:rsidRPr="000E3B3A">
        <w:t>ayments or gifts to respondents.</w:t>
      </w:r>
    </w:p>
    <w:p w14:paraId="4AC7E204" w14:textId="77777777" w:rsidR="00F52BCC" w:rsidRPr="000E3B3A" w:rsidRDefault="00F52BCC" w:rsidP="000E3B3A"/>
    <w:p w14:paraId="4AC7E205" w14:textId="378839E9" w:rsidR="00B12F51" w:rsidRPr="000E3B3A" w:rsidRDefault="0088467A" w:rsidP="000E3B3A">
      <w:pPr>
        <w:pStyle w:val="Heading4"/>
        <w:spacing w:after="0"/>
      </w:pPr>
      <w:r w:rsidRPr="000E3B3A">
        <w:t xml:space="preserve"> </w:t>
      </w:r>
      <w:bookmarkStart w:id="13" w:name="_Toc444514937"/>
      <w:r w:rsidR="00430597" w:rsidRPr="000E3B3A">
        <w:t>Protection of the Privacy and Confidentiality of Information Provided by Respondents</w:t>
      </w:r>
      <w:bookmarkEnd w:id="13"/>
    </w:p>
    <w:p w14:paraId="4AC7E206" w14:textId="60F653C6" w:rsidR="003C31C9" w:rsidRPr="000E3B3A" w:rsidRDefault="003C31C9" w:rsidP="000E3B3A">
      <w:pPr>
        <w:ind w:left="0"/>
      </w:pPr>
      <w:r w:rsidRPr="000E3B3A">
        <w:t xml:space="preserve">The Privacy Act does not apply to this </w:t>
      </w:r>
      <w:r w:rsidR="00157413" w:rsidRPr="000E3B3A">
        <w:t>information collection</w:t>
      </w:r>
      <w:r w:rsidRPr="000E3B3A">
        <w:t xml:space="preserve">. </w:t>
      </w:r>
      <w:r w:rsidR="007F5776" w:rsidRPr="000E3B3A">
        <w:t xml:space="preserve">STLT governmental staff and/or delegates </w:t>
      </w:r>
      <w:r w:rsidRPr="000E3B3A">
        <w:t>will be speaking from their official roles</w:t>
      </w:r>
      <w:r w:rsidR="00232779">
        <w:t xml:space="preserve">.  CDC will not receive any </w:t>
      </w:r>
      <w:r w:rsidR="00107B69">
        <w:t xml:space="preserve">individually </w:t>
      </w:r>
      <w:r w:rsidR="00232779">
        <w:t>identifiable information (</w:t>
      </w:r>
      <w:r w:rsidR="00107B69">
        <w:t>IIF</w:t>
      </w:r>
      <w:r w:rsidR="00232779">
        <w:t xml:space="preserve">).  </w:t>
      </w:r>
      <w:bookmarkStart w:id="14" w:name="_GoBack"/>
      <w:bookmarkEnd w:id="14"/>
      <w:r w:rsidR="00232779" w:rsidRPr="00F732C0">
        <w:t>Although NACCHO will</w:t>
      </w:r>
      <w:r w:rsidR="00AC51FC" w:rsidRPr="00F732C0">
        <w:t xml:space="preserve"> collect some </w:t>
      </w:r>
      <w:r w:rsidR="00107B69" w:rsidRPr="00F732C0">
        <w:t>IIF</w:t>
      </w:r>
      <w:r w:rsidR="00AC51FC" w:rsidRPr="00F732C0">
        <w:t xml:space="preserve"> that will be used to update their distribution lists for future </w:t>
      </w:r>
      <w:r w:rsidR="00107B69" w:rsidRPr="00F732C0">
        <w:t>assessments</w:t>
      </w:r>
      <w:r w:rsidR="00AC51FC" w:rsidRPr="00F732C0">
        <w:t xml:space="preserve"> conducted by NACCH0, this information will not be publicly disseminated nor will it be sent to CDC.  NACCHO will remove all </w:t>
      </w:r>
      <w:r w:rsidR="00107B69" w:rsidRPr="00F732C0">
        <w:t>IIF</w:t>
      </w:r>
      <w:r w:rsidR="00AC51FC" w:rsidRPr="00F732C0">
        <w:t xml:space="preserve"> and use a confidential identification number in the dataset sent to CDC.  </w:t>
      </w:r>
      <w:r w:rsidR="00232779" w:rsidRPr="00F732C0">
        <w:t xml:space="preserve"> </w:t>
      </w:r>
      <w:r w:rsidRPr="00F732C0">
        <w:t xml:space="preserve">  </w:t>
      </w:r>
    </w:p>
    <w:p w14:paraId="4AC7E207" w14:textId="77777777" w:rsidR="003C31C9" w:rsidRPr="000E3B3A" w:rsidRDefault="003C31C9" w:rsidP="000E3B3A">
      <w:pPr>
        <w:ind w:left="0"/>
      </w:pPr>
    </w:p>
    <w:p w14:paraId="4AC7E209" w14:textId="666F7D2E" w:rsidR="00F52BCC" w:rsidRPr="000E3B3A" w:rsidRDefault="003C31C9" w:rsidP="000E3B3A">
      <w:pPr>
        <w:ind w:left="0"/>
      </w:pPr>
      <w:r w:rsidRPr="000E3B3A">
        <w:t xml:space="preserve">This </w:t>
      </w:r>
      <w:r w:rsidR="00157413" w:rsidRPr="000E3B3A">
        <w:t>information collection</w:t>
      </w:r>
      <w:r w:rsidRPr="000E3B3A">
        <w:t xml:space="preserve"> is not research involving human subjects.</w:t>
      </w:r>
    </w:p>
    <w:p w14:paraId="4AC7E20C" w14:textId="77777777" w:rsidR="000058E0" w:rsidRPr="000E3B3A" w:rsidRDefault="000058E0" w:rsidP="000E3B3A">
      <w:pPr>
        <w:pStyle w:val="Heading4"/>
        <w:numPr>
          <w:ilvl w:val="0"/>
          <w:numId w:val="0"/>
        </w:numPr>
        <w:spacing w:after="0"/>
        <w:ind w:left="360"/>
      </w:pPr>
    </w:p>
    <w:p w14:paraId="4AC7E20D" w14:textId="0A2F564C" w:rsidR="00B12F51" w:rsidRPr="000E3B3A" w:rsidRDefault="00430597" w:rsidP="000E3B3A">
      <w:pPr>
        <w:pStyle w:val="Heading4"/>
        <w:spacing w:after="0"/>
      </w:pPr>
      <w:bookmarkStart w:id="15" w:name="_Toc444514938"/>
      <w:r w:rsidRPr="000E3B3A">
        <w:t>Institutional Review Board (IRB) and Justification for Sensitive Questions</w:t>
      </w:r>
      <w:bookmarkEnd w:id="15"/>
    </w:p>
    <w:p w14:paraId="4AC7E20E" w14:textId="77777777" w:rsidR="00F52BCC" w:rsidRPr="000E3B3A" w:rsidRDefault="003C31C9" w:rsidP="000E3B3A">
      <w:pPr>
        <w:ind w:left="0"/>
      </w:pPr>
      <w:r w:rsidRPr="000E3B3A">
        <w:t>No information will be collected</w:t>
      </w:r>
      <w:r w:rsidR="00616090" w:rsidRPr="000E3B3A">
        <w:t xml:space="preserve"> that are of personal or sensitive nature</w:t>
      </w:r>
      <w:r w:rsidR="00D26A64" w:rsidRPr="000E3B3A">
        <w:t>.</w:t>
      </w:r>
    </w:p>
    <w:p w14:paraId="6C0A90ED" w14:textId="77777777" w:rsidR="00C27228" w:rsidRPr="000E3B3A" w:rsidRDefault="00C27228" w:rsidP="00EE27F6">
      <w:pPr>
        <w:ind w:left="0"/>
      </w:pPr>
    </w:p>
    <w:p w14:paraId="4AC7E210" w14:textId="77777777" w:rsidR="00B64BFA" w:rsidRPr="000E3B3A" w:rsidRDefault="0088467A" w:rsidP="000E3B3A">
      <w:pPr>
        <w:pStyle w:val="Heading4"/>
        <w:spacing w:after="0"/>
      </w:pPr>
      <w:bookmarkStart w:id="16" w:name="_Toc444514939"/>
      <w:r w:rsidRPr="000E3B3A">
        <w:t>Estimates of Annualized Burden Hours and Costs</w:t>
      </w:r>
      <w:bookmarkEnd w:id="16"/>
    </w:p>
    <w:p w14:paraId="4618DFFF" w14:textId="435624B6" w:rsidR="00E2115F" w:rsidRPr="00E2115F" w:rsidRDefault="000058E0" w:rsidP="00E2115F">
      <w:pPr>
        <w:ind w:left="0"/>
        <w:rPr>
          <w:color w:val="000000"/>
        </w:rPr>
      </w:pPr>
      <w:r w:rsidRPr="000E3B3A">
        <w:rPr>
          <w:color w:val="000000"/>
        </w:rPr>
        <w:t xml:space="preserve">The estimate for burden hours is based on a pilot test of </w:t>
      </w:r>
      <w:r w:rsidRPr="000E3B3A">
        <w:t xml:space="preserve">the information collection instrument </w:t>
      </w:r>
      <w:r w:rsidRPr="000E3B3A">
        <w:rPr>
          <w:color w:val="000000"/>
        </w:rPr>
        <w:t xml:space="preserve">by </w:t>
      </w:r>
      <w:r w:rsidR="004F365E" w:rsidRPr="000E3B3A">
        <w:rPr>
          <w:color w:val="000000"/>
        </w:rPr>
        <w:t xml:space="preserve">seven </w:t>
      </w:r>
      <w:r w:rsidRPr="000E3B3A">
        <w:t>public health professionals</w:t>
      </w:r>
      <w:r w:rsidR="00C27228">
        <w:t xml:space="preserve">. </w:t>
      </w:r>
      <w:r w:rsidRPr="000E3B3A">
        <w:t>In the pilot test, the average time to complete the instrument</w:t>
      </w:r>
      <w:r w:rsidR="004F365E" w:rsidRPr="000E3B3A">
        <w:t>,</w:t>
      </w:r>
      <w:r w:rsidRPr="000E3B3A">
        <w:t xml:space="preserve"> including time for reviewing instructions, gathering needed information</w:t>
      </w:r>
      <w:r w:rsidR="004F365E" w:rsidRPr="000E3B3A">
        <w:t>,</w:t>
      </w:r>
      <w:r w:rsidRPr="000E3B3A">
        <w:t xml:space="preserve"> and completing the instrument, was approximately </w:t>
      </w:r>
      <w:r w:rsidR="004F365E" w:rsidRPr="000E3B3A">
        <w:t>2</w:t>
      </w:r>
      <w:r w:rsidR="00C30FF2">
        <w:t>0</w:t>
      </w:r>
      <w:r w:rsidRPr="000E3B3A">
        <w:rPr>
          <w:color w:val="0070C0"/>
        </w:rPr>
        <w:t xml:space="preserve"> </w:t>
      </w:r>
      <w:r w:rsidRPr="000E3B3A">
        <w:t xml:space="preserve">minutes. </w:t>
      </w:r>
      <w:r w:rsidR="00C30FF2">
        <w:t>The range was 5 to 40 minutes.</w:t>
      </w:r>
      <w:r w:rsidR="00E2115F" w:rsidRPr="00E2115F">
        <w:t xml:space="preserve"> This includes the time to review the instructions, gather the information being requested, and complete the web instrument. For the purposes of estimating burden hours, the average was used.</w:t>
      </w:r>
    </w:p>
    <w:p w14:paraId="4AC7E212" w14:textId="77777777" w:rsidR="000058E0" w:rsidRPr="000E3B3A" w:rsidRDefault="000058E0" w:rsidP="000E3B3A">
      <w:pPr>
        <w:ind w:left="0"/>
      </w:pPr>
    </w:p>
    <w:p w14:paraId="2973CA04" w14:textId="35CF1005" w:rsidR="00F119DF" w:rsidRPr="00441CC3" w:rsidRDefault="00F119DF" w:rsidP="00F119DF">
      <w:pPr>
        <w:ind w:left="0"/>
      </w:pPr>
      <w:r w:rsidRPr="003E7701">
        <w:t xml:space="preserve">Estimates for the average hourly wage for respondents are based on the Department of Labor (DOL) </w:t>
      </w:r>
      <w:r>
        <w:t xml:space="preserve">Bureau of Labor Statistics for occupational employment  </w:t>
      </w:r>
      <w:r>
        <w:lastRenderedPageBreak/>
        <w:t>for</w:t>
      </w:r>
      <w:r>
        <w:rPr>
          <w:color w:val="0070C0"/>
        </w:rPr>
        <w:t xml:space="preserve"> </w:t>
      </w:r>
      <w:r>
        <w:t>m</w:t>
      </w:r>
      <w:r w:rsidRPr="00604CC0">
        <w:t>edical and health services managers</w:t>
      </w:r>
      <w:r w:rsidRPr="008C408E">
        <w:rPr>
          <w:color w:val="0070C0"/>
        </w:rPr>
        <w:t xml:space="preserve">  </w:t>
      </w:r>
      <w:hyperlink r:id="rId14" w:history="1">
        <w:r w:rsidRPr="009C70BD">
          <w:rPr>
            <w:rStyle w:val="Hyperlink"/>
          </w:rPr>
          <w:t>http://www.bls.gov/oes/current/oes_nat.htm</w:t>
        </w:r>
      </w:hyperlink>
      <w:r>
        <w:t xml:space="preserve">.  </w:t>
      </w:r>
      <w:r w:rsidRPr="00711BFA">
        <w:t xml:space="preserve">Based on DOL data, an average hourly wage of </w:t>
      </w:r>
      <w:r>
        <w:t>$57.11</w:t>
      </w:r>
      <w:r w:rsidRPr="00BB090C">
        <w:rPr>
          <w:color w:val="0070C0"/>
        </w:rPr>
        <w:t xml:space="preserve"> </w:t>
      </w:r>
      <w:r w:rsidRPr="00711BFA">
        <w:t xml:space="preserve">is estimated for all </w:t>
      </w:r>
      <w:r>
        <w:t>499</w:t>
      </w:r>
      <w:r w:rsidRPr="00BB090C">
        <w:rPr>
          <w:color w:val="0070C0"/>
        </w:rPr>
        <w:t xml:space="preserve"> </w:t>
      </w:r>
      <w:r w:rsidRPr="00711BFA">
        <w:t>respondents. Table A-12 shows estimated burden and cost information.</w:t>
      </w:r>
    </w:p>
    <w:p w14:paraId="4AC7E214" w14:textId="1895171A" w:rsidR="005A59E5" w:rsidRPr="000E3B3A" w:rsidRDefault="005A59E5" w:rsidP="000E3B3A">
      <w:pPr>
        <w:ind w:left="0"/>
      </w:pPr>
    </w:p>
    <w:p w14:paraId="4AC7E215" w14:textId="77777777" w:rsidR="005A59E5" w:rsidRPr="000E3B3A" w:rsidRDefault="005A59E5" w:rsidP="000E3B3A">
      <w:pPr>
        <w:pStyle w:val="ListParagraph"/>
        <w:ind w:left="0"/>
      </w:pPr>
      <w:r w:rsidRPr="000E3B3A">
        <w:rPr>
          <w:b/>
          <w:u w:val="single"/>
        </w:rPr>
        <w:t>Table A-12</w:t>
      </w:r>
      <w:r w:rsidRPr="000E3B3A">
        <w:rPr>
          <w:b/>
        </w:rPr>
        <w:t>:</w:t>
      </w:r>
      <w:r w:rsidRPr="000E3B3A">
        <w:t xml:space="preserve"> Estimated Annualized 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0E3B3A" w14:paraId="4AC7E21E" w14:textId="77777777" w:rsidTr="000058E0">
        <w:trPr>
          <w:trHeight w:val="1493"/>
        </w:trPr>
        <w:tc>
          <w:tcPr>
            <w:tcW w:w="1350" w:type="dxa"/>
            <w:shd w:val="clear" w:color="auto" w:fill="D9D9D9" w:themeFill="background1" w:themeFillShade="D9"/>
          </w:tcPr>
          <w:p w14:paraId="4AC7E216" w14:textId="77777777" w:rsidR="003B2200" w:rsidRPr="000E3B3A" w:rsidRDefault="00157413" w:rsidP="000E3B3A">
            <w:pPr>
              <w:ind w:left="-18"/>
              <w:rPr>
                <w:b/>
              </w:rPr>
            </w:pPr>
            <w:r w:rsidRPr="000E3B3A">
              <w:rPr>
                <w:b/>
              </w:rPr>
              <w:t>Information collection</w:t>
            </w:r>
            <w:r w:rsidR="003B2200" w:rsidRPr="000E3B3A">
              <w:rPr>
                <w:b/>
              </w:rPr>
              <w:t xml:space="preserve"> Instrument: Form Name</w:t>
            </w:r>
          </w:p>
        </w:tc>
        <w:tc>
          <w:tcPr>
            <w:tcW w:w="1350" w:type="dxa"/>
            <w:shd w:val="clear" w:color="auto" w:fill="D9D9D9" w:themeFill="background1" w:themeFillShade="D9"/>
            <w:vAlign w:val="center"/>
          </w:tcPr>
          <w:p w14:paraId="4AC7E217" w14:textId="77777777" w:rsidR="003B2200" w:rsidRPr="000E3B3A" w:rsidRDefault="003B2200" w:rsidP="000E3B3A">
            <w:pPr>
              <w:ind w:left="-18"/>
              <w:rPr>
                <w:b/>
              </w:rPr>
            </w:pPr>
            <w:r w:rsidRPr="000E3B3A">
              <w:rPr>
                <w:b/>
              </w:rPr>
              <w:t>Type of Respondent</w:t>
            </w:r>
          </w:p>
        </w:tc>
        <w:tc>
          <w:tcPr>
            <w:tcW w:w="1440" w:type="dxa"/>
            <w:shd w:val="clear" w:color="auto" w:fill="D9D9D9" w:themeFill="background1" w:themeFillShade="D9"/>
            <w:vAlign w:val="center"/>
          </w:tcPr>
          <w:p w14:paraId="4AC7E218" w14:textId="77777777" w:rsidR="003B2200" w:rsidRPr="000E3B3A" w:rsidRDefault="003B2200" w:rsidP="000E3B3A">
            <w:pPr>
              <w:ind w:left="-18"/>
              <w:rPr>
                <w:b/>
              </w:rPr>
            </w:pPr>
            <w:r w:rsidRPr="000E3B3A">
              <w:rPr>
                <w:b/>
              </w:rPr>
              <w:t>No. of Respondents</w:t>
            </w:r>
          </w:p>
        </w:tc>
        <w:tc>
          <w:tcPr>
            <w:tcW w:w="1440" w:type="dxa"/>
            <w:shd w:val="clear" w:color="auto" w:fill="D9D9D9" w:themeFill="background1" w:themeFillShade="D9"/>
            <w:vAlign w:val="center"/>
          </w:tcPr>
          <w:p w14:paraId="4AC7E219" w14:textId="77777777" w:rsidR="003B2200" w:rsidRPr="000E3B3A" w:rsidRDefault="003B2200" w:rsidP="000E3B3A">
            <w:pPr>
              <w:ind w:left="-18"/>
              <w:rPr>
                <w:b/>
              </w:rPr>
            </w:pPr>
            <w:r w:rsidRPr="000E3B3A">
              <w:rPr>
                <w:b/>
              </w:rPr>
              <w:t>No. of Responses per Respondent</w:t>
            </w:r>
          </w:p>
        </w:tc>
        <w:tc>
          <w:tcPr>
            <w:tcW w:w="1530" w:type="dxa"/>
            <w:shd w:val="clear" w:color="auto" w:fill="D9D9D9" w:themeFill="background1" w:themeFillShade="D9"/>
            <w:vAlign w:val="center"/>
          </w:tcPr>
          <w:p w14:paraId="4AC7E21A" w14:textId="77777777" w:rsidR="003B2200" w:rsidRPr="000E3B3A" w:rsidRDefault="003B2200" w:rsidP="000E3B3A">
            <w:pPr>
              <w:ind w:left="-18"/>
              <w:rPr>
                <w:b/>
              </w:rPr>
            </w:pPr>
            <w:r w:rsidRPr="000E3B3A">
              <w:rPr>
                <w:b/>
              </w:rPr>
              <w:t>Average Burden per Response (in hours)</w:t>
            </w:r>
          </w:p>
        </w:tc>
        <w:tc>
          <w:tcPr>
            <w:tcW w:w="900" w:type="dxa"/>
            <w:shd w:val="clear" w:color="auto" w:fill="D9D9D9" w:themeFill="background1" w:themeFillShade="D9"/>
            <w:vAlign w:val="center"/>
          </w:tcPr>
          <w:p w14:paraId="4AC7E21B" w14:textId="77777777" w:rsidR="003B2200" w:rsidRPr="000E3B3A" w:rsidRDefault="003B2200" w:rsidP="000E3B3A">
            <w:pPr>
              <w:ind w:left="-18"/>
              <w:rPr>
                <w:b/>
              </w:rPr>
            </w:pPr>
            <w:r w:rsidRPr="000E3B3A">
              <w:rPr>
                <w:b/>
              </w:rPr>
              <w:t>Total Burden Hours</w:t>
            </w:r>
          </w:p>
        </w:tc>
        <w:tc>
          <w:tcPr>
            <w:tcW w:w="900" w:type="dxa"/>
            <w:shd w:val="clear" w:color="auto" w:fill="D9D9D9" w:themeFill="background1" w:themeFillShade="D9"/>
            <w:vAlign w:val="center"/>
          </w:tcPr>
          <w:p w14:paraId="4AC7E21C" w14:textId="77777777" w:rsidR="003B2200" w:rsidRPr="000E3B3A" w:rsidRDefault="003B2200" w:rsidP="000E3B3A">
            <w:pPr>
              <w:ind w:left="-18"/>
              <w:rPr>
                <w:b/>
              </w:rPr>
            </w:pPr>
            <w:r w:rsidRPr="000E3B3A">
              <w:rPr>
                <w:b/>
              </w:rPr>
              <w:t>Hourly Wage Rate</w:t>
            </w:r>
          </w:p>
        </w:tc>
        <w:tc>
          <w:tcPr>
            <w:tcW w:w="1350" w:type="dxa"/>
            <w:shd w:val="clear" w:color="auto" w:fill="D9D9D9" w:themeFill="background1" w:themeFillShade="D9"/>
            <w:vAlign w:val="center"/>
          </w:tcPr>
          <w:p w14:paraId="4AC7E21D" w14:textId="77777777" w:rsidR="003B2200" w:rsidRPr="000E3B3A" w:rsidRDefault="003B2200" w:rsidP="000E3B3A">
            <w:pPr>
              <w:ind w:left="-18"/>
              <w:rPr>
                <w:b/>
              </w:rPr>
            </w:pPr>
            <w:r w:rsidRPr="000E3B3A">
              <w:rPr>
                <w:b/>
              </w:rPr>
              <w:t>Total Respondent Costs</w:t>
            </w:r>
          </w:p>
        </w:tc>
      </w:tr>
      <w:tr w:rsidR="00BC7256" w:rsidRPr="000E3B3A" w14:paraId="4AC7E227" w14:textId="77777777" w:rsidTr="000058E0">
        <w:tc>
          <w:tcPr>
            <w:tcW w:w="1350" w:type="dxa"/>
          </w:tcPr>
          <w:p w14:paraId="4AC7E21F" w14:textId="7616F878" w:rsidR="00BC7256" w:rsidRPr="000E3B3A" w:rsidRDefault="00BC7256" w:rsidP="00BC7256">
            <w:pPr>
              <w:ind w:left="0"/>
            </w:pPr>
            <w:r w:rsidRPr="000E3B3A">
              <w:t>DIS Enumeration Data Collection Instrument</w:t>
            </w:r>
          </w:p>
        </w:tc>
        <w:tc>
          <w:tcPr>
            <w:tcW w:w="1350" w:type="dxa"/>
            <w:vAlign w:val="center"/>
          </w:tcPr>
          <w:p w14:paraId="4AC7E220" w14:textId="37E8D51E" w:rsidR="00BC7256" w:rsidRPr="000E3B3A" w:rsidRDefault="00BC7256" w:rsidP="00BC7256">
            <w:pPr>
              <w:ind w:left="0"/>
            </w:pPr>
            <w:r>
              <w:t>STD/HIV program managers</w:t>
            </w:r>
            <w:r w:rsidRPr="000E3B3A">
              <w:t xml:space="preserve"> </w:t>
            </w:r>
            <w:r>
              <w:t>at state and DC HDs</w:t>
            </w:r>
            <w:r w:rsidRPr="000E3B3A" w:rsidDel="00CE65C5">
              <w:t xml:space="preserve"> </w:t>
            </w:r>
          </w:p>
        </w:tc>
        <w:tc>
          <w:tcPr>
            <w:tcW w:w="1440" w:type="dxa"/>
            <w:vAlign w:val="center"/>
          </w:tcPr>
          <w:p w14:paraId="4AC7E221" w14:textId="73BD6589" w:rsidR="00BC7256" w:rsidRPr="000E3B3A" w:rsidRDefault="00BC7256" w:rsidP="00BC7256">
            <w:pPr>
              <w:ind w:left="0"/>
            </w:pPr>
            <w:r>
              <w:rPr>
                <w:rFonts w:ascii="Cambria" w:hAnsi="Cambria"/>
                <w:color w:val="000000"/>
              </w:rPr>
              <w:t>51</w:t>
            </w:r>
          </w:p>
        </w:tc>
        <w:tc>
          <w:tcPr>
            <w:tcW w:w="1440" w:type="dxa"/>
            <w:vAlign w:val="center"/>
          </w:tcPr>
          <w:p w14:paraId="4AC7E222" w14:textId="5D61170A" w:rsidR="00BC7256" w:rsidRPr="000E3B3A" w:rsidRDefault="00BC7256" w:rsidP="00BC7256">
            <w:pPr>
              <w:ind w:left="0"/>
            </w:pPr>
            <w:r>
              <w:rPr>
                <w:rFonts w:ascii="Cambria" w:hAnsi="Cambria"/>
                <w:color w:val="000000"/>
              </w:rPr>
              <w:t>1</w:t>
            </w:r>
          </w:p>
        </w:tc>
        <w:tc>
          <w:tcPr>
            <w:tcW w:w="1530" w:type="dxa"/>
            <w:vAlign w:val="center"/>
          </w:tcPr>
          <w:p w14:paraId="4AC7E223" w14:textId="08EBC6A9" w:rsidR="00BC7256" w:rsidRPr="000E3B3A" w:rsidRDefault="00BC7256" w:rsidP="00BC7256">
            <w:pPr>
              <w:ind w:left="0"/>
            </w:pPr>
            <w:r>
              <w:rPr>
                <w:rFonts w:ascii="Cambria" w:hAnsi="Cambria"/>
                <w:color w:val="000000"/>
              </w:rPr>
              <w:t>20/60</w:t>
            </w:r>
          </w:p>
        </w:tc>
        <w:tc>
          <w:tcPr>
            <w:tcW w:w="900" w:type="dxa"/>
            <w:vAlign w:val="center"/>
          </w:tcPr>
          <w:p w14:paraId="4AC7E224" w14:textId="694B9F63" w:rsidR="00BC7256" w:rsidRPr="000E3B3A" w:rsidRDefault="00BC7256" w:rsidP="00BC7256">
            <w:pPr>
              <w:ind w:left="0"/>
            </w:pPr>
            <w:r>
              <w:rPr>
                <w:rFonts w:ascii="Cambria" w:hAnsi="Cambria"/>
                <w:color w:val="000000"/>
              </w:rPr>
              <w:t>17.00</w:t>
            </w:r>
          </w:p>
        </w:tc>
        <w:tc>
          <w:tcPr>
            <w:tcW w:w="900" w:type="dxa"/>
            <w:vAlign w:val="center"/>
          </w:tcPr>
          <w:p w14:paraId="4AC7E225" w14:textId="5C78272B" w:rsidR="00BC7256" w:rsidRPr="000E3B3A" w:rsidRDefault="00645DDD" w:rsidP="00BC7256">
            <w:pPr>
              <w:ind w:left="0"/>
            </w:pPr>
            <w:r>
              <w:t>$50.99</w:t>
            </w:r>
          </w:p>
        </w:tc>
        <w:tc>
          <w:tcPr>
            <w:tcW w:w="1350" w:type="dxa"/>
            <w:vAlign w:val="center"/>
          </w:tcPr>
          <w:p w14:paraId="4AC7E226" w14:textId="04372F9C" w:rsidR="00BC7256" w:rsidRPr="000E3B3A" w:rsidRDefault="00BC7256" w:rsidP="00645DDD">
            <w:pPr>
              <w:ind w:left="0"/>
            </w:pPr>
            <w:r>
              <w:rPr>
                <w:rFonts w:ascii="Cambria" w:hAnsi="Cambria"/>
                <w:color w:val="000000"/>
              </w:rPr>
              <w:t xml:space="preserve"> </w:t>
            </w:r>
            <w:r w:rsidR="00645DDD">
              <w:rPr>
                <w:rFonts w:ascii="Cambria" w:hAnsi="Cambria"/>
                <w:color w:val="000000"/>
              </w:rPr>
              <w:t>$867</w:t>
            </w:r>
          </w:p>
        </w:tc>
      </w:tr>
      <w:tr w:rsidR="00BC7256" w:rsidRPr="000E3B3A" w14:paraId="013DB8D8" w14:textId="77777777" w:rsidTr="000058E0">
        <w:tc>
          <w:tcPr>
            <w:tcW w:w="1350" w:type="dxa"/>
          </w:tcPr>
          <w:p w14:paraId="2A1EAA71" w14:textId="54EFEC09" w:rsidR="00BC7256" w:rsidRPr="000E3B3A" w:rsidRDefault="00BC7256" w:rsidP="00BC7256">
            <w:pPr>
              <w:ind w:left="0"/>
            </w:pPr>
            <w:r w:rsidRPr="000E3B3A">
              <w:t>DIS Enumeration Data Collection Instrument</w:t>
            </w:r>
          </w:p>
        </w:tc>
        <w:tc>
          <w:tcPr>
            <w:tcW w:w="1350" w:type="dxa"/>
            <w:vAlign w:val="center"/>
          </w:tcPr>
          <w:p w14:paraId="757D7682" w14:textId="7C7D81CA" w:rsidR="00BC7256" w:rsidRDefault="00BC7256">
            <w:pPr>
              <w:ind w:left="0"/>
            </w:pPr>
            <w:r>
              <w:t>STD/HIV program managers</w:t>
            </w:r>
            <w:r w:rsidRPr="000E3B3A">
              <w:t xml:space="preserve"> </w:t>
            </w:r>
            <w:r>
              <w:t xml:space="preserve">at </w:t>
            </w:r>
            <w:r w:rsidR="005B5705">
              <w:t>territorial</w:t>
            </w:r>
            <w:r>
              <w:t xml:space="preserve"> HDs </w:t>
            </w:r>
          </w:p>
        </w:tc>
        <w:tc>
          <w:tcPr>
            <w:tcW w:w="1440" w:type="dxa"/>
            <w:vAlign w:val="center"/>
          </w:tcPr>
          <w:p w14:paraId="693841AD" w14:textId="4998E6A6" w:rsidR="00BC7256" w:rsidRDefault="00BC7256" w:rsidP="00BC7256">
            <w:pPr>
              <w:ind w:left="0"/>
            </w:pPr>
            <w:r>
              <w:rPr>
                <w:rFonts w:ascii="Cambria" w:hAnsi="Cambria"/>
                <w:color w:val="000000"/>
              </w:rPr>
              <w:t>8</w:t>
            </w:r>
          </w:p>
        </w:tc>
        <w:tc>
          <w:tcPr>
            <w:tcW w:w="1440" w:type="dxa"/>
            <w:vAlign w:val="center"/>
          </w:tcPr>
          <w:p w14:paraId="2E3C6BC8" w14:textId="5690E15D" w:rsidR="00BC7256" w:rsidRPr="000E3B3A" w:rsidRDefault="00BC7256" w:rsidP="00BC7256">
            <w:pPr>
              <w:ind w:left="0"/>
            </w:pPr>
            <w:r>
              <w:rPr>
                <w:rFonts w:ascii="Cambria" w:hAnsi="Cambria"/>
                <w:color w:val="000000"/>
              </w:rPr>
              <w:t>1</w:t>
            </w:r>
          </w:p>
        </w:tc>
        <w:tc>
          <w:tcPr>
            <w:tcW w:w="1530" w:type="dxa"/>
            <w:vAlign w:val="center"/>
          </w:tcPr>
          <w:p w14:paraId="5EFF9AA4" w14:textId="39D8A234" w:rsidR="00BC7256" w:rsidRDefault="00BC7256" w:rsidP="00BC7256">
            <w:pPr>
              <w:ind w:left="0"/>
            </w:pPr>
            <w:r>
              <w:rPr>
                <w:rFonts w:ascii="Cambria" w:hAnsi="Cambria"/>
                <w:color w:val="000000"/>
              </w:rPr>
              <w:t>20/60</w:t>
            </w:r>
          </w:p>
        </w:tc>
        <w:tc>
          <w:tcPr>
            <w:tcW w:w="900" w:type="dxa"/>
            <w:vAlign w:val="center"/>
          </w:tcPr>
          <w:p w14:paraId="0EDC6E42" w14:textId="47162F4F" w:rsidR="00BC7256" w:rsidRDefault="00645DDD" w:rsidP="00BC7256">
            <w:pPr>
              <w:ind w:left="0"/>
            </w:pPr>
            <w:r>
              <w:rPr>
                <w:rFonts w:ascii="Cambria" w:hAnsi="Cambria"/>
                <w:color w:val="000000"/>
              </w:rPr>
              <w:t>3</w:t>
            </w:r>
          </w:p>
        </w:tc>
        <w:tc>
          <w:tcPr>
            <w:tcW w:w="900" w:type="dxa"/>
            <w:vAlign w:val="center"/>
          </w:tcPr>
          <w:p w14:paraId="397E83F0" w14:textId="315E66E3" w:rsidR="00BC7256" w:rsidRPr="000E3B3A" w:rsidRDefault="00645DDD" w:rsidP="00645DDD">
            <w:pPr>
              <w:ind w:left="0"/>
            </w:pPr>
            <w:r>
              <w:rPr>
                <w:rFonts w:ascii="Cambria" w:hAnsi="Cambria"/>
                <w:color w:val="000000"/>
              </w:rPr>
              <w:t>$50.99</w:t>
            </w:r>
            <w:r w:rsidR="00BC7256">
              <w:rPr>
                <w:rFonts w:ascii="Cambria" w:hAnsi="Cambria"/>
                <w:color w:val="000000"/>
              </w:rPr>
              <w:t xml:space="preserve"> </w:t>
            </w:r>
          </w:p>
        </w:tc>
        <w:tc>
          <w:tcPr>
            <w:tcW w:w="1350" w:type="dxa"/>
            <w:vAlign w:val="center"/>
          </w:tcPr>
          <w:p w14:paraId="45985D3D" w14:textId="6EE21D59" w:rsidR="00BC7256" w:rsidRPr="000E3B3A" w:rsidRDefault="00BC7256" w:rsidP="00645DDD">
            <w:pPr>
              <w:ind w:left="0"/>
            </w:pPr>
            <w:r>
              <w:rPr>
                <w:rFonts w:ascii="Cambria" w:hAnsi="Cambria"/>
                <w:color w:val="000000"/>
              </w:rPr>
              <w:t>$</w:t>
            </w:r>
            <w:r w:rsidR="00645DDD">
              <w:rPr>
                <w:rFonts w:ascii="Cambria" w:hAnsi="Cambria"/>
                <w:color w:val="000000"/>
              </w:rPr>
              <w:t>153</w:t>
            </w:r>
          </w:p>
        </w:tc>
      </w:tr>
      <w:tr w:rsidR="00BC7256" w:rsidRPr="000E3B3A" w14:paraId="5D4C966B" w14:textId="77777777" w:rsidTr="000D7017">
        <w:tc>
          <w:tcPr>
            <w:tcW w:w="1350" w:type="dxa"/>
          </w:tcPr>
          <w:p w14:paraId="22BD3728" w14:textId="77777777" w:rsidR="00BC7256" w:rsidRPr="000E3B3A" w:rsidRDefault="00BC7256" w:rsidP="00BC7256">
            <w:pPr>
              <w:ind w:left="0"/>
            </w:pPr>
            <w:r w:rsidRPr="000E3B3A">
              <w:t>DIS Enumeration Data Collection Instrument</w:t>
            </w:r>
          </w:p>
        </w:tc>
        <w:tc>
          <w:tcPr>
            <w:tcW w:w="1350" w:type="dxa"/>
            <w:vAlign w:val="center"/>
          </w:tcPr>
          <w:p w14:paraId="4FF9B4F3" w14:textId="142AADEA" w:rsidR="00BC7256" w:rsidRPr="000E3B3A" w:rsidRDefault="00BC7256" w:rsidP="00BC7256">
            <w:pPr>
              <w:ind w:left="0"/>
            </w:pPr>
            <w:r>
              <w:t>STD/HIV program managers</w:t>
            </w:r>
            <w:r w:rsidRPr="000E3B3A">
              <w:t xml:space="preserve"> </w:t>
            </w:r>
            <w:r>
              <w:t xml:space="preserve">at local HDs </w:t>
            </w:r>
          </w:p>
        </w:tc>
        <w:tc>
          <w:tcPr>
            <w:tcW w:w="1440" w:type="dxa"/>
            <w:vAlign w:val="center"/>
          </w:tcPr>
          <w:p w14:paraId="399FA9B1" w14:textId="57FA25E6" w:rsidR="00BC7256" w:rsidRPr="000E3B3A" w:rsidRDefault="00BC7256" w:rsidP="00BC7256">
            <w:pPr>
              <w:ind w:left="0"/>
            </w:pPr>
            <w:r>
              <w:rPr>
                <w:rFonts w:ascii="Cambria" w:hAnsi="Cambria"/>
                <w:color w:val="000000"/>
              </w:rPr>
              <w:t>440</w:t>
            </w:r>
          </w:p>
        </w:tc>
        <w:tc>
          <w:tcPr>
            <w:tcW w:w="1440" w:type="dxa"/>
            <w:vAlign w:val="center"/>
          </w:tcPr>
          <w:p w14:paraId="3D3DB5DB" w14:textId="5E0A42DA" w:rsidR="00BC7256" w:rsidRPr="000E3B3A" w:rsidRDefault="00BC7256" w:rsidP="00BC7256">
            <w:pPr>
              <w:ind w:left="0"/>
            </w:pPr>
            <w:r>
              <w:rPr>
                <w:rFonts w:ascii="Cambria" w:hAnsi="Cambria"/>
                <w:color w:val="000000"/>
              </w:rPr>
              <w:t>1</w:t>
            </w:r>
          </w:p>
        </w:tc>
        <w:tc>
          <w:tcPr>
            <w:tcW w:w="1530" w:type="dxa"/>
            <w:vAlign w:val="center"/>
          </w:tcPr>
          <w:p w14:paraId="03766223" w14:textId="4C8085FF" w:rsidR="00BC7256" w:rsidRPr="000E3B3A" w:rsidRDefault="00BC7256" w:rsidP="00BC7256">
            <w:pPr>
              <w:ind w:left="0"/>
            </w:pPr>
            <w:r>
              <w:rPr>
                <w:rFonts w:ascii="Cambria" w:hAnsi="Cambria"/>
                <w:color w:val="000000"/>
              </w:rPr>
              <w:t>20/60</w:t>
            </w:r>
          </w:p>
        </w:tc>
        <w:tc>
          <w:tcPr>
            <w:tcW w:w="900" w:type="dxa"/>
            <w:vAlign w:val="center"/>
          </w:tcPr>
          <w:p w14:paraId="6F9F8871" w14:textId="7E0F0833" w:rsidR="00BC7256" w:rsidRPr="000E3B3A" w:rsidRDefault="00645DDD" w:rsidP="00BC7256">
            <w:pPr>
              <w:ind w:left="0"/>
            </w:pPr>
            <w:r>
              <w:rPr>
                <w:rFonts w:ascii="Cambria" w:hAnsi="Cambria"/>
                <w:color w:val="000000"/>
              </w:rPr>
              <w:t>147</w:t>
            </w:r>
          </w:p>
        </w:tc>
        <w:tc>
          <w:tcPr>
            <w:tcW w:w="900" w:type="dxa"/>
            <w:vAlign w:val="center"/>
          </w:tcPr>
          <w:p w14:paraId="56424BF0" w14:textId="568D003D" w:rsidR="00BC7256" w:rsidRPr="000E3B3A" w:rsidRDefault="00645DDD" w:rsidP="00645DDD">
            <w:pPr>
              <w:ind w:left="0"/>
            </w:pPr>
            <w:r>
              <w:rPr>
                <w:rFonts w:ascii="Cambria" w:hAnsi="Cambria"/>
                <w:color w:val="000000"/>
              </w:rPr>
              <w:t>$50.99</w:t>
            </w:r>
            <w:r w:rsidR="00BC7256">
              <w:rPr>
                <w:rFonts w:ascii="Cambria" w:hAnsi="Cambria"/>
                <w:color w:val="000000"/>
              </w:rPr>
              <w:t xml:space="preserve"> </w:t>
            </w:r>
          </w:p>
        </w:tc>
        <w:tc>
          <w:tcPr>
            <w:tcW w:w="1350" w:type="dxa"/>
            <w:vAlign w:val="center"/>
          </w:tcPr>
          <w:p w14:paraId="48681DD0" w14:textId="34041E28" w:rsidR="00BC7256" w:rsidRPr="000E3B3A" w:rsidRDefault="00BC7256" w:rsidP="00645DDD">
            <w:pPr>
              <w:ind w:left="0"/>
            </w:pPr>
            <w:r>
              <w:rPr>
                <w:rFonts w:ascii="Cambria" w:hAnsi="Cambria"/>
                <w:color w:val="000000"/>
              </w:rPr>
              <w:t>$</w:t>
            </w:r>
            <w:r w:rsidR="00645DDD">
              <w:rPr>
                <w:rFonts w:ascii="Cambria" w:hAnsi="Cambria"/>
                <w:color w:val="000000"/>
              </w:rPr>
              <w:t>7496</w:t>
            </w:r>
          </w:p>
        </w:tc>
      </w:tr>
      <w:tr w:rsidR="00BC7256" w:rsidRPr="000E3B3A" w14:paraId="4AC7E242" w14:textId="77777777" w:rsidTr="00C27228">
        <w:trPr>
          <w:trHeight w:hRule="exact" w:val="586"/>
        </w:trPr>
        <w:tc>
          <w:tcPr>
            <w:tcW w:w="1350" w:type="dxa"/>
          </w:tcPr>
          <w:p w14:paraId="4AC7E23A" w14:textId="77777777" w:rsidR="00BC7256" w:rsidRPr="000E3B3A" w:rsidRDefault="00BC7256" w:rsidP="00BC7256">
            <w:pPr>
              <w:ind w:left="0"/>
              <w:rPr>
                <w:b/>
              </w:rPr>
            </w:pPr>
          </w:p>
        </w:tc>
        <w:tc>
          <w:tcPr>
            <w:tcW w:w="1350" w:type="dxa"/>
            <w:vAlign w:val="center"/>
          </w:tcPr>
          <w:p w14:paraId="4AC7E23B" w14:textId="77777777" w:rsidR="00BC7256" w:rsidRPr="000E3B3A" w:rsidRDefault="00BC7256" w:rsidP="00BC7256">
            <w:pPr>
              <w:ind w:left="0"/>
              <w:rPr>
                <w:b/>
              </w:rPr>
            </w:pPr>
            <w:r w:rsidRPr="000E3B3A">
              <w:rPr>
                <w:b/>
              </w:rPr>
              <w:t>TOTALS</w:t>
            </w:r>
          </w:p>
        </w:tc>
        <w:tc>
          <w:tcPr>
            <w:tcW w:w="1440" w:type="dxa"/>
            <w:vAlign w:val="center"/>
          </w:tcPr>
          <w:p w14:paraId="4AC7E23C" w14:textId="6DE740D3" w:rsidR="00BC7256" w:rsidRPr="000E3B3A" w:rsidRDefault="00BC7256" w:rsidP="00BC7256">
            <w:pPr>
              <w:ind w:left="0"/>
              <w:rPr>
                <w:b/>
              </w:rPr>
            </w:pPr>
            <w:r>
              <w:rPr>
                <w:rFonts w:ascii="Cambria" w:hAnsi="Cambria"/>
                <w:b/>
                <w:bCs/>
                <w:color w:val="000000"/>
              </w:rPr>
              <w:t>499</w:t>
            </w:r>
          </w:p>
        </w:tc>
        <w:tc>
          <w:tcPr>
            <w:tcW w:w="1440" w:type="dxa"/>
            <w:shd w:val="clear" w:color="auto" w:fill="auto"/>
            <w:vAlign w:val="center"/>
          </w:tcPr>
          <w:p w14:paraId="4AC7E23D" w14:textId="5BAEDBDB" w:rsidR="00BC7256" w:rsidRPr="000E3B3A" w:rsidRDefault="00BC7256" w:rsidP="00BC7256">
            <w:pPr>
              <w:ind w:left="0"/>
              <w:rPr>
                <w:b/>
              </w:rPr>
            </w:pPr>
            <w:r>
              <w:rPr>
                <w:rFonts w:ascii="Cambria" w:hAnsi="Cambria"/>
                <w:b/>
                <w:bCs/>
                <w:color w:val="000000"/>
              </w:rPr>
              <w:t> </w:t>
            </w:r>
          </w:p>
        </w:tc>
        <w:tc>
          <w:tcPr>
            <w:tcW w:w="1530" w:type="dxa"/>
            <w:shd w:val="clear" w:color="auto" w:fill="D9D9D9" w:themeFill="background1" w:themeFillShade="D9"/>
            <w:vAlign w:val="center"/>
          </w:tcPr>
          <w:p w14:paraId="4AC7E23E" w14:textId="5E354E7A" w:rsidR="00BC7256" w:rsidRPr="000E3B3A" w:rsidRDefault="00BC7256" w:rsidP="00BC7256">
            <w:pPr>
              <w:ind w:left="0"/>
              <w:rPr>
                <w:b/>
              </w:rPr>
            </w:pPr>
            <w:r>
              <w:rPr>
                <w:rFonts w:ascii="Cambria" w:hAnsi="Cambria"/>
                <w:b/>
                <w:bCs/>
                <w:color w:val="000000"/>
              </w:rPr>
              <w:t> </w:t>
            </w:r>
          </w:p>
        </w:tc>
        <w:tc>
          <w:tcPr>
            <w:tcW w:w="900" w:type="dxa"/>
            <w:vAlign w:val="center"/>
          </w:tcPr>
          <w:p w14:paraId="4AC7E23F" w14:textId="429D83F6" w:rsidR="00BC7256" w:rsidRPr="000E3B3A" w:rsidRDefault="00645DDD" w:rsidP="00BC7256">
            <w:pPr>
              <w:ind w:left="0"/>
              <w:rPr>
                <w:b/>
              </w:rPr>
            </w:pPr>
            <w:r>
              <w:rPr>
                <w:rFonts w:ascii="Cambria" w:hAnsi="Cambria"/>
                <w:b/>
                <w:bCs/>
                <w:color w:val="000000"/>
              </w:rPr>
              <w:t>167</w:t>
            </w:r>
          </w:p>
        </w:tc>
        <w:tc>
          <w:tcPr>
            <w:tcW w:w="900" w:type="dxa"/>
            <w:shd w:val="clear" w:color="auto" w:fill="D9D9D9" w:themeFill="background1" w:themeFillShade="D9"/>
            <w:vAlign w:val="center"/>
          </w:tcPr>
          <w:p w14:paraId="4AC7E240" w14:textId="74697CDC" w:rsidR="00BC7256" w:rsidRPr="000E3B3A" w:rsidRDefault="00BC7256" w:rsidP="00BC7256">
            <w:pPr>
              <w:ind w:left="0"/>
              <w:rPr>
                <w:b/>
              </w:rPr>
            </w:pPr>
            <w:r>
              <w:rPr>
                <w:rFonts w:ascii="Cambria" w:hAnsi="Cambria"/>
                <w:b/>
                <w:bCs/>
                <w:color w:val="000000"/>
              </w:rPr>
              <w:t> </w:t>
            </w:r>
          </w:p>
        </w:tc>
        <w:tc>
          <w:tcPr>
            <w:tcW w:w="1350" w:type="dxa"/>
            <w:vAlign w:val="center"/>
          </w:tcPr>
          <w:p w14:paraId="4AC7E241" w14:textId="5FE9E66E" w:rsidR="00BC7256" w:rsidRPr="000E3B3A" w:rsidRDefault="00645DDD" w:rsidP="00BC7256">
            <w:pPr>
              <w:ind w:left="0"/>
              <w:rPr>
                <w:b/>
              </w:rPr>
            </w:pPr>
            <w:r>
              <w:rPr>
                <w:rFonts w:ascii="Cambria" w:hAnsi="Cambria"/>
                <w:b/>
                <w:bCs/>
                <w:color w:val="000000"/>
              </w:rPr>
              <w:t>$8516</w:t>
            </w:r>
          </w:p>
        </w:tc>
      </w:tr>
    </w:tbl>
    <w:p w14:paraId="4AC7E243" w14:textId="77777777" w:rsidR="002F1502" w:rsidRPr="000E3B3A" w:rsidRDefault="002F1502" w:rsidP="000E3B3A">
      <w:pPr>
        <w:ind w:left="0"/>
      </w:pPr>
    </w:p>
    <w:p w14:paraId="4AC7E244" w14:textId="77777777" w:rsidR="00B12F51" w:rsidRPr="000E3B3A" w:rsidRDefault="0088467A" w:rsidP="000E3B3A">
      <w:pPr>
        <w:pStyle w:val="Heading4"/>
        <w:spacing w:after="0"/>
      </w:pPr>
      <w:bookmarkStart w:id="17" w:name="_Toc444514940"/>
      <w:r w:rsidRPr="000E3B3A">
        <w:t>Estimates of Other Total Annual Cost Burden to Respondents or Record Keepers</w:t>
      </w:r>
      <w:bookmarkEnd w:id="17"/>
    </w:p>
    <w:p w14:paraId="4AC7E245" w14:textId="77777777" w:rsidR="003C31C9" w:rsidRPr="000E3B3A" w:rsidRDefault="003C31C9" w:rsidP="000E3B3A">
      <w:pPr>
        <w:ind w:left="0"/>
      </w:pPr>
      <w:r w:rsidRPr="000E3B3A">
        <w:t xml:space="preserve">There will be no direct costs to the respondents other than their time to participate in each </w:t>
      </w:r>
      <w:r w:rsidR="00157413" w:rsidRPr="000E3B3A">
        <w:t>information collection</w:t>
      </w:r>
      <w:r w:rsidRPr="000E3B3A">
        <w:t>.</w:t>
      </w:r>
    </w:p>
    <w:p w14:paraId="4AC7E246" w14:textId="77777777" w:rsidR="00911486" w:rsidRDefault="00911486" w:rsidP="000E3B3A">
      <w:pPr>
        <w:ind w:left="0"/>
      </w:pPr>
    </w:p>
    <w:p w14:paraId="2D25B16F" w14:textId="77777777" w:rsidR="00E2115F" w:rsidRPr="000E3B3A" w:rsidRDefault="00E2115F" w:rsidP="000E3B3A">
      <w:pPr>
        <w:ind w:left="0"/>
      </w:pPr>
    </w:p>
    <w:p w14:paraId="4AC7E247" w14:textId="77777777" w:rsidR="00B12F51" w:rsidRPr="000E3B3A" w:rsidRDefault="0088467A" w:rsidP="000E3B3A">
      <w:pPr>
        <w:pStyle w:val="Heading4"/>
        <w:spacing w:after="0"/>
      </w:pPr>
      <w:bookmarkStart w:id="18" w:name="_Toc444514941"/>
      <w:r w:rsidRPr="000E3B3A">
        <w:t>Annualized Cost to the Government</w:t>
      </w:r>
      <w:bookmarkEnd w:id="18"/>
      <w:r w:rsidR="00D75750" w:rsidRPr="000E3B3A">
        <w:t xml:space="preserve"> </w:t>
      </w:r>
    </w:p>
    <w:p w14:paraId="4AC7E248" w14:textId="516BF87D" w:rsidR="000058E0" w:rsidRPr="000E3B3A" w:rsidRDefault="000058E0" w:rsidP="000E3B3A">
      <w:pPr>
        <w:ind w:left="0"/>
      </w:pPr>
      <w:r w:rsidRPr="000E3B3A">
        <w:rPr>
          <w:rFonts w:cs="Arial"/>
        </w:rPr>
        <w:t xml:space="preserve">There are no equipment or overhead costs. </w:t>
      </w:r>
      <w:r w:rsidR="001662DE" w:rsidRPr="001662DE">
        <w:rPr>
          <w:rFonts w:cs="Arial"/>
        </w:rPr>
        <w:t xml:space="preserve">Contractors, however, are being used to support development of the assessment tool, data collection, and data analysis. </w:t>
      </w:r>
      <w:r w:rsidRPr="000E3B3A">
        <w:rPr>
          <w:rFonts w:cs="Arial"/>
        </w:rPr>
        <w:t xml:space="preserve">The only cost to the federal government </w:t>
      </w:r>
      <w:r w:rsidR="00EC7036" w:rsidRPr="000E3B3A">
        <w:rPr>
          <w:rFonts w:cs="Arial"/>
        </w:rPr>
        <w:t>w</w:t>
      </w:r>
      <w:r w:rsidR="00EC7036">
        <w:rPr>
          <w:rFonts w:cs="Arial"/>
        </w:rPr>
        <w:t>ill</w:t>
      </w:r>
      <w:r w:rsidR="00EC7036" w:rsidRPr="000E3B3A">
        <w:rPr>
          <w:rFonts w:cs="Arial"/>
        </w:rPr>
        <w:t xml:space="preserve"> </w:t>
      </w:r>
      <w:r w:rsidRPr="000E3B3A">
        <w:rPr>
          <w:rFonts w:cs="Arial"/>
        </w:rPr>
        <w:t>be the salary of CDC staff</w:t>
      </w:r>
      <w:r w:rsidR="002F7412">
        <w:rPr>
          <w:rFonts w:cs="Arial"/>
        </w:rPr>
        <w:t xml:space="preserve"> </w:t>
      </w:r>
      <w:r w:rsidR="00A87D78" w:rsidRPr="000E3B3A">
        <w:rPr>
          <w:rFonts w:cs="Arial"/>
        </w:rPr>
        <w:t xml:space="preserve">and </w:t>
      </w:r>
      <w:r w:rsidR="00B646D8">
        <w:rPr>
          <w:rFonts w:cs="Arial"/>
        </w:rPr>
        <w:t>the cost of the cooperative agreement with NACCHO</w:t>
      </w:r>
      <w:r w:rsidR="00EE27F6">
        <w:rPr>
          <w:rFonts w:cs="Arial"/>
        </w:rPr>
        <w:t xml:space="preserve">. </w:t>
      </w:r>
      <w:r w:rsidRPr="000E3B3A">
        <w:rPr>
          <w:rFonts w:cs="Arial"/>
        </w:rPr>
        <w:t xml:space="preserve"> The total estimated cost to the federal government is</w:t>
      </w:r>
      <w:r w:rsidR="008C59E7" w:rsidRPr="000E3B3A">
        <w:rPr>
          <w:rFonts w:cs="Arial"/>
        </w:rPr>
        <w:t xml:space="preserve"> $[</w:t>
      </w:r>
      <w:r w:rsidR="00E77944" w:rsidRPr="000E3B3A">
        <w:rPr>
          <w:rFonts w:cs="Arial"/>
        </w:rPr>
        <w:t>2</w:t>
      </w:r>
      <w:r w:rsidR="00CD235E">
        <w:rPr>
          <w:rFonts w:cs="Arial"/>
        </w:rPr>
        <w:t>7</w:t>
      </w:r>
      <w:r w:rsidR="00E77944" w:rsidRPr="000E3B3A">
        <w:rPr>
          <w:rFonts w:cs="Arial"/>
        </w:rPr>
        <w:t>,</w:t>
      </w:r>
      <w:r w:rsidR="002F7412">
        <w:rPr>
          <w:rFonts w:cs="Arial"/>
        </w:rPr>
        <w:t>050</w:t>
      </w:r>
      <w:r w:rsidR="008C59E7" w:rsidRPr="000E3B3A">
        <w:rPr>
          <w:rFonts w:cs="Arial"/>
        </w:rPr>
        <w:t>]</w:t>
      </w:r>
      <w:r w:rsidRPr="000E3B3A">
        <w:rPr>
          <w:rFonts w:cs="Arial"/>
        </w:rPr>
        <w:t>. Table A-14 describes how this cost estimate was calculated.</w:t>
      </w:r>
    </w:p>
    <w:p w14:paraId="4AC7E249" w14:textId="77777777" w:rsidR="00692DEB" w:rsidRPr="000E3B3A" w:rsidRDefault="00692DEB" w:rsidP="000E3B3A">
      <w:pPr>
        <w:ind w:left="0"/>
      </w:pPr>
    </w:p>
    <w:p w14:paraId="4AC7E24A" w14:textId="77777777" w:rsidR="003C31C9" w:rsidRPr="000E3B3A" w:rsidRDefault="00321B51" w:rsidP="000E3B3A">
      <w:pPr>
        <w:ind w:left="0"/>
      </w:pPr>
      <w:r w:rsidRPr="000E3B3A">
        <w:rPr>
          <w:color w:val="000000"/>
        </w:rPr>
        <w:lastRenderedPageBreak/>
        <w:t xml:space="preserve"> </w:t>
      </w:r>
      <w:r w:rsidR="008E0683" w:rsidRPr="000E3B3A">
        <w:rPr>
          <w:b/>
          <w:u w:val="single"/>
        </w:rPr>
        <w:t>Table A-14</w:t>
      </w:r>
      <w:r w:rsidR="008E0683" w:rsidRPr="000E3B3A">
        <w:rPr>
          <w:b/>
        </w:rPr>
        <w:t>:</w:t>
      </w:r>
      <w:r w:rsidR="008E0683" w:rsidRPr="000E3B3A">
        <w:t xml:space="preserve"> Estimated Annualized Cost to the Federal Government</w:t>
      </w:r>
    </w:p>
    <w:tbl>
      <w:tblPr>
        <w:tblStyle w:val="TableGrid"/>
        <w:tblW w:w="0" w:type="auto"/>
        <w:tblLook w:val="04A0" w:firstRow="1" w:lastRow="0" w:firstColumn="1" w:lastColumn="0" w:noHBand="0" w:noVBand="1"/>
      </w:tblPr>
      <w:tblGrid>
        <w:gridCol w:w="4034"/>
        <w:gridCol w:w="1916"/>
        <w:gridCol w:w="1187"/>
        <w:gridCol w:w="236"/>
        <w:gridCol w:w="236"/>
        <w:gridCol w:w="1741"/>
      </w:tblGrid>
      <w:tr w:rsidR="004841F1" w:rsidRPr="000E3B3A" w14:paraId="4AC7E24F" w14:textId="77777777" w:rsidTr="00A139B3">
        <w:trPr>
          <w:trHeight w:val="593"/>
        </w:trPr>
        <w:tc>
          <w:tcPr>
            <w:tcW w:w="4034" w:type="dxa"/>
            <w:tcBorders>
              <w:bottom w:val="single" w:sz="12" w:space="0" w:color="auto"/>
            </w:tcBorders>
            <w:shd w:val="clear" w:color="auto" w:fill="D9D9D9" w:themeFill="background1" w:themeFillShade="D9"/>
            <w:vAlign w:val="center"/>
          </w:tcPr>
          <w:p w14:paraId="4AC7E24B" w14:textId="77777777" w:rsidR="004841F1" w:rsidRPr="000E3B3A" w:rsidRDefault="004841F1" w:rsidP="000E3B3A">
            <w:pPr>
              <w:spacing w:line="276" w:lineRule="auto"/>
              <w:ind w:left="0"/>
              <w:jc w:val="center"/>
              <w:rPr>
                <w:b/>
              </w:rPr>
            </w:pPr>
            <w:r w:rsidRPr="000E3B3A">
              <w:rPr>
                <w:b/>
              </w:rPr>
              <w:t>Staff (FTE)</w:t>
            </w:r>
          </w:p>
        </w:tc>
        <w:tc>
          <w:tcPr>
            <w:tcW w:w="1916" w:type="dxa"/>
            <w:tcBorders>
              <w:bottom w:val="single" w:sz="12" w:space="0" w:color="auto"/>
            </w:tcBorders>
            <w:shd w:val="clear" w:color="auto" w:fill="D9D9D9" w:themeFill="background1" w:themeFillShade="D9"/>
            <w:vAlign w:val="center"/>
          </w:tcPr>
          <w:p w14:paraId="4AC7E24C" w14:textId="77777777" w:rsidR="004841F1" w:rsidRPr="000E3B3A" w:rsidRDefault="004841F1" w:rsidP="000E3B3A">
            <w:pPr>
              <w:spacing w:line="276" w:lineRule="auto"/>
              <w:ind w:left="0"/>
              <w:jc w:val="center"/>
              <w:rPr>
                <w:b/>
              </w:rPr>
            </w:pPr>
            <w:r w:rsidRPr="000E3B3A">
              <w:rPr>
                <w:b/>
              </w:rPr>
              <w:t>Average Hours per Collection</w:t>
            </w:r>
          </w:p>
        </w:tc>
        <w:tc>
          <w:tcPr>
            <w:tcW w:w="1659" w:type="dxa"/>
            <w:gridSpan w:val="3"/>
            <w:tcBorders>
              <w:bottom w:val="single" w:sz="12" w:space="0" w:color="auto"/>
            </w:tcBorders>
            <w:shd w:val="clear" w:color="auto" w:fill="D9D9D9" w:themeFill="background1" w:themeFillShade="D9"/>
            <w:vAlign w:val="center"/>
          </w:tcPr>
          <w:p w14:paraId="4AC7E24D" w14:textId="77777777" w:rsidR="004841F1" w:rsidRPr="000E3B3A" w:rsidRDefault="004841F1" w:rsidP="000E3B3A">
            <w:pPr>
              <w:spacing w:line="276" w:lineRule="auto"/>
              <w:ind w:left="0"/>
              <w:jc w:val="center"/>
              <w:rPr>
                <w:b/>
              </w:rPr>
            </w:pPr>
            <w:r w:rsidRPr="000E3B3A">
              <w:rPr>
                <w:b/>
              </w:rPr>
              <w:t>Average Hourly Rate</w:t>
            </w:r>
          </w:p>
        </w:tc>
        <w:tc>
          <w:tcPr>
            <w:tcW w:w="1741" w:type="dxa"/>
            <w:tcBorders>
              <w:bottom w:val="single" w:sz="12" w:space="0" w:color="auto"/>
            </w:tcBorders>
            <w:shd w:val="clear" w:color="auto" w:fill="D9D9D9" w:themeFill="background1" w:themeFillShade="D9"/>
            <w:vAlign w:val="center"/>
          </w:tcPr>
          <w:p w14:paraId="4AC7E24E" w14:textId="77777777" w:rsidR="004841F1" w:rsidRPr="000E3B3A" w:rsidRDefault="004841F1" w:rsidP="000E3B3A">
            <w:pPr>
              <w:spacing w:line="276" w:lineRule="auto"/>
              <w:ind w:left="0"/>
              <w:jc w:val="center"/>
              <w:rPr>
                <w:b/>
              </w:rPr>
            </w:pPr>
            <w:r w:rsidRPr="000E3B3A">
              <w:rPr>
                <w:b/>
              </w:rPr>
              <w:t>Average Cost</w:t>
            </w:r>
          </w:p>
        </w:tc>
      </w:tr>
      <w:tr w:rsidR="004841F1" w:rsidRPr="000E3B3A" w14:paraId="4AC7E254" w14:textId="77777777" w:rsidTr="00A139B3">
        <w:tc>
          <w:tcPr>
            <w:tcW w:w="4034" w:type="dxa"/>
            <w:tcBorders>
              <w:top w:val="single" w:sz="12" w:space="0" w:color="auto"/>
            </w:tcBorders>
          </w:tcPr>
          <w:p w14:paraId="657A5BF8" w14:textId="22271DB0" w:rsidR="004841F1" w:rsidRPr="000E3B3A" w:rsidRDefault="00321B51" w:rsidP="000E3B3A">
            <w:pPr>
              <w:spacing w:line="276" w:lineRule="auto"/>
              <w:ind w:left="0"/>
              <w:jc w:val="both"/>
            </w:pPr>
            <w:r w:rsidRPr="000E3B3A">
              <w:t xml:space="preserve"> </w:t>
            </w:r>
            <w:r w:rsidR="00CD0503" w:rsidRPr="000E3B3A">
              <w:t xml:space="preserve">Health scientist (GS-14) </w:t>
            </w:r>
          </w:p>
          <w:p w14:paraId="4AC7E250" w14:textId="3628A41C" w:rsidR="00CD0503" w:rsidRPr="000E3B3A" w:rsidRDefault="00CD0503" w:rsidP="000E3B3A">
            <w:pPr>
              <w:spacing w:line="276" w:lineRule="auto"/>
              <w:ind w:left="0"/>
              <w:jc w:val="both"/>
            </w:pPr>
            <w:r w:rsidRPr="000E3B3A">
              <w:t>CDC</w:t>
            </w:r>
            <w:r w:rsidR="002B47B7" w:rsidRPr="000E3B3A">
              <w:t>/DSTDP</w:t>
            </w:r>
            <w:r w:rsidRPr="000E3B3A">
              <w:t xml:space="preserve"> lead on project</w:t>
            </w:r>
          </w:p>
        </w:tc>
        <w:tc>
          <w:tcPr>
            <w:tcW w:w="1916" w:type="dxa"/>
            <w:tcBorders>
              <w:top w:val="single" w:sz="12" w:space="0" w:color="auto"/>
            </w:tcBorders>
          </w:tcPr>
          <w:p w14:paraId="4AC7E251" w14:textId="03FCB9CB" w:rsidR="004841F1" w:rsidRPr="000E3B3A" w:rsidRDefault="000C7A22" w:rsidP="000E3B3A">
            <w:pPr>
              <w:spacing w:line="276" w:lineRule="auto"/>
              <w:ind w:left="0"/>
              <w:jc w:val="center"/>
            </w:pPr>
            <w:r w:rsidRPr="000E3B3A">
              <w:t>7</w:t>
            </w:r>
            <w:r w:rsidR="00E77944" w:rsidRPr="000E3B3A">
              <w:t>5</w:t>
            </w:r>
          </w:p>
        </w:tc>
        <w:tc>
          <w:tcPr>
            <w:tcW w:w="1659" w:type="dxa"/>
            <w:gridSpan w:val="3"/>
            <w:tcBorders>
              <w:top w:val="single" w:sz="12" w:space="0" w:color="auto"/>
            </w:tcBorders>
          </w:tcPr>
          <w:p w14:paraId="4AC7E252" w14:textId="0329DD60" w:rsidR="004841F1" w:rsidRPr="000E3B3A" w:rsidRDefault="000C7A22" w:rsidP="000E3B3A">
            <w:pPr>
              <w:spacing w:line="276" w:lineRule="auto"/>
              <w:ind w:left="0"/>
              <w:jc w:val="center"/>
            </w:pPr>
            <w:r w:rsidRPr="000E3B3A">
              <w:t>$</w:t>
            </w:r>
            <w:r w:rsidR="00E77944" w:rsidRPr="000E3B3A">
              <w:t>62.55</w:t>
            </w:r>
          </w:p>
        </w:tc>
        <w:tc>
          <w:tcPr>
            <w:tcW w:w="1741" w:type="dxa"/>
            <w:tcBorders>
              <w:top w:val="single" w:sz="12" w:space="0" w:color="auto"/>
            </w:tcBorders>
          </w:tcPr>
          <w:p w14:paraId="4AC7E253" w14:textId="673235E2" w:rsidR="004841F1" w:rsidRPr="000E3B3A" w:rsidRDefault="000C7A22" w:rsidP="000E3B3A">
            <w:pPr>
              <w:spacing w:line="276" w:lineRule="auto"/>
              <w:ind w:left="0"/>
              <w:jc w:val="center"/>
            </w:pPr>
            <w:r w:rsidRPr="000E3B3A">
              <w:t>$</w:t>
            </w:r>
            <w:r w:rsidR="00E77944" w:rsidRPr="000E3B3A">
              <w:t>4691</w:t>
            </w:r>
          </w:p>
        </w:tc>
      </w:tr>
      <w:tr w:rsidR="004841F1" w:rsidRPr="000E3B3A" w14:paraId="4AC7E259" w14:textId="77777777" w:rsidTr="00A139B3">
        <w:tc>
          <w:tcPr>
            <w:tcW w:w="4034" w:type="dxa"/>
          </w:tcPr>
          <w:p w14:paraId="35272C4E" w14:textId="502C91B3" w:rsidR="004824FA" w:rsidRPr="000E3B3A" w:rsidRDefault="00321B51" w:rsidP="000E3B3A">
            <w:pPr>
              <w:tabs>
                <w:tab w:val="clear" w:pos="9360"/>
                <w:tab w:val="left" w:pos="2631"/>
              </w:tabs>
              <w:spacing w:line="276" w:lineRule="auto"/>
              <w:ind w:left="0"/>
              <w:jc w:val="both"/>
            </w:pPr>
            <w:r w:rsidRPr="000E3B3A">
              <w:t xml:space="preserve"> </w:t>
            </w:r>
            <w:r w:rsidR="00CD0503" w:rsidRPr="000E3B3A">
              <w:t>Public Health Advisor (</w:t>
            </w:r>
            <w:r w:rsidR="00E77944" w:rsidRPr="000E3B3A">
              <w:t>GS-13)</w:t>
            </w:r>
          </w:p>
          <w:p w14:paraId="4AC7E255" w14:textId="2333D3BB" w:rsidR="00FF5CBC" w:rsidRPr="000E3B3A" w:rsidRDefault="00FF5CBC" w:rsidP="000E3B3A">
            <w:pPr>
              <w:tabs>
                <w:tab w:val="clear" w:pos="9360"/>
                <w:tab w:val="left" w:pos="2631"/>
              </w:tabs>
              <w:spacing w:line="276" w:lineRule="auto"/>
              <w:ind w:left="0"/>
              <w:jc w:val="both"/>
            </w:pPr>
          </w:p>
        </w:tc>
        <w:tc>
          <w:tcPr>
            <w:tcW w:w="1916" w:type="dxa"/>
          </w:tcPr>
          <w:p w14:paraId="4AC7E256" w14:textId="20DBDE4D" w:rsidR="004841F1" w:rsidRPr="000E3B3A" w:rsidRDefault="00E77944" w:rsidP="000E3B3A">
            <w:pPr>
              <w:spacing w:line="276" w:lineRule="auto"/>
              <w:ind w:left="0"/>
              <w:jc w:val="center"/>
            </w:pPr>
            <w:r w:rsidRPr="000E3B3A">
              <w:t>25</w:t>
            </w:r>
          </w:p>
        </w:tc>
        <w:tc>
          <w:tcPr>
            <w:tcW w:w="1659" w:type="dxa"/>
            <w:gridSpan w:val="3"/>
          </w:tcPr>
          <w:p w14:paraId="4AC7E257" w14:textId="3BD0CFE9" w:rsidR="004841F1" w:rsidRPr="000E3B3A" w:rsidRDefault="00E77944" w:rsidP="000E3B3A">
            <w:pPr>
              <w:spacing w:line="276" w:lineRule="auto"/>
              <w:ind w:left="0"/>
              <w:jc w:val="center"/>
            </w:pPr>
            <w:r w:rsidRPr="000E3B3A">
              <w:t>$54.33</w:t>
            </w:r>
          </w:p>
        </w:tc>
        <w:tc>
          <w:tcPr>
            <w:tcW w:w="1741" w:type="dxa"/>
          </w:tcPr>
          <w:p w14:paraId="4AC7E258" w14:textId="3B8A38E1" w:rsidR="004841F1" w:rsidRPr="000E3B3A" w:rsidRDefault="00E77944" w:rsidP="00845B91">
            <w:pPr>
              <w:spacing w:line="276" w:lineRule="auto"/>
              <w:ind w:left="0"/>
              <w:jc w:val="center"/>
            </w:pPr>
            <w:r w:rsidRPr="000E3B3A">
              <w:t>$</w:t>
            </w:r>
            <w:r w:rsidR="00845B91">
              <w:t>1358</w:t>
            </w:r>
          </w:p>
        </w:tc>
      </w:tr>
      <w:tr w:rsidR="009478AF" w:rsidRPr="000E3B3A" w14:paraId="6DABDAAB" w14:textId="77777777" w:rsidTr="00A139B3">
        <w:tc>
          <w:tcPr>
            <w:tcW w:w="4034" w:type="dxa"/>
          </w:tcPr>
          <w:p w14:paraId="63449314" w14:textId="6DB248A3" w:rsidR="009478AF" w:rsidRPr="000E3B3A" w:rsidRDefault="00B646D8" w:rsidP="00B646D8">
            <w:pPr>
              <w:tabs>
                <w:tab w:val="clear" w:pos="9360"/>
                <w:tab w:val="left" w:pos="2631"/>
              </w:tabs>
              <w:ind w:left="0"/>
              <w:jc w:val="both"/>
            </w:pPr>
            <w:r>
              <w:t xml:space="preserve">Cooperative Agreement </w:t>
            </w:r>
            <w:r w:rsidR="009478AF">
              <w:t>with NACCHO</w:t>
            </w:r>
          </w:p>
        </w:tc>
        <w:tc>
          <w:tcPr>
            <w:tcW w:w="1916" w:type="dxa"/>
          </w:tcPr>
          <w:p w14:paraId="58CB5442" w14:textId="77777777" w:rsidR="009478AF" w:rsidRPr="000E3B3A" w:rsidRDefault="009478AF" w:rsidP="000E3B3A">
            <w:pPr>
              <w:ind w:left="0"/>
              <w:jc w:val="center"/>
            </w:pPr>
          </w:p>
        </w:tc>
        <w:tc>
          <w:tcPr>
            <w:tcW w:w="1659" w:type="dxa"/>
            <w:gridSpan w:val="3"/>
          </w:tcPr>
          <w:p w14:paraId="0B6C5AB2" w14:textId="77777777" w:rsidR="009478AF" w:rsidRPr="000E3B3A" w:rsidRDefault="009478AF" w:rsidP="000E3B3A">
            <w:pPr>
              <w:ind w:left="0"/>
              <w:jc w:val="center"/>
            </w:pPr>
          </w:p>
        </w:tc>
        <w:tc>
          <w:tcPr>
            <w:tcW w:w="1741" w:type="dxa"/>
          </w:tcPr>
          <w:p w14:paraId="56E015A9" w14:textId="55686FD5" w:rsidR="009478AF" w:rsidRPr="000E3B3A" w:rsidRDefault="009478AF" w:rsidP="00845B91">
            <w:pPr>
              <w:ind w:left="0"/>
              <w:jc w:val="center"/>
            </w:pPr>
            <w:r>
              <w:t>$21,000</w:t>
            </w:r>
          </w:p>
        </w:tc>
      </w:tr>
      <w:tr w:rsidR="00E77944" w:rsidRPr="000E3B3A" w14:paraId="4AC7E263" w14:textId="77777777" w:rsidTr="00A139B3">
        <w:trPr>
          <w:trHeight w:val="332"/>
        </w:trPr>
        <w:tc>
          <w:tcPr>
            <w:tcW w:w="7137" w:type="dxa"/>
            <w:gridSpan w:val="3"/>
            <w:tcBorders>
              <w:right w:val="nil"/>
            </w:tcBorders>
            <w:vAlign w:val="center"/>
          </w:tcPr>
          <w:p w14:paraId="4AC7E25F" w14:textId="77777777" w:rsidR="00E77944" w:rsidRPr="000E3B3A" w:rsidRDefault="00E77944" w:rsidP="000E3B3A">
            <w:pPr>
              <w:spacing w:line="276" w:lineRule="auto"/>
              <w:ind w:left="0"/>
              <w:jc w:val="right"/>
              <w:rPr>
                <w:b/>
              </w:rPr>
            </w:pPr>
            <w:r w:rsidRPr="000E3B3A">
              <w:rPr>
                <w:b/>
              </w:rPr>
              <w:t>Estimated Total Cost of Information Collection</w:t>
            </w:r>
          </w:p>
        </w:tc>
        <w:tc>
          <w:tcPr>
            <w:tcW w:w="236" w:type="dxa"/>
            <w:tcBorders>
              <w:left w:val="nil"/>
              <w:right w:val="nil"/>
            </w:tcBorders>
            <w:vAlign w:val="center"/>
          </w:tcPr>
          <w:p w14:paraId="4AC7E260" w14:textId="77777777" w:rsidR="00E77944" w:rsidRPr="000E3B3A" w:rsidRDefault="00E77944" w:rsidP="000E3B3A">
            <w:pPr>
              <w:spacing w:line="276" w:lineRule="auto"/>
              <w:ind w:left="0"/>
              <w:rPr>
                <w:b/>
              </w:rPr>
            </w:pPr>
          </w:p>
        </w:tc>
        <w:tc>
          <w:tcPr>
            <w:tcW w:w="236" w:type="dxa"/>
            <w:tcBorders>
              <w:left w:val="nil"/>
            </w:tcBorders>
            <w:vAlign w:val="center"/>
          </w:tcPr>
          <w:p w14:paraId="4AC7E261" w14:textId="77777777" w:rsidR="00E77944" w:rsidRPr="000E3B3A" w:rsidRDefault="00E77944" w:rsidP="000E3B3A">
            <w:pPr>
              <w:spacing w:line="276" w:lineRule="auto"/>
              <w:ind w:left="0"/>
              <w:rPr>
                <w:b/>
              </w:rPr>
            </w:pPr>
          </w:p>
        </w:tc>
        <w:tc>
          <w:tcPr>
            <w:tcW w:w="1741" w:type="dxa"/>
            <w:vAlign w:val="center"/>
          </w:tcPr>
          <w:p w14:paraId="4AC7E262" w14:textId="714D224E" w:rsidR="00E77944" w:rsidRPr="000E3B3A" w:rsidRDefault="00E77944" w:rsidP="009478AF">
            <w:pPr>
              <w:spacing w:line="276" w:lineRule="auto"/>
              <w:ind w:left="0"/>
              <w:jc w:val="center"/>
              <w:rPr>
                <w:b/>
              </w:rPr>
            </w:pPr>
            <w:r w:rsidRPr="000E3B3A">
              <w:rPr>
                <w:b/>
              </w:rPr>
              <w:t>$</w:t>
            </w:r>
            <w:r w:rsidR="009478AF">
              <w:rPr>
                <w:b/>
              </w:rPr>
              <w:t>27,0</w:t>
            </w:r>
            <w:r w:rsidR="00E94F74">
              <w:rPr>
                <w:b/>
              </w:rPr>
              <w:t>49</w:t>
            </w:r>
          </w:p>
        </w:tc>
      </w:tr>
    </w:tbl>
    <w:p w14:paraId="4AC7E264" w14:textId="77777777" w:rsidR="005D6F14" w:rsidRPr="000E3B3A" w:rsidRDefault="005D6F14" w:rsidP="000E3B3A">
      <w:pPr>
        <w:ind w:left="0"/>
      </w:pPr>
    </w:p>
    <w:p w14:paraId="4AC7E265" w14:textId="77777777" w:rsidR="00B12F51" w:rsidRPr="000E3B3A" w:rsidRDefault="00D75750" w:rsidP="000E3B3A">
      <w:pPr>
        <w:pStyle w:val="Heading4"/>
        <w:spacing w:after="0"/>
      </w:pPr>
      <w:bookmarkStart w:id="19" w:name="_Toc444514942"/>
      <w:r w:rsidRPr="000E3B3A">
        <w:t>Explanation for Program Changes or Adjustments</w:t>
      </w:r>
      <w:bookmarkEnd w:id="19"/>
    </w:p>
    <w:p w14:paraId="2D5E9584" w14:textId="49E0E163" w:rsidR="007152FA" w:rsidRPr="000E3B3A" w:rsidRDefault="003C7C5D" w:rsidP="000E3B3A">
      <w:pPr>
        <w:ind w:left="0"/>
      </w:pPr>
      <w:r w:rsidRPr="000E3B3A">
        <w:t xml:space="preserve">This is a new </w:t>
      </w:r>
      <w:r w:rsidR="00157413" w:rsidRPr="000E3B3A">
        <w:t>information collection</w:t>
      </w:r>
      <w:r w:rsidRPr="000E3B3A">
        <w:t>.</w:t>
      </w:r>
    </w:p>
    <w:p w14:paraId="4AC7E267" w14:textId="77777777" w:rsidR="00F52BCC" w:rsidRPr="000E3B3A" w:rsidRDefault="00F52BCC" w:rsidP="000E3B3A"/>
    <w:p w14:paraId="4AC7E268" w14:textId="77777777" w:rsidR="00B12F51" w:rsidRPr="000E3B3A" w:rsidRDefault="00616090" w:rsidP="000E3B3A">
      <w:pPr>
        <w:pStyle w:val="Heading4"/>
        <w:spacing w:after="0"/>
      </w:pPr>
      <w:bookmarkStart w:id="20" w:name="_Toc444514943"/>
      <w:r w:rsidRPr="000E3B3A">
        <w:t>Plan</w:t>
      </w:r>
      <w:r w:rsidR="00D75750" w:rsidRPr="000E3B3A">
        <w:t>s for Tabulation and Publication and Project Time Schedule</w:t>
      </w:r>
      <w:bookmarkEnd w:id="20"/>
    </w:p>
    <w:p w14:paraId="25A7C248" w14:textId="7A0E82D9" w:rsidR="00386398" w:rsidRPr="000E3B3A" w:rsidRDefault="00F20A7D" w:rsidP="000E3B3A">
      <w:pPr>
        <w:ind w:left="0"/>
        <w:rPr>
          <w:rFonts w:cs="Arial"/>
        </w:rPr>
      </w:pPr>
      <w:r w:rsidRPr="000E3B3A">
        <w:t xml:space="preserve">Data will be tabulated and </w:t>
      </w:r>
      <w:r w:rsidR="001E1852">
        <w:t>documented in</w:t>
      </w:r>
      <w:r w:rsidRPr="000E3B3A">
        <w:t xml:space="preserve"> a report</w:t>
      </w:r>
      <w:r w:rsidR="00C21B93" w:rsidRPr="000E3B3A">
        <w:t xml:space="preserve">. </w:t>
      </w:r>
      <w:r w:rsidR="00EC7036">
        <w:t>The report, which will include d</w:t>
      </w:r>
      <w:r w:rsidR="00EC7036" w:rsidRPr="000E3B3A">
        <w:t>ata tables</w:t>
      </w:r>
      <w:r w:rsidR="00EC7036">
        <w:t>,</w:t>
      </w:r>
      <w:r w:rsidR="00EC7036" w:rsidRPr="000E3B3A">
        <w:t xml:space="preserve"> will be shared with PHAB, who is funded by CDC/DSTDP to develop the potential certification models. </w:t>
      </w:r>
      <w:r w:rsidR="00EC7036">
        <w:t>Results</w:t>
      </w:r>
      <w:r w:rsidR="00EC7036" w:rsidRPr="000E3B3A">
        <w:t xml:space="preserve"> </w:t>
      </w:r>
      <w:r w:rsidR="00C21B93" w:rsidRPr="000E3B3A">
        <w:t xml:space="preserve">will also be written up for publication in a </w:t>
      </w:r>
      <w:r w:rsidRPr="000E3B3A">
        <w:t>peer-reviewed journal article</w:t>
      </w:r>
      <w:r w:rsidR="00386398" w:rsidRPr="000E3B3A">
        <w:t xml:space="preserve"> </w:t>
      </w:r>
      <w:r w:rsidR="00EC7036">
        <w:t xml:space="preserve">and </w:t>
      </w:r>
      <w:r w:rsidR="00386398" w:rsidRPr="000E3B3A">
        <w:t xml:space="preserve">may also be presented at the STD Prevention Conference, which is </w:t>
      </w:r>
      <w:r w:rsidR="009478AF">
        <w:t>the leading national conference for STDs and attendees include health department staff</w:t>
      </w:r>
      <w:r w:rsidR="00386398" w:rsidRPr="000E3B3A">
        <w:t xml:space="preserve">. </w:t>
      </w:r>
    </w:p>
    <w:p w14:paraId="4AC7E26A" w14:textId="77777777" w:rsidR="000058E0" w:rsidRPr="000E3B3A" w:rsidRDefault="000058E0" w:rsidP="000E3B3A">
      <w:pPr>
        <w:ind w:left="0"/>
        <w:rPr>
          <w:rFonts w:cs="Arial"/>
          <w:b/>
        </w:rPr>
      </w:pPr>
    </w:p>
    <w:p w14:paraId="4AC7E26B" w14:textId="229C110D" w:rsidR="008C59E7" w:rsidRPr="000E3B3A" w:rsidRDefault="008C59E7" w:rsidP="000E3B3A">
      <w:pPr>
        <w:ind w:left="0"/>
        <w:rPr>
          <w:rFonts w:cs="Arial"/>
        </w:rPr>
      </w:pPr>
      <w:r w:rsidRPr="000E3B3A">
        <w:rPr>
          <w:rFonts w:cs="Arial"/>
          <w:u w:val="single"/>
        </w:rPr>
        <w:t>Project Time Schedule</w:t>
      </w:r>
    </w:p>
    <w:p w14:paraId="4AC7E26C" w14:textId="5846D7EB" w:rsidR="008C59E7" w:rsidRPr="000E3B3A" w:rsidRDefault="008C59E7" w:rsidP="000E3B3A">
      <w:pPr>
        <w:pStyle w:val="ListParagraph"/>
        <w:numPr>
          <w:ilvl w:val="0"/>
          <w:numId w:val="17"/>
        </w:numPr>
        <w:tabs>
          <w:tab w:val="right" w:leader="dot" w:pos="9360"/>
        </w:tabs>
      </w:pPr>
      <w:r w:rsidRPr="000E3B3A">
        <w:rPr>
          <w:rFonts w:eastAsiaTheme="majorEastAsia" w:cstheme="majorBidi"/>
        </w:rPr>
        <w:t xml:space="preserve">Design </w:t>
      </w:r>
      <w:r w:rsidR="00386398" w:rsidRPr="000E3B3A">
        <w:rPr>
          <w:rFonts w:eastAsiaTheme="majorEastAsia" w:cstheme="majorBidi"/>
        </w:rPr>
        <w:t>data collection instrument</w:t>
      </w:r>
      <w:r w:rsidRPr="000E3B3A">
        <w:rPr>
          <w:rFonts w:eastAsiaTheme="majorEastAsia" w:cstheme="majorBidi"/>
        </w:rPr>
        <w:t xml:space="preserve"> </w:t>
      </w:r>
      <w:r w:rsidRPr="000E3B3A">
        <w:tab/>
      </w:r>
      <w:r w:rsidRPr="000E3B3A">
        <w:rPr>
          <w:rFonts w:eastAsiaTheme="majorEastAsia" w:cstheme="majorBidi"/>
        </w:rPr>
        <w:t>(COMPLETE)</w:t>
      </w:r>
    </w:p>
    <w:p w14:paraId="4AC7E26D" w14:textId="77777777" w:rsidR="008C59E7" w:rsidRPr="000E3B3A" w:rsidRDefault="008C59E7" w:rsidP="000E3B3A">
      <w:pPr>
        <w:pStyle w:val="ListParagraph"/>
        <w:numPr>
          <w:ilvl w:val="0"/>
          <w:numId w:val="18"/>
        </w:numPr>
        <w:tabs>
          <w:tab w:val="right" w:leader="dot" w:pos="9360"/>
        </w:tabs>
      </w:pPr>
      <w:r w:rsidRPr="000E3B3A">
        <w:rPr>
          <w:rFonts w:eastAsiaTheme="majorEastAsia" w:cstheme="majorBidi"/>
        </w:rPr>
        <w:t xml:space="preserve">Develop protocol, instructions, and analysis plan </w:t>
      </w:r>
      <w:r w:rsidRPr="000E3B3A">
        <w:tab/>
      </w:r>
      <w:r w:rsidRPr="000E3B3A">
        <w:rPr>
          <w:rFonts w:eastAsiaTheme="majorEastAsia" w:cstheme="majorBidi"/>
        </w:rPr>
        <w:t>(COMPLETE)</w:t>
      </w:r>
    </w:p>
    <w:p w14:paraId="4AC7E26E" w14:textId="24BE1608" w:rsidR="008C59E7" w:rsidRPr="000E3B3A" w:rsidRDefault="008C59E7" w:rsidP="000E3B3A">
      <w:pPr>
        <w:pStyle w:val="ListParagraph"/>
        <w:numPr>
          <w:ilvl w:val="0"/>
          <w:numId w:val="21"/>
        </w:numPr>
        <w:tabs>
          <w:tab w:val="right" w:leader="dot" w:pos="9360"/>
        </w:tabs>
        <w:ind w:left="720"/>
      </w:pPr>
      <w:r w:rsidRPr="000E3B3A">
        <w:rPr>
          <w:rFonts w:eastAsiaTheme="majorEastAsia" w:cstheme="majorBidi"/>
        </w:rPr>
        <w:t xml:space="preserve">Pilot test </w:t>
      </w:r>
      <w:r w:rsidR="00386398" w:rsidRPr="000E3B3A">
        <w:rPr>
          <w:rFonts w:eastAsiaTheme="majorEastAsia" w:cstheme="majorBidi"/>
        </w:rPr>
        <w:t>data collection instrument</w:t>
      </w:r>
      <w:r w:rsidRPr="000E3B3A">
        <w:rPr>
          <w:rFonts w:eastAsiaTheme="majorEastAsia" w:cstheme="majorBidi"/>
        </w:rPr>
        <w:t xml:space="preserve"> </w:t>
      </w:r>
      <w:r w:rsidRPr="000E3B3A">
        <w:tab/>
      </w:r>
      <w:r w:rsidRPr="000E3B3A">
        <w:rPr>
          <w:rFonts w:eastAsiaTheme="majorEastAsia" w:cstheme="majorBidi"/>
        </w:rPr>
        <w:t>(</w:t>
      </w:r>
      <w:r w:rsidR="00D30B68" w:rsidRPr="000E3B3A">
        <w:rPr>
          <w:rFonts w:eastAsiaTheme="majorEastAsia" w:cstheme="majorBidi"/>
        </w:rPr>
        <w:t>COMPLETE</w:t>
      </w:r>
      <w:r w:rsidRPr="000E3B3A">
        <w:rPr>
          <w:rFonts w:eastAsiaTheme="majorEastAsia" w:cstheme="majorBidi"/>
        </w:rPr>
        <w:t>)</w:t>
      </w:r>
    </w:p>
    <w:p w14:paraId="4AC7E26F" w14:textId="77777777" w:rsidR="008C59E7" w:rsidRPr="000E3B3A" w:rsidRDefault="008C59E7" w:rsidP="000E3B3A">
      <w:pPr>
        <w:pStyle w:val="ListParagraph"/>
        <w:numPr>
          <w:ilvl w:val="0"/>
          <w:numId w:val="21"/>
        </w:numPr>
        <w:tabs>
          <w:tab w:val="right" w:leader="dot" w:pos="9360"/>
        </w:tabs>
        <w:ind w:left="720"/>
      </w:pPr>
      <w:r w:rsidRPr="000E3B3A">
        <w:rPr>
          <w:rFonts w:eastAsiaTheme="majorEastAsia" w:cstheme="majorBidi"/>
        </w:rPr>
        <w:t xml:space="preserve">Prepare OMB package </w:t>
      </w:r>
      <w:r w:rsidRPr="000E3B3A">
        <w:tab/>
      </w:r>
      <w:r w:rsidRPr="000E3B3A">
        <w:rPr>
          <w:rFonts w:eastAsiaTheme="majorEastAsia" w:cstheme="majorBidi"/>
        </w:rPr>
        <w:t>(COMPLETE)</w:t>
      </w:r>
    </w:p>
    <w:p w14:paraId="4AC7E270" w14:textId="2B5FF05F" w:rsidR="008C59E7" w:rsidRPr="000E3B3A" w:rsidRDefault="008C59E7" w:rsidP="000E3B3A">
      <w:pPr>
        <w:pStyle w:val="ListParagraph"/>
        <w:numPr>
          <w:ilvl w:val="0"/>
          <w:numId w:val="21"/>
        </w:numPr>
        <w:tabs>
          <w:tab w:val="right" w:leader="dot" w:pos="9360"/>
        </w:tabs>
        <w:ind w:left="720"/>
      </w:pPr>
      <w:r w:rsidRPr="000E3B3A">
        <w:rPr>
          <w:rFonts w:eastAsiaTheme="majorEastAsia" w:cstheme="majorBidi"/>
        </w:rPr>
        <w:t xml:space="preserve">Submit OMB package </w:t>
      </w:r>
      <w:r w:rsidRPr="000E3B3A">
        <w:tab/>
      </w:r>
      <w:r w:rsidRPr="000E3B3A">
        <w:rPr>
          <w:rFonts w:eastAsiaTheme="majorEastAsia" w:cstheme="majorBidi"/>
        </w:rPr>
        <w:t>(</w:t>
      </w:r>
      <w:r w:rsidR="004A4F53" w:rsidRPr="000E3B3A">
        <w:rPr>
          <w:rFonts w:eastAsiaTheme="majorEastAsia" w:cstheme="majorBidi"/>
        </w:rPr>
        <w:t>COMPLETE</w:t>
      </w:r>
      <w:r w:rsidRPr="000E3B3A">
        <w:rPr>
          <w:rFonts w:eastAsiaTheme="majorEastAsia" w:cstheme="majorBidi"/>
        </w:rPr>
        <w:t>)</w:t>
      </w:r>
    </w:p>
    <w:p w14:paraId="4AC7E271" w14:textId="77777777"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OMB approval </w:t>
      </w:r>
      <w:r w:rsidRPr="000E3B3A">
        <w:tab/>
      </w:r>
      <w:r w:rsidRPr="000E3B3A">
        <w:rPr>
          <w:rFonts w:eastAsiaTheme="majorEastAsia" w:cstheme="majorBidi"/>
        </w:rPr>
        <w:t>(TBD)</w:t>
      </w:r>
    </w:p>
    <w:p w14:paraId="4AC7E272" w14:textId="1A954095"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Conduct assessment </w:t>
      </w:r>
      <w:r w:rsidRPr="000E3B3A">
        <w:tab/>
      </w:r>
      <w:r w:rsidRPr="000E3B3A">
        <w:rPr>
          <w:rFonts w:eastAsiaTheme="majorEastAsia" w:cstheme="majorBidi"/>
        </w:rPr>
        <w:t>(</w:t>
      </w:r>
      <w:r w:rsidR="00096923" w:rsidRPr="000E3B3A">
        <w:rPr>
          <w:rFonts w:eastAsiaTheme="majorEastAsia" w:cstheme="majorBidi"/>
        </w:rPr>
        <w:t>4</w:t>
      </w:r>
      <w:r w:rsidRPr="000E3B3A">
        <w:rPr>
          <w:rFonts w:eastAsiaTheme="majorEastAsia" w:cstheme="majorBidi"/>
        </w:rPr>
        <w:t xml:space="preserve"> weeks)</w:t>
      </w:r>
    </w:p>
    <w:p w14:paraId="4AC7E273" w14:textId="6ADB6653" w:rsidR="008C59E7" w:rsidRPr="000E3B3A" w:rsidRDefault="008C59E7" w:rsidP="000E3B3A">
      <w:pPr>
        <w:pStyle w:val="ListParagraph"/>
        <w:numPr>
          <w:ilvl w:val="0"/>
          <w:numId w:val="16"/>
        </w:numPr>
        <w:tabs>
          <w:tab w:val="right" w:leader="dot" w:pos="9360"/>
        </w:tabs>
      </w:pPr>
      <w:r w:rsidRPr="000E3B3A">
        <w:rPr>
          <w:rFonts w:eastAsiaTheme="majorEastAsia" w:cstheme="majorBidi"/>
        </w:rPr>
        <w:t>Code, quality control, and analyze data</w:t>
      </w:r>
      <w:r w:rsidRPr="000E3B3A">
        <w:rPr>
          <w:rFonts w:cs="Arial"/>
        </w:rPr>
        <w:tab/>
      </w:r>
      <w:r w:rsidRPr="000E3B3A">
        <w:rPr>
          <w:rFonts w:eastAsiaTheme="majorEastAsia" w:cstheme="majorBidi"/>
        </w:rPr>
        <w:t>(</w:t>
      </w:r>
      <w:r w:rsidR="00386398" w:rsidRPr="000E3B3A">
        <w:rPr>
          <w:rFonts w:eastAsiaTheme="majorEastAsia" w:cstheme="majorBidi"/>
        </w:rPr>
        <w:t>2</w:t>
      </w:r>
      <w:r w:rsidRPr="000E3B3A">
        <w:rPr>
          <w:rFonts w:eastAsiaTheme="majorEastAsia" w:cstheme="majorBidi"/>
        </w:rPr>
        <w:t xml:space="preserve"> weeks)</w:t>
      </w:r>
    </w:p>
    <w:p w14:paraId="4AC7E274" w14:textId="7DF161F4"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Prepare reports </w:t>
      </w:r>
      <w:r w:rsidRPr="000E3B3A">
        <w:tab/>
      </w:r>
      <w:r w:rsidRPr="000E3B3A">
        <w:rPr>
          <w:rFonts w:eastAsiaTheme="majorEastAsia" w:cstheme="majorBidi"/>
        </w:rPr>
        <w:t>(</w:t>
      </w:r>
      <w:r w:rsidR="00386398" w:rsidRPr="000E3B3A">
        <w:rPr>
          <w:rFonts w:eastAsiaTheme="majorEastAsia" w:cstheme="majorBidi"/>
        </w:rPr>
        <w:t>2-8</w:t>
      </w:r>
      <w:r w:rsidRPr="000E3B3A">
        <w:rPr>
          <w:rFonts w:eastAsiaTheme="majorEastAsia" w:cstheme="majorBidi"/>
        </w:rPr>
        <w:t xml:space="preserve"> weeks)</w:t>
      </w:r>
    </w:p>
    <w:p w14:paraId="4AC7E275" w14:textId="4D602CD6" w:rsidR="008C59E7" w:rsidRPr="000E3B3A" w:rsidRDefault="008C59E7" w:rsidP="000E3B3A">
      <w:pPr>
        <w:pStyle w:val="ListParagraph"/>
        <w:numPr>
          <w:ilvl w:val="0"/>
          <w:numId w:val="16"/>
        </w:numPr>
        <w:tabs>
          <w:tab w:val="right" w:leader="dot" w:pos="9360"/>
        </w:tabs>
      </w:pPr>
      <w:r w:rsidRPr="000E3B3A">
        <w:rPr>
          <w:rFonts w:eastAsiaTheme="majorEastAsia" w:cstheme="majorBidi"/>
        </w:rPr>
        <w:t xml:space="preserve">Disseminate results/reports </w:t>
      </w:r>
      <w:r w:rsidRPr="000E3B3A">
        <w:tab/>
      </w:r>
      <w:r w:rsidRPr="000E3B3A">
        <w:rPr>
          <w:rFonts w:eastAsiaTheme="majorEastAsia" w:cstheme="majorBidi"/>
        </w:rPr>
        <w:t>(</w:t>
      </w:r>
      <w:r w:rsidR="00410E70" w:rsidRPr="000E3B3A">
        <w:rPr>
          <w:rFonts w:eastAsiaTheme="majorEastAsia" w:cstheme="majorBidi"/>
        </w:rPr>
        <w:t xml:space="preserve">10 </w:t>
      </w:r>
      <w:r w:rsidRPr="000E3B3A">
        <w:rPr>
          <w:rFonts w:eastAsiaTheme="majorEastAsia" w:cstheme="majorBidi"/>
        </w:rPr>
        <w:t>weeks)</w:t>
      </w:r>
    </w:p>
    <w:p w14:paraId="4AC7E276" w14:textId="77777777" w:rsidR="000A71DF" w:rsidRPr="000E3B3A" w:rsidRDefault="000A71DF" w:rsidP="000E3B3A"/>
    <w:p w14:paraId="4AC7E277" w14:textId="77777777" w:rsidR="00B12F51" w:rsidRPr="000E3B3A" w:rsidRDefault="00D75750" w:rsidP="000E3B3A">
      <w:pPr>
        <w:pStyle w:val="Heading4"/>
        <w:spacing w:after="0"/>
      </w:pPr>
      <w:bookmarkStart w:id="21" w:name="_Toc444514944"/>
      <w:r w:rsidRPr="000E3B3A">
        <w:t>Reason(s) Display of OMB Expiration Date is Inappropriate</w:t>
      </w:r>
      <w:bookmarkEnd w:id="21"/>
    </w:p>
    <w:p w14:paraId="4AC7E278" w14:textId="77777777" w:rsidR="00F52BCC" w:rsidRPr="000E3B3A" w:rsidRDefault="00180D45" w:rsidP="000E3B3A">
      <w:pPr>
        <w:ind w:left="0"/>
      </w:pPr>
      <w:r w:rsidRPr="000E3B3A">
        <w:t>We are requesting no exemption.</w:t>
      </w:r>
    </w:p>
    <w:p w14:paraId="4AC7E279" w14:textId="77777777" w:rsidR="00F52BCC" w:rsidRPr="000E3B3A" w:rsidRDefault="00F52BCC" w:rsidP="000E3B3A"/>
    <w:p w14:paraId="4AC7E27A" w14:textId="77777777" w:rsidR="00B12F51" w:rsidRPr="000E3B3A" w:rsidRDefault="00B12F51" w:rsidP="000E3B3A">
      <w:pPr>
        <w:pStyle w:val="Heading4"/>
        <w:spacing w:after="0"/>
      </w:pPr>
      <w:bookmarkStart w:id="22" w:name="_Toc444514945"/>
      <w:r w:rsidRPr="000E3B3A">
        <w:t>Exceptions to Certification for Paperwork Reduction Act Submissions</w:t>
      </w:r>
      <w:bookmarkEnd w:id="22"/>
    </w:p>
    <w:p w14:paraId="4AC7E27C" w14:textId="7DA4EE65" w:rsidR="00385BB5" w:rsidRPr="000E3B3A" w:rsidRDefault="0031279F" w:rsidP="000E3B3A">
      <w:pPr>
        <w:ind w:left="0"/>
      </w:pPr>
      <w:r w:rsidRPr="000E3B3A">
        <w:t>There are no exceptions to the certification.</w:t>
      </w:r>
      <w:r w:rsidR="00180D45" w:rsidRPr="000E3B3A">
        <w:t xml:space="preserve"> These activities comply with the requirements in 5 CFR 1320.9.</w:t>
      </w:r>
    </w:p>
    <w:p w14:paraId="4AC7E27D" w14:textId="77777777" w:rsidR="00D1343B" w:rsidRPr="000E3B3A" w:rsidRDefault="00D1343B" w:rsidP="000E3B3A">
      <w:pPr>
        <w:ind w:left="0"/>
      </w:pPr>
    </w:p>
    <w:p w14:paraId="4AC7E27E" w14:textId="77777777" w:rsidR="00A36419" w:rsidRPr="000E3B3A" w:rsidRDefault="00A36419" w:rsidP="000E3B3A">
      <w:pPr>
        <w:pStyle w:val="Heading3"/>
        <w:ind w:left="0"/>
        <w:rPr>
          <w:sz w:val="22"/>
        </w:rPr>
      </w:pPr>
      <w:bookmarkStart w:id="23" w:name="_Toc444514946"/>
      <w:r w:rsidRPr="000E3B3A">
        <w:rPr>
          <w:sz w:val="22"/>
        </w:rPr>
        <w:t>LIST OF ATTACHMENTS</w:t>
      </w:r>
      <w:r w:rsidR="00A33E90" w:rsidRPr="000E3B3A">
        <w:rPr>
          <w:sz w:val="22"/>
        </w:rPr>
        <w:t xml:space="preserve"> – Section A</w:t>
      </w:r>
      <w:bookmarkEnd w:id="23"/>
    </w:p>
    <w:p w14:paraId="40835A04" w14:textId="32CED4DF" w:rsidR="00C30FF2" w:rsidRPr="00B8033D" w:rsidRDefault="00C30FF2" w:rsidP="000E3B3A">
      <w:pPr>
        <w:tabs>
          <w:tab w:val="clear" w:pos="9360"/>
        </w:tabs>
        <w:ind w:left="0"/>
      </w:pPr>
      <w:r w:rsidRPr="00B8033D">
        <w:t>A.</w:t>
      </w:r>
      <w:r>
        <w:rPr>
          <w:b/>
        </w:rPr>
        <w:t xml:space="preserve"> </w:t>
      </w:r>
      <w:r>
        <w:t>State, Territorial, and Local Health Departments</w:t>
      </w:r>
    </w:p>
    <w:p w14:paraId="4AC7E281" w14:textId="1F491FAA" w:rsidR="00E647FB" w:rsidRPr="000E3B3A" w:rsidRDefault="00C30FF2" w:rsidP="000E3B3A">
      <w:pPr>
        <w:tabs>
          <w:tab w:val="clear" w:pos="9360"/>
        </w:tabs>
        <w:ind w:left="0"/>
      </w:pPr>
      <w:r w:rsidRPr="00B8033D">
        <w:t>B</w:t>
      </w:r>
      <w:r w:rsidR="00094285" w:rsidRPr="00B8033D">
        <w:t>.</w:t>
      </w:r>
      <w:r w:rsidR="00094285" w:rsidRPr="000E3B3A">
        <w:rPr>
          <w:b/>
        </w:rPr>
        <w:t xml:space="preserve"> </w:t>
      </w:r>
      <w:r w:rsidR="00E647FB" w:rsidRPr="000E3B3A">
        <w:t xml:space="preserve">Instrument: Word </w:t>
      </w:r>
      <w:r w:rsidR="001E1852">
        <w:t>V</w:t>
      </w:r>
      <w:r w:rsidR="00E647FB" w:rsidRPr="000E3B3A">
        <w:t>ersion</w:t>
      </w:r>
    </w:p>
    <w:p w14:paraId="4AC7E282" w14:textId="53507E8B" w:rsidR="00E647FB" w:rsidRPr="000E3B3A" w:rsidRDefault="00C30FF2" w:rsidP="000E3B3A">
      <w:pPr>
        <w:tabs>
          <w:tab w:val="clear" w:pos="9360"/>
        </w:tabs>
        <w:ind w:left="0"/>
      </w:pPr>
      <w:r w:rsidRPr="00B8033D">
        <w:t>C</w:t>
      </w:r>
      <w:r w:rsidR="00094285" w:rsidRPr="00B8033D">
        <w:t>.</w:t>
      </w:r>
      <w:r w:rsidR="00094285" w:rsidRPr="000E3B3A">
        <w:rPr>
          <w:b/>
        </w:rPr>
        <w:t xml:space="preserve"> </w:t>
      </w:r>
      <w:r w:rsidR="00E647FB" w:rsidRPr="000E3B3A">
        <w:t>Instrument</w:t>
      </w:r>
      <w:r w:rsidR="00013157" w:rsidRPr="000E3B3A">
        <w:t>:</w:t>
      </w:r>
      <w:r w:rsidR="00E647FB" w:rsidRPr="000E3B3A">
        <w:t xml:space="preserve"> </w:t>
      </w:r>
      <w:r w:rsidR="00AB77F6">
        <w:t>Web</w:t>
      </w:r>
      <w:r w:rsidR="00AB77F6" w:rsidRPr="000E3B3A">
        <w:t xml:space="preserve"> </w:t>
      </w:r>
      <w:r w:rsidR="001E1852">
        <w:t>V</w:t>
      </w:r>
      <w:r w:rsidR="00E647FB" w:rsidRPr="000E3B3A">
        <w:t>ersion</w:t>
      </w:r>
    </w:p>
    <w:p w14:paraId="4AC7E284" w14:textId="77777777" w:rsidR="00CC7188" w:rsidRPr="000E3B3A" w:rsidRDefault="00CC7188" w:rsidP="000E3B3A"/>
    <w:p w14:paraId="4AC7E285" w14:textId="77777777" w:rsidR="00CC7188" w:rsidRPr="000E3B3A" w:rsidRDefault="00CC7188" w:rsidP="000E3B3A">
      <w:pPr>
        <w:pStyle w:val="Heading3"/>
        <w:ind w:left="0"/>
        <w:rPr>
          <w:sz w:val="22"/>
        </w:rPr>
      </w:pPr>
      <w:bookmarkStart w:id="24" w:name="_Toc444514947"/>
      <w:r w:rsidRPr="000E3B3A">
        <w:rPr>
          <w:sz w:val="22"/>
        </w:rPr>
        <w:t xml:space="preserve">REFERENCE LIST </w:t>
      </w:r>
      <w:bookmarkEnd w:id="24"/>
    </w:p>
    <w:p w14:paraId="61AF6060" w14:textId="77777777" w:rsidR="00410E70" w:rsidRPr="000E3B3A" w:rsidRDefault="00410E70" w:rsidP="000E3B3A">
      <w:pPr>
        <w:pStyle w:val="ListParagraph"/>
        <w:numPr>
          <w:ilvl w:val="2"/>
          <w:numId w:val="2"/>
        </w:numPr>
        <w:tabs>
          <w:tab w:val="clear" w:pos="9360"/>
        </w:tabs>
        <w:ind w:hanging="360"/>
      </w:pPr>
      <w:r w:rsidRPr="000E3B3A">
        <w:t xml:space="preserve">Centers for Disease Control and Prevention (CDC). "National Public Health Performance Standards Program (NPHPSP): 10 Essential Public Health Services." Available at </w:t>
      </w:r>
      <w:hyperlink r:id="rId15" w:history="1">
        <w:r w:rsidRPr="000E3B3A">
          <w:rPr>
            <w:rStyle w:val="Hyperlink"/>
          </w:rPr>
          <w:t>http://www.cdc.gov/nphpsp/essentialservices.html. Accessed on 8/14/14</w:t>
        </w:r>
      </w:hyperlink>
      <w:r w:rsidRPr="000E3B3A">
        <w:t>.</w:t>
      </w:r>
    </w:p>
    <w:p w14:paraId="4970236E" w14:textId="6E0C1065" w:rsidR="00BC7256" w:rsidRDefault="00410E70" w:rsidP="000E3B3A">
      <w:pPr>
        <w:pStyle w:val="ListParagraph"/>
        <w:numPr>
          <w:ilvl w:val="2"/>
          <w:numId w:val="2"/>
        </w:numPr>
        <w:tabs>
          <w:tab w:val="clear" w:pos="9360"/>
        </w:tabs>
        <w:ind w:hanging="360"/>
      </w:pPr>
      <w:r w:rsidRPr="000E3B3A">
        <w:t xml:space="preserve">Mermin, J.H. &amp; Bolan, G. (2015). “Strengthening Public Health at Its Core: A Focus on Disease Intervention Specialists.” Available at </w:t>
      </w:r>
      <w:hyperlink r:id="rId16" w:history="1">
        <w:r w:rsidR="00044391" w:rsidRPr="00F845F8">
          <w:rPr>
            <w:rStyle w:val="Hyperlink"/>
          </w:rPr>
          <w:t>http://eweb.naccho.org/eweb/DynamicPage.aspx?WebCode=proddetailadd&amp;ivd_qty=1&amp;ivd_prc_prd_key=d5927cc6-3715-477d-acbe-24ade4d2483e&amp;Action=Add&amp;site=naccho&amp;ObjectKeyFrom=1A83491A-9853-4C87-86A4-F7D95601C2E2&amp;DoNotSave=yes&amp;ParentObject=CentralizedOrderEntry&amp;ParentDataObject=Invoice%20Detail</w:t>
        </w:r>
      </w:hyperlink>
      <w:r w:rsidRPr="000E3B3A">
        <w:t>.</w:t>
      </w:r>
    </w:p>
    <w:p w14:paraId="7B61F98C" w14:textId="658DDC36" w:rsidR="005B5705" w:rsidRPr="005B5705" w:rsidRDefault="005B5705" w:rsidP="005B5705">
      <w:pPr>
        <w:pStyle w:val="ListParagraph"/>
        <w:numPr>
          <w:ilvl w:val="2"/>
          <w:numId w:val="2"/>
        </w:numPr>
        <w:tabs>
          <w:tab w:val="clear" w:pos="9360"/>
        </w:tabs>
        <w:ind w:hanging="360"/>
        <w:rPr>
          <w:b/>
        </w:rPr>
      </w:pPr>
      <w:r>
        <w:t xml:space="preserve">International Credentialing Associates (2013). </w:t>
      </w:r>
      <w:r w:rsidR="00F5106D">
        <w:t>“</w:t>
      </w:r>
      <w:r w:rsidRPr="00EE27F6">
        <w:t>Disease Intervention Specialists (DIS) Feasibility Assessment Final Report</w:t>
      </w:r>
      <w:r>
        <w:t>,</w:t>
      </w:r>
      <w:r w:rsidR="00F5106D">
        <w:t>”</w:t>
      </w:r>
      <w:r>
        <w:t xml:space="preserve"> produced under contract with the National Association of County and City Health Officials.</w:t>
      </w:r>
    </w:p>
    <w:p w14:paraId="522E7EF6" w14:textId="2DB56D14" w:rsidR="00514BCA" w:rsidRPr="000E3B3A" w:rsidRDefault="00750AEA" w:rsidP="00BC7256">
      <w:pPr>
        <w:pStyle w:val="ListParagraph"/>
        <w:numPr>
          <w:ilvl w:val="2"/>
          <w:numId w:val="2"/>
        </w:numPr>
        <w:tabs>
          <w:tab w:val="clear" w:pos="9360"/>
        </w:tabs>
        <w:ind w:hanging="360"/>
      </w:pPr>
      <w:r>
        <w:t xml:space="preserve">Kelly Mayor, National Coalition of STD Directors.  Personal communication, October 5, 2015. </w:t>
      </w:r>
    </w:p>
    <w:sectPr w:rsidR="00514BCA" w:rsidRPr="000E3B3A"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CACAF" w14:textId="77777777" w:rsidR="0054463C" w:rsidRDefault="0054463C" w:rsidP="007D6163">
      <w:r>
        <w:separator/>
      </w:r>
    </w:p>
    <w:p w14:paraId="6B69878B" w14:textId="77777777" w:rsidR="0054463C" w:rsidRDefault="0054463C" w:rsidP="007D6163"/>
  </w:endnote>
  <w:endnote w:type="continuationSeparator" w:id="0">
    <w:p w14:paraId="71CBFAA7" w14:textId="77777777" w:rsidR="0054463C" w:rsidRDefault="0054463C" w:rsidP="007D6163">
      <w:r>
        <w:continuationSeparator/>
      </w:r>
    </w:p>
    <w:p w14:paraId="395BD340" w14:textId="77777777" w:rsidR="0054463C" w:rsidRDefault="0054463C"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Content>
      <w:sdt>
        <w:sdtPr>
          <w:id w:val="860082579"/>
          <w:docPartObj>
            <w:docPartGallery w:val="Page Numbers (Top of Page)"/>
            <w:docPartUnique/>
          </w:docPartObj>
        </w:sdtPr>
        <w:sdtContent>
          <w:p w14:paraId="4AC7E2C6" w14:textId="77777777" w:rsidR="0054463C" w:rsidRDefault="005446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32C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32C0">
              <w:rPr>
                <w:b/>
                <w:bCs/>
                <w:noProof/>
              </w:rPr>
              <w:t>10</w:t>
            </w:r>
            <w:r>
              <w:rPr>
                <w:b/>
                <w:bCs/>
                <w:sz w:val="24"/>
                <w:szCs w:val="24"/>
              </w:rPr>
              <w:fldChar w:fldCharType="end"/>
            </w:r>
          </w:p>
        </w:sdtContent>
      </w:sdt>
    </w:sdtContent>
  </w:sdt>
  <w:p w14:paraId="4AC7E2C7" w14:textId="77777777" w:rsidR="0054463C" w:rsidRDefault="0054463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8BE21" w14:textId="77777777" w:rsidR="0054463C" w:rsidRDefault="0054463C" w:rsidP="007D6163">
      <w:r>
        <w:separator/>
      </w:r>
    </w:p>
    <w:p w14:paraId="1C12C325" w14:textId="77777777" w:rsidR="0054463C" w:rsidRDefault="0054463C" w:rsidP="007D6163"/>
  </w:footnote>
  <w:footnote w:type="continuationSeparator" w:id="0">
    <w:p w14:paraId="08C7BDC3" w14:textId="77777777" w:rsidR="0054463C" w:rsidRDefault="0054463C" w:rsidP="007D6163">
      <w:r>
        <w:continuationSeparator/>
      </w:r>
    </w:p>
    <w:p w14:paraId="71C78CFF" w14:textId="77777777" w:rsidR="0054463C" w:rsidRDefault="0054463C"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E2C4" w14:textId="77777777" w:rsidR="0054463C" w:rsidRPr="00716F94" w:rsidRDefault="0054463C" w:rsidP="007D6163">
    <w:pPr>
      <w:pStyle w:val="Header"/>
      <w:rPr>
        <w:color w:val="0033CC"/>
      </w:rPr>
    </w:pPr>
    <w:r>
      <w:tab/>
    </w:r>
  </w:p>
  <w:p w14:paraId="4AC7E2C5" w14:textId="77777777" w:rsidR="0054463C" w:rsidRDefault="0054463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74782"/>
    <w:multiLevelType w:val="hybridMultilevel"/>
    <w:tmpl w:val="8DB01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3AB6BE1"/>
    <w:multiLevelType w:val="hybridMultilevel"/>
    <w:tmpl w:val="CE86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0E7F32"/>
    <w:multiLevelType w:val="hybridMultilevel"/>
    <w:tmpl w:val="78AA9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A364A"/>
    <w:multiLevelType w:val="hybridMultilevel"/>
    <w:tmpl w:val="C8BC5744"/>
    <w:lvl w:ilvl="0" w:tplc="0409000D">
      <w:start w:val="1"/>
      <w:numFmt w:val="bullet"/>
      <w:lvlText w:val=""/>
      <w:lvlJc w:val="left"/>
      <w:pPr>
        <w:ind w:left="630" w:hanging="360"/>
      </w:pPr>
      <w:rPr>
        <w:rFonts w:ascii="Wingdings" w:hAnsi="Wingdings"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4"/>
  </w:num>
  <w:num w:numId="4">
    <w:abstractNumId w:val="14"/>
  </w:num>
  <w:num w:numId="5">
    <w:abstractNumId w:val="23"/>
  </w:num>
  <w:num w:numId="6">
    <w:abstractNumId w:val="10"/>
  </w:num>
  <w:num w:numId="7">
    <w:abstractNumId w:val="0"/>
  </w:num>
  <w:num w:numId="8">
    <w:abstractNumId w:val="5"/>
  </w:num>
  <w:num w:numId="9">
    <w:abstractNumId w:val="11"/>
  </w:num>
  <w:num w:numId="10">
    <w:abstractNumId w:val="27"/>
  </w:num>
  <w:num w:numId="11">
    <w:abstractNumId w:val="2"/>
  </w:num>
  <w:num w:numId="12">
    <w:abstractNumId w:val="33"/>
  </w:num>
  <w:num w:numId="13">
    <w:abstractNumId w:val="8"/>
  </w:num>
  <w:num w:numId="14">
    <w:abstractNumId w:val="3"/>
  </w:num>
  <w:num w:numId="15">
    <w:abstractNumId w:val="29"/>
  </w:num>
  <w:num w:numId="16">
    <w:abstractNumId w:val="31"/>
  </w:num>
  <w:num w:numId="17">
    <w:abstractNumId w:val="32"/>
  </w:num>
  <w:num w:numId="18">
    <w:abstractNumId w:val="16"/>
  </w:num>
  <w:num w:numId="19">
    <w:abstractNumId w:val="36"/>
  </w:num>
  <w:num w:numId="20">
    <w:abstractNumId w:val="25"/>
  </w:num>
  <w:num w:numId="21">
    <w:abstractNumId w:val="28"/>
  </w:num>
  <w:num w:numId="22">
    <w:abstractNumId w:val="24"/>
  </w:num>
  <w:num w:numId="23">
    <w:abstractNumId w:val="7"/>
  </w:num>
  <w:num w:numId="24">
    <w:abstractNumId w:val="30"/>
  </w:num>
  <w:num w:numId="25">
    <w:abstractNumId w:val="4"/>
  </w:num>
  <w:num w:numId="26">
    <w:abstractNumId w:val="20"/>
  </w:num>
  <w:num w:numId="27">
    <w:abstractNumId w:val="6"/>
  </w:num>
  <w:num w:numId="28">
    <w:abstractNumId w:val="13"/>
  </w:num>
  <w:num w:numId="29">
    <w:abstractNumId w:val="26"/>
  </w:num>
  <w:num w:numId="30">
    <w:abstractNumId w:val="35"/>
  </w:num>
  <w:num w:numId="31">
    <w:abstractNumId w:val="19"/>
  </w:num>
  <w:num w:numId="32">
    <w:abstractNumId w:val="22"/>
  </w:num>
  <w:num w:numId="33">
    <w:abstractNumId w:val="12"/>
  </w:num>
  <w:num w:numId="34">
    <w:abstractNumId w:val="15"/>
  </w:num>
  <w:num w:numId="35">
    <w:abstractNumId w:val="18"/>
  </w:num>
  <w:num w:numId="36">
    <w:abstractNumId w:val="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071FA"/>
    <w:rsid w:val="00011A98"/>
    <w:rsid w:val="00011F8D"/>
    <w:rsid w:val="000130B4"/>
    <w:rsid w:val="00013157"/>
    <w:rsid w:val="00014361"/>
    <w:rsid w:val="00014579"/>
    <w:rsid w:val="000313E7"/>
    <w:rsid w:val="00032F5B"/>
    <w:rsid w:val="00040611"/>
    <w:rsid w:val="00040ACA"/>
    <w:rsid w:val="0004305C"/>
    <w:rsid w:val="00044391"/>
    <w:rsid w:val="000474FB"/>
    <w:rsid w:val="00051383"/>
    <w:rsid w:val="00053A92"/>
    <w:rsid w:val="00053E94"/>
    <w:rsid w:val="00054839"/>
    <w:rsid w:val="00055DAE"/>
    <w:rsid w:val="00056064"/>
    <w:rsid w:val="00057F36"/>
    <w:rsid w:val="00075080"/>
    <w:rsid w:val="00084E66"/>
    <w:rsid w:val="00086009"/>
    <w:rsid w:val="00094285"/>
    <w:rsid w:val="00096923"/>
    <w:rsid w:val="000A1F30"/>
    <w:rsid w:val="000A2D0C"/>
    <w:rsid w:val="000A71DF"/>
    <w:rsid w:val="000B0962"/>
    <w:rsid w:val="000B24F2"/>
    <w:rsid w:val="000B2CBC"/>
    <w:rsid w:val="000C3E15"/>
    <w:rsid w:val="000C594A"/>
    <w:rsid w:val="000C7A22"/>
    <w:rsid w:val="000D29E7"/>
    <w:rsid w:val="000D380A"/>
    <w:rsid w:val="000D7017"/>
    <w:rsid w:val="000E3B3A"/>
    <w:rsid w:val="000E3DBA"/>
    <w:rsid w:val="000E6577"/>
    <w:rsid w:val="000E7A19"/>
    <w:rsid w:val="000F2E16"/>
    <w:rsid w:val="000F6A75"/>
    <w:rsid w:val="001038E4"/>
    <w:rsid w:val="00104A1B"/>
    <w:rsid w:val="001070AB"/>
    <w:rsid w:val="00107B69"/>
    <w:rsid w:val="001177DD"/>
    <w:rsid w:val="00135334"/>
    <w:rsid w:val="00136C54"/>
    <w:rsid w:val="00137739"/>
    <w:rsid w:val="001412D4"/>
    <w:rsid w:val="00144F64"/>
    <w:rsid w:val="00145D62"/>
    <w:rsid w:val="00151567"/>
    <w:rsid w:val="00153460"/>
    <w:rsid w:val="00157413"/>
    <w:rsid w:val="00163E17"/>
    <w:rsid w:val="001662DE"/>
    <w:rsid w:val="00166F9E"/>
    <w:rsid w:val="00167880"/>
    <w:rsid w:val="001723F3"/>
    <w:rsid w:val="00173EFE"/>
    <w:rsid w:val="00175814"/>
    <w:rsid w:val="0017733C"/>
    <w:rsid w:val="00180D45"/>
    <w:rsid w:val="00187870"/>
    <w:rsid w:val="00187D5A"/>
    <w:rsid w:val="0019164D"/>
    <w:rsid w:val="00193DC7"/>
    <w:rsid w:val="001972D7"/>
    <w:rsid w:val="001A28F6"/>
    <w:rsid w:val="001B2831"/>
    <w:rsid w:val="001B4065"/>
    <w:rsid w:val="001B5910"/>
    <w:rsid w:val="001B70B4"/>
    <w:rsid w:val="001C0493"/>
    <w:rsid w:val="001C28AD"/>
    <w:rsid w:val="001D05DC"/>
    <w:rsid w:val="001D7FCB"/>
    <w:rsid w:val="001E1852"/>
    <w:rsid w:val="001E2B99"/>
    <w:rsid w:val="001E69B6"/>
    <w:rsid w:val="001E7537"/>
    <w:rsid w:val="001F0CF2"/>
    <w:rsid w:val="001F30CC"/>
    <w:rsid w:val="001F4DBB"/>
    <w:rsid w:val="001F7165"/>
    <w:rsid w:val="00202D07"/>
    <w:rsid w:val="0020312D"/>
    <w:rsid w:val="0020431D"/>
    <w:rsid w:val="0020520D"/>
    <w:rsid w:val="00206E33"/>
    <w:rsid w:val="00210519"/>
    <w:rsid w:val="00225F49"/>
    <w:rsid w:val="00226E13"/>
    <w:rsid w:val="00227259"/>
    <w:rsid w:val="00232779"/>
    <w:rsid w:val="00240227"/>
    <w:rsid w:val="00241B17"/>
    <w:rsid w:val="00241C81"/>
    <w:rsid w:val="00244557"/>
    <w:rsid w:val="00250E12"/>
    <w:rsid w:val="00257A1C"/>
    <w:rsid w:val="0027234C"/>
    <w:rsid w:val="00281795"/>
    <w:rsid w:val="002850E3"/>
    <w:rsid w:val="00287E2F"/>
    <w:rsid w:val="002A0A7D"/>
    <w:rsid w:val="002A1948"/>
    <w:rsid w:val="002B0FE8"/>
    <w:rsid w:val="002B47B7"/>
    <w:rsid w:val="002B5F50"/>
    <w:rsid w:val="002B6FF6"/>
    <w:rsid w:val="002C0877"/>
    <w:rsid w:val="002C1FB6"/>
    <w:rsid w:val="002C2AE2"/>
    <w:rsid w:val="002D0DCE"/>
    <w:rsid w:val="002D569A"/>
    <w:rsid w:val="002D73D2"/>
    <w:rsid w:val="002E2B10"/>
    <w:rsid w:val="002E51B2"/>
    <w:rsid w:val="002E73B0"/>
    <w:rsid w:val="002F1502"/>
    <w:rsid w:val="002F2069"/>
    <w:rsid w:val="002F2BCD"/>
    <w:rsid w:val="002F3437"/>
    <w:rsid w:val="002F71A2"/>
    <w:rsid w:val="002F7412"/>
    <w:rsid w:val="003033BC"/>
    <w:rsid w:val="003041AD"/>
    <w:rsid w:val="0031279F"/>
    <w:rsid w:val="00316F00"/>
    <w:rsid w:val="00321B51"/>
    <w:rsid w:val="00323A4F"/>
    <w:rsid w:val="00336D96"/>
    <w:rsid w:val="00344F07"/>
    <w:rsid w:val="003469C8"/>
    <w:rsid w:val="00350C8C"/>
    <w:rsid w:val="00355EA4"/>
    <w:rsid w:val="003635BE"/>
    <w:rsid w:val="00365045"/>
    <w:rsid w:val="00366B5E"/>
    <w:rsid w:val="00384300"/>
    <w:rsid w:val="00385BB5"/>
    <w:rsid w:val="00385F42"/>
    <w:rsid w:val="003860A5"/>
    <w:rsid w:val="00386398"/>
    <w:rsid w:val="00386BC2"/>
    <w:rsid w:val="0038738C"/>
    <w:rsid w:val="00395315"/>
    <w:rsid w:val="00396EFC"/>
    <w:rsid w:val="003A098D"/>
    <w:rsid w:val="003B125E"/>
    <w:rsid w:val="003B1BE3"/>
    <w:rsid w:val="003B2200"/>
    <w:rsid w:val="003B2AE6"/>
    <w:rsid w:val="003C31C9"/>
    <w:rsid w:val="003C4961"/>
    <w:rsid w:val="003C7C5D"/>
    <w:rsid w:val="003D0AD2"/>
    <w:rsid w:val="003D1171"/>
    <w:rsid w:val="003E16B0"/>
    <w:rsid w:val="003F5913"/>
    <w:rsid w:val="003F70CB"/>
    <w:rsid w:val="004024F8"/>
    <w:rsid w:val="00405696"/>
    <w:rsid w:val="00410E70"/>
    <w:rsid w:val="0041159A"/>
    <w:rsid w:val="00414619"/>
    <w:rsid w:val="004226DA"/>
    <w:rsid w:val="004230DE"/>
    <w:rsid w:val="0042744B"/>
    <w:rsid w:val="00427B8A"/>
    <w:rsid w:val="00430597"/>
    <w:rsid w:val="004305A8"/>
    <w:rsid w:val="0043229B"/>
    <w:rsid w:val="004353D5"/>
    <w:rsid w:val="00441CC3"/>
    <w:rsid w:val="00443C67"/>
    <w:rsid w:val="00443CA0"/>
    <w:rsid w:val="004476BD"/>
    <w:rsid w:val="00450E14"/>
    <w:rsid w:val="00462C65"/>
    <w:rsid w:val="004674E7"/>
    <w:rsid w:val="00467B14"/>
    <w:rsid w:val="00467D07"/>
    <w:rsid w:val="00471893"/>
    <w:rsid w:val="00474EDA"/>
    <w:rsid w:val="00481D80"/>
    <w:rsid w:val="004824FA"/>
    <w:rsid w:val="00484011"/>
    <w:rsid w:val="004841F1"/>
    <w:rsid w:val="00487937"/>
    <w:rsid w:val="00495BCE"/>
    <w:rsid w:val="004A0E08"/>
    <w:rsid w:val="004A13D3"/>
    <w:rsid w:val="004A1E3A"/>
    <w:rsid w:val="004A3975"/>
    <w:rsid w:val="004A4F53"/>
    <w:rsid w:val="004B46D6"/>
    <w:rsid w:val="004B4715"/>
    <w:rsid w:val="004C0BF6"/>
    <w:rsid w:val="004C4464"/>
    <w:rsid w:val="004C4AEA"/>
    <w:rsid w:val="004C5685"/>
    <w:rsid w:val="004D0430"/>
    <w:rsid w:val="004D1DAA"/>
    <w:rsid w:val="004D4EB1"/>
    <w:rsid w:val="004E003C"/>
    <w:rsid w:val="004E16EB"/>
    <w:rsid w:val="004E660F"/>
    <w:rsid w:val="004E6665"/>
    <w:rsid w:val="004F365E"/>
    <w:rsid w:val="004F496D"/>
    <w:rsid w:val="004F5352"/>
    <w:rsid w:val="004F634E"/>
    <w:rsid w:val="004F67A8"/>
    <w:rsid w:val="005070F6"/>
    <w:rsid w:val="005115FA"/>
    <w:rsid w:val="00514BCA"/>
    <w:rsid w:val="0051582C"/>
    <w:rsid w:val="00522A50"/>
    <w:rsid w:val="0052475A"/>
    <w:rsid w:val="00525E61"/>
    <w:rsid w:val="00526907"/>
    <w:rsid w:val="00527225"/>
    <w:rsid w:val="00531010"/>
    <w:rsid w:val="0053557D"/>
    <w:rsid w:val="00535698"/>
    <w:rsid w:val="00536306"/>
    <w:rsid w:val="005410E3"/>
    <w:rsid w:val="0054463C"/>
    <w:rsid w:val="005463DE"/>
    <w:rsid w:val="00546DC2"/>
    <w:rsid w:val="005542E8"/>
    <w:rsid w:val="00556630"/>
    <w:rsid w:val="0055686D"/>
    <w:rsid w:val="00575AEC"/>
    <w:rsid w:val="005800EE"/>
    <w:rsid w:val="005869D6"/>
    <w:rsid w:val="00587C72"/>
    <w:rsid w:val="00591CD6"/>
    <w:rsid w:val="0059331E"/>
    <w:rsid w:val="00593D35"/>
    <w:rsid w:val="00594619"/>
    <w:rsid w:val="005A33F6"/>
    <w:rsid w:val="005A4196"/>
    <w:rsid w:val="005A50DF"/>
    <w:rsid w:val="005A59E5"/>
    <w:rsid w:val="005B1BFA"/>
    <w:rsid w:val="005B5705"/>
    <w:rsid w:val="005B6646"/>
    <w:rsid w:val="005B67EE"/>
    <w:rsid w:val="005B7440"/>
    <w:rsid w:val="005C7003"/>
    <w:rsid w:val="005D4A92"/>
    <w:rsid w:val="005D6F14"/>
    <w:rsid w:val="005E2150"/>
    <w:rsid w:val="005E2995"/>
    <w:rsid w:val="005F3FEF"/>
    <w:rsid w:val="00600C4F"/>
    <w:rsid w:val="0060287B"/>
    <w:rsid w:val="00602D43"/>
    <w:rsid w:val="00604CC0"/>
    <w:rsid w:val="00607F7C"/>
    <w:rsid w:val="006102DA"/>
    <w:rsid w:val="00614B1B"/>
    <w:rsid w:val="00616090"/>
    <w:rsid w:val="006175FA"/>
    <w:rsid w:val="00617FC8"/>
    <w:rsid w:val="00620509"/>
    <w:rsid w:val="00625BA6"/>
    <w:rsid w:val="006315A3"/>
    <w:rsid w:val="0063417E"/>
    <w:rsid w:val="00643D82"/>
    <w:rsid w:val="00645DDD"/>
    <w:rsid w:val="00646D1A"/>
    <w:rsid w:val="00651404"/>
    <w:rsid w:val="006579A2"/>
    <w:rsid w:val="00667C89"/>
    <w:rsid w:val="006711EE"/>
    <w:rsid w:val="00676473"/>
    <w:rsid w:val="006809BB"/>
    <w:rsid w:val="006809FD"/>
    <w:rsid w:val="00691D1F"/>
    <w:rsid w:val="00692DEB"/>
    <w:rsid w:val="00697BAE"/>
    <w:rsid w:val="006A4978"/>
    <w:rsid w:val="006B095E"/>
    <w:rsid w:val="006B4D72"/>
    <w:rsid w:val="006B4DDC"/>
    <w:rsid w:val="006B51BD"/>
    <w:rsid w:val="006B54C0"/>
    <w:rsid w:val="006B5E55"/>
    <w:rsid w:val="006B6FFF"/>
    <w:rsid w:val="006B7A9F"/>
    <w:rsid w:val="006C1477"/>
    <w:rsid w:val="006C3D7F"/>
    <w:rsid w:val="006C4DA7"/>
    <w:rsid w:val="006C5AC8"/>
    <w:rsid w:val="006C6F5A"/>
    <w:rsid w:val="006C794F"/>
    <w:rsid w:val="006D048D"/>
    <w:rsid w:val="006D25A1"/>
    <w:rsid w:val="006D31E0"/>
    <w:rsid w:val="006E14E9"/>
    <w:rsid w:val="006E276B"/>
    <w:rsid w:val="006F09A2"/>
    <w:rsid w:val="006F36C6"/>
    <w:rsid w:val="006F6856"/>
    <w:rsid w:val="00703A4D"/>
    <w:rsid w:val="00706639"/>
    <w:rsid w:val="00707290"/>
    <w:rsid w:val="00713412"/>
    <w:rsid w:val="007145D0"/>
    <w:rsid w:val="007152FA"/>
    <w:rsid w:val="00716F94"/>
    <w:rsid w:val="0072045D"/>
    <w:rsid w:val="00721180"/>
    <w:rsid w:val="00723332"/>
    <w:rsid w:val="00750AEA"/>
    <w:rsid w:val="0075188E"/>
    <w:rsid w:val="0076001C"/>
    <w:rsid w:val="00760E12"/>
    <w:rsid w:val="00763CF3"/>
    <w:rsid w:val="00765A2D"/>
    <w:rsid w:val="0076734D"/>
    <w:rsid w:val="00772293"/>
    <w:rsid w:val="00774663"/>
    <w:rsid w:val="00774689"/>
    <w:rsid w:val="00776981"/>
    <w:rsid w:val="00781AE3"/>
    <w:rsid w:val="00783C75"/>
    <w:rsid w:val="00784619"/>
    <w:rsid w:val="00784735"/>
    <w:rsid w:val="0078627B"/>
    <w:rsid w:val="0078765B"/>
    <w:rsid w:val="007921F1"/>
    <w:rsid w:val="00794E32"/>
    <w:rsid w:val="007A0D73"/>
    <w:rsid w:val="007B179F"/>
    <w:rsid w:val="007B305A"/>
    <w:rsid w:val="007C25CA"/>
    <w:rsid w:val="007D3F7C"/>
    <w:rsid w:val="007D511E"/>
    <w:rsid w:val="007D6163"/>
    <w:rsid w:val="007E392C"/>
    <w:rsid w:val="007E575D"/>
    <w:rsid w:val="007E57CD"/>
    <w:rsid w:val="007E5997"/>
    <w:rsid w:val="007E6AEF"/>
    <w:rsid w:val="007F5776"/>
    <w:rsid w:val="008034A7"/>
    <w:rsid w:val="00805E6C"/>
    <w:rsid w:val="00811C09"/>
    <w:rsid w:val="00815C7D"/>
    <w:rsid w:val="00817941"/>
    <w:rsid w:val="008229E4"/>
    <w:rsid w:val="00822B0D"/>
    <w:rsid w:val="0082323E"/>
    <w:rsid w:val="00823547"/>
    <w:rsid w:val="008239DD"/>
    <w:rsid w:val="008261AB"/>
    <w:rsid w:val="008269AB"/>
    <w:rsid w:val="00834C91"/>
    <w:rsid w:val="00835CA7"/>
    <w:rsid w:val="008370D4"/>
    <w:rsid w:val="008414AD"/>
    <w:rsid w:val="00841D4C"/>
    <w:rsid w:val="008428D9"/>
    <w:rsid w:val="00845B91"/>
    <w:rsid w:val="00846B25"/>
    <w:rsid w:val="00871463"/>
    <w:rsid w:val="008715E7"/>
    <w:rsid w:val="00882EFB"/>
    <w:rsid w:val="0088467A"/>
    <w:rsid w:val="00884DB9"/>
    <w:rsid w:val="008868BB"/>
    <w:rsid w:val="00890BCC"/>
    <w:rsid w:val="008A42E3"/>
    <w:rsid w:val="008C59E7"/>
    <w:rsid w:val="008C67D2"/>
    <w:rsid w:val="008C7499"/>
    <w:rsid w:val="008D506A"/>
    <w:rsid w:val="008E0683"/>
    <w:rsid w:val="008E3D8D"/>
    <w:rsid w:val="008F0A0A"/>
    <w:rsid w:val="008F25F7"/>
    <w:rsid w:val="008F758B"/>
    <w:rsid w:val="00902DD9"/>
    <w:rsid w:val="00911486"/>
    <w:rsid w:val="009129CA"/>
    <w:rsid w:val="009206B6"/>
    <w:rsid w:val="009252DC"/>
    <w:rsid w:val="009252F5"/>
    <w:rsid w:val="00925FE9"/>
    <w:rsid w:val="009263C1"/>
    <w:rsid w:val="00941B4F"/>
    <w:rsid w:val="009478AF"/>
    <w:rsid w:val="009518C0"/>
    <w:rsid w:val="00963CE3"/>
    <w:rsid w:val="00964F18"/>
    <w:rsid w:val="00966973"/>
    <w:rsid w:val="0096746D"/>
    <w:rsid w:val="00974424"/>
    <w:rsid w:val="0097444D"/>
    <w:rsid w:val="00981016"/>
    <w:rsid w:val="00987F76"/>
    <w:rsid w:val="00993088"/>
    <w:rsid w:val="00994C3D"/>
    <w:rsid w:val="0099664F"/>
    <w:rsid w:val="00997D5D"/>
    <w:rsid w:val="009A0447"/>
    <w:rsid w:val="009A2CE5"/>
    <w:rsid w:val="009A4A41"/>
    <w:rsid w:val="009A4B59"/>
    <w:rsid w:val="009B40C8"/>
    <w:rsid w:val="009B4A51"/>
    <w:rsid w:val="009C28B1"/>
    <w:rsid w:val="009C55D7"/>
    <w:rsid w:val="009C61AD"/>
    <w:rsid w:val="009C6697"/>
    <w:rsid w:val="009C7B38"/>
    <w:rsid w:val="009D373D"/>
    <w:rsid w:val="009D436B"/>
    <w:rsid w:val="009D4648"/>
    <w:rsid w:val="009D7B2C"/>
    <w:rsid w:val="009E06F5"/>
    <w:rsid w:val="009E0801"/>
    <w:rsid w:val="009E1D05"/>
    <w:rsid w:val="009E3FFE"/>
    <w:rsid w:val="009E600E"/>
    <w:rsid w:val="009E770E"/>
    <w:rsid w:val="009F0907"/>
    <w:rsid w:val="009F7DE0"/>
    <w:rsid w:val="00A05973"/>
    <w:rsid w:val="00A06BCB"/>
    <w:rsid w:val="00A11B0C"/>
    <w:rsid w:val="00A13422"/>
    <w:rsid w:val="00A139B3"/>
    <w:rsid w:val="00A21308"/>
    <w:rsid w:val="00A33B35"/>
    <w:rsid w:val="00A33E90"/>
    <w:rsid w:val="00A34435"/>
    <w:rsid w:val="00A36419"/>
    <w:rsid w:val="00A40EED"/>
    <w:rsid w:val="00A44921"/>
    <w:rsid w:val="00A449CB"/>
    <w:rsid w:val="00A44AD9"/>
    <w:rsid w:val="00A578C2"/>
    <w:rsid w:val="00A57A6C"/>
    <w:rsid w:val="00A723CB"/>
    <w:rsid w:val="00A72652"/>
    <w:rsid w:val="00A75D1C"/>
    <w:rsid w:val="00A809AA"/>
    <w:rsid w:val="00A80EAE"/>
    <w:rsid w:val="00A849B3"/>
    <w:rsid w:val="00A84DDD"/>
    <w:rsid w:val="00A8510D"/>
    <w:rsid w:val="00A85B5E"/>
    <w:rsid w:val="00A86AF3"/>
    <w:rsid w:val="00A87D78"/>
    <w:rsid w:val="00A90AFF"/>
    <w:rsid w:val="00A90BDC"/>
    <w:rsid w:val="00A92A5B"/>
    <w:rsid w:val="00A95477"/>
    <w:rsid w:val="00A975A9"/>
    <w:rsid w:val="00AA3192"/>
    <w:rsid w:val="00AA5923"/>
    <w:rsid w:val="00AB0486"/>
    <w:rsid w:val="00AB0BE2"/>
    <w:rsid w:val="00AB251E"/>
    <w:rsid w:val="00AB3608"/>
    <w:rsid w:val="00AB77F6"/>
    <w:rsid w:val="00AC1272"/>
    <w:rsid w:val="00AC51FC"/>
    <w:rsid w:val="00AC5C48"/>
    <w:rsid w:val="00AC63E3"/>
    <w:rsid w:val="00AC7987"/>
    <w:rsid w:val="00AD3F08"/>
    <w:rsid w:val="00AF0CF4"/>
    <w:rsid w:val="00AF2252"/>
    <w:rsid w:val="00B00339"/>
    <w:rsid w:val="00B0098C"/>
    <w:rsid w:val="00B00B12"/>
    <w:rsid w:val="00B1129F"/>
    <w:rsid w:val="00B11D61"/>
    <w:rsid w:val="00B12763"/>
    <w:rsid w:val="00B12F51"/>
    <w:rsid w:val="00B21490"/>
    <w:rsid w:val="00B2433E"/>
    <w:rsid w:val="00B2751E"/>
    <w:rsid w:val="00B33DD2"/>
    <w:rsid w:val="00B3650C"/>
    <w:rsid w:val="00B40260"/>
    <w:rsid w:val="00B43AFE"/>
    <w:rsid w:val="00B47055"/>
    <w:rsid w:val="00B63CF3"/>
    <w:rsid w:val="00B646D8"/>
    <w:rsid w:val="00B64BFA"/>
    <w:rsid w:val="00B71E63"/>
    <w:rsid w:val="00B8033D"/>
    <w:rsid w:val="00B83212"/>
    <w:rsid w:val="00B835EB"/>
    <w:rsid w:val="00B85DE4"/>
    <w:rsid w:val="00B8774A"/>
    <w:rsid w:val="00B87AAD"/>
    <w:rsid w:val="00B91A31"/>
    <w:rsid w:val="00B91B18"/>
    <w:rsid w:val="00BA50D9"/>
    <w:rsid w:val="00BA526F"/>
    <w:rsid w:val="00BA6C28"/>
    <w:rsid w:val="00BA6DB4"/>
    <w:rsid w:val="00BA7733"/>
    <w:rsid w:val="00BB090C"/>
    <w:rsid w:val="00BC2690"/>
    <w:rsid w:val="00BC3D78"/>
    <w:rsid w:val="00BC3F3C"/>
    <w:rsid w:val="00BC5BB2"/>
    <w:rsid w:val="00BC7256"/>
    <w:rsid w:val="00BD56AF"/>
    <w:rsid w:val="00BE738E"/>
    <w:rsid w:val="00BF11A1"/>
    <w:rsid w:val="00BF2601"/>
    <w:rsid w:val="00BF3F54"/>
    <w:rsid w:val="00BF4495"/>
    <w:rsid w:val="00BF7437"/>
    <w:rsid w:val="00C00697"/>
    <w:rsid w:val="00C0376C"/>
    <w:rsid w:val="00C06D77"/>
    <w:rsid w:val="00C12258"/>
    <w:rsid w:val="00C14BA6"/>
    <w:rsid w:val="00C1515C"/>
    <w:rsid w:val="00C1563E"/>
    <w:rsid w:val="00C1569A"/>
    <w:rsid w:val="00C21B93"/>
    <w:rsid w:val="00C27228"/>
    <w:rsid w:val="00C30FF2"/>
    <w:rsid w:val="00C32C96"/>
    <w:rsid w:val="00C3485C"/>
    <w:rsid w:val="00C36328"/>
    <w:rsid w:val="00C50D8F"/>
    <w:rsid w:val="00C544A4"/>
    <w:rsid w:val="00C64024"/>
    <w:rsid w:val="00C67E84"/>
    <w:rsid w:val="00C70DF9"/>
    <w:rsid w:val="00C72DDF"/>
    <w:rsid w:val="00C768E5"/>
    <w:rsid w:val="00C86586"/>
    <w:rsid w:val="00CA033B"/>
    <w:rsid w:val="00CA2004"/>
    <w:rsid w:val="00CA266D"/>
    <w:rsid w:val="00CA5840"/>
    <w:rsid w:val="00CA5B99"/>
    <w:rsid w:val="00CB047D"/>
    <w:rsid w:val="00CB0933"/>
    <w:rsid w:val="00CB2024"/>
    <w:rsid w:val="00CB28C5"/>
    <w:rsid w:val="00CB334D"/>
    <w:rsid w:val="00CB56D5"/>
    <w:rsid w:val="00CC7188"/>
    <w:rsid w:val="00CC76CD"/>
    <w:rsid w:val="00CD0503"/>
    <w:rsid w:val="00CD0587"/>
    <w:rsid w:val="00CD1EA8"/>
    <w:rsid w:val="00CD235E"/>
    <w:rsid w:val="00CD32F0"/>
    <w:rsid w:val="00CE234D"/>
    <w:rsid w:val="00CE65C5"/>
    <w:rsid w:val="00CE6F1E"/>
    <w:rsid w:val="00CF23ED"/>
    <w:rsid w:val="00CF5ABD"/>
    <w:rsid w:val="00CF63CE"/>
    <w:rsid w:val="00D067C1"/>
    <w:rsid w:val="00D1343B"/>
    <w:rsid w:val="00D13B13"/>
    <w:rsid w:val="00D16E78"/>
    <w:rsid w:val="00D201D3"/>
    <w:rsid w:val="00D267D5"/>
    <w:rsid w:val="00D26A64"/>
    <w:rsid w:val="00D30B68"/>
    <w:rsid w:val="00D31720"/>
    <w:rsid w:val="00D432F4"/>
    <w:rsid w:val="00D52B9A"/>
    <w:rsid w:val="00D5367E"/>
    <w:rsid w:val="00D53B1E"/>
    <w:rsid w:val="00D6105F"/>
    <w:rsid w:val="00D61AD2"/>
    <w:rsid w:val="00D71C1C"/>
    <w:rsid w:val="00D75750"/>
    <w:rsid w:val="00D76897"/>
    <w:rsid w:val="00D7750E"/>
    <w:rsid w:val="00D84EF0"/>
    <w:rsid w:val="00D861ED"/>
    <w:rsid w:val="00D873E0"/>
    <w:rsid w:val="00D941E3"/>
    <w:rsid w:val="00D94F8B"/>
    <w:rsid w:val="00D95FBF"/>
    <w:rsid w:val="00DA5988"/>
    <w:rsid w:val="00DA59CE"/>
    <w:rsid w:val="00DA7DC7"/>
    <w:rsid w:val="00DB7F78"/>
    <w:rsid w:val="00DC0184"/>
    <w:rsid w:val="00DC1F24"/>
    <w:rsid w:val="00DC317C"/>
    <w:rsid w:val="00DC4331"/>
    <w:rsid w:val="00DC4FF2"/>
    <w:rsid w:val="00DC79CC"/>
    <w:rsid w:val="00DD7BF0"/>
    <w:rsid w:val="00DE0636"/>
    <w:rsid w:val="00DE3256"/>
    <w:rsid w:val="00DE712A"/>
    <w:rsid w:val="00DF4C83"/>
    <w:rsid w:val="00DF738C"/>
    <w:rsid w:val="00E01969"/>
    <w:rsid w:val="00E02821"/>
    <w:rsid w:val="00E05F14"/>
    <w:rsid w:val="00E10D39"/>
    <w:rsid w:val="00E134F4"/>
    <w:rsid w:val="00E162E0"/>
    <w:rsid w:val="00E20D75"/>
    <w:rsid w:val="00E2115F"/>
    <w:rsid w:val="00E21844"/>
    <w:rsid w:val="00E23568"/>
    <w:rsid w:val="00E245B5"/>
    <w:rsid w:val="00E25C54"/>
    <w:rsid w:val="00E266AB"/>
    <w:rsid w:val="00E33E1B"/>
    <w:rsid w:val="00E3409E"/>
    <w:rsid w:val="00E34D3E"/>
    <w:rsid w:val="00E5170B"/>
    <w:rsid w:val="00E51F17"/>
    <w:rsid w:val="00E53EB4"/>
    <w:rsid w:val="00E55EF6"/>
    <w:rsid w:val="00E62BD2"/>
    <w:rsid w:val="00E647FB"/>
    <w:rsid w:val="00E720E9"/>
    <w:rsid w:val="00E77944"/>
    <w:rsid w:val="00E80202"/>
    <w:rsid w:val="00E81C5E"/>
    <w:rsid w:val="00E8303D"/>
    <w:rsid w:val="00E83B3C"/>
    <w:rsid w:val="00E8736B"/>
    <w:rsid w:val="00E90016"/>
    <w:rsid w:val="00E90275"/>
    <w:rsid w:val="00E91D58"/>
    <w:rsid w:val="00E925D4"/>
    <w:rsid w:val="00E9465D"/>
    <w:rsid w:val="00E94F74"/>
    <w:rsid w:val="00E97226"/>
    <w:rsid w:val="00EA00A3"/>
    <w:rsid w:val="00EA2B44"/>
    <w:rsid w:val="00EA33EF"/>
    <w:rsid w:val="00EB130D"/>
    <w:rsid w:val="00EB1880"/>
    <w:rsid w:val="00EC4FFD"/>
    <w:rsid w:val="00EC58F5"/>
    <w:rsid w:val="00EC5A90"/>
    <w:rsid w:val="00EC5EFC"/>
    <w:rsid w:val="00EC7036"/>
    <w:rsid w:val="00ED2837"/>
    <w:rsid w:val="00ED6DF6"/>
    <w:rsid w:val="00EE27F6"/>
    <w:rsid w:val="00EF33CD"/>
    <w:rsid w:val="00EF56D6"/>
    <w:rsid w:val="00EF58CE"/>
    <w:rsid w:val="00F119DF"/>
    <w:rsid w:val="00F12924"/>
    <w:rsid w:val="00F20A7D"/>
    <w:rsid w:val="00F20C9B"/>
    <w:rsid w:val="00F22DAA"/>
    <w:rsid w:val="00F300CB"/>
    <w:rsid w:val="00F31310"/>
    <w:rsid w:val="00F36189"/>
    <w:rsid w:val="00F42C3A"/>
    <w:rsid w:val="00F45451"/>
    <w:rsid w:val="00F5106D"/>
    <w:rsid w:val="00F52BCC"/>
    <w:rsid w:val="00F5313F"/>
    <w:rsid w:val="00F615B1"/>
    <w:rsid w:val="00F70F7E"/>
    <w:rsid w:val="00F71105"/>
    <w:rsid w:val="00F732C0"/>
    <w:rsid w:val="00F81135"/>
    <w:rsid w:val="00F81A48"/>
    <w:rsid w:val="00F82B35"/>
    <w:rsid w:val="00F9115B"/>
    <w:rsid w:val="00FA1D8E"/>
    <w:rsid w:val="00FB4C13"/>
    <w:rsid w:val="00FB5881"/>
    <w:rsid w:val="00FB62BC"/>
    <w:rsid w:val="00FD073D"/>
    <w:rsid w:val="00FD09F2"/>
    <w:rsid w:val="00FD17C9"/>
    <w:rsid w:val="00FD2A5B"/>
    <w:rsid w:val="00FD300E"/>
    <w:rsid w:val="00FD731A"/>
    <w:rsid w:val="00FE6A5C"/>
    <w:rsid w:val="00FE74BC"/>
    <w:rsid w:val="00FF5CBC"/>
    <w:rsid w:val="00FF6C0D"/>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E17F"/>
  <w15:docId w15:val="{E73815D3-DE8A-40B0-AA2A-ACF36F1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617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zl3@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web.naccho.org/eweb/DynamicPage.aspx?WebCode=proddetailadd&amp;ivd_qty=1&amp;ivd_prc_prd_key=d5927cc6-3715-477d-acbe-24ade4d2483e&amp;Action=Add&amp;site=naccho&amp;ObjectKeyFrom=1A83491A-9853-4C87-86A4-F7D95601C2E2&amp;DoNotSave=yes&amp;ParentObject=CentralizedOrderEntry&amp;ParentDataObject=Invoice%20Deta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OSTLTSDOC-726-113</_dlc_DocId>
    <_dlc_DocIdUrl xmlns="b5c0ca00-073d-4463-9985-b654f14791fe">
      <Url>https://esp.cdc.gov/sites/ostlts/pip/osc/_layouts/15/DocIdRedir.aspx?ID=OSTLTSDOC-726-113</Url>
      <Description>OSTLTSDOC-726-113</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health officials</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health officials</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health officials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6398F-2D01-4C38-A965-4EC1C1984800}">
  <ds:schemaRefs>
    <ds:schemaRef ds:uri="http://schemas.microsoft.com/office/2006/metadata/customXsn"/>
  </ds:schemaRefs>
</ds:datastoreItem>
</file>

<file path=customXml/itemProps2.xml><?xml version="1.0" encoding="utf-8"?>
<ds:datastoreItem xmlns:ds="http://schemas.openxmlformats.org/officeDocument/2006/customXml" ds:itemID="{FE8038BA-AECE-4287-A0A9-7BC94CC00FA5}">
  <ds:schemaRefs>
    <ds:schemaRef ds:uri="b5c0ca00-073d-4463-9985-b654f14791fe"/>
    <ds:schemaRef ds:uri="http://purl.org/dc/dcmitype/"/>
    <ds:schemaRef ds:uri="15b1c282-9287-45cb-9b41-eae3a76919a0"/>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e849d94-b00b-4457-8fdf-7e9e81e05b5e"/>
    <ds:schemaRef ds:uri="bd99c180-279b-44c3-9486-dd050336677e"/>
  </ds:schemaRefs>
</ds:datastoreItem>
</file>

<file path=customXml/itemProps3.xml><?xml version="1.0" encoding="utf-8"?>
<ds:datastoreItem xmlns:ds="http://schemas.openxmlformats.org/officeDocument/2006/customXml" ds:itemID="{6D3C37F8-4641-41D6-9AC6-FF9B6E3B8D27}">
  <ds:schemaRefs>
    <ds:schemaRef ds:uri="http://schemas.microsoft.com/sharepoint/v3/contenttype/forms"/>
  </ds:schemaRefs>
</ds:datastoreItem>
</file>

<file path=customXml/itemProps4.xml><?xml version="1.0" encoding="utf-8"?>
<ds:datastoreItem xmlns:ds="http://schemas.openxmlformats.org/officeDocument/2006/customXml" ds:itemID="{930AD158-48E7-4F78-98D7-920C4A5B79FF}">
  <ds:schemaRefs>
    <ds:schemaRef ds:uri="http://schemas.microsoft.com/sharepoint/events"/>
  </ds:schemaRefs>
</ds:datastoreItem>
</file>

<file path=customXml/itemProps5.xml><?xml version="1.0" encoding="utf-8"?>
<ds:datastoreItem xmlns:ds="http://schemas.openxmlformats.org/officeDocument/2006/customXml" ds:itemID="{4391D1F2-92D0-426B-B4A9-709F4AC6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ACADD3-FBC1-4705-9C8B-C31AF001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O2C2-Supporting-Statement-A-Template-CDCID-NICKNAME-SSA</vt:lpstr>
    </vt:vector>
  </TitlesOfParts>
  <Company>CDC</Company>
  <LinksUpToDate>false</LinksUpToDate>
  <CharactersWithSpaces>22689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O2C2-Supporting-Statement-A-Template-CDCID-NICKNAME-SSA</dc:title>
  <dc:creator>Gretchen Weiss</dc:creator>
  <cp:lastModifiedBy>Zirger, Jeffrey (CDC/OD/OADS)</cp:lastModifiedBy>
  <cp:revision>3</cp:revision>
  <cp:lastPrinted>2016-02-23T20:25:00Z</cp:lastPrinted>
  <dcterms:created xsi:type="dcterms:W3CDTF">2016-05-04T17:09:00Z</dcterms:created>
  <dcterms:modified xsi:type="dcterms:W3CDTF">2016-05-04T17:11:00Z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vt:r8>
  </property>
  <property fmtid="{D5CDD505-2E9C-101B-9397-08002B2CF9AE}" pid="3" name="_dlc_DocIdItemGuid">
    <vt:lpwstr>33715960-182e-4a78-8cf5-6021e123103f</vt:lpwstr>
  </property>
  <property fmtid="{D5CDD505-2E9C-101B-9397-08002B2CF9AE}" pid="4" name="ContentTypeId">
    <vt:lpwstr>0x0101008B0C90E18ED62843B8190FE6ED302705</vt:lpwstr>
  </property>
  <property fmtid="{D5CDD505-2E9C-101B-9397-08002B2CF9AE}" pid="5" name="OSC_GenIC_Title">
    <vt:lpwstr>=&gt;Enter title. Title needs to be descriptive.  See sample GenIC’s.  Also recently OMB told us not to use the word ‘survey’ or ‘evaluation’ in our GenIC.  Use synonyms such as assessment. &lt;=</vt:lpwstr>
  </property>
</Properties>
</file>