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9C6" w:rsidRPr="00F45F0D" w:rsidRDefault="004219C6" w:rsidP="003063A7">
      <w:pPr>
        <w:jc w:val="center"/>
        <w:rPr>
          <w:rFonts w:ascii="Times New Roman" w:hAnsi="Times New Roman"/>
          <w:b/>
          <w:sz w:val="28"/>
          <w:szCs w:val="28"/>
        </w:rPr>
      </w:pPr>
    </w:p>
    <w:p w:rsidR="004219C6" w:rsidRPr="00F45F0D" w:rsidRDefault="004219C6" w:rsidP="003063A7">
      <w:pPr>
        <w:jc w:val="center"/>
        <w:rPr>
          <w:rFonts w:ascii="Times New Roman" w:hAnsi="Times New Roman"/>
          <w:b/>
          <w:sz w:val="28"/>
          <w:szCs w:val="28"/>
        </w:rPr>
      </w:pPr>
    </w:p>
    <w:p w:rsidR="004219C6" w:rsidRPr="00F45F0D" w:rsidRDefault="004219C6" w:rsidP="003063A7">
      <w:pPr>
        <w:jc w:val="center"/>
        <w:rPr>
          <w:rFonts w:ascii="Times New Roman" w:hAnsi="Times New Roman"/>
          <w:b/>
          <w:sz w:val="28"/>
          <w:szCs w:val="28"/>
        </w:rPr>
      </w:pPr>
    </w:p>
    <w:p w:rsidR="004219C6" w:rsidRPr="00F45F0D" w:rsidRDefault="004219C6" w:rsidP="003063A7">
      <w:pPr>
        <w:jc w:val="center"/>
        <w:rPr>
          <w:rFonts w:ascii="Times New Roman" w:hAnsi="Times New Roman"/>
          <w:b/>
          <w:sz w:val="28"/>
          <w:szCs w:val="28"/>
        </w:rPr>
      </w:pPr>
    </w:p>
    <w:p w:rsidR="004219C6" w:rsidRPr="00F45F0D" w:rsidRDefault="004219C6" w:rsidP="003063A7">
      <w:pPr>
        <w:jc w:val="center"/>
        <w:rPr>
          <w:rFonts w:ascii="Times New Roman" w:hAnsi="Times New Roman"/>
          <w:b/>
          <w:sz w:val="28"/>
          <w:szCs w:val="28"/>
        </w:rPr>
      </w:pPr>
    </w:p>
    <w:p w:rsidR="004219C6" w:rsidRPr="00F45F0D" w:rsidRDefault="004219C6" w:rsidP="003063A7">
      <w:pPr>
        <w:jc w:val="center"/>
        <w:rPr>
          <w:rFonts w:ascii="Times New Roman" w:hAnsi="Times New Roman"/>
          <w:b/>
          <w:sz w:val="28"/>
          <w:szCs w:val="28"/>
        </w:rPr>
      </w:pPr>
    </w:p>
    <w:p w:rsidR="00371C08" w:rsidRPr="00F45F0D" w:rsidRDefault="00371C08" w:rsidP="003063A7">
      <w:pPr>
        <w:jc w:val="center"/>
        <w:rPr>
          <w:rFonts w:ascii="Times New Roman" w:hAnsi="Times New Roman"/>
        </w:rPr>
      </w:pPr>
      <w:r w:rsidRPr="00F45F0D">
        <w:rPr>
          <w:rFonts w:ascii="Times New Roman" w:hAnsi="Times New Roman"/>
          <w:b/>
          <w:sz w:val="28"/>
          <w:szCs w:val="28"/>
        </w:rPr>
        <w:t>National Health and Nutrition Examination Survey</w:t>
      </w:r>
      <w:r w:rsidR="009E21D2" w:rsidRPr="00F45F0D">
        <w:rPr>
          <w:rFonts w:ascii="Times New Roman" w:hAnsi="Times New Roman"/>
          <w:b/>
          <w:sz w:val="28"/>
          <w:szCs w:val="28"/>
        </w:rPr>
        <w:t xml:space="preserve"> </w:t>
      </w:r>
    </w:p>
    <w:p w:rsidR="006B66D4" w:rsidRDefault="00371C08" w:rsidP="003063A7">
      <w:pPr>
        <w:ind w:left="810"/>
        <w:jc w:val="center"/>
        <w:rPr>
          <w:rFonts w:ascii="Times New Roman" w:hAnsi="Times New Roman"/>
          <w:b/>
          <w:sz w:val="28"/>
          <w:szCs w:val="28"/>
        </w:rPr>
      </w:pPr>
      <w:r w:rsidRPr="00F45F0D">
        <w:rPr>
          <w:rFonts w:ascii="Times New Roman" w:hAnsi="Times New Roman"/>
          <w:b/>
          <w:sz w:val="28"/>
          <w:szCs w:val="28"/>
        </w:rPr>
        <w:t>OMB No</w:t>
      </w:r>
      <w:r w:rsidRPr="006B66D4">
        <w:rPr>
          <w:rFonts w:ascii="Times New Roman" w:hAnsi="Times New Roman"/>
          <w:b/>
          <w:sz w:val="28"/>
          <w:szCs w:val="28"/>
        </w:rPr>
        <w:t>. 0920-</w:t>
      </w:r>
      <w:r w:rsidR="006B66D4" w:rsidRPr="006B66D4">
        <w:rPr>
          <w:rFonts w:ascii="Times New Roman" w:hAnsi="Times New Roman"/>
          <w:b/>
          <w:sz w:val="28"/>
          <w:szCs w:val="28"/>
        </w:rPr>
        <w:t xml:space="preserve">0950 </w:t>
      </w:r>
    </w:p>
    <w:p w:rsidR="00371C08" w:rsidRPr="00F45F0D" w:rsidRDefault="00371C08" w:rsidP="003063A7">
      <w:pPr>
        <w:ind w:left="810"/>
        <w:jc w:val="center"/>
        <w:rPr>
          <w:rFonts w:ascii="Times New Roman" w:hAnsi="Times New Roman"/>
          <w:sz w:val="28"/>
          <w:szCs w:val="28"/>
        </w:rPr>
      </w:pPr>
      <w:r w:rsidRPr="00F45F0D">
        <w:rPr>
          <w:rFonts w:ascii="Times New Roman" w:hAnsi="Times New Roman"/>
          <w:sz w:val="28"/>
          <w:szCs w:val="28"/>
        </w:rPr>
        <w:t xml:space="preserve">(Expires </w:t>
      </w:r>
      <w:r w:rsidR="00341B4E" w:rsidRPr="006B66D4">
        <w:rPr>
          <w:rFonts w:ascii="Times New Roman" w:hAnsi="Times New Roman"/>
          <w:sz w:val="28"/>
          <w:szCs w:val="28"/>
        </w:rPr>
        <w:t xml:space="preserve">November </w:t>
      </w:r>
      <w:r w:rsidR="005E4C79" w:rsidRPr="006B66D4">
        <w:rPr>
          <w:rFonts w:ascii="Times New Roman" w:hAnsi="Times New Roman"/>
          <w:sz w:val="28"/>
          <w:szCs w:val="28"/>
        </w:rPr>
        <w:t>3</w:t>
      </w:r>
      <w:r w:rsidR="00341B4E" w:rsidRPr="006B66D4">
        <w:rPr>
          <w:rFonts w:ascii="Times New Roman" w:hAnsi="Times New Roman"/>
          <w:sz w:val="28"/>
          <w:szCs w:val="28"/>
        </w:rPr>
        <w:t>0</w:t>
      </w:r>
      <w:r w:rsidR="005E4C79" w:rsidRPr="006B66D4">
        <w:rPr>
          <w:rFonts w:ascii="Times New Roman" w:hAnsi="Times New Roman"/>
          <w:sz w:val="28"/>
          <w:szCs w:val="28"/>
        </w:rPr>
        <w:t>, 201</w:t>
      </w:r>
      <w:r w:rsidR="006B66D4">
        <w:rPr>
          <w:rFonts w:ascii="Times New Roman" w:hAnsi="Times New Roman"/>
          <w:sz w:val="28"/>
          <w:szCs w:val="28"/>
        </w:rPr>
        <w:t>5</w:t>
      </w:r>
      <w:r w:rsidRPr="00F45F0D">
        <w:rPr>
          <w:rFonts w:ascii="Times New Roman" w:hAnsi="Times New Roman"/>
          <w:sz w:val="28"/>
          <w:szCs w:val="28"/>
        </w:rPr>
        <w:t>)</w:t>
      </w:r>
    </w:p>
    <w:p w:rsidR="00371C08" w:rsidRPr="00F45F0D" w:rsidRDefault="00371C08" w:rsidP="003063A7">
      <w:pPr>
        <w:tabs>
          <w:tab w:val="left" w:pos="2070"/>
        </w:tabs>
        <w:ind w:left="810" w:right="-558"/>
        <w:jc w:val="center"/>
        <w:rPr>
          <w:rFonts w:ascii="Times New Roman" w:hAnsi="Times New Roman"/>
          <w:b/>
          <w:sz w:val="28"/>
          <w:szCs w:val="28"/>
        </w:rPr>
      </w:pPr>
    </w:p>
    <w:p w:rsidR="00371C08" w:rsidRDefault="009971AE" w:rsidP="009971AE">
      <w:pPr>
        <w:ind w:left="810"/>
        <w:jc w:val="center"/>
        <w:rPr>
          <w:rFonts w:ascii="Times New Roman" w:hAnsi="Times New Roman"/>
          <w:b/>
          <w:sz w:val="28"/>
          <w:szCs w:val="28"/>
        </w:rPr>
      </w:pPr>
      <w:proofErr w:type="spellStart"/>
      <w:r>
        <w:rPr>
          <w:rFonts w:ascii="Times New Roman" w:hAnsi="Times New Roman"/>
          <w:b/>
          <w:sz w:val="28"/>
          <w:szCs w:val="28"/>
        </w:rPr>
        <w:t>Nonsubstantive</w:t>
      </w:r>
      <w:proofErr w:type="spellEnd"/>
      <w:r>
        <w:rPr>
          <w:rFonts w:ascii="Times New Roman" w:hAnsi="Times New Roman"/>
          <w:b/>
          <w:sz w:val="28"/>
          <w:szCs w:val="28"/>
        </w:rPr>
        <w:t xml:space="preserve"> Change to conduct </w:t>
      </w:r>
      <w:r w:rsidR="003012B5">
        <w:rPr>
          <w:rFonts w:ascii="Times New Roman" w:hAnsi="Times New Roman"/>
          <w:b/>
          <w:sz w:val="28"/>
          <w:szCs w:val="28"/>
        </w:rPr>
        <w:t>Oral HPV Self-collection Follow-up</w:t>
      </w:r>
    </w:p>
    <w:p w:rsidR="003012B5" w:rsidRPr="00F45F0D" w:rsidRDefault="003012B5" w:rsidP="009971AE">
      <w:pPr>
        <w:ind w:left="810"/>
        <w:jc w:val="center"/>
        <w:rPr>
          <w:rFonts w:ascii="Times New Roman" w:hAnsi="Times New Roman"/>
          <w:b/>
          <w:sz w:val="28"/>
          <w:szCs w:val="28"/>
        </w:rPr>
      </w:pPr>
      <w:r>
        <w:rPr>
          <w:rFonts w:ascii="Times New Roman" w:hAnsi="Times New Roman"/>
          <w:b/>
          <w:sz w:val="28"/>
          <w:szCs w:val="28"/>
        </w:rPr>
        <w:t>Feasibility Study</w:t>
      </w:r>
    </w:p>
    <w:p w:rsidR="00371C08" w:rsidRPr="00F45F0D" w:rsidRDefault="00371C08" w:rsidP="003063A7">
      <w:pPr>
        <w:ind w:left="810"/>
        <w:jc w:val="center"/>
        <w:rPr>
          <w:rFonts w:ascii="Times New Roman" w:hAnsi="Times New Roman"/>
          <w:b/>
          <w:sz w:val="28"/>
          <w:szCs w:val="28"/>
        </w:rPr>
      </w:pPr>
    </w:p>
    <w:p w:rsidR="00371C08" w:rsidRPr="00F45F0D" w:rsidRDefault="00371C08" w:rsidP="003063A7">
      <w:pPr>
        <w:ind w:left="810"/>
        <w:jc w:val="center"/>
        <w:rPr>
          <w:rFonts w:ascii="Times New Roman" w:hAnsi="Times New Roman"/>
          <w:sz w:val="28"/>
          <w:szCs w:val="28"/>
        </w:rPr>
      </w:pPr>
    </w:p>
    <w:p w:rsidR="00371C08" w:rsidRPr="00F45F0D" w:rsidRDefault="00371C08" w:rsidP="003063A7">
      <w:pPr>
        <w:tabs>
          <w:tab w:val="left" w:pos="2070"/>
        </w:tabs>
        <w:rPr>
          <w:rFonts w:ascii="Times New Roman" w:hAnsi="Times New Roman"/>
          <w:sz w:val="28"/>
          <w:szCs w:val="28"/>
        </w:rPr>
      </w:pPr>
    </w:p>
    <w:p w:rsidR="00371C08" w:rsidRPr="00F45F0D" w:rsidRDefault="00371C08" w:rsidP="003063A7">
      <w:pPr>
        <w:tabs>
          <w:tab w:val="left" w:pos="2070"/>
        </w:tabs>
        <w:jc w:val="center"/>
        <w:rPr>
          <w:rFonts w:ascii="Times New Roman" w:hAnsi="Times New Roman"/>
          <w:b/>
          <w:sz w:val="28"/>
          <w:szCs w:val="28"/>
        </w:rPr>
      </w:pPr>
      <w:r w:rsidRPr="00F45F0D">
        <w:rPr>
          <w:rFonts w:ascii="Times New Roman" w:hAnsi="Times New Roman"/>
          <w:b/>
          <w:sz w:val="28"/>
          <w:szCs w:val="28"/>
        </w:rPr>
        <w:t>Contact Information</w:t>
      </w:r>
    </w:p>
    <w:p w:rsidR="00865AC7" w:rsidRPr="00F45F0D" w:rsidRDefault="00865AC7" w:rsidP="003063A7">
      <w:pPr>
        <w:tabs>
          <w:tab w:val="left" w:pos="2070"/>
        </w:tabs>
        <w:jc w:val="center"/>
        <w:rPr>
          <w:rFonts w:ascii="Times New Roman" w:hAnsi="Times New Roman"/>
          <w:b/>
          <w:sz w:val="28"/>
          <w:szCs w:val="28"/>
        </w:rPr>
      </w:pPr>
    </w:p>
    <w:p w:rsidR="00865AC7" w:rsidRPr="00F45F0D" w:rsidRDefault="00865AC7" w:rsidP="003063A7">
      <w:pPr>
        <w:tabs>
          <w:tab w:val="left" w:pos="2070"/>
        </w:tabs>
        <w:jc w:val="center"/>
        <w:rPr>
          <w:rFonts w:ascii="Times New Roman" w:hAnsi="Times New Roman"/>
          <w:b/>
          <w:sz w:val="28"/>
          <w:szCs w:val="28"/>
        </w:rPr>
      </w:pPr>
    </w:p>
    <w:p w:rsidR="00865AC7" w:rsidRPr="00F45F0D" w:rsidRDefault="00865AC7" w:rsidP="003063A7">
      <w:pPr>
        <w:tabs>
          <w:tab w:val="left" w:pos="2070"/>
        </w:tabs>
        <w:jc w:val="center"/>
        <w:rPr>
          <w:rFonts w:ascii="Times New Roman" w:hAnsi="Times New Roman"/>
          <w:b/>
          <w:sz w:val="28"/>
          <w:szCs w:val="28"/>
        </w:rPr>
      </w:pPr>
    </w:p>
    <w:p w:rsidR="003012B5" w:rsidRDefault="003012B5" w:rsidP="003063A7">
      <w:pPr>
        <w:jc w:val="center"/>
        <w:rPr>
          <w:rFonts w:ascii="Times New Roman" w:hAnsi="Times New Roman"/>
          <w:sz w:val="28"/>
          <w:szCs w:val="28"/>
        </w:rPr>
      </w:pPr>
      <w:r>
        <w:rPr>
          <w:rFonts w:ascii="Times New Roman" w:hAnsi="Times New Roman"/>
          <w:sz w:val="28"/>
          <w:szCs w:val="28"/>
        </w:rPr>
        <w:t>Kathryn Porter, MD,</w:t>
      </w:r>
      <w:r w:rsidR="00D655D2">
        <w:rPr>
          <w:rFonts w:ascii="Times New Roman" w:hAnsi="Times New Roman"/>
          <w:sz w:val="28"/>
          <w:szCs w:val="28"/>
        </w:rPr>
        <w:t xml:space="preserve"> </w:t>
      </w:r>
      <w:r>
        <w:rPr>
          <w:rFonts w:ascii="Times New Roman" w:hAnsi="Times New Roman"/>
          <w:sz w:val="28"/>
          <w:szCs w:val="28"/>
        </w:rPr>
        <w:t>MS</w:t>
      </w:r>
    </w:p>
    <w:p w:rsidR="00371C08" w:rsidRPr="00F45F0D" w:rsidRDefault="003012B5" w:rsidP="003063A7">
      <w:pPr>
        <w:jc w:val="center"/>
        <w:rPr>
          <w:rFonts w:ascii="Times New Roman" w:hAnsi="Times New Roman"/>
          <w:sz w:val="28"/>
          <w:szCs w:val="28"/>
        </w:rPr>
      </w:pPr>
      <w:r>
        <w:rPr>
          <w:rFonts w:ascii="Times New Roman" w:hAnsi="Times New Roman"/>
          <w:sz w:val="28"/>
          <w:szCs w:val="28"/>
        </w:rPr>
        <w:t xml:space="preserve">Acting </w:t>
      </w:r>
      <w:r w:rsidR="00371C08" w:rsidRPr="00F45F0D">
        <w:rPr>
          <w:rFonts w:ascii="Times New Roman" w:hAnsi="Times New Roman"/>
          <w:sz w:val="28"/>
          <w:szCs w:val="28"/>
        </w:rPr>
        <w:t>Chief, Planning Branch</w:t>
      </w:r>
    </w:p>
    <w:p w:rsidR="00865AC7" w:rsidRPr="00F45F0D" w:rsidRDefault="00371C08" w:rsidP="003063A7">
      <w:pPr>
        <w:jc w:val="center"/>
        <w:rPr>
          <w:rFonts w:ascii="Times New Roman" w:hAnsi="Times New Roman"/>
          <w:sz w:val="28"/>
          <w:szCs w:val="28"/>
        </w:rPr>
      </w:pPr>
      <w:r w:rsidRPr="00F45F0D">
        <w:rPr>
          <w:rFonts w:ascii="Times New Roman" w:hAnsi="Times New Roman"/>
          <w:sz w:val="28"/>
          <w:szCs w:val="28"/>
        </w:rPr>
        <w:t>National Health and Nutrition Examination Survey</w:t>
      </w:r>
    </w:p>
    <w:p w:rsidR="00371C08" w:rsidRPr="00F45F0D" w:rsidRDefault="00371C08" w:rsidP="003063A7">
      <w:pPr>
        <w:jc w:val="center"/>
        <w:rPr>
          <w:rFonts w:ascii="Times New Roman" w:hAnsi="Times New Roman"/>
          <w:sz w:val="28"/>
          <w:szCs w:val="28"/>
        </w:rPr>
      </w:pPr>
      <w:r w:rsidRPr="00F45F0D">
        <w:rPr>
          <w:rFonts w:ascii="Times New Roman" w:hAnsi="Times New Roman"/>
          <w:sz w:val="28"/>
          <w:szCs w:val="28"/>
        </w:rPr>
        <w:t>National Center for Health Statistics/CDC</w:t>
      </w:r>
    </w:p>
    <w:p w:rsidR="00371C08" w:rsidRPr="00F45F0D" w:rsidRDefault="00371C08" w:rsidP="003063A7">
      <w:pPr>
        <w:jc w:val="center"/>
        <w:rPr>
          <w:rFonts w:ascii="Times New Roman" w:hAnsi="Times New Roman"/>
          <w:sz w:val="28"/>
          <w:szCs w:val="28"/>
        </w:rPr>
      </w:pPr>
      <w:r w:rsidRPr="00F45F0D">
        <w:rPr>
          <w:rFonts w:ascii="Times New Roman" w:hAnsi="Times New Roman"/>
          <w:sz w:val="28"/>
          <w:szCs w:val="28"/>
        </w:rPr>
        <w:t>3311 Toledo Road, Room 4211</w:t>
      </w:r>
    </w:p>
    <w:p w:rsidR="00371C08" w:rsidRPr="00F45F0D" w:rsidRDefault="00371C08" w:rsidP="003063A7">
      <w:pPr>
        <w:jc w:val="center"/>
        <w:rPr>
          <w:rFonts w:ascii="Times New Roman" w:hAnsi="Times New Roman"/>
          <w:sz w:val="28"/>
          <w:szCs w:val="28"/>
        </w:rPr>
      </w:pPr>
      <w:r w:rsidRPr="00F45F0D">
        <w:rPr>
          <w:rFonts w:ascii="Times New Roman" w:hAnsi="Times New Roman"/>
          <w:sz w:val="28"/>
          <w:szCs w:val="28"/>
        </w:rPr>
        <w:t xml:space="preserve">Hyattsville, MD 20782 </w:t>
      </w:r>
    </w:p>
    <w:p w:rsidR="00371C08" w:rsidRPr="00F45F0D" w:rsidRDefault="00371C08" w:rsidP="003063A7">
      <w:pPr>
        <w:jc w:val="center"/>
        <w:rPr>
          <w:rFonts w:ascii="Times New Roman" w:hAnsi="Times New Roman"/>
          <w:sz w:val="28"/>
          <w:szCs w:val="28"/>
        </w:rPr>
      </w:pPr>
    </w:p>
    <w:p w:rsidR="00371C08" w:rsidRPr="00F45F0D" w:rsidRDefault="00371C08" w:rsidP="003063A7">
      <w:pPr>
        <w:jc w:val="center"/>
        <w:rPr>
          <w:rFonts w:ascii="Times New Roman" w:hAnsi="Times New Roman"/>
          <w:sz w:val="28"/>
          <w:szCs w:val="28"/>
        </w:rPr>
      </w:pPr>
      <w:r w:rsidRPr="00F45F0D">
        <w:rPr>
          <w:rFonts w:ascii="Times New Roman" w:hAnsi="Times New Roman"/>
          <w:sz w:val="28"/>
          <w:szCs w:val="28"/>
        </w:rPr>
        <w:t>Telephone: 301-458-4</w:t>
      </w:r>
      <w:r w:rsidR="003012B5">
        <w:rPr>
          <w:rFonts w:ascii="Times New Roman" w:hAnsi="Times New Roman"/>
          <w:sz w:val="28"/>
          <w:szCs w:val="28"/>
        </w:rPr>
        <w:t>441</w:t>
      </w:r>
    </w:p>
    <w:p w:rsidR="00371C08" w:rsidRPr="00F45F0D" w:rsidRDefault="00371C08" w:rsidP="003063A7">
      <w:pPr>
        <w:jc w:val="center"/>
        <w:rPr>
          <w:rFonts w:ascii="Times New Roman" w:hAnsi="Times New Roman"/>
          <w:sz w:val="28"/>
          <w:szCs w:val="28"/>
        </w:rPr>
      </w:pPr>
      <w:r w:rsidRPr="00F45F0D">
        <w:rPr>
          <w:rFonts w:ascii="Times New Roman" w:hAnsi="Times New Roman"/>
          <w:sz w:val="28"/>
          <w:szCs w:val="28"/>
        </w:rPr>
        <w:t xml:space="preserve">FAX: 301-458-4028 </w:t>
      </w:r>
    </w:p>
    <w:p w:rsidR="00371C08" w:rsidRPr="00F45F0D" w:rsidRDefault="00371C08" w:rsidP="003063A7">
      <w:pPr>
        <w:jc w:val="center"/>
        <w:rPr>
          <w:rFonts w:ascii="Times New Roman" w:hAnsi="Times New Roman"/>
          <w:sz w:val="28"/>
          <w:szCs w:val="28"/>
        </w:rPr>
      </w:pPr>
    </w:p>
    <w:p w:rsidR="00371C08" w:rsidRPr="00F45F0D" w:rsidRDefault="00371C08" w:rsidP="003063A7">
      <w:pPr>
        <w:jc w:val="center"/>
        <w:rPr>
          <w:rFonts w:ascii="Times New Roman" w:hAnsi="Times New Roman"/>
          <w:sz w:val="28"/>
          <w:szCs w:val="28"/>
        </w:rPr>
      </w:pPr>
      <w:r w:rsidRPr="00F45F0D">
        <w:rPr>
          <w:rFonts w:ascii="Times New Roman" w:hAnsi="Times New Roman"/>
          <w:sz w:val="28"/>
          <w:szCs w:val="28"/>
        </w:rPr>
        <w:t xml:space="preserve">E-mail: </w:t>
      </w:r>
      <w:r w:rsidR="003012B5">
        <w:rPr>
          <w:rFonts w:ascii="Times New Roman" w:hAnsi="Times New Roman"/>
          <w:sz w:val="28"/>
          <w:szCs w:val="28"/>
        </w:rPr>
        <w:t>kporter</w:t>
      </w:r>
      <w:r w:rsidRPr="00F45F0D">
        <w:rPr>
          <w:rFonts w:ascii="Times New Roman" w:hAnsi="Times New Roman"/>
          <w:sz w:val="28"/>
          <w:szCs w:val="28"/>
        </w:rPr>
        <w:t>@cdc.gov</w:t>
      </w:r>
    </w:p>
    <w:p w:rsidR="00371C08" w:rsidRPr="00F45F0D" w:rsidRDefault="00371C08" w:rsidP="003063A7">
      <w:pPr>
        <w:tabs>
          <w:tab w:val="left" w:pos="2070"/>
        </w:tabs>
        <w:jc w:val="center"/>
        <w:rPr>
          <w:rFonts w:ascii="Times New Roman" w:hAnsi="Times New Roman"/>
          <w:b/>
          <w:sz w:val="28"/>
          <w:szCs w:val="28"/>
        </w:rPr>
      </w:pPr>
    </w:p>
    <w:p w:rsidR="00650ACB" w:rsidRDefault="0006259D" w:rsidP="00650ACB">
      <w:pPr>
        <w:jc w:val="center"/>
        <w:rPr>
          <w:rFonts w:ascii="Times New Roman" w:hAnsi="Times New Roman"/>
          <w:b/>
          <w:sz w:val="28"/>
          <w:szCs w:val="28"/>
        </w:rPr>
      </w:pPr>
      <w:r>
        <w:rPr>
          <w:rFonts w:ascii="Times New Roman" w:hAnsi="Times New Roman"/>
          <w:b/>
          <w:sz w:val="28"/>
          <w:szCs w:val="28"/>
        </w:rPr>
        <w:t>January 2, 2015</w:t>
      </w:r>
    </w:p>
    <w:p w:rsidR="00650ACB" w:rsidRDefault="00650ACB" w:rsidP="00650ACB">
      <w:pPr>
        <w:jc w:val="center"/>
        <w:rPr>
          <w:rFonts w:ascii="Times New Roman" w:hAnsi="Times New Roman"/>
          <w:b/>
          <w:sz w:val="28"/>
          <w:szCs w:val="28"/>
        </w:rPr>
      </w:pPr>
    </w:p>
    <w:p w:rsidR="00650ACB" w:rsidRDefault="00650ACB" w:rsidP="00650ACB">
      <w:pPr>
        <w:jc w:val="center"/>
        <w:rPr>
          <w:rFonts w:ascii="Times New Roman" w:hAnsi="Times New Roman"/>
          <w:b/>
          <w:sz w:val="28"/>
          <w:szCs w:val="28"/>
        </w:rPr>
      </w:pPr>
    </w:p>
    <w:p w:rsidR="00650ACB" w:rsidRDefault="00650ACB" w:rsidP="00650ACB">
      <w:pPr>
        <w:jc w:val="center"/>
        <w:rPr>
          <w:rFonts w:ascii="Times New Roman" w:hAnsi="Times New Roman"/>
          <w:b/>
          <w:sz w:val="28"/>
          <w:szCs w:val="28"/>
        </w:rPr>
      </w:pPr>
    </w:p>
    <w:p w:rsidR="00650ACB" w:rsidRDefault="00650ACB" w:rsidP="00650ACB">
      <w:pPr>
        <w:jc w:val="center"/>
        <w:rPr>
          <w:rFonts w:ascii="Times New Roman" w:hAnsi="Times New Roman"/>
          <w:b/>
          <w:sz w:val="28"/>
          <w:szCs w:val="28"/>
        </w:rPr>
      </w:pPr>
    </w:p>
    <w:p w:rsidR="00650ACB" w:rsidRDefault="00650ACB" w:rsidP="00650ACB">
      <w:pPr>
        <w:rPr>
          <w:rFonts w:ascii="Times New Roman" w:hAnsi="Times New Roman"/>
        </w:rPr>
      </w:pPr>
    </w:p>
    <w:p w:rsidR="00650ACB" w:rsidRDefault="00650ACB" w:rsidP="00650ACB">
      <w:pPr>
        <w:rPr>
          <w:rFonts w:ascii="Times New Roman" w:hAnsi="Times New Roman"/>
        </w:rPr>
      </w:pPr>
    </w:p>
    <w:p w:rsidR="00270676" w:rsidRDefault="00270676" w:rsidP="00650ACB">
      <w:pPr>
        <w:rPr>
          <w:rFonts w:ascii="Times New Roman" w:hAnsi="Times New Roman"/>
        </w:rPr>
      </w:pPr>
    </w:p>
    <w:p w:rsidR="00657A0B" w:rsidRDefault="00657A0B" w:rsidP="00C7732C">
      <w:pPr>
        <w:rPr>
          <w:rFonts w:ascii="Times New Roman" w:hAnsi="Times New Roman"/>
        </w:rPr>
      </w:pPr>
    </w:p>
    <w:p w:rsidR="00371C08" w:rsidRPr="00F45F0D" w:rsidRDefault="00371C08" w:rsidP="00C7732C">
      <w:pPr>
        <w:rPr>
          <w:rFonts w:ascii="Times New Roman" w:hAnsi="Times New Roman"/>
        </w:rPr>
      </w:pPr>
      <w:r w:rsidRPr="00F45F0D">
        <w:rPr>
          <w:rFonts w:ascii="Times New Roman" w:hAnsi="Times New Roman"/>
        </w:rPr>
        <w:lastRenderedPageBreak/>
        <w:t xml:space="preserve">This is a request for </w:t>
      </w:r>
      <w:r w:rsidR="00270676">
        <w:rPr>
          <w:rFonts w:ascii="Times New Roman" w:hAnsi="Times New Roman"/>
        </w:rPr>
        <w:t xml:space="preserve">a </w:t>
      </w:r>
      <w:proofErr w:type="spellStart"/>
      <w:r w:rsidR="00270676">
        <w:rPr>
          <w:rFonts w:ascii="Times New Roman" w:hAnsi="Times New Roman"/>
        </w:rPr>
        <w:t>nonsubstantive</w:t>
      </w:r>
      <w:proofErr w:type="spellEnd"/>
      <w:r w:rsidR="00270676">
        <w:rPr>
          <w:rFonts w:ascii="Times New Roman" w:hAnsi="Times New Roman"/>
        </w:rPr>
        <w:t xml:space="preserve"> change to </w:t>
      </w:r>
      <w:r w:rsidRPr="00F45F0D">
        <w:rPr>
          <w:rFonts w:ascii="Times New Roman" w:hAnsi="Times New Roman"/>
        </w:rPr>
        <w:t>the National Health and Nutrition Examination Su</w:t>
      </w:r>
      <w:r w:rsidR="003F3D0C">
        <w:rPr>
          <w:rFonts w:ascii="Times New Roman" w:hAnsi="Times New Roman"/>
        </w:rPr>
        <w:t>rvey (NHANES) (OMB No. 0920-0950</w:t>
      </w:r>
      <w:r w:rsidRPr="00F45F0D">
        <w:rPr>
          <w:rFonts w:ascii="Times New Roman" w:hAnsi="Times New Roman"/>
        </w:rPr>
        <w:t xml:space="preserve">, exp. </w:t>
      </w:r>
      <w:r w:rsidR="00341B4E" w:rsidRPr="00F45F0D">
        <w:rPr>
          <w:rFonts w:ascii="Times New Roman" w:hAnsi="Times New Roman"/>
        </w:rPr>
        <w:t xml:space="preserve">November </w:t>
      </w:r>
      <w:r w:rsidR="00792909" w:rsidRPr="00F45F0D">
        <w:rPr>
          <w:rFonts w:ascii="Times New Roman" w:hAnsi="Times New Roman"/>
        </w:rPr>
        <w:t>3</w:t>
      </w:r>
      <w:r w:rsidR="00341B4E" w:rsidRPr="00F45F0D">
        <w:rPr>
          <w:rFonts w:ascii="Times New Roman" w:hAnsi="Times New Roman"/>
        </w:rPr>
        <w:t>0</w:t>
      </w:r>
      <w:r w:rsidR="00792909" w:rsidRPr="00F45F0D">
        <w:rPr>
          <w:rFonts w:ascii="Times New Roman" w:hAnsi="Times New Roman"/>
        </w:rPr>
        <w:t xml:space="preserve">, </w:t>
      </w:r>
      <w:r w:rsidR="008A233D">
        <w:rPr>
          <w:rFonts w:ascii="Times New Roman" w:hAnsi="Times New Roman"/>
        </w:rPr>
        <w:t>2016</w:t>
      </w:r>
      <w:r w:rsidRPr="00F45F0D">
        <w:rPr>
          <w:rFonts w:ascii="Times New Roman" w:hAnsi="Times New Roman"/>
        </w:rPr>
        <w:t>), conducted by the National Center for Health Statistics (NCHS), Centers for Disease Control and Prevention</w:t>
      </w:r>
      <w:r w:rsidR="00B67150">
        <w:rPr>
          <w:rFonts w:ascii="Times New Roman" w:hAnsi="Times New Roman"/>
        </w:rPr>
        <w:t xml:space="preserve"> (CDC)</w:t>
      </w:r>
      <w:r w:rsidRPr="00F45F0D">
        <w:rPr>
          <w:rFonts w:ascii="Times New Roman" w:hAnsi="Times New Roman"/>
        </w:rPr>
        <w:t>, to conduct</w:t>
      </w:r>
      <w:r w:rsidR="0008049D" w:rsidRPr="00F45F0D">
        <w:rPr>
          <w:rFonts w:ascii="Times New Roman" w:hAnsi="Times New Roman"/>
        </w:rPr>
        <w:t xml:space="preserve"> </w:t>
      </w:r>
      <w:r w:rsidR="00F501D5">
        <w:rPr>
          <w:rFonts w:ascii="Times New Roman" w:hAnsi="Times New Roman"/>
        </w:rPr>
        <w:t xml:space="preserve">pilot/ </w:t>
      </w:r>
      <w:r w:rsidRPr="00F45F0D">
        <w:rPr>
          <w:rFonts w:ascii="Times New Roman" w:hAnsi="Times New Roman"/>
        </w:rPr>
        <w:t xml:space="preserve">methodological </w:t>
      </w:r>
      <w:r w:rsidR="00B87330">
        <w:rPr>
          <w:rFonts w:ascii="Times New Roman" w:hAnsi="Times New Roman"/>
        </w:rPr>
        <w:t>studies</w:t>
      </w:r>
      <w:r w:rsidRPr="00F45F0D">
        <w:rPr>
          <w:rFonts w:ascii="Times New Roman" w:hAnsi="Times New Roman"/>
        </w:rPr>
        <w:t xml:space="preserve">.  </w:t>
      </w:r>
      <w:r w:rsidR="008A233D">
        <w:rPr>
          <w:rFonts w:ascii="Times New Roman" w:hAnsi="Times New Roman"/>
        </w:rPr>
        <w:t xml:space="preserve">The proposed changes would not alter the currently approved burden hours. </w:t>
      </w:r>
      <w:r w:rsidR="00EE0E87">
        <w:rPr>
          <w:rFonts w:ascii="Times New Roman" w:hAnsi="Times New Roman"/>
        </w:rPr>
        <w:t xml:space="preserve">  </w:t>
      </w:r>
    </w:p>
    <w:p w:rsidR="00371C08" w:rsidRPr="00F45F0D" w:rsidRDefault="00371C08" w:rsidP="003063A7">
      <w:pPr>
        <w:rPr>
          <w:rFonts w:ascii="Times New Roman" w:hAnsi="Times New Roman"/>
        </w:rPr>
      </w:pPr>
    </w:p>
    <w:p w:rsidR="00355E47" w:rsidRPr="00F45F0D" w:rsidRDefault="00355E47" w:rsidP="00355E47">
      <w:pPr>
        <w:rPr>
          <w:rFonts w:ascii="Times New Roman" w:hAnsi="Times New Roman"/>
        </w:rPr>
      </w:pPr>
      <w:r w:rsidRPr="00F45F0D">
        <w:rPr>
          <w:rFonts w:ascii="Times New Roman" w:hAnsi="Times New Roman"/>
        </w:rPr>
        <w:t>The following</w:t>
      </w:r>
      <w:r w:rsidR="00EC24AA">
        <w:rPr>
          <w:rFonts w:ascii="Times New Roman" w:hAnsi="Times New Roman"/>
        </w:rPr>
        <w:t xml:space="preserve"> feasibility study is planned</w:t>
      </w:r>
      <w:r w:rsidRPr="00F45F0D">
        <w:rPr>
          <w:rFonts w:ascii="Times New Roman" w:hAnsi="Times New Roman"/>
        </w:rPr>
        <w:t>:</w:t>
      </w:r>
    </w:p>
    <w:p w:rsidR="00355E47" w:rsidRPr="00F45F0D" w:rsidRDefault="00355E47" w:rsidP="00355E47">
      <w:pPr>
        <w:rPr>
          <w:rFonts w:ascii="Times New Roman" w:hAnsi="Times New Roman"/>
        </w:rPr>
      </w:pPr>
    </w:p>
    <w:p w:rsidR="00355E47" w:rsidRDefault="00D235D2" w:rsidP="00701792">
      <w:pPr>
        <w:rPr>
          <w:rFonts w:ascii="Times New Roman" w:hAnsi="Times New Roman"/>
        </w:rPr>
      </w:pPr>
      <w:r w:rsidRPr="00D235D2">
        <w:rPr>
          <w:rFonts w:ascii="Times New Roman" w:hAnsi="Times New Roman"/>
        </w:rPr>
        <w:t xml:space="preserve">NHANES </w:t>
      </w:r>
      <w:r w:rsidR="00EC24AA">
        <w:rPr>
          <w:rFonts w:ascii="Times New Roman" w:hAnsi="Times New Roman"/>
        </w:rPr>
        <w:t xml:space="preserve">Oral </w:t>
      </w:r>
      <w:r w:rsidR="009872A1">
        <w:rPr>
          <w:rFonts w:ascii="Times New Roman" w:hAnsi="Times New Roman"/>
        </w:rPr>
        <w:t>Human Papilloma Virus (</w:t>
      </w:r>
      <w:r w:rsidR="00EC24AA">
        <w:rPr>
          <w:rFonts w:ascii="Times New Roman" w:hAnsi="Times New Roman"/>
        </w:rPr>
        <w:t>HPV</w:t>
      </w:r>
      <w:r w:rsidR="009872A1">
        <w:rPr>
          <w:rFonts w:ascii="Times New Roman" w:hAnsi="Times New Roman"/>
        </w:rPr>
        <w:t>)</w:t>
      </w:r>
      <w:r w:rsidR="001B3363">
        <w:rPr>
          <w:rFonts w:ascii="Times New Roman" w:hAnsi="Times New Roman"/>
        </w:rPr>
        <w:t xml:space="preserve"> Self-Collection</w:t>
      </w:r>
      <w:r w:rsidR="00EC24AA">
        <w:rPr>
          <w:rFonts w:ascii="Times New Roman" w:hAnsi="Times New Roman"/>
        </w:rPr>
        <w:t xml:space="preserve"> Follow-up</w:t>
      </w:r>
      <w:r w:rsidR="00701792">
        <w:rPr>
          <w:rFonts w:ascii="Times New Roman" w:hAnsi="Times New Roman"/>
        </w:rPr>
        <w:t>,</w:t>
      </w:r>
      <w:r w:rsidRPr="00D235D2">
        <w:rPr>
          <w:rFonts w:ascii="Times New Roman" w:hAnsi="Times New Roman"/>
        </w:rPr>
        <w:t xml:space="preserve"> Ages </w:t>
      </w:r>
      <w:r w:rsidR="00EC24AA">
        <w:rPr>
          <w:rFonts w:ascii="Times New Roman" w:hAnsi="Times New Roman"/>
        </w:rPr>
        <w:t xml:space="preserve">18-69 </w:t>
      </w:r>
      <w:r w:rsidR="002D1B14">
        <w:rPr>
          <w:rFonts w:ascii="Times New Roman" w:hAnsi="Times New Roman"/>
        </w:rPr>
        <w:t>years</w:t>
      </w:r>
    </w:p>
    <w:p w:rsidR="00270676" w:rsidRDefault="00270676" w:rsidP="00701792">
      <w:pPr>
        <w:rPr>
          <w:rFonts w:ascii="Times New Roman" w:hAnsi="Times New Roman"/>
        </w:rPr>
      </w:pPr>
      <w:r w:rsidRPr="00270676">
        <w:rPr>
          <w:rFonts w:ascii="Times New Roman" w:hAnsi="Times New Roman"/>
        </w:rPr>
        <w:t>A</w:t>
      </w:r>
      <w:r w:rsidR="00EC24AA">
        <w:rPr>
          <w:rFonts w:ascii="Times New Roman" w:hAnsi="Times New Roman"/>
        </w:rPr>
        <w:t>n HPV oral rinse specimen is currently collected in the mobile examination center (MEC)</w:t>
      </w:r>
      <w:r w:rsidR="001B3363">
        <w:rPr>
          <w:rFonts w:ascii="Times New Roman" w:hAnsi="Times New Roman"/>
        </w:rPr>
        <w:t xml:space="preserve"> for </w:t>
      </w:r>
      <w:r w:rsidR="00996674">
        <w:rPr>
          <w:rFonts w:ascii="Times New Roman" w:hAnsi="Times New Roman"/>
        </w:rPr>
        <w:t xml:space="preserve">both </w:t>
      </w:r>
      <w:r w:rsidR="0006259D">
        <w:rPr>
          <w:rFonts w:ascii="Times New Roman" w:hAnsi="Times New Roman"/>
        </w:rPr>
        <w:t>youth and adults</w:t>
      </w:r>
      <w:r w:rsidR="001B3363">
        <w:rPr>
          <w:rFonts w:ascii="Times New Roman" w:hAnsi="Times New Roman"/>
        </w:rPr>
        <w:t xml:space="preserve"> 14-69 years</w:t>
      </w:r>
      <w:r w:rsidR="00EC24AA">
        <w:rPr>
          <w:rFonts w:ascii="Times New Roman" w:hAnsi="Times New Roman"/>
        </w:rPr>
        <w:t xml:space="preserve">. A self-collection oral rinse specimen </w:t>
      </w:r>
      <w:r w:rsidR="00D97844">
        <w:rPr>
          <w:rFonts w:ascii="Times New Roman" w:hAnsi="Times New Roman"/>
        </w:rPr>
        <w:t>collection and s</w:t>
      </w:r>
      <w:r w:rsidR="00701792">
        <w:rPr>
          <w:rFonts w:ascii="Times New Roman" w:hAnsi="Times New Roman"/>
        </w:rPr>
        <w:t>hort questionnaire</w:t>
      </w:r>
      <w:r w:rsidR="00D97844">
        <w:rPr>
          <w:rFonts w:ascii="Times New Roman" w:hAnsi="Times New Roman"/>
        </w:rPr>
        <w:t xml:space="preserve">, six months following the baseline MEC </w:t>
      </w:r>
      <w:r w:rsidR="00EC24AA">
        <w:rPr>
          <w:rFonts w:ascii="Times New Roman" w:hAnsi="Times New Roman"/>
        </w:rPr>
        <w:t>collection</w:t>
      </w:r>
      <w:r w:rsidR="00D97844">
        <w:rPr>
          <w:rFonts w:ascii="Times New Roman" w:hAnsi="Times New Roman"/>
        </w:rPr>
        <w:t xml:space="preserve">, </w:t>
      </w:r>
      <w:r w:rsidR="00EC24AA">
        <w:rPr>
          <w:rFonts w:ascii="Times New Roman" w:hAnsi="Times New Roman"/>
        </w:rPr>
        <w:t>is proposed</w:t>
      </w:r>
      <w:r w:rsidR="0006259D">
        <w:rPr>
          <w:rFonts w:ascii="Times New Roman" w:hAnsi="Times New Roman"/>
        </w:rPr>
        <w:t xml:space="preserve"> for </w:t>
      </w:r>
      <w:r w:rsidR="00996674">
        <w:rPr>
          <w:rFonts w:ascii="Times New Roman" w:hAnsi="Times New Roman"/>
        </w:rPr>
        <w:t xml:space="preserve">just </w:t>
      </w:r>
      <w:r w:rsidR="0006259D">
        <w:rPr>
          <w:rFonts w:ascii="Times New Roman" w:hAnsi="Times New Roman"/>
        </w:rPr>
        <w:t>adult NHANES participants (age 18-69)</w:t>
      </w:r>
      <w:r w:rsidR="00C7732C">
        <w:rPr>
          <w:rFonts w:ascii="Times New Roman" w:hAnsi="Times New Roman"/>
        </w:rPr>
        <w:t>.</w:t>
      </w:r>
      <w:r w:rsidR="00EC24AA">
        <w:rPr>
          <w:rFonts w:ascii="Times New Roman" w:hAnsi="Times New Roman"/>
        </w:rPr>
        <w:t xml:space="preserve"> </w:t>
      </w:r>
      <w:r w:rsidR="00D655D2">
        <w:rPr>
          <w:rFonts w:ascii="Times New Roman" w:hAnsi="Times New Roman"/>
        </w:rPr>
        <w:t>The</w:t>
      </w:r>
      <w:r w:rsidR="00350C3B">
        <w:rPr>
          <w:rFonts w:ascii="Times New Roman" w:hAnsi="Times New Roman"/>
        </w:rPr>
        <w:t xml:space="preserve"> maximum number of </w:t>
      </w:r>
      <w:r w:rsidR="00D655D2">
        <w:rPr>
          <w:rFonts w:ascii="Times New Roman" w:hAnsi="Times New Roman"/>
        </w:rPr>
        <w:t>participants</w:t>
      </w:r>
      <w:r w:rsidR="004B4C8C">
        <w:rPr>
          <w:rFonts w:ascii="Times New Roman" w:hAnsi="Times New Roman"/>
        </w:rPr>
        <w:t xml:space="preserve"> is 22</w:t>
      </w:r>
      <w:r w:rsidR="00350C3B">
        <w:rPr>
          <w:rFonts w:ascii="Times New Roman" w:hAnsi="Times New Roman"/>
        </w:rPr>
        <w:t xml:space="preserve">5. </w:t>
      </w:r>
    </w:p>
    <w:p w:rsidR="00F501D5" w:rsidRDefault="00F501D5" w:rsidP="00F501D5">
      <w:pPr>
        <w:ind w:left="720"/>
        <w:rPr>
          <w:rFonts w:ascii="Times New Roman" w:hAnsi="Times New Roman"/>
        </w:rPr>
      </w:pPr>
    </w:p>
    <w:p w:rsidR="00371C08" w:rsidRPr="00F45F0D" w:rsidRDefault="00371C08" w:rsidP="003063A7">
      <w:pPr>
        <w:rPr>
          <w:rFonts w:ascii="Times New Roman" w:hAnsi="Times New Roman"/>
        </w:rPr>
      </w:pPr>
      <w:r w:rsidRPr="00F45F0D">
        <w:rPr>
          <w:rFonts w:ascii="Times New Roman" w:hAnsi="Times New Roman"/>
        </w:rPr>
        <w:t>A.   Justification</w:t>
      </w:r>
    </w:p>
    <w:p w:rsidR="00371C08" w:rsidRPr="00F45F0D" w:rsidRDefault="00371C08" w:rsidP="003063A7">
      <w:pPr>
        <w:rPr>
          <w:rFonts w:ascii="Times New Roman" w:hAnsi="Times New Roman"/>
        </w:rPr>
      </w:pPr>
    </w:p>
    <w:p w:rsidR="00371C08" w:rsidRPr="00F45F0D" w:rsidRDefault="00371C08" w:rsidP="00371C08">
      <w:pPr>
        <w:numPr>
          <w:ilvl w:val="6"/>
          <w:numId w:val="3"/>
        </w:numPr>
        <w:tabs>
          <w:tab w:val="clear" w:pos="5040"/>
        </w:tabs>
        <w:ind w:left="0" w:firstLine="0"/>
        <w:rPr>
          <w:rFonts w:ascii="Times New Roman" w:hAnsi="Times New Roman"/>
        </w:rPr>
      </w:pPr>
      <w:r w:rsidRPr="00F45F0D">
        <w:rPr>
          <w:rFonts w:ascii="Times New Roman" w:hAnsi="Times New Roman"/>
        </w:rPr>
        <w:t xml:space="preserve">Circumstances Making the Collection of Information Necessary.  </w:t>
      </w:r>
    </w:p>
    <w:p w:rsidR="00C87EEF" w:rsidRPr="00F45F0D" w:rsidRDefault="00C87EEF" w:rsidP="00C87EEF">
      <w:pPr>
        <w:rPr>
          <w:rFonts w:ascii="Times New Roman" w:hAnsi="Times New Roman"/>
        </w:rPr>
      </w:pPr>
    </w:p>
    <w:p w:rsidR="00C87EEF" w:rsidRPr="00F45F0D" w:rsidRDefault="00C87EEF" w:rsidP="00C87EEF">
      <w:pPr>
        <w:tabs>
          <w:tab w:val="left" w:pos="0"/>
          <w:tab w:val="left" w:pos="450"/>
        </w:tabs>
        <w:rPr>
          <w:rFonts w:ascii="Times New Roman" w:hAnsi="Times New Roman"/>
        </w:rPr>
      </w:pPr>
      <w:r w:rsidRPr="00F45F0D">
        <w:rPr>
          <w:rFonts w:ascii="Times New Roman" w:hAnsi="Times New Roman"/>
        </w:rPr>
        <w:t>The National Health and Nutrition Examination Survey (NHANES) contributes to the mission of CDC by collecting objective data that are used to promote health</w:t>
      </w:r>
      <w:r w:rsidR="00865AC7" w:rsidRPr="00F45F0D">
        <w:rPr>
          <w:rFonts w:ascii="Times New Roman" w:hAnsi="Times New Roman"/>
        </w:rPr>
        <w:t xml:space="preserve"> and to</w:t>
      </w:r>
      <w:r w:rsidRPr="00F45F0D">
        <w:rPr>
          <w:rFonts w:ascii="Times New Roman" w:hAnsi="Times New Roman"/>
        </w:rPr>
        <w:t xml:space="preserve"> prevent and control</w:t>
      </w:r>
      <w:r w:rsidR="00865AC7" w:rsidRPr="00F45F0D">
        <w:rPr>
          <w:rFonts w:ascii="Times New Roman" w:hAnsi="Times New Roman"/>
        </w:rPr>
        <w:t xml:space="preserve"> </w:t>
      </w:r>
      <w:r w:rsidRPr="00F45F0D">
        <w:rPr>
          <w:rFonts w:ascii="Times New Roman" w:hAnsi="Times New Roman"/>
        </w:rPr>
        <w:t xml:space="preserve">disease and disability.  CDC works with partners throughout the nation and the world to monitor public health, formulate and implement prevention strategies, develop health policies, promote healthy behaviors, and foster safe and healthful environments.  In addition to the groups within the CDC, NCHS collaborates with over two dozen federal agencies to plan and fund the NHANES.  The survey partners include numerous institutes of the National Institutes of Health, several programs within the U.S. Department of Agriculture, the Food and Drug Administration, and the U.S. Environmental Protection Agency.  NHANES data are used to assess environmental exposures; evaluate nutrition program and policy impacts; and estimate </w:t>
      </w:r>
      <w:proofErr w:type="spellStart"/>
      <w:r w:rsidRPr="00F45F0D">
        <w:rPr>
          <w:rFonts w:ascii="Times New Roman" w:hAnsi="Times New Roman"/>
        </w:rPr>
        <w:t>prevalences</w:t>
      </w:r>
      <w:proofErr w:type="spellEnd"/>
      <w:r w:rsidRPr="00F45F0D">
        <w:rPr>
          <w:rFonts w:ascii="Times New Roman" w:hAnsi="Times New Roman"/>
        </w:rPr>
        <w:t xml:space="preserve"> of health risk factors, chronic conditions, and infectious diseases.  </w:t>
      </w:r>
    </w:p>
    <w:p w:rsidR="00C87EEF" w:rsidRPr="00F45F0D" w:rsidRDefault="00C87EEF" w:rsidP="00C87EEF">
      <w:pPr>
        <w:tabs>
          <w:tab w:val="left" w:pos="0"/>
          <w:tab w:val="left" w:pos="450"/>
        </w:tabs>
        <w:rPr>
          <w:rFonts w:ascii="Times New Roman" w:hAnsi="Times New Roman"/>
        </w:rPr>
      </w:pPr>
    </w:p>
    <w:p w:rsidR="00C87EEF" w:rsidRPr="00F45F0D" w:rsidRDefault="00C87EEF" w:rsidP="00C87EEF">
      <w:pPr>
        <w:tabs>
          <w:tab w:val="left" w:pos="0"/>
          <w:tab w:val="left" w:pos="450"/>
        </w:tabs>
        <w:rPr>
          <w:rFonts w:ascii="Times New Roman" w:hAnsi="Times New Roman"/>
        </w:rPr>
      </w:pPr>
      <w:r w:rsidRPr="00F45F0D">
        <w:rPr>
          <w:rFonts w:ascii="Times New Roman" w:hAnsi="Times New Roman"/>
        </w:rPr>
        <w:t xml:space="preserve">NHANES is a continuous survey, meaning survey data </w:t>
      </w:r>
      <w:r w:rsidR="00865AC7" w:rsidRPr="00F45F0D">
        <w:rPr>
          <w:rFonts w:ascii="Times New Roman" w:hAnsi="Times New Roman"/>
        </w:rPr>
        <w:t xml:space="preserve">are </w:t>
      </w:r>
      <w:r w:rsidRPr="00F45F0D">
        <w:rPr>
          <w:rFonts w:ascii="Times New Roman" w:hAnsi="Times New Roman"/>
        </w:rPr>
        <w:t>collected every year.</w:t>
      </w:r>
      <w:r w:rsidR="00685853" w:rsidRPr="00F45F0D">
        <w:rPr>
          <w:rFonts w:ascii="Times New Roman" w:hAnsi="Times New Roman"/>
        </w:rPr>
        <w:t xml:space="preserve"> I</w:t>
      </w:r>
      <w:r w:rsidR="00B844F0" w:rsidRPr="00F45F0D">
        <w:rPr>
          <w:rFonts w:ascii="Times New Roman" w:hAnsi="Times New Roman"/>
        </w:rPr>
        <w:t>t</w:t>
      </w:r>
      <w:r w:rsidR="00685853" w:rsidRPr="00F45F0D">
        <w:rPr>
          <w:rFonts w:ascii="Times New Roman" w:hAnsi="Times New Roman"/>
        </w:rPr>
        <w:t xml:space="preserve"> includes </w:t>
      </w:r>
      <w:r w:rsidR="009D78DA" w:rsidRPr="00F45F0D">
        <w:rPr>
          <w:rFonts w:ascii="Times New Roman" w:hAnsi="Times New Roman"/>
        </w:rPr>
        <w:t>a household interview, done i</w:t>
      </w:r>
      <w:r w:rsidR="00685853" w:rsidRPr="00F45F0D">
        <w:rPr>
          <w:rFonts w:ascii="Times New Roman" w:hAnsi="Times New Roman"/>
        </w:rPr>
        <w:t>n participants</w:t>
      </w:r>
      <w:r w:rsidR="001F2D7A">
        <w:rPr>
          <w:rFonts w:ascii="Times New Roman" w:hAnsi="Times New Roman"/>
        </w:rPr>
        <w:t>’</w:t>
      </w:r>
      <w:r w:rsidR="00685853" w:rsidRPr="00F45F0D">
        <w:rPr>
          <w:rFonts w:ascii="Times New Roman" w:hAnsi="Times New Roman"/>
        </w:rPr>
        <w:t xml:space="preserve"> home</w:t>
      </w:r>
      <w:r w:rsidR="00921F1D" w:rsidRPr="00F45F0D">
        <w:rPr>
          <w:rFonts w:ascii="Times New Roman" w:hAnsi="Times New Roman"/>
        </w:rPr>
        <w:t>s</w:t>
      </w:r>
      <w:r w:rsidR="00685853" w:rsidRPr="00F45F0D">
        <w:rPr>
          <w:rFonts w:ascii="Times New Roman" w:hAnsi="Times New Roman"/>
        </w:rPr>
        <w:t xml:space="preserve"> and physical measures </w:t>
      </w:r>
      <w:r w:rsidR="009D78DA" w:rsidRPr="00F45F0D">
        <w:rPr>
          <w:rFonts w:ascii="Times New Roman" w:hAnsi="Times New Roman"/>
        </w:rPr>
        <w:t>and additional interviews done</w:t>
      </w:r>
      <w:r w:rsidR="00685853" w:rsidRPr="00F45F0D">
        <w:rPr>
          <w:rFonts w:ascii="Times New Roman" w:hAnsi="Times New Roman"/>
        </w:rPr>
        <w:t xml:space="preserve"> at the NHANES Mobile Examination Center (MEC).</w:t>
      </w:r>
      <w:r w:rsidR="009D78DA" w:rsidRPr="00F45F0D">
        <w:rPr>
          <w:rFonts w:ascii="Times New Roman" w:hAnsi="Times New Roman"/>
        </w:rPr>
        <w:t xml:space="preserve"> There may also be follow-up interviews or components</w:t>
      </w:r>
      <w:r w:rsidRPr="00F45F0D">
        <w:rPr>
          <w:rFonts w:ascii="Times New Roman" w:hAnsi="Times New Roman"/>
        </w:rPr>
        <w:t xml:space="preserve"> </w:t>
      </w:r>
      <w:r w:rsidR="009D78DA" w:rsidRPr="00F45F0D">
        <w:rPr>
          <w:rFonts w:ascii="Times New Roman" w:hAnsi="Times New Roman"/>
        </w:rPr>
        <w:t>(such as a 2</w:t>
      </w:r>
      <w:r w:rsidR="009D78DA" w:rsidRPr="00F45F0D">
        <w:rPr>
          <w:rFonts w:ascii="Times New Roman" w:hAnsi="Times New Roman"/>
          <w:vertAlign w:val="superscript"/>
        </w:rPr>
        <w:t>nd</w:t>
      </w:r>
      <w:r w:rsidR="009D78DA" w:rsidRPr="00F45F0D">
        <w:rPr>
          <w:rFonts w:ascii="Times New Roman" w:hAnsi="Times New Roman"/>
        </w:rPr>
        <w:t xml:space="preserve"> dietary interview or the physical activity monitor (PAM)) that take place after the MEC exam. </w:t>
      </w:r>
      <w:r w:rsidRPr="00F45F0D">
        <w:rPr>
          <w:rFonts w:ascii="Times New Roman" w:hAnsi="Times New Roman"/>
        </w:rPr>
        <w:t>A major advantage of continuous NHANES data collection is the ability to address emerging public health issues and provide objective data on more health conditions and issues.</w:t>
      </w:r>
      <w:r w:rsidR="00865AC7" w:rsidRPr="00F45F0D">
        <w:rPr>
          <w:rFonts w:ascii="Times New Roman" w:hAnsi="Times New Roman"/>
        </w:rPr>
        <w:t xml:space="preserve"> </w:t>
      </w:r>
      <w:r w:rsidRPr="00F45F0D">
        <w:rPr>
          <w:rFonts w:ascii="Times New Roman" w:hAnsi="Times New Roman"/>
        </w:rPr>
        <w:t xml:space="preserve">Because of the NHANES sample design, data </w:t>
      </w:r>
      <w:r w:rsidR="00865AC7" w:rsidRPr="00F45F0D">
        <w:rPr>
          <w:rFonts w:ascii="Times New Roman" w:hAnsi="Times New Roman"/>
        </w:rPr>
        <w:t>are</w:t>
      </w:r>
      <w:r w:rsidRPr="00F45F0D">
        <w:rPr>
          <w:rFonts w:ascii="Times New Roman" w:hAnsi="Times New Roman"/>
        </w:rPr>
        <w:t xml:space="preserve"> released in two year cycles. Some of the survey information gathered may change at the beginning of each two year cycle. In some cases, this means new content will be added.  In other cases, this means that existing content may be modified. </w:t>
      </w:r>
    </w:p>
    <w:p w:rsidR="00C87EEF" w:rsidRPr="00F45F0D" w:rsidRDefault="00C87EEF" w:rsidP="00C87EEF">
      <w:pPr>
        <w:tabs>
          <w:tab w:val="left" w:pos="0"/>
          <w:tab w:val="left" w:pos="450"/>
        </w:tabs>
        <w:rPr>
          <w:rFonts w:ascii="Times New Roman" w:hAnsi="Times New Roman"/>
        </w:rPr>
      </w:pPr>
    </w:p>
    <w:p w:rsidR="00371C08" w:rsidRPr="00F45F0D" w:rsidRDefault="00C87EEF" w:rsidP="00C87EEF">
      <w:pPr>
        <w:tabs>
          <w:tab w:val="left" w:pos="0"/>
          <w:tab w:val="left" w:pos="450"/>
        </w:tabs>
        <w:rPr>
          <w:rFonts w:ascii="Times New Roman" w:hAnsi="Times New Roman"/>
        </w:rPr>
      </w:pPr>
      <w:r w:rsidRPr="00F45F0D">
        <w:rPr>
          <w:rFonts w:ascii="Times New Roman" w:hAnsi="Times New Roman"/>
        </w:rPr>
        <w:t xml:space="preserve">New </w:t>
      </w:r>
      <w:r w:rsidR="008C3082" w:rsidRPr="00F45F0D">
        <w:rPr>
          <w:rFonts w:ascii="Times New Roman" w:hAnsi="Times New Roman"/>
        </w:rPr>
        <w:t>methodology</w:t>
      </w:r>
      <w:r w:rsidR="001F2D7A">
        <w:rPr>
          <w:rFonts w:ascii="Times New Roman" w:hAnsi="Times New Roman"/>
        </w:rPr>
        <w:t xml:space="preserve"> must be tested</w:t>
      </w:r>
      <w:r w:rsidRPr="00F45F0D">
        <w:rPr>
          <w:rFonts w:ascii="Times New Roman" w:hAnsi="Times New Roman"/>
        </w:rPr>
        <w:t xml:space="preserve"> before be</w:t>
      </w:r>
      <w:r w:rsidR="00BC4A5C" w:rsidRPr="00F45F0D">
        <w:rPr>
          <w:rFonts w:ascii="Times New Roman" w:hAnsi="Times New Roman"/>
        </w:rPr>
        <w:t>ing</w:t>
      </w:r>
      <w:r w:rsidRPr="00F45F0D">
        <w:rPr>
          <w:rFonts w:ascii="Times New Roman" w:hAnsi="Times New Roman"/>
        </w:rPr>
        <w:t xml:space="preserve"> </w:t>
      </w:r>
      <w:r w:rsidR="00BC4A5C" w:rsidRPr="00F45F0D">
        <w:rPr>
          <w:rFonts w:ascii="Times New Roman" w:hAnsi="Times New Roman"/>
        </w:rPr>
        <w:t>implemented</w:t>
      </w:r>
      <w:r w:rsidRPr="00F45F0D">
        <w:rPr>
          <w:rFonts w:ascii="Times New Roman" w:hAnsi="Times New Roman"/>
        </w:rPr>
        <w:t xml:space="preserve">. There are many reasons for this. </w:t>
      </w:r>
      <w:r w:rsidR="00BC4A5C" w:rsidRPr="00F45F0D">
        <w:rPr>
          <w:rFonts w:ascii="Times New Roman" w:hAnsi="Times New Roman"/>
        </w:rPr>
        <w:t>This</w:t>
      </w:r>
      <w:r w:rsidRPr="00F45F0D">
        <w:rPr>
          <w:rFonts w:ascii="Times New Roman" w:hAnsi="Times New Roman"/>
        </w:rPr>
        <w:t xml:space="preserve"> allows us to find out how long the </w:t>
      </w:r>
      <w:r w:rsidR="006F2B17" w:rsidRPr="00F45F0D">
        <w:rPr>
          <w:rFonts w:ascii="Times New Roman" w:hAnsi="Times New Roman"/>
        </w:rPr>
        <w:t xml:space="preserve">procedure </w:t>
      </w:r>
      <w:r w:rsidRPr="00F45F0D">
        <w:rPr>
          <w:rFonts w:ascii="Times New Roman" w:hAnsi="Times New Roman"/>
        </w:rPr>
        <w:t xml:space="preserve">being tested will take or how well received the </w:t>
      </w:r>
      <w:r w:rsidR="006F2B17" w:rsidRPr="00F45F0D">
        <w:rPr>
          <w:rFonts w:ascii="Times New Roman" w:hAnsi="Times New Roman"/>
        </w:rPr>
        <w:t xml:space="preserve">procedure </w:t>
      </w:r>
      <w:r w:rsidRPr="00F45F0D">
        <w:rPr>
          <w:rFonts w:ascii="Times New Roman" w:hAnsi="Times New Roman"/>
        </w:rPr>
        <w:t xml:space="preserve">will be among our participants. The results of such testing also allow the NHANES program to make changes or adjustments to improve the </w:t>
      </w:r>
      <w:r w:rsidR="00BC4A5C" w:rsidRPr="00F45F0D">
        <w:rPr>
          <w:rFonts w:ascii="Times New Roman" w:hAnsi="Times New Roman"/>
        </w:rPr>
        <w:t>methodology</w:t>
      </w:r>
      <w:r w:rsidRPr="00F45F0D">
        <w:rPr>
          <w:rFonts w:ascii="Times New Roman" w:hAnsi="Times New Roman"/>
        </w:rPr>
        <w:t xml:space="preserve">.  It also provides hands </w:t>
      </w:r>
      <w:r w:rsidR="004B4DE9" w:rsidRPr="00F45F0D">
        <w:rPr>
          <w:rFonts w:ascii="Times New Roman" w:hAnsi="Times New Roman"/>
        </w:rPr>
        <w:t>on training</w:t>
      </w:r>
      <w:r w:rsidRPr="00F45F0D">
        <w:rPr>
          <w:rFonts w:ascii="Times New Roman" w:hAnsi="Times New Roman"/>
        </w:rPr>
        <w:t xml:space="preserve"> opportunities for NHANES survey staff responsible for collecting the data. Testing is a </w:t>
      </w:r>
      <w:r w:rsidRPr="00F45F0D">
        <w:rPr>
          <w:rFonts w:ascii="Times New Roman" w:hAnsi="Times New Roman"/>
        </w:rPr>
        <w:lastRenderedPageBreak/>
        <w:t xml:space="preserve">vital step in making sure NHANES is effective and efficient in its use of resources.  Such measures promote improved data quality once the data is collected in </w:t>
      </w:r>
      <w:r w:rsidR="00BC4A5C" w:rsidRPr="00F45F0D">
        <w:rPr>
          <w:rFonts w:ascii="Times New Roman" w:hAnsi="Times New Roman"/>
        </w:rPr>
        <w:t xml:space="preserve">an </w:t>
      </w:r>
      <w:r w:rsidRPr="00F45F0D">
        <w:rPr>
          <w:rFonts w:ascii="Times New Roman" w:hAnsi="Times New Roman"/>
        </w:rPr>
        <w:t xml:space="preserve">actual survey.  Since data collection is continuous, </w:t>
      </w:r>
      <w:r w:rsidR="008C6D0A" w:rsidRPr="00F45F0D">
        <w:rPr>
          <w:rFonts w:ascii="Times New Roman" w:hAnsi="Times New Roman"/>
        </w:rPr>
        <w:t>methodology studies</w:t>
      </w:r>
      <w:r w:rsidRPr="00F45F0D">
        <w:rPr>
          <w:rFonts w:ascii="Times New Roman" w:hAnsi="Times New Roman"/>
        </w:rPr>
        <w:t xml:space="preserve"> must be conducted during ongoing NHANES data collection.  </w:t>
      </w:r>
    </w:p>
    <w:p w:rsidR="00371C08" w:rsidRPr="00F45F0D" w:rsidRDefault="00371C08" w:rsidP="003063A7">
      <w:pPr>
        <w:rPr>
          <w:rFonts w:ascii="Times New Roman" w:hAnsi="Times New Roman"/>
        </w:rPr>
      </w:pPr>
    </w:p>
    <w:p w:rsidR="00371C08" w:rsidRPr="00F45F0D" w:rsidRDefault="00371C08" w:rsidP="00371C08">
      <w:pPr>
        <w:numPr>
          <w:ilvl w:val="0"/>
          <w:numId w:val="3"/>
        </w:numPr>
        <w:tabs>
          <w:tab w:val="clear" w:pos="720"/>
        </w:tabs>
        <w:ind w:left="0" w:firstLine="0"/>
        <w:rPr>
          <w:rFonts w:ascii="Times New Roman" w:hAnsi="Times New Roman"/>
        </w:rPr>
      </w:pPr>
      <w:r w:rsidRPr="00F45F0D">
        <w:rPr>
          <w:rFonts w:ascii="Times New Roman" w:hAnsi="Times New Roman"/>
        </w:rPr>
        <w:t xml:space="preserve">Purpose and Use of the Information Collection </w:t>
      </w:r>
    </w:p>
    <w:p w:rsidR="00371C08" w:rsidRPr="00F45F0D" w:rsidRDefault="00371C08" w:rsidP="003063A7">
      <w:pPr>
        <w:ind w:left="450"/>
        <w:rPr>
          <w:rFonts w:ascii="Times New Roman" w:hAnsi="Times New Roman"/>
        </w:rPr>
      </w:pPr>
    </w:p>
    <w:p w:rsidR="00FF6E6B" w:rsidRPr="00F45F0D" w:rsidRDefault="00FF6E6B" w:rsidP="00FF6E6B">
      <w:pPr>
        <w:rPr>
          <w:rFonts w:ascii="Times New Roman" w:hAnsi="Times New Roman"/>
        </w:rPr>
      </w:pPr>
      <w:r w:rsidRPr="00F45F0D">
        <w:rPr>
          <w:rFonts w:ascii="Times New Roman" w:hAnsi="Times New Roman"/>
        </w:rPr>
        <w:t xml:space="preserve">The purposes and uses of </w:t>
      </w:r>
      <w:r w:rsidR="00C7732C">
        <w:rPr>
          <w:rFonts w:ascii="Times New Roman" w:hAnsi="Times New Roman"/>
        </w:rPr>
        <w:t xml:space="preserve">the feasibility </w:t>
      </w:r>
      <w:r w:rsidRPr="00F45F0D">
        <w:rPr>
          <w:rFonts w:ascii="Times New Roman" w:hAnsi="Times New Roman"/>
        </w:rPr>
        <w:t>study</w:t>
      </w:r>
      <w:r w:rsidR="00C7732C">
        <w:rPr>
          <w:rFonts w:ascii="Times New Roman" w:hAnsi="Times New Roman"/>
        </w:rPr>
        <w:t xml:space="preserve"> are</w:t>
      </w:r>
      <w:r w:rsidRPr="00F45F0D">
        <w:rPr>
          <w:rFonts w:ascii="Times New Roman" w:hAnsi="Times New Roman"/>
        </w:rPr>
        <w:t xml:space="preserve"> detailed below</w:t>
      </w:r>
      <w:r w:rsidR="00C7732C">
        <w:rPr>
          <w:rFonts w:ascii="Times New Roman" w:hAnsi="Times New Roman"/>
        </w:rPr>
        <w:t xml:space="preserve">. The study will begin as soon </w:t>
      </w:r>
      <w:r w:rsidR="00373CFF">
        <w:rPr>
          <w:rFonts w:ascii="Times New Roman" w:hAnsi="Times New Roman"/>
        </w:rPr>
        <w:t>as clearance is received.</w:t>
      </w:r>
    </w:p>
    <w:p w:rsidR="001E3294" w:rsidRPr="00F45F0D" w:rsidRDefault="001E3294" w:rsidP="003063A7">
      <w:pPr>
        <w:rPr>
          <w:rFonts w:ascii="Times New Roman" w:hAnsi="Times New Roman"/>
        </w:rPr>
      </w:pPr>
    </w:p>
    <w:p w:rsidR="00C7732C" w:rsidRDefault="00C7732C" w:rsidP="00BF4504">
      <w:pPr>
        <w:rPr>
          <w:rFonts w:ascii="Times New Roman" w:hAnsi="Times New Roman" w:cs="Times New Roman"/>
        </w:rPr>
      </w:pPr>
      <w:r>
        <w:rPr>
          <w:rFonts w:ascii="Times New Roman" w:hAnsi="Times New Roman"/>
        </w:rPr>
        <w:t>An oral rinse HPV collection now takes place during the dental examination in the mobile examination center</w:t>
      </w:r>
      <w:r w:rsidR="00701792">
        <w:rPr>
          <w:rFonts w:ascii="Times New Roman" w:hAnsi="Times New Roman"/>
        </w:rPr>
        <w:t>.</w:t>
      </w:r>
      <w:r>
        <w:rPr>
          <w:rFonts w:ascii="Times New Roman" w:hAnsi="Times New Roman"/>
        </w:rPr>
        <w:t xml:space="preserve"> </w:t>
      </w:r>
      <w:r w:rsidR="00104D81" w:rsidRPr="00104D81">
        <w:rPr>
          <w:rFonts w:ascii="Times New Roman" w:hAnsi="Times New Roman"/>
        </w:rPr>
        <w:t>This study wil</w:t>
      </w:r>
      <w:r>
        <w:rPr>
          <w:rFonts w:ascii="Times New Roman" w:hAnsi="Times New Roman"/>
        </w:rPr>
        <w:t>l determine if it is feasible for respon</w:t>
      </w:r>
      <w:r w:rsidR="00701792">
        <w:rPr>
          <w:rFonts w:ascii="Times New Roman" w:hAnsi="Times New Roman"/>
        </w:rPr>
        <w:t xml:space="preserve">dents to perform a similar </w:t>
      </w:r>
      <w:r w:rsidR="00104D81" w:rsidRPr="00104D81">
        <w:rPr>
          <w:rFonts w:ascii="Times New Roman" w:hAnsi="Times New Roman"/>
        </w:rPr>
        <w:t>collect</w:t>
      </w:r>
      <w:r>
        <w:rPr>
          <w:rFonts w:ascii="Times New Roman" w:hAnsi="Times New Roman"/>
        </w:rPr>
        <w:t>ion</w:t>
      </w:r>
      <w:r w:rsidR="00104D81" w:rsidRPr="00104D81">
        <w:rPr>
          <w:rFonts w:ascii="Times New Roman" w:hAnsi="Times New Roman"/>
        </w:rPr>
        <w:t xml:space="preserve"> </w:t>
      </w:r>
      <w:r w:rsidR="00701792">
        <w:rPr>
          <w:rFonts w:ascii="Times New Roman" w:hAnsi="Times New Roman"/>
        </w:rPr>
        <w:t xml:space="preserve">by themselves </w:t>
      </w:r>
      <w:r>
        <w:rPr>
          <w:rFonts w:ascii="Times New Roman" w:hAnsi="Times New Roman"/>
        </w:rPr>
        <w:t>at home</w:t>
      </w:r>
      <w:r w:rsidR="00701792">
        <w:rPr>
          <w:rFonts w:ascii="Times New Roman" w:hAnsi="Times New Roman"/>
        </w:rPr>
        <w:t>,</w:t>
      </w:r>
      <w:r w:rsidR="00BF4504">
        <w:rPr>
          <w:rFonts w:ascii="Times New Roman" w:hAnsi="Times New Roman"/>
        </w:rPr>
        <w:t xml:space="preserve"> and answer a short questionnaire</w:t>
      </w:r>
      <w:r>
        <w:rPr>
          <w:rFonts w:ascii="Times New Roman" w:hAnsi="Times New Roman"/>
        </w:rPr>
        <w:t>, 6 months later</w:t>
      </w:r>
      <w:r w:rsidR="00BF4504">
        <w:rPr>
          <w:rFonts w:ascii="Times New Roman" w:hAnsi="Times New Roman"/>
        </w:rPr>
        <w:t xml:space="preserve">. </w:t>
      </w:r>
      <w:r w:rsidRPr="00BF4504">
        <w:rPr>
          <w:rFonts w:ascii="Times New Roman" w:hAnsi="Times New Roman" w:cs="Times New Roman"/>
        </w:rPr>
        <w:t>The aims of the feasibility study are: 1) to investigate the rates of successful re-contact and follow-up participation (self-collection and questionnaire); and 2) to evaluate the quality of self-collected oral rinse samples.</w:t>
      </w:r>
    </w:p>
    <w:p w:rsidR="0060610F" w:rsidRDefault="0060610F" w:rsidP="00BF4504">
      <w:pPr>
        <w:rPr>
          <w:rFonts w:ascii="Times New Roman" w:hAnsi="Times New Roman" w:cs="Times New Roman"/>
        </w:rPr>
      </w:pPr>
    </w:p>
    <w:p w:rsidR="0060610F" w:rsidRPr="0060610F" w:rsidRDefault="0060610F" w:rsidP="0060610F">
      <w:pPr>
        <w:rPr>
          <w:rFonts w:ascii="Times New Roman" w:hAnsi="Times New Roman" w:cs="Times New Roman"/>
        </w:rPr>
      </w:pPr>
      <w:r w:rsidRPr="0060610F">
        <w:rPr>
          <w:rFonts w:ascii="Times New Roman" w:hAnsi="Times New Roman" w:cs="Times New Roman"/>
        </w:rPr>
        <w:t>Results from the pilot study will be used to assess the protocol for inclusion of a</w:t>
      </w:r>
      <w:r>
        <w:rPr>
          <w:rFonts w:ascii="Times New Roman" w:hAnsi="Times New Roman" w:cs="Times New Roman"/>
        </w:rPr>
        <w:t xml:space="preserve"> </w:t>
      </w:r>
      <w:r w:rsidRPr="0060610F">
        <w:rPr>
          <w:rFonts w:ascii="Times New Roman" w:hAnsi="Times New Roman" w:cs="Times New Roman"/>
        </w:rPr>
        <w:t xml:space="preserve">longitudinal follow-up on the natural history of oral HPV, beginning in the NHANES main study in 2016 or 2017.  </w:t>
      </w:r>
      <w:r w:rsidR="008A233D">
        <w:rPr>
          <w:rFonts w:ascii="Times New Roman" w:hAnsi="Times New Roman" w:cs="Times New Roman"/>
        </w:rPr>
        <w:t>Consequently, the main</w:t>
      </w:r>
      <w:r w:rsidRPr="0060610F">
        <w:rPr>
          <w:rFonts w:ascii="Times New Roman" w:hAnsi="Times New Roman" w:cs="Times New Roman"/>
        </w:rPr>
        <w:t xml:space="preserve"> study </w:t>
      </w:r>
      <w:r>
        <w:rPr>
          <w:rFonts w:ascii="Times New Roman" w:hAnsi="Times New Roman" w:cs="Times New Roman"/>
        </w:rPr>
        <w:t xml:space="preserve">may </w:t>
      </w:r>
      <w:r w:rsidRPr="0060610F">
        <w:rPr>
          <w:rFonts w:ascii="Times New Roman" w:hAnsi="Times New Roman" w:cs="Times New Roman"/>
        </w:rPr>
        <w:t>include self-collection of oral specimens at 6, 12, 18, and 24 months, from baseline.</w:t>
      </w:r>
      <w:r w:rsidR="008A233D">
        <w:rPr>
          <w:rFonts w:ascii="Times New Roman" w:hAnsi="Times New Roman" w:cs="Times New Roman"/>
        </w:rPr>
        <w:t xml:space="preserve">  Any proposed changes to the NHANES main study will be submitted to OMB for review and approval before such changes are implemented.</w:t>
      </w:r>
    </w:p>
    <w:p w:rsidR="005A10EE" w:rsidRPr="00F45F0D" w:rsidRDefault="005A10EE" w:rsidP="003063A7">
      <w:pPr>
        <w:rPr>
          <w:rFonts w:ascii="Times New Roman" w:hAnsi="Times New Roman"/>
        </w:rPr>
      </w:pPr>
    </w:p>
    <w:p w:rsidR="00371C08" w:rsidRPr="00F45F0D" w:rsidRDefault="00BF4504" w:rsidP="001E3294">
      <w:pPr>
        <w:rPr>
          <w:rFonts w:ascii="Times New Roman" w:hAnsi="Times New Roman"/>
        </w:rPr>
      </w:pPr>
      <w:r>
        <w:rPr>
          <w:rFonts w:ascii="Times New Roman" w:hAnsi="Times New Roman"/>
        </w:rPr>
        <w:t>3</w:t>
      </w:r>
      <w:r w:rsidR="002E57AF" w:rsidRPr="00F45F0D">
        <w:rPr>
          <w:rFonts w:ascii="Times New Roman" w:hAnsi="Times New Roman"/>
        </w:rPr>
        <w:t xml:space="preserve">. </w:t>
      </w:r>
      <w:r w:rsidR="00EE0E87">
        <w:rPr>
          <w:rFonts w:ascii="Times New Roman" w:hAnsi="Times New Roman"/>
        </w:rPr>
        <w:tab/>
      </w:r>
      <w:r w:rsidR="00371C08" w:rsidRPr="00F45F0D">
        <w:rPr>
          <w:rFonts w:ascii="Times New Roman" w:hAnsi="Times New Roman"/>
        </w:rPr>
        <w:t>Explanation of any payment or gift to respondents.</w:t>
      </w:r>
    </w:p>
    <w:p w:rsidR="00371C08" w:rsidRPr="00F45F0D" w:rsidRDefault="00371C08" w:rsidP="003063A7">
      <w:pPr>
        <w:rPr>
          <w:rFonts w:ascii="Times New Roman" w:hAnsi="Times New Roman"/>
        </w:rPr>
      </w:pPr>
    </w:p>
    <w:p w:rsidR="00BF648C" w:rsidRDefault="00BF648C" w:rsidP="00BF648C">
      <w:pPr>
        <w:rPr>
          <w:rFonts w:ascii="Times New Roman" w:hAnsi="Times New Roman"/>
        </w:rPr>
      </w:pPr>
      <w:r>
        <w:rPr>
          <w:rFonts w:ascii="Times New Roman" w:hAnsi="Times New Roman"/>
        </w:rPr>
        <w:t>Participants in the Oral HPV Follow-up feasibility study will be remunerated $</w:t>
      </w:r>
      <w:r w:rsidR="00996674">
        <w:rPr>
          <w:rFonts w:ascii="Times New Roman" w:hAnsi="Times New Roman"/>
        </w:rPr>
        <w:t>5</w:t>
      </w:r>
      <w:r>
        <w:rPr>
          <w:rFonts w:ascii="Times New Roman" w:hAnsi="Times New Roman"/>
        </w:rPr>
        <w:t>0. Th</w:t>
      </w:r>
      <w:r w:rsidR="005934FB">
        <w:rPr>
          <w:rFonts w:ascii="Times New Roman" w:hAnsi="Times New Roman"/>
        </w:rPr>
        <w:t xml:space="preserve">is remuneration </w:t>
      </w:r>
      <w:r w:rsidR="008D52EB">
        <w:rPr>
          <w:rFonts w:ascii="Times New Roman" w:hAnsi="Times New Roman"/>
        </w:rPr>
        <w:t xml:space="preserve">was approved as part of the </w:t>
      </w:r>
      <w:r w:rsidR="005448EA">
        <w:rPr>
          <w:rFonts w:ascii="Times New Roman" w:hAnsi="Times New Roman"/>
        </w:rPr>
        <w:t xml:space="preserve">2014 </w:t>
      </w:r>
      <w:r w:rsidR="0049756C">
        <w:rPr>
          <w:rFonts w:ascii="Times New Roman" w:hAnsi="Times New Roman"/>
        </w:rPr>
        <w:t xml:space="preserve">NHANES </w:t>
      </w:r>
      <w:r w:rsidR="005448EA">
        <w:rPr>
          <w:rFonts w:ascii="Times New Roman" w:hAnsi="Times New Roman"/>
        </w:rPr>
        <w:t xml:space="preserve">Revision package (OMB No. 0920-0950), and </w:t>
      </w:r>
      <w:r w:rsidR="005934FB">
        <w:rPr>
          <w:rFonts w:ascii="Times New Roman" w:hAnsi="Times New Roman"/>
        </w:rPr>
        <w:t xml:space="preserve">is for the </w:t>
      </w:r>
      <w:r>
        <w:rPr>
          <w:rFonts w:ascii="Times New Roman" w:hAnsi="Times New Roman"/>
        </w:rPr>
        <w:t>return of</w:t>
      </w:r>
      <w:r w:rsidR="005934FB">
        <w:rPr>
          <w:rFonts w:ascii="Times New Roman" w:hAnsi="Times New Roman"/>
        </w:rPr>
        <w:t xml:space="preserve"> both</w:t>
      </w:r>
      <w:r>
        <w:rPr>
          <w:rFonts w:ascii="Times New Roman" w:hAnsi="Times New Roman"/>
        </w:rPr>
        <w:t xml:space="preserve"> the self-collection specimen, and for responding to the questionnaire. This level of remuneration being requested is considered important to response rates, especially in light of the fact that there will be six m</w:t>
      </w:r>
      <w:bookmarkStart w:id="0" w:name="_GoBack"/>
      <w:bookmarkEnd w:id="0"/>
      <w:r>
        <w:rPr>
          <w:rFonts w:ascii="Times New Roman" w:hAnsi="Times New Roman"/>
        </w:rPr>
        <w:t>onths between the time the respondent completed their MEC exam and the point of re-contact for this follow-up activity.  Here is how this amount of remuneration compares to levels approved for existing or past follow-up activities.</w:t>
      </w:r>
    </w:p>
    <w:p w:rsidR="00BF648C" w:rsidRDefault="00BF648C" w:rsidP="00BF648C">
      <w:pPr>
        <w:rPr>
          <w:rFonts w:ascii="Times New Roman" w:hAnsi="Times New Roman"/>
        </w:rPr>
      </w:pPr>
    </w:p>
    <w:p w:rsidR="00BF648C" w:rsidRDefault="00BF648C" w:rsidP="00BF648C">
      <w:pPr>
        <w:pStyle w:val="SL-FlLftSgl"/>
        <w:numPr>
          <w:ilvl w:val="0"/>
          <w:numId w:val="16"/>
        </w:numPr>
        <w:jc w:val="left"/>
        <w:rPr>
          <w:sz w:val="24"/>
          <w:szCs w:val="24"/>
        </w:rPr>
      </w:pPr>
      <w:r>
        <w:rPr>
          <w:b/>
          <w:bCs/>
          <w:sz w:val="24"/>
          <w:szCs w:val="24"/>
        </w:rPr>
        <w:t>Dietary Phone Follow-up:</w:t>
      </w:r>
      <w:r>
        <w:rPr>
          <w:sz w:val="24"/>
          <w:szCs w:val="24"/>
        </w:rPr>
        <w:t xml:space="preserve"> three to ten days after the MEC exam via a phone call; remuneration of</w:t>
      </w:r>
      <w:r>
        <w:rPr>
          <w:bCs/>
          <w:sz w:val="24"/>
          <w:szCs w:val="24"/>
        </w:rPr>
        <w:t xml:space="preserve"> $30 for each completed interview.</w:t>
      </w:r>
    </w:p>
    <w:p w:rsidR="00BF648C" w:rsidRDefault="00BF648C" w:rsidP="00BF648C">
      <w:pPr>
        <w:pStyle w:val="SL-FlLftSgl"/>
        <w:numPr>
          <w:ilvl w:val="0"/>
          <w:numId w:val="16"/>
        </w:numPr>
        <w:jc w:val="left"/>
        <w:rPr>
          <w:sz w:val="24"/>
          <w:szCs w:val="24"/>
        </w:rPr>
      </w:pPr>
      <w:r>
        <w:rPr>
          <w:b/>
          <w:bCs/>
          <w:sz w:val="24"/>
          <w:szCs w:val="24"/>
        </w:rPr>
        <w:t>Physical Activity Monitor:</w:t>
      </w:r>
      <w:r>
        <w:rPr>
          <w:sz w:val="24"/>
          <w:szCs w:val="24"/>
        </w:rPr>
        <w:t xml:space="preserve"> worn for 7 full days beginning the day after the MEC exam; remuneration of</w:t>
      </w:r>
      <w:r>
        <w:rPr>
          <w:b/>
          <w:bCs/>
          <w:sz w:val="24"/>
          <w:szCs w:val="24"/>
        </w:rPr>
        <w:t xml:space="preserve"> </w:t>
      </w:r>
      <w:r>
        <w:rPr>
          <w:bCs/>
          <w:sz w:val="24"/>
          <w:szCs w:val="24"/>
        </w:rPr>
        <w:t>$40 once monitor was mailed back.</w:t>
      </w:r>
    </w:p>
    <w:p w:rsidR="00BF648C" w:rsidRDefault="00BF648C" w:rsidP="00BF648C">
      <w:pPr>
        <w:pStyle w:val="SL-FlLftSgl"/>
        <w:numPr>
          <w:ilvl w:val="0"/>
          <w:numId w:val="16"/>
        </w:numPr>
        <w:jc w:val="left"/>
        <w:rPr>
          <w:sz w:val="24"/>
          <w:szCs w:val="24"/>
        </w:rPr>
      </w:pPr>
      <w:r>
        <w:rPr>
          <w:b/>
          <w:bCs/>
          <w:sz w:val="24"/>
          <w:szCs w:val="24"/>
        </w:rPr>
        <w:t xml:space="preserve">24 Hour Urine: </w:t>
      </w:r>
      <w:r>
        <w:rPr>
          <w:bCs/>
          <w:sz w:val="24"/>
          <w:szCs w:val="24"/>
        </w:rPr>
        <w:t>soon after the MEC exam on a day chosen by the respondent;</w:t>
      </w:r>
      <w:r>
        <w:rPr>
          <w:sz w:val="24"/>
          <w:szCs w:val="24"/>
        </w:rPr>
        <w:t xml:space="preserve"> </w:t>
      </w:r>
      <w:r>
        <w:rPr>
          <w:bCs/>
          <w:sz w:val="24"/>
          <w:szCs w:val="24"/>
        </w:rPr>
        <w:t>$100 cash incentive per specimen collected</w:t>
      </w:r>
    </w:p>
    <w:p w:rsidR="00BF648C" w:rsidRDefault="00BF648C" w:rsidP="00BF648C">
      <w:pPr>
        <w:pStyle w:val="ListParagraph"/>
        <w:numPr>
          <w:ilvl w:val="0"/>
          <w:numId w:val="16"/>
        </w:numPr>
        <w:rPr>
          <w:rFonts w:ascii="Times New Roman" w:hAnsi="Times New Roman"/>
          <w:color w:val="1F497D"/>
        </w:rPr>
      </w:pPr>
      <w:r>
        <w:rPr>
          <w:rFonts w:ascii="Times New Roman" w:hAnsi="Times New Roman"/>
          <w:b/>
          <w:bCs/>
          <w:sz w:val="24"/>
          <w:szCs w:val="24"/>
        </w:rPr>
        <w:t>Home Urine Collection (HUC):</w:t>
      </w:r>
      <w:r>
        <w:rPr>
          <w:rFonts w:ascii="Times New Roman" w:hAnsi="Times New Roman"/>
          <w:sz w:val="24"/>
          <w:szCs w:val="24"/>
        </w:rPr>
        <w:t xml:space="preserve"> offered to 24 hour urine participants after they correctly complete at least one of the 24 hour collections; remuneration of</w:t>
      </w:r>
      <w:r>
        <w:rPr>
          <w:rFonts w:ascii="Times New Roman" w:hAnsi="Times New Roman"/>
          <w:bCs/>
          <w:sz w:val="24"/>
          <w:szCs w:val="24"/>
        </w:rPr>
        <w:t xml:space="preserve"> $50 for sending a completed urine sample to the lab.</w:t>
      </w:r>
    </w:p>
    <w:p w:rsidR="001D1036" w:rsidRDefault="001D1036" w:rsidP="001D1036">
      <w:pPr>
        <w:pStyle w:val="ListParagraph"/>
        <w:ind w:left="1440"/>
        <w:rPr>
          <w:rFonts w:ascii="Times New Roman" w:hAnsi="Times New Roman"/>
          <w:color w:val="1F497D"/>
        </w:rPr>
      </w:pPr>
    </w:p>
    <w:p w:rsidR="005719F9" w:rsidRPr="00F45F0D" w:rsidRDefault="005439E5" w:rsidP="001E3294">
      <w:pPr>
        <w:ind w:left="540" w:hanging="540"/>
        <w:rPr>
          <w:rFonts w:ascii="Times New Roman" w:hAnsi="Times New Roman"/>
        </w:rPr>
      </w:pPr>
      <w:r>
        <w:rPr>
          <w:rFonts w:ascii="Times New Roman" w:hAnsi="Times New Roman"/>
        </w:rPr>
        <w:br w:type="page"/>
      </w:r>
      <w:r w:rsidR="00165FCE">
        <w:rPr>
          <w:rFonts w:ascii="Times New Roman" w:hAnsi="Times New Roman"/>
        </w:rPr>
        <w:lastRenderedPageBreak/>
        <w:t>4</w:t>
      </w:r>
      <w:r w:rsidR="002E57AF" w:rsidRPr="00F45F0D">
        <w:rPr>
          <w:rFonts w:ascii="Times New Roman" w:hAnsi="Times New Roman"/>
        </w:rPr>
        <w:t>.</w:t>
      </w:r>
      <w:r w:rsidR="005719F9" w:rsidRPr="00F45F0D">
        <w:rPr>
          <w:rFonts w:ascii="Times New Roman" w:hAnsi="Times New Roman"/>
        </w:rPr>
        <w:tab/>
        <w:t xml:space="preserve"> Estimates of Annualized Burden Hours and Cost.  </w:t>
      </w:r>
      <w:r w:rsidR="005719F9" w:rsidRPr="00F45F0D">
        <w:rPr>
          <w:rFonts w:ascii="Times New Roman" w:hAnsi="Times New Roman"/>
        </w:rPr>
        <w:tab/>
      </w:r>
    </w:p>
    <w:p w:rsidR="00500846" w:rsidRPr="00F45F0D" w:rsidRDefault="00500846" w:rsidP="00563BA8">
      <w:pPr>
        <w:rPr>
          <w:rFonts w:ascii="Times New Roman" w:hAnsi="Times New Roman" w:cs="Times New Roman"/>
        </w:rPr>
      </w:pPr>
    </w:p>
    <w:p w:rsidR="00500846" w:rsidRDefault="00500846" w:rsidP="00500846">
      <w:pPr>
        <w:rPr>
          <w:rFonts w:ascii="Times New Roman" w:hAnsi="Times New Roman" w:cs="Times New Roman"/>
        </w:rPr>
      </w:pPr>
      <w:r w:rsidRPr="00F45F0D">
        <w:rPr>
          <w:rFonts w:ascii="Times New Roman" w:hAnsi="Times New Roman" w:cs="Times New Roman"/>
        </w:rPr>
        <w:t xml:space="preserve">The </w:t>
      </w:r>
      <w:r w:rsidR="00DF2E2D">
        <w:rPr>
          <w:rFonts w:ascii="Times New Roman" w:hAnsi="Times New Roman"/>
        </w:rPr>
        <w:t xml:space="preserve">NHANES </w:t>
      </w:r>
      <w:r w:rsidR="00D655D2">
        <w:rPr>
          <w:rFonts w:ascii="Times New Roman" w:hAnsi="Times New Roman"/>
        </w:rPr>
        <w:t xml:space="preserve">Oral HPV Follow-up </w:t>
      </w:r>
      <w:r w:rsidR="00DF2E2D">
        <w:rPr>
          <w:rFonts w:ascii="Times New Roman" w:hAnsi="Times New Roman"/>
        </w:rPr>
        <w:t>Collection i</w:t>
      </w:r>
      <w:r w:rsidR="00D655D2">
        <w:rPr>
          <w:rFonts w:ascii="Times New Roman" w:hAnsi="Times New Roman"/>
        </w:rPr>
        <w:t>s</w:t>
      </w:r>
      <w:r w:rsidRPr="00F45F0D">
        <w:rPr>
          <w:rFonts w:ascii="Times New Roman" w:hAnsi="Times New Roman"/>
        </w:rPr>
        <w:t xml:space="preserve"> budgeted for </w:t>
      </w:r>
      <w:r w:rsidR="00FF2CA4">
        <w:rPr>
          <w:rFonts w:ascii="Times New Roman" w:hAnsi="Times New Roman"/>
        </w:rPr>
        <w:t>10</w:t>
      </w:r>
      <w:r w:rsidR="00DF2E2D" w:rsidRPr="00F45F0D">
        <w:rPr>
          <w:rFonts w:ascii="Times New Roman" w:hAnsi="Times New Roman"/>
        </w:rPr>
        <w:t xml:space="preserve"> </w:t>
      </w:r>
      <w:r w:rsidRPr="00F45F0D">
        <w:rPr>
          <w:rFonts w:ascii="Times New Roman" w:hAnsi="Times New Roman"/>
        </w:rPr>
        <w:t>minutes</w:t>
      </w:r>
      <w:r w:rsidR="005439E5">
        <w:rPr>
          <w:rFonts w:ascii="Times New Roman" w:hAnsi="Times New Roman"/>
        </w:rPr>
        <w:t xml:space="preserve"> (See Table 1)</w:t>
      </w:r>
      <w:r w:rsidRPr="00F45F0D">
        <w:rPr>
          <w:rFonts w:ascii="Times New Roman" w:hAnsi="Times New Roman"/>
        </w:rPr>
        <w:t>.</w:t>
      </w:r>
      <w:r w:rsidR="00291ECD" w:rsidRPr="00F45F0D">
        <w:rPr>
          <w:rFonts w:ascii="Times New Roman" w:hAnsi="Times New Roman"/>
        </w:rPr>
        <w:t xml:space="preserve"> </w:t>
      </w:r>
      <w:r w:rsidR="0069229D">
        <w:rPr>
          <w:rFonts w:ascii="Times New Roman" w:hAnsi="Times New Roman"/>
        </w:rPr>
        <w:t xml:space="preserve">Five minutes of this burden is allocated for the participant to answer </w:t>
      </w:r>
      <w:r w:rsidR="00C170F4">
        <w:rPr>
          <w:rFonts w:ascii="Times New Roman" w:hAnsi="Times New Roman"/>
        </w:rPr>
        <w:t xml:space="preserve">the </w:t>
      </w:r>
      <w:r w:rsidR="0069229D">
        <w:rPr>
          <w:rFonts w:ascii="Times New Roman" w:hAnsi="Times New Roman"/>
        </w:rPr>
        <w:t>questionnaire</w:t>
      </w:r>
      <w:r w:rsidR="00C170F4">
        <w:rPr>
          <w:rFonts w:ascii="Times New Roman" w:hAnsi="Times New Roman"/>
        </w:rPr>
        <w:t>, a</w:t>
      </w:r>
      <w:r w:rsidR="0069229D">
        <w:rPr>
          <w:rFonts w:ascii="Times New Roman" w:hAnsi="Times New Roman"/>
        </w:rPr>
        <w:t xml:space="preserve">nd another 5 minutes is allocated for the participant to self-collect the specimen. </w:t>
      </w:r>
      <w:r w:rsidR="0060610F">
        <w:rPr>
          <w:rFonts w:ascii="Times New Roman" w:hAnsi="Times New Roman"/>
        </w:rPr>
        <w:t xml:space="preserve">Participants </w:t>
      </w:r>
      <w:r w:rsidR="00165FCE">
        <w:rPr>
          <w:rFonts w:ascii="Times New Roman" w:hAnsi="Times New Roman"/>
        </w:rPr>
        <w:t>who participated in the 2015 baseline oral HPV collection</w:t>
      </w:r>
      <w:r w:rsidR="0060610F">
        <w:rPr>
          <w:rFonts w:ascii="Times New Roman" w:hAnsi="Times New Roman" w:cs="Times New Roman"/>
        </w:rPr>
        <w:t xml:space="preserve"> will be eligible</w:t>
      </w:r>
      <w:r w:rsidR="00DF2E2D">
        <w:rPr>
          <w:rFonts w:ascii="Times New Roman" w:hAnsi="Times New Roman" w:cs="Times New Roman"/>
        </w:rPr>
        <w:t xml:space="preserve"> until a sample of </w:t>
      </w:r>
      <w:r w:rsidR="00F264B7">
        <w:rPr>
          <w:rFonts w:ascii="Times New Roman" w:hAnsi="Times New Roman" w:cs="Times New Roman"/>
        </w:rPr>
        <w:t>225</w:t>
      </w:r>
      <w:r w:rsidR="00DF2E2D">
        <w:rPr>
          <w:rFonts w:ascii="Times New Roman" w:hAnsi="Times New Roman" w:cs="Times New Roman"/>
        </w:rPr>
        <w:t xml:space="preserve"> participants has been </w:t>
      </w:r>
      <w:r w:rsidR="0060610F">
        <w:rPr>
          <w:rFonts w:ascii="Times New Roman" w:hAnsi="Times New Roman" w:cs="Times New Roman"/>
        </w:rPr>
        <w:t>notified about the follow-up.</w:t>
      </w:r>
      <w:r w:rsidRPr="00F45F0D">
        <w:rPr>
          <w:rFonts w:ascii="Times New Roman" w:hAnsi="Times New Roman" w:cs="Times New Roman"/>
        </w:rPr>
        <w:t xml:space="preserve"> The maximum number of respondents would be </w:t>
      </w:r>
      <w:r w:rsidR="00F264B7">
        <w:rPr>
          <w:rFonts w:ascii="Times New Roman" w:hAnsi="Times New Roman" w:cs="Times New Roman"/>
        </w:rPr>
        <w:t>22</w:t>
      </w:r>
      <w:r w:rsidR="00165FCE">
        <w:rPr>
          <w:rFonts w:ascii="Times New Roman" w:hAnsi="Times New Roman" w:cs="Times New Roman"/>
        </w:rPr>
        <w:t>5</w:t>
      </w:r>
      <w:r w:rsidR="00DF2E2D" w:rsidRPr="00F45F0D">
        <w:rPr>
          <w:rFonts w:ascii="Times New Roman" w:hAnsi="Times New Roman" w:cs="Times New Roman"/>
        </w:rPr>
        <w:t xml:space="preserve"> </w:t>
      </w:r>
      <w:r w:rsidRPr="00F45F0D">
        <w:rPr>
          <w:rFonts w:ascii="Times New Roman" w:hAnsi="Times New Roman" w:cs="Times New Roman"/>
        </w:rPr>
        <w:t>(ages</w:t>
      </w:r>
      <w:r w:rsidR="0060610F">
        <w:rPr>
          <w:rFonts w:ascii="Times New Roman" w:hAnsi="Times New Roman" w:cs="Times New Roman"/>
        </w:rPr>
        <w:t xml:space="preserve"> 18-</w:t>
      </w:r>
      <w:r w:rsidR="008A233D">
        <w:rPr>
          <w:rFonts w:ascii="Times New Roman" w:hAnsi="Times New Roman" w:cs="Times New Roman"/>
        </w:rPr>
        <w:t xml:space="preserve">69 </w:t>
      </w:r>
      <w:r w:rsidR="0060610F">
        <w:rPr>
          <w:rFonts w:ascii="Times New Roman" w:hAnsi="Times New Roman" w:cs="Times New Roman"/>
        </w:rPr>
        <w:t>years</w:t>
      </w:r>
      <w:r w:rsidRPr="00F45F0D">
        <w:rPr>
          <w:rFonts w:ascii="Times New Roman" w:hAnsi="Times New Roman" w:cs="Times New Roman"/>
        </w:rPr>
        <w:t xml:space="preserve">) and the maximum burden </w:t>
      </w:r>
      <w:r w:rsidR="00CA6351">
        <w:rPr>
          <w:rFonts w:ascii="Times New Roman" w:hAnsi="Times New Roman" w:cs="Times New Roman"/>
        </w:rPr>
        <w:t>38</w:t>
      </w:r>
      <w:r w:rsidR="00DF2E2D" w:rsidRPr="00F45F0D">
        <w:rPr>
          <w:rFonts w:ascii="Times New Roman" w:hAnsi="Times New Roman" w:cs="Times New Roman"/>
        </w:rPr>
        <w:t xml:space="preserve"> </w:t>
      </w:r>
      <w:r w:rsidR="00D1508B" w:rsidRPr="00F45F0D">
        <w:rPr>
          <w:rFonts w:ascii="Times New Roman" w:hAnsi="Times New Roman" w:cs="Times New Roman"/>
        </w:rPr>
        <w:t>hours</w:t>
      </w:r>
      <w:r w:rsidRPr="00F45F0D">
        <w:rPr>
          <w:rFonts w:ascii="Times New Roman" w:hAnsi="Times New Roman" w:cs="Times New Roman"/>
        </w:rPr>
        <w:t xml:space="preserve"> (</w:t>
      </w:r>
      <w:r w:rsidR="00F264B7">
        <w:rPr>
          <w:rFonts w:ascii="Times New Roman" w:hAnsi="Times New Roman" w:cs="Times New Roman"/>
        </w:rPr>
        <w:t>22</w:t>
      </w:r>
      <w:r w:rsidR="0060610F">
        <w:rPr>
          <w:rFonts w:ascii="Times New Roman" w:hAnsi="Times New Roman" w:cs="Times New Roman"/>
        </w:rPr>
        <w:t>5</w:t>
      </w:r>
      <w:r w:rsidR="00CA6351">
        <w:rPr>
          <w:rFonts w:ascii="Times New Roman" w:hAnsi="Times New Roman" w:cs="Times New Roman"/>
        </w:rPr>
        <w:t xml:space="preserve"> </w:t>
      </w:r>
      <w:r w:rsidRPr="00F45F0D">
        <w:rPr>
          <w:rFonts w:ascii="Times New Roman" w:hAnsi="Times New Roman" w:cs="Times New Roman"/>
        </w:rPr>
        <w:t>respondents *</w:t>
      </w:r>
      <w:r w:rsidR="00CA6351">
        <w:rPr>
          <w:rFonts w:ascii="Times New Roman" w:hAnsi="Times New Roman" w:cs="Times New Roman"/>
        </w:rPr>
        <w:t>10</w:t>
      </w:r>
      <w:r w:rsidRPr="00F45F0D">
        <w:rPr>
          <w:rFonts w:ascii="Times New Roman" w:hAnsi="Times New Roman" w:cs="Times New Roman"/>
        </w:rPr>
        <w:t xml:space="preserve">/60 hour = </w:t>
      </w:r>
      <w:r w:rsidR="00CA6351">
        <w:rPr>
          <w:rFonts w:ascii="Times New Roman" w:hAnsi="Times New Roman" w:cs="Times New Roman"/>
        </w:rPr>
        <w:t>38</w:t>
      </w:r>
      <w:r w:rsidRPr="00F45F0D">
        <w:rPr>
          <w:rFonts w:ascii="Times New Roman" w:hAnsi="Times New Roman" w:cs="Times New Roman"/>
        </w:rPr>
        <w:t xml:space="preserve"> hours).</w:t>
      </w:r>
      <w:r w:rsidR="005439E5">
        <w:rPr>
          <w:rFonts w:ascii="Times New Roman" w:hAnsi="Times New Roman" w:cs="Times New Roman"/>
        </w:rPr>
        <w:t xml:space="preserve"> </w:t>
      </w:r>
    </w:p>
    <w:p w:rsidR="005439E5" w:rsidRDefault="005439E5" w:rsidP="00500846">
      <w:pPr>
        <w:rPr>
          <w:rFonts w:ascii="Times New Roman" w:hAnsi="Times New Roman" w:cs="Times New Roman"/>
        </w:rPr>
      </w:pPr>
    </w:p>
    <w:p w:rsidR="005439E5" w:rsidRPr="005439E5" w:rsidRDefault="005439E5" w:rsidP="005439E5">
      <w:pPr>
        <w:rPr>
          <w:rFonts w:ascii="Times New Roman" w:hAnsi="Times New Roman" w:cs="Times New Roman"/>
        </w:rPr>
      </w:pPr>
      <w:r w:rsidRPr="005439E5">
        <w:rPr>
          <w:rFonts w:ascii="Times New Roman" w:hAnsi="Times New Roman" w:cs="Times New Roman"/>
        </w:rPr>
        <w:t>The burden hours for this feasibility study are captured in the “special studies” line of the currently approved NHANES OMB package.  This study does not require any additional burden hours.</w:t>
      </w:r>
    </w:p>
    <w:p w:rsidR="005439E5" w:rsidRPr="00F45F0D" w:rsidRDefault="005439E5" w:rsidP="00500846">
      <w:pPr>
        <w:rPr>
          <w:rFonts w:ascii="Times New Roman" w:hAnsi="Times New Roman" w:cs="Times New Roman"/>
        </w:rPr>
      </w:pPr>
    </w:p>
    <w:p w:rsidR="00974127" w:rsidRDefault="00974127" w:rsidP="00974127">
      <w:pPr>
        <w:rPr>
          <w:rFonts w:ascii="Times New Roman" w:hAnsi="Times New Roman" w:cs="Times New Roman"/>
        </w:rPr>
      </w:pPr>
    </w:p>
    <w:p w:rsidR="00974127" w:rsidRPr="00974127" w:rsidRDefault="00974127" w:rsidP="00974127">
      <w:pPr>
        <w:rPr>
          <w:rFonts w:ascii="Times New Roman" w:hAnsi="Times New Roman" w:cs="Times New Roman"/>
        </w:rPr>
      </w:pPr>
      <w:r w:rsidRPr="00974127">
        <w:rPr>
          <w:rFonts w:ascii="Times New Roman" w:hAnsi="Times New Roman" w:cs="Times New Roman"/>
        </w:rPr>
        <w:t>TABLE 1 – ANNUALIZED BURDEN HOURS AND COSTS</w:t>
      </w:r>
    </w:p>
    <w:tbl>
      <w:tblPr>
        <w:tblW w:w="0" w:type="auto"/>
        <w:tblInd w:w="120" w:type="dxa"/>
        <w:tblLayout w:type="fixed"/>
        <w:tblCellMar>
          <w:left w:w="120" w:type="dxa"/>
          <w:right w:w="120" w:type="dxa"/>
        </w:tblCellMar>
        <w:tblLook w:val="04A0" w:firstRow="1" w:lastRow="0" w:firstColumn="1" w:lastColumn="0" w:noHBand="0" w:noVBand="1"/>
      </w:tblPr>
      <w:tblGrid>
        <w:gridCol w:w="1800"/>
        <w:gridCol w:w="1620"/>
        <w:gridCol w:w="1620"/>
        <w:gridCol w:w="1440"/>
        <w:gridCol w:w="1530"/>
        <w:gridCol w:w="1170"/>
      </w:tblGrid>
      <w:tr w:rsidR="00974127" w:rsidRPr="00974127" w:rsidTr="00974127">
        <w:trPr>
          <w:trHeight w:val="1184"/>
        </w:trPr>
        <w:tc>
          <w:tcPr>
            <w:tcW w:w="1800" w:type="dxa"/>
            <w:tcBorders>
              <w:top w:val="single" w:sz="4" w:space="0" w:color="auto"/>
              <w:left w:val="single" w:sz="4" w:space="0" w:color="auto"/>
              <w:bottom w:val="single" w:sz="4" w:space="0" w:color="auto"/>
              <w:right w:val="single" w:sz="4" w:space="0" w:color="auto"/>
            </w:tcBorders>
            <w:vAlign w:val="center"/>
            <w:hideMark/>
          </w:tcPr>
          <w:p w:rsidR="00974127" w:rsidRPr="00974127" w:rsidRDefault="00974127" w:rsidP="00974127">
            <w:pPr>
              <w:rPr>
                <w:rFonts w:ascii="Times New Roman" w:hAnsi="Times New Roman" w:cs="Times New Roman"/>
                <w:bCs/>
              </w:rPr>
            </w:pPr>
            <w:r w:rsidRPr="00974127">
              <w:rPr>
                <w:rFonts w:ascii="Times New Roman" w:hAnsi="Times New Roman" w:cs="Times New Roman"/>
                <w:bCs/>
              </w:rPr>
              <w:t>Type of Respondent</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4127" w:rsidRPr="00974127" w:rsidRDefault="00974127" w:rsidP="00974127">
            <w:pPr>
              <w:rPr>
                <w:rFonts w:ascii="Times New Roman" w:hAnsi="Times New Roman" w:cs="Times New Roman"/>
                <w:bCs/>
              </w:rPr>
            </w:pPr>
            <w:r w:rsidRPr="00974127">
              <w:rPr>
                <w:rFonts w:ascii="Times New Roman" w:hAnsi="Times New Roman" w:cs="Times New Roman"/>
                <w:bCs/>
              </w:rPr>
              <w:t>Form</w:t>
            </w:r>
          </w:p>
        </w:tc>
        <w:tc>
          <w:tcPr>
            <w:tcW w:w="1620" w:type="dxa"/>
            <w:tcBorders>
              <w:top w:val="single" w:sz="4" w:space="0" w:color="auto"/>
              <w:left w:val="single" w:sz="4" w:space="0" w:color="auto"/>
              <w:bottom w:val="single" w:sz="4" w:space="0" w:color="auto"/>
              <w:right w:val="single" w:sz="8" w:space="0" w:color="000000"/>
            </w:tcBorders>
            <w:vAlign w:val="center"/>
            <w:hideMark/>
          </w:tcPr>
          <w:p w:rsidR="00974127" w:rsidRPr="00974127" w:rsidRDefault="00974127" w:rsidP="00974127">
            <w:pPr>
              <w:rPr>
                <w:rFonts w:ascii="Times New Roman" w:hAnsi="Times New Roman" w:cs="Times New Roman"/>
                <w:bCs/>
              </w:rPr>
            </w:pPr>
            <w:r w:rsidRPr="00974127">
              <w:rPr>
                <w:rFonts w:ascii="Times New Roman" w:hAnsi="Times New Roman" w:cs="Times New Roman"/>
                <w:bCs/>
              </w:rPr>
              <w:t>Number of</w:t>
            </w:r>
          </w:p>
          <w:p w:rsidR="00974127" w:rsidRPr="00974127" w:rsidRDefault="00974127" w:rsidP="00974127">
            <w:pPr>
              <w:rPr>
                <w:rFonts w:ascii="Times New Roman" w:hAnsi="Times New Roman" w:cs="Times New Roman"/>
                <w:bCs/>
              </w:rPr>
            </w:pPr>
            <w:r w:rsidRPr="00974127">
              <w:rPr>
                <w:rFonts w:ascii="Times New Roman" w:hAnsi="Times New Roman" w:cs="Times New Roman"/>
                <w:bCs/>
              </w:rPr>
              <w:t>Respondents</w:t>
            </w:r>
          </w:p>
        </w:tc>
        <w:tc>
          <w:tcPr>
            <w:tcW w:w="1440" w:type="dxa"/>
            <w:tcBorders>
              <w:top w:val="single" w:sz="4" w:space="0" w:color="auto"/>
              <w:left w:val="single" w:sz="8" w:space="0" w:color="000000"/>
              <w:bottom w:val="single" w:sz="4" w:space="0" w:color="auto"/>
              <w:right w:val="single" w:sz="8" w:space="0" w:color="000000"/>
            </w:tcBorders>
            <w:vAlign w:val="center"/>
            <w:hideMark/>
          </w:tcPr>
          <w:p w:rsidR="00974127" w:rsidRPr="00974127" w:rsidRDefault="00974127" w:rsidP="00974127">
            <w:pPr>
              <w:rPr>
                <w:rFonts w:ascii="Times New Roman" w:hAnsi="Times New Roman" w:cs="Times New Roman"/>
                <w:bCs/>
              </w:rPr>
            </w:pPr>
            <w:r w:rsidRPr="00974127">
              <w:rPr>
                <w:rFonts w:ascii="Times New Roman" w:hAnsi="Times New Roman" w:cs="Times New Roman"/>
                <w:bCs/>
              </w:rPr>
              <w:t>Number of</w:t>
            </w:r>
          </w:p>
          <w:p w:rsidR="00974127" w:rsidRPr="00974127" w:rsidRDefault="00974127" w:rsidP="00974127">
            <w:pPr>
              <w:rPr>
                <w:rFonts w:ascii="Times New Roman" w:hAnsi="Times New Roman" w:cs="Times New Roman"/>
                <w:bCs/>
              </w:rPr>
            </w:pPr>
            <w:r w:rsidRPr="00974127">
              <w:rPr>
                <w:rFonts w:ascii="Times New Roman" w:hAnsi="Times New Roman" w:cs="Times New Roman"/>
                <w:bCs/>
              </w:rPr>
              <w:t>Responses per</w:t>
            </w:r>
          </w:p>
          <w:p w:rsidR="00974127" w:rsidRPr="00974127" w:rsidRDefault="00974127" w:rsidP="00974127">
            <w:pPr>
              <w:rPr>
                <w:rFonts w:ascii="Times New Roman" w:hAnsi="Times New Roman" w:cs="Times New Roman"/>
                <w:bCs/>
              </w:rPr>
            </w:pPr>
            <w:r w:rsidRPr="00974127">
              <w:rPr>
                <w:rFonts w:ascii="Times New Roman" w:hAnsi="Times New Roman" w:cs="Times New Roman"/>
                <w:bCs/>
              </w:rPr>
              <w:t>respondent</w:t>
            </w:r>
          </w:p>
        </w:tc>
        <w:tc>
          <w:tcPr>
            <w:tcW w:w="1530" w:type="dxa"/>
            <w:tcBorders>
              <w:top w:val="single" w:sz="4" w:space="0" w:color="auto"/>
              <w:left w:val="single" w:sz="8" w:space="0" w:color="000000"/>
              <w:bottom w:val="single" w:sz="4" w:space="0" w:color="auto"/>
              <w:right w:val="single" w:sz="8" w:space="0" w:color="000000"/>
            </w:tcBorders>
            <w:vAlign w:val="center"/>
            <w:hideMark/>
          </w:tcPr>
          <w:p w:rsidR="00974127" w:rsidRPr="00974127" w:rsidRDefault="00974127" w:rsidP="00974127">
            <w:pPr>
              <w:rPr>
                <w:rFonts w:ascii="Times New Roman" w:hAnsi="Times New Roman" w:cs="Times New Roman"/>
                <w:bCs/>
              </w:rPr>
            </w:pPr>
            <w:r w:rsidRPr="00974127">
              <w:rPr>
                <w:rFonts w:ascii="Times New Roman" w:hAnsi="Times New Roman" w:cs="Times New Roman"/>
                <w:bCs/>
              </w:rPr>
              <w:t>Average Burden per Response</w:t>
            </w:r>
          </w:p>
          <w:p w:rsidR="00974127" w:rsidRPr="00974127" w:rsidRDefault="00974127" w:rsidP="00974127">
            <w:pPr>
              <w:rPr>
                <w:rFonts w:ascii="Times New Roman" w:hAnsi="Times New Roman" w:cs="Times New Roman"/>
                <w:bCs/>
              </w:rPr>
            </w:pPr>
            <w:r w:rsidRPr="00974127">
              <w:rPr>
                <w:rFonts w:ascii="Times New Roman" w:hAnsi="Times New Roman" w:cs="Times New Roman"/>
                <w:bCs/>
              </w:rPr>
              <w:t>(in hours)</w:t>
            </w:r>
          </w:p>
        </w:tc>
        <w:tc>
          <w:tcPr>
            <w:tcW w:w="1170" w:type="dxa"/>
            <w:tcBorders>
              <w:top w:val="single" w:sz="4" w:space="0" w:color="auto"/>
              <w:left w:val="single" w:sz="8" w:space="0" w:color="000000"/>
              <w:bottom w:val="single" w:sz="4" w:space="0" w:color="auto"/>
              <w:right w:val="single" w:sz="4" w:space="0" w:color="auto"/>
            </w:tcBorders>
            <w:vAlign w:val="center"/>
            <w:hideMark/>
          </w:tcPr>
          <w:p w:rsidR="00974127" w:rsidRPr="00974127" w:rsidRDefault="00974127" w:rsidP="00974127">
            <w:pPr>
              <w:rPr>
                <w:rFonts w:ascii="Times New Roman" w:hAnsi="Times New Roman" w:cs="Times New Roman"/>
                <w:bCs/>
              </w:rPr>
            </w:pPr>
            <w:r w:rsidRPr="00974127">
              <w:rPr>
                <w:rFonts w:ascii="Times New Roman" w:hAnsi="Times New Roman" w:cs="Times New Roman"/>
                <w:bCs/>
              </w:rPr>
              <w:t>Total</w:t>
            </w:r>
          </w:p>
          <w:p w:rsidR="00974127" w:rsidRPr="00974127" w:rsidRDefault="00974127" w:rsidP="00974127">
            <w:pPr>
              <w:rPr>
                <w:rFonts w:ascii="Times New Roman" w:hAnsi="Times New Roman" w:cs="Times New Roman"/>
                <w:bCs/>
              </w:rPr>
            </w:pPr>
            <w:r w:rsidRPr="00974127">
              <w:rPr>
                <w:rFonts w:ascii="Times New Roman" w:hAnsi="Times New Roman" w:cs="Times New Roman"/>
                <w:bCs/>
              </w:rPr>
              <w:t>Burden</w:t>
            </w:r>
          </w:p>
          <w:p w:rsidR="00974127" w:rsidRPr="00974127" w:rsidRDefault="00974127" w:rsidP="00974127">
            <w:pPr>
              <w:rPr>
                <w:rFonts w:ascii="Times New Roman" w:hAnsi="Times New Roman" w:cs="Times New Roman"/>
                <w:bCs/>
              </w:rPr>
            </w:pPr>
            <w:r w:rsidRPr="00974127">
              <w:rPr>
                <w:rFonts w:ascii="Times New Roman" w:hAnsi="Times New Roman" w:cs="Times New Roman"/>
                <w:bCs/>
              </w:rPr>
              <w:t>Hours</w:t>
            </w:r>
          </w:p>
        </w:tc>
      </w:tr>
      <w:tr w:rsidR="00974127" w:rsidRPr="00974127" w:rsidTr="00974127">
        <w:trPr>
          <w:trHeight w:val="840"/>
        </w:trPr>
        <w:tc>
          <w:tcPr>
            <w:tcW w:w="1800" w:type="dxa"/>
            <w:tcBorders>
              <w:top w:val="single" w:sz="4" w:space="0" w:color="auto"/>
              <w:left w:val="single" w:sz="4" w:space="0" w:color="auto"/>
              <w:bottom w:val="single" w:sz="4" w:space="0" w:color="auto"/>
              <w:right w:val="single" w:sz="4" w:space="0" w:color="auto"/>
            </w:tcBorders>
            <w:vAlign w:val="center"/>
            <w:hideMark/>
          </w:tcPr>
          <w:p w:rsidR="00974127" w:rsidRPr="00974127" w:rsidRDefault="00974127" w:rsidP="00974127">
            <w:pPr>
              <w:rPr>
                <w:rFonts w:ascii="Times New Roman" w:hAnsi="Times New Roman" w:cs="Times New Roman"/>
              </w:rPr>
            </w:pPr>
            <w:r w:rsidRPr="00974127">
              <w:rPr>
                <w:rFonts w:ascii="Times New Roman" w:hAnsi="Times New Roman" w:cs="Times New Roman"/>
              </w:rPr>
              <w:t>Individuals in households</w:t>
            </w:r>
          </w:p>
        </w:tc>
        <w:tc>
          <w:tcPr>
            <w:tcW w:w="1620" w:type="dxa"/>
            <w:tcBorders>
              <w:top w:val="single" w:sz="4" w:space="0" w:color="auto"/>
              <w:left w:val="single" w:sz="4" w:space="0" w:color="auto"/>
              <w:bottom w:val="single" w:sz="4" w:space="0" w:color="auto"/>
              <w:right w:val="single" w:sz="4" w:space="0" w:color="auto"/>
            </w:tcBorders>
          </w:tcPr>
          <w:p w:rsidR="00974127" w:rsidRPr="00974127" w:rsidRDefault="00974127" w:rsidP="00974127">
            <w:pPr>
              <w:rPr>
                <w:rFonts w:ascii="Times New Roman" w:hAnsi="Times New Roman" w:cs="Times New Roman"/>
              </w:rPr>
            </w:pPr>
          </w:p>
          <w:p w:rsidR="00974127" w:rsidRPr="00974127" w:rsidRDefault="00974127" w:rsidP="00974127">
            <w:pPr>
              <w:rPr>
                <w:rFonts w:ascii="Times New Roman" w:hAnsi="Times New Roman" w:cs="Times New Roman"/>
              </w:rPr>
            </w:pPr>
            <w:r w:rsidRPr="00974127">
              <w:rPr>
                <w:rFonts w:ascii="Times New Roman" w:hAnsi="Times New Roman" w:cs="Times New Roman"/>
              </w:rPr>
              <w:t>Oral HPV Follow-up Feasibility Study Adults</w:t>
            </w:r>
            <w:r w:rsidRPr="00974127">
              <w:rPr>
                <w:rFonts w:ascii="Times New Roman" w:hAnsi="Times New Roman" w:cs="Times New Roman"/>
                <w:b/>
              </w:rPr>
              <w:t xml:space="preserve"> </w:t>
            </w:r>
            <w:r w:rsidRPr="005439E5">
              <w:rPr>
                <w:rFonts w:ascii="Times New Roman" w:hAnsi="Times New Roman" w:cs="Times New Roman"/>
              </w:rPr>
              <w:t>Form</w:t>
            </w:r>
          </w:p>
        </w:tc>
        <w:tc>
          <w:tcPr>
            <w:tcW w:w="1620" w:type="dxa"/>
            <w:tcBorders>
              <w:top w:val="single" w:sz="4" w:space="0" w:color="auto"/>
              <w:left w:val="single" w:sz="4" w:space="0" w:color="auto"/>
              <w:bottom w:val="single" w:sz="4" w:space="0" w:color="auto"/>
              <w:right w:val="single" w:sz="8" w:space="0" w:color="000000"/>
            </w:tcBorders>
          </w:tcPr>
          <w:p w:rsidR="00974127" w:rsidRPr="00974127" w:rsidRDefault="00974127" w:rsidP="00974127">
            <w:pPr>
              <w:rPr>
                <w:rFonts w:ascii="Times New Roman" w:hAnsi="Times New Roman" w:cs="Times New Roman"/>
              </w:rPr>
            </w:pPr>
          </w:p>
          <w:p w:rsidR="00974127" w:rsidRPr="00974127" w:rsidRDefault="00974127" w:rsidP="00974127">
            <w:pPr>
              <w:rPr>
                <w:rFonts w:ascii="Times New Roman" w:hAnsi="Times New Roman" w:cs="Times New Roman"/>
              </w:rPr>
            </w:pPr>
            <w:r>
              <w:rPr>
                <w:rFonts w:ascii="Times New Roman" w:hAnsi="Times New Roman" w:cs="Times New Roman"/>
              </w:rPr>
              <w:t>225</w:t>
            </w:r>
          </w:p>
        </w:tc>
        <w:tc>
          <w:tcPr>
            <w:tcW w:w="1440" w:type="dxa"/>
            <w:tcBorders>
              <w:top w:val="single" w:sz="4" w:space="0" w:color="auto"/>
              <w:left w:val="single" w:sz="8" w:space="0" w:color="000000"/>
              <w:bottom w:val="single" w:sz="4" w:space="0" w:color="auto"/>
              <w:right w:val="single" w:sz="8" w:space="0" w:color="000000"/>
            </w:tcBorders>
          </w:tcPr>
          <w:p w:rsidR="00974127" w:rsidRPr="00974127" w:rsidRDefault="00974127" w:rsidP="00974127">
            <w:pPr>
              <w:rPr>
                <w:rFonts w:ascii="Times New Roman" w:hAnsi="Times New Roman" w:cs="Times New Roman"/>
              </w:rPr>
            </w:pPr>
          </w:p>
          <w:p w:rsidR="00974127" w:rsidRPr="00974127" w:rsidRDefault="00974127" w:rsidP="00974127">
            <w:pPr>
              <w:rPr>
                <w:rFonts w:ascii="Times New Roman" w:hAnsi="Times New Roman" w:cs="Times New Roman"/>
              </w:rPr>
            </w:pPr>
            <w:r w:rsidRPr="00974127">
              <w:rPr>
                <w:rFonts w:ascii="Times New Roman" w:hAnsi="Times New Roman" w:cs="Times New Roman"/>
              </w:rPr>
              <w:t>1</w:t>
            </w:r>
          </w:p>
        </w:tc>
        <w:tc>
          <w:tcPr>
            <w:tcW w:w="1530" w:type="dxa"/>
            <w:tcBorders>
              <w:top w:val="single" w:sz="4" w:space="0" w:color="auto"/>
              <w:left w:val="single" w:sz="8" w:space="0" w:color="000000"/>
              <w:bottom w:val="single" w:sz="4" w:space="0" w:color="auto"/>
              <w:right w:val="single" w:sz="8" w:space="0" w:color="000000"/>
            </w:tcBorders>
          </w:tcPr>
          <w:p w:rsidR="00974127" w:rsidRPr="00974127" w:rsidRDefault="00974127" w:rsidP="00974127">
            <w:pPr>
              <w:rPr>
                <w:rFonts w:ascii="Times New Roman" w:hAnsi="Times New Roman" w:cs="Times New Roman"/>
              </w:rPr>
            </w:pPr>
          </w:p>
          <w:p w:rsidR="00974127" w:rsidRPr="00974127" w:rsidRDefault="00974127" w:rsidP="00974127">
            <w:pPr>
              <w:rPr>
                <w:rFonts w:ascii="Times New Roman" w:hAnsi="Times New Roman" w:cs="Times New Roman"/>
              </w:rPr>
            </w:pPr>
            <w:r>
              <w:rPr>
                <w:rFonts w:ascii="Times New Roman" w:hAnsi="Times New Roman" w:cs="Times New Roman"/>
              </w:rPr>
              <w:t>10/60</w:t>
            </w:r>
          </w:p>
        </w:tc>
        <w:tc>
          <w:tcPr>
            <w:tcW w:w="1170" w:type="dxa"/>
            <w:tcBorders>
              <w:top w:val="single" w:sz="4" w:space="0" w:color="auto"/>
              <w:left w:val="single" w:sz="8" w:space="0" w:color="000000"/>
              <w:bottom w:val="single" w:sz="4" w:space="0" w:color="auto"/>
              <w:right w:val="single" w:sz="4" w:space="0" w:color="auto"/>
            </w:tcBorders>
          </w:tcPr>
          <w:p w:rsidR="00974127" w:rsidRPr="00974127" w:rsidRDefault="00974127" w:rsidP="00974127">
            <w:pPr>
              <w:rPr>
                <w:rFonts w:ascii="Times New Roman" w:hAnsi="Times New Roman" w:cs="Times New Roman"/>
              </w:rPr>
            </w:pPr>
          </w:p>
          <w:p w:rsidR="00974127" w:rsidRPr="00974127" w:rsidRDefault="005439E5" w:rsidP="00974127">
            <w:pPr>
              <w:rPr>
                <w:rFonts w:ascii="Times New Roman" w:hAnsi="Times New Roman" w:cs="Times New Roman"/>
              </w:rPr>
            </w:pPr>
            <w:r>
              <w:rPr>
                <w:rFonts w:ascii="Times New Roman" w:hAnsi="Times New Roman" w:cs="Times New Roman"/>
              </w:rPr>
              <w:t>38</w:t>
            </w:r>
          </w:p>
        </w:tc>
      </w:tr>
      <w:tr w:rsidR="00974127" w:rsidRPr="00974127" w:rsidTr="00974127">
        <w:trPr>
          <w:trHeight w:val="522"/>
        </w:trPr>
        <w:tc>
          <w:tcPr>
            <w:tcW w:w="1800" w:type="dxa"/>
            <w:tcBorders>
              <w:top w:val="single" w:sz="4" w:space="0" w:color="auto"/>
              <w:left w:val="single" w:sz="4" w:space="0" w:color="auto"/>
              <w:bottom w:val="single" w:sz="4" w:space="0" w:color="auto"/>
              <w:right w:val="single" w:sz="4" w:space="0" w:color="auto"/>
            </w:tcBorders>
            <w:vAlign w:val="center"/>
            <w:hideMark/>
          </w:tcPr>
          <w:p w:rsidR="00974127" w:rsidRPr="00974127" w:rsidRDefault="00974127" w:rsidP="00974127">
            <w:pPr>
              <w:rPr>
                <w:rFonts w:ascii="Times New Roman" w:hAnsi="Times New Roman" w:cs="Times New Roman"/>
                <w:bCs/>
              </w:rPr>
            </w:pPr>
            <w:r w:rsidRPr="00974127">
              <w:rPr>
                <w:rFonts w:ascii="Times New Roman" w:hAnsi="Times New Roman" w:cs="Times New Roman"/>
                <w:bCs/>
              </w:rPr>
              <w:t>Total</w:t>
            </w:r>
          </w:p>
        </w:tc>
        <w:tc>
          <w:tcPr>
            <w:tcW w:w="1620" w:type="dxa"/>
            <w:tcBorders>
              <w:top w:val="single" w:sz="4" w:space="0" w:color="auto"/>
              <w:left w:val="single" w:sz="4" w:space="0" w:color="auto"/>
              <w:bottom w:val="single" w:sz="4" w:space="0" w:color="auto"/>
              <w:right w:val="nil"/>
            </w:tcBorders>
          </w:tcPr>
          <w:p w:rsidR="00974127" w:rsidRPr="00974127" w:rsidRDefault="00974127" w:rsidP="00974127">
            <w:pPr>
              <w:rPr>
                <w:rFonts w:ascii="Times New Roman" w:hAnsi="Times New Roman" w:cs="Times New Roman"/>
              </w:rPr>
            </w:pPr>
          </w:p>
        </w:tc>
        <w:tc>
          <w:tcPr>
            <w:tcW w:w="1620" w:type="dxa"/>
            <w:tcBorders>
              <w:top w:val="single" w:sz="4" w:space="0" w:color="auto"/>
              <w:left w:val="nil"/>
              <w:bottom w:val="single" w:sz="4" w:space="0" w:color="auto"/>
              <w:right w:val="nil"/>
            </w:tcBorders>
            <w:vAlign w:val="center"/>
          </w:tcPr>
          <w:p w:rsidR="00974127" w:rsidRPr="00974127" w:rsidRDefault="00974127" w:rsidP="00974127">
            <w:pPr>
              <w:rPr>
                <w:rFonts w:ascii="Times New Roman" w:hAnsi="Times New Roman" w:cs="Times New Roman"/>
              </w:rPr>
            </w:pPr>
          </w:p>
        </w:tc>
        <w:tc>
          <w:tcPr>
            <w:tcW w:w="1440" w:type="dxa"/>
            <w:tcBorders>
              <w:top w:val="single" w:sz="4" w:space="0" w:color="auto"/>
              <w:left w:val="nil"/>
              <w:bottom w:val="single" w:sz="4" w:space="0" w:color="auto"/>
              <w:right w:val="nil"/>
            </w:tcBorders>
            <w:vAlign w:val="center"/>
          </w:tcPr>
          <w:p w:rsidR="00974127" w:rsidRPr="00974127" w:rsidRDefault="00974127" w:rsidP="00974127">
            <w:pPr>
              <w:rPr>
                <w:rFonts w:ascii="Times New Roman" w:hAnsi="Times New Roman" w:cs="Times New Roman"/>
              </w:rPr>
            </w:pPr>
          </w:p>
        </w:tc>
        <w:tc>
          <w:tcPr>
            <w:tcW w:w="1530" w:type="dxa"/>
            <w:tcBorders>
              <w:top w:val="single" w:sz="4" w:space="0" w:color="auto"/>
              <w:left w:val="nil"/>
              <w:bottom w:val="single" w:sz="4" w:space="0" w:color="auto"/>
              <w:right w:val="single" w:sz="8" w:space="0" w:color="000000"/>
            </w:tcBorders>
          </w:tcPr>
          <w:p w:rsidR="00974127" w:rsidRPr="00974127" w:rsidRDefault="00974127" w:rsidP="00974127">
            <w:pPr>
              <w:rPr>
                <w:rFonts w:ascii="Times New Roman" w:hAnsi="Times New Roman" w:cs="Times New Roman"/>
              </w:rPr>
            </w:pPr>
          </w:p>
        </w:tc>
        <w:tc>
          <w:tcPr>
            <w:tcW w:w="1170" w:type="dxa"/>
            <w:tcBorders>
              <w:top w:val="single" w:sz="4" w:space="0" w:color="auto"/>
              <w:left w:val="single" w:sz="8" w:space="0" w:color="000000"/>
              <w:bottom w:val="single" w:sz="4" w:space="0" w:color="auto"/>
              <w:right w:val="single" w:sz="4" w:space="0" w:color="auto"/>
            </w:tcBorders>
            <w:vAlign w:val="center"/>
            <w:hideMark/>
          </w:tcPr>
          <w:p w:rsidR="00974127" w:rsidRPr="00974127" w:rsidRDefault="005439E5" w:rsidP="00974127">
            <w:pPr>
              <w:rPr>
                <w:rFonts w:ascii="Times New Roman" w:hAnsi="Times New Roman" w:cs="Times New Roman"/>
                <w:bCs/>
              </w:rPr>
            </w:pPr>
            <w:r>
              <w:rPr>
                <w:rFonts w:ascii="Times New Roman" w:hAnsi="Times New Roman" w:cs="Times New Roman"/>
              </w:rPr>
              <w:t>38</w:t>
            </w:r>
          </w:p>
        </w:tc>
      </w:tr>
    </w:tbl>
    <w:p w:rsidR="00E90E90" w:rsidRDefault="00E90E90" w:rsidP="00500846">
      <w:pPr>
        <w:rPr>
          <w:rFonts w:ascii="Times New Roman" w:hAnsi="Times New Roman" w:cs="Times New Roman"/>
        </w:rPr>
      </w:pPr>
    </w:p>
    <w:p w:rsidR="00974127" w:rsidRDefault="00974127" w:rsidP="00500846">
      <w:pPr>
        <w:rPr>
          <w:rFonts w:ascii="Times New Roman" w:hAnsi="Times New Roman" w:cs="Times New Roman"/>
        </w:rPr>
      </w:pPr>
    </w:p>
    <w:p w:rsidR="00974127" w:rsidRPr="00F45F0D" w:rsidRDefault="00974127" w:rsidP="00500846">
      <w:pPr>
        <w:rPr>
          <w:rFonts w:ascii="Times New Roman" w:hAnsi="Times New Roman" w:cs="Times New Roman"/>
        </w:rPr>
      </w:pPr>
    </w:p>
    <w:p w:rsidR="00165FCE" w:rsidRDefault="002E57AF" w:rsidP="006E4B76">
      <w:pPr>
        <w:tabs>
          <w:tab w:val="left" w:pos="-1440"/>
        </w:tabs>
        <w:rPr>
          <w:rFonts w:ascii="Times New Roman" w:hAnsi="Times New Roman"/>
        </w:rPr>
      </w:pPr>
      <w:r w:rsidRPr="00F45F0D">
        <w:rPr>
          <w:rFonts w:ascii="Times New Roman" w:hAnsi="Times New Roman"/>
        </w:rPr>
        <w:t xml:space="preserve">5. </w:t>
      </w:r>
      <w:r w:rsidR="00165FCE">
        <w:rPr>
          <w:rFonts w:ascii="Times New Roman" w:hAnsi="Times New Roman"/>
        </w:rPr>
        <w:tab/>
      </w:r>
      <w:r w:rsidR="00371C08" w:rsidRPr="00F45F0D">
        <w:rPr>
          <w:rFonts w:ascii="Times New Roman" w:hAnsi="Times New Roman"/>
        </w:rPr>
        <w:t xml:space="preserve">Explanation for Program Changes and Adjustments. </w:t>
      </w:r>
    </w:p>
    <w:p w:rsidR="00165FCE" w:rsidRDefault="00165FCE" w:rsidP="006E4B76">
      <w:pPr>
        <w:tabs>
          <w:tab w:val="left" w:pos="-1440"/>
        </w:tabs>
        <w:rPr>
          <w:rFonts w:ascii="Times New Roman" w:hAnsi="Times New Roman"/>
        </w:rPr>
      </w:pPr>
    </w:p>
    <w:p w:rsidR="00371C08" w:rsidRPr="00F45F0D" w:rsidRDefault="00371C08" w:rsidP="006E4B76">
      <w:pPr>
        <w:tabs>
          <w:tab w:val="left" w:pos="-1440"/>
        </w:tabs>
        <w:rPr>
          <w:rFonts w:ascii="Times New Roman" w:hAnsi="Times New Roman"/>
        </w:rPr>
      </w:pPr>
      <w:r w:rsidRPr="00F45F0D">
        <w:rPr>
          <w:rFonts w:ascii="Times New Roman" w:hAnsi="Times New Roman"/>
        </w:rPr>
        <w:t xml:space="preserve">The burden hours </w:t>
      </w:r>
      <w:r w:rsidR="009D6EBC">
        <w:rPr>
          <w:rFonts w:ascii="Times New Roman" w:hAnsi="Times New Roman"/>
        </w:rPr>
        <w:t xml:space="preserve">for this feasibility study are captured in the “special studies” line of the currently </w:t>
      </w:r>
      <w:r w:rsidRPr="00F45F0D">
        <w:rPr>
          <w:rFonts w:ascii="Times New Roman" w:hAnsi="Times New Roman"/>
        </w:rPr>
        <w:t xml:space="preserve">approved </w:t>
      </w:r>
      <w:r w:rsidR="009D6EBC">
        <w:rPr>
          <w:rFonts w:ascii="Times New Roman" w:hAnsi="Times New Roman"/>
        </w:rPr>
        <w:t>NHANES</w:t>
      </w:r>
      <w:r w:rsidR="009D6EBC" w:rsidRPr="00F45F0D">
        <w:rPr>
          <w:rFonts w:ascii="Times New Roman" w:hAnsi="Times New Roman"/>
        </w:rPr>
        <w:t xml:space="preserve"> </w:t>
      </w:r>
      <w:r w:rsidRPr="00F45F0D">
        <w:rPr>
          <w:rFonts w:ascii="Times New Roman" w:hAnsi="Times New Roman"/>
        </w:rPr>
        <w:t xml:space="preserve">OMB </w:t>
      </w:r>
      <w:r w:rsidR="009D6EBC">
        <w:rPr>
          <w:rFonts w:ascii="Times New Roman" w:hAnsi="Times New Roman"/>
        </w:rPr>
        <w:t>package</w:t>
      </w:r>
      <w:r w:rsidRPr="00F45F0D">
        <w:rPr>
          <w:rFonts w:ascii="Times New Roman" w:hAnsi="Times New Roman"/>
        </w:rPr>
        <w:t>.</w:t>
      </w:r>
      <w:r w:rsidR="005439E5">
        <w:rPr>
          <w:rFonts w:ascii="Times New Roman" w:hAnsi="Times New Roman"/>
        </w:rPr>
        <w:t xml:space="preserve">  This study does not require any additional burden hours.</w:t>
      </w:r>
    </w:p>
    <w:p w:rsidR="00863B61" w:rsidRPr="00F45F0D" w:rsidRDefault="00863B61" w:rsidP="006E4B76">
      <w:pPr>
        <w:tabs>
          <w:tab w:val="left" w:pos="450"/>
        </w:tabs>
        <w:rPr>
          <w:rFonts w:ascii="Times New Roman" w:hAnsi="Times New Roman"/>
        </w:rPr>
      </w:pPr>
    </w:p>
    <w:p w:rsidR="00371C08" w:rsidRPr="00F45F0D" w:rsidRDefault="00371C08" w:rsidP="006E4B76">
      <w:pPr>
        <w:tabs>
          <w:tab w:val="left" w:pos="450"/>
        </w:tabs>
        <w:rPr>
          <w:rFonts w:ascii="Times New Roman" w:hAnsi="Times New Roman"/>
        </w:rPr>
      </w:pPr>
      <w:r w:rsidRPr="00F45F0D">
        <w:rPr>
          <w:rFonts w:ascii="Times New Roman" w:hAnsi="Times New Roman"/>
        </w:rPr>
        <w:t>List of attachments:</w:t>
      </w:r>
    </w:p>
    <w:p w:rsidR="00E8567B" w:rsidRPr="00F45F0D" w:rsidRDefault="001E484F" w:rsidP="00423117">
      <w:pPr>
        <w:rPr>
          <w:rFonts w:ascii="Times New Roman" w:hAnsi="Times New Roman" w:cs="Times New Roman"/>
        </w:rPr>
      </w:pPr>
      <w:r w:rsidRPr="00F45F0D">
        <w:rPr>
          <w:rFonts w:ascii="Times New Roman" w:hAnsi="Times New Roman" w:cs="Times New Roman"/>
        </w:rPr>
        <w:t xml:space="preserve">A. </w:t>
      </w:r>
      <w:r w:rsidR="00E8567B" w:rsidRPr="00F45F0D">
        <w:rPr>
          <w:rFonts w:ascii="Times New Roman" w:hAnsi="Times New Roman"/>
        </w:rPr>
        <w:t xml:space="preserve"> </w:t>
      </w:r>
      <w:r w:rsidR="00AD5735" w:rsidRPr="00AD5735">
        <w:rPr>
          <w:rFonts w:ascii="Times New Roman" w:hAnsi="Times New Roman"/>
        </w:rPr>
        <w:t xml:space="preserve">NHANES </w:t>
      </w:r>
      <w:r w:rsidR="00D655D2">
        <w:rPr>
          <w:rFonts w:ascii="Times New Roman" w:hAnsi="Times New Roman"/>
        </w:rPr>
        <w:t>Oral HPV Follow-up</w:t>
      </w:r>
      <w:r w:rsidR="00A577DA">
        <w:rPr>
          <w:rFonts w:ascii="Times New Roman" w:hAnsi="Times New Roman"/>
        </w:rPr>
        <w:t xml:space="preserve"> </w:t>
      </w:r>
    </w:p>
    <w:sectPr w:rsidR="00E8567B" w:rsidRPr="00F45F0D" w:rsidSect="00A574B5">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C8B" w:rsidRDefault="00814C8B">
      <w:r>
        <w:separator/>
      </w:r>
    </w:p>
  </w:endnote>
  <w:endnote w:type="continuationSeparator" w:id="0">
    <w:p w:rsidR="00814C8B" w:rsidRDefault="0081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DB" w:rsidRDefault="008F4BDB">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rsidR="008F4BDB" w:rsidRDefault="008F4B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DB" w:rsidRDefault="008F4BDB">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9756C">
      <w:rPr>
        <w:rStyle w:val="PageNumber"/>
        <w:noProof/>
        <w:sz w:val="24"/>
        <w:szCs w:val="24"/>
      </w:rPr>
      <w:t>3</w:t>
    </w:r>
    <w:r>
      <w:rPr>
        <w:rStyle w:val="PageNumber"/>
        <w:sz w:val="24"/>
        <w:szCs w:val="24"/>
      </w:rPr>
      <w:fldChar w:fldCharType="end"/>
    </w:r>
  </w:p>
  <w:p w:rsidR="008F4BDB" w:rsidRDefault="008F4BDB" w:rsidP="00F005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C8B" w:rsidRDefault="00814C8B">
      <w:r>
        <w:separator/>
      </w:r>
    </w:p>
  </w:footnote>
  <w:footnote w:type="continuationSeparator" w:id="0">
    <w:p w:rsidR="00814C8B" w:rsidRDefault="00814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9CE"/>
    <w:multiLevelType w:val="multilevel"/>
    <w:tmpl w:val="E5AA54F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4113F7"/>
    <w:multiLevelType w:val="hybridMultilevel"/>
    <w:tmpl w:val="2938BA6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42658E"/>
    <w:multiLevelType w:val="hybridMultilevel"/>
    <w:tmpl w:val="4EAED8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E559B5"/>
    <w:multiLevelType w:val="hybridMultilevel"/>
    <w:tmpl w:val="5CE88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242BDD"/>
    <w:multiLevelType w:val="hybridMultilevel"/>
    <w:tmpl w:val="05A63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F31D5"/>
    <w:multiLevelType w:val="multilevel"/>
    <w:tmpl w:val="E5AA54F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BBB6722"/>
    <w:multiLevelType w:val="hybridMultilevel"/>
    <w:tmpl w:val="97369328"/>
    <w:lvl w:ilvl="0" w:tplc="09CADDE0">
      <w:start w:val="9"/>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52EA2C48"/>
    <w:multiLevelType w:val="hybridMultilevel"/>
    <w:tmpl w:val="F27AD8C8"/>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83370A"/>
    <w:multiLevelType w:val="hybridMultilevel"/>
    <w:tmpl w:val="E5AA54F0"/>
    <w:lvl w:ilvl="0" w:tplc="04090015">
      <w:start w:val="1"/>
      <w:numFmt w:val="upp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F7147E"/>
    <w:multiLevelType w:val="hybridMultilevel"/>
    <w:tmpl w:val="BE64AC64"/>
    <w:lvl w:ilvl="0" w:tplc="DC1CA9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8258F2"/>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63021FA3"/>
    <w:multiLevelType w:val="hybridMultilevel"/>
    <w:tmpl w:val="2D6272E8"/>
    <w:lvl w:ilvl="0" w:tplc="B0D2F7F4">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68850303"/>
    <w:multiLevelType w:val="hybridMultilevel"/>
    <w:tmpl w:val="5BF8A23E"/>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E96307"/>
    <w:multiLevelType w:val="hybridMultilevel"/>
    <w:tmpl w:val="58A88AC4"/>
    <w:lvl w:ilvl="0" w:tplc="DC1CA9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6"/>
  </w:num>
  <w:num w:numId="5">
    <w:abstractNumId w:val="0"/>
  </w:num>
  <w:num w:numId="6">
    <w:abstractNumId w:val="5"/>
  </w:num>
  <w:num w:numId="7">
    <w:abstractNumId w:val="13"/>
  </w:num>
  <w:num w:numId="8">
    <w:abstractNumId w:val="3"/>
  </w:num>
  <w:num w:numId="9">
    <w:abstractNumId w:val="2"/>
  </w:num>
  <w:num w:numId="10">
    <w:abstractNumId w:val="4"/>
  </w:num>
  <w:num w:numId="11">
    <w:abstractNumId w:val="7"/>
  </w:num>
  <w:num w:numId="12">
    <w:abstractNumId w:val="10"/>
  </w:num>
  <w:num w:numId="13">
    <w:abstractNumId w:val="1"/>
  </w:num>
  <w:num w:numId="14">
    <w:abstractNumId w:val="15"/>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440"/>
  <w:drawingGridVerticalOrigin w:val="144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70"/>
    <w:rsid w:val="000126AF"/>
    <w:rsid w:val="00016F2F"/>
    <w:rsid w:val="000373EA"/>
    <w:rsid w:val="0004251E"/>
    <w:rsid w:val="00047475"/>
    <w:rsid w:val="00052B25"/>
    <w:rsid w:val="000613D2"/>
    <w:rsid w:val="0006259D"/>
    <w:rsid w:val="00064D67"/>
    <w:rsid w:val="00065AC5"/>
    <w:rsid w:val="00066983"/>
    <w:rsid w:val="00066D20"/>
    <w:rsid w:val="0008049D"/>
    <w:rsid w:val="0008584D"/>
    <w:rsid w:val="00094388"/>
    <w:rsid w:val="000B4C2C"/>
    <w:rsid w:val="000B6BC2"/>
    <w:rsid w:val="000C031D"/>
    <w:rsid w:val="000C419C"/>
    <w:rsid w:val="000C479B"/>
    <w:rsid w:val="000C5B8C"/>
    <w:rsid w:val="000D04FF"/>
    <w:rsid w:val="000D105D"/>
    <w:rsid w:val="000D1074"/>
    <w:rsid w:val="000D5541"/>
    <w:rsid w:val="000E0A30"/>
    <w:rsid w:val="000E349C"/>
    <w:rsid w:val="000E7FEC"/>
    <w:rsid w:val="000F6646"/>
    <w:rsid w:val="000F7264"/>
    <w:rsid w:val="000F765D"/>
    <w:rsid w:val="00100D53"/>
    <w:rsid w:val="00102B9C"/>
    <w:rsid w:val="00104D81"/>
    <w:rsid w:val="00107639"/>
    <w:rsid w:val="0011271A"/>
    <w:rsid w:val="00117CFE"/>
    <w:rsid w:val="0012317F"/>
    <w:rsid w:val="00125DC5"/>
    <w:rsid w:val="00125E70"/>
    <w:rsid w:val="00127ACD"/>
    <w:rsid w:val="00135C37"/>
    <w:rsid w:val="00156AAA"/>
    <w:rsid w:val="00157DC1"/>
    <w:rsid w:val="0016226D"/>
    <w:rsid w:val="00162E93"/>
    <w:rsid w:val="00164F0F"/>
    <w:rsid w:val="00165FCE"/>
    <w:rsid w:val="00167C65"/>
    <w:rsid w:val="00173312"/>
    <w:rsid w:val="00173710"/>
    <w:rsid w:val="00182CAC"/>
    <w:rsid w:val="001831B1"/>
    <w:rsid w:val="001860BE"/>
    <w:rsid w:val="00186404"/>
    <w:rsid w:val="00191191"/>
    <w:rsid w:val="00194735"/>
    <w:rsid w:val="001951CD"/>
    <w:rsid w:val="001A1013"/>
    <w:rsid w:val="001A39FD"/>
    <w:rsid w:val="001A710D"/>
    <w:rsid w:val="001A7EC7"/>
    <w:rsid w:val="001B3363"/>
    <w:rsid w:val="001B69D0"/>
    <w:rsid w:val="001B7196"/>
    <w:rsid w:val="001C137E"/>
    <w:rsid w:val="001D1036"/>
    <w:rsid w:val="001D6547"/>
    <w:rsid w:val="001D71BC"/>
    <w:rsid w:val="001D7586"/>
    <w:rsid w:val="001E0C41"/>
    <w:rsid w:val="001E3294"/>
    <w:rsid w:val="001E32AD"/>
    <w:rsid w:val="001E484F"/>
    <w:rsid w:val="001E768A"/>
    <w:rsid w:val="001F2D7A"/>
    <w:rsid w:val="00200F73"/>
    <w:rsid w:val="002036D3"/>
    <w:rsid w:val="00205965"/>
    <w:rsid w:val="002209D6"/>
    <w:rsid w:val="0022295A"/>
    <w:rsid w:val="0022313A"/>
    <w:rsid w:val="00230B59"/>
    <w:rsid w:val="00233D0E"/>
    <w:rsid w:val="00235695"/>
    <w:rsid w:val="00241273"/>
    <w:rsid w:val="002541CA"/>
    <w:rsid w:val="002558CA"/>
    <w:rsid w:val="00270676"/>
    <w:rsid w:val="00270E42"/>
    <w:rsid w:val="0027133A"/>
    <w:rsid w:val="00271808"/>
    <w:rsid w:val="00285820"/>
    <w:rsid w:val="00291ECD"/>
    <w:rsid w:val="002978B4"/>
    <w:rsid w:val="002A6CA4"/>
    <w:rsid w:val="002B0764"/>
    <w:rsid w:val="002B4399"/>
    <w:rsid w:val="002B5A65"/>
    <w:rsid w:val="002C299D"/>
    <w:rsid w:val="002C4B76"/>
    <w:rsid w:val="002C7D56"/>
    <w:rsid w:val="002D1B14"/>
    <w:rsid w:val="002D3A2E"/>
    <w:rsid w:val="002D4EC6"/>
    <w:rsid w:val="002D572A"/>
    <w:rsid w:val="002D73B9"/>
    <w:rsid w:val="002E57AF"/>
    <w:rsid w:val="003012B5"/>
    <w:rsid w:val="00301A16"/>
    <w:rsid w:val="00302C61"/>
    <w:rsid w:val="0030511D"/>
    <w:rsid w:val="00305203"/>
    <w:rsid w:val="003063A7"/>
    <w:rsid w:val="00307399"/>
    <w:rsid w:val="003104CF"/>
    <w:rsid w:val="00315356"/>
    <w:rsid w:val="00317869"/>
    <w:rsid w:val="00322A09"/>
    <w:rsid w:val="00332A94"/>
    <w:rsid w:val="00332E7F"/>
    <w:rsid w:val="0033387E"/>
    <w:rsid w:val="00334547"/>
    <w:rsid w:val="00337214"/>
    <w:rsid w:val="00341B4E"/>
    <w:rsid w:val="00341CC6"/>
    <w:rsid w:val="00350C3B"/>
    <w:rsid w:val="003533D1"/>
    <w:rsid w:val="00353AAD"/>
    <w:rsid w:val="003544D5"/>
    <w:rsid w:val="00355E47"/>
    <w:rsid w:val="00356108"/>
    <w:rsid w:val="0035685B"/>
    <w:rsid w:val="003601EA"/>
    <w:rsid w:val="00360F40"/>
    <w:rsid w:val="003646A5"/>
    <w:rsid w:val="00364A99"/>
    <w:rsid w:val="0036538F"/>
    <w:rsid w:val="00370FB4"/>
    <w:rsid w:val="00371C08"/>
    <w:rsid w:val="00373CFF"/>
    <w:rsid w:val="00374573"/>
    <w:rsid w:val="003A2DAC"/>
    <w:rsid w:val="003B3F96"/>
    <w:rsid w:val="003B6DD4"/>
    <w:rsid w:val="003C628A"/>
    <w:rsid w:val="003D531B"/>
    <w:rsid w:val="003D670C"/>
    <w:rsid w:val="003F3D0C"/>
    <w:rsid w:val="003F3F95"/>
    <w:rsid w:val="00412A16"/>
    <w:rsid w:val="00412F8A"/>
    <w:rsid w:val="00417B14"/>
    <w:rsid w:val="004219C6"/>
    <w:rsid w:val="00422F02"/>
    <w:rsid w:val="00423117"/>
    <w:rsid w:val="0042315E"/>
    <w:rsid w:val="00425C94"/>
    <w:rsid w:val="00430947"/>
    <w:rsid w:val="00431771"/>
    <w:rsid w:val="004409AE"/>
    <w:rsid w:val="004473C8"/>
    <w:rsid w:val="00453168"/>
    <w:rsid w:val="0045372C"/>
    <w:rsid w:val="0045512B"/>
    <w:rsid w:val="00461D8C"/>
    <w:rsid w:val="0046690B"/>
    <w:rsid w:val="0046736F"/>
    <w:rsid w:val="004675F0"/>
    <w:rsid w:val="00467690"/>
    <w:rsid w:val="0047511F"/>
    <w:rsid w:val="00480082"/>
    <w:rsid w:val="004868DF"/>
    <w:rsid w:val="0049756C"/>
    <w:rsid w:val="00497915"/>
    <w:rsid w:val="004A22DF"/>
    <w:rsid w:val="004A518D"/>
    <w:rsid w:val="004A58E8"/>
    <w:rsid w:val="004B2C5A"/>
    <w:rsid w:val="004B4C8C"/>
    <w:rsid w:val="004B4DE9"/>
    <w:rsid w:val="004C2ABA"/>
    <w:rsid w:val="004C3E62"/>
    <w:rsid w:val="004C7A7C"/>
    <w:rsid w:val="004D18EA"/>
    <w:rsid w:val="004D1CDB"/>
    <w:rsid w:val="004D4128"/>
    <w:rsid w:val="004D787D"/>
    <w:rsid w:val="004E6DDA"/>
    <w:rsid w:val="00500846"/>
    <w:rsid w:val="00500F0D"/>
    <w:rsid w:val="00501F04"/>
    <w:rsid w:val="00507B65"/>
    <w:rsid w:val="00514106"/>
    <w:rsid w:val="0051737F"/>
    <w:rsid w:val="00521855"/>
    <w:rsid w:val="00527651"/>
    <w:rsid w:val="005278B0"/>
    <w:rsid w:val="00527C35"/>
    <w:rsid w:val="00530A2F"/>
    <w:rsid w:val="005406D7"/>
    <w:rsid w:val="00542672"/>
    <w:rsid w:val="005439E5"/>
    <w:rsid w:val="00543E10"/>
    <w:rsid w:val="005448EA"/>
    <w:rsid w:val="005449E2"/>
    <w:rsid w:val="005452A9"/>
    <w:rsid w:val="0055025C"/>
    <w:rsid w:val="005569FB"/>
    <w:rsid w:val="00563BA8"/>
    <w:rsid w:val="005703EA"/>
    <w:rsid w:val="005719F9"/>
    <w:rsid w:val="00574B71"/>
    <w:rsid w:val="0058265A"/>
    <w:rsid w:val="00582807"/>
    <w:rsid w:val="00582D62"/>
    <w:rsid w:val="00585F85"/>
    <w:rsid w:val="005934FB"/>
    <w:rsid w:val="005A10EE"/>
    <w:rsid w:val="005A36ED"/>
    <w:rsid w:val="005A3AB0"/>
    <w:rsid w:val="005B510D"/>
    <w:rsid w:val="005C1B5D"/>
    <w:rsid w:val="005C242E"/>
    <w:rsid w:val="005C25DD"/>
    <w:rsid w:val="005C61D0"/>
    <w:rsid w:val="005C645E"/>
    <w:rsid w:val="005D093D"/>
    <w:rsid w:val="005E0792"/>
    <w:rsid w:val="005E0820"/>
    <w:rsid w:val="005E4C79"/>
    <w:rsid w:val="005F2AF5"/>
    <w:rsid w:val="00601611"/>
    <w:rsid w:val="00604660"/>
    <w:rsid w:val="0060610F"/>
    <w:rsid w:val="00606184"/>
    <w:rsid w:val="0061541E"/>
    <w:rsid w:val="0062087E"/>
    <w:rsid w:val="00624A47"/>
    <w:rsid w:val="00626FE5"/>
    <w:rsid w:val="006333B6"/>
    <w:rsid w:val="00636CC9"/>
    <w:rsid w:val="00643A95"/>
    <w:rsid w:val="00644BF4"/>
    <w:rsid w:val="00646EFF"/>
    <w:rsid w:val="00650ACB"/>
    <w:rsid w:val="006541AE"/>
    <w:rsid w:val="00657909"/>
    <w:rsid w:val="00657A0B"/>
    <w:rsid w:val="00661250"/>
    <w:rsid w:val="00663493"/>
    <w:rsid w:val="0067291B"/>
    <w:rsid w:val="006777E3"/>
    <w:rsid w:val="00685853"/>
    <w:rsid w:val="006858C0"/>
    <w:rsid w:val="00685DD1"/>
    <w:rsid w:val="00687B78"/>
    <w:rsid w:val="0069229D"/>
    <w:rsid w:val="00693887"/>
    <w:rsid w:val="006A2CC6"/>
    <w:rsid w:val="006A3723"/>
    <w:rsid w:val="006A3927"/>
    <w:rsid w:val="006A5761"/>
    <w:rsid w:val="006B2002"/>
    <w:rsid w:val="006B3415"/>
    <w:rsid w:val="006B568A"/>
    <w:rsid w:val="006B5D83"/>
    <w:rsid w:val="006B66D4"/>
    <w:rsid w:val="006B6D31"/>
    <w:rsid w:val="006B795C"/>
    <w:rsid w:val="006C4F0B"/>
    <w:rsid w:val="006C7437"/>
    <w:rsid w:val="006D2C52"/>
    <w:rsid w:val="006D53CD"/>
    <w:rsid w:val="006D6B7C"/>
    <w:rsid w:val="006E123B"/>
    <w:rsid w:val="006E4670"/>
    <w:rsid w:val="006E4742"/>
    <w:rsid w:val="006E4B76"/>
    <w:rsid w:val="006E76EA"/>
    <w:rsid w:val="006F2B17"/>
    <w:rsid w:val="006F3785"/>
    <w:rsid w:val="006F7AFD"/>
    <w:rsid w:val="00701792"/>
    <w:rsid w:val="00710272"/>
    <w:rsid w:val="00715897"/>
    <w:rsid w:val="0072198D"/>
    <w:rsid w:val="007238C2"/>
    <w:rsid w:val="00736FE4"/>
    <w:rsid w:val="0074031A"/>
    <w:rsid w:val="00742409"/>
    <w:rsid w:val="00742D14"/>
    <w:rsid w:val="007431E6"/>
    <w:rsid w:val="00754985"/>
    <w:rsid w:val="007550DD"/>
    <w:rsid w:val="00756F5F"/>
    <w:rsid w:val="007624AA"/>
    <w:rsid w:val="00770345"/>
    <w:rsid w:val="00773F01"/>
    <w:rsid w:val="00792909"/>
    <w:rsid w:val="007A0A04"/>
    <w:rsid w:val="007A2DF4"/>
    <w:rsid w:val="007C260D"/>
    <w:rsid w:val="007C38E5"/>
    <w:rsid w:val="007D539E"/>
    <w:rsid w:val="007E0F18"/>
    <w:rsid w:val="007E29F8"/>
    <w:rsid w:val="007E489B"/>
    <w:rsid w:val="007F047E"/>
    <w:rsid w:val="007F31E7"/>
    <w:rsid w:val="00800726"/>
    <w:rsid w:val="00800A7A"/>
    <w:rsid w:val="008012CC"/>
    <w:rsid w:val="008021F8"/>
    <w:rsid w:val="00805814"/>
    <w:rsid w:val="00814C8B"/>
    <w:rsid w:val="00821916"/>
    <w:rsid w:val="00831F60"/>
    <w:rsid w:val="00835544"/>
    <w:rsid w:val="00862803"/>
    <w:rsid w:val="00863B61"/>
    <w:rsid w:val="00865AC7"/>
    <w:rsid w:val="00870044"/>
    <w:rsid w:val="00870338"/>
    <w:rsid w:val="00874F26"/>
    <w:rsid w:val="008802DF"/>
    <w:rsid w:val="00881FEC"/>
    <w:rsid w:val="008825B9"/>
    <w:rsid w:val="0088350A"/>
    <w:rsid w:val="0089172C"/>
    <w:rsid w:val="00893718"/>
    <w:rsid w:val="008952BE"/>
    <w:rsid w:val="00895C4D"/>
    <w:rsid w:val="008A065B"/>
    <w:rsid w:val="008A233D"/>
    <w:rsid w:val="008A2BFE"/>
    <w:rsid w:val="008B06EF"/>
    <w:rsid w:val="008B0986"/>
    <w:rsid w:val="008B1605"/>
    <w:rsid w:val="008C3082"/>
    <w:rsid w:val="008C5AB7"/>
    <w:rsid w:val="008C6D0A"/>
    <w:rsid w:val="008D330E"/>
    <w:rsid w:val="008D52EB"/>
    <w:rsid w:val="008F119A"/>
    <w:rsid w:val="008F2253"/>
    <w:rsid w:val="008F4BDB"/>
    <w:rsid w:val="008F5A2A"/>
    <w:rsid w:val="0090263E"/>
    <w:rsid w:val="00921F1D"/>
    <w:rsid w:val="00925B13"/>
    <w:rsid w:val="0093292B"/>
    <w:rsid w:val="00933D22"/>
    <w:rsid w:val="0094007E"/>
    <w:rsid w:val="00944F3F"/>
    <w:rsid w:val="0095458B"/>
    <w:rsid w:val="009548FF"/>
    <w:rsid w:val="0095780E"/>
    <w:rsid w:val="00967EB6"/>
    <w:rsid w:val="0097064A"/>
    <w:rsid w:val="0097119E"/>
    <w:rsid w:val="009723F9"/>
    <w:rsid w:val="00974127"/>
    <w:rsid w:val="0098572D"/>
    <w:rsid w:val="009872A1"/>
    <w:rsid w:val="00992C7E"/>
    <w:rsid w:val="00993603"/>
    <w:rsid w:val="00995F7E"/>
    <w:rsid w:val="00996674"/>
    <w:rsid w:val="00996DD3"/>
    <w:rsid w:val="009971AE"/>
    <w:rsid w:val="009A2190"/>
    <w:rsid w:val="009A4736"/>
    <w:rsid w:val="009A6216"/>
    <w:rsid w:val="009A74C3"/>
    <w:rsid w:val="009B612A"/>
    <w:rsid w:val="009C3769"/>
    <w:rsid w:val="009C39E9"/>
    <w:rsid w:val="009C3C36"/>
    <w:rsid w:val="009D166C"/>
    <w:rsid w:val="009D3A54"/>
    <w:rsid w:val="009D646B"/>
    <w:rsid w:val="009D6EBC"/>
    <w:rsid w:val="009D78DA"/>
    <w:rsid w:val="009E1BAA"/>
    <w:rsid w:val="009E21D2"/>
    <w:rsid w:val="009E3799"/>
    <w:rsid w:val="009F0651"/>
    <w:rsid w:val="009F0714"/>
    <w:rsid w:val="00A016FE"/>
    <w:rsid w:val="00A06CA7"/>
    <w:rsid w:val="00A12326"/>
    <w:rsid w:val="00A12953"/>
    <w:rsid w:val="00A14BA8"/>
    <w:rsid w:val="00A14D3C"/>
    <w:rsid w:val="00A15775"/>
    <w:rsid w:val="00A2795B"/>
    <w:rsid w:val="00A3315D"/>
    <w:rsid w:val="00A375CC"/>
    <w:rsid w:val="00A40976"/>
    <w:rsid w:val="00A40EB9"/>
    <w:rsid w:val="00A524FD"/>
    <w:rsid w:val="00A52A78"/>
    <w:rsid w:val="00A54977"/>
    <w:rsid w:val="00A574B5"/>
    <w:rsid w:val="00A577DA"/>
    <w:rsid w:val="00A57B51"/>
    <w:rsid w:val="00A77790"/>
    <w:rsid w:val="00A777BE"/>
    <w:rsid w:val="00A8027B"/>
    <w:rsid w:val="00A814B3"/>
    <w:rsid w:val="00A84559"/>
    <w:rsid w:val="00A84B4C"/>
    <w:rsid w:val="00A903A5"/>
    <w:rsid w:val="00A91493"/>
    <w:rsid w:val="00A953A8"/>
    <w:rsid w:val="00AA23D6"/>
    <w:rsid w:val="00AA4FF0"/>
    <w:rsid w:val="00AA6D62"/>
    <w:rsid w:val="00AA7C4B"/>
    <w:rsid w:val="00AB09F8"/>
    <w:rsid w:val="00AB0ED0"/>
    <w:rsid w:val="00AB2AE4"/>
    <w:rsid w:val="00AB6004"/>
    <w:rsid w:val="00AC4A07"/>
    <w:rsid w:val="00AD01DE"/>
    <w:rsid w:val="00AD5735"/>
    <w:rsid w:val="00AD5E0F"/>
    <w:rsid w:val="00AF20DC"/>
    <w:rsid w:val="00AF3509"/>
    <w:rsid w:val="00AF5611"/>
    <w:rsid w:val="00B00783"/>
    <w:rsid w:val="00B00EDC"/>
    <w:rsid w:val="00B04FA0"/>
    <w:rsid w:val="00B05FCB"/>
    <w:rsid w:val="00B06BC6"/>
    <w:rsid w:val="00B06E15"/>
    <w:rsid w:val="00B0724F"/>
    <w:rsid w:val="00B11A87"/>
    <w:rsid w:val="00B159B7"/>
    <w:rsid w:val="00B16A9A"/>
    <w:rsid w:val="00B215A2"/>
    <w:rsid w:val="00B24F73"/>
    <w:rsid w:val="00B25929"/>
    <w:rsid w:val="00B311C4"/>
    <w:rsid w:val="00B325AF"/>
    <w:rsid w:val="00B331D1"/>
    <w:rsid w:val="00B3787C"/>
    <w:rsid w:val="00B413A5"/>
    <w:rsid w:val="00B43672"/>
    <w:rsid w:val="00B51223"/>
    <w:rsid w:val="00B53C76"/>
    <w:rsid w:val="00B55634"/>
    <w:rsid w:val="00B61558"/>
    <w:rsid w:val="00B67150"/>
    <w:rsid w:val="00B67FAF"/>
    <w:rsid w:val="00B70A34"/>
    <w:rsid w:val="00B76E9D"/>
    <w:rsid w:val="00B844F0"/>
    <w:rsid w:val="00B87330"/>
    <w:rsid w:val="00B9117B"/>
    <w:rsid w:val="00B930B7"/>
    <w:rsid w:val="00B95B50"/>
    <w:rsid w:val="00BA0320"/>
    <w:rsid w:val="00BA2194"/>
    <w:rsid w:val="00BA54B6"/>
    <w:rsid w:val="00BB44C7"/>
    <w:rsid w:val="00BB5D69"/>
    <w:rsid w:val="00BC17B2"/>
    <w:rsid w:val="00BC4A5C"/>
    <w:rsid w:val="00BC54D0"/>
    <w:rsid w:val="00BC74D2"/>
    <w:rsid w:val="00BD06FA"/>
    <w:rsid w:val="00BD7FC1"/>
    <w:rsid w:val="00BF3C9D"/>
    <w:rsid w:val="00BF4504"/>
    <w:rsid w:val="00BF648C"/>
    <w:rsid w:val="00C07B13"/>
    <w:rsid w:val="00C10960"/>
    <w:rsid w:val="00C1173F"/>
    <w:rsid w:val="00C117A3"/>
    <w:rsid w:val="00C170F4"/>
    <w:rsid w:val="00C17710"/>
    <w:rsid w:val="00C21E0A"/>
    <w:rsid w:val="00C2301B"/>
    <w:rsid w:val="00C242C7"/>
    <w:rsid w:val="00C255E2"/>
    <w:rsid w:val="00C32682"/>
    <w:rsid w:val="00C335C0"/>
    <w:rsid w:val="00C3668F"/>
    <w:rsid w:val="00C445EA"/>
    <w:rsid w:val="00C50229"/>
    <w:rsid w:val="00C53DE4"/>
    <w:rsid w:val="00C57608"/>
    <w:rsid w:val="00C57BF4"/>
    <w:rsid w:val="00C60D47"/>
    <w:rsid w:val="00C67279"/>
    <w:rsid w:val="00C75498"/>
    <w:rsid w:val="00C7732C"/>
    <w:rsid w:val="00C809E1"/>
    <w:rsid w:val="00C87EEF"/>
    <w:rsid w:val="00C92723"/>
    <w:rsid w:val="00C961D6"/>
    <w:rsid w:val="00C963A9"/>
    <w:rsid w:val="00CA0D0E"/>
    <w:rsid w:val="00CA4D38"/>
    <w:rsid w:val="00CA6351"/>
    <w:rsid w:val="00CA7305"/>
    <w:rsid w:val="00CB5523"/>
    <w:rsid w:val="00CB66E8"/>
    <w:rsid w:val="00CC0E8F"/>
    <w:rsid w:val="00CC3857"/>
    <w:rsid w:val="00CC5038"/>
    <w:rsid w:val="00CE03DE"/>
    <w:rsid w:val="00CE455C"/>
    <w:rsid w:val="00CE4AB6"/>
    <w:rsid w:val="00CF422F"/>
    <w:rsid w:val="00D01C66"/>
    <w:rsid w:val="00D13C76"/>
    <w:rsid w:val="00D1508B"/>
    <w:rsid w:val="00D20704"/>
    <w:rsid w:val="00D22260"/>
    <w:rsid w:val="00D235D2"/>
    <w:rsid w:val="00D40203"/>
    <w:rsid w:val="00D45CFD"/>
    <w:rsid w:val="00D524C2"/>
    <w:rsid w:val="00D55E6B"/>
    <w:rsid w:val="00D577BE"/>
    <w:rsid w:val="00D60073"/>
    <w:rsid w:val="00D61468"/>
    <w:rsid w:val="00D63ED8"/>
    <w:rsid w:val="00D655D2"/>
    <w:rsid w:val="00D71546"/>
    <w:rsid w:val="00D74DA1"/>
    <w:rsid w:val="00D91718"/>
    <w:rsid w:val="00D91CA1"/>
    <w:rsid w:val="00D97844"/>
    <w:rsid w:val="00DA5660"/>
    <w:rsid w:val="00DB7DF7"/>
    <w:rsid w:val="00DC1350"/>
    <w:rsid w:val="00DC1E0F"/>
    <w:rsid w:val="00DC379F"/>
    <w:rsid w:val="00DC6EEB"/>
    <w:rsid w:val="00DE12B3"/>
    <w:rsid w:val="00DE67CE"/>
    <w:rsid w:val="00DF2E2D"/>
    <w:rsid w:val="00E0252C"/>
    <w:rsid w:val="00E03461"/>
    <w:rsid w:val="00E049AE"/>
    <w:rsid w:val="00E21EA2"/>
    <w:rsid w:val="00E22370"/>
    <w:rsid w:val="00E22A75"/>
    <w:rsid w:val="00E34D9E"/>
    <w:rsid w:val="00E3709A"/>
    <w:rsid w:val="00E40B71"/>
    <w:rsid w:val="00E52043"/>
    <w:rsid w:val="00E546FD"/>
    <w:rsid w:val="00E614B9"/>
    <w:rsid w:val="00E62B92"/>
    <w:rsid w:val="00E64579"/>
    <w:rsid w:val="00E76534"/>
    <w:rsid w:val="00E774DB"/>
    <w:rsid w:val="00E80F52"/>
    <w:rsid w:val="00E84C85"/>
    <w:rsid w:val="00E8567B"/>
    <w:rsid w:val="00E90E90"/>
    <w:rsid w:val="00EB5003"/>
    <w:rsid w:val="00EC1E63"/>
    <w:rsid w:val="00EC24AA"/>
    <w:rsid w:val="00EE0E87"/>
    <w:rsid w:val="00EE4FDE"/>
    <w:rsid w:val="00EE78CD"/>
    <w:rsid w:val="00EE7928"/>
    <w:rsid w:val="00EF5DEF"/>
    <w:rsid w:val="00F0052E"/>
    <w:rsid w:val="00F009F5"/>
    <w:rsid w:val="00F0679C"/>
    <w:rsid w:val="00F120FE"/>
    <w:rsid w:val="00F16887"/>
    <w:rsid w:val="00F16A5A"/>
    <w:rsid w:val="00F17528"/>
    <w:rsid w:val="00F17DCD"/>
    <w:rsid w:val="00F264B7"/>
    <w:rsid w:val="00F31A3D"/>
    <w:rsid w:val="00F33E0E"/>
    <w:rsid w:val="00F35F7B"/>
    <w:rsid w:val="00F436F6"/>
    <w:rsid w:val="00F4408C"/>
    <w:rsid w:val="00F45F0D"/>
    <w:rsid w:val="00F4744D"/>
    <w:rsid w:val="00F501D5"/>
    <w:rsid w:val="00F53E74"/>
    <w:rsid w:val="00F549DC"/>
    <w:rsid w:val="00F5675C"/>
    <w:rsid w:val="00F5690F"/>
    <w:rsid w:val="00F647BF"/>
    <w:rsid w:val="00F806AB"/>
    <w:rsid w:val="00F82736"/>
    <w:rsid w:val="00F9066A"/>
    <w:rsid w:val="00F93582"/>
    <w:rsid w:val="00F9358F"/>
    <w:rsid w:val="00F951FA"/>
    <w:rsid w:val="00FA1669"/>
    <w:rsid w:val="00FA5B54"/>
    <w:rsid w:val="00FA6E2E"/>
    <w:rsid w:val="00FC5634"/>
    <w:rsid w:val="00FE0AF9"/>
    <w:rsid w:val="00FE3CE9"/>
    <w:rsid w:val="00FE4958"/>
    <w:rsid w:val="00FF2CA4"/>
    <w:rsid w:val="00FF3B0F"/>
    <w:rsid w:val="00FF3CB2"/>
    <w:rsid w:val="00FF4F59"/>
    <w:rsid w:val="00FF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semiHidden/>
    <w:rsid w:val="00DE67CE"/>
    <w:rPr>
      <w:sz w:val="16"/>
      <w:szCs w:val="16"/>
    </w:rPr>
  </w:style>
  <w:style w:type="paragraph" w:styleId="CommentText">
    <w:name w:val="annotation text"/>
    <w:basedOn w:val="Normal"/>
    <w:semiHidden/>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1E768A"/>
    <w:pPr>
      <w:widowControl/>
      <w:autoSpaceDE/>
      <w:autoSpaceDN/>
      <w:adjustRightInd/>
      <w:ind w:left="720"/>
    </w:pPr>
    <w:rPr>
      <w:rFonts w:ascii="Calibri" w:eastAsia="Calibri" w:hAnsi="Calibri" w:cs="Times New Roman"/>
      <w:sz w:val="22"/>
      <w:szCs w:val="22"/>
    </w:rPr>
  </w:style>
  <w:style w:type="paragraph" w:customStyle="1" w:styleId="SL-FlLftSgl">
    <w:name w:val="SL-Fl Lft Sgl"/>
    <w:basedOn w:val="Normal"/>
    <w:rsid w:val="001E768A"/>
    <w:pPr>
      <w:widowControl/>
      <w:autoSpaceDE/>
      <w:autoSpaceDN/>
      <w:adjustRightInd/>
      <w:spacing w:line="240" w:lineRule="atLeast"/>
      <w:jc w:val="both"/>
    </w:pPr>
    <w:rPr>
      <w:rFonts w:ascii="Times New Roman" w:eastAsia="Calibri"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semiHidden/>
    <w:rsid w:val="00DE67CE"/>
    <w:rPr>
      <w:sz w:val="16"/>
      <w:szCs w:val="16"/>
    </w:rPr>
  </w:style>
  <w:style w:type="paragraph" w:styleId="CommentText">
    <w:name w:val="annotation text"/>
    <w:basedOn w:val="Normal"/>
    <w:semiHidden/>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1E768A"/>
    <w:pPr>
      <w:widowControl/>
      <w:autoSpaceDE/>
      <w:autoSpaceDN/>
      <w:adjustRightInd/>
      <w:ind w:left="720"/>
    </w:pPr>
    <w:rPr>
      <w:rFonts w:ascii="Calibri" w:eastAsia="Calibri" w:hAnsi="Calibri" w:cs="Times New Roman"/>
      <w:sz w:val="22"/>
      <w:szCs w:val="22"/>
    </w:rPr>
  </w:style>
  <w:style w:type="paragraph" w:customStyle="1" w:styleId="SL-FlLftSgl">
    <w:name w:val="SL-Fl Lft Sgl"/>
    <w:basedOn w:val="Normal"/>
    <w:rsid w:val="001E768A"/>
    <w:pPr>
      <w:widowControl/>
      <w:autoSpaceDE/>
      <w:autoSpaceDN/>
      <w:adjustRightInd/>
      <w:spacing w:line="240" w:lineRule="atLeast"/>
      <w:jc w:val="both"/>
    </w:pPr>
    <w:rPr>
      <w:rFonts w:ascii="Times New Roman" w:eastAsia="Calibri"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275210567">
      <w:bodyDiv w:val="1"/>
      <w:marLeft w:val="0"/>
      <w:marRight w:val="0"/>
      <w:marTop w:val="0"/>
      <w:marBottom w:val="0"/>
      <w:divBdr>
        <w:top w:val="none" w:sz="0" w:space="0" w:color="auto"/>
        <w:left w:val="none" w:sz="0" w:space="0" w:color="auto"/>
        <w:bottom w:val="none" w:sz="0" w:space="0" w:color="auto"/>
        <w:right w:val="none" w:sz="0" w:space="0" w:color="auto"/>
      </w:divBdr>
    </w:div>
    <w:div w:id="478310417">
      <w:bodyDiv w:val="1"/>
      <w:marLeft w:val="0"/>
      <w:marRight w:val="0"/>
      <w:marTop w:val="0"/>
      <w:marBottom w:val="0"/>
      <w:divBdr>
        <w:top w:val="none" w:sz="0" w:space="0" w:color="auto"/>
        <w:left w:val="none" w:sz="0" w:space="0" w:color="auto"/>
        <w:bottom w:val="none" w:sz="0" w:space="0" w:color="auto"/>
        <w:right w:val="none" w:sz="0" w:space="0" w:color="auto"/>
      </w:divBdr>
    </w:div>
    <w:div w:id="1378236667">
      <w:bodyDiv w:val="1"/>
      <w:marLeft w:val="0"/>
      <w:marRight w:val="0"/>
      <w:marTop w:val="0"/>
      <w:marBottom w:val="0"/>
      <w:divBdr>
        <w:top w:val="none" w:sz="0" w:space="0" w:color="auto"/>
        <w:left w:val="none" w:sz="0" w:space="0" w:color="auto"/>
        <w:bottom w:val="none" w:sz="0" w:space="0" w:color="auto"/>
        <w:right w:val="none" w:sz="0" w:space="0" w:color="auto"/>
      </w:divBdr>
    </w:div>
    <w:div w:id="1416827552">
      <w:bodyDiv w:val="1"/>
      <w:marLeft w:val="0"/>
      <w:marRight w:val="0"/>
      <w:marTop w:val="0"/>
      <w:marBottom w:val="0"/>
      <w:divBdr>
        <w:top w:val="none" w:sz="0" w:space="0" w:color="auto"/>
        <w:left w:val="none" w:sz="0" w:space="0" w:color="auto"/>
        <w:bottom w:val="none" w:sz="0" w:space="0" w:color="auto"/>
        <w:right w:val="none" w:sz="0" w:space="0" w:color="auto"/>
      </w:divBdr>
    </w:div>
    <w:div w:id="188286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8A5A1-AAC4-48BB-AB7F-DC68C7E7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1209</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creator>vlb2</dc:creator>
  <cp:lastModifiedBy>wtj5</cp:lastModifiedBy>
  <cp:revision>4</cp:revision>
  <cp:lastPrinted>2014-12-04T17:17:00Z</cp:lastPrinted>
  <dcterms:created xsi:type="dcterms:W3CDTF">2015-01-05T17:57:00Z</dcterms:created>
  <dcterms:modified xsi:type="dcterms:W3CDTF">2015-01-05T18:20:00Z</dcterms:modified>
</cp:coreProperties>
</file>