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3D2AC" w14:textId="77777777" w:rsidR="004D3DD9" w:rsidRPr="00433833" w:rsidRDefault="00A2511A" w:rsidP="00433833">
      <w:pPr>
        <w:widowControl w:val="0"/>
        <w:rPr>
          <w:rFonts w:ascii="Times" w:hAnsi="Times"/>
        </w:rPr>
      </w:pPr>
      <w:r w:rsidRPr="00433833">
        <w:rPr>
          <w:rFonts w:ascii="Times" w:hAnsi="Times"/>
        </w:rPr>
        <w:t>MEPS</w:t>
      </w:r>
    </w:p>
    <w:p w14:paraId="4375DC29" w14:textId="77777777" w:rsidR="00A2511A" w:rsidRPr="00433833" w:rsidRDefault="00A2511A" w:rsidP="00433833">
      <w:pPr>
        <w:widowControl w:val="0"/>
        <w:rPr>
          <w:rFonts w:ascii="Times" w:hAnsi="Times"/>
        </w:rPr>
      </w:pPr>
      <w:r w:rsidRPr="00433833">
        <w:rPr>
          <w:rFonts w:ascii="Times" w:hAnsi="Times"/>
        </w:rPr>
        <w:t>Medical Expenditure Panel Survey</w:t>
      </w:r>
    </w:p>
    <w:p w14:paraId="1B8BFC45" w14:textId="77777777" w:rsidR="00A2511A" w:rsidRPr="00433833" w:rsidRDefault="00A2511A" w:rsidP="00433833">
      <w:pPr>
        <w:widowControl w:val="0"/>
        <w:rPr>
          <w:rFonts w:ascii="Times" w:hAnsi="Times"/>
        </w:rPr>
      </w:pPr>
    </w:p>
    <w:p w14:paraId="6459A1B4" w14:textId="77777777" w:rsidR="00A2511A" w:rsidRPr="00433833" w:rsidRDefault="00A2511A" w:rsidP="00433833">
      <w:pPr>
        <w:widowControl w:val="0"/>
        <w:rPr>
          <w:rFonts w:ascii="Times" w:eastAsia="Adobe Arabic" w:hAnsi="Times" w:cs="Adobe Arabic"/>
        </w:rPr>
      </w:pPr>
      <w:r w:rsidRPr="00433833">
        <w:rPr>
          <w:rFonts w:ascii="Times" w:eastAsia="Adobe Arabic" w:hAnsi="Times" w:cs="Adobe Arabic"/>
        </w:rPr>
        <w:t>Who Uses MEPS?</w:t>
      </w:r>
    </w:p>
    <w:p w14:paraId="5D9D70E6" w14:textId="77777777" w:rsidR="00A2511A" w:rsidRPr="00433833" w:rsidRDefault="00A2511A" w:rsidP="00433833">
      <w:pPr>
        <w:widowControl w:val="0"/>
        <w:rPr>
          <w:rFonts w:ascii="Times" w:hAnsi="Times"/>
        </w:rPr>
      </w:pPr>
    </w:p>
    <w:p w14:paraId="7C0100B7" w14:textId="77777777" w:rsidR="00A2511A" w:rsidRPr="00433833" w:rsidRDefault="00A2511A" w:rsidP="00433833">
      <w:pPr>
        <w:widowControl w:val="0"/>
        <w:rPr>
          <w:rFonts w:ascii="Times" w:eastAsia="Adobe Arabic" w:hAnsi="Times" w:cs="Adobe Arabic"/>
        </w:rPr>
      </w:pPr>
      <w:r w:rsidRPr="00433833">
        <w:rPr>
          <w:rFonts w:ascii="Times" w:eastAsia="Adobe Arabic" w:hAnsi="Times" w:cs="Adobe Arabic"/>
        </w:rPr>
        <w:t>The Medical Expenditure Panel Survey (MEPS) is a national survey of families and individuals and of their medical providers.  Data from MEPS have been used to estimate health care use, spending, and private and public insurance coverage in  the United States.</w:t>
      </w:r>
    </w:p>
    <w:p w14:paraId="4D857287" w14:textId="77777777" w:rsidR="00A2511A" w:rsidRPr="00433833" w:rsidRDefault="00A2511A" w:rsidP="00433833">
      <w:pPr>
        <w:widowControl w:val="0"/>
        <w:rPr>
          <w:rFonts w:ascii="Times" w:hAnsi="Times"/>
        </w:rPr>
      </w:pPr>
    </w:p>
    <w:p w14:paraId="13877D3D" w14:textId="77777777" w:rsidR="00A2511A" w:rsidRPr="00433833" w:rsidRDefault="00A2511A" w:rsidP="00433833">
      <w:pPr>
        <w:widowControl w:val="0"/>
        <w:rPr>
          <w:rFonts w:ascii="Times" w:eastAsia="Adobe Arabic" w:hAnsi="Times" w:cs="Adobe Arabic"/>
        </w:rPr>
      </w:pPr>
      <w:r w:rsidRPr="00433833">
        <w:rPr>
          <w:rFonts w:ascii="Times" w:eastAsia="Adobe Arabic" w:hAnsi="Times" w:cs="Adobe Arabic"/>
        </w:rPr>
        <w:t>MEPS researchers include statisticians, social scientists, and health services researchers in  universities around the United States; government agencies; and private organizations.  In 2010, MEPS users came from the following organizations:</w:t>
      </w:r>
    </w:p>
    <w:p w14:paraId="4FDC389E" w14:textId="77777777" w:rsidR="00A2511A" w:rsidRPr="00433833" w:rsidRDefault="00A2511A" w:rsidP="00433833">
      <w:pPr>
        <w:widowControl w:val="0"/>
        <w:rPr>
          <w:rFonts w:ascii="Times" w:eastAsia="Adobe Arabic" w:hAnsi="Times" w:cs="Adobe Arabic"/>
        </w:rPr>
      </w:pPr>
    </w:p>
    <w:p w14:paraId="4E74ECB9" w14:textId="77777777" w:rsidR="00A2511A" w:rsidRPr="00433833" w:rsidRDefault="00A2511A" w:rsidP="00433833">
      <w:pPr>
        <w:widowControl w:val="0"/>
        <w:tabs>
          <w:tab w:val="left" w:pos="3720"/>
          <w:tab w:val="left" w:pos="7180"/>
        </w:tabs>
        <w:rPr>
          <w:rFonts w:ascii="Times" w:eastAsia="Adobe Arabic" w:hAnsi="Times" w:cs="Adobe Arabic"/>
        </w:rPr>
        <w:sectPr w:rsidR="00A2511A" w:rsidRPr="00433833" w:rsidSect="00433833">
          <w:type w:val="continuous"/>
          <w:pgSz w:w="12240" w:h="15840"/>
          <w:pgMar w:top="1440" w:right="1440" w:bottom="1440" w:left="1440" w:header="0" w:footer="0" w:gutter="0"/>
          <w:cols w:space="720"/>
        </w:sectPr>
      </w:pPr>
    </w:p>
    <w:p w14:paraId="76AA618D" w14:textId="77777777" w:rsidR="00A2511A" w:rsidRPr="00433833" w:rsidRDefault="00A2511A"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lastRenderedPageBreak/>
        <w:t>Private-Sector Organizations</w:t>
      </w:r>
      <w:r w:rsidRPr="00433833">
        <w:rPr>
          <w:rFonts w:ascii="Times" w:eastAsia="Adobe Arabic" w:hAnsi="Times" w:cs="Adobe Arabic"/>
        </w:rPr>
        <w:tab/>
        <w:t xml:space="preserve"> </w:t>
      </w:r>
    </w:p>
    <w:p w14:paraId="016D5118" w14:textId="77777777" w:rsidR="00A2511A" w:rsidRPr="00433833" w:rsidRDefault="00A2511A" w:rsidP="00433833">
      <w:pPr>
        <w:widowControl w:val="0"/>
        <w:tabs>
          <w:tab w:val="left" w:pos="3720"/>
          <w:tab w:val="left" w:pos="7180"/>
        </w:tabs>
        <w:rPr>
          <w:rFonts w:ascii="Times" w:hAnsi="Times" w:cs="Adobe Arabic"/>
        </w:rPr>
      </w:pPr>
      <w:r w:rsidRPr="00433833">
        <w:rPr>
          <w:rFonts w:ascii="Times" w:hAnsi="Times" w:cs="Adobe Arabic"/>
        </w:rPr>
        <w:t>AARP</w:t>
      </w:r>
    </w:p>
    <w:p w14:paraId="59CCA45D" w14:textId="77777777" w:rsidR="00A2511A" w:rsidRPr="00433833" w:rsidRDefault="00A2511A" w:rsidP="00433833">
      <w:pPr>
        <w:widowControl w:val="0"/>
        <w:tabs>
          <w:tab w:val="left" w:pos="3720"/>
          <w:tab w:val="left" w:pos="7180"/>
        </w:tabs>
        <w:rPr>
          <w:rFonts w:ascii="Times" w:hAnsi="Times" w:cs="Adobe Arabic"/>
        </w:rPr>
      </w:pPr>
      <w:r w:rsidRPr="00433833">
        <w:rPr>
          <w:rFonts w:ascii="Times" w:hAnsi="Times" w:cs="Adobe Arabic"/>
        </w:rPr>
        <w:t>Blue Cross/Blue Shield</w:t>
      </w:r>
    </w:p>
    <w:p w14:paraId="1ACA68CB" w14:textId="77777777" w:rsidR="00A2511A" w:rsidRPr="00433833" w:rsidRDefault="00A2511A" w:rsidP="00433833">
      <w:pPr>
        <w:widowControl w:val="0"/>
        <w:tabs>
          <w:tab w:val="left" w:pos="3720"/>
          <w:tab w:val="left" w:pos="7180"/>
        </w:tabs>
        <w:rPr>
          <w:rFonts w:ascii="Times" w:eastAsia="Adobe Arabic" w:hAnsi="Times" w:cs="Adobe Arabic"/>
        </w:rPr>
      </w:pPr>
      <w:r w:rsidRPr="00433833">
        <w:rPr>
          <w:rFonts w:ascii="Times" w:hAnsi="Times" w:cs="Adobe Arabic"/>
        </w:rPr>
        <w:t>Center for Studying Health System Change</w:t>
      </w:r>
    </w:p>
    <w:p w14:paraId="6222ECFD" w14:textId="77777777" w:rsidR="00A2511A" w:rsidRPr="00433833" w:rsidRDefault="00A2511A" w:rsidP="00433833">
      <w:pPr>
        <w:widowControl w:val="0"/>
        <w:tabs>
          <w:tab w:val="left" w:pos="3720"/>
          <w:tab w:val="left" w:pos="7180"/>
        </w:tabs>
        <w:rPr>
          <w:rFonts w:ascii="Times" w:eastAsia="Adobe Arabic" w:hAnsi="Times" w:cs="Adobe Arabic"/>
        </w:rPr>
      </w:pPr>
      <w:r w:rsidRPr="00433833">
        <w:rPr>
          <w:rFonts w:ascii="Times" w:hAnsi="Times" w:cs="Adobe Arabic"/>
        </w:rPr>
        <w:t>Commonwealth Fund</w:t>
      </w:r>
    </w:p>
    <w:p w14:paraId="70EA9D6B" w14:textId="77777777" w:rsidR="00A2511A" w:rsidRPr="00433833" w:rsidRDefault="00987C28" w:rsidP="00433833">
      <w:pPr>
        <w:widowControl w:val="0"/>
        <w:tabs>
          <w:tab w:val="left" w:pos="3720"/>
          <w:tab w:val="left" w:pos="7180"/>
        </w:tabs>
        <w:rPr>
          <w:rFonts w:ascii="Times" w:hAnsi="Times" w:cs="Adobe Arabic"/>
        </w:rPr>
      </w:pPr>
      <w:r w:rsidRPr="00433833">
        <w:rPr>
          <w:rFonts w:ascii="Times" w:hAnsi="Times" w:cs="Adobe Arabic"/>
        </w:rPr>
        <w:t>Ernst &amp; Young</w:t>
      </w:r>
    </w:p>
    <w:p w14:paraId="73A60735"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Institute for Health Policy Solutions</w:t>
      </w:r>
    </w:p>
    <w:p w14:paraId="436F677A"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Kellogg Foundation</w:t>
      </w:r>
    </w:p>
    <w:p w14:paraId="23E18A77" w14:textId="77777777" w:rsidR="00A2511A"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Lewin Group</w:t>
      </w:r>
    </w:p>
    <w:p w14:paraId="1E89B439" w14:textId="77777777" w:rsidR="00A2511A"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Mathematica Policy Research</w:t>
      </w:r>
    </w:p>
    <w:p w14:paraId="23D3C30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Mayo Clinic</w:t>
      </w:r>
    </w:p>
    <w:p w14:paraId="0DECBE1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Medimmune</w:t>
      </w:r>
    </w:p>
    <w:p w14:paraId="4E45C2E3"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National Association of Chain Drug Stores</w:t>
      </w:r>
    </w:p>
    <w:p w14:paraId="65525754"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National Minority Quality Forum</w:t>
      </w:r>
    </w:p>
    <w:p w14:paraId="22ED1BB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New York Times</w:t>
      </w:r>
    </w:p>
    <w:p w14:paraId="7D4C1789"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RAND Corporation</w:t>
      </w:r>
    </w:p>
    <w:p w14:paraId="6B2FD27C"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Research Triangle Institute</w:t>
      </w:r>
    </w:p>
    <w:p w14:paraId="24AAD8A8"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Robert Wood Johnson Foundation</w:t>
      </w:r>
    </w:p>
    <w:p w14:paraId="4946776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Urban Institute</w:t>
      </w:r>
    </w:p>
    <w:p w14:paraId="2F5E8F9E"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USA Today</w:t>
      </w:r>
    </w:p>
    <w:p w14:paraId="59B86FE5"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Wall Street Journal</w:t>
      </w:r>
    </w:p>
    <w:p w14:paraId="13A999AF" w14:textId="77777777" w:rsidR="00987C28" w:rsidRPr="00433833" w:rsidRDefault="00987C28" w:rsidP="00433833">
      <w:pPr>
        <w:widowControl w:val="0"/>
        <w:tabs>
          <w:tab w:val="left" w:pos="3720"/>
          <w:tab w:val="left" w:pos="7180"/>
        </w:tabs>
        <w:rPr>
          <w:rFonts w:ascii="Times" w:eastAsia="Adobe Arabic" w:hAnsi="Times" w:cs="Adobe Arabic"/>
        </w:rPr>
      </w:pPr>
    </w:p>
    <w:p w14:paraId="6C797AD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Government Agencies</w:t>
      </w:r>
    </w:p>
    <w:p w14:paraId="0B6B0AD0"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Administration on Aging</w:t>
      </w:r>
    </w:p>
    <w:p w14:paraId="248A8CB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Centers for Medicare &amp; Medicaid Services</w:t>
      </w:r>
    </w:p>
    <w:p w14:paraId="72459A2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Congressional Budget Office</w:t>
      </w:r>
    </w:p>
    <w:p w14:paraId="7336C6A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Department of Agriculture</w:t>
      </w:r>
    </w:p>
    <w:p w14:paraId="17707081" w14:textId="12381D33"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Department of Health and Human Services</w:t>
      </w:r>
    </w:p>
    <w:p w14:paraId="4F98CB5F"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Department of Labor</w:t>
      </w:r>
    </w:p>
    <w:p w14:paraId="33BED26E"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Department of the Treasury</w:t>
      </w:r>
    </w:p>
    <w:p w14:paraId="3A9B9469"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Department of Veterans Affairs</w:t>
      </w:r>
    </w:p>
    <w:p w14:paraId="7D9960CC"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Federal Trade Commission</w:t>
      </w:r>
    </w:p>
    <w:p w14:paraId="00237E74"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Food and Drug Administration</w:t>
      </w:r>
    </w:p>
    <w:p w14:paraId="6CB6E3D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lastRenderedPageBreak/>
        <w:t>Government Accountability Office</w:t>
      </w:r>
    </w:p>
    <w:p w14:paraId="3F503FD9" w14:textId="0DC4D83E"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Maryland Health Care Commission</w:t>
      </w:r>
    </w:p>
    <w:p w14:paraId="04AE304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National Cancer Institute</w:t>
      </w:r>
    </w:p>
    <w:p w14:paraId="297F5329"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National Center for Health Statistics</w:t>
      </w:r>
    </w:p>
    <w:p w14:paraId="14A6224A"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National Institute of Mental Health</w:t>
      </w:r>
    </w:p>
    <w:p w14:paraId="447E34EB" w14:textId="53A87288"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Office of Management and Budget</w:t>
      </w:r>
    </w:p>
    <w:p w14:paraId="38C0F283"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Senate Committee on Aging</w:t>
      </w:r>
    </w:p>
    <w:p w14:paraId="5D246EF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Senate Finance Committee</w:t>
      </w:r>
    </w:p>
    <w:p w14:paraId="59C10E35"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Senate Joint Committee on Taxation</w:t>
      </w:r>
    </w:p>
    <w:p w14:paraId="5E4AEE5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Substance Abuse and Mental Hea</w:t>
      </w:r>
      <w:r w:rsidR="00433833">
        <w:rPr>
          <w:rFonts w:ascii="Times" w:eastAsia="Adobe Arabic" w:hAnsi="Times" w:cs="Adobe Arabic"/>
        </w:rPr>
        <w:t>l</w:t>
      </w:r>
      <w:r w:rsidRPr="00433833">
        <w:rPr>
          <w:rFonts w:ascii="Times" w:eastAsia="Adobe Arabic" w:hAnsi="Times" w:cs="Adobe Arabic"/>
        </w:rPr>
        <w:t>th Services Administration</w:t>
      </w:r>
    </w:p>
    <w:p w14:paraId="7BA6F07F" w14:textId="77777777" w:rsidR="00987C28" w:rsidRPr="00433833" w:rsidRDefault="00987C28" w:rsidP="00433833">
      <w:pPr>
        <w:widowControl w:val="0"/>
        <w:tabs>
          <w:tab w:val="left" w:pos="3720"/>
          <w:tab w:val="left" w:pos="7180"/>
        </w:tabs>
        <w:rPr>
          <w:rFonts w:ascii="Times" w:eastAsia="Adobe Arabic" w:hAnsi="Times" w:cs="Adobe Arabic"/>
        </w:rPr>
      </w:pPr>
    </w:p>
    <w:p w14:paraId="4E65375D" w14:textId="77777777" w:rsidR="00987C28" w:rsidRPr="00433833" w:rsidRDefault="00987C28" w:rsidP="00433833">
      <w:pPr>
        <w:widowControl w:val="0"/>
        <w:tabs>
          <w:tab w:val="left" w:pos="3720"/>
          <w:tab w:val="left" w:pos="7180"/>
        </w:tabs>
        <w:rPr>
          <w:rFonts w:ascii="Times" w:eastAsia="Adobe Arabic" w:hAnsi="Times" w:cs="Adobe Arabic"/>
        </w:rPr>
      </w:pPr>
    </w:p>
    <w:p w14:paraId="1C09D51C"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Universities</w:t>
      </w:r>
    </w:p>
    <w:p w14:paraId="40416358"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Baylor College of Medicine</w:t>
      </w:r>
    </w:p>
    <w:p w14:paraId="278D0E72"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Boston University</w:t>
      </w:r>
    </w:p>
    <w:p w14:paraId="696FFF55"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Columbia University</w:t>
      </w:r>
    </w:p>
    <w:p w14:paraId="08A34A8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Cornell University</w:t>
      </w:r>
    </w:p>
    <w:p w14:paraId="7B6DFC8B"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Dartmouth University</w:t>
      </w:r>
    </w:p>
    <w:p w14:paraId="457E5DDA"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Duke University</w:t>
      </w:r>
    </w:p>
    <w:p w14:paraId="1BE349B1"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 xml:space="preserve">Emory University </w:t>
      </w:r>
    </w:p>
    <w:p w14:paraId="798EC870"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Georgetown University</w:t>
      </w:r>
    </w:p>
    <w:p w14:paraId="75AC7947"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Harvard Medical School</w:t>
      </w:r>
    </w:p>
    <w:p w14:paraId="74B59E16"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Johns Hopkins University</w:t>
      </w:r>
    </w:p>
    <w:p w14:paraId="767EB796" w14:textId="003EBDA8"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Northwestern Uni</w:t>
      </w:r>
      <w:r w:rsidR="00433833">
        <w:rPr>
          <w:rFonts w:ascii="Times" w:eastAsia="Adobe Arabic" w:hAnsi="Times" w:cs="Adobe Arabic"/>
        </w:rPr>
        <w:t>v</w:t>
      </w:r>
      <w:r w:rsidRPr="00433833">
        <w:rPr>
          <w:rFonts w:ascii="Times" w:eastAsia="Adobe Arabic" w:hAnsi="Times" w:cs="Adobe Arabic"/>
        </w:rPr>
        <w:t>ersity</w:t>
      </w:r>
    </w:p>
    <w:p w14:paraId="7655F099" w14:textId="77777777" w:rsidR="00987C28" w:rsidRPr="00433833" w:rsidRDefault="00987C28"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Princeton University</w:t>
      </w:r>
    </w:p>
    <w:p w14:paraId="59FC0834" w14:textId="77777777" w:rsidR="00987C28"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 xml:space="preserve">Purdue University </w:t>
      </w:r>
    </w:p>
    <w:p w14:paraId="34D39F03" w14:textId="77777777" w:rsidR="003E1946"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Stanford University</w:t>
      </w:r>
    </w:p>
    <w:p w14:paraId="3588140D" w14:textId="77777777" w:rsidR="003E1946"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Texas A&amp;M University</w:t>
      </w:r>
    </w:p>
    <w:p w14:paraId="40760805" w14:textId="77777777" w:rsidR="003E1946" w:rsidRPr="00433833" w:rsidRDefault="00433833"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 xml:space="preserve">University </w:t>
      </w:r>
      <w:r w:rsidR="003E1946" w:rsidRPr="00433833">
        <w:rPr>
          <w:rFonts w:ascii="Times" w:eastAsia="Adobe Arabic" w:hAnsi="Times" w:cs="Adobe Arabic"/>
        </w:rPr>
        <w:t>of Alaska</w:t>
      </w:r>
    </w:p>
    <w:p w14:paraId="0B1E84BB" w14:textId="77777777" w:rsidR="003E1946" w:rsidRPr="00433833" w:rsidRDefault="00433833"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University</w:t>
      </w:r>
      <w:r w:rsidRPr="00433833">
        <w:rPr>
          <w:rFonts w:ascii="Times" w:eastAsia="Adobe Arabic" w:hAnsi="Times" w:cs="Adobe Arabic"/>
        </w:rPr>
        <w:t xml:space="preserve"> </w:t>
      </w:r>
      <w:r w:rsidR="003E1946" w:rsidRPr="00433833">
        <w:rPr>
          <w:rFonts w:ascii="Times" w:eastAsia="Adobe Arabic" w:hAnsi="Times" w:cs="Adobe Arabic"/>
        </w:rPr>
        <w:t>of Colorado</w:t>
      </w:r>
    </w:p>
    <w:p w14:paraId="2CD6B667" w14:textId="77777777" w:rsidR="00987C28" w:rsidRPr="00433833" w:rsidRDefault="00433833"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University</w:t>
      </w:r>
      <w:r w:rsidRPr="00433833">
        <w:rPr>
          <w:rFonts w:ascii="Times" w:eastAsia="Adobe Arabic" w:hAnsi="Times" w:cs="Adobe Arabic"/>
        </w:rPr>
        <w:t xml:space="preserve"> </w:t>
      </w:r>
      <w:r w:rsidR="003E1946" w:rsidRPr="00433833">
        <w:rPr>
          <w:rFonts w:ascii="Times" w:eastAsia="Adobe Arabic" w:hAnsi="Times" w:cs="Adobe Arabic"/>
        </w:rPr>
        <w:t>of Michigan</w:t>
      </w:r>
    </w:p>
    <w:p w14:paraId="4420574C" w14:textId="77777777" w:rsidR="00987C28"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University of Pennsylvania</w:t>
      </w:r>
    </w:p>
    <w:p w14:paraId="27C1DC32" w14:textId="77777777" w:rsidR="003E1946"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University of Washington</w:t>
      </w:r>
    </w:p>
    <w:p w14:paraId="53293EFB" w14:textId="77777777" w:rsidR="003E1946"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Vanderbilt University</w:t>
      </w:r>
    </w:p>
    <w:p w14:paraId="706214B3" w14:textId="77777777" w:rsidR="003E1946"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Virginia Commonwealth University</w:t>
      </w:r>
    </w:p>
    <w:p w14:paraId="7DC0F7FB" w14:textId="77777777" w:rsidR="003E1946" w:rsidRPr="00433833" w:rsidRDefault="003E1946" w:rsidP="00433833">
      <w:pPr>
        <w:widowControl w:val="0"/>
        <w:tabs>
          <w:tab w:val="left" w:pos="3720"/>
          <w:tab w:val="left" w:pos="7180"/>
        </w:tabs>
        <w:rPr>
          <w:rFonts w:ascii="Times" w:eastAsia="Adobe Arabic" w:hAnsi="Times" w:cs="Adobe Arabic"/>
        </w:rPr>
      </w:pPr>
      <w:r w:rsidRPr="00433833">
        <w:rPr>
          <w:rFonts w:ascii="Times" w:eastAsia="Adobe Arabic" w:hAnsi="Times" w:cs="Adobe Arabic"/>
        </w:rPr>
        <w:t>Yale University</w:t>
      </w:r>
    </w:p>
    <w:p w14:paraId="6EF65A2F" w14:textId="77777777" w:rsidR="00A2511A" w:rsidRPr="00433833" w:rsidRDefault="00A2511A" w:rsidP="00433833">
      <w:pPr>
        <w:widowControl w:val="0"/>
        <w:rPr>
          <w:rFonts w:ascii="Times" w:eastAsia="Adobe Arabic" w:hAnsi="Times" w:cs="Adobe Arabic"/>
        </w:rPr>
        <w:sectPr w:rsidR="00A2511A" w:rsidRPr="00433833" w:rsidSect="00433833">
          <w:type w:val="continuous"/>
          <w:pgSz w:w="12240" w:h="15840"/>
          <w:pgMar w:top="1440" w:right="1440" w:bottom="1440" w:left="1440" w:header="0" w:footer="0" w:gutter="0"/>
          <w:cols w:space="720"/>
        </w:sectPr>
      </w:pPr>
    </w:p>
    <w:p w14:paraId="7BEE9C9B" w14:textId="77777777" w:rsidR="00A2511A" w:rsidRPr="00433833" w:rsidRDefault="00A2511A" w:rsidP="00433833">
      <w:pPr>
        <w:widowControl w:val="0"/>
        <w:rPr>
          <w:rFonts w:ascii="Times" w:eastAsia="Adobe Arabic" w:hAnsi="Times" w:cs="Adobe Arabic"/>
        </w:rPr>
      </w:pPr>
    </w:p>
    <w:p w14:paraId="0BFAD6EE" w14:textId="77777777" w:rsidR="00A2511A" w:rsidRPr="00433833" w:rsidRDefault="00A2511A" w:rsidP="00433833">
      <w:pPr>
        <w:widowControl w:val="0"/>
        <w:rPr>
          <w:rFonts w:ascii="Times" w:eastAsia="Adobe Arabic" w:hAnsi="Times" w:cs="Adobe Arabic"/>
        </w:rPr>
      </w:pPr>
      <w:r w:rsidRPr="00433833">
        <w:rPr>
          <w:rFonts w:ascii="Times" w:eastAsia="Adobe Arabic" w:hAnsi="Times" w:cs="Adobe Arabic"/>
        </w:rPr>
        <w:t xml:space="preserve">For more information on MEPS, visit the MEPS Web site at </w:t>
      </w:r>
      <w:hyperlink r:id="rId5">
        <w:r w:rsidRPr="00433833">
          <w:rPr>
            <w:rFonts w:ascii="Times" w:eastAsia="Adobe Arabic" w:hAnsi="Times" w:cs="Adobe Arabic"/>
          </w:rPr>
          <w:t>http://www.ahrq.gov/data/mepsix.htm.</w:t>
        </w:r>
      </w:hyperlink>
    </w:p>
    <w:p w14:paraId="6B8C1757" w14:textId="77777777" w:rsidR="00A2511A" w:rsidRPr="00433833" w:rsidRDefault="00A2511A" w:rsidP="00433833">
      <w:pPr>
        <w:widowControl w:val="0"/>
        <w:autoSpaceDE w:val="0"/>
        <w:autoSpaceDN w:val="0"/>
        <w:adjustRightInd w:val="0"/>
        <w:rPr>
          <w:rFonts w:ascii="Times" w:hAnsi="Times" w:cs="Adobe Arabic"/>
        </w:rPr>
      </w:pPr>
      <w:bookmarkStart w:id="0" w:name="_GoBack"/>
      <w:bookmarkEnd w:id="0"/>
    </w:p>
    <w:p w14:paraId="786853DF" w14:textId="77777777" w:rsidR="00A2511A" w:rsidRPr="00433833" w:rsidRDefault="00A2511A" w:rsidP="00433833">
      <w:pPr>
        <w:widowControl w:val="0"/>
        <w:tabs>
          <w:tab w:val="left" w:pos="1240"/>
          <w:tab w:val="left" w:pos="8620"/>
        </w:tabs>
        <w:autoSpaceDE w:val="0"/>
        <w:autoSpaceDN w:val="0"/>
        <w:adjustRightInd w:val="0"/>
        <w:rPr>
          <w:rFonts w:ascii="Times" w:eastAsia="Arial Unicode MS" w:hAnsi="Times" w:cs="Arial Unicode MS"/>
        </w:rPr>
      </w:pPr>
      <w:r w:rsidRPr="00433833">
        <w:rPr>
          <w:rFonts w:ascii="Times" w:eastAsia="Arial Unicode MS" w:hAnsi="Times" w:cs="Arial Unicode MS"/>
        </w:rPr>
        <w:t>AHRQ Pub. No. 11-M016 May 2011</w:t>
      </w:r>
    </w:p>
    <w:p w14:paraId="5566882C" w14:textId="77777777" w:rsidR="00A2511A" w:rsidRPr="00433833" w:rsidRDefault="00A2511A" w:rsidP="00433833">
      <w:pPr>
        <w:widowControl w:val="0"/>
        <w:tabs>
          <w:tab w:val="left" w:pos="9820"/>
        </w:tabs>
        <w:autoSpaceDE w:val="0"/>
        <w:autoSpaceDN w:val="0"/>
        <w:adjustRightInd w:val="0"/>
        <w:rPr>
          <w:rFonts w:ascii="Times" w:eastAsia="Arial Unicode MS" w:hAnsi="Times" w:cs="Arial Unicode MS"/>
        </w:rPr>
      </w:pPr>
      <w:r w:rsidRPr="00433833">
        <w:rPr>
          <w:rFonts w:ascii="Times" w:eastAsia="Arial Unicode MS" w:hAnsi="Times" w:cs="Adobe Arabic"/>
        </w:rPr>
        <w:t>Agency for Healthcare Research and Quality</w:t>
      </w:r>
      <w:r w:rsidRPr="00433833">
        <w:rPr>
          <w:rFonts w:ascii="Times" w:eastAsia="Arial Unicode MS" w:hAnsi="Times" w:cs="Adobe Arabic"/>
        </w:rPr>
        <w:tab/>
      </w:r>
    </w:p>
    <w:p w14:paraId="5982EB0E" w14:textId="77777777" w:rsidR="00A2511A" w:rsidRPr="00433833" w:rsidRDefault="00A2511A" w:rsidP="00433833">
      <w:pPr>
        <w:widowControl w:val="0"/>
        <w:tabs>
          <w:tab w:val="left" w:pos="1320"/>
        </w:tabs>
        <w:autoSpaceDE w:val="0"/>
        <w:autoSpaceDN w:val="0"/>
        <w:adjustRightInd w:val="0"/>
        <w:rPr>
          <w:rFonts w:ascii="Times" w:eastAsia="Arial Unicode MS" w:hAnsi="Times" w:cs="Arial Unicode MS"/>
        </w:rPr>
      </w:pPr>
      <w:r w:rsidRPr="00433833">
        <w:rPr>
          <w:rFonts w:ascii="Times" w:eastAsia="Arial Unicode MS" w:hAnsi="Times" w:cs="Adobe Arabic"/>
        </w:rPr>
        <w:t>Advancing Excellence m Health Care</w:t>
      </w:r>
    </w:p>
    <w:p w14:paraId="0E806795" w14:textId="77777777" w:rsidR="00A2511A" w:rsidRPr="00433833" w:rsidRDefault="00350038" w:rsidP="00433833">
      <w:pPr>
        <w:widowControl w:val="0"/>
        <w:tabs>
          <w:tab w:val="left" w:pos="1320"/>
        </w:tabs>
        <w:autoSpaceDE w:val="0"/>
        <w:autoSpaceDN w:val="0"/>
        <w:adjustRightInd w:val="0"/>
        <w:rPr>
          <w:rFonts w:ascii="Times" w:eastAsia="Arial Unicode MS" w:hAnsi="Times" w:cs="Arial Unicode MS"/>
        </w:rPr>
      </w:pPr>
      <w:hyperlink r:id="rId6" w:history="1">
        <w:r w:rsidR="00A2511A" w:rsidRPr="00433833">
          <w:rPr>
            <w:rFonts w:ascii="Times" w:eastAsia="Arial Unicode MS" w:hAnsi="Times" w:cs="Arial Unicode MS"/>
          </w:rPr>
          <w:t>www.ahrq.gov</w:t>
        </w:r>
      </w:hyperlink>
    </w:p>
    <w:p w14:paraId="6F127D64" w14:textId="77777777" w:rsidR="00A2511A" w:rsidRPr="00433833" w:rsidRDefault="00A2511A" w:rsidP="00433833">
      <w:pPr>
        <w:widowControl w:val="0"/>
        <w:rPr>
          <w:rFonts w:ascii="Times" w:hAnsi="Times"/>
        </w:rPr>
      </w:pPr>
    </w:p>
    <w:sectPr w:rsidR="00A2511A" w:rsidRPr="00433833" w:rsidSect="00433833">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dobe Arabic">
    <w:panose1 w:val="02040503050201020203"/>
    <w:charset w:val="00"/>
    <w:family w:val="auto"/>
    <w:pitch w:val="variable"/>
    <w:sig w:usb0="8000202F" w:usb1="8000A04A" w:usb2="00000008" w:usb3="00000000" w:csb0="0000004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A2511A"/>
    <w:rsid w:val="00350038"/>
    <w:rsid w:val="003E1946"/>
    <w:rsid w:val="00433833"/>
    <w:rsid w:val="004D3DD9"/>
    <w:rsid w:val="00560C29"/>
    <w:rsid w:val="00987C28"/>
    <w:rsid w:val="00A2511A"/>
    <w:rsid w:val="00D55A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2D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hrq.gov/data/mepsix.htm" TargetMode="External"/><Relationship Id="rId6" Type="http://schemas.openxmlformats.org/officeDocument/2006/relationships/hyperlink" Target="http://www.ahrq.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2133</Characters>
  <Application>Microsoft Macintosh Word</Application>
  <DocSecurity>0</DocSecurity>
  <Lines>17</Lines>
  <Paragraphs>5</Paragraphs>
  <ScaleCrop>false</ScaleCrop>
  <Company>Westat</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Westat</cp:lastModifiedBy>
  <cp:revision>3</cp:revision>
  <cp:lastPrinted>2012-08-24T17:59:00Z</cp:lastPrinted>
  <dcterms:created xsi:type="dcterms:W3CDTF">2012-08-24T17:32:00Z</dcterms:created>
  <dcterms:modified xsi:type="dcterms:W3CDTF">2012-08-24T18:06:00Z</dcterms:modified>
</cp:coreProperties>
</file>