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A8" w:rsidRPr="00500992" w:rsidRDefault="003A453C" w:rsidP="00EA2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0992">
        <w:rPr>
          <w:rFonts w:ascii="Times New Roman" w:hAnsi="Times New Roman" w:cs="Times New Roman"/>
          <w:sz w:val="24"/>
          <w:szCs w:val="24"/>
        </w:rPr>
        <w:t xml:space="preserve">I. </w:t>
      </w:r>
      <w:r w:rsidR="00EA2778" w:rsidRPr="00500992">
        <w:rPr>
          <w:rFonts w:ascii="Times New Roman" w:hAnsi="Times New Roman" w:cs="Times New Roman"/>
          <w:sz w:val="24"/>
          <w:szCs w:val="24"/>
        </w:rPr>
        <w:t xml:space="preserve">Supporting Statement </w:t>
      </w:r>
      <w:r w:rsidR="006D76A8" w:rsidRPr="00500992">
        <w:rPr>
          <w:rFonts w:ascii="Times New Roman" w:hAnsi="Times New Roman" w:cs="Times New Roman"/>
          <w:sz w:val="24"/>
          <w:szCs w:val="24"/>
        </w:rPr>
        <w:t>Part A</w:t>
      </w:r>
    </w:p>
    <w:p w:rsidR="003A453C" w:rsidRPr="00500992" w:rsidRDefault="00EA2778" w:rsidP="00EA2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Health Plan Monitoring System Level I and Level II Data Entry</w:t>
      </w:r>
    </w:p>
    <w:p w:rsidR="003A453C" w:rsidRPr="00500992" w:rsidRDefault="00EA2778" w:rsidP="00EA2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0992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500992">
        <w:rPr>
          <w:rFonts w:ascii="Times New Roman" w:hAnsi="Times New Roman" w:cs="Times New Roman"/>
          <w:sz w:val="24"/>
          <w:szCs w:val="24"/>
        </w:rPr>
        <w:t xml:space="preserve"> the Program of all-Inclusive Care for the Elderly</w:t>
      </w:r>
    </w:p>
    <w:p w:rsidR="003A453C" w:rsidRPr="00500992" w:rsidRDefault="00EA2778" w:rsidP="00EA27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CMS-10525, OCN 0938-New</w:t>
      </w:r>
    </w:p>
    <w:p w:rsidR="00EA2778" w:rsidRPr="00500992" w:rsidRDefault="00EA2778" w:rsidP="00EA277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6B0C" w:rsidRPr="00500992" w:rsidRDefault="00046B0C" w:rsidP="00EA2778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</w:t>
      </w:r>
    </w:p>
    <w:p w:rsidR="00046B0C" w:rsidRPr="00500992" w:rsidRDefault="00046B0C" w:rsidP="00046B0C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C03" w:rsidRPr="00500992" w:rsidRDefault="002A171F" w:rsidP="00574A7C">
      <w:pPr>
        <w:pStyle w:val="Default"/>
      </w:pPr>
      <w:r w:rsidRPr="00500992">
        <w:t>The Program of All</w:t>
      </w:r>
      <w:r w:rsidR="003B0B6B" w:rsidRPr="00500992">
        <w:t>-</w:t>
      </w:r>
      <w:r w:rsidRPr="00500992">
        <w:t>Inclusive</w:t>
      </w:r>
      <w:r w:rsidR="003B0B6B" w:rsidRPr="00500992">
        <w:t xml:space="preserve"> </w:t>
      </w:r>
      <w:r w:rsidRPr="00500992">
        <w:t xml:space="preserve">Care for the </w:t>
      </w:r>
      <w:r w:rsidR="00C321B8" w:rsidRPr="00500992">
        <w:t>Elderly (</w:t>
      </w:r>
      <w:r w:rsidRPr="00500992">
        <w:t xml:space="preserve">PACE) coordinates the care of each participant enrolled in the program based on his or her individual needs with the goal of enabling older individuals to </w:t>
      </w:r>
      <w:r w:rsidR="00E63348" w:rsidRPr="00500992">
        <w:t>remain in</w:t>
      </w:r>
      <w:r w:rsidRPr="00500992">
        <w:t xml:space="preserve"> their community. </w:t>
      </w:r>
      <w:r w:rsidR="002B193E" w:rsidRPr="00500992">
        <w:t xml:space="preserve">To be eligible to enroll in PACE, an individual </w:t>
      </w:r>
      <w:proofErr w:type="gramStart"/>
      <w:r w:rsidR="002B193E" w:rsidRPr="00500992">
        <w:t>must:</w:t>
      </w:r>
      <w:proofErr w:type="gramEnd"/>
      <w:r w:rsidR="002B193E" w:rsidRPr="00500992">
        <w:t xml:space="preserve"> </w:t>
      </w:r>
      <w:r w:rsidR="001308C6" w:rsidRPr="00500992">
        <w:t xml:space="preserve">be </w:t>
      </w:r>
      <w:r w:rsidRPr="00500992">
        <w:t xml:space="preserve">55 or older, live in the service area of a PACE </w:t>
      </w:r>
      <w:r w:rsidR="002B545F" w:rsidRPr="00500992">
        <w:t>organization (PO)</w:t>
      </w:r>
      <w:r w:rsidRPr="00500992">
        <w:t xml:space="preserve">, need a nursing home-level of care (as certified by the state in which </w:t>
      </w:r>
      <w:r w:rsidR="0081346F" w:rsidRPr="00500992">
        <w:t xml:space="preserve">he or she </w:t>
      </w:r>
      <w:r w:rsidRPr="00500992">
        <w:t>live</w:t>
      </w:r>
      <w:r w:rsidR="0081346F" w:rsidRPr="00500992">
        <w:t>s</w:t>
      </w:r>
      <w:r w:rsidRPr="00500992">
        <w:t>),</w:t>
      </w:r>
      <w:r w:rsidR="00C26F23" w:rsidRPr="00500992">
        <w:t xml:space="preserve"> and</w:t>
      </w:r>
      <w:r w:rsidRPr="00500992">
        <w:t xml:space="preserve"> be able to live safely in the community with </w:t>
      </w:r>
      <w:r w:rsidR="0035607A" w:rsidRPr="00500992">
        <w:t>assistance</w:t>
      </w:r>
      <w:r w:rsidRPr="00500992">
        <w:t xml:space="preserve"> from PACE</w:t>
      </w:r>
      <w:r w:rsidR="002B193E" w:rsidRPr="00500992">
        <w:t xml:space="preserve"> (</w:t>
      </w:r>
      <w:r w:rsidR="0081346F" w:rsidRPr="00500992">
        <w:t xml:space="preserve">42 CFR </w:t>
      </w:r>
      <w:r w:rsidR="002B193E" w:rsidRPr="00500992">
        <w:rPr>
          <w:color w:val="000000" w:themeColor="text1"/>
        </w:rPr>
        <w:t>§</w:t>
      </w:r>
      <w:r w:rsidR="002B193E" w:rsidRPr="00500992">
        <w:t>460.150(b).</w:t>
      </w:r>
    </w:p>
    <w:p w:rsidR="00631C03" w:rsidRPr="00500992" w:rsidRDefault="00631C03" w:rsidP="00574A7C">
      <w:pPr>
        <w:pStyle w:val="Default"/>
      </w:pPr>
    </w:p>
    <w:p w:rsidR="000A3AA3" w:rsidRPr="00500992" w:rsidRDefault="002B193E" w:rsidP="004A34CF">
      <w:pPr>
        <w:pStyle w:val="Default"/>
      </w:pPr>
      <w:r w:rsidRPr="00500992">
        <w:t xml:space="preserve">PACE is a program that provides comprehensive care. </w:t>
      </w:r>
      <w:r w:rsidR="009441B0" w:rsidRPr="00500992">
        <w:t>An interdisciplinary team of health professionals provides individuals with coordinated care.</w:t>
      </w:r>
      <w:r w:rsidR="00631C03" w:rsidRPr="00500992">
        <w:t xml:space="preserve"> </w:t>
      </w:r>
      <w:r w:rsidR="00F9623F" w:rsidRPr="00500992">
        <w:t>The overall quality</w:t>
      </w:r>
      <w:r w:rsidR="00961313" w:rsidRPr="00500992">
        <w:t xml:space="preserve"> of care is analyzed by information collected and reported to </w:t>
      </w:r>
      <w:r w:rsidR="0081346F" w:rsidRPr="00500992">
        <w:t xml:space="preserve">the </w:t>
      </w:r>
      <w:r w:rsidR="00D81247" w:rsidRPr="00500992">
        <w:t>Centers for Medicare &amp; Medicaid Services</w:t>
      </w:r>
      <w:r w:rsidR="00DE65E4" w:rsidRPr="00500992">
        <w:t xml:space="preserve"> (</w:t>
      </w:r>
      <w:r w:rsidR="00961313" w:rsidRPr="00500992">
        <w:t>CMS</w:t>
      </w:r>
      <w:r w:rsidR="00DE65E4" w:rsidRPr="00500992">
        <w:t>)</w:t>
      </w:r>
      <w:r w:rsidR="00961313" w:rsidRPr="00500992">
        <w:t xml:space="preserve"> related to </w:t>
      </w:r>
      <w:r w:rsidR="00F9623F" w:rsidRPr="00500992">
        <w:t>specific incidents that may</w:t>
      </w:r>
      <w:r w:rsidR="00961313" w:rsidRPr="00500992">
        <w:t xml:space="preserve"> cause potential or actual harm</w:t>
      </w:r>
      <w:r w:rsidR="00A3199C" w:rsidRPr="00500992">
        <w:t xml:space="preserve">. </w:t>
      </w:r>
      <w:r w:rsidR="002B0476" w:rsidRPr="00500992">
        <w:t>CMS requires that these incidents be reported to CMS in one of two categories: Level I and level II, explained further below.</w:t>
      </w:r>
      <w:r w:rsidR="00BF11A5" w:rsidRPr="00500992">
        <w:t xml:space="preserve"> </w:t>
      </w:r>
      <w:r w:rsidR="00592DB2" w:rsidRPr="00500992">
        <w:t>CMS analyze</w:t>
      </w:r>
      <w:r w:rsidR="002B0476" w:rsidRPr="00500992">
        <w:t>s</w:t>
      </w:r>
      <w:r w:rsidR="001021E9" w:rsidRPr="00500992">
        <w:t xml:space="preserve"> these reports to identify opportunities</w:t>
      </w:r>
      <w:r w:rsidR="00422FF8" w:rsidRPr="00500992">
        <w:t xml:space="preserve"> to improve the quality of care</w:t>
      </w:r>
      <w:r w:rsidR="00592DB2" w:rsidRPr="00500992">
        <w:t xml:space="preserve">, </w:t>
      </w:r>
      <w:r w:rsidR="00445126" w:rsidRPr="00500992">
        <w:t>safety and PACE sustainability and growth</w:t>
      </w:r>
      <w:r w:rsidR="00592DB2" w:rsidRPr="00500992">
        <w:t>.</w:t>
      </w:r>
      <w:r w:rsidR="00445126" w:rsidRPr="00500992">
        <w:t xml:space="preserve"> </w:t>
      </w:r>
      <w:r w:rsidR="001021E9" w:rsidRPr="00500992">
        <w:t>W</w:t>
      </w:r>
      <w:r w:rsidR="0054209B" w:rsidRPr="00500992">
        <w:t>e are requesting PRA approval for this collection</w:t>
      </w:r>
      <w:r w:rsidR="0054209B" w:rsidRPr="00500992">
        <w:rPr>
          <w:rStyle w:val="CommentReference"/>
          <w:sz w:val="24"/>
          <w:szCs w:val="24"/>
        </w:rPr>
        <w:t>.</w:t>
      </w:r>
      <w:r w:rsidR="00592DB2" w:rsidRPr="00500992">
        <w:t xml:space="preserve"> </w:t>
      </w:r>
    </w:p>
    <w:p w:rsidR="004A34CF" w:rsidRPr="00500992" w:rsidRDefault="004A34CF" w:rsidP="004A34CF">
      <w:pPr>
        <w:pStyle w:val="Default"/>
        <w:rPr>
          <w:color w:val="000000" w:themeColor="text1"/>
        </w:rPr>
      </w:pPr>
    </w:p>
    <w:p w:rsidR="003A28D5" w:rsidRPr="00500992" w:rsidRDefault="003A28D5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Level I reporting requirements refer to those data elements </w:t>
      </w:r>
      <w:r w:rsidR="0081346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used 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monitoring that </w:t>
      </w:r>
      <w:proofErr w:type="gramStart"/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proofErr w:type="gramEnd"/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regularly reported by POs via the </w:t>
      </w:r>
      <w:r w:rsidR="0081346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CMS Health Plan Management System (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HPMS</w:t>
      </w:r>
      <w:r w:rsidR="0081346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PACE monitoring module</w:t>
      </w:r>
      <w:r w:rsidR="0081346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92FAD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(Please see Appendix A for the list of data elements</w:t>
      </w:r>
      <w:r w:rsidR="0081346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92FAD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1021E9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 have been collecting, submitting and reporting data to CMS and State administering agencies (SAA) since 1999.  </w:t>
      </w:r>
    </w:p>
    <w:p w:rsidR="003A28D5" w:rsidRPr="00500992" w:rsidRDefault="003A28D5" w:rsidP="006D3FD7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22FF8" w:rsidRPr="00500992" w:rsidRDefault="003A28D5" w:rsidP="00422FF8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Level II </w:t>
      </w:r>
      <w:r w:rsidR="00B167D0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reporting requirements apply 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specifically to unusual incidents that result in serious adverse participant outcomes, or negative national or regional notoriety related</w:t>
      </w:r>
      <w:r w:rsidR="00B16A11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PACE. For example, Level II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reportable incidents may include certain deaths, infectious disease outbreaks, pressure ulcers acquired while enrolled in the P</w:t>
      </w:r>
      <w:r w:rsidR="00292FAD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 program</w:t>
      </w:r>
      <w:r w:rsidR="0081346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</w:t>
      </w:r>
      <w:r w:rsidR="00292FAD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traumatic injuries</w:t>
      </w:r>
      <w:r w:rsidR="0081346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292FAD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(Please see Appendix A for the list of data elements</w:t>
      </w:r>
      <w:r w:rsidR="0081346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92FAD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22FF8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FF8" w:rsidRPr="00500992">
        <w:rPr>
          <w:rFonts w:ascii="Times New Roman" w:eastAsia="Times New Roman" w:hAnsi="Times New Roman" w:cs="Times New Roman"/>
          <w:sz w:val="24"/>
          <w:szCs w:val="24"/>
        </w:rPr>
        <w:t>POs have been collecting, submitting, and reporting Level II incident incidents to CMS and SAAs, via email.</w:t>
      </w:r>
    </w:p>
    <w:p w:rsidR="003A28D5" w:rsidRPr="00500992" w:rsidRDefault="003A28D5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25A4" w:rsidRPr="00500992" w:rsidRDefault="0081346F" w:rsidP="00AD3FE0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="006D3FD7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PMS </w:t>
      </w:r>
      <w:r w:rsidR="003A28D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has the capability to </w:t>
      </w:r>
      <w:r w:rsidR="006D3FD7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allow </w:t>
      </w:r>
      <w:r w:rsidR="00C809B6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</w:t>
      </w:r>
      <w:r w:rsidR="005C4EB1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enter Level </w:t>
      </w:r>
      <w:r w:rsidR="003A28D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5C4EB1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Level </w:t>
      </w:r>
      <w:r w:rsidR="003A28D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</w:t>
      </w:r>
      <w:r w:rsidR="00E3575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30A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="002B193E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electronically for purposes of identify</w:t>
      </w:r>
      <w:r w:rsidR="0035607A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</w:t>
      </w:r>
      <w:r w:rsidR="002B193E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problematic trends and quality improvement opportunities.</w:t>
      </w:r>
      <w:r w:rsidR="003A28D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Currently, Level I data </w:t>
      </w:r>
      <w:proofErr w:type="gramStart"/>
      <w:r w:rsidR="003A28D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proofErr w:type="gramEnd"/>
      <w:r w:rsidR="003A28D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entered into HPMS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3A28D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however</w:t>
      </w:r>
      <w:r w:rsidR="00B167D0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A28D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Level II </w:t>
      </w:r>
      <w:r w:rsidR="0063716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data </w:t>
      </w:r>
      <w:r w:rsidR="0035607A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r w:rsidR="003A28D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16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not. </w:t>
      </w:r>
    </w:p>
    <w:p w:rsidR="00BE6ECA" w:rsidRPr="00500992" w:rsidRDefault="002825C8" w:rsidP="00AD3FE0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6ECA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4D15" w:rsidRPr="00500992" w:rsidRDefault="00B167D0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Both </w:t>
      </w:r>
      <w:r w:rsidR="00244D1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Level </w:t>
      </w:r>
      <w:proofErr w:type="gramStart"/>
      <w:r w:rsidR="00BE6ECA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gramEnd"/>
      <w:r w:rsidR="00D5097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4D1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Level </w:t>
      </w:r>
      <w:r w:rsidR="00BE6ECA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</w:t>
      </w:r>
      <w:r w:rsidR="00244D1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r w:rsidR="002825C8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used to </w:t>
      </w:r>
      <w:r w:rsidR="00244D1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identify opportunities for quality of care improvement</w:t>
      </w:r>
      <w:r w:rsidR="002825C8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44D1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097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When analyzing the Level I data, findings may</w:t>
      </w:r>
      <w:r w:rsidR="00A4600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may</w:t>
      </w:r>
      <w:r w:rsidR="00D5097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 trigger a </w:t>
      </w:r>
      <w:r w:rsidR="00244D1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Quality Improvement (</w:t>
      </w:r>
      <w:r w:rsidR="00BE6ECA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</w:t>
      </w:r>
      <w:r w:rsidR="00244D1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I)</w:t>
      </w:r>
      <w:r w:rsidR="00D5097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16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process of</w:t>
      </w:r>
      <w:r w:rsidR="00A4600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16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analysis (</w:t>
      </w:r>
      <w:r w:rsidR="00D5097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e.g., Plan, Do, </w:t>
      </w:r>
      <w:r w:rsidR="00A4600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Study</w:t>
      </w:r>
      <w:r w:rsidR="00D5097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Act known as PD</w:t>
      </w:r>
      <w:r w:rsidR="005F5328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r w:rsidR="00D5097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5097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158D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respect to Level II reportable incidents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5097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 are required to complete an internal root cause investigation for unusual incidents that meet specific thresholds and report the investigation findings to 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CMS</w:t>
      </w:r>
      <w:r w:rsidR="00E3016C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the </w:t>
      </w:r>
      <w:r w:rsidR="00D5097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 within 30</w:t>
      </w:r>
      <w:r w:rsidR="0063469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097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days. </w:t>
      </w:r>
      <w:r w:rsidR="00BE6ECA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244D1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indings may indicate </w:t>
      </w:r>
      <w:r w:rsidR="00BE6ECA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need for</w:t>
      </w:r>
      <w:r w:rsidR="00244D1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600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change </w:t>
      </w:r>
      <w:r w:rsidR="0063716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policies</w:t>
      </w:r>
      <w:r w:rsidR="00244D1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procedures, systems, clinical practice or training</w:t>
      </w:r>
      <w:r w:rsidR="00BE6ECA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44D1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4D15" w:rsidRPr="00500992" w:rsidRDefault="00244D15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4526" w:rsidRPr="00500992" w:rsidRDefault="008B02D7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lastRenderedPageBreak/>
        <w:t>In this PRA package</w:t>
      </w:r>
      <w:r w:rsidR="000F158D" w:rsidRPr="005009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we are</w:t>
      </w:r>
      <w:r w:rsidR="003E7742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>requesting that POs continue to collect</w:t>
      </w:r>
      <w:r w:rsidR="00A46005"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report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972" w:rsidRPr="00500992">
        <w:rPr>
          <w:rFonts w:ascii="Times New Roman" w:eastAsia="Times New Roman" w:hAnsi="Times New Roman" w:cs="Times New Roman"/>
          <w:sz w:val="24"/>
          <w:szCs w:val="24"/>
        </w:rPr>
        <w:t xml:space="preserve">Level </w:t>
      </w:r>
      <w:proofErr w:type="gramStart"/>
      <w:r w:rsidR="00D50972" w:rsidRPr="0050099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="00D50972"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Level </w:t>
      </w:r>
      <w:r w:rsidR="00D50972" w:rsidRPr="00500992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incidents</w:t>
      </w:r>
      <w:r w:rsidR="00A46005" w:rsidRPr="00500992">
        <w:rPr>
          <w:rFonts w:ascii="Times New Roman" w:eastAsia="Times New Roman" w:hAnsi="Times New Roman" w:cs="Times New Roman"/>
          <w:sz w:val="24"/>
          <w:szCs w:val="24"/>
        </w:rPr>
        <w:t xml:space="preserve"> to CMS and SAAs</w:t>
      </w:r>
      <w:r w:rsidR="0045317E" w:rsidRPr="00500992">
        <w:rPr>
          <w:rFonts w:ascii="Times New Roman" w:eastAsia="Times New Roman" w:hAnsi="Times New Roman" w:cs="Times New Roman"/>
          <w:sz w:val="24"/>
          <w:szCs w:val="24"/>
        </w:rPr>
        <w:t xml:space="preserve">. Additionally, </w:t>
      </w:r>
      <w:r w:rsidR="00637164" w:rsidRPr="00500992">
        <w:rPr>
          <w:rFonts w:ascii="Times New Roman" w:eastAsia="Times New Roman" w:hAnsi="Times New Roman" w:cs="Times New Roman"/>
          <w:sz w:val="24"/>
          <w:szCs w:val="24"/>
        </w:rPr>
        <w:t>we want</w:t>
      </w:r>
      <w:r w:rsidR="006C4548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79F" w:rsidRPr="0050099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637164" w:rsidRPr="00500992">
        <w:rPr>
          <w:rFonts w:ascii="Times New Roman" w:eastAsia="Times New Roman" w:hAnsi="Times New Roman" w:cs="Times New Roman"/>
          <w:sz w:val="24"/>
          <w:szCs w:val="24"/>
        </w:rPr>
        <w:t>require that</w:t>
      </w:r>
      <w:r w:rsidR="0045600E" w:rsidRPr="00500992">
        <w:rPr>
          <w:rFonts w:ascii="Times New Roman" w:eastAsia="Times New Roman" w:hAnsi="Times New Roman" w:cs="Times New Roman"/>
          <w:sz w:val="24"/>
          <w:szCs w:val="24"/>
        </w:rPr>
        <w:t xml:space="preserve"> POs enter </w:t>
      </w:r>
      <w:r w:rsidR="00A5779F" w:rsidRPr="00500992">
        <w:rPr>
          <w:rFonts w:ascii="Times New Roman" w:eastAsia="Times New Roman" w:hAnsi="Times New Roman" w:cs="Times New Roman"/>
          <w:sz w:val="24"/>
          <w:szCs w:val="24"/>
        </w:rPr>
        <w:t xml:space="preserve">Level I and </w:t>
      </w:r>
      <w:r w:rsidR="0045600E" w:rsidRPr="00500992">
        <w:rPr>
          <w:rFonts w:ascii="Times New Roman" w:eastAsia="Times New Roman" w:hAnsi="Times New Roman" w:cs="Times New Roman"/>
          <w:sz w:val="24"/>
          <w:szCs w:val="24"/>
        </w:rPr>
        <w:t>Level II incidents in HPMS.</w:t>
      </w:r>
    </w:p>
    <w:p w:rsidR="00C33F12" w:rsidRPr="00500992" w:rsidRDefault="00C33F12" w:rsidP="00B12447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F11A5" w:rsidRPr="00500992" w:rsidRDefault="00BF11A5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Reference Links for Level </w:t>
      </w:r>
      <w:r w:rsidR="0037089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Level </w:t>
      </w:r>
      <w:r w:rsidR="0037089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</w:t>
      </w:r>
      <w:r w:rsidR="003251FD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251FD" w:rsidRPr="00500992" w:rsidRDefault="003251FD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F11A5" w:rsidRPr="00500992" w:rsidRDefault="000F158D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F11A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CMS Manual System PACE 100-</w:t>
      </w:r>
      <w:r w:rsidR="00A0383C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BF11A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A5779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June 9</w:t>
      </w:r>
      <w:r w:rsidR="00A5779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A5779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2011</w:t>
      </w:r>
      <w:r w:rsidR="00BF11A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Chapter 10</w:t>
      </w:r>
      <w:r w:rsidR="00A5779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“Quality Assessment and Performance Improvement” S</w:t>
      </w:r>
      <w:r w:rsidR="00BF11A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ection 30.2 and 30.3</w:t>
      </w:r>
    </w:p>
    <w:p w:rsidR="00BF11A5" w:rsidRPr="00500992" w:rsidRDefault="00BF11A5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http://www.cms.gov/Regulations-and-Guidance/Guidance/Manuals/downloads/pace111c10.pdf</w:t>
      </w:r>
    </w:p>
    <w:p w:rsidR="000F158D" w:rsidRPr="00500992" w:rsidRDefault="000F158D" w:rsidP="00BF11A5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F11A5" w:rsidRPr="00500992" w:rsidRDefault="000F158D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F11A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PACE Level II External Reporting Guidance</w:t>
      </w:r>
      <w:r w:rsidR="00F5759D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F11A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Pg. </w:t>
      </w:r>
      <w:r w:rsidR="00D44E4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3-7</w:t>
      </w:r>
      <w:r w:rsidR="00BF11A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575A" w:rsidRPr="00500992" w:rsidRDefault="00621A7B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63469F" w:rsidRPr="0050099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https://dmao.lmi.org/dmaomailbox/Documents/PACE%20Level%20II%20Reporting%20Guidance%20March%202014%20Final%20Version.pdf</w:t>
        </w:r>
      </w:hyperlink>
    </w:p>
    <w:p w:rsidR="0007575A" w:rsidRPr="00500992" w:rsidRDefault="0007575A" w:rsidP="00046B0C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6B0C" w:rsidRPr="00500992" w:rsidRDefault="00EA2778" w:rsidP="00EA2778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46B0C" w:rsidRPr="0050099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46B0C" w:rsidRPr="005009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Justification</w:t>
      </w:r>
    </w:p>
    <w:p w:rsidR="00754756" w:rsidRPr="00500992" w:rsidRDefault="00754756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C93" w:rsidRPr="00500992" w:rsidRDefault="00AD3FE0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Need and Legal Basis</w:t>
      </w:r>
    </w:p>
    <w:p w:rsidR="000E501F" w:rsidRPr="00500992" w:rsidRDefault="007218F2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CMS</w:t>
      </w:r>
      <w:r w:rsidR="000E501F" w:rsidRPr="00500992">
        <w:rPr>
          <w:rFonts w:ascii="Times New Roman" w:eastAsia="Times New Roman" w:hAnsi="Times New Roman" w:cs="Times New Roman"/>
          <w:sz w:val="24"/>
          <w:szCs w:val="24"/>
        </w:rPr>
        <w:t xml:space="preserve"> request</w:t>
      </w:r>
      <w:r w:rsidR="00F5759D" w:rsidRPr="00500992">
        <w:rPr>
          <w:rFonts w:ascii="Times New Roman" w:eastAsia="Times New Roman" w:hAnsi="Times New Roman" w:cs="Times New Roman"/>
          <w:sz w:val="24"/>
          <w:szCs w:val="24"/>
        </w:rPr>
        <w:t>s</w:t>
      </w:r>
      <w:r w:rsidR="006C4548" w:rsidRPr="0050099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0E501F" w:rsidRPr="00500992">
        <w:rPr>
          <w:rFonts w:ascii="Times New Roman" w:eastAsia="Times New Roman" w:hAnsi="Times New Roman" w:cs="Times New Roman"/>
          <w:sz w:val="24"/>
          <w:szCs w:val="24"/>
        </w:rPr>
        <w:t xml:space="preserve"> three</w:t>
      </w:r>
      <w:r w:rsidR="008A673A" w:rsidRPr="00500992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501F" w:rsidRPr="00500992">
        <w:rPr>
          <w:rFonts w:ascii="Times New Roman" w:eastAsia="Times New Roman" w:hAnsi="Times New Roman" w:cs="Times New Roman"/>
          <w:sz w:val="24"/>
          <w:szCs w:val="24"/>
        </w:rPr>
        <w:t>year clearance from the Office of Management and Budget (OMB) under the Paperwork Reduction A</w:t>
      </w:r>
      <w:r w:rsidR="00B947AF" w:rsidRPr="00500992">
        <w:rPr>
          <w:rFonts w:ascii="Times New Roman" w:eastAsia="Times New Roman" w:hAnsi="Times New Roman" w:cs="Times New Roman"/>
          <w:sz w:val="24"/>
          <w:szCs w:val="24"/>
        </w:rPr>
        <w:t>ct of 1995 for PO</w:t>
      </w:r>
      <w:r w:rsidR="000E501F" w:rsidRPr="0050099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637164" w:rsidRPr="00500992">
        <w:rPr>
          <w:rFonts w:ascii="Times New Roman" w:eastAsia="Times New Roman" w:hAnsi="Times New Roman" w:cs="Times New Roman"/>
          <w:sz w:val="24"/>
          <w:szCs w:val="24"/>
        </w:rPr>
        <w:t>to record</w:t>
      </w:r>
      <w:r w:rsidR="000E501F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548" w:rsidRPr="00500992">
        <w:rPr>
          <w:rFonts w:ascii="Times New Roman" w:eastAsia="Times New Roman" w:hAnsi="Times New Roman" w:cs="Times New Roman"/>
          <w:sz w:val="24"/>
          <w:szCs w:val="24"/>
        </w:rPr>
        <w:t>a</w:t>
      </w:r>
      <w:r w:rsidR="0063469F" w:rsidRPr="0050099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6C4548" w:rsidRPr="00500992">
        <w:rPr>
          <w:rFonts w:ascii="Times New Roman" w:eastAsia="Times New Roman" w:hAnsi="Times New Roman" w:cs="Times New Roman"/>
          <w:sz w:val="24"/>
          <w:szCs w:val="24"/>
        </w:rPr>
        <w:t xml:space="preserve"> CMS to collect </w:t>
      </w:r>
      <w:r w:rsidR="000E501F" w:rsidRPr="00500992">
        <w:rPr>
          <w:rFonts w:ascii="Times New Roman" w:eastAsia="Times New Roman" w:hAnsi="Times New Roman" w:cs="Times New Roman"/>
          <w:sz w:val="24"/>
          <w:szCs w:val="24"/>
        </w:rPr>
        <w:t xml:space="preserve">quality data (Level </w:t>
      </w:r>
      <w:r w:rsidR="00A5779F" w:rsidRPr="00500992">
        <w:rPr>
          <w:rFonts w:ascii="Times New Roman" w:eastAsia="Times New Roman" w:hAnsi="Times New Roman" w:cs="Times New Roman"/>
          <w:sz w:val="24"/>
          <w:szCs w:val="24"/>
        </w:rPr>
        <w:t>I</w:t>
      </w:r>
      <w:r w:rsidR="000E501F"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Level </w:t>
      </w:r>
      <w:r w:rsidR="00A5779F" w:rsidRPr="00500992">
        <w:rPr>
          <w:rFonts w:ascii="Times New Roman" w:eastAsia="Times New Roman" w:hAnsi="Times New Roman" w:cs="Times New Roman"/>
          <w:sz w:val="24"/>
          <w:szCs w:val="24"/>
        </w:rPr>
        <w:t>II</w:t>
      </w:r>
      <w:r w:rsidR="000E501F" w:rsidRPr="00500992">
        <w:rPr>
          <w:rFonts w:ascii="Times New Roman" w:eastAsia="Times New Roman" w:hAnsi="Times New Roman" w:cs="Times New Roman"/>
          <w:sz w:val="24"/>
          <w:szCs w:val="24"/>
        </w:rPr>
        <w:t>) in the CMS HPMS for purposes related to monitoring, evaluating, and improving quality of care.</w:t>
      </w:r>
      <w:r w:rsidR="00A5779F" w:rsidRPr="00500992">
        <w:rPr>
          <w:sz w:val="24"/>
          <w:szCs w:val="24"/>
        </w:rPr>
        <w:t xml:space="preserve"> </w:t>
      </w:r>
      <w:r w:rsidR="00A5779F" w:rsidRPr="00500992">
        <w:rPr>
          <w:rFonts w:ascii="Times New Roman" w:eastAsia="Times New Roman" w:hAnsi="Times New Roman" w:cs="Times New Roman"/>
          <w:sz w:val="24"/>
          <w:szCs w:val="24"/>
        </w:rPr>
        <w:t>Quality data is necessary for</w:t>
      </w:r>
      <w:r w:rsidR="00054B17" w:rsidRPr="00500992">
        <w:rPr>
          <w:rFonts w:ascii="Times New Roman" w:eastAsia="Times New Roman" w:hAnsi="Times New Roman" w:cs="Times New Roman"/>
          <w:sz w:val="24"/>
          <w:szCs w:val="24"/>
        </w:rPr>
        <w:t xml:space="preserve"> ensuring</w:t>
      </w:r>
      <w:r w:rsidR="00A5779F" w:rsidRPr="00500992">
        <w:rPr>
          <w:rFonts w:ascii="Times New Roman" w:eastAsia="Times New Roman" w:hAnsi="Times New Roman" w:cs="Times New Roman"/>
          <w:sz w:val="24"/>
          <w:szCs w:val="24"/>
        </w:rPr>
        <w:t xml:space="preserve"> participant protection and creating quality improvement processes and programs.</w:t>
      </w:r>
    </w:p>
    <w:p w:rsidR="000E501F" w:rsidRPr="00500992" w:rsidRDefault="000E501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</w:p>
    <w:p w:rsidR="00A2022D" w:rsidRPr="00500992" w:rsidRDefault="00A2022D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CMS is focused on quality improv</w:t>
      </w:r>
      <w:r w:rsidR="008A779B" w:rsidRPr="00500992">
        <w:rPr>
          <w:rFonts w:ascii="Times New Roman" w:eastAsia="Times New Roman" w:hAnsi="Times New Roman" w:cs="Times New Roman"/>
          <w:sz w:val="24"/>
          <w:szCs w:val="24"/>
        </w:rPr>
        <w:t xml:space="preserve">ement and providing 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>quality healthcare for Medicare beneficiaries.</w:t>
      </w:r>
      <w:r w:rsidRPr="00500992">
        <w:rPr>
          <w:sz w:val="24"/>
          <w:szCs w:val="24"/>
        </w:rPr>
        <w:t xml:space="preserve"> 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 w:rsidR="00486E09" w:rsidRPr="00500992">
        <w:rPr>
          <w:rFonts w:ascii="Times New Roman" w:eastAsia="Times New Roman" w:hAnsi="Times New Roman" w:cs="Times New Roman"/>
          <w:sz w:val="24"/>
          <w:szCs w:val="24"/>
        </w:rPr>
        <w:t>critical that POs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have established benchmarks to compare and contrast </w:t>
      </w:r>
      <w:r w:rsidR="000A7735" w:rsidRPr="00500992">
        <w:rPr>
          <w:rFonts w:ascii="Times New Roman" w:eastAsia="Times New Roman" w:hAnsi="Times New Roman" w:cs="Times New Roman"/>
          <w:sz w:val="24"/>
          <w:szCs w:val="24"/>
        </w:rPr>
        <w:t>care and quality outcomes against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E09" w:rsidRPr="00500992">
        <w:rPr>
          <w:rFonts w:ascii="Times New Roman" w:eastAsia="Times New Roman" w:hAnsi="Times New Roman" w:cs="Times New Roman"/>
          <w:sz w:val="24"/>
          <w:szCs w:val="24"/>
        </w:rPr>
        <w:t xml:space="preserve">POs </w:t>
      </w:r>
      <w:r w:rsidR="000A7735" w:rsidRPr="00500992">
        <w:rPr>
          <w:rFonts w:ascii="Times New Roman" w:eastAsia="Times New Roman" w:hAnsi="Times New Roman" w:cs="Times New Roman"/>
          <w:sz w:val="24"/>
          <w:szCs w:val="24"/>
        </w:rPr>
        <w:t>or</w:t>
      </w:r>
      <w:r w:rsidR="006C4548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164" w:rsidRPr="00500992">
        <w:rPr>
          <w:rFonts w:ascii="Times New Roman" w:eastAsia="Times New Roman" w:hAnsi="Times New Roman" w:cs="Times New Roman"/>
          <w:sz w:val="24"/>
          <w:szCs w:val="24"/>
        </w:rPr>
        <w:t>other organizations</w:t>
      </w:r>
      <w:r w:rsidR="00A02B28" w:rsidRPr="00500992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000A7735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E32" w:rsidRPr="0050099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A7735" w:rsidRPr="00500992">
        <w:rPr>
          <w:rFonts w:ascii="Times New Roman" w:eastAsia="Times New Roman" w:hAnsi="Times New Roman" w:cs="Times New Roman"/>
          <w:sz w:val="24"/>
          <w:szCs w:val="24"/>
        </w:rPr>
        <w:t>similar</w:t>
      </w:r>
      <w:r w:rsidR="00B90E32" w:rsidRPr="005009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7735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382" w:rsidRPr="00500992">
        <w:rPr>
          <w:rFonts w:ascii="Times New Roman" w:eastAsia="Times New Roman" w:hAnsi="Times New Roman" w:cs="Times New Roman"/>
          <w:sz w:val="24"/>
          <w:szCs w:val="24"/>
        </w:rPr>
        <w:t xml:space="preserve">frail </w:t>
      </w:r>
      <w:r w:rsidR="000A7735" w:rsidRPr="00500992">
        <w:rPr>
          <w:rFonts w:ascii="Times New Roman" w:eastAsia="Times New Roman" w:hAnsi="Times New Roman" w:cs="Times New Roman"/>
          <w:sz w:val="24"/>
          <w:szCs w:val="24"/>
        </w:rPr>
        <w:t>population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A85382" w:rsidRPr="00500992">
        <w:rPr>
          <w:rFonts w:ascii="Times New Roman" w:eastAsia="Times New Roman" w:hAnsi="Times New Roman" w:cs="Times New Roman"/>
          <w:sz w:val="24"/>
          <w:szCs w:val="24"/>
        </w:rPr>
        <w:t xml:space="preserve">Level </w:t>
      </w:r>
      <w:r w:rsidR="00A5779F" w:rsidRPr="00500992">
        <w:rPr>
          <w:rFonts w:ascii="Times New Roman" w:eastAsia="Times New Roman" w:hAnsi="Times New Roman" w:cs="Times New Roman"/>
          <w:sz w:val="24"/>
          <w:szCs w:val="24"/>
        </w:rPr>
        <w:t>I</w:t>
      </w:r>
      <w:r w:rsidR="00A85382"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Level </w:t>
      </w:r>
      <w:r w:rsidR="00A5779F" w:rsidRPr="00500992">
        <w:rPr>
          <w:rFonts w:ascii="Times New Roman" w:eastAsia="Times New Roman" w:hAnsi="Times New Roman" w:cs="Times New Roman"/>
          <w:sz w:val="24"/>
          <w:szCs w:val="24"/>
        </w:rPr>
        <w:t>II</w:t>
      </w:r>
      <w:r w:rsidR="00A85382" w:rsidRPr="00500992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637164" w:rsidRPr="00500992">
        <w:rPr>
          <w:rFonts w:ascii="Times New Roman" w:eastAsia="Times New Roman" w:hAnsi="Times New Roman" w:cs="Times New Roman"/>
          <w:sz w:val="24"/>
          <w:szCs w:val="24"/>
        </w:rPr>
        <w:t>collection will</w:t>
      </w:r>
      <w:r w:rsidR="00A85382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158D" w:rsidRPr="00500992">
        <w:rPr>
          <w:rFonts w:ascii="Times New Roman" w:eastAsia="Times New Roman" w:hAnsi="Times New Roman" w:cs="Times New Roman"/>
          <w:sz w:val="24"/>
          <w:szCs w:val="24"/>
        </w:rPr>
        <w:t>enable</w:t>
      </w:r>
      <w:r w:rsidR="00A85382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8A2" w:rsidRPr="00500992">
        <w:rPr>
          <w:rFonts w:ascii="Times New Roman" w:eastAsia="Times New Roman" w:hAnsi="Times New Roman" w:cs="Times New Roman"/>
          <w:sz w:val="24"/>
          <w:szCs w:val="24"/>
        </w:rPr>
        <w:t>PO</w:t>
      </w:r>
      <w:r w:rsidR="002B0E4F" w:rsidRPr="00500992">
        <w:rPr>
          <w:rFonts w:ascii="Times New Roman" w:eastAsia="Times New Roman" w:hAnsi="Times New Roman" w:cs="Times New Roman"/>
          <w:sz w:val="24"/>
          <w:szCs w:val="24"/>
        </w:rPr>
        <w:t>s and CMS</w:t>
      </w:r>
      <w:r w:rsidR="00A85382" w:rsidRPr="00500992">
        <w:rPr>
          <w:rFonts w:ascii="Times New Roman" w:eastAsia="Times New Roman" w:hAnsi="Times New Roman" w:cs="Times New Roman"/>
          <w:sz w:val="24"/>
          <w:szCs w:val="24"/>
        </w:rPr>
        <w:t xml:space="preserve"> to identify </w:t>
      </w:r>
      <w:r w:rsidR="00637164" w:rsidRPr="00500992">
        <w:rPr>
          <w:rFonts w:ascii="Times New Roman" w:eastAsia="Times New Roman" w:hAnsi="Times New Roman" w:cs="Times New Roman"/>
          <w:sz w:val="24"/>
          <w:szCs w:val="24"/>
        </w:rPr>
        <w:t>opportunities for measurement</w:t>
      </w:r>
      <w:r w:rsidR="00A85382"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evaluat</w:t>
      </w:r>
      <w:r w:rsidR="006C4548" w:rsidRPr="00500992"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 w:rsidR="008E3173" w:rsidRPr="00500992">
        <w:rPr>
          <w:rFonts w:ascii="Times New Roman" w:eastAsia="Times New Roman" w:hAnsi="Times New Roman" w:cs="Times New Roman"/>
          <w:sz w:val="24"/>
          <w:szCs w:val="24"/>
        </w:rPr>
        <w:t>of quality</w:t>
      </w:r>
      <w:r w:rsidR="006C4548" w:rsidRPr="00500992">
        <w:rPr>
          <w:rFonts w:ascii="Times New Roman" w:eastAsia="Times New Roman" w:hAnsi="Times New Roman" w:cs="Times New Roman"/>
          <w:sz w:val="24"/>
          <w:szCs w:val="24"/>
        </w:rPr>
        <w:t xml:space="preserve"> of care</w:t>
      </w:r>
      <w:r w:rsidR="00A85382"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45600E" w:rsidRPr="00500992">
        <w:rPr>
          <w:rFonts w:ascii="Times New Roman" w:eastAsia="Times New Roman" w:hAnsi="Times New Roman" w:cs="Times New Roman"/>
          <w:sz w:val="24"/>
          <w:szCs w:val="24"/>
        </w:rPr>
        <w:t>improve health outcomes</w:t>
      </w:r>
      <w:r w:rsidR="00ED2DB7" w:rsidRPr="00500992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0F158D" w:rsidRPr="00500992">
        <w:rPr>
          <w:rFonts w:ascii="Times New Roman" w:eastAsia="Times New Roman" w:hAnsi="Times New Roman" w:cs="Times New Roman"/>
          <w:sz w:val="24"/>
          <w:szCs w:val="24"/>
        </w:rPr>
        <w:t>PACE participants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2738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0E4F" w:rsidRPr="00500992" w:rsidRDefault="002B0E4F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E26" w:rsidRPr="00500992" w:rsidRDefault="00054B17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T</w:t>
      </w:r>
      <w:r w:rsidR="000E501F" w:rsidRPr="00500992">
        <w:rPr>
          <w:rFonts w:ascii="Times New Roman" w:eastAsia="Times New Roman" w:hAnsi="Times New Roman" w:cs="Times New Roman"/>
          <w:sz w:val="24"/>
          <w:szCs w:val="24"/>
        </w:rPr>
        <w:t>he legal basis is as follows</w:t>
      </w:r>
      <w:r w:rsidR="00F5759D" w:rsidRPr="005009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4E26" w:rsidRPr="00500992" w:rsidRDefault="00C94E26" w:rsidP="00B1244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B0E4F" w:rsidRPr="00500992" w:rsidRDefault="000E501F" w:rsidP="00554603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Statutory </w:t>
      </w:r>
      <w:r w:rsidR="00F5579B" w:rsidRPr="00500992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E35755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0E4F" w:rsidRPr="00500992" w:rsidRDefault="002B0E4F" w:rsidP="002B0E4F">
      <w:pPr>
        <w:pStyle w:val="ListParagraph"/>
        <w:spacing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</w:p>
    <w:p w:rsidR="00C94E26" w:rsidRPr="00500992" w:rsidRDefault="00E35755" w:rsidP="002B0E4F">
      <w:pPr>
        <w:pStyle w:val="ListParagraph"/>
        <w:spacing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1894(b) (2) (A) of the Social Security </w:t>
      </w:r>
      <w:r w:rsidR="000F158D" w:rsidRPr="00500992">
        <w:rPr>
          <w:rFonts w:ascii="Times New Roman" w:eastAsia="Times New Roman" w:hAnsi="Times New Roman" w:cs="Times New Roman"/>
          <w:sz w:val="24"/>
          <w:szCs w:val="24"/>
        </w:rPr>
        <w:t>Act requires</w:t>
      </w:r>
      <w:r w:rsidR="00F5759D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738" w:rsidRPr="0050099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written plan</w:t>
      </w:r>
      <w:r w:rsidR="00422FF8" w:rsidRPr="00500992">
        <w:rPr>
          <w:rFonts w:ascii="Times New Roman" w:eastAsia="Times New Roman" w:hAnsi="Times New Roman" w:cs="Times New Roman"/>
          <w:sz w:val="24"/>
          <w:szCs w:val="24"/>
        </w:rPr>
        <w:t xml:space="preserve"> to be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A78" w:rsidRPr="00500992">
        <w:rPr>
          <w:rFonts w:ascii="Times New Roman" w:eastAsia="Times New Roman" w:hAnsi="Times New Roman" w:cs="Times New Roman"/>
          <w:sz w:val="24"/>
          <w:szCs w:val="24"/>
        </w:rPr>
        <w:t>developed by the PO</w:t>
      </w:r>
      <w:r w:rsidR="003251FD" w:rsidRPr="00500992">
        <w:rPr>
          <w:rFonts w:ascii="Times New Roman" w:eastAsia="Times New Roman" w:hAnsi="Times New Roman" w:cs="Times New Roman"/>
          <w:sz w:val="24"/>
          <w:szCs w:val="24"/>
        </w:rPr>
        <w:t xml:space="preserve"> of quality assurance and improvement, procedures for implementing such a plan.</w:t>
      </w:r>
      <w:r w:rsidR="00B51A78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4E26" w:rsidRPr="00500992" w:rsidRDefault="00C94E26" w:rsidP="00637164">
      <w:pPr>
        <w:pStyle w:val="ListParagraph"/>
        <w:tabs>
          <w:tab w:val="left" w:pos="2595"/>
        </w:tabs>
        <w:spacing w:line="240" w:lineRule="auto"/>
        <w:ind w:left="2595"/>
        <w:rPr>
          <w:rFonts w:ascii="Times New Roman" w:eastAsia="Times New Roman" w:hAnsi="Times New Roman" w:cs="Times New Roman"/>
          <w:sz w:val="24"/>
          <w:szCs w:val="24"/>
        </w:rPr>
      </w:pPr>
    </w:p>
    <w:p w:rsidR="002B0E4F" w:rsidRPr="00500992" w:rsidRDefault="000E501F" w:rsidP="00554603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Regulation</w:t>
      </w:r>
      <w:r w:rsidR="00B90E32" w:rsidRPr="00500992">
        <w:rPr>
          <w:rFonts w:ascii="Times New Roman" w:eastAsia="Times New Roman" w:hAnsi="Times New Roman" w:cs="Times New Roman"/>
          <w:sz w:val="24"/>
          <w:szCs w:val="24"/>
        </w:rPr>
        <w:t>s at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33B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 CFR </w:t>
      </w:r>
      <w:r w:rsidR="00F5759D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Part 460</w:t>
      </w:r>
    </w:p>
    <w:p w:rsidR="002B0E4F" w:rsidRPr="00500992" w:rsidRDefault="002B0E4F" w:rsidP="002B0E4F">
      <w:pPr>
        <w:pStyle w:val="ListParagraph"/>
        <w:spacing w:line="240" w:lineRule="auto"/>
        <w:ind w:left="4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641B" w:rsidRPr="00500992" w:rsidRDefault="0077033B" w:rsidP="002B0E4F">
      <w:pPr>
        <w:pStyle w:val="ListParagraph"/>
        <w:spacing w:line="240" w:lineRule="auto"/>
        <w:ind w:left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612A53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460.140</w:t>
      </w:r>
      <w:r w:rsidR="001B3057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</w:t>
      </w:r>
      <w:r w:rsidR="00B90E32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requires </w:t>
      </w:r>
      <w:r w:rsidR="0007575A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3469F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</w:t>
      </w:r>
      <w:r w:rsidR="004260A1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E32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4260A1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 external quality assessment and reporting </w:t>
      </w:r>
      <w:r w:rsidR="0007575A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requirement</w:t>
      </w:r>
      <w:r w:rsidR="00ED2DB7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260A1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, as specified by CMS or State administering agency,</w:t>
      </w:r>
      <w:r w:rsidR="0007575A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60A1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in accordance with §460.202.</w:t>
      </w:r>
    </w:p>
    <w:p w:rsidR="00B710ED" w:rsidRPr="00500992" w:rsidRDefault="00B710ED" w:rsidP="002B0E4F">
      <w:pPr>
        <w:spacing w:line="240" w:lineRule="auto"/>
        <w:ind w:left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§460.200 (a) requires a P</w:t>
      </w:r>
      <w:r w:rsidR="0063469F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collect data, maintain records, and submit reports as </w:t>
      </w:r>
      <w:r w:rsidR="002B0E4F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required by</w:t>
      </w:r>
      <w:r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CMS and the State administering agency. </w:t>
      </w:r>
    </w:p>
    <w:p w:rsidR="00B710ED" w:rsidRPr="00500992" w:rsidRDefault="00B710ED" w:rsidP="002B0E4F">
      <w:pPr>
        <w:spacing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§460.200(b) requires a</w:t>
      </w:r>
      <w:r w:rsidR="0063469F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</w:t>
      </w:r>
      <w:r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allow CMS and the State administering agency access to data and records including, but not limited to, Participants Health Outcomes Data.  </w:t>
      </w:r>
    </w:p>
    <w:p w:rsidR="00033F4E" w:rsidRPr="00500992" w:rsidRDefault="00A2022D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340"/>
          <w:tab w:val="left" w:pos="24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§460.202 </w:t>
      </w:r>
      <w:proofErr w:type="gramStart"/>
      <w:r w:rsidR="0063469F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requires</w:t>
      </w:r>
      <w:proofErr w:type="gramEnd"/>
      <w:r w:rsidR="00B90E32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612A53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63469F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637164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B90E32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2A53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meet external quality assessment and reporting requirements, as specified by CMS or State administering agency</w:t>
      </w:r>
      <w:r w:rsidR="00B90E32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10ED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86E09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</w:t>
      </w:r>
      <w:r w:rsidR="00EF110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 organization</w:t>
      </w:r>
      <w:r w:rsidR="00265503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must establish and maintain a health information system that collects, analyzes, integrates, and reports data necessary to measure the organization’s performance, including outcomes of care furnished to participants.  A P</w:t>
      </w:r>
      <w:r w:rsidR="00EF1105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 organization</w:t>
      </w:r>
      <w:r w:rsidR="00265503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must furnish data and information pertaining to its provision of participants</w:t>
      </w:r>
      <w:r w:rsidR="00ED2DB7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 w:rsidR="00265503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in the manner and at the time intervals specified</w:t>
      </w:r>
      <w:r w:rsidR="00ED2DB7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</w:t>
      </w:r>
      <w:r w:rsidR="00265503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CMS an</w:t>
      </w:r>
      <w:r w:rsidR="0063469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 the SAA</w:t>
      </w:r>
      <w:r w:rsidR="00265503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items collected are specified in the PACE program agreement</w:t>
      </w:r>
      <w:r w:rsidR="00BC5E3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D2506" w:rsidRPr="00500992" w:rsidRDefault="00FD2506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69F" w:rsidRPr="00500992" w:rsidRDefault="00054B17" w:rsidP="00554603">
      <w:pPr>
        <w:pStyle w:val="ListParagraph"/>
        <w:widowControl w:val="0"/>
        <w:numPr>
          <w:ilvl w:val="0"/>
          <w:numId w:val="18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CMS Manual System PACE 100-1</w:t>
      </w:r>
      <w:r w:rsidR="000A3AA3" w:rsidRPr="00500992">
        <w:rPr>
          <w:rFonts w:ascii="Times New Roman" w:hAnsi="Times New Roman" w:cs="Times New Roman"/>
          <w:sz w:val="24"/>
          <w:szCs w:val="24"/>
        </w:rPr>
        <w:t>1</w:t>
      </w:r>
      <w:r w:rsidRPr="00500992">
        <w:rPr>
          <w:rFonts w:ascii="Times New Roman" w:hAnsi="Times New Roman" w:cs="Times New Roman"/>
          <w:sz w:val="24"/>
          <w:szCs w:val="24"/>
        </w:rPr>
        <w:t>, June</w:t>
      </w:r>
      <w:r w:rsidR="0063469F" w:rsidRPr="00500992">
        <w:rPr>
          <w:rFonts w:ascii="Times New Roman" w:hAnsi="Times New Roman" w:cs="Times New Roman"/>
          <w:sz w:val="24"/>
          <w:szCs w:val="24"/>
        </w:rPr>
        <w:t xml:space="preserve"> 9th, 2011 Chapter 10, “Quality</w:t>
      </w:r>
    </w:p>
    <w:p w:rsidR="009273CA" w:rsidRPr="00500992" w:rsidRDefault="002B0E4F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ab/>
      </w:r>
      <w:r w:rsidR="00054B17" w:rsidRPr="00500992">
        <w:rPr>
          <w:rFonts w:ascii="Times New Roman" w:hAnsi="Times New Roman" w:cs="Times New Roman"/>
          <w:sz w:val="24"/>
          <w:szCs w:val="24"/>
        </w:rPr>
        <w:t>Assessment and Performance Improvement” Section 30.2 and 30.3</w:t>
      </w:r>
    </w:p>
    <w:p w:rsidR="009273CA" w:rsidRPr="00500992" w:rsidRDefault="009273C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73CA" w:rsidRPr="00500992" w:rsidRDefault="00015EE7" w:rsidP="00554603">
      <w:pPr>
        <w:pStyle w:val="ListParagraph"/>
        <w:widowControl w:val="0"/>
        <w:numPr>
          <w:ilvl w:val="0"/>
          <w:numId w:val="18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PACE </w:t>
      </w:r>
      <w:r w:rsidR="00804822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Level </w:t>
      </w:r>
      <w:r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II Reporting</w:t>
      </w:r>
      <w:r w:rsidR="00804822"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Guidance </w:t>
      </w:r>
      <w:r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HPMS Memo, Issued October 1</w:t>
      </w:r>
      <w:r w:rsidRPr="0050099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00500992">
        <w:rPr>
          <w:rFonts w:ascii="Times New Roman" w:hAnsi="Times New Roman" w:cs="Times New Roman"/>
          <w:color w:val="000000" w:themeColor="text1"/>
          <w:sz w:val="24"/>
          <w:szCs w:val="24"/>
        </w:rPr>
        <w:t>, 2010</w:t>
      </w:r>
    </w:p>
    <w:p w:rsidR="00754756" w:rsidRPr="00500992" w:rsidRDefault="00754756" w:rsidP="003251FD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FE0" w:rsidRPr="00500992" w:rsidRDefault="00927C93" w:rsidP="0036326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D3FE0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Information Users</w:t>
      </w:r>
    </w:p>
    <w:p w:rsidR="00A57B4A" w:rsidRPr="00500992" w:rsidRDefault="002B138B" w:rsidP="00A57B4A">
      <w:p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The primary purpose of this action is to collect consistent data</w:t>
      </w:r>
      <w:r w:rsidR="00A57B4A" w:rsidRPr="00500992">
        <w:rPr>
          <w:rFonts w:ascii="Times New Roman" w:hAnsi="Times New Roman" w:cs="Times New Roman"/>
          <w:sz w:val="24"/>
          <w:szCs w:val="24"/>
        </w:rPr>
        <w:t xml:space="preserve"> among all POs with the goal of </w:t>
      </w:r>
      <w:r w:rsidRPr="00500992">
        <w:rPr>
          <w:rFonts w:ascii="Times New Roman" w:hAnsi="Times New Roman" w:cs="Times New Roman"/>
          <w:sz w:val="24"/>
          <w:szCs w:val="24"/>
        </w:rPr>
        <w:t>using the data to analyze and identify overall quality improvement strategie</w:t>
      </w:r>
      <w:r w:rsidR="00A57B4A" w:rsidRPr="00500992">
        <w:rPr>
          <w:rFonts w:ascii="Times New Roman" w:hAnsi="Times New Roman" w:cs="Times New Roman"/>
          <w:sz w:val="24"/>
          <w:szCs w:val="24"/>
        </w:rPr>
        <w:t xml:space="preserve">s for enhancing quality of care </w:t>
      </w:r>
      <w:r w:rsidRPr="00500992">
        <w:rPr>
          <w:rFonts w:ascii="Times New Roman" w:hAnsi="Times New Roman" w:cs="Times New Roman"/>
          <w:sz w:val="24"/>
          <w:szCs w:val="24"/>
        </w:rPr>
        <w:t xml:space="preserve">provided to PACE participants. </w:t>
      </w:r>
    </w:p>
    <w:p w:rsidR="00A57B4A" w:rsidRPr="00500992" w:rsidRDefault="00A57B4A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</w:p>
    <w:p w:rsidR="00927C93" w:rsidRPr="00500992" w:rsidRDefault="00927C93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D3FE0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Use of Information Technology</w:t>
      </w:r>
    </w:p>
    <w:p w:rsidR="00CB369A" w:rsidRPr="00500992" w:rsidRDefault="00312C01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T</w:t>
      </w:r>
      <w:r w:rsidR="009E3D41" w:rsidRPr="00500992">
        <w:rPr>
          <w:rFonts w:ascii="Times New Roman" w:eastAsia="Times New Roman" w:hAnsi="Times New Roman" w:cs="Times New Roman"/>
          <w:sz w:val="24"/>
          <w:szCs w:val="24"/>
        </w:rPr>
        <w:t xml:space="preserve">he original data </w:t>
      </w:r>
      <w:r w:rsidR="00B51A78" w:rsidRPr="00500992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9E3D41" w:rsidRPr="00500992">
        <w:rPr>
          <w:rFonts w:ascii="Times New Roman" w:eastAsia="Times New Roman" w:hAnsi="Times New Roman" w:cs="Times New Roman"/>
          <w:sz w:val="24"/>
          <w:szCs w:val="24"/>
        </w:rPr>
        <w:t>collected at the PACE site</w:t>
      </w:r>
      <w:r w:rsidR="00100EA3"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9E3D41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164" w:rsidRPr="00500992">
        <w:rPr>
          <w:rFonts w:ascii="Times New Roman" w:eastAsia="Times New Roman" w:hAnsi="Times New Roman" w:cs="Times New Roman"/>
          <w:sz w:val="24"/>
          <w:szCs w:val="24"/>
        </w:rPr>
        <w:t>the data</w:t>
      </w:r>
      <w:r w:rsidR="002B3258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164" w:rsidRPr="00500992">
        <w:rPr>
          <w:rFonts w:ascii="Times New Roman" w:eastAsia="Times New Roman" w:hAnsi="Times New Roman" w:cs="Times New Roman"/>
          <w:sz w:val="24"/>
          <w:szCs w:val="24"/>
        </w:rPr>
        <w:t>submissions</w:t>
      </w:r>
      <w:r w:rsidR="00B51A78" w:rsidRPr="00500992">
        <w:rPr>
          <w:rFonts w:ascii="Times New Roman" w:eastAsia="Times New Roman" w:hAnsi="Times New Roman" w:cs="Times New Roman"/>
          <w:sz w:val="24"/>
          <w:szCs w:val="24"/>
        </w:rPr>
        <w:t xml:space="preserve"> for Level I incidents</w:t>
      </w:r>
      <w:r w:rsidR="00637164" w:rsidRPr="00500992"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 w:rsidR="002B3258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FE0" w:rsidRPr="00500992">
        <w:rPr>
          <w:rFonts w:ascii="Times New Roman" w:eastAsia="Times New Roman" w:hAnsi="Times New Roman" w:cs="Times New Roman"/>
          <w:sz w:val="24"/>
          <w:szCs w:val="24"/>
        </w:rPr>
        <w:t>uploaded in</w:t>
      </w:r>
      <w:r w:rsidR="002B3258" w:rsidRPr="00500992">
        <w:rPr>
          <w:rFonts w:ascii="Times New Roman" w:eastAsia="Times New Roman" w:hAnsi="Times New Roman" w:cs="Times New Roman"/>
          <w:sz w:val="24"/>
          <w:szCs w:val="24"/>
        </w:rPr>
        <w:t xml:space="preserve"> HPMS. P</w:t>
      </w:r>
      <w:r w:rsidR="00480E30" w:rsidRPr="0050099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2B3258" w:rsidRPr="00500992">
        <w:rPr>
          <w:rFonts w:ascii="Times New Roman" w:eastAsia="Times New Roman" w:hAnsi="Times New Roman" w:cs="Times New Roman"/>
          <w:sz w:val="24"/>
          <w:szCs w:val="24"/>
        </w:rPr>
        <w:t xml:space="preserve"> are provided login identification codes and th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>is</w:t>
      </w:r>
      <w:r w:rsidR="002B3258" w:rsidRPr="00500992">
        <w:rPr>
          <w:rFonts w:ascii="Times New Roman" w:eastAsia="Times New Roman" w:hAnsi="Times New Roman" w:cs="Times New Roman"/>
          <w:sz w:val="24"/>
          <w:szCs w:val="24"/>
        </w:rPr>
        <w:t xml:space="preserve"> code is considered their signature</w:t>
      </w:r>
      <w:r w:rsidR="00B51A78"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is required by HPMS</w:t>
      </w:r>
      <w:r w:rsidR="00DA3DE9" w:rsidRPr="00500992">
        <w:rPr>
          <w:rFonts w:ascii="Times New Roman" w:eastAsia="Times New Roman" w:hAnsi="Times New Roman" w:cs="Times New Roman"/>
          <w:sz w:val="24"/>
          <w:szCs w:val="24"/>
        </w:rPr>
        <w:t xml:space="preserve">; Level </w:t>
      </w:r>
      <w:r w:rsidR="000A3AA3" w:rsidRPr="00500992">
        <w:rPr>
          <w:rFonts w:ascii="Times New Roman" w:eastAsia="Times New Roman" w:hAnsi="Times New Roman" w:cs="Times New Roman"/>
          <w:sz w:val="24"/>
          <w:szCs w:val="24"/>
        </w:rPr>
        <w:t>II</w:t>
      </w:r>
      <w:r w:rsidR="00DA3DE9" w:rsidRPr="00500992">
        <w:rPr>
          <w:rFonts w:ascii="Times New Roman" w:eastAsia="Times New Roman" w:hAnsi="Times New Roman" w:cs="Times New Roman"/>
          <w:sz w:val="24"/>
          <w:szCs w:val="24"/>
        </w:rPr>
        <w:t xml:space="preserve"> data entry </w:t>
      </w:r>
      <w:r w:rsidR="00A72CED" w:rsidRPr="00500992">
        <w:rPr>
          <w:rFonts w:ascii="Times New Roman" w:eastAsia="Times New Roman" w:hAnsi="Times New Roman" w:cs="Times New Roman"/>
          <w:sz w:val="24"/>
          <w:szCs w:val="24"/>
        </w:rPr>
        <w:t xml:space="preserve">capability </w:t>
      </w:r>
      <w:r w:rsidR="00DA3DE9" w:rsidRPr="00500992">
        <w:rPr>
          <w:rFonts w:ascii="Times New Roman" w:eastAsia="Times New Roman" w:hAnsi="Times New Roman" w:cs="Times New Roman"/>
          <w:sz w:val="24"/>
          <w:szCs w:val="24"/>
        </w:rPr>
        <w:t xml:space="preserve">is projected </w:t>
      </w:r>
      <w:r w:rsidR="00A72CED" w:rsidRPr="00500992">
        <w:rPr>
          <w:rFonts w:ascii="Times New Roman" w:eastAsia="Times New Roman" w:hAnsi="Times New Roman" w:cs="Times New Roman"/>
          <w:sz w:val="24"/>
          <w:szCs w:val="24"/>
        </w:rPr>
        <w:t>to be available</w:t>
      </w:r>
      <w:r w:rsidR="00DA3DE9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DE9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September 2014. </w:t>
      </w:r>
      <w:r w:rsidR="00BB6A1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interim, POs send information via email to CMS and their SAA. </w:t>
      </w:r>
    </w:p>
    <w:p w:rsidR="00754756" w:rsidRPr="00500992" w:rsidRDefault="00754756" w:rsidP="002B0E4F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C93" w:rsidRPr="00500992" w:rsidRDefault="00927C93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Duplication of Effort</w:t>
      </w:r>
    </w:p>
    <w:p w:rsidR="00046B0C" w:rsidRPr="00500992" w:rsidRDefault="00D00452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This information collection does not duplicate any other effort and the information cannot be obtained from any other source.</w:t>
      </w:r>
      <w:r w:rsidRPr="00500992" w:rsidDel="00276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4756" w:rsidRPr="00500992" w:rsidRDefault="00754756" w:rsidP="00B26FE0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</w:p>
    <w:p w:rsidR="00927C93" w:rsidRPr="00500992" w:rsidRDefault="00927C93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Small Businesses</w:t>
      </w:r>
    </w:p>
    <w:p w:rsidR="00046B0C" w:rsidRPr="00500992" w:rsidRDefault="00637164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3F290A" w:rsidRPr="00500992">
        <w:rPr>
          <w:rFonts w:ascii="Times New Roman" w:eastAsia="Times New Roman" w:hAnsi="Times New Roman" w:cs="Times New Roman"/>
          <w:sz w:val="24"/>
          <w:szCs w:val="24"/>
        </w:rPr>
        <w:t xml:space="preserve"> collection </w:t>
      </w:r>
      <w:r w:rsidR="00481D09" w:rsidRPr="00500992">
        <w:rPr>
          <w:rFonts w:ascii="Times New Roman" w:eastAsia="Times New Roman" w:hAnsi="Times New Roman" w:cs="Times New Roman"/>
          <w:sz w:val="24"/>
          <w:szCs w:val="24"/>
        </w:rPr>
        <w:t>should not impact small businesses or other small entities.</w:t>
      </w:r>
      <w:r w:rsidR="003F290A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B0C" w:rsidRPr="00500992" w:rsidRDefault="00046B0C" w:rsidP="00046B0C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C93" w:rsidRPr="00500992" w:rsidRDefault="00927C93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Less Frequent Collection </w:t>
      </w:r>
    </w:p>
    <w:p w:rsidR="00106D81" w:rsidRPr="00500992" w:rsidRDefault="00356FAE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Quality assurance and participant safeguards </w:t>
      </w:r>
      <w:r w:rsidR="00A72CED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 at risk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without the coll</w:t>
      </w:r>
      <w:r w:rsidR="00927C93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ection of quality data elements</w:t>
      </w:r>
      <w:r w:rsidR="00927C93" w:rsidRPr="00500992">
        <w:rPr>
          <w:rFonts w:ascii="Times New Roman" w:hAnsi="Times New Roman" w:cs="Times New Roman"/>
          <w:sz w:val="24"/>
          <w:szCs w:val="24"/>
        </w:rPr>
        <w:t>.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439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PACE programs are required to submit </w:t>
      </w:r>
      <w:r w:rsidR="002858CB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e</w:t>
      </w:r>
      <w:r w:rsidR="0092439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lements</w:t>
      </w:r>
      <w:r w:rsidR="00DA3DE9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Level </w:t>
      </w:r>
      <w:r w:rsidR="000A3AA3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2858CB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monitoring</w:t>
      </w:r>
      <w:r w:rsidR="00726BA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a quarterly basis</w:t>
      </w:r>
      <w:r w:rsidR="002858CB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726BA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report </w:t>
      </w:r>
      <w:r w:rsidR="00DA3DE9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Level </w:t>
      </w:r>
      <w:r w:rsidR="00B16A11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</w:t>
      </w:r>
      <w:r w:rsidR="00DA3DE9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inciden</w:t>
      </w:r>
      <w:r w:rsidR="00726BA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ts</w:t>
      </w:r>
      <w:r w:rsidR="00CC5799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within </w:t>
      </w:r>
      <w:r w:rsidR="00454D8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</w:t>
      </w:r>
      <w:r w:rsidR="00CC5799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D8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hours</w:t>
      </w:r>
      <w:r w:rsidR="00911F61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 incident occurring</w:t>
      </w:r>
      <w:r w:rsidR="005D06D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439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the purposes of identifying risk for harm and</w:t>
      </w:r>
      <w:r w:rsidR="00E63677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areas for</w:t>
      </w:r>
      <w:r w:rsidR="0063469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6BA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 </w:t>
      </w:r>
      <w:r w:rsidR="0063469F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quality improvement</w:t>
      </w:r>
      <w:r w:rsidR="0092439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6BA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these 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is not submitted</w:t>
      </w:r>
      <w:r w:rsidR="0063716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CMS</w:t>
      </w:r>
      <w:r w:rsidR="00E63677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480E30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63677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cannot adequately assess </w:t>
      </w:r>
      <w:r w:rsidR="008E3173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 performance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E63677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participant</w:t>
      </w:r>
      <w:r w:rsidR="00726BA4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are at increased risk for harm</w:t>
      </w:r>
      <w:r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24392" w:rsidRPr="00500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06D81" w:rsidRPr="00500992" w:rsidRDefault="00106D81" w:rsidP="00FD2506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</w:p>
    <w:p w:rsidR="00927C93" w:rsidRPr="00500992" w:rsidRDefault="00927C93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Special Circumstances</w:t>
      </w:r>
    </w:p>
    <w:p w:rsidR="00F912A0" w:rsidRPr="00500992" w:rsidRDefault="00913914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POs are </w:t>
      </w:r>
      <w:r w:rsidR="00DE0640" w:rsidRPr="00500992">
        <w:rPr>
          <w:rFonts w:ascii="Times New Roman" w:eastAsia="Times New Roman" w:hAnsi="Times New Roman" w:cs="Times New Roman"/>
          <w:sz w:val="24"/>
          <w:szCs w:val="24"/>
        </w:rPr>
        <w:t>require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>d to provide</w:t>
      </w:r>
      <w:r w:rsidR="00DE0640" w:rsidRPr="0050099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3A3141" w:rsidRPr="00500992">
        <w:rPr>
          <w:rFonts w:ascii="Times New Roman" w:eastAsia="Times New Roman" w:hAnsi="Times New Roman" w:cs="Times New Roman"/>
          <w:sz w:val="24"/>
          <w:szCs w:val="24"/>
        </w:rPr>
        <w:t xml:space="preserve">written </w:t>
      </w:r>
      <w:r w:rsidR="002760E2" w:rsidRPr="00500992">
        <w:rPr>
          <w:rFonts w:ascii="Times New Roman" w:eastAsia="Times New Roman" w:hAnsi="Times New Roman" w:cs="Times New Roman"/>
          <w:sz w:val="24"/>
          <w:szCs w:val="24"/>
        </w:rPr>
        <w:t xml:space="preserve">summary </w:t>
      </w:r>
      <w:r w:rsidR="00927C93" w:rsidRPr="00500992">
        <w:rPr>
          <w:rFonts w:ascii="Times New Roman" w:eastAsia="Times New Roman" w:hAnsi="Times New Roman" w:cs="Times New Roman"/>
          <w:sz w:val="24"/>
          <w:szCs w:val="24"/>
        </w:rPr>
        <w:t>of Level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="002760E2" w:rsidRPr="00500992">
        <w:rPr>
          <w:rFonts w:ascii="Times New Roman" w:eastAsia="Times New Roman" w:hAnsi="Times New Roman" w:cs="Times New Roman"/>
          <w:sz w:val="24"/>
          <w:szCs w:val="24"/>
        </w:rPr>
        <w:t xml:space="preserve"> incident</w:t>
      </w:r>
      <w:r w:rsidR="00EA2574" w:rsidRPr="00500992">
        <w:rPr>
          <w:rFonts w:ascii="Times New Roman" w:eastAsia="Times New Roman" w:hAnsi="Times New Roman" w:cs="Times New Roman"/>
          <w:sz w:val="24"/>
          <w:szCs w:val="24"/>
        </w:rPr>
        <w:t>s</w:t>
      </w:r>
      <w:r w:rsidR="002760E2" w:rsidRPr="00500992">
        <w:rPr>
          <w:rFonts w:ascii="Times New Roman" w:eastAsia="Times New Roman" w:hAnsi="Times New Roman" w:cs="Times New Roman"/>
          <w:sz w:val="24"/>
          <w:szCs w:val="24"/>
        </w:rPr>
        <w:t xml:space="preserve"> within 48 hours and </w:t>
      </w:r>
      <w:r w:rsidR="003A3141" w:rsidRPr="00500992">
        <w:rPr>
          <w:rFonts w:ascii="Times New Roman" w:eastAsia="Times New Roman" w:hAnsi="Times New Roman" w:cs="Times New Roman"/>
          <w:sz w:val="24"/>
          <w:szCs w:val="24"/>
        </w:rPr>
        <w:t xml:space="preserve">root cause </w:t>
      </w:r>
      <w:r w:rsidR="00323483" w:rsidRPr="00500992">
        <w:rPr>
          <w:rFonts w:ascii="Times New Roman" w:eastAsia="Times New Roman" w:hAnsi="Times New Roman" w:cs="Times New Roman"/>
          <w:sz w:val="24"/>
          <w:szCs w:val="24"/>
        </w:rPr>
        <w:t>analysis</w:t>
      </w:r>
      <w:r w:rsidR="003A3141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483" w:rsidRPr="00500992">
        <w:rPr>
          <w:rFonts w:ascii="Times New Roman" w:eastAsia="Times New Roman" w:hAnsi="Times New Roman" w:cs="Times New Roman"/>
          <w:sz w:val="24"/>
          <w:szCs w:val="24"/>
        </w:rPr>
        <w:t>within 30</w:t>
      </w:r>
      <w:r w:rsidR="00BA338F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483" w:rsidRPr="00500992">
        <w:rPr>
          <w:rFonts w:ascii="Times New Roman" w:eastAsia="Times New Roman" w:hAnsi="Times New Roman" w:cs="Times New Roman"/>
          <w:sz w:val="24"/>
          <w:szCs w:val="24"/>
        </w:rPr>
        <w:t>days</w:t>
      </w:r>
      <w:r w:rsidR="003314E9" w:rsidRPr="00500992">
        <w:rPr>
          <w:rStyle w:val="CommentReference"/>
          <w:rFonts w:ascii="Times New Roman" w:hAnsi="Times New Roman" w:cs="Times New Roman"/>
          <w:sz w:val="24"/>
          <w:szCs w:val="24"/>
        </w:rPr>
        <w:t>.</w:t>
      </w:r>
      <w:r w:rsidR="002760E2" w:rsidRPr="00500992">
        <w:rPr>
          <w:rStyle w:val="CommentReference"/>
          <w:rFonts w:ascii="Times New Roman" w:hAnsi="Times New Roman" w:cs="Times New Roman"/>
          <w:sz w:val="24"/>
          <w:szCs w:val="24"/>
        </w:rPr>
        <w:t xml:space="preserve"> The </w:t>
      </w:r>
      <w:r w:rsidR="00AE737C" w:rsidRPr="00500992">
        <w:rPr>
          <w:rStyle w:val="CommentReference"/>
          <w:rFonts w:ascii="Times New Roman" w:hAnsi="Times New Roman" w:cs="Times New Roman"/>
          <w:sz w:val="24"/>
          <w:szCs w:val="24"/>
        </w:rPr>
        <w:t xml:space="preserve">timely assessment </w:t>
      </w:r>
      <w:r w:rsidR="002760E2" w:rsidRPr="00500992">
        <w:rPr>
          <w:rStyle w:val="CommentReference"/>
          <w:rFonts w:ascii="Times New Roman" w:hAnsi="Times New Roman" w:cs="Times New Roman"/>
          <w:sz w:val="24"/>
          <w:szCs w:val="24"/>
        </w:rPr>
        <w:t xml:space="preserve">and </w:t>
      </w:r>
      <w:r w:rsidR="00AE737C" w:rsidRPr="00500992">
        <w:rPr>
          <w:rStyle w:val="CommentReference"/>
          <w:rFonts w:ascii="Times New Roman" w:hAnsi="Times New Roman" w:cs="Times New Roman"/>
          <w:sz w:val="24"/>
          <w:szCs w:val="24"/>
        </w:rPr>
        <w:t xml:space="preserve">reporting </w:t>
      </w:r>
      <w:r w:rsidR="00B16A11" w:rsidRPr="00500992">
        <w:rPr>
          <w:rStyle w:val="CommentReference"/>
          <w:rFonts w:ascii="Times New Roman" w:hAnsi="Times New Roman" w:cs="Times New Roman"/>
          <w:sz w:val="24"/>
          <w:szCs w:val="24"/>
        </w:rPr>
        <w:t>of Level II</w:t>
      </w:r>
      <w:r w:rsidR="00AE737C" w:rsidRPr="00500992">
        <w:rPr>
          <w:rStyle w:val="CommentReference"/>
          <w:rFonts w:ascii="Times New Roman" w:hAnsi="Times New Roman" w:cs="Times New Roman"/>
          <w:sz w:val="24"/>
          <w:szCs w:val="24"/>
        </w:rPr>
        <w:t xml:space="preserve"> allows</w:t>
      </w:r>
      <w:r w:rsidR="002760E2" w:rsidRPr="00500992">
        <w:rPr>
          <w:rStyle w:val="CommentReference"/>
          <w:rFonts w:ascii="Times New Roman" w:hAnsi="Times New Roman" w:cs="Times New Roman"/>
          <w:sz w:val="24"/>
          <w:szCs w:val="24"/>
        </w:rPr>
        <w:t xml:space="preserve"> POs </w:t>
      </w:r>
      <w:r w:rsidR="00637164" w:rsidRPr="00500992">
        <w:rPr>
          <w:rStyle w:val="CommentReference"/>
          <w:rFonts w:ascii="Times New Roman" w:hAnsi="Times New Roman" w:cs="Times New Roman"/>
          <w:sz w:val="24"/>
          <w:szCs w:val="24"/>
        </w:rPr>
        <w:t>to identify</w:t>
      </w:r>
      <w:r w:rsidR="002760E2" w:rsidRPr="00500992">
        <w:rPr>
          <w:rStyle w:val="CommentReference"/>
          <w:rFonts w:ascii="Times New Roman" w:hAnsi="Times New Roman" w:cs="Times New Roman"/>
          <w:sz w:val="24"/>
          <w:szCs w:val="24"/>
        </w:rPr>
        <w:t xml:space="preserve"> areas for improvement</w:t>
      </w:r>
      <w:r w:rsidR="00DE0640" w:rsidRPr="00500992">
        <w:rPr>
          <w:rStyle w:val="CommentReference"/>
          <w:rFonts w:ascii="Times New Roman" w:hAnsi="Times New Roman" w:cs="Times New Roman"/>
          <w:sz w:val="24"/>
          <w:szCs w:val="24"/>
        </w:rPr>
        <w:t xml:space="preserve"> quickly</w:t>
      </w:r>
      <w:r w:rsidR="00AE737C" w:rsidRPr="00500992">
        <w:rPr>
          <w:rStyle w:val="CommentReference"/>
          <w:rFonts w:ascii="Times New Roman" w:hAnsi="Times New Roman" w:cs="Times New Roman"/>
          <w:sz w:val="24"/>
          <w:szCs w:val="24"/>
        </w:rPr>
        <w:t>, instead of waiting</w:t>
      </w:r>
      <w:r w:rsidR="00DE0640" w:rsidRPr="00500992">
        <w:rPr>
          <w:rStyle w:val="CommentReference"/>
          <w:rFonts w:ascii="Times New Roman" w:hAnsi="Times New Roman" w:cs="Times New Roman"/>
          <w:sz w:val="24"/>
          <w:szCs w:val="24"/>
        </w:rPr>
        <w:t xml:space="preserve"> weeks or </w:t>
      </w:r>
      <w:r w:rsidR="00637164" w:rsidRPr="00500992">
        <w:rPr>
          <w:rStyle w:val="CommentReference"/>
          <w:rFonts w:ascii="Times New Roman" w:hAnsi="Times New Roman" w:cs="Times New Roman"/>
          <w:sz w:val="24"/>
          <w:szCs w:val="24"/>
        </w:rPr>
        <w:t>months following an incident to take corrective action</w:t>
      </w:r>
      <w:r w:rsidR="00AE737C" w:rsidRPr="00500992">
        <w:rPr>
          <w:rStyle w:val="CommentReference"/>
          <w:rFonts w:ascii="Times New Roman" w:hAnsi="Times New Roman" w:cs="Times New Roman"/>
          <w:sz w:val="24"/>
          <w:szCs w:val="24"/>
        </w:rPr>
        <w:t>.</w:t>
      </w:r>
      <w:r w:rsidR="00323483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DA4" w:rsidRPr="00500992">
        <w:rPr>
          <w:rFonts w:ascii="Times New Roman" w:eastAsia="Times New Roman" w:hAnsi="Times New Roman" w:cs="Times New Roman"/>
          <w:sz w:val="24"/>
          <w:szCs w:val="24"/>
        </w:rPr>
        <w:t xml:space="preserve">Level </w:t>
      </w:r>
      <w:r w:rsidR="00B16A11" w:rsidRPr="00500992">
        <w:rPr>
          <w:rFonts w:ascii="Times New Roman" w:eastAsia="Times New Roman" w:hAnsi="Times New Roman" w:cs="Times New Roman"/>
          <w:sz w:val="24"/>
          <w:szCs w:val="24"/>
        </w:rPr>
        <w:t>I</w:t>
      </w:r>
      <w:r w:rsidR="00812E1D" w:rsidRPr="0050099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912A0" w:rsidRPr="00500992">
        <w:rPr>
          <w:rFonts w:ascii="Times New Roman" w:eastAsia="Times New Roman" w:hAnsi="Times New Roman" w:cs="Times New Roman"/>
          <w:sz w:val="24"/>
          <w:szCs w:val="24"/>
        </w:rPr>
        <w:t xml:space="preserve"> data collection is not in connection with a statistical survey. This data collection does not require the use of statistical data classification reviewed and approved by OMB. </w:t>
      </w:r>
      <w:r w:rsidR="002760E2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38CE" w:rsidRPr="00500992" w:rsidRDefault="001438CE" w:rsidP="00046B0C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1B" w:rsidRPr="00500992" w:rsidRDefault="00046B0C" w:rsidP="00AD3FE0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ab/>
      </w:r>
      <w:r w:rsidR="00927C93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Federal Register/Outside Consultation</w:t>
      </w:r>
    </w:p>
    <w:p w:rsidR="00046B0C" w:rsidRPr="00500992" w:rsidRDefault="00B6549A" w:rsidP="00927C93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Th</w:t>
      </w:r>
      <w:r w:rsidR="00DB7202" w:rsidRPr="00500992">
        <w:rPr>
          <w:rFonts w:ascii="Times New Roman" w:eastAsia="Times New Roman" w:hAnsi="Times New Roman" w:cs="Times New Roman"/>
          <w:sz w:val="24"/>
          <w:szCs w:val="24"/>
        </w:rPr>
        <w:t>e 60-day Federal Register notice published on May 23, 2014 (79 FR 29776). Comments were received. The comments and our response have been added to this PRA package.</w:t>
      </w:r>
    </w:p>
    <w:p w:rsidR="00046B0C" w:rsidRPr="00500992" w:rsidRDefault="00046B0C" w:rsidP="00046B0C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6B0C" w:rsidRPr="00500992" w:rsidRDefault="00046B0C" w:rsidP="00EF6D21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ab/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Payments/Gifts to Respondents</w:t>
      </w:r>
    </w:p>
    <w:p w:rsidR="00046B0C" w:rsidRPr="00500992" w:rsidRDefault="004F036F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Level </w:t>
      </w:r>
      <w:r w:rsidR="000A3AA3" w:rsidRPr="0050099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A3AA3" w:rsidRPr="00500992">
        <w:rPr>
          <w:rFonts w:ascii="Times New Roman" w:eastAsia="Times New Roman" w:hAnsi="Times New Roman" w:cs="Times New Roman"/>
          <w:sz w:val="24"/>
          <w:szCs w:val="24"/>
        </w:rPr>
        <w:t>II</w:t>
      </w:r>
      <w:r w:rsidR="0082493E" w:rsidRPr="00500992">
        <w:rPr>
          <w:rFonts w:ascii="Times New Roman" w:eastAsia="Times New Roman" w:hAnsi="Times New Roman" w:cs="Times New Roman"/>
          <w:sz w:val="24"/>
          <w:szCs w:val="24"/>
        </w:rPr>
        <w:t xml:space="preserve"> data collection </w:t>
      </w:r>
      <w:r w:rsidR="00812E1D" w:rsidRPr="00500992">
        <w:rPr>
          <w:rFonts w:ascii="Times New Roman" w:eastAsia="Times New Roman" w:hAnsi="Times New Roman" w:cs="Times New Roman"/>
          <w:sz w:val="24"/>
          <w:szCs w:val="24"/>
        </w:rPr>
        <w:t>do</w:t>
      </w:r>
      <w:r w:rsidR="0082493E" w:rsidRPr="00500992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 w:rsidR="00637164" w:rsidRPr="00500992">
        <w:rPr>
          <w:rFonts w:ascii="Times New Roman" w:eastAsia="Times New Roman" w:hAnsi="Times New Roman" w:cs="Times New Roman"/>
          <w:sz w:val="24"/>
          <w:szCs w:val="24"/>
        </w:rPr>
        <w:t>include incentive</w:t>
      </w:r>
      <w:r w:rsidR="0082493E" w:rsidRPr="00500992">
        <w:rPr>
          <w:rFonts w:ascii="Times New Roman" w:eastAsia="Times New Roman" w:hAnsi="Times New Roman" w:cs="Times New Roman"/>
          <w:sz w:val="24"/>
          <w:szCs w:val="24"/>
        </w:rPr>
        <w:t xml:space="preserve"> payments or gifts. </w:t>
      </w:r>
    </w:p>
    <w:p w:rsidR="00637164" w:rsidRPr="00500992" w:rsidRDefault="003A4E45" w:rsidP="00046B0C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6B0C" w:rsidRPr="00500992" w:rsidRDefault="00046B0C" w:rsidP="00EF6D21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ab/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Confidentiality</w:t>
      </w:r>
    </w:p>
    <w:p w:rsidR="00B6549A" w:rsidRPr="00500992" w:rsidRDefault="00B6549A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P</w:t>
      </w:r>
      <w:r w:rsidR="00B947AF" w:rsidRPr="0050099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>s are aware and informed of the confidentiality of their data collection, recording, and data entry under 42 U.S</w:t>
      </w:r>
      <w:r w:rsidR="00A70576" w:rsidRPr="005009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C. 1306, 20 CFR 401 and 422, 5 U.S.C. 552(Freedom of Information Act), 5 U.S.C. 552a (Privacy Act of 1974), and OMB Circular No.A-130. </w:t>
      </w:r>
    </w:p>
    <w:p w:rsidR="002754A4" w:rsidRPr="00500992" w:rsidRDefault="002754A4" w:rsidP="00513F5B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6B0C" w:rsidRPr="00500992" w:rsidRDefault="00046B0C" w:rsidP="00EF6D21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ab/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Sensitive Questions</w:t>
      </w:r>
    </w:p>
    <w:p w:rsidR="00EA3F85" w:rsidRPr="00500992" w:rsidRDefault="004F036F" w:rsidP="00A57B4A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Level </w:t>
      </w:r>
      <w:r w:rsidR="000A3AA3" w:rsidRPr="0050099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A3AA3" w:rsidRPr="00500992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82493E" w:rsidRPr="00500992">
        <w:rPr>
          <w:rFonts w:ascii="Times New Roman" w:eastAsia="Times New Roman" w:hAnsi="Times New Roman" w:cs="Times New Roman"/>
          <w:sz w:val="24"/>
          <w:szCs w:val="24"/>
        </w:rPr>
        <w:t xml:space="preserve"> collection does not include questions that are sensitive in nature</w:t>
      </w:r>
      <w:r w:rsidR="00046B0C" w:rsidRPr="005009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0E4F" w:rsidRPr="00500992" w:rsidRDefault="002B0E4F" w:rsidP="00046B0C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51FD" w:rsidRPr="00500992" w:rsidRDefault="00046B0C" w:rsidP="003251FD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ab/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Burden Estimates (Hours &amp; Wages)</w:t>
      </w:r>
    </w:p>
    <w:p w:rsidR="002B0E4F" w:rsidRPr="00500992" w:rsidRDefault="00D650E5" w:rsidP="003251FD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Exhibit 1 shows t</w:t>
      </w:r>
      <w:r w:rsidR="00800BA7" w:rsidRPr="0050099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29490C" w:rsidRPr="00500992">
        <w:rPr>
          <w:rFonts w:ascii="Times New Roman" w:eastAsia="Times New Roman" w:hAnsi="Times New Roman" w:cs="Times New Roman"/>
          <w:sz w:val="24"/>
          <w:szCs w:val="24"/>
        </w:rPr>
        <w:t xml:space="preserve">estimated </w:t>
      </w:r>
      <w:r w:rsidR="00927C93" w:rsidRPr="00500992">
        <w:rPr>
          <w:rFonts w:ascii="Times New Roman" w:eastAsia="Times New Roman" w:hAnsi="Times New Roman" w:cs="Times New Roman"/>
          <w:sz w:val="24"/>
          <w:szCs w:val="24"/>
        </w:rPr>
        <w:t>annualized burden</w:t>
      </w:r>
      <w:r w:rsidR="0029490C" w:rsidRPr="00500992">
        <w:rPr>
          <w:rFonts w:ascii="Times New Roman" w:eastAsia="Times New Roman" w:hAnsi="Times New Roman" w:cs="Times New Roman"/>
          <w:sz w:val="24"/>
          <w:szCs w:val="24"/>
        </w:rPr>
        <w:t xml:space="preserve"> hours</w:t>
      </w:r>
      <w:r w:rsidR="00800BA7" w:rsidRPr="00500992">
        <w:rPr>
          <w:rFonts w:ascii="Times New Roman" w:eastAsia="Times New Roman" w:hAnsi="Times New Roman" w:cs="Times New Roman"/>
          <w:sz w:val="24"/>
          <w:szCs w:val="24"/>
        </w:rPr>
        <w:t xml:space="preserve"> for Level </w:t>
      </w:r>
      <w:r w:rsidR="000A3AA3" w:rsidRPr="00500992">
        <w:rPr>
          <w:rFonts w:ascii="Times New Roman" w:eastAsia="Times New Roman" w:hAnsi="Times New Roman" w:cs="Times New Roman"/>
          <w:sz w:val="24"/>
          <w:szCs w:val="24"/>
        </w:rPr>
        <w:t>I</w:t>
      </w:r>
      <w:r w:rsidR="003A2BAB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BA7" w:rsidRPr="00500992">
        <w:rPr>
          <w:rFonts w:ascii="Times New Roman" w:eastAsia="Times New Roman" w:hAnsi="Times New Roman" w:cs="Times New Roman"/>
          <w:sz w:val="24"/>
          <w:szCs w:val="24"/>
        </w:rPr>
        <w:t xml:space="preserve">and Level </w:t>
      </w:r>
      <w:r w:rsidR="000A3AA3" w:rsidRPr="00500992">
        <w:rPr>
          <w:rFonts w:ascii="Times New Roman" w:eastAsia="Times New Roman" w:hAnsi="Times New Roman" w:cs="Times New Roman"/>
          <w:sz w:val="24"/>
          <w:szCs w:val="24"/>
        </w:rPr>
        <w:t>II</w:t>
      </w:r>
      <w:r w:rsidR="00800BA7" w:rsidRPr="00500992">
        <w:rPr>
          <w:rFonts w:ascii="Times New Roman" w:eastAsia="Times New Roman" w:hAnsi="Times New Roman" w:cs="Times New Roman"/>
          <w:sz w:val="24"/>
          <w:szCs w:val="24"/>
        </w:rPr>
        <w:t xml:space="preserve"> HPMS data </w:t>
      </w:r>
    </w:p>
    <w:p w:rsidR="00800BA7" w:rsidRPr="00500992" w:rsidRDefault="00800BA7" w:rsidP="003251FD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0992">
        <w:rPr>
          <w:rFonts w:ascii="Times New Roman" w:eastAsia="Times New Roman" w:hAnsi="Times New Roman" w:cs="Times New Roman"/>
          <w:sz w:val="24"/>
          <w:szCs w:val="24"/>
        </w:rPr>
        <w:t>entry</w:t>
      </w:r>
      <w:proofErr w:type="gramEnd"/>
      <w:r w:rsidR="00702161" w:rsidRPr="005009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07E3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C93" w:rsidRPr="00500992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2B0E4F" w:rsidRPr="005009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for CY </w:t>
      </w:r>
      <w:r w:rsidR="002B0E4F" w:rsidRPr="00500992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3251FD" w:rsidRPr="005009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2E4CC5">
        <w:rPr>
          <w:rFonts w:ascii="Times New Roman" w:eastAsia="Times New Roman" w:hAnsi="Times New Roman" w:cs="Times New Roman"/>
          <w:sz w:val="24"/>
          <w:szCs w:val="24"/>
        </w:rPr>
        <w:t>460</w:t>
      </w:r>
      <w:r w:rsidR="00513F5B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88D" w:rsidRPr="00500992">
        <w:rPr>
          <w:rFonts w:ascii="Times New Roman" w:eastAsia="Times New Roman" w:hAnsi="Times New Roman" w:cs="Times New Roman"/>
          <w:sz w:val="24"/>
          <w:szCs w:val="24"/>
        </w:rPr>
        <w:t>h</w:t>
      </w:r>
      <w:r w:rsidR="00513F5B" w:rsidRPr="00500992">
        <w:rPr>
          <w:rFonts w:ascii="Times New Roman" w:eastAsia="Times New Roman" w:hAnsi="Times New Roman" w:cs="Times New Roman"/>
          <w:sz w:val="24"/>
          <w:szCs w:val="24"/>
        </w:rPr>
        <w:t>ours</w:t>
      </w:r>
      <w:r w:rsidR="0018088D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total burden hours, or </w:t>
      </w:r>
      <w:r w:rsidR="002E4CC5">
        <w:rPr>
          <w:rFonts w:ascii="Times New Roman" w:eastAsia="Times New Roman" w:hAnsi="Times New Roman" w:cs="Times New Roman"/>
          <w:sz w:val="24"/>
          <w:szCs w:val="24"/>
        </w:rPr>
        <w:t>460</w:t>
      </w:r>
      <w:r w:rsidR="00513F5B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161" w:rsidRPr="00500992">
        <w:rPr>
          <w:rFonts w:ascii="Times New Roman" w:eastAsia="Times New Roman" w:hAnsi="Times New Roman" w:cs="Times New Roman"/>
          <w:sz w:val="24"/>
          <w:szCs w:val="24"/>
        </w:rPr>
        <w:t xml:space="preserve">hours per organization and </w:t>
      </w:r>
      <w:r w:rsidR="000B3124" w:rsidRPr="0050099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02161" w:rsidRPr="00500992">
        <w:rPr>
          <w:rFonts w:ascii="Times New Roman" w:eastAsia="Times New Roman" w:hAnsi="Times New Roman" w:cs="Times New Roman"/>
          <w:sz w:val="24"/>
          <w:szCs w:val="24"/>
        </w:rPr>
        <w:t xml:space="preserve">total aggregate </w:t>
      </w:r>
      <w:r w:rsidR="000B3124" w:rsidRPr="00500992">
        <w:rPr>
          <w:rFonts w:ascii="Times New Roman" w:eastAsia="Times New Roman" w:hAnsi="Times New Roman" w:cs="Times New Roman"/>
          <w:sz w:val="24"/>
          <w:szCs w:val="24"/>
        </w:rPr>
        <w:t xml:space="preserve">burden hours for </w:t>
      </w:r>
      <w:r w:rsidR="00702161" w:rsidRPr="00500992">
        <w:rPr>
          <w:rFonts w:ascii="Times New Roman" w:eastAsia="Times New Roman" w:hAnsi="Times New Roman" w:cs="Times New Roman"/>
          <w:sz w:val="24"/>
          <w:szCs w:val="24"/>
        </w:rPr>
        <w:t>100 POs</w:t>
      </w:r>
      <w:r w:rsidR="00A23E3A"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124" w:rsidRPr="00500992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2E4CC5">
        <w:rPr>
          <w:rFonts w:ascii="Times New Roman" w:eastAsia="Times New Roman" w:hAnsi="Times New Roman" w:cs="Times New Roman"/>
          <w:sz w:val="24"/>
          <w:szCs w:val="24"/>
        </w:rPr>
        <w:t>46</w:t>
      </w:r>
      <w:r w:rsidR="00685A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4C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3E3A" w:rsidRPr="00500992">
        <w:rPr>
          <w:rFonts w:ascii="Times New Roman" w:eastAsia="Times New Roman" w:hAnsi="Times New Roman" w:cs="Times New Roman"/>
          <w:sz w:val="24"/>
          <w:szCs w:val="24"/>
        </w:rPr>
        <w:t>00.</w:t>
      </w:r>
    </w:p>
    <w:p w:rsidR="00370892" w:rsidRPr="00500992" w:rsidRDefault="00370892" w:rsidP="00603D1B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1486" w:tblpY="428"/>
        <w:tblW w:w="10260" w:type="dxa"/>
        <w:tblLook w:val="04A0" w:firstRow="1" w:lastRow="0" w:firstColumn="1" w:lastColumn="0" w:noHBand="0" w:noVBand="1"/>
      </w:tblPr>
      <w:tblGrid>
        <w:gridCol w:w="1890"/>
        <w:gridCol w:w="1620"/>
        <w:gridCol w:w="1980"/>
        <w:gridCol w:w="1530"/>
        <w:gridCol w:w="1620"/>
        <w:gridCol w:w="1620"/>
      </w:tblGrid>
      <w:tr w:rsidR="00702161" w:rsidRPr="00500992" w:rsidTr="00A23E3A">
        <w:tc>
          <w:tcPr>
            <w:tcW w:w="1890" w:type="dxa"/>
          </w:tcPr>
          <w:p w:rsidR="00702161" w:rsidRPr="00500992" w:rsidRDefault="00702161" w:rsidP="00A23E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61" w:rsidRPr="00500992" w:rsidRDefault="00702161" w:rsidP="004524D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Data Entry (DE) for each PO</w:t>
            </w:r>
          </w:p>
        </w:tc>
        <w:tc>
          <w:tcPr>
            <w:tcW w:w="1620" w:type="dxa"/>
          </w:tcPr>
          <w:p w:rsidR="00702161" w:rsidRPr="00500992" w:rsidRDefault="00702161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Number of possible data entries/PO</w:t>
            </w:r>
          </w:p>
        </w:tc>
        <w:tc>
          <w:tcPr>
            <w:tcW w:w="1980" w:type="dxa"/>
          </w:tcPr>
          <w:p w:rsidR="00702161" w:rsidRPr="00500992" w:rsidRDefault="00702161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Estimated Number of data elements per data entry</w:t>
            </w:r>
          </w:p>
        </w:tc>
        <w:tc>
          <w:tcPr>
            <w:tcW w:w="1530" w:type="dxa"/>
          </w:tcPr>
          <w:p w:rsidR="00702161" w:rsidRPr="00500992" w:rsidRDefault="00702161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Hours per data entry</w:t>
            </w:r>
          </w:p>
        </w:tc>
        <w:tc>
          <w:tcPr>
            <w:tcW w:w="1620" w:type="dxa"/>
          </w:tcPr>
          <w:p w:rsidR="00702161" w:rsidRPr="00500992" w:rsidRDefault="00702161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Total Burden Hours</w:t>
            </w:r>
          </w:p>
        </w:tc>
        <w:tc>
          <w:tcPr>
            <w:tcW w:w="1620" w:type="dxa"/>
          </w:tcPr>
          <w:p w:rsidR="00702161" w:rsidRPr="00500992" w:rsidRDefault="00702161" w:rsidP="00A2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Total Aggregate Burden</w:t>
            </w:r>
            <w:r w:rsidR="00F807E3"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  <w:p w:rsidR="00702161" w:rsidRPr="00500992" w:rsidRDefault="00702161" w:rsidP="00A2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(for 100 POs)</w:t>
            </w:r>
          </w:p>
        </w:tc>
      </w:tr>
      <w:tr w:rsidR="00702161" w:rsidRPr="00500992" w:rsidTr="00A23E3A">
        <w:tc>
          <w:tcPr>
            <w:tcW w:w="1890" w:type="dxa"/>
          </w:tcPr>
          <w:p w:rsidR="00702161" w:rsidRPr="00500992" w:rsidRDefault="00702161" w:rsidP="00A23E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Level  I Monitoring Data  Entry </w:t>
            </w:r>
          </w:p>
        </w:tc>
        <w:tc>
          <w:tcPr>
            <w:tcW w:w="1620" w:type="dxa"/>
          </w:tcPr>
          <w:p w:rsidR="00702161" w:rsidRPr="00500992" w:rsidRDefault="00702161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30x</w:t>
            </w:r>
          </w:p>
        </w:tc>
        <w:tc>
          <w:tcPr>
            <w:tcW w:w="1980" w:type="dxa"/>
          </w:tcPr>
          <w:p w:rsidR="00702161" w:rsidRPr="00500992" w:rsidRDefault="00702161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8x</w:t>
            </w:r>
          </w:p>
        </w:tc>
        <w:tc>
          <w:tcPr>
            <w:tcW w:w="1530" w:type="dxa"/>
          </w:tcPr>
          <w:p w:rsidR="00702161" w:rsidRPr="00500992" w:rsidRDefault="00C96222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2161" w:rsidRPr="00500992">
              <w:rPr>
                <w:rFonts w:ascii="Times New Roman" w:hAnsi="Times New Roman" w:cs="Times New Roman"/>
                <w:sz w:val="24"/>
                <w:szCs w:val="24"/>
              </w:rPr>
              <w:t>.25x</w:t>
            </w:r>
            <w:proofErr w:type="spellEnd"/>
          </w:p>
        </w:tc>
        <w:tc>
          <w:tcPr>
            <w:tcW w:w="1620" w:type="dxa"/>
          </w:tcPr>
          <w:p w:rsidR="00702161" w:rsidRPr="00500992" w:rsidRDefault="00702161" w:rsidP="00784A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=60</w:t>
            </w:r>
          </w:p>
        </w:tc>
        <w:tc>
          <w:tcPr>
            <w:tcW w:w="1620" w:type="dxa"/>
          </w:tcPr>
          <w:p w:rsidR="00702161" w:rsidRPr="00500992" w:rsidRDefault="00C96222" w:rsidP="00A2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  <w:tr w:rsidR="00702161" w:rsidRPr="00500992" w:rsidTr="00A23E3A">
        <w:trPr>
          <w:trHeight w:val="605"/>
        </w:trPr>
        <w:tc>
          <w:tcPr>
            <w:tcW w:w="1890" w:type="dxa"/>
          </w:tcPr>
          <w:p w:rsidR="00702161" w:rsidRPr="00500992" w:rsidRDefault="00702161" w:rsidP="00A23E3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Level II Monitoring Data Entry</w:t>
            </w:r>
          </w:p>
        </w:tc>
        <w:tc>
          <w:tcPr>
            <w:tcW w:w="1620" w:type="dxa"/>
          </w:tcPr>
          <w:p w:rsidR="00702161" w:rsidRPr="00500992" w:rsidRDefault="00702161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40x</w:t>
            </w:r>
          </w:p>
        </w:tc>
        <w:tc>
          <w:tcPr>
            <w:tcW w:w="1980" w:type="dxa"/>
          </w:tcPr>
          <w:p w:rsidR="00702161" w:rsidRPr="00500992" w:rsidRDefault="00702161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10x</w:t>
            </w:r>
          </w:p>
        </w:tc>
        <w:tc>
          <w:tcPr>
            <w:tcW w:w="1530" w:type="dxa"/>
          </w:tcPr>
          <w:p w:rsidR="00702161" w:rsidRPr="00500992" w:rsidRDefault="00702161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1.0x</w:t>
            </w:r>
          </w:p>
        </w:tc>
        <w:tc>
          <w:tcPr>
            <w:tcW w:w="1620" w:type="dxa"/>
          </w:tcPr>
          <w:p w:rsidR="00702161" w:rsidRPr="00500992" w:rsidRDefault="00702161" w:rsidP="00784A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=400</w:t>
            </w:r>
          </w:p>
        </w:tc>
        <w:tc>
          <w:tcPr>
            <w:tcW w:w="1620" w:type="dxa"/>
          </w:tcPr>
          <w:p w:rsidR="00702161" w:rsidRPr="00500992" w:rsidRDefault="00C96222" w:rsidP="00A23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702161" w:rsidRPr="00500992" w:rsidTr="00A23E3A">
        <w:tc>
          <w:tcPr>
            <w:tcW w:w="1890" w:type="dxa"/>
          </w:tcPr>
          <w:p w:rsidR="00702161" w:rsidRPr="00500992" w:rsidRDefault="003D0894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 w:rsidR="00702161" w:rsidRPr="00500992" w:rsidRDefault="003D0894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0" w:type="dxa"/>
          </w:tcPr>
          <w:p w:rsidR="00702161" w:rsidRPr="00500992" w:rsidRDefault="003D0894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30" w:type="dxa"/>
          </w:tcPr>
          <w:p w:rsidR="00702161" w:rsidRPr="00500992" w:rsidRDefault="003D0894" w:rsidP="00A23E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20" w:type="dxa"/>
          </w:tcPr>
          <w:p w:rsidR="00702161" w:rsidRPr="00500992" w:rsidRDefault="00784A5D" w:rsidP="00784A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32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02161"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702161" w:rsidRPr="00500992">
              <w:rPr>
                <w:rFonts w:ascii="Times New Roman" w:hAnsi="Times New Roman" w:cs="Times New Roman"/>
                <w:sz w:val="24"/>
                <w:szCs w:val="24"/>
              </w:rPr>
              <w:t>ours</w:t>
            </w:r>
            <w:r w:rsidR="00CA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702161" w:rsidRPr="00500992" w:rsidRDefault="002E4CC5" w:rsidP="0078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962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784A5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807E3" w:rsidRPr="00500992">
              <w:rPr>
                <w:rFonts w:ascii="Times New Roman" w:hAnsi="Times New Roman" w:cs="Times New Roman"/>
                <w:sz w:val="24"/>
                <w:szCs w:val="24"/>
              </w:rPr>
              <w:t>ours</w:t>
            </w:r>
          </w:p>
        </w:tc>
      </w:tr>
    </w:tbl>
    <w:p w:rsidR="00702161" w:rsidRPr="00500992" w:rsidRDefault="00702161" w:rsidP="00603D1B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2161" w:rsidRPr="00500992" w:rsidRDefault="00702161" w:rsidP="00603D1B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51FD" w:rsidRPr="00500992" w:rsidRDefault="003251FD" w:rsidP="00603D1B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DE= Data Entry</w:t>
      </w:r>
    </w:p>
    <w:p w:rsidR="00C67684" w:rsidRPr="00500992" w:rsidRDefault="00C67684" w:rsidP="00603D1B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Formula</w:t>
      </w:r>
      <w:r w:rsidR="003251FD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(#DE x # DE/element) x (# </w:t>
      </w:r>
      <w:r w:rsidR="00D71992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of </w:t>
      </w:r>
      <w:proofErr w:type="spellStart"/>
      <w:r w:rsidR="00D71992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hrs</w:t>
      </w:r>
      <w:proofErr w:type="spellEnd"/>
      <w:r w:rsidR="003251FD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/DE)</w:t>
      </w:r>
      <w:r w:rsidR="00F807E3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807E3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x100</w:t>
      </w:r>
      <w:proofErr w:type="spellEnd"/>
      <w:r w:rsidR="00F807E3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POs</w:t>
      </w:r>
    </w:p>
    <w:p w:rsidR="0018088D" w:rsidRPr="00500992" w:rsidRDefault="0018088D" w:rsidP="00603D1B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5ED2" w:rsidRPr="00500992" w:rsidRDefault="004D3B20" w:rsidP="00BF3FF6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b/>
          <w:sz w:val="24"/>
          <w:szCs w:val="24"/>
        </w:rPr>
        <w:t>Additional Supportive Information</w:t>
      </w:r>
    </w:p>
    <w:p w:rsidR="0041180B" w:rsidRPr="00500992" w:rsidRDefault="004D3B20" w:rsidP="00C51C53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-Data Entry</w:t>
      </w:r>
      <w:r w:rsidR="00B019EE" w:rsidRPr="00500992">
        <w:rPr>
          <w:rFonts w:ascii="Times New Roman" w:eastAsia="Times New Roman" w:hAnsi="Times New Roman" w:cs="Times New Roman"/>
          <w:sz w:val="24"/>
          <w:szCs w:val="24"/>
        </w:rPr>
        <w:t xml:space="preserve"> (DE)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Frequency- </w:t>
      </w:r>
      <w:r w:rsidR="00812E1D" w:rsidRPr="00500992">
        <w:rPr>
          <w:rFonts w:ascii="Times New Roman" w:eastAsia="Times New Roman" w:hAnsi="Times New Roman" w:cs="Times New Roman"/>
          <w:sz w:val="24"/>
          <w:szCs w:val="24"/>
        </w:rPr>
        <w:t xml:space="preserve">Data entry could be monthly (Level I) or daily (Level II-within 48 </w:t>
      </w:r>
      <w:proofErr w:type="spellStart"/>
      <w:r w:rsidR="00812E1D" w:rsidRPr="00500992"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 w:rsidR="00812E1D" w:rsidRPr="00500992">
        <w:rPr>
          <w:rFonts w:ascii="Times New Roman" w:eastAsia="Times New Roman" w:hAnsi="Times New Roman" w:cs="Times New Roman"/>
          <w:sz w:val="24"/>
          <w:szCs w:val="24"/>
        </w:rPr>
        <w:t xml:space="preserve"> of the incident occurring</w:t>
      </w:r>
      <w:r w:rsidR="00637164" w:rsidRPr="00500992">
        <w:rPr>
          <w:rFonts w:ascii="Times New Roman" w:eastAsia="Times New Roman" w:hAnsi="Times New Roman" w:cs="Times New Roman"/>
          <w:sz w:val="24"/>
          <w:szCs w:val="24"/>
        </w:rPr>
        <w:t>) depending</w:t>
      </w:r>
      <w:r w:rsidR="00812E1D" w:rsidRPr="00500992">
        <w:rPr>
          <w:rFonts w:ascii="Times New Roman" w:eastAsia="Times New Roman" w:hAnsi="Times New Roman" w:cs="Times New Roman"/>
          <w:sz w:val="24"/>
          <w:szCs w:val="24"/>
        </w:rPr>
        <w:t xml:space="preserve"> on the incident meeting either th</w:t>
      </w:r>
      <w:r w:rsidR="0063469F" w:rsidRPr="00500992">
        <w:rPr>
          <w:rFonts w:ascii="Times New Roman" w:eastAsia="Times New Roman" w:hAnsi="Times New Roman" w:cs="Times New Roman"/>
          <w:sz w:val="24"/>
          <w:szCs w:val="24"/>
        </w:rPr>
        <w:t>e Level I or Level II criteria.</w:t>
      </w:r>
    </w:p>
    <w:p w:rsidR="002B0E4F" w:rsidRPr="00500992" w:rsidRDefault="002B0E4F" w:rsidP="00C51C53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892" w:rsidRPr="00500992" w:rsidRDefault="00FF30B1" w:rsidP="00C51C53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Exhibit 2 </w:t>
      </w:r>
      <w:r w:rsidR="00422FF8" w:rsidRPr="0050099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hows the </w:t>
      </w:r>
      <w:r w:rsidR="00B019EE" w:rsidRPr="00500992">
        <w:rPr>
          <w:rFonts w:ascii="Times New Roman" w:eastAsia="Times New Roman" w:hAnsi="Times New Roman" w:cs="Times New Roman"/>
          <w:sz w:val="24"/>
          <w:szCs w:val="24"/>
        </w:rPr>
        <w:t xml:space="preserve">estimated annualized 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>cost burden for Qua</w:t>
      </w:r>
      <w:r w:rsidR="003251FD" w:rsidRPr="00500992">
        <w:rPr>
          <w:rFonts w:ascii="Times New Roman" w:eastAsia="Times New Roman" w:hAnsi="Times New Roman" w:cs="Times New Roman"/>
          <w:sz w:val="24"/>
          <w:szCs w:val="24"/>
        </w:rPr>
        <w:t>lity Managers to enter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92E" w:rsidRPr="00500992">
        <w:rPr>
          <w:rFonts w:ascii="Times New Roman" w:eastAsia="Times New Roman" w:hAnsi="Times New Roman" w:cs="Times New Roman"/>
          <w:sz w:val="24"/>
          <w:szCs w:val="24"/>
        </w:rPr>
        <w:t xml:space="preserve">Level </w:t>
      </w:r>
      <w:r w:rsidR="00B16A11" w:rsidRPr="00500992">
        <w:rPr>
          <w:rFonts w:ascii="Times New Roman" w:eastAsia="Times New Roman" w:hAnsi="Times New Roman" w:cs="Times New Roman"/>
          <w:sz w:val="24"/>
          <w:szCs w:val="24"/>
        </w:rPr>
        <w:t>I</w:t>
      </w:r>
      <w:r w:rsidR="00B1492E"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Level </w:t>
      </w:r>
      <w:r w:rsidR="00B16A11" w:rsidRPr="00500992">
        <w:rPr>
          <w:rFonts w:ascii="Times New Roman" w:eastAsia="Times New Roman" w:hAnsi="Times New Roman" w:cs="Times New Roman"/>
          <w:sz w:val="24"/>
          <w:szCs w:val="24"/>
        </w:rPr>
        <w:t>II</w:t>
      </w:r>
      <w:r w:rsidR="00B1492E" w:rsidRPr="00500992">
        <w:rPr>
          <w:rFonts w:ascii="Times New Roman" w:eastAsia="Times New Roman" w:hAnsi="Times New Roman" w:cs="Times New Roman"/>
          <w:sz w:val="24"/>
          <w:szCs w:val="24"/>
        </w:rPr>
        <w:t xml:space="preserve"> data into 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>HPMS</w:t>
      </w:r>
      <w:r w:rsidR="00B1492E" w:rsidRPr="00500992">
        <w:rPr>
          <w:rFonts w:ascii="Times New Roman" w:eastAsia="Times New Roman" w:hAnsi="Times New Roman" w:cs="Times New Roman"/>
          <w:sz w:val="24"/>
          <w:szCs w:val="24"/>
        </w:rPr>
        <w:t xml:space="preserve"> for up to 18 </w:t>
      </w:r>
      <w:r w:rsidR="0007302B" w:rsidRPr="00500992">
        <w:rPr>
          <w:rFonts w:ascii="Times New Roman" w:eastAsia="Times New Roman" w:hAnsi="Times New Roman" w:cs="Times New Roman"/>
          <w:sz w:val="24"/>
          <w:szCs w:val="24"/>
        </w:rPr>
        <w:t xml:space="preserve">different elements. 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>We est</w:t>
      </w:r>
      <w:r w:rsidR="00C74ECC" w:rsidRPr="00500992">
        <w:rPr>
          <w:rFonts w:ascii="Times New Roman" w:eastAsia="Times New Roman" w:hAnsi="Times New Roman" w:cs="Times New Roman"/>
          <w:sz w:val="24"/>
          <w:szCs w:val="24"/>
        </w:rPr>
        <w:t xml:space="preserve">imate this cost to be </w:t>
      </w:r>
      <w:r w:rsidR="00EF6D21" w:rsidRPr="00500992">
        <w:rPr>
          <w:rFonts w:ascii="Times New Roman" w:eastAsia="Times New Roman" w:hAnsi="Times New Roman" w:cs="Times New Roman"/>
          <w:sz w:val="24"/>
          <w:szCs w:val="24"/>
        </w:rPr>
        <w:t>$</w:t>
      </w:r>
      <w:r w:rsidR="00F67C80" w:rsidRPr="0050099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EF6D21" w:rsidRPr="005009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7C80" w:rsidRPr="00500992">
        <w:rPr>
          <w:rFonts w:ascii="Times New Roman" w:eastAsia="Times New Roman" w:hAnsi="Times New Roman" w:cs="Times New Roman"/>
          <w:sz w:val="24"/>
          <w:szCs w:val="24"/>
        </w:rPr>
        <w:t>560.00</w:t>
      </w:r>
      <w:r w:rsidR="00B019EE" w:rsidRPr="00500992">
        <w:rPr>
          <w:rFonts w:ascii="Times New Roman" w:eastAsia="Times New Roman" w:hAnsi="Times New Roman" w:cs="Times New Roman"/>
          <w:sz w:val="24"/>
          <w:szCs w:val="24"/>
        </w:rPr>
        <w:t xml:space="preserve"> for each PO</w:t>
      </w:r>
      <w:r w:rsidR="00A23E3A"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for 100 POs we estimate this cost to be 1,656,000.00.</w:t>
      </w:r>
    </w:p>
    <w:tbl>
      <w:tblPr>
        <w:tblStyle w:val="TableGrid"/>
        <w:tblpPr w:leftFromText="180" w:rightFromText="180" w:vertAnchor="text" w:horzAnchor="margin" w:tblpY="314"/>
        <w:tblW w:w="0" w:type="auto"/>
        <w:tblLook w:val="04A0" w:firstRow="1" w:lastRow="0" w:firstColumn="1" w:lastColumn="0" w:noHBand="0" w:noVBand="1"/>
      </w:tblPr>
      <w:tblGrid>
        <w:gridCol w:w="2395"/>
        <w:gridCol w:w="1406"/>
        <w:gridCol w:w="1490"/>
        <w:gridCol w:w="2376"/>
        <w:gridCol w:w="1909"/>
      </w:tblGrid>
      <w:tr w:rsidR="00F807E3" w:rsidRPr="00500992" w:rsidTr="005178DF">
        <w:tc>
          <w:tcPr>
            <w:tcW w:w="2395" w:type="dxa"/>
          </w:tcPr>
          <w:p w:rsidR="00F807E3" w:rsidRPr="00500992" w:rsidRDefault="00F807E3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7E3" w:rsidRPr="00500992" w:rsidRDefault="00F807E3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b/>
                <w:sz w:val="24"/>
                <w:szCs w:val="24"/>
              </w:rPr>
              <w:t>Data Entry</w:t>
            </w:r>
          </w:p>
          <w:p w:rsidR="00F807E3" w:rsidRPr="00500992" w:rsidRDefault="00F807E3" w:rsidP="005178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F807E3" w:rsidRPr="00500992" w:rsidRDefault="00F807E3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Total Burden Hours</w:t>
            </w:r>
          </w:p>
        </w:tc>
        <w:tc>
          <w:tcPr>
            <w:tcW w:w="1490" w:type="dxa"/>
          </w:tcPr>
          <w:p w:rsidR="00F807E3" w:rsidRPr="00500992" w:rsidRDefault="00F807E3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Hourly Wage Rate*</w:t>
            </w:r>
          </w:p>
        </w:tc>
        <w:tc>
          <w:tcPr>
            <w:tcW w:w="2376" w:type="dxa"/>
          </w:tcPr>
          <w:p w:rsidR="00F807E3" w:rsidRPr="00500992" w:rsidRDefault="00F807E3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Total Burden Cost</w:t>
            </w:r>
          </w:p>
        </w:tc>
        <w:tc>
          <w:tcPr>
            <w:tcW w:w="1909" w:type="dxa"/>
          </w:tcPr>
          <w:p w:rsidR="00F807E3" w:rsidRPr="00500992" w:rsidRDefault="00F807E3" w:rsidP="00517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Total Aggregate Burden Cost</w:t>
            </w:r>
          </w:p>
          <w:p w:rsidR="00F807E3" w:rsidRPr="00500992" w:rsidRDefault="00F807E3" w:rsidP="00517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(for 100 POs)</w:t>
            </w:r>
          </w:p>
        </w:tc>
      </w:tr>
      <w:tr w:rsidR="00F807E3" w:rsidRPr="00500992" w:rsidTr="005178DF">
        <w:tc>
          <w:tcPr>
            <w:tcW w:w="2395" w:type="dxa"/>
          </w:tcPr>
          <w:p w:rsidR="00F807E3" w:rsidRPr="00500992" w:rsidRDefault="00F807E3" w:rsidP="005178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Level I Monitoring Data  Entry </w:t>
            </w:r>
          </w:p>
        </w:tc>
        <w:tc>
          <w:tcPr>
            <w:tcW w:w="1406" w:type="dxa"/>
          </w:tcPr>
          <w:p w:rsidR="00F807E3" w:rsidRPr="00500992" w:rsidRDefault="00F807E3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60.0x</w:t>
            </w:r>
          </w:p>
        </w:tc>
        <w:tc>
          <w:tcPr>
            <w:tcW w:w="1490" w:type="dxa"/>
          </w:tcPr>
          <w:p w:rsidR="00F807E3" w:rsidRPr="00500992" w:rsidRDefault="00F807E3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$36.00x</w:t>
            </w:r>
          </w:p>
        </w:tc>
        <w:tc>
          <w:tcPr>
            <w:tcW w:w="2376" w:type="dxa"/>
          </w:tcPr>
          <w:p w:rsidR="00F807E3" w:rsidRPr="00500992" w:rsidRDefault="00F807E3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=$ 2,160.00</w:t>
            </w:r>
          </w:p>
        </w:tc>
        <w:tc>
          <w:tcPr>
            <w:tcW w:w="1909" w:type="dxa"/>
          </w:tcPr>
          <w:p w:rsidR="00F807E3" w:rsidRPr="00500992" w:rsidRDefault="00B7423F" w:rsidP="00517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216,000</w:t>
            </w:r>
          </w:p>
        </w:tc>
      </w:tr>
      <w:tr w:rsidR="00F807E3" w:rsidRPr="00500992" w:rsidTr="005178DF">
        <w:tc>
          <w:tcPr>
            <w:tcW w:w="2395" w:type="dxa"/>
          </w:tcPr>
          <w:p w:rsidR="00F807E3" w:rsidRPr="00500992" w:rsidRDefault="00F807E3" w:rsidP="005178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Level II Monitoring Data Entry</w:t>
            </w:r>
          </w:p>
        </w:tc>
        <w:tc>
          <w:tcPr>
            <w:tcW w:w="1406" w:type="dxa"/>
          </w:tcPr>
          <w:p w:rsidR="00F807E3" w:rsidRPr="00500992" w:rsidRDefault="00F807E3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400.0x</w:t>
            </w:r>
          </w:p>
        </w:tc>
        <w:tc>
          <w:tcPr>
            <w:tcW w:w="1490" w:type="dxa"/>
          </w:tcPr>
          <w:p w:rsidR="00F807E3" w:rsidRPr="00500992" w:rsidRDefault="00F807E3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$36.00x</w:t>
            </w:r>
          </w:p>
        </w:tc>
        <w:tc>
          <w:tcPr>
            <w:tcW w:w="2376" w:type="dxa"/>
          </w:tcPr>
          <w:p w:rsidR="00F807E3" w:rsidRPr="00500992" w:rsidRDefault="00F807E3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 =$14,400.00</w:t>
            </w:r>
            <w:r w:rsidRPr="00500992" w:rsidDel="0051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</w:tcPr>
          <w:p w:rsidR="00F807E3" w:rsidRPr="00500992" w:rsidRDefault="00B7423F" w:rsidP="00517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1,440,000</w:t>
            </w:r>
          </w:p>
        </w:tc>
      </w:tr>
      <w:tr w:rsidR="00F807E3" w:rsidRPr="00500992" w:rsidTr="005178DF">
        <w:trPr>
          <w:trHeight w:val="317"/>
        </w:trPr>
        <w:tc>
          <w:tcPr>
            <w:tcW w:w="2395" w:type="dxa"/>
          </w:tcPr>
          <w:p w:rsidR="00F807E3" w:rsidRPr="00500992" w:rsidRDefault="00F807E3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06" w:type="dxa"/>
          </w:tcPr>
          <w:p w:rsidR="00F807E3" w:rsidRPr="00500992" w:rsidRDefault="00B7423F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90" w:type="dxa"/>
          </w:tcPr>
          <w:p w:rsidR="00F807E3" w:rsidRPr="00500992" w:rsidRDefault="00B7423F" w:rsidP="005178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$36.00</w:t>
            </w:r>
          </w:p>
        </w:tc>
        <w:tc>
          <w:tcPr>
            <w:tcW w:w="2376" w:type="dxa"/>
          </w:tcPr>
          <w:p w:rsidR="00F807E3" w:rsidRPr="00500992" w:rsidRDefault="00F807E3" w:rsidP="005178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         =$16,560.00</w:t>
            </w:r>
          </w:p>
        </w:tc>
        <w:tc>
          <w:tcPr>
            <w:tcW w:w="1909" w:type="dxa"/>
          </w:tcPr>
          <w:p w:rsidR="00F807E3" w:rsidRPr="00500992" w:rsidRDefault="00F807E3" w:rsidP="0051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=$1</w:t>
            </w:r>
            <w:r w:rsidR="005178DF" w:rsidRPr="005009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78DF" w:rsidRPr="005009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78DF" w:rsidRPr="005009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178DF" w:rsidRPr="0050099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07302B" w:rsidRPr="00500992" w:rsidRDefault="0007302B" w:rsidP="0007302B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02B" w:rsidRPr="00500992" w:rsidRDefault="00741919" w:rsidP="00D71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*Based upon the wage</w:t>
      </w:r>
      <w:r w:rsidR="0054744B" w:rsidRPr="00500992">
        <w:rPr>
          <w:rFonts w:ascii="Times New Roman" w:hAnsi="Times New Roman" w:cs="Times New Roman"/>
          <w:sz w:val="24"/>
          <w:szCs w:val="24"/>
        </w:rPr>
        <w:t xml:space="preserve"> average survey among PACE staff </w:t>
      </w:r>
      <w:r w:rsidR="00EF6D21" w:rsidRPr="00500992">
        <w:rPr>
          <w:rFonts w:ascii="Times New Roman" w:hAnsi="Times New Roman" w:cs="Times New Roman"/>
          <w:sz w:val="24"/>
          <w:szCs w:val="24"/>
        </w:rPr>
        <w:t>that</w:t>
      </w:r>
      <w:r w:rsidR="0054744B" w:rsidRPr="00500992">
        <w:rPr>
          <w:rFonts w:ascii="Times New Roman" w:hAnsi="Times New Roman" w:cs="Times New Roman"/>
          <w:sz w:val="24"/>
          <w:szCs w:val="24"/>
        </w:rPr>
        <w:t xml:space="preserve"> currently </w:t>
      </w:r>
      <w:r w:rsidR="00EF6D21" w:rsidRPr="00500992">
        <w:rPr>
          <w:rFonts w:ascii="Times New Roman" w:hAnsi="Times New Roman" w:cs="Times New Roman"/>
          <w:sz w:val="24"/>
          <w:szCs w:val="24"/>
        </w:rPr>
        <w:t>holds</w:t>
      </w:r>
      <w:r w:rsidR="0054744B" w:rsidRPr="00500992">
        <w:rPr>
          <w:rFonts w:ascii="Times New Roman" w:hAnsi="Times New Roman" w:cs="Times New Roman"/>
          <w:sz w:val="24"/>
          <w:szCs w:val="24"/>
        </w:rPr>
        <w:t xml:space="preserve"> the Clinical Quality </w:t>
      </w:r>
      <w:r w:rsidR="0054744B" w:rsidRPr="00500992">
        <w:rPr>
          <w:rFonts w:ascii="Times New Roman" w:hAnsi="Times New Roman" w:cs="Times New Roman"/>
          <w:i/>
          <w:sz w:val="24"/>
          <w:szCs w:val="24"/>
        </w:rPr>
        <w:t>positions (total 10 PACE Quality personnel from different regions surveyed as of June</w:t>
      </w:r>
      <w:r w:rsidR="00F96D0F" w:rsidRPr="00500992">
        <w:rPr>
          <w:rFonts w:ascii="Times New Roman" w:hAnsi="Times New Roman" w:cs="Times New Roman"/>
          <w:i/>
          <w:sz w:val="24"/>
          <w:szCs w:val="24"/>
        </w:rPr>
        <w:t>, 2013</w:t>
      </w:r>
      <w:r w:rsidR="0054744B" w:rsidRPr="00500992">
        <w:rPr>
          <w:rFonts w:ascii="Times New Roman" w:hAnsi="Times New Roman" w:cs="Times New Roman"/>
          <w:i/>
          <w:sz w:val="24"/>
          <w:szCs w:val="24"/>
        </w:rPr>
        <w:t>)</w:t>
      </w:r>
      <w:r w:rsidR="00F96D0F" w:rsidRPr="00500992">
        <w:rPr>
          <w:rFonts w:ascii="Times New Roman" w:hAnsi="Times New Roman" w:cs="Times New Roman"/>
          <w:i/>
          <w:sz w:val="24"/>
          <w:szCs w:val="24"/>
        </w:rPr>
        <w:t>.</w:t>
      </w:r>
      <w:r w:rsidR="00F96D0F" w:rsidRPr="005009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992" w:rsidRPr="00500992" w:rsidRDefault="00D71992" w:rsidP="00BF3FF6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71992" w:rsidRPr="00500992" w:rsidRDefault="00D71992" w:rsidP="00BF3FF6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TBH</w:t>
      </w:r>
      <w:r w:rsidR="007258CA" w:rsidRPr="00500992">
        <w:rPr>
          <w:rFonts w:ascii="Times New Roman" w:eastAsia="Times New Roman" w:hAnsi="Times New Roman" w:cs="Times New Roman"/>
          <w:sz w:val="24"/>
          <w:szCs w:val="24"/>
        </w:rPr>
        <w:t>=Total Burden Hours, HWR=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Hourly Wage Rate, </w:t>
      </w:r>
      <w:r w:rsidR="007258CA" w:rsidRPr="00500992">
        <w:rPr>
          <w:rFonts w:ascii="Times New Roman" w:eastAsia="Times New Roman" w:hAnsi="Times New Roman" w:cs="Times New Roman"/>
          <w:sz w:val="24"/>
          <w:szCs w:val="24"/>
        </w:rPr>
        <w:t>TBC=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>Total Burden Cost</w:t>
      </w:r>
      <w:r w:rsidR="00C07DC1" w:rsidRPr="00500992">
        <w:rPr>
          <w:rFonts w:ascii="Times New Roman" w:eastAsia="Times New Roman" w:hAnsi="Times New Roman" w:cs="Times New Roman"/>
          <w:sz w:val="24"/>
          <w:szCs w:val="24"/>
        </w:rPr>
        <w:t>, TABC=Total Aggregate Burden Cost</w:t>
      </w:r>
    </w:p>
    <w:p w:rsidR="00D71992" w:rsidRPr="00500992" w:rsidRDefault="00D71992" w:rsidP="00D71992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Formula (</w:t>
      </w:r>
      <w:r w:rsidR="003139E8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TBH x HWR</w:t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="003139E8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= TBC</w:t>
      </w:r>
      <w:r w:rsidR="00C07DC1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C07DC1" w:rsidRPr="00500992" w:rsidRDefault="00C07DC1" w:rsidP="00D71992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Formula TBC x 100 POs= TABC</w:t>
      </w:r>
    </w:p>
    <w:p w:rsidR="00A23E3A" w:rsidRPr="00500992" w:rsidRDefault="00A23E3A" w:rsidP="00EF6D21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</w:p>
    <w:p w:rsidR="00046B0C" w:rsidRPr="00500992" w:rsidRDefault="00046B0C" w:rsidP="00EF6D21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ab/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Capital Costs</w:t>
      </w:r>
    </w:p>
    <w:p w:rsidR="00D71992" w:rsidRPr="00500992" w:rsidRDefault="00675C29" w:rsidP="00D71992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There is no capital cost for this data collection and entry.</w:t>
      </w:r>
    </w:p>
    <w:p w:rsidR="002B0E4F" w:rsidRPr="00500992" w:rsidRDefault="002B0E4F" w:rsidP="00EF6D21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</w:p>
    <w:p w:rsidR="00046B0C" w:rsidRPr="00500992" w:rsidRDefault="00046B0C" w:rsidP="00EF6D21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ab/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Cost to Federal Government</w:t>
      </w:r>
    </w:p>
    <w:p w:rsidR="00CC52A1" w:rsidRPr="00500992" w:rsidRDefault="00BC56BA" w:rsidP="00D71992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In addition to the burden hours and costs described above, there are additional </w:t>
      </w:r>
      <w:r w:rsidR="002F1C6D" w:rsidRPr="00500992">
        <w:rPr>
          <w:rFonts w:ascii="Times New Roman" w:eastAsia="Times New Roman" w:hAnsi="Times New Roman" w:cs="Times New Roman"/>
          <w:sz w:val="24"/>
          <w:szCs w:val="24"/>
        </w:rPr>
        <w:t xml:space="preserve">Federal government 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>burden hours and costs associated with this data collection. For the cost estimates provided below, wages relates to one government employee who is</w:t>
      </w:r>
      <w:r w:rsidR="00CC52A1" w:rsidRPr="00500992">
        <w:rPr>
          <w:rFonts w:ascii="Times New Roman" w:eastAsia="Times New Roman" w:hAnsi="Times New Roman" w:cs="Times New Roman"/>
          <w:sz w:val="24"/>
          <w:szCs w:val="24"/>
        </w:rPr>
        <w:t>/will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frequently </w:t>
      </w:r>
      <w:r w:rsidR="00FD2E3C" w:rsidRPr="00500992">
        <w:rPr>
          <w:rFonts w:ascii="Times New Roman" w:eastAsia="Times New Roman" w:hAnsi="Times New Roman" w:cs="Times New Roman"/>
          <w:sz w:val="24"/>
          <w:szCs w:val="24"/>
        </w:rPr>
        <w:t>monitor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D2E3C" w:rsidRPr="00500992">
        <w:rPr>
          <w:rFonts w:ascii="Times New Roman" w:eastAsia="Times New Roman" w:hAnsi="Times New Roman" w:cs="Times New Roman"/>
          <w:sz w:val="24"/>
          <w:szCs w:val="24"/>
        </w:rPr>
        <w:t>analyze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HPMS Level </w:t>
      </w:r>
      <w:r w:rsidR="000A3AA3" w:rsidRPr="0050099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and Level </w:t>
      </w:r>
      <w:r w:rsidR="000A3AA3" w:rsidRPr="00500992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 data.</w:t>
      </w:r>
    </w:p>
    <w:p w:rsidR="0041180B" w:rsidRPr="00500992" w:rsidRDefault="0041180B" w:rsidP="00EA3F85">
      <w:pPr>
        <w:pStyle w:val="Default"/>
        <w:rPr>
          <w:rFonts w:eastAsia="Times New Roman"/>
          <w:color w:val="auto"/>
        </w:rPr>
      </w:pPr>
    </w:p>
    <w:p w:rsidR="00F3562C" w:rsidRPr="00500992" w:rsidRDefault="00B17566" w:rsidP="00D71992">
      <w:pPr>
        <w:pStyle w:val="Default"/>
      </w:pPr>
      <w:r w:rsidRPr="00500992">
        <w:rPr>
          <w:rFonts w:eastAsia="Times New Roman"/>
        </w:rPr>
        <w:t>Exhibit</w:t>
      </w:r>
      <w:r w:rsidR="00D650E5" w:rsidRPr="00500992">
        <w:rPr>
          <w:rFonts w:eastAsia="Times New Roman"/>
        </w:rPr>
        <w:t xml:space="preserve"> </w:t>
      </w:r>
      <w:r w:rsidRPr="00500992">
        <w:rPr>
          <w:rFonts w:eastAsia="Times New Roman"/>
        </w:rPr>
        <w:t>3</w:t>
      </w:r>
      <w:r w:rsidR="00D650E5" w:rsidRPr="00500992">
        <w:rPr>
          <w:rFonts w:eastAsia="Times New Roman"/>
        </w:rPr>
        <w:t xml:space="preserve"> show</w:t>
      </w:r>
      <w:r w:rsidR="00D71992" w:rsidRPr="00500992">
        <w:rPr>
          <w:rFonts w:eastAsia="Times New Roman"/>
        </w:rPr>
        <w:t>s</w:t>
      </w:r>
      <w:r w:rsidR="00E60551" w:rsidRPr="00500992">
        <w:rPr>
          <w:rFonts w:eastAsia="Times New Roman"/>
        </w:rPr>
        <w:t xml:space="preserve"> the annualized cost burden to th</w:t>
      </w:r>
      <w:r w:rsidR="00D71992" w:rsidRPr="00500992">
        <w:rPr>
          <w:rFonts w:eastAsia="Times New Roman"/>
        </w:rPr>
        <w:t>e Federal Government to analyze Level I and Level II HPMS data</w:t>
      </w:r>
      <w:r w:rsidR="007258CA" w:rsidRPr="00500992">
        <w:rPr>
          <w:rFonts w:eastAsia="Times New Roman"/>
        </w:rPr>
        <w:t xml:space="preserve">. </w:t>
      </w:r>
      <w:r w:rsidR="00E60551" w:rsidRPr="00500992">
        <w:t>W</w:t>
      </w:r>
      <w:r w:rsidR="00DE0202" w:rsidRPr="00500992">
        <w:t>e estimate that weekly reviews will require 8-10 hours</w:t>
      </w:r>
      <w:r w:rsidR="00E60551" w:rsidRPr="00500992">
        <w:t xml:space="preserve"> by a nurse consultant</w:t>
      </w:r>
      <w:r w:rsidR="00DE0202" w:rsidRPr="00500992">
        <w:t xml:space="preserve">. </w:t>
      </w:r>
    </w:p>
    <w:p w:rsidR="00BC56BA" w:rsidRPr="00500992" w:rsidRDefault="00BC56BA" w:rsidP="00DE0202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4158"/>
        <w:gridCol w:w="1530"/>
        <w:gridCol w:w="1350"/>
        <w:gridCol w:w="2520"/>
      </w:tblGrid>
      <w:tr w:rsidR="00DE0202" w:rsidRPr="00500992" w:rsidTr="00F3562C">
        <w:tc>
          <w:tcPr>
            <w:tcW w:w="4158" w:type="dxa"/>
          </w:tcPr>
          <w:p w:rsidR="00DE0202" w:rsidRPr="00500992" w:rsidRDefault="00DE0202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202" w:rsidRPr="00500992" w:rsidRDefault="00DE0202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b/>
                <w:sz w:val="24"/>
                <w:szCs w:val="24"/>
              </w:rPr>
              <w:t>Data Entry</w:t>
            </w:r>
          </w:p>
          <w:p w:rsidR="00DE0202" w:rsidRPr="00500992" w:rsidRDefault="00DE0202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E0202" w:rsidRPr="00500992" w:rsidRDefault="00DE0202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Total Burden Hours</w:t>
            </w:r>
            <w:r w:rsidR="00F67C80"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DE0202" w:rsidRPr="00500992" w:rsidRDefault="00DE0202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Hourly Wage Rate*</w:t>
            </w:r>
          </w:p>
        </w:tc>
        <w:tc>
          <w:tcPr>
            <w:tcW w:w="2520" w:type="dxa"/>
          </w:tcPr>
          <w:p w:rsidR="00DE0202" w:rsidRPr="00500992" w:rsidRDefault="00DE0202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Total Burden Cost</w:t>
            </w:r>
          </w:p>
        </w:tc>
      </w:tr>
      <w:tr w:rsidR="00DE0202" w:rsidRPr="00500992" w:rsidTr="00F3562C">
        <w:tc>
          <w:tcPr>
            <w:tcW w:w="4158" w:type="dxa"/>
          </w:tcPr>
          <w:p w:rsidR="00DE0202" w:rsidRPr="00500992" w:rsidRDefault="00DE0202" w:rsidP="00B92E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Level  </w:t>
            </w:r>
            <w:r w:rsidR="000A3AA3" w:rsidRPr="005009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 Monitoring Data  Entry </w:t>
            </w:r>
          </w:p>
        </w:tc>
        <w:tc>
          <w:tcPr>
            <w:tcW w:w="1530" w:type="dxa"/>
          </w:tcPr>
          <w:p w:rsidR="00DE0202" w:rsidRPr="00500992" w:rsidRDefault="00266B13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100A5" w:rsidRPr="0050099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:rsidR="00DE0202" w:rsidRPr="00500992" w:rsidRDefault="00CD5A29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20676" w:rsidRPr="005009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3562C" w:rsidRPr="00500992">
              <w:rPr>
                <w:rFonts w:ascii="Times New Roman" w:hAnsi="Times New Roman" w:cs="Times New Roman"/>
                <w:sz w:val="24"/>
                <w:szCs w:val="24"/>
              </w:rPr>
              <w:t>.66</w:t>
            </w: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DE0202" w:rsidRPr="00500992" w:rsidRDefault="004A68C4" w:rsidP="00B12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3562C" w:rsidRPr="0050099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66B13" w:rsidRPr="00500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B17" w:rsidRPr="005009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6B13" w:rsidRPr="00500992">
              <w:rPr>
                <w:rFonts w:ascii="Times New Roman" w:hAnsi="Times New Roman" w:cs="Times New Roman"/>
                <w:sz w:val="24"/>
                <w:szCs w:val="24"/>
              </w:rPr>
              <w:t>559.60</w:t>
            </w:r>
          </w:p>
        </w:tc>
      </w:tr>
      <w:tr w:rsidR="00DE0202" w:rsidRPr="00500992" w:rsidTr="00F3562C">
        <w:tc>
          <w:tcPr>
            <w:tcW w:w="4158" w:type="dxa"/>
          </w:tcPr>
          <w:p w:rsidR="00DE0202" w:rsidRPr="00500992" w:rsidRDefault="00DE0202" w:rsidP="00B92E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  <w:r w:rsidR="000A3AA3" w:rsidRPr="0050099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 xml:space="preserve"> Monitoring Data Entry</w:t>
            </w:r>
          </w:p>
        </w:tc>
        <w:tc>
          <w:tcPr>
            <w:tcW w:w="1530" w:type="dxa"/>
          </w:tcPr>
          <w:p w:rsidR="00DE0202" w:rsidRPr="00500992" w:rsidRDefault="00266B13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A100A5" w:rsidRPr="0050099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:rsidR="00DE0202" w:rsidRPr="00500992" w:rsidRDefault="00CD5A29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20676" w:rsidRPr="005009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3562C" w:rsidRPr="00500992">
              <w:rPr>
                <w:rFonts w:ascii="Times New Roman" w:hAnsi="Times New Roman" w:cs="Times New Roman"/>
                <w:sz w:val="24"/>
                <w:szCs w:val="24"/>
              </w:rPr>
              <w:t>.66</w:t>
            </w:r>
          </w:p>
        </w:tc>
        <w:tc>
          <w:tcPr>
            <w:tcW w:w="2520" w:type="dxa"/>
          </w:tcPr>
          <w:p w:rsidR="00DE0202" w:rsidRPr="00500992" w:rsidRDefault="00F3562C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66B13" w:rsidRPr="005009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54B17" w:rsidRPr="005009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6B13" w:rsidRPr="00500992">
              <w:rPr>
                <w:rFonts w:ascii="Times New Roman" w:hAnsi="Times New Roman" w:cs="Times New Roman"/>
                <w:sz w:val="24"/>
                <w:szCs w:val="24"/>
              </w:rPr>
              <w:t>064.00</w:t>
            </w:r>
          </w:p>
        </w:tc>
      </w:tr>
      <w:tr w:rsidR="00DE0202" w:rsidRPr="00500992" w:rsidTr="00F3562C">
        <w:trPr>
          <w:trHeight w:val="317"/>
        </w:trPr>
        <w:tc>
          <w:tcPr>
            <w:tcW w:w="4158" w:type="dxa"/>
          </w:tcPr>
          <w:p w:rsidR="00DE0202" w:rsidRPr="00500992" w:rsidRDefault="00DE0202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DE0202" w:rsidRPr="00500992" w:rsidRDefault="00DE0202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E0202" w:rsidRPr="00500992" w:rsidRDefault="00DE0202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E0202" w:rsidRPr="00500992" w:rsidRDefault="00F3562C" w:rsidP="00B92E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99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66B13" w:rsidRPr="005009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54B17" w:rsidRPr="005009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6B13" w:rsidRPr="00500992">
              <w:rPr>
                <w:rFonts w:ascii="Times New Roman" w:hAnsi="Times New Roman" w:cs="Times New Roman"/>
                <w:sz w:val="24"/>
                <w:szCs w:val="24"/>
              </w:rPr>
              <w:t>623.00</w:t>
            </w:r>
          </w:p>
        </w:tc>
      </w:tr>
    </w:tbl>
    <w:p w:rsidR="00D71992" w:rsidRPr="00500992" w:rsidRDefault="00D71992" w:rsidP="00BF3FF6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Formula (TBH x HWR)</w:t>
      </w:r>
      <w:r w:rsidR="00373B6E"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= TBC</w:t>
      </w:r>
    </w:p>
    <w:p w:rsidR="000A3AA3" w:rsidRPr="00500992" w:rsidRDefault="002F1C6D" w:rsidP="00BF3FF6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*</w:t>
      </w:r>
      <w:r w:rsidR="00F039CE" w:rsidRPr="00500992">
        <w:rPr>
          <w:rFonts w:ascii="Times New Roman" w:eastAsia="Times New Roman" w:hAnsi="Times New Roman" w:cs="Times New Roman"/>
          <w:sz w:val="24"/>
          <w:szCs w:val="24"/>
        </w:rPr>
        <w:t xml:space="preserve">Based upon 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 xml:space="preserve">from Federal Government GS 13 Step #1-Grade Chart </w:t>
      </w:r>
      <w:r w:rsidR="00064ECA" w:rsidRPr="00500992">
        <w:rPr>
          <w:rFonts w:ascii="Times New Roman" w:eastAsia="Times New Roman" w:hAnsi="Times New Roman" w:cs="Times New Roman"/>
          <w:sz w:val="24"/>
          <w:szCs w:val="24"/>
        </w:rPr>
        <w:t>http://www.opm.gov/policy-data-oversight/pay-leave/salaries-wages/</w:t>
      </w:r>
    </w:p>
    <w:p w:rsidR="008E3173" w:rsidRPr="00500992" w:rsidRDefault="008E3173" w:rsidP="00F67C80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81E58" w:rsidRPr="00500992" w:rsidRDefault="00046B0C" w:rsidP="00B12447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ab/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Changes to Burden</w:t>
      </w:r>
    </w:p>
    <w:p w:rsidR="0041180B" w:rsidRPr="00500992" w:rsidRDefault="00577F4E" w:rsidP="00046B0C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This is a new collection.</w:t>
      </w:r>
    </w:p>
    <w:p w:rsidR="002B0E4F" w:rsidRPr="00500992" w:rsidRDefault="002B0E4F" w:rsidP="00B12447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</w:p>
    <w:p w:rsidR="00046B0C" w:rsidRPr="00500992" w:rsidRDefault="00046B0C" w:rsidP="00B12447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ab/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Publication/Tabulation Dates</w:t>
      </w:r>
    </w:p>
    <w:p w:rsidR="00577F4E" w:rsidRPr="00500992" w:rsidRDefault="00D56EBB" w:rsidP="00A57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Non-applicable (NA</w:t>
      </w:r>
      <w:r w:rsidR="00462052" w:rsidRPr="00500992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136E2" w:rsidRPr="00500992">
        <w:rPr>
          <w:rFonts w:ascii="Times New Roman" w:eastAsia="Times New Roman" w:hAnsi="Times New Roman" w:cs="Times New Roman"/>
          <w:sz w:val="24"/>
          <w:szCs w:val="24"/>
        </w:rPr>
        <w:t xml:space="preserve"> CMS does not plan to </w:t>
      </w:r>
      <w:r w:rsidR="00637164" w:rsidRPr="00500992">
        <w:rPr>
          <w:rFonts w:ascii="Times New Roman" w:eastAsia="Times New Roman" w:hAnsi="Times New Roman" w:cs="Times New Roman"/>
          <w:sz w:val="24"/>
          <w:szCs w:val="24"/>
        </w:rPr>
        <w:t>publish this</w:t>
      </w:r>
      <w:r w:rsidR="00812E1D" w:rsidRPr="00500992">
        <w:rPr>
          <w:rFonts w:ascii="Times New Roman" w:eastAsia="Times New Roman" w:hAnsi="Times New Roman" w:cs="Times New Roman"/>
          <w:sz w:val="24"/>
          <w:szCs w:val="24"/>
        </w:rPr>
        <w:t xml:space="preserve"> data.</w:t>
      </w:r>
      <w:r w:rsidR="00577F4E" w:rsidRPr="0050099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3469F" w:rsidRPr="00500992">
        <w:rPr>
          <w:rFonts w:ascii="Times New Roman" w:hAnsi="Times New Roman" w:cs="Times New Roman"/>
          <w:sz w:val="24"/>
          <w:szCs w:val="24"/>
        </w:rPr>
        <w:t xml:space="preserve">However, </w:t>
      </w:r>
      <w:r w:rsidR="00A72CED" w:rsidRPr="00500992">
        <w:rPr>
          <w:rFonts w:ascii="Times New Roman" w:hAnsi="Times New Roman" w:cs="Times New Roman"/>
          <w:sz w:val="24"/>
          <w:szCs w:val="24"/>
        </w:rPr>
        <w:t xml:space="preserve">aggregate </w:t>
      </w:r>
      <w:r w:rsidR="006136E2" w:rsidRPr="00500992">
        <w:rPr>
          <w:rFonts w:ascii="Times New Roman" w:hAnsi="Times New Roman" w:cs="Times New Roman"/>
          <w:sz w:val="24"/>
          <w:szCs w:val="24"/>
        </w:rPr>
        <w:t xml:space="preserve">data results will be computed for </w:t>
      </w:r>
      <w:r w:rsidR="00981E58" w:rsidRPr="00500992">
        <w:rPr>
          <w:rFonts w:ascii="Times New Roman" w:hAnsi="Times New Roman" w:cs="Times New Roman"/>
          <w:sz w:val="24"/>
          <w:szCs w:val="24"/>
        </w:rPr>
        <w:t>POs</w:t>
      </w:r>
      <w:r w:rsidR="006136E2" w:rsidRPr="00500992">
        <w:rPr>
          <w:rFonts w:ascii="Times New Roman" w:hAnsi="Times New Roman" w:cs="Times New Roman"/>
          <w:sz w:val="24"/>
          <w:szCs w:val="24"/>
        </w:rPr>
        <w:t xml:space="preserve"> in HPMS to establish and evaluate quality initiatives, improvements, benchmarking and comparison among P</w:t>
      </w:r>
      <w:r w:rsidR="00CC56AF" w:rsidRPr="00500992">
        <w:rPr>
          <w:rFonts w:ascii="Times New Roman" w:hAnsi="Times New Roman" w:cs="Times New Roman"/>
          <w:sz w:val="24"/>
          <w:szCs w:val="24"/>
        </w:rPr>
        <w:t>O</w:t>
      </w:r>
      <w:r w:rsidR="006136E2" w:rsidRPr="00500992">
        <w:rPr>
          <w:rFonts w:ascii="Times New Roman" w:hAnsi="Times New Roman" w:cs="Times New Roman"/>
          <w:sz w:val="24"/>
          <w:szCs w:val="24"/>
        </w:rPr>
        <w:t xml:space="preserve">s and other like services and programs. </w:t>
      </w:r>
    </w:p>
    <w:p w:rsidR="00046B0C" w:rsidRPr="00500992" w:rsidRDefault="00046B0C" w:rsidP="00046B0C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6B0C" w:rsidRPr="00500992" w:rsidRDefault="00046B0C" w:rsidP="00B12447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500992"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500992">
        <w:rPr>
          <w:rFonts w:ascii="Times New Roman" w:eastAsia="Times New Roman" w:hAnsi="Times New Roman" w:cs="Times New Roman"/>
          <w:sz w:val="24"/>
          <w:szCs w:val="24"/>
        </w:rPr>
        <w:tab/>
      </w:r>
      <w:r w:rsidRPr="00500992">
        <w:rPr>
          <w:rFonts w:ascii="Times New Roman" w:eastAsia="Times New Roman" w:hAnsi="Times New Roman" w:cs="Times New Roman"/>
          <w:sz w:val="24"/>
          <w:szCs w:val="24"/>
          <w:u w:val="single"/>
        </w:rPr>
        <w:t>Expiration Date</w:t>
      </w:r>
    </w:p>
    <w:p w:rsidR="00046B0C" w:rsidRPr="00500992" w:rsidRDefault="004535AE" w:rsidP="00A57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The collection described in this request employ</w:t>
      </w:r>
      <w:r w:rsidR="0063469F" w:rsidRPr="00500992">
        <w:rPr>
          <w:rFonts w:ascii="Times New Roman" w:hAnsi="Times New Roman" w:cs="Times New Roman"/>
          <w:sz w:val="24"/>
          <w:szCs w:val="24"/>
        </w:rPr>
        <w:t>s</w:t>
      </w:r>
      <w:r w:rsidRPr="00500992">
        <w:rPr>
          <w:rFonts w:ascii="Times New Roman" w:hAnsi="Times New Roman" w:cs="Times New Roman"/>
          <w:sz w:val="24"/>
          <w:szCs w:val="24"/>
        </w:rPr>
        <w:t xml:space="preserve"> data collection instruments </w:t>
      </w:r>
      <w:r w:rsidR="00D537EB" w:rsidRPr="00500992">
        <w:rPr>
          <w:rFonts w:ascii="Times New Roman" w:hAnsi="Times New Roman" w:cs="Times New Roman"/>
          <w:sz w:val="24"/>
          <w:szCs w:val="24"/>
        </w:rPr>
        <w:t>that may</w:t>
      </w:r>
      <w:r w:rsidRPr="00500992">
        <w:rPr>
          <w:rFonts w:ascii="Times New Roman" w:hAnsi="Times New Roman" w:cs="Times New Roman"/>
          <w:sz w:val="24"/>
          <w:szCs w:val="24"/>
        </w:rPr>
        <w:t xml:space="preserve"> be</w:t>
      </w:r>
      <w:r w:rsidR="00370892" w:rsidRPr="00500992">
        <w:rPr>
          <w:rFonts w:ascii="Times New Roman" w:hAnsi="Times New Roman" w:cs="Times New Roman"/>
          <w:sz w:val="24"/>
          <w:szCs w:val="24"/>
        </w:rPr>
        <w:t xml:space="preserve"> </w:t>
      </w:r>
      <w:r w:rsidRPr="00500992">
        <w:rPr>
          <w:rFonts w:ascii="Times New Roman" w:hAnsi="Times New Roman" w:cs="Times New Roman"/>
          <w:sz w:val="24"/>
          <w:szCs w:val="24"/>
        </w:rPr>
        <w:t xml:space="preserve">used for several years </w:t>
      </w:r>
      <w:r w:rsidR="0041180B" w:rsidRPr="00500992">
        <w:rPr>
          <w:rFonts w:ascii="Times New Roman" w:hAnsi="Times New Roman" w:cs="Times New Roman"/>
          <w:sz w:val="24"/>
          <w:szCs w:val="24"/>
        </w:rPr>
        <w:t>or longer</w:t>
      </w:r>
      <w:r w:rsidRPr="005009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D87" w:rsidRDefault="00202D87" w:rsidP="00A57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8F4" w:rsidRPr="009128F4" w:rsidRDefault="009128F4" w:rsidP="00912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F4">
        <w:rPr>
          <w:rFonts w:ascii="Times New Roman" w:hAnsi="Times New Roman" w:cs="Times New Roman"/>
          <w:sz w:val="24"/>
          <w:szCs w:val="24"/>
        </w:rPr>
        <w:t>18.</w:t>
      </w:r>
      <w:r w:rsidRPr="009128F4">
        <w:rPr>
          <w:rFonts w:ascii="Times New Roman" w:hAnsi="Times New Roman" w:cs="Times New Roman"/>
          <w:sz w:val="24"/>
          <w:szCs w:val="24"/>
        </w:rPr>
        <w:tab/>
      </w:r>
      <w:r w:rsidRPr="00C96222">
        <w:rPr>
          <w:rFonts w:ascii="Times New Roman" w:hAnsi="Times New Roman" w:cs="Times New Roman"/>
          <w:sz w:val="24"/>
          <w:szCs w:val="24"/>
          <w:u w:val="single"/>
        </w:rPr>
        <w:t>Certification Statement</w:t>
      </w:r>
    </w:p>
    <w:p w:rsidR="009128F4" w:rsidRPr="00500992" w:rsidRDefault="009128F4" w:rsidP="00912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F4">
        <w:rPr>
          <w:rFonts w:ascii="Times New Roman" w:hAnsi="Times New Roman" w:cs="Times New Roman"/>
          <w:sz w:val="24"/>
          <w:szCs w:val="24"/>
        </w:rPr>
        <w:t>There are no exceptions to the certification statement.</w:t>
      </w:r>
    </w:p>
    <w:p w:rsidR="00202D87" w:rsidRPr="00500992" w:rsidRDefault="00202D87" w:rsidP="00A57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D43" w:rsidRPr="00535D43" w:rsidRDefault="00535D43" w:rsidP="00535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D43">
        <w:rPr>
          <w:rFonts w:ascii="Times New Roman" w:hAnsi="Times New Roman" w:cs="Times New Roman"/>
          <w:b/>
          <w:sz w:val="24"/>
          <w:szCs w:val="24"/>
        </w:rPr>
        <w:t>B.    Collections of Information Employing Statistical Methods</w:t>
      </w:r>
    </w:p>
    <w:p w:rsidR="00535D43" w:rsidRPr="00535D43" w:rsidRDefault="00535D43" w:rsidP="00535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D43">
        <w:rPr>
          <w:rFonts w:ascii="Times New Roman" w:hAnsi="Times New Roman" w:cs="Times New Roman"/>
          <w:sz w:val="24"/>
          <w:szCs w:val="24"/>
        </w:rPr>
        <w:t>CMS does not intend to collect information employing statistical methods.</w:t>
      </w:r>
    </w:p>
    <w:p w:rsidR="00202D87" w:rsidRPr="00500992" w:rsidRDefault="00202D87" w:rsidP="00A57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D87" w:rsidRPr="00500992" w:rsidRDefault="00202D87" w:rsidP="00A57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2" w:rsidRDefault="00863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2D87" w:rsidRPr="00500992" w:rsidRDefault="00202D87" w:rsidP="00202D87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Appendix A</w:t>
      </w:r>
    </w:p>
    <w:p w:rsidR="00202D87" w:rsidRPr="00500992" w:rsidRDefault="00202D87" w:rsidP="00202D87">
      <w:p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Level I Reporting Requirements/ Data Elements</w:t>
      </w:r>
    </w:p>
    <w:p w:rsidR="00202D87" w:rsidRPr="00500992" w:rsidRDefault="00202D87" w:rsidP="00202D8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 xml:space="preserve">Grievances </w:t>
      </w:r>
    </w:p>
    <w:p w:rsidR="00202D87" w:rsidRPr="00500992" w:rsidRDefault="00202D87" w:rsidP="00202D8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Appeals</w:t>
      </w:r>
    </w:p>
    <w:p w:rsidR="00202D87" w:rsidRPr="00500992" w:rsidRDefault="00202D87" w:rsidP="00202D8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Enrollments</w:t>
      </w:r>
    </w:p>
    <w:p w:rsidR="00202D87" w:rsidRPr="00500992" w:rsidRDefault="00202D87" w:rsidP="00202D8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0992">
        <w:rPr>
          <w:rFonts w:ascii="Times New Roman" w:hAnsi="Times New Roman" w:cs="Times New Roman"/>
          <w:sz w:val="24"/>
          <w:szCs w:val="24"/>
        </w:rPr>
        <w:t>Disenrollments</w:t>
      </w:r>
      <w:proofErr w:type="spellEnd"/>
    </w:p>
    <w:p w:rsidR="00202D87" w:rsidRPr="00500992" w:rsidRDefault="00202D87" w:rsidP="00202D8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Prospective Enrollees</w:t>
      </w:r>
    </w:p>
    <w:p w:rsidR="00202D87" w:rsidRPr="00500992" w:rsidRDefault="00202D87" w:rsidP="00202D8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Readmissions</w:t>
      </w:r>
    </w:p>
    <w:p w:rsidR="00202D87" w:rsidRPr="00500992" w:rsidRDefault="00202D87" w:rsidP="00202D8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Emergency (Unscheduled) Care</w:t>
      </w:r>
    </w:p>
    <w:p w:rsidR="00202D87" w:rsidRPr="00500992" w:rsidRDefault="00202D87" w:rsidP="00202D8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 xml:space="preserve">Unusual Incidents </w:t>
      </w:r>
    </w:p>
    <w:p w:rsidR="00202D87" w:rsidRPr="00500992" w:rsidRDefault="00202D87" w:rsidP="00202D8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 xml:space="preserve">Participants Death </w:t>
      </w:r>
    </w:p>
    <w:p w:rsidR="00202D87" w:rsidRPr="00500992" w:rsidRDefault="00202D87" w:rsidP="00202D8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 xml:space="preserve">Reporting Requirements-All Reports </w:t>
      </w:r>
    </w:p>
    <w:p w:rsidR="00202D87" w:rsidRPr="00500992" w:rsidRDefault="00202D87" w:rsidP="00202D87">
      <w:p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Level II Reporting Requirements/ Data Elements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Abuse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Adverse Drug Reactions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Adverse Outcomes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Burns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Elopement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 xml:space="preserve">Equipment-Related Occurrences 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Falls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Fires/Other Disasters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Food-borne Outbreaks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Infectious Disease Outbreaks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Media-Related Event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 xml:space="preserve">Medication-Related Occurrences 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Motor Vehicle Accidents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Pressure Ulcer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Restraint Use</w:t>
      </w:r>
    </w:p>
    <w:p w:rsidR="00202D87" w:rsidRPr="00500992" w:rsidRDefault="00202D87" w:rsidP="00202D8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0992">
        <w:rPr>
          <w:rFonts w:ascii="Times New Roman" w:hAnsi="Times New Roman" w:cs="Times New Roman"/>
          <w:sz w:val="24"/>
          <w:szCs w:val="24"/>
        </w:rPr>
        <w:t>Suicide and Suicide Attempts</w:t>
      </w:r>
    </w:p>
    <w:sectPr w:rsidR="00202D87" w:rsidRPr="0050099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A3" w:rsidRDefault="000A3AA3" w:rsidP="002F1C6D">
      <w:pPr>
        <w:spacing w:after="0" w:line="240" w:lineRule="auto"/>
      </w:pPr>
      <w:r>
        <w:separator/>
      </w:r>
    </w:p>
  </w:endnote>
  <w:endnote w:type="continuationSeparator" w:id="0">
    <w:p w:rsidR="000A3AA3" w:rsidRDefault="000A3AA3" w:rsidP="002F1C6D">
      <w:pPr>
        <w:spacing w:after="0" w:line="240" w:lineRule="auto"/>
      </w:pPr>
      <w:r>
        <w:continuationSeparator/>
      </w:r>
    </w:p>
  </w:endnote>
  <w:endnote w:type="continuationNotice" w:id="1">
    <w:p w:rsidR="000A3AA3" w:rsidRDefault="000A3A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966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3AA3" w:rsidRDefault="000A3A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A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3AA3" w:rsidRDefault="000A3A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A3" w:rsidRDefault="000A3AA3" w:rsidP="002F1C6D">
      <w:pPr>
        <w:spacing w:after="0" w:line="240" w:lineRule="auto"/>
      </w:pPr>
      <w:r>
        <w:separator/>
      </w:r>
    </w:p>
  </w:footnote>
  <w:footnote w:type="continuationSeparator" w:id="0">
    <w:p w:rsidR="000A3AA3" w:rsidRDefault="000A3AA3" w:rsidP="002F1C6D">
      <w:pPr>
        <w:spacing w:after="0" w:line="240" w:lineRule="auto"/>
      </w:pPr>
      <w:r>
        <w:continuationSeparator/>
      </w:r>
    </w:p>
  </w:footnote>
  <w:footnote w:type="continuationNotice" w:id="1">
    <w:p w:rsidR="000A3AA3" w:rsidRDefault="000A3A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F63"/>
    <w:multiLevelType w:val="hybridMultilevel"/>
    <w:tmpl w:val="A968A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538C8"/>
    <w:multiLevelType w:val="hybridMultilevel"/>
    <w:tmpl w:val="2A5C8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11F82"/>
    <w:multiLevelType w:val="hybridMultilevel"/>
    <w:tmpl w:val="DE74C9F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A740A93"/>
    <w:multiLevelType w:val="hybridMultilevel"/>
    <w:tmpl w:val="CB04E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DD411FC"/>
    <w:multiLevelType w:val="hybridMultilevel"/>
    <w:tmpl w:val="6710322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E9279BD"/>
    <w:multiLevelType w:val="hybridMultilevel"/>
    <w:tmpl w:val="1C9A8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6D3D43"/>
    <w:multiLevelType w:val="hybridMultilevel"/>
    <w:tmpl w:val="F980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C57C3"/>
    <w:multiLevelType w:val="hybridMultilevel"/>
    <w:tmpl w:val="42B8F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D1A3C"/>
    <w:multiLevelType w:val="hybridMultilevel"/>
    <w:tmpl w:val="2DBA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86D68"/>
    <w:multiLevelType w:val="hybridMultilevel"/>
    <w:tmpl w:val="D53C0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23067"/>
    <w:multiLevelType w:val="hybridMultilevel"/>
    <w:tmpl w:val="FB1C2B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CA2A54E8">
      <w:start w:val="1"/>
      <w:numFmt w:val="decimal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3EB4C71"/>
    <w:multiLevelType w:val="hybridMultilevel"/>
    <w:tmpl w:val="D9203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AC74CE"/>
    <w:multiLevelType w:val="hybridMultilevel"/>
    <w:tmpl w:val="9D84428A"/>
    <w:lvl w:ilvl="0" w:tplc="C83E7F9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F112FC"/>
    <w:multiLevelType w:val="hybridMultilevel"/>
    <w:tmpl w:val="03C60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BD7EF5"/>
    <w:multiLevelType w:val="hybridMultilevel"/>
    <w:tmpl w:val="C412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D60A2"/>
    <w:multiLevelType w:val="hybridMultilevel"/>
    <w:tmpl w:val="BDDAE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C5D3A"/>
    <w:multiLevelType w:val="hybridMultilevel"/>
    <w:tmpl w:val="84B8F1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2FD3790"/>
    <w:multiLevelType w:val="hybridMultilevel"/>
    <w:tmpl w:val="8DAEF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36ACB"/>
    <w:multiLevelType w:val="hybridMultilevel"/>
    <w:tmpl w:val="72B404D6"/>
    <w:lvl w:ilvl="0" w:tplc="B56C6558">
      <w:start w:val="1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0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7"/>
  </w:num>
  <w:num w:numId="10">
    <w:abstractNumId w:val="15"/>
  </w:num>
  <w:num w:numId="11">
    <w:abstractNumId w:val="7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8"/>
  </w:num>
  <w:num w:numId="17">
    <w:abstractNumId w:val="14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27"/>
    <w:rsid w:val="0000293B"/>
    <w:rsid w:val="00004559"/>
    <w:rsid w:val="000113C6"/>
    <w:rsid w:val="00012302"/>
    <w:rsid w:val="000140B7"/>
    <w:rsid w:val="000150B0"/>
    <w:rsid w:val="00015EE7"/>
    <w:rsid w:val="000257ED"/>
    <w:rsid w:val="00025D52"/>
    <w:rsid w:val="00033014"/>
    <w:rsid w:val="00033F4E"/>
    <w:rsid w:val="0003730A"/>
    <w:rsid w:val="000405D6"/>
    <w:rsid w:val="000447D5"/>
    <w:rsid w:val="00046B0C"/>
    <w:rsid w:val="00054B17"/>
    <w:rsid w:val="00055647"/>
    <w:rsid w:val="00064ECA"/>
    <w:rsid w:val="000658E0"/>
    <w:rsid w:val="000661FA"/>
    <w:rsid w:val="0007302B"/>
    <w:rsid w:val="0007524B"/>
    <w:rsid w:val="0007575A"/>
    <w:rsid w:val="0007689B"/>
    <w:rsid w:val="00080144"/>
    <w:rsid w:val="00086A32"/>
    <w:rsid w:val="000874B3"/>
    <w:rsid w:val="000906D7"/>
    <w:rsid w:val="000914EE"/>
    <w:rsid w:val="000936E7"/>
    <w:rsid w:val="00093F0D"/>
    <w:rsid w:val="00095CA8"/>
    <w:rsid w:val="000A1AC0"/>
    <w:rsid w:val="000A20EC"/>
    <w:rsid w:val="000A3AA3"/>
    <w:rsid w:val="000A7735"/>
    <w:rsid w:val="000B3124"/>
    <w:rsid w:val="000B5ED2"/>
    <w:rsid w:val="000C4007"/>
    <w:rsid w:val="000D252C"/>
    <w:rsid w:val="000E2DAA"/>
    <w:rsid w:val="000E501F"/>
    <w:rsid w:val="000E5932"/>
    <w:rsid w:val="000F158D"/>
    <w:rsid w:val="000F1AA2"/>
    <w:rsid w:val="000F24D5"/>
    <w:rsid w:val="000F2631"/>
    <w:rsid w:val="000F39AC"/>
    <w:rsid w:val="000F57ED"/>
    <w:rsid w:val="00100EA3"/>
    <w:rsid w:val="001021E9"/>
    <w:rsid w:val="001034A6"/>
    <w:rsid w:val="001054FA"/>
    <w:rsid w:val="00106D81"/>
    <w:rsid w:val="001127D6"/>
    <w:rsid w:val="00117B66"/>
    <w:rsid w:val="00126655"/>
    <w:rsid w:val="00127637"/>
    <w:rsid w:val="001308C6"/>
    <w:rsid w:val="00133479"/>
    <w:rsid w:val="00137332"/>
    <w:rsid w:val="00137BB0"/>
    <w:rsid w:val="001438CE"/>
    <w:rsid w:val="00154CFE"/>
    <w:rsid w:val="001644C1"/>
    <w:rsid w:val="00172B18"/>
    <w:rsid w:val="0018088D"/>
    <w:rsid w:val="00181275"/>
    <w:rsid w:val="00182A78"/>
    <w:rsid w:val="001A62D3"/>
    <w:rsid w:val="001A7D92"/>
    <w:rsid w:val="001B3057"/>
    <w:rsid w:val="001D5289"/>
    <w:rsid w:val="001D6729"/>
    <w:rsid w:val="001E6AA7"/>
    <w:rsid w:val="00202D87"/>
    <w:rsid w:val="00205300"/>
    <w:rsid w:val="00220676"/>
    <w:rsid w:val="00222B2F"/>
    <w:rsid w:val="00223F30"/>
    <w:rsid w:val="00225250"/>
    <w:rsid w:val="0022625A"/>
    <w:rsid w:val="00231468"/>
    <w:rsid w:val="00240193"/>
    <w:rsid w:val="002416D8"/>
    <w:rsid w:val="00244D15"/>
    <w:rsid w:val="00245C03"/>
    <w:rsid w:val="002556F6"/>
    <w:rsid w:val="00263498"/>
    <w:rsid w:val="00265503"/>
    <w:rsid w:val="00266B13"/>
    <w:rsid w:val="002754A4"/>
    <w:rsid w:val="002760E2"/>
    <w:rsid w:val="002825C8"/>
    <w:rsid w:val="002847F5"/>
    <w:rsid w:val="002858CB"/>
    <w:rsid w:val="00292FAD"/>
    <w:rsid w:val="0029490C"/>
    <w:rsid w:val="002A0279"/>
    <w:rsid w:val="002A056E"/>
    <w:rsid w:val="002A171F"/>
    <w:rsid w:val="002A44C1"/>
    <w:rsid w:val="002A51A9"/>
    <w:rsid w:val="002B0476"/>
    <w:rsid w:val="002B0E4F"/>
    <w:rsid w:val="002B138B"/>
    <w:rsid w:val="002B193E"/>
    <w:rsid w:val="002B3258"/>
    <w:rsid w:val="002B545F"/>
    <w:rsid w:val="002B5777"/>
    <w:rsid w:val="002C1946"/>
    <w:rsid w:val="002C2D55"/>
    <w:rsid w:val="002D5EA2"/>
    <w:rsid w:val="002E1234"/>
    <w:rsid w:val="002E14D8"/>
    <w:rsid w:val="002E4855"/>
    <w:rsid w:val="002E4CC5"/>
    <w:rsid w:val="002F1C6D"/>
    <w:rsid w:val="002F492A"/>
    <w:rsid w:val="002F5C8B"/>
    <w:rsid w:val="002F630D"/>
    <w:rsid w:val="00312273"/>
    <w:rsid w:val="00312C01"/>
    <w:rsid w:val="003139E8"/>
    <w:rsid w:val="0031494C"/>
    <w:rsid w:val="00323483"/>
    <w:rsid w:val="003251FD"/>
    <w:rsid w:val="003314E9"/>
    <w:rsid w:val="00337B07"/>
    <w:rsid w:val="00337D72"/>
    <w:rsid w:val="003432B2"/>
    <w:rsid w:val="00343BB8"/>
    <w:rsid w:val="0034648E"/>
    <w:rsid w:val="0035607A"/>
    <w:rsid w:val="00356FAE"/>
    <w:rsid w:val="003620B4"/>
    <w:rsid w:val="0036326A"/>
    <w:rsid w:val="00363E15"/>
    <w:rsid w:val="00365208"/>
    <w:rsid w:val="00366850"/>
    <w:rsid w:val="00370892"/>
    <w:rsid w:val="00373B6E"/>
    <w:rsid w:val="00394857"/>
    <w:rsid w:val="003A0845"/>
    <w:rsid w:val="003A28D5"/>
    <w:rsid w:val="003A2BAB"/>
    <w:rsid w:val="003A3141"/>
    <w:rsid w:val="003A453C"/>
    <w:rsid w:val="003A4866"/>
    <w:rsid w:val="003A4E45"/>
    <w:rsid w:val="003A588A"/>
    <w:rsid w:val="003A7001"/>
    <w:rsid w:val="003B0B6B"/>
    <w:rsid w:val="003B1750"/>
    <w:rsid w:val="003B4357"/>
    <w:rsid w:val="003C18E9"/>
    <w:rsid w:val="003C6FDB"/>
    <w:rsid w:val="003D0894"/>
    <w:rsid w:val="003D199D"/>
    <w:rsid w:val="003D62A8"/>
    <w:rsid w:val="003E3A06"/>
    <w:rsid w:val="003E6A08"/>
    <w:rsid w:val="003E7742"/>
    <w:rsid w:val="003F08CE"/>
    <w:rsid w:val="003F290A"/>
    <w:rsid w:val="003F2FA6"/>
    <w:rsid w:val="00400E6D"/>
    <w:rsid w:val="0041097A"/>
    <w:rsid w:val="0041180B"/>
    <w:rsid w:val="00412D2C"/>
    <w:rsid w:val="00422FF8"/>
    <w:rsid w:val="0042337D"/>
    <w:rsid w:val="00425182"/>
    <w:rsid w:val="004260A1"/>
    <w:rsid w:val="00431927"/>
    <w:rsid w:val="0043548B"/>
    <w:rsid w:val="00436718"/>
    <w:rsid w:val="00444625"/>
    <w:rsid w:val="00445126"/>
    <w:rsid w:val="0044799E"/>
    <w:rsid w:val="004524D9"/>
    <w:rsid w:val="0045317E"/>
    <w:rsid w:val="004535AE"/>
    <w:rsid w:val="00454D82"/>
    <w:rsid w:val="0045600E"/>
    <w:rsid w:val="00462052"/>
    <w:rsid w:val="00467BA6"/>
    <w:rsid w:val="00470723"/>
    <w:rsid w:val="0047558D"/>
    <w:rsid w:val="00475C3D"/>
    <w:rsid w:val="00480E30"/>
    <w:rsid w:val="00481D09"/>
    <w:rsid w:val="00486E09"/>
    <w:rsid w:val="00492351"/>
    <w:rsid w:val="004A34CF"/>
    <w:rsid w:val="004A37BD"/>
    <w:rsid w:val="004A5B57"/>
    <w:rsid w:val="004A68C4"/>
    <w:rsid w:val="004C0651"/>
    <w:rsid w:val="004D17DB"/>
    <w:rsid w:val="004D3B20"/>
    <w:rsid w:val="004D6463"/>
    <w:rsid w:val="004D6A70"/>
    <w:rsid w:val="004E3A3F"/>
    <w:rsid w:val="004F036F"/>
    <w:rsid w:val="004F2CB0"/>
    <w:rsid w:val="005002E9"/>
    <w:rsid w:val="00500992"/>
    <w:rsid w:val="00501EA9"/>
    <w:rsid w:val="00510E10"/>
    <w:rsid w:val="00513784"/>
    <w:rsid w:val="00513F5B"/>
    <w:rsid w:val="005178DF"/>
    <w:rsid w:val="00527E1A"/>
    <w:rsid w:val="00534D57"/>
    <w:rsid w:val="00535D43"/>
    <w:rsid w:val="0054209B"/>
    <w:rsid w:val="0054744B"/>
    <w:rsid w:val="00554603"/>
    <w:rsid w:val="00555221"/>
    <w:rsid w:val="00560FA4"/>
    <w:rsid w:val="00563566"/>
    <w:rsid w:val="005672A1"/>
    <w:rsid w:val="00572004"/>
    <w:rsid w:val="00574A7C"/>
    <w:rsid w:val="00577F4E"/>
    <w:rsid w:val="00582196"/>
    <w:rsid w:val="00587537"/>
    <w:rsid w:val="00587810"/>
    <w:rsid w:val="00592DB2"/>
    <w:rsid w:val="00596B4D"/>
    <w:rsid w:val="005B6FC7"/>
    <w:rsid w:val="005C4EB1"/>
    <w:rsid w:val="005C7BC9"/>
    <w:rsid w:val="005D06DF"/>
    <w:rsid w:val="005E25F2"/>
    <w:rsid w:val="005E5479"/>
    <w:rsid w:val="005F02E1"/>
    <w:rsid w:val="005F1502"/>
    <w:rsid w:val="005F5328"/>
    <w:rsid w:val="00603D1B"/>
    <w:rsid w:val="00603E47"/>
    <w:rsid w:val="006079A1"/>
    <w:rsid w:val="00612A53"/>
    <w:rsid w:val="006136E2"/>
    <w:rsid w:val="0061486D"/>
    <w:rsid w:val="00621A7B"/>
    <w:rsid w:val="00622BAA"/>
    <w:rsid w:val="006279A7"/>
    <w:rsid w:val="00631C03"/>
    <w:rsid w:val="0063469F"/>
    <w:rsid w:val="00637164"/>
    <w:rsid w:val="00637C58"/>
    <w:rsid w:val="006414EA"/>
    <w:rsid w:val="006620A5"/>
    <w:rsid w:val="00667C4B"/>
    <w:rsid w:val="0067447A"/>
    <w:rsid w:val="00675C29"/>
    <w:rsid w:val="00682395"/>
    <w:rsid w:val="006839DB"/>
    <w:rsid w:val="00685A1F"/>
    <w:rsid w:val="00685C55"/>
    <w:rsid w:val="0069614C"/>
    <w:rsid w:val="006979D1"/>
    <w:rsid w:val="006A0A73"/>
    <w:rsid w:val="006A130C"/>
    <w:rsid w:val="006B00D3"/>
    <w:rsid w:val="006B60F6"/>
    <w:rsid w:val="006B6F70"/>
    <w:rsid w:val="006C3853"/>
    <w:rsid w:val="006C4548"/>
    <w:rsid w:val="006D3FD7"/>
    <w:rsid w:val="006D76A8"/>
    <w:rsid w:val="006F2C75"/>
    <w:rsid w:val="00702161"/>
    <w:rsid w:val="007160E1"/>
    <w:rsid w:val="007178FB"/>
    <w:rsid w:val="00717945"/>
    <w:rsid w:val="00720FCD"/>
    <w:rsid w:val="007218F2"/>
    <w:rsid w:val="007258CA"/>
    <w:rsid w:val="007268C5"/>
    <w:rsid w:val="00726BA4"/>
    <w:rsid w:val="00735A4C"/>
    <w:rsid w:val="00740819"/>
    <w:rsid w:val="00741919"/>
    <w:rsid w:val="00741E95"/>
    <w:rsid w:val="00754756"/>
    <w:rsid w:val="00760737"/>
    <w:rsid w:val="0077033B"/>
    <w:rsid w:val="00773D7B"/>
    <w:rsid w:val="00776D7F"/>
    <w:rsid w:val="00782636"/>
    <w:rsid w:val="00784A5D"/>
    <w:rsid w:val="00790C39"/>
    <w:rsid w:val="007964B1"/>
    <w:rsid w:val="007A3F3A"/>
    <w:rsid w:val="007B2DA0"/>
    <w:rsid w:val="007B79A8"/>
    <w:rsid w:val="007C278A"/>
    <w:rsid w:val="007C4526"/>
    <w:rsid w:val="007C588A"/>
    <w:rsid w:val="007C5C47"/>
    <w:rsid w:val="007D296A"/>
    <w:rsid w:val="007D4BA4"/>
    <w:rsid w:val="007D7424"/>
    <w:rsid w:val="007E49C9"/>
    <w:rsid w:val="007F0447"/>
    <w:rsid w:val="007F3022"/>
    <w:rsid w:val="007F41C4"/>
    <w:rsid w:val="00800BA7"/>
    <w:rsid w:val="00804822"/>
    <w:rsid w:val="008062CC"/>
    <w:rsid w:val="0080641B"/>
    <w:rsid w:val="00812E1D"/>
    <w:rsid w:val="0081346F"/>
    <w:rsid w:val="008172DA"/>
    <w:rsid w:val="00823C36"/>
    <w:rsid w:val="0082493E"/>
    <w:rsid w:val="00844ABC"/>
    <w:rsid w:val="0084744B"/>
    <w:rsid w:val="0085193B"/>
    <w:rsid w:val="00853870"/>
    <w:rsid w:val="008632D2"/>
    <w:rsid w:val="00867F15"/>
    <w:rsid w:val="00871017"/>
    <w:rsid w:val="00871B97"/>
    <w:rsid w:val="0089098C"/>
    <w:rsid w:val="00893AC6"/>
    <w:rsid w:val="00896B47"/>
    <w:rsid w:val="008A673A"/>
    <w:rsid w:val="008A779B"/>
    <w:rsid w:val="008B02D7"/>
    <w:rsid w:val="008C3F20"/>
    <w:rsid w:val="008D1B2B"/>
    <w:rsid w:val="008D7B3C"/>
    <w:rsid w:val="008E1B76"/>
    <w:rsid w:val="008E3173"/>
    <w:rsid w:val="008E687E"/>
    <w:rsid w:val="008F1D61"/>
    <w:rsid w:val="008F2761"/>
    <w:rsid w:val="008F6ACE"/>
    <w:rsid w:val="009043C6"/>
    <w:rsid w:val="00910DA7"/>
    <w:rsid w:val="00911F61"/>
    <w:rsid w:val="009128F4"/>
    <w:rsid w:val="00913914"/>
    <w:rsid w:val="00914AE5"/>
    <w:rsid w:val="0092019A"/>
    <w:rsid w:val="00924392"/>
    <w:rsid w:val="009273CA"/>
    <w:rsid w:val="00927C93"/>
    <w:rsid w:val="00933047"/>
    <w:rsid w:val="009332C2"/>
    <w:rsid w:val="00934A22"/>
    <w:rsid w:val="009441B0"/>
    <w:rsid w:val="00961313"/>
    <w:rsid w:val="00965C2E"/>
    <w:rsid w:val="00981E58"/>
    <w:rsid w:val="00984705"/>
    <w:rsid w:val="0098573A"/>
    <w:rsid w:val="009A13D8"/>
    <w:rsid w:val="009A200C"/>
    <w:rsid w:val="009A2865"/>
    <w:rsid w:val="009A28A2"/>
    <w:rsid w:val="009A5FCE"/>
    <w:rsid w:val="009B655F"/>
    <w:rsid w:val="009C4157"/>
    <w:rsid w:val="009E3D41"/>
    <w:rsid w:val="009E556C"/>
    <w:rsid w:val="009E64DF"/>
    <w:rsid w:val="009E7C16"/>
    <w:rsid w:val="009F1C81"/>
    <w:rsid w:val="009F29F9"/>
    <w:rsid w:val="009F4D7A"/>
    <w:rsid w:val="00A02382"/>
    <w:rsid w:val="00A02B28"/>
    <w:rsid w:val="00A0383C"/>
    <w:rsid w:val="00A100A5"/>
    <w:rsid w:val="00A20033"/>
    <w:rsid w:val="00A2022D"/>
    <w:rsid w:val="00A23E3A"/>
    <w:rsid w:val="00A31521"/>
    <w:rsid w:val="00A3199C"/>
    <w:rsid w:val="00A35718"/>
    <w:rsid w:val="00A3652F"/>
    <w:rsid w:val="00A40B16"/>
    <w:rsid w:val="00A46005"/>
    <w:rsid w:val="00A5779F"/>
    <w:rsid w:val="00A57B4A"/>
    <w:rsid w:val="00A6275B"/>
    <w:rsid w:val="00A70576"/>
    <w:rsid w:val="00A72B09"/>
    <w:rsid w:val="00A72CED"/>
    <w:rsid w:val="00A82A61"/>
    <w:rsid w:val="00A84796"/>
    <w:rsid w:val="00A85382"/>
    <w:rsid w:val="00A854EF"/>
    <w:rsid w:val="00A964ED"/>
    <w:rsid w:val="00A96FD1"/>
    <w:rsid w:val="00AA27D7"/>
    <w:rsid w:val="00AA6AF2"/>
    <w:rsid w:val="00AA7551"/>
    <w:rsid w:val="00AB31D6"/>
    <w:rsid w:val="00AD3FE0"/>
    <w:rsid w:val="00AD55AB"/>
    <w:rsid w:val="00AD7145"/>
    <w:rsid w:val="00AE264C"/>
    <w:rsid w:val="00AE737C"/>
    <w:rsid w:val="00AE7C47"/>
    <w:rsid w:val="00B019EE"/>
    <w:rsid w:val="00B11825"/>
    <w:rsid w:val="00B11BCC"/>
    <w:rsid w:val="00B12447"/>
    <w:rsid w:val="00B1492E"/>
    <w:rsid w:val="00B167D0"/>
    <w:rsid w:val="00B16A11"/>
    <w:rsid w:val="00B16BCD"/>
    <w:rsid w:val="00B17566"/>
    <w:rsid w:val="00B26FE0"/>
    <w:rsid w:val="00B302FA"/>
    <w:rsid w:val="00B32DA3"/>
    <w:rsid w:val="00B36EFD"/>
    <w:rsid w:val="00B410F9"/>
    <w:rsid w:val="00B41BC8"/>
    <w:rsid w:val="00B44277"/>
    <w:rsid w:val="00B51A78"/>
    <w:rsid w:val="00B52BC6"/>
    <w:rsid w:val="00B54B10"/>
    <w:rsid w:val="00B54D7F"/>
    <w:rsid w:val="00B55D9B"/>
    <w:rsid w:val="00B5686E"/>
    <w:rsid w:val="00B6549A"/>
    <w:rsid w:val="00B67678"/>
    <w:rsid w:val="00B710ED"/>
    <w:rsid w:val="00B7423F"/>
    <w:rsid w:val="00B77ED3"/>
    <w:rsid w:val="00B82661"/>
    <w:rsid w:val="00B90E32"/>
    <w:rsid w:val="00B92E52"/>
    <w:rsid w:val="00B947AF"/>
    <w:rsid w:val="00BA338F"/>
    <w:rsid w:val="00BA3FD2"/>
    <w:rsid w:val="00BA4E76"/>
    <w:rsid w:val="00BB2D99"/>
    <w:rsid w:val="00BB2EBE"/>
    <w:rsid w:val="00BB6A14"/>
    <w:rsid w:val="00BC56BA"/>
    <w:rsid w:val="00BC5E34"/>
    <w:rsid w:val="00BD2DA4"/>
    <w:rsid w:val="00BD6AF4"/>
    <w:rsid w:val="00BE401B"/>
    <w:rsid w:val="00BE6ECA"/>
    <w:rsid w:val="00BF11A5"/>
    <w:rsid w:val="00BF2738"/>
    <w:rsid w:val="00BF3FF6"/>
    <w:rsid w:val="00C0601F"/>
    <w:rsid w:val="00C07DC1"/>
    <w:rsid w:val="00C132EC"/>
    <w:rsid w:val="00C147FC"/>
    <w:rsid w:val="00C26F23"/>
    <w:rsid w:val="00C321B8"/>
    <w:rsid w:val="00C32782"/>
    <w:rsid w:val="00C33B1D"/>
    <w:rsid w:val="00C33F12"/>
    <w:rsid w:val="00C45484"/>
    <w:rsid w:val="00C51716"/>
    <w:rsid w:val="00C51C53"/>
    <w:rsid w:val="00C52F7F"/>
    <w:rsid w:val="00C53E83"/>
    <w:rsid w:val="00C57C5C"/>
    <w:rsid w:val="00C61A55"/>
    <w:rsid w:val="00C67684"/>
    <w:rsid w:val="00C74ECC"/>
    <w:rsid w:val="00C7503F"/>
    <w:rsid w:val="00C809B6"/>
    <w:rsid w:val="00C82311"/>
    <w:rsid w:val="00C925B0"/>
    <w:rsid w:val="00C94E26"/>
    <w:rsid w:val="00C96222"/>
    <w:rsid w:val="00CA3211"/>
    <w:rsid w:val="00CB369A"/>
    <w:rsid w:val="00CB48DD"/>
    <w:rsid w:val="00CB5C8D"/>
    <w:rsid w:val="00CC52A1"/>
    <w:rsid w:val="00CC56AF"/>
    <w:rsid w:val="00CC5799"/>
    <w:rsid w:val="00CC7392"/>
    <w:rsid w:val="00CC73BF"/>
    <w:rsid w:val="00CD5A29"/>
    <w:rsid w:val="00CE0276"/>
    <w:rsid w:val="00CE3AA3"/>
    <w:rsid w:val="00CF0743"/>
    <w:rsid w:val="00D00452"/>
    <w:rsid w:val="00D10D10"/>
    <w:rsid w:val="00D11D4B"/>
    <w:rsid w:val="00D20FB1"/>
    <w:rsid w:val="00D318AE"/>
    <w:rsid w:val="00D35658"/>
    <w:rsid w:val="00D43FE5"/>
    <w:rsid w:val="00D44E44"/>
    <w:rsid w:val="00D46027"/>
    <w:rsid w:val="00D50972"/>
    <w:rsid w:val="00D537EB"/>
    <w:rsid w:val="00D56EBB"/>
    <w:rsid w:val="00D64D28"/>
    <w:rsid w:val="00D650E5"/>
    <w:rsid w:val="00D70236"/>
    <w:rsid w:val="00D71992"/>
    <w:rsid w:val="00D74831"/>
    <w:rsid w:val="00D81247"/>
    <w:rsid w:val="00D8741B"/>
    <w:rsid w:val="00D90068"/>
    <w:rsid w:val="00D95A17"/>
    <w:rsid w:val="00DA18A0"/>
    <w:rsid w:val="00DA3ADD"/>
    <w:rsid w:val="00DA3DE9"/>
    <w:rsid w:val="00DB46AB"/>
    <w:rsid w:val="00DB7202"/>
    <w:rsid w:val="00DC237D"/>
    <w:rsid w:val="00DD6A83"/>
    <w:rsid w:val="00DE0202"/>
    <w:rsid w:val="00DE0640"/>
    <w:rsid w:val="00DE21A5"/>
    <w:rsid w:val="00DE3BA5"/>
    <w:rsid w:val="00DE60DC"/>
    <w:rsid w:val="00DE65E4"/>
    <w:rsid w:val="00DF4990"/>
    <w:rsid w:val="00E05D5A"/>
    <w:rsid w:val="00E1236B"/>
    <w:rsid w:val="00E1742D"/>
    <w:rsid w:val="00E21EA5"/>
    <w:rsid w:val="00E26DE6"/>
    <w:rsid w:val="00E3016C"/>
    <w:rsid w:val="00E35755"/>
    <w:rsid w:val="00E37186"/>
    <w:rsid w:val="00E4104A"/>
    <w:rsid w:val="00E50938"/>
    <w:rsid w:val="00E57415"/>
    <w:rsid w:val="00E60551"/>
    <w:rsid w:val="00E62671"/>
    <w:rsid w:val="00E63348"/>
    <w:rsid w:val="00E63677"/>
    <w:rsid w:val="00EA02C2"/>
    <w:rsid w:val="00EA2574"/>
    <w:rsid w:val="00EA25A4"/>
    <w:rsid w:val="00EA2778"/>
    <w:rsid w:val="00EA3F85"/>
    <w:rsid w:val="00EB4AE1"/>
    <w:rsid w:val="00EB7C7D"/>
    <w:rsid w:val="00EC3127"/>
    <w:rsid w:val="00EC6EE0"/>
    <w:rsid w:val="00EC6FB4"/>
    <w:rsid w:val="00ED037E"/>
    <w:rsid w:val="00ED2DB7"/>
    <w:rsid w:val="00ED4E43"/>
    <w:rsid w:val="00EE057B"/>
    <w:rsid w:val="00EE2F0B"/>
    <w:rsid w:val="00EF1105"/>
    <w:rsid w:val="00EF6D21"/>
    <w:rsid w:val="00F02F14"/>
    <w:rsid w:val="00F039CE"/>
    <w:rsid w:val="00F142EC"/>
    <w:rsid w:val="00F24004"/>
    <w:rsid w:val="00F25481"/>
    <w:rsid w:val="00F3562C"/>
    <w:rsid w:val="00F470F3"/>
    <w:rsid w:val="00F50FB0"/>
    <w:rsid w:val="00F5579B"/>
    <w:rsid w:val="00F5759D"/>
    <w:rsid w:val="00F66928"/>
    <w:rsid w:val="00F66F68"/>
    <w:rsid w:val="00F67C80"/>
    <w:rsid w:val="00F807E3"/>
    <w:rsid w:val="00F8646C"/>
    <w:rsid w:val="00F912A0"/>
    <w:rsid w:val="00F953BE"/>
    <w:rsid w:val="00F95C63"/>
    <w:rsid w:val="00F961A3"/>
    <w:rsid w:val="00F9623F"/>
    <w:rsid w:val="00F96D0F"/>
    <w:rsid w:val="00F97E34"/>
    <w:rsid w:val="00FA10A2"/>
    <w:rsid w:val="00FB235D"/>
    <w:rsid w:val="00FB3387"/>
    <w:rsid w:val="00FD2506"/>
    <w:rsid w:val="00FD2E3C"/>
    <w:rsid w:val="00FE126B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0EC"/>
    <w:pPr>
      <w:ind w:left="720"/>
      <w:contextualSpacing/>
    </w:pPr>
  </w:style>
  <w:style w:type="paragraph" w:customStyle="1" w:styleId="Default">
    <w:name w:val="Default"/>
    <w:rsid w:val="00DB4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4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4A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5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50FB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C6D"/>
  </w:style>
  <w:style w:type="paragraph" w:styleId="Footer">
    <w:name w:val="footer"/>
    <w:basedOn w:val="Normal"/>
    <w:link w:val="FooterChar"/>
    <w:uiPriority w:val="99"/>
    <w:unhideWhenUsed/>
    <w:rsid w:val="002F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C6D"/>
  </w:style>
  <w:style w:type="paragraph" w:styleId="Revision">
    <w:name w:val="Revision"/>
    <w:hidden/>
    <w:uiPriority w:val="99"/>
    <w:semiHidden/>
    <w:rsid w:val="00BF3F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6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3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0EC"/>
    <w:pPr>
      <w:ind w:left="720"/>
      <w:contextualSpacing/>
    </w:pPr>
  </w:style>
  <w:style w:type="paragraph" w:customStyle="1" w:styleId="Default">
    <w:name w:val="Default"/>
    <w:rsid w:val="00DB4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4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4A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5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50FB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C6D"/>
  </w:style>
  <w:style w:type="paragraph" w:styleId="Footer">
    <w:name w:val="footer"/>
    <w:basedOn w:val="Normal"/>
    <w:link w:val="FooterChar"/>
    <w:uiPriority w:val="99"/>
    <w:unhideWhenUsed/>
    <w:rsid w:val="002F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C6D"/>
  </w:style>
  <w:style w:type="paragraph" w:styleId="Revision">
    <w:name w:val="Revision"/>
    <w:hidden/>
    <w:uiPriority w:val="99"/>
    <w:semiHidden/>
    <w:rsid w:val="00BF3F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6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3501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5399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6562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mao.lmi.org/dmaomailbox/Documents/PACE%20Level%20II%20Reporting%20Guidance%20March%202014%20Final%20Ver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7B60-78F0-452D-9B94-98BC15FA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GLADNEY</dc:creator>
  <cp:lastModifiedBy>Mitch Bryman</cp:lastModifiedBy>
  <cp:revision>2</cp:revision>
  <cp:lastPrinted>2014-09-23T18:08:00Z</cp:lastPrinted>
  <dcterms:created xsi:type="dcterms:W3CDTF">2014-09-23T18:23:00Z</dcterms:created>
  <dcterms:modified xsi:type="dcterms:W3CDTF">2014-09-23T18:23:00Z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587618652</vt:i4>
  </property>
  <property fmtid="{D5CDD505-2E9C-101B-9397-08002B2CF9AE}" pid="3" name="_NewReviewCycle">
    <vt:lpwstr/>
  </property>
  <property fmtid="{D5CDD505-2E9C-101B-9397-08002B2CF9AE}" pid="4" name="_EmailSubject">
    <vt:lpwstr>Revised Supporting Statement (CMS-10525)</vt:lpwstr>
  </property>
  <property fmtid="{D5CDD505-2E9C-101B-9397-08002B2CF9AE}" pid="5" name="_AuthorEmail">
    <vt:lpwstr>Tamika.Gladney@cms.hhs.gov</vt:lpwstr>
  </property>
  <property fmtid="{D5CDD505-2E9C-101B-9397-08002B2CF9AE}" pid="6" name="_AuthorEmailDisplayName">
    <vt:lpwstr>Gladney, Tamika (CMS/CM)</vt:lpwstr>
  </property>
  <property fmtid="{D5CDD505-2E9C-101B-9397-08002B2CF9AE}" pid="7" name="_PreviousAdHocReviewCycleID">
    <vt:i4>-358341118</vt:i4>
  </property>
</Properties>
</file>