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59DA8" w14:textId="77777777" w:rsidR="003E33FC" w:rsidRDefault="003E33FC" w:rsidP="003E33FC">
      <w:pPr>
        <w:spacing w:line="240" w:lineRule="auto"/>
        <w:contextualSpacing/>
        <w:jc w:val="center"/>
        <w:rPr>
          <w:rFonts w:ascii="Times New Roman" w:hAnsi="Times New Roman" w:cs="Times New Roman"/>
          <w:b/>
          <w:sz w:val="28"/>
          <w:szCs w:val="28"/>
        </w:rPr>
      </w:pPr>
      <w:r w:rsidRPr="003E33FC">
        <w:rPr>
          <w:rFonts w:ascii="Times New Roman" w:hAnsi="Times New Roman" w:cs="Times New Roman"/>
          <w:b/>
          <w:sz w:val="28"/>
          <w:szCs w:val="28"/>
        </w:rPr>
        <w:t xml:space="preserve">Department of the Interior </w:t>
      </w:r>
      <w:r>
        <w:rPr>
          <w:rFonts w:ascii="Times New Roman" w:hAnsi="Times New Roman" w:cs="Times New Roman"/>
          <w:b/>
          <w:sz w:val="28"/>
          <w:szCs w:val="28"/>
        </w:rPr>
        <w:t>Accession</w:t>
      </w:r>
      <w:r w:rsidR="008004B1">
        <w:rPr>
          <w:rFonts w:ascii="Times New Roman" w:hAnsi="Times New Roman" w:cs="Times New Roman"/>
          <w:b/>
          <w:sz w:val="28"/>
          <w:szCs w:val="28"/>
        </w:rPr>
        <w:t xml:space="preserve"> </w:t>
      </w:r>
      <w:r w:rsidR="00C622F7">
        <w:rPr>
          <w:rFonts w:ascii="Times New Roman" w:hAnsi="Times New Roman" w:cs="Times New Roman"/>
          <w:b/>
          <w:sz w:val="28"/>
          <w:szCs w:val="28"/>
        </w:rPr>
        <w:t xml:space="preserve">Records </w:t>
      </w:r>
      <w:r w:rsidR="00C433A5">
        <w:rPr>
          <w:rFonts w:ascii="Times New Roman" w:hAnsi="Times New Roman" w:cs="Times New Roman"/>
          <w:b/>
          <w:sz w:val="28"/>
          <w:szCs w:val="28"/>
        </w:rPr>
        <w:t xml:space="preserve">Data </w:t>
      </w:r>
      <w:r w:rsidR="008004B1">
        <w:rPr>
          <w:rFonts w:ascii="Times New Roman" w:hAnsi="Times New Roman" w:cs="Times New Roman"/>
          <w:b/>
          <w:sz w:val="28"/>
          <w:szCs w:val="28"/>
        </w:rPr>
        <w:t>Standards</w:t>
      </w:r>
      <w:r w:rsidRPr="003E33FC">
        <w:rPr>
          <w:rFonts w:ascii="Times New Roman" w:hAnsi="Times New Roman" w:cs="Times New Roman"/>
          <w:b/>
          <w:sz w:val="28"/>
          <w:szCs w:val="28"/>
          <w:vertAlign w:val="superscript"/>
        </w:rPr>
        <w:footnoteReference w:id="2"/>
      </w:r>
    </w:p>
    <w:p w14:paraId="3C1DE576" w14:textId="77777777" w:rsidR="000A5297" w:rsidRDefault="000A5297" w:rsidP="000A5297">
      <w:pPr>
        <w:autoSpaceDE w:val="0"/>
        <w:autoSpaceDN w:val="0"/>
        <w:adjustRightInd w:val="0"/>
        <w:spacing w:after="0" w:line="240" w:lineRule="auto"/>
        <w:contextualSpacing/>
        <w:rPr>
          <w:rFonts w:ascii="Times New Roman" w:eastAsia="Calibri" w:hAnsi="Times New Roman" w:cs="Times New Roman"/>
          <w:sz w:val="24"/>
          <w:szCs w:val="24"/>
        </w:rPr>
      </w:pPr>
    </w:p>
    <w:p w14:paraId="61F8B8E1" w14:textId="77777777" w:rsidR="008004B1" w:rsidRDefault="000A5297" w:rsidP="008004B1">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Department of the Interior (DOI) is committed to the stewardship of its museum collections</w:t>
      </w:r>
      <w:r w:rsidR="008004B1">
        <w:rPr>
          <w:rFonts w:ascii="Times New Roman" w:eastAsia="Calibri" w:hAnsi="Times New Roman" w:cs="Times New Roman"/>
          <w:sz w:val="24"/>
          <w:szCs w:val="24"/>
        </w:rPr>
        <w:t>, which begins with accessioning objects that meet the criteria identified in an appropriate Scope of Collection Statement</w:t>
      </w:r>
      <w:r>
        <w:rPr>
          <w:rFonts w:ascii="Times New Roman" w:eastAsia="Calibri" w:hAnsi="Times New Roman" w:cs="Times New Roman"/>
          <w:sz w:val="24"/>
          <w:szCs w:val="24"/>
        </w:rPr>
        <w:t xml:space="preserve">.  </w:t>
      </w:r>
      <w:r w:rsidR="00757309">
        <w:rPr>
          <w:rFonts w:ascii="Times New Roman" w:eastAsia="Calibri" w:hAnsi="Times New Roman" w:cs="Times New Roman"/>
          <w:sz w:val="24"/>
          <w:szCs w:val="24"/>
        </w:rPr>
        <w:t xml:space="preserve">Accessioning is the formal, documented process to legally add an object or group of objects to a museum collection.  </w:t>
      </w:r>
      <w:r w:rsidR="006B44A4">
        <w:rPr>
          <w:rFonts w:ascii="Times New Roman" w:eastAsia="Calibri" w:hAnsi="Times New Roman" w:cs="Times New Roman"/>
          <w:sz w:val="24"/>
          <w:szCs w:val="24"/>
        </w:rPr>
        <w:t>Although DOI should accession its collections before they are sent to a non-Federal repository, there are cases where the non-Federal repository has accessioned DOI collections as the custodian for DOI.</w:t>
      </w:r>
    </w:p>
    <w:p w14:paraId="1DD987DA" w14:textId="77777777" w:rsidR="008004B1" w:rsidRDefault="008004B1" w:rsidP="008004B1">
      <w:pPr>
        <w:autoSpaceDE w:val="0"/>
        <w:autoSpaceDN w:val="0"/>
        <w:adjustRightInd w:val="0"/>
        <w:spacing w:after="0" w:line="240" w:lineRule="auto"/>
        <w:contextualSpacing/>
        <w:rPr>
          <w:rFonts w:ascii="Times New Roman" w:eastAsia="Calibri" w:hAnsi="Times New Roman" w:cs="Times New Roman"/>
          <w:sz w:val="24"/>
          <w:szCs w:val="24"/>
        </w:rPr>
      </w:pPr>
    </w:p>
    <w:p w14:paraId="3D3D7031" w14:textId="6419E4C1" w:rsidR="00C433A5" w:rsidRDefault="00C433A5" w:rsidP="00C433A5">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DOI uses the set of data standards provided below to accession its museum objects housed at both bureau facilities and non-Federal </w:t>
      </w:r>
      <w:r w:rsidR="00722DC2">
        <w:rPr>
          <w:rFonts w:ascii="Times New Roman" w:eastAsia="Calibri" w:hAnsi="Times New Roman" w:cs="Times New Roman"/>
          <w:sz w:val="24"/>
          <w:szCs w:val="24"/>
        </w:rPr>
        <w:t>repositor</w:t>
      </w:r>
      <w:r>
        <w:rPr>
          <w:rFonts w:ascii="Times New Roman" w:eastAsia="Calibri" w:hAnsi="Times New Roman" w:cs="Times New Roman"/>
          <w:sz w:val="24"/>
          <w:szCs w:val="24"/>
        </w:rPr>
        <w:t xml:space="preserve">ies.  Additionally, DOI is consolidating documentation by migrating catalog data to the Interior Collection Management System (ICMS).  </w:t>
      </w:r>
    </w:p>
    <w:p w14:paraId="7905D1E7" w14:textId="77777777" w:rsidR="00C433A5" w:rsidRDefault="00C433A5" w:rsidP="00C433A5">
      <w:pPr>
        <w:autoSpaceDE w:val="0"/>
        <w:autoSpaceDN w:val="0"/>
        <w:adjustRightInd w:val="0"/>
        <w:spacing w:after="0" w:line="240" w:lineRule="auto"/>
        <w:contextualSpacing/>
        <w:rPr>
          <w:rFonts w:ascii="Times New Roman" w:eastAsia="Calibri" w:hAnsi="Times New Roman" w:cs="Times New Roman"/>
          <w:sz w:val="24"/>
          <w:szCs w:val="24"/>
        </w:rPr>
      </w:pPr>
    </w:p>
    <w:p w14:paraId="6F527D68" w14:textId="50699C59" w:rsidR="000A5297" w:rsidRPr="00FE7AD7" w:rsidRDefault="00C433A5" w:rsidP="00C433A5">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DOI recognizes that non-Federal repositories may not have the information to complete all the fields below for each accession.  DOI </w:t>
      </w:r>
      <w:r w:rsidR="00E03559">
        <w:rPr>
          <w:rFonts w:ascii="Times New Roman" w:eastAsia="Calibri" w:hAnsi="Times New Roman" w:cs="Times New Roman"/>
          <w:sz w:val="24"/>
          <w:szCs w:val="24"/>
        </w:rPr>
        <w:t>ask</w:t>
      </w:r>
      <w:r>
        <w:rPr>
          <w:rFonts w:ascii="Times New Roman" w:eastAsia="Calibri" w:hAnsi="Times New Roman" w:cs="Times New Roman"/>
          <w:sz w:val="24"/>
          <w:szCs w:val="24"/>
        </w:rPr>
        <w:t xml:space="preserve">s that non-Federal repositories </w:t>
      </w:r>
      <w:r w:rsidR="00E03559">
        <w:rPr>
          <w:rFonts w:ascii="Times New Roman" w:eastAsia="Calibri" w:hAnsi="Times New Roman" w:cs="Times New Roman"/>
          <w:sz w:val="24"/>
          <w:szCs w:val="24"/>
        </w:rPr>
        <w:t xml:space="preserve">voluntarily </w:t>
      </w:r>
      <w:r>
        <w:rPr>
          <w:rFonts w:ascii="Times New Roman" w:eastAsia="Calibri" w:hAnsi="Times New Roman" w:cs="Times New Roman"/>
          <w:sz w:val="24"/>
          <w:szCs w:val="24"/>
        </w:rPr>
        <w:t>provide the data for as many fields as possible in an Excel spreadsheet</w:t>
      </w:r>
      <w:r w:rsidR="00FB3E8E">
        <w:rPr>
          <w:rFonts w:ascii="Times New Roman" w:eastAsia="Calibri" w:hAnsi="Times New Roman" w:cs="Times New Roman"/>
          <w:sz w:val="24"/>
          <w:szCs w:val="24"/>
        </w:rPr>
        <w:t xml:space="preserve"> or similar format</w:t>
      </w:r>
      <w:r>
        <w:rPr>
          <w:rFonts w:ascii="Times New Roman" w:eastAsia="Calibri" w:hAnsi="Times New Roman" w:cs="Times New Roman"/>
          <w:sz w:val="24"/>
          <w:szCs w:val="24"/>
        </w:rPr>
        <w:t xml:space="preserve">.  This will enable DOI to migrate the data into ICMS. </w:t>
      </w:r>
      <w:r>
        <w:rPr>
          <w:rFonts w:ascii="Times New Roman" w:eastAsia="Calibri" w:hAnsi="Times New Roman" w:cs="Times New Roman"/>
          <w:sz w:val="24"/>
          <w:szCs w:val="24"/>
        </w:rPr>
        <w:br/>
      </w:r>
    </w:p>
    <w:p w14:paraId="4AA1ED9A" w14:textId="77777777" w:rsidR="000A5297" w:rsidRPr="000A5297"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Accession number</w:t>
      </w:r>
      <w:r w:rsidRPr="000A5297">
        <w:rPr>
          <w:rFonts w:ascii="Times New Roman" w:eastAsia="Times New Roman" w:hAnsi="Times New Roman" w:cs="Times New Roman"/>
          <w:bCs/>
          <w:sz w:val="24"/>
          <w:szCs w:val="24"/>
        </w:rPr>
        <w:t>.</w:t>
      </w:r>
      <w:r w:rsidRPr="000A5297">
        <w:rPr>
          <w:rFonts w:ascii="Times New Roman" w:eastAsia="Times New Roman" w:hAnsi="Times New Roman" w:cs="Times New Roman"/>
          <w:sz w:val="24"/>
          <w:szCs w:val="24"/>
        </w:rPr>
        <w:t xml:space="preserve"> </w:t>
      </w:r>
    </w:p>
    <w:p w14:paraId="4124F94C" w14:textId="77777777" w:rsidR="000A5297" w:rsidRPr="00FE7AD7"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Source of accession</w:t>
      </w:r>
      <w:r w:rsidRPr="000A5297">
        <w:rPr>
          <w:rFonts w:ascii="Times New Roman" w:eastAsia="Times New Roman" w:hAnsi="Times New Roman" w:cs="Times New Roman"/>
          <w:bCs/>
          <w:sz w:val="24"/>
          <w:szCs w:val="24"/>
        </w:rPr>
        <w:t xml:space="preserve"> (individual</w:t>
      </w:r>
      <w:r w:rsidR="004513CC">
        <w:rPr>
          <w:rFonts w:ascii="Times New Roman" w:eastAsia="Times New Roman" w:hAnsi="Times New Roman" w:cs="Times New Roman"/>
          <w:bCs/>
          <w:sz w:val="24"/>
          <w:szCs w:val="24"/>
        </w:rPr>
        <w:t xml:space="preserve"> or institution</w:t>
      </w:r>
      <w:r w:rsidRPr="000A5297">
        <w:rPr>
          <w:rFonts w:ascii="Times New Roman" w:eastAsia="Times New Roman" w:hAnsi="Times New Roman" w:cs="Times New Roman"/>
          <w:bCs/>
          <w:sz w:val="24"/>
          <w:szCs w:val="24"/>
        </w:rPr>
        <w:t>)</w:t>
      </w:r>
      <w:r w:rsidR="004513CC">
        <w:rPr>
          <w:rFonts w:ascii="Times New Roman" w:eastAsia="Times New Roman" w:hAnsi="Times New Roman" w:cs="Times New Roman"/>
          <w:bCs/>
          <w:sz w:val="24"/>
          <w:szCs w:val="24"/>
        </w:rPr>
        <w:t xml:space="preserve"> and responsible official</w:t>
      </w:r>
      <w:r w:rsidRPr="000A5297">
        <w:rPr>
          <w:rFonts w:ascii="Times New Roman" w:eastAsia="Times New Roman" w:hAnsi="Times New Roman" w:cs="Times New Roman"/>
          <w:bCs/>
          <w:sz w:val="24"/>
          <w:szCs w:val="24"/>
        </w:rPr>
        <w:t>.</w:t>
      </w:r>
    </w:p>
    <w:p w14:paraId="427CB5F8" w14:textId="77777777" w:rsidR="000A5297" w:rsidRPr="004513CC"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Complete address of source of accession</w:t>
      </w:r>
      <w:r w:rsidRPr="004513CC">
        <w:rPr>
          <w:rFonts w:ascii="Times New Roman" w:eastAsia="Times New Roman" w:hAnsi="Times New Roman" w:cs="Times New Roman"/>
          <w:bCs/>
          <w:sz w:val="24"/>
          <w:szCs w:val="24"/>
        </w:rPr>
        <w:t xml:space="preserve">. </w:t>
      </w:r>
    </w:p>
    <w:p w14:paraId="455DD15F" w14:textId="77777777" w:rsidR="000A5297" w:rsidRPr="000A5297"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Telephone number of source of accession</w:t>
      </w:r>
      <w:r w:rsidRPr="000A5297">
        <w:rPr>
          <w:rFonts w:ascii="Times New Roman" w:eastAsia="Times New Roman" w:hAnsi="Times New Roman" w:cs="Times New Roman"/>
          <w:bCs/>
          <w:sz w:val="24"/>
          <w:szCs w:val="24"/>
        </w:rPr>
        <w:t>.</w:t>
      </w:r>
      <w:r w:rsidRPr="000A5297">
        <w:rPr>
          <w:rFonts w:ascii="Times New Roman" w:eastAsia="Times New Roman" w:hAnsi="Times New Roman" w:cs="Times New Roman"/>
          <w:sz w:val="24"/>
          <w:szCs w:val="24"/>
        </w:rPr>
        <w:t xml:space="preserve"> </w:t>
      </w:r>
    </w:p>
    <w:p w14:paraId="3B360107" w14:textId="77777777" w:rsidR="000A5297" w:rsidRPr="000A5297"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Date received</w:t>
      </w:r>
      <w:r w:rsidRPr="000A5297">
        <w:rPr>
          <w:rFonts w:ascii="Times New Roman" w:eastAsia="Times New Roman" w:hAnsi="Times New Roman" w:cs="Times New Roman"/>
          <w:bCs/>
          <w:sz w:val="24"/>
          <w:szCs w:val="24"/>
        </w:rPr>
        <w:t>.</w:t>
      </w:r>
      <w:r w:rsidRPr="000A5297">
        <w:rPr>
          <w:rFonts w:ascii="Times New Roman" w:eastAsia="Times New Roman" w:hAnsi="Times New Roman" w:cs="Times New Roman"/>
          <w:sz w:val="24"/>
          <w:szCs w:val="24"/>
        </w:rPr>
        <w:t xml:space="preserve"> </w:t>
      </w:r>
    </w:p>
    <w:p w14:paraId="21D24961" w14:textId="77777777" w:rsidR="000A5297" w:rsidRPr="000A5297"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Date of accession</w:t>
      </w:r>
      <w:r w:rsidRPr="000A5297">
        <w:rPr>
          <w:rFonts w:ascii="Times New Roman" w:eastAsia="Times New Roman" w:hAnsi="Times New Roman" w:cs="Times New Roman"/>
          <w:bCs/>
          <w:sz w:val="24"/>
          <w:szCs w:val="24"/>
        </w:rPr>
        <w:t>.</w:t>
      </w:r>
      <w:r w:rsidRPr="000A5297">
        <w:rPr>
          <w:rFonts w:ascii="Times New Roman" w:eastAsia="Times New Roman" w:hAnsi="Times New Roman" w:cs="Times New Roman"/>
          <w:sz w:val="24"/>
          <w:szCs w:val="24"/>
        </w:rPr>
        <w:t xml:space="preserve"> </w:t>
      </w:r>
    </w:p>
    <w:p w14:paraId="1B55CDEE" w14:textId="77777777" w:rsidR="000A5297" w:rsidRPr="000A5297"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Type of accession</w:t>
      </w:r>
      <w:r w:rsidR="00C433A5">
        <w:rPr>
          <w:rFonts w:ascii="Times New Roman" w:eastAsia="Times New Roman" w:hAnsi="Times New Roman" w:cs="Times New Roman"/>
          <w:bCs/>
          <w:sz w:val="24"/>
          <w:szCs w:val="24"/>
        </w:rPr>
        <w:t xml:space="preserve"> (Donation; Exchange; Field Collection; Purchase; Transfer)</w:t>
      </w:r>
      <w:r w:rsidRPr="000A5297">
        <w:rPr>
          <w:rFonts w:ascii="Times New Roman" w:eastAsia="Times New Roman" w:hAnsi="Times New Roman" w:cs="Times New Roman"/>
          <w:bCs/>
          <w:sz w:val="24"/>
          <w:szCs w:val="24"/>
        </w:rPr>
        <w:t>.</w:t>
      </w:r>
      <w:r w:rsidRPr="000A5297">
        <w:rPr>
          <w:rFonts w:ascii="Times New Roman" w:eastAsia="Times New Roman" w:hAnsi="Times New Roman" w:cs="Times New Roman"/>
          <w:sz w:val="24"/>
          <w:szCs w:val="24"/>
        </w:rPr>
        <w:t xml:space="preserve"> </w:t>
      </w:r>
    </w:p>
    <w:p w14:paraId="45C9E612" w14:textId="77777777" w:rsidR="000A5297" w:rsidRPr="000A5297" w:rsidRDefault="000A5297">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Description</w:t>
      </w:r>
      <w:r w:rsidRPr="000A5297">
        <w:rPr>
          <w:rFonts w:ascii="Times New Roman" w:eastAsia="Times New Roman" w:hAnsi="Times New Roman" w:cs="Times New Roman"/>
          <w:bCs/>
          <w:sz w:val="24"/>
          <w:szCs w:val="24"/>
        </w:rPr>
        <w:t>.</w:t>
      </w:r>
      <w:r w:rsidRPr="000A5297">
        <w:rPr>
          <w:rFonts w:ascii="Times New Roman" w:eastAsia="Times New Roman" w:hAnsi="Times New Roman" w:cs="Times New Roman"/>
          <w:sz w:val="24"/>
          <w:szCs w:val="24"/>
        </w:rPr>
        <w:t xml:space="preserve"> </w:t>
      </w:r>
    </w:p>
    <w:p w14:paraId="6D8C2CBC" w14:textId="77777777" w:rsidR="000A5297" w:rsidRPr="000A5297" w:rsidRDefault="000A5297">
      <w:pPr>
        <w:numPr>
          <w:ilvl w:val="0"/>
          <w:numId w:val="6"/>
        </w:numPr>
        <w:spacing w:after="0" w:line="360" w:lineRule="auto"/>
        <w:ind w:left="720" w:hanging="720"/>
        <w:rPr>
          <w:rFonts w:ascii="Times New Roman" w:eastAsia="Times New Roman" w:hAnsi="Times New Roman" w:cs="Times New Roman"/>
          <w:bCs/>
          <w:sz w:val="24"/>
          <w:szCs w:val="24"/>
        </w:rPr>
      </w:pPr>
      <w:r w:rsidRPr="004513CC">
        <w:rPr>
          <w:rFonts w:ascii="Times New Roman" w:eastAsia="Times New Roman" w:hAnsi="Times New Roman" w:cs="Times New Roman"/>
          <w:bCs/>
          <w:i/>
          <w:sz w:val="24"/>
          <w:szCs w:val="24"/>
        </w:rPr>
        <w:t>Project name</w:t>
      </w:r>
      <w:r w:rsidRPr="000A5297">
        <w:rPr>
          <w:rFonts w:ascii="Times New Roman" w:eastAsia="Times New Roman" w:hAnsi="Times New Roman" w:cs="Times New Roman"/>
          <w:bCs/>
          <w:sz w:val="24"/>
          <w:szCs w:val="24"/>
        </w:rPr>
        <w:t xml:space="preserve">, as appropriate. </w:t>
      </w:r>
    </w:p>
    <w:p w14:paraId="359D0D3A" w14:textId="77777777" w:rsidR="000A5297" w:rsidRPr="000A5297" w:rsidRDefault="000A5297" w:rsidP="00133CE0">
      <w:pPr>
        <w:numPr>
          <w:ilvl w:val="0"/>
          <w:numId w:val="6"/>
        </w:numPr>
        <w:spacing w:after="0" w:line="360" w:lineRule="auto"/>
        <w:ind w:left="720" w:hanging="720"/>
        <w:rPr>
          <w:rFonts w:ascii="Times New Roman" w:eastAsia="Times New Roman" w:hAnsi="Times New Roman" w:cs="Times New Roman"/>
          <w:sz w:val="24"/>
          <w:szCs w:val="24"/>
        </w:rPr>
      </w:pPr>
      <w:r w:rsidRPr="004513CC">
        <w:rPr>
          <w:rFonts w:ascii="Times New Roman" w:eastAsia="Times New Roman" w:hAnsi="Times New Roman" w:cs="Times New Roman"/>
          <w:bCs/>
          <w:i/>
          <w:sz w:val="24"/>
          <w:szCs w:val="24"/>
        </w:rPr>
        <w:t>Item total</w:t>
      </w:r>
      <w:r w:rsidRPr="004513CC">
        <w:rPr>
          <w:rFonts w:ascii="Times New Roman" w:eastAsia="Times New Roman" w:hAnsi="Times New Roman" w:cs="Times New Roman"/>
          <w:i/>
          <w:sz w:val="24"/>
          <w:szCs w:val="24"/>
        </w:rPr>
        <w:t xml:space="preserve"> by discipline type</w:t>
      </w:r>
      <w:r w:rsidR="004513CC">
        <w:rPr>
          <w:rFonts w:ascii="Times New Roman" w:eastAsia="Times New Roman" w:hAnsi="Times New Roman" w:cs="Times New Roman"/>
          <w:sz w:val="24"/>
          <w:szCs w:val="24"/>
        </w:rPr>
        <w:t>.  This may include an actual total, an estimated total, and/or a bulk count, as appropriate.</w:t>
      </w:r>
    </w:p>
    <w:p w14:paraId="65113752" w14:textId="77777777" w:rsidR="000A5297" w:rsidRPr="000A5297" w:rsidRDefault="000A5297" w:rsidP="00133CE0">
      <w:pPr>
        <w:numPr>
          <w:ilvl w:val="0"/>
          <w:numId w:val="6"/>
        </w:numPr>
        <w:tabs>
          <w:tab w:val="left" w:pos="720"/>
        </w:tabs>
        <w:spacing w:after="0" w:line="360" w:lineRule="auto"/>
        <w:ind w:left="720" w:hanging="720"/>
        <w:rPr>
          <w:rFonts w:ascii="Times New Roman" w:eastAsia="Times New Roman" w:hAnsi="Times New Roman" w:cs="Times New Roman"/>
          <w:sz w:val="24"/>
          <w:szCs w:val="24"/>
        </w:rPr>
      </w:pPr>
      <w:r w:rsidRPr="00722DC2">
        <w:rPr>
          <w:rFonts w:ascii="Times New Roman" w:eastAsia="Times New Roman" w:hAnsi="Times New Roman" w:cs="Times New Roman"/>
          <w:i/>
          <w:sz w:val="24"/>
          <w:szCs w:val="24"/>
        </w:rPr>
        <w:t>Catalog statu</w:t>
      </w:r>
      <w:r w:rsidR="0044468E">
        <w:rPr>
          <w:rFonts w:ascii="Times New Roman" w:eastAsia="Times New Roman" w:hAnsi="Times New Roman" w:cs="Times New Roman"/>
          <w:i/>
          <w:sz w:val="24"/>
          <w:szCs w:val="24"/>
        </w:rPr>
        <w:t>s</w:t>
      </w:r>
      <w:r w:rsidR="0044468E" w:rsidRPr="0044468E">
        <w:rPr>
          <w:rFonts w:ascii="Times New Roman" w:eastAsia="Times New Roman" w:hAnsi="Times New Roman" w:cs="Times New Roman"/>
          <w:sz w:val="24"/>
          <w:szCs w:val="24"/>
        </w:rPr>
        <w:t xml:space="preserve"> </w:t>
      </w:r>
      <w:r w:rsidR="0044468E">
        <w:rPr>
          <w:rFonts w:ascii="Times New Roman" w:eastAsia="Times New Roman" w:hAnsi="Times New Roman" w:cs="Times New Roman"/>
          <w:sz w:val="24"/>
          <w:szCs w:val="24"/>
        </w:rPr>
        <w:t>(Not Cataloged; Partially Cataloged; Fully Cataloged).</w:t>
      </w:r>
      <w:r w:rsidR="004513CC">
        <w:rPr>
          <w:rFonts w:ascii="Times New Roman" w:eastAsia="Times New Roman" w:hAnsi="Times New Roman" w:cs="Times New Roman"/>
          <w:sz w:val="24"/>
          <w:szCs w:val="24"/>
        </w:rPr>
        <w:t xml:space="preserve"> </w:t>
      </w:r>
    </w:p>
    <w:p w14:paraId="6084290B" w14:textId="77777777" w:rsidR="000A5297" w:rsidRPr="000A5297" w:rsidRDefault="000A5297" w:rsidP="00133CE0">
      <w:pPr>
        <w:numPr>
          <w:ilvl w:val="0"/>
          <w:numId w:val="11"/>
        </w:numPr>
        <w:tabs>
          <w:tab w:val="left" w:pos="720"/>
          <w:tab w:val="left" w:pos="1440"/>
        </w:tabs>
        <w:spacing w:after="0" w:line="240" w:lineRule="auto"/>
        <w:ind w:left="720" w:hanging="720"/>
        <w:rPr>
          <w:rFonts w:ascii="Times New Roman" w:eastAsia="Times New Roman" w:hAnsi="Times New Roman" w:cs="Times New Roman"/>
          <w:sz w:val="24"/>
          <w:szCs w:val="24"/>
        </w:rPr>
      </w:pPr>
      <w:r w:rsidRPr="00FE7AD7">
        <w:rPr>
          <w:rFonts w:ascii="Times New Roman" w:eastAsia="Times New Roman" w:hAnsi="Times New Roman" w:cs="Times New Roman"/>
          <w:bCs/>
          <w:i/>
          <w:sz w:val="24"/>
          <w:szCs w:val="24"/>
        </w:rPr>
        <w:t>Catalog number(s)</w:t>
      </w:r>
      <w:r w:rsidRPr="00FE7AD7">
        <w:rPr>
          <w:rFonts w:ascii="Times New Roman" w:eastAsia="Times New Roman" w:hAnsi="Times New Roman" w:cs="Times New Roman"/>
          <w:i/>
          <w:sz w:val="24"/>
          <w:szCs w:val="24"/>
        </w:rPr>
        <w:t xml:space="preserve"> within the accession</w:t>
      </w:r>
      <w:r w:rsidRPr="000A5297">
        <w:rPr>
          <w:rFonts w:ascii="Times New Roman" w:eastAsia="Times New Roman" w:hAnsi="Times New Roman" w:cs="Times New Roman"/>
          <w:sz w:val="24"/>
          <w:szCs w:val="24"/>
        </w:rPr>
        <w:t xml:space="preserve">, as available. </w:t>
      </w:r>
    </w:p>
    <w:p w14:paraId="4927662F" w14:textId="77777777" w:rsidR="00B23F9D" w:rsidRPr="00133CE0" w:rsidRDefault="00B23F9D" w:rsidP="00133CE0">
      <w:pPr>
        <w:spacing w:after="0" w:line="240" w:lineRule="auto"/>
        <w:rPr>
          <w:rFonts w:ascii="Times New Roman" w:hAnsi="Times New Roman"/>
          <w:sz w:val="24"/>
        </w:rPr>
      </w:pPr>
    </w:p>
    <w:p w14:paraId="0787F517" w14:textId="562BF2ED" w:rsidR="00B23F9D" w:rsidRPr="00133CE0" w:rsidRDefault="00B23F9D" w:rsidP="00133CE0">
      <w:pPr>
        <w:spacing w:after="0" w:line="240" w:lineRule="auto"/>
        <w:rPr>
          <w:rFonts w:ascii="Times New Roman" w:hAnsi="Times New Roman"/>
          <w:b/>
          <w:sz w:val="20"/>
        </w:rPr>
      </w:pPr>
    </w:p>
    <w:p w14:paraId="05D228EF" w14:textId="7FB28F7A" w:rsidR="000A5297" w:rsidRPr="00B23F9D" w:rsidRDefault="00FB3E8E" w:rsidP="00133CE0">
      <w:pPr>
        <w:tabs>
          <w:tab w:val="left" w:pos="1008"/>
        </w:tabs>
        <w:spacing w:after="0" w:line="240" w:lineRule="auto"/>
        <w:rPr>
          <w:rFonts w:ascii="Times New Roman" w:eastAsia="Calibri" w:hAnsi="Times New Roman" w:cs="Times New Roman"/>
          <w:sz w:val="20"/>
          <w:szCs w:val="20"/>
        </w:rPr>
      </w:pPr>
      <w:r w:rsidRPr="00133CE0">
        <w:rPr>
          <w:rFonts w:ascii="Times New Roman" w:hAnsi="Times New Roman"/>
          <w:b/>
          <w:sz w:val="20"/>
        </w:rPr>
        <w:t>Paperwork Reduction Act Statement:</w:t>
      </w:r>
      <w:r w:rsidRPr="00133CE0">
        <w:rPr>
          <w:rFonts w:ascii="Times New Roman" w:hAnsi="Times New Roman"/>
          <w:sz w:val="20"/>
        </w:rPr>
        <w:t xml:space="preserve">  This information is collected </w:t>
      </w:r>
      <w:r w:rsidR="005E4089">
        <w:rPr>
          <w:rFonts w:ascii="Times New Roman" w:eastAsia="Calibri" w:hAnsi="Times New Roman" w:cs="Times New Roman"/>
          <w:sz w:val="20"/>
          <w:szCs w:val="20"/>
        </w:rPr>
        <w:t xml:space="preserve">on a voluntary basis </w:t>
      </w:r>
      <w:r w:rsidRPr="00133CE0">
        <w:rPr>
          <w:rFonts w:ascii="Times New Roman" w:hAnsi="Times New Roman"/>
          <w:sz w:val="20"/>
        </w:rPr>
        <w:t>to satisfy DOI’s responsibilities for ensuring the proper management of DOI museum collections held at non-Federal repositories as defined in  36 CFR Part 79</w:t>
      </w:r>
      <w:r w:rsidR="00DE7F90" w:rsidRPr="00133CE0">
        <w:rPr>
          <w:rFonts w:ascii="Times New Roman" w:hAnsi="Times New Roman"/>
          <w:sz w:val="20"/>
        </w:rPr>
        <w:t xml:space="preserve">.  </w:t>
      </w:r>
      <w:r w:rsidRPr="00133CE0">
        <w:rPr>
          <w:rFonts w:ascii="Times New Roman" w:hAnsi="Times New Roman"/>
          <w:sz w:val="20"/>
        </w:rPr>
        <w:t xml:space="preserve">It is estimated that responding to the request will take an average of 2 hours to complete.  </w:t>
      </w:r>
      <w:r w:rsidR="00400DDA" w:rsidRPr="00133CE0">
        <w:rPr>
          <w:rFonts w:ascii="Times New Roman" w:hAnsi="Times New Roman"/>
          <w:sz w:val="20"/>
        </w:rPr>
        <w:t xml:space="preserve">This includes the amount of time it takes to gather the information and send it to the requestor.  If you wish to make comments on the instructions, please send them to the U.S. Department of the Interior, Interior Museum Program, 1849 C Street N.W., MS-4262-MIB, </w:t>
      </w:r>
      <w:proofErr w:type="gramStart"/>
      <w:r w:rsidR="00400DDA" w:rsidRPr="00133CE0">
        <w:rPr>
          <w:rFonts w:ascii="Times New Roman" w:hAnsi="Times New Roman"/>
          <w:sz w:val="20"/>
        </w:rPr>
        <w:t>Washington</w:t>
      </w:r>
      <w:proofErr w:type="gramEnd"/>
      <w:r w:rsidR="00400DDA" w:rsidRPr="00133CE0">
        <w:rPr>
          <w:rFonts w:ascii="Times New Roman" w:hAnsi="Times New Roman"/>
          <w:sz w:val="20"/>
        </w:rPr>
        <w:t xml:space="preserve">, D.C. 20240.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In compliance with the Paperwork Reduction Act of 1995, as amended, the collection has been reviewed by the Office of Management and Budget and assigned a control number and expiration date.  The number and expiration date are at the top of these instructions.  </w:t>
      </w:r>
      <w:r w:rsidR="00974838" w:rsidRPr="00133CE0">
        <w:rPr>
          <w:rFonts w:ascii="Times New Roman" w:hAnsi="Times New Roman"/>
          <w:sz w:val="20"/>
        </w:rPr>
        <w:t xml:space="preserve">Please note that an agency may not conduct or sponsor, and a person is not required to respond to a collection of information unless it displays a currently valid OMB control number. </w:t>
      </w:r>
      <w:bookmarkStart w:id="0" w:name="_GoBack"/>
      <w:bookmarkEnd w:id="0"/>
    </w:p>
    <w:sectPr w:rsidR="000A5297" w:rsidRPr="00B23F9D" w:rsidSect="00133CE0">
      <w:headerReference w:type="default" r:id="rId9"/>
      <w:footerReference w:type="default" r:id="rId10"/>
      <w:pgSz w:w="12240" w:h="15840" w:code="1"/>
      <w:pgMar w:top="1008" w:right="1152" w:bottom="72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9A9FA" w14:textId="77777777" w:rsidR="00133CE0" w:rsidRDefault="00133CE0" w:rsidP="003E33FC">
      <w:pPr>
        <w:spacing w:after="0" w:line="240" w:lineRule="auto"/>
      </w:pPr>
      <w:r>
        <w:separator/>
      </w:r>
    </w:p>
  </w:endnote>
  <w:endnote w:type="continuationSeparator" w:id="0">
    <w:p w14:paraId="264531B5" w14:textId="77777777" w:rsidR="00133CE0" w:rsidRDefault="00133CE0" w:rsidP="003E33FC">
      <w:pPr>
        <w:spacing w:after="0" w:line="240" w:lineRule="auto"/>
      </w:pPr>
      <w:r>
        <w:continuationSeparator/>
      </w:r>
    </w:p>
  </w:endnote>
  <w:endnote w:type="continuationNotice" w:id="1">
    <w:p w14:paraId="55B8591A" w14:textId="77777777" w:rsidR="00133CE0" w:rsidRDefault="00133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F6D1" w14:textId="77777777" w:rsidR="00133CE0" w:rsidRDefault="00133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D0D28" w14:textId="77777777" w:rsidR="00133CE0" w:rsidRDefault="00133CE0" w:rsidP="003E33FC">
      <w:pPr>
        <w:spacing w:after="0" w:line="240" w:lineRule="auto"/>
      </w:pPr>
      <w:r>
        <w:separator/>
      </w:r>
    </w:p>
  </w:footnote>
  <w:footnote w:type="continuationSeparator" w:id="0">
    <w:p w14:paraId="5679A44F" w14:textId="77777777" w:rsidR="00133CE0" w:rsidRDefault="00133CE0" w:rsidP="003E33FC">
      <w:pPr>
        <w:spacing w:after="0" w:line="240" w:lineRule="auto"/>
      </w:pPr>
      <w:r>
        <w:continuationSeparator/>
      </w:r>
    </w:p>
  </w:footnote>
  <w:footnote w:type="continuationNotice" w:id="1">
    <w:p w14:paraId="08422AE0" w14:textId="77777777" w:rsidR="00133CE0" w:rsidRDefault="00133CE0">
      <w:pPr>
        <w:spacing w:after="0" w:line="240" w:lineRule="auto"/>
      </w:pPr>
    </w:p>
  </w:footnote>
  <w:footnote w:id="2">
    <w:p w14:paraId="6A79076D" w14:textId="77777777" w:rsidR="003E33FC" w:rsidRPr="00C433A5" w:rsidRDefault="003E33FC" w:rsidP="003E33FC">
      <w:pPr>
        <w:pStyle w:val="FootnoteText"/>
        <w:rPr>
          <w:rFonts w:ascii="Times New Roman" w:hAnsi="Times New Roman" w:cs="Times New Roman"/>
        </w:rPr>
      </w:pPr>
      <w:r>
        <w:rPr>
          <w:rStyle w:val="FootnoteReference"/>
        </w:rPr>
        <w:footnoteRef/>
      </w:r>
      <w:r>
        <w:t xml:space="preserve"> </w:t>
      </w:r>
      <w:r w:rsidRPr="00C433A5">
        <w:rPr>
          <w:rFonts w:ascii="Times New Roman" w:hAnsi="Times New Roman" w:cs="Times New Roman"/>
        </w:rPr>
        <w:t xml:space="preserve">Based on Museum Property Directive 3, </w:t>
      </w:r>
      <w:r w:rsidRPr="00C433A5">
        <w:rPr>
          <w:rFonts w:ascii="Times New Roman" w:hAnsi="Times New Roman" w:cs="Times New Roman"/>
          <w:i/>
        </w:rPr>
        <w:t>Required Standards for Documenting Museum Property</w:t>
      </w:r>
      <w:r w:rsidR="00C433A5">
        <w:rPr>
          <w:rFonts w:ascii="Times New Roman" w:hAnsi="Times New Roman" w:cs="Times New Roman"/>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E00D" w14:textId="77777777" w:rsidR="00C433A5" w:rsidRPr="0044468E" w:rsidRDefault="0044468E" w:rsidP="0044468E">
    <w:pPr>
      <w:pStyle w:val="Header"/>
    </w:pPr>
    <w:r w:rsidRPr="0044468E">
      <w:rPr>
        <w:rFonts w:ascii="Times New Roman" w:hAnsi="Times New Roman" w:cs="Times New Roman"/>
      </w:rPr>
      <w:t>OMB Control Number 1084-XXXX</w:t>
    </w:r>
    <w:r w:rsidR="0009357A">
      <w:rPr>
        <w:rFonts w:ascii="Times New Roman" w:hAnsi="Times New Roman" w:cs="Times New Roman"/>
      </w:rPr>
      <w:t xml:space="preserve">  </w:t>
    </w:r>
    <w:r w:rsidR="0009357A">
      <w:rPr>
        <w:rFonts w:ascii="Times New Roman" w:hAnsi="Times New Roman" w:cs="Times New Roman"/>
      </w:rPr>
      <w:tab/>
    </w:r>
    <w:r w:rsidR="0009357A">
      <w:rPr>
        <w:rFonts w:ascii="Times New Roman" w:hAnsi="Times New Roman" w:cs="Times New Roman"/>
      </w:rPr>
      <w:tab/>
      <w:t>Expiration D</w:t>
    </w:r>
    <w:r w:rsidR="00AD04EB">
      <w:rPr>
        <w:rFonts w:ascii="Times New Roman" w:hAnsi="Times New Roman" w:cs="Times New Roman"/>
      </w:rPr>
      <w:t>a</w:t>
    </w:r>
    <w:r w:rsidR="0009357A">
      <w:rPr>
        <w:rFonts w:ascii="Times New Roman" w:hAnsi="Times New Roman" w:cs="Times New Roman"/>
      </w:rPr>
      <w:t xml:space="preserve">te:  </w:t>
    </w:r>
    <w:r w:rsidR="00FB3E8E">
      <w:rPr>
        <w:rFonts w:ascii="Times New Roman" w:hAnsi="Times New Roman" w:cs="Times New Roman"/>
      </w:rPr>
      <w:t>XX</w:t>
    </w:r>
    <w:r w:rsidR="0009357A">
      <w:rPr>
        <w:rFonts w:ascii="Times New Roman" w:hAnsi="Times New Roman" w:cs="Times New Roman"/>
      </w:rPr>
      <w:t>/</w:t>
    </w:r>
    <w:r w:rsidR="00FB3E8E">
      <w:rPr>
        <w:rFonts w:ascii="Times New Roman" w:hAnsi="Times New Roman" w:cs="Times New Roman"/>
      </w:rPr>
      <w:t>XX</w:t>
    </w:r>
    <w:r w:rsidR="0009357A">
      <w:rPr>
        <w:rFonts w:ascii="Times New Roman" w:hAnsi="Times New Roman" w:cs="Times New Roman"/>
      </w:rPr>
      <w:t>/20</w:t>
    </w:r>
    <w:r w:rsidR="00FB3E8E">
      <w:rPr>
        <w:rFonts w:ascii="Times New Roman" w:hAnsi="Times New Roman" w:cs="Times New Roman"/>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8F8"/>
    <w:multiLevelType w:val="hybridMultilevel"/>
    <w:tmpl w:val="7B142B08"/>
    <w:lvl w:ilvl="0" w:tplc="DE74A3F6">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22788E"/>
    <w:multiLevelType w:val="hybridMultilevel"/>
    <w:tmpl w:val="57E42BD6"/>
    <w:lvl w:ilvl="0" w:tplc="3D02FADC">
      <w:start w:val="1"/>
      <w:numFmt w:val="decimal"/>
      <w:lvlText w:val="(%1)"/>
      <w:lvlJc w:val="left"/>
      <w:pPr>
        <w:ind w:left="2664" w:hanging="360"/>
      </w:pPr>
      <w:rPr>
        <w:rFonts w:hint="default"/>
        <w:b w:val="0"/>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 w15:restartNumberingAfterBreak="0">
    <w:nsid w:val="1E723192"/>
    <w:multiLevelType w:val="multilevel"/>
    <w:tmpl w:val="F972236E"/>
    <w:lvl w:ilvl="0">
      <w:start w:val="1"/>
      <w:numFmt w:val="decimal"/>
      <w:lvlText w:val="(%1)"/>
      <w:lvlJc w:val="left"/>
      <w:pPr>
        <w:ind w:left="1080" w:hanging="360"/>
      </w:pPr>
      <w:rPr>
        <w:rFonts w:hint="default"/>
        <w:b w:val="0"/>
        <w:i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 w15:restartNumberingAfterBreak="0">
    <w:nsid w:val="29985FF9"/>
    <w:multiLevelType w:val="hybridMultilevel"/>
    <w:tmpl w:val="DD709EF4"/>
    <w:lvl w:ilvl="0" w:tplc="3D02FADC">
      <w:start w:val="1"/>
      <w:numFmt w:val="decimal"/>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23C53D8"/>
    <w:multiLevelType w:val="hybridMultilevel"/>
    <w:tmpl w:val="D494F3EA"/>
    <w:lvl w:ilvl="0" w:tplc="DE74A3F6">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C3751AF"/>
    <w:multiLevelType w:val="multilevel"/>
    <w:tmpl w:val="B770F54C"/>
    <w:lvl w:ilvl="0">
      <w:start w:val="1"/>
      <w:numFmt w:val="decimal"/>
      <w:lvlText w:val="(%1)"/>
      <w:lvlJc w:val="left"/>
      <w:pPr>
        <w:ind w:left="1080" w:hanging="360"/>
      </w:pPr>
      <w:rPr>
        <w:rFonts w:hint="default"/>
        <w:b w:val="0"/>
      </w:rPr>
    </w:lvl>
    <w:lvl w:ilvl="1">
      <w:start w:val="1"/>
      <w:numFmt w:val="lowerLetter"/>
      <w:lvlText w:val="%2."/>
      <w:lvlJc w:val="left"/>
      <w:pPr>
        <w:ind w:left="1512" w:hanging="432"/>
      </w:pPr>
      <w:rPr>
        <w:rFonts w:hint="default"/>
      </w:rPr>
    </w:lvl>
    <w:lvl w:ilvl="2">
      <w:start w:val="1"/>
      <w:numFmt w:val="lowerLetter"/>
      <w:lvlText w:val="(%3)"/>
      <w:lvlJc w:val="left"/>
      <w:pPr>
        <w:ind w:left="720" w:firstLine="720"/>
      </w:pPr>
      <w:rPr>
        <w:rFonts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6" w15:restartNumberingAfterBreak="0">
    <w:nsid w:val="476D6D4B"/>
    <w:multiLevelType w:val="multilevel"/>
    <w:tmpl w:val="173CDA58"/>
    <w:lvl w:ilvl="0">
      <w:start w:val="6"/>
      <w:numFmt w:val="decimal"/>
      <w:lvlText w:val="1.%1"/>
      <w:lvlJc w:val="left"/>
      <w:pPr>
        <w:ind w:left="360" w:hanging="360"/>
      </w:pPr>
      <w:rPr>
        <w:rFonts w:cs="Times New Roman" w:hint="default"/>
        <w:b/>
      </w:rPr>
    </w:lvl>
    <w:lvl w:ilvl="1">
      <w:start w:val="1"/>
      <w:numFmt w:val="upperLetter"/>
      <w:lvlText w:val="%2."/>
      <w:lvlJc w:val="left"/>
      <w:pPr>
        <w:ind w:left="1152" w:hanging="432"/>
      </w:pPr>
      <w:rPr>
        <w:rFonts w:cs="Times New Roman" w:hint="default"/>
        <w:b w:val="0"/>
      </w:rPr>
    </w:lvl>
    <w:lvl w:ilvl="2">
      <w:start w:val="1"/>
      <w:numFmt w:val="decimal"/>
      <w:lvlText w:val="(%3)"/>
      <w:lvlJc w:val="left"/>
      <w:pPr>
        <w:ind w:left="1224" w:hanging="504"/>
      </w:pPr>
      <w:rPr>
        <w:rFonts w:cs="Times New Roman" w:hint="default"/>
        <w:b w:val="0"/>
        <w:i w:val="0"/>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57812E11"/>
    <w:multiLevelType w:val="multilevel"/>
    <w:tmpl w:val="61149F3A"/>
    <w:lvl w:ilvl="0">
      <w:start w:val="1"/>
      <w:numFmt w:val="decimal"/>
      <w:lvlText w:val="(%1)"/>
      <w:lvlJc w:val="left"/>
      <w:pPr>
        <w:ind w:left="1512" w:hanging="360"/>
      </w:pPr>
      <w:rPr>
        <w:rFonts w:hint="default"/>
        <w:b w:val="0"/>
        <w:i w:val="0"/>
      </w:rPr>
    </w:lvl>
    <w:lvl w:ilvl="1">
      <w:start w:val="1"/>
      <w:numFmt w:val="lowerLetter"/>
      <w:lvlText w:val="%2."/>
      <w:lvlJc w:val="left"/>
      <w:pPr>
        <w:ind w:left="1944" w:hanging="432"/>
      </w:pPr>
      <w:rPr>
        <w:rFonts w:hint="default"/>
      </w:rPr>
    </w:lvl>
    <w:lvl w:ilvl="2">
      <w:start w:val="1"/>
      <w:numFmt w:val="decimal"/>
      <w:lvlText w:val="(%3)"/>
      <w:lvlJc w:val="left"/>
      <w:pPr>
        <w:ind w:left="1152" w:firstLine="720"/>
      </w:pPr>
      <w:rPr>
        <w:rFonts w:cs="Times New Roman" w:hint="default"/>
        <w:b w:val="0"/>
        <w:i w:val="0"/>
      </w:rPr>
    </w:lvl>
    <w:lvl w:ilvl="3">
      <w:start w:val="1"/>
      <w:numFmt w:val="lowerLetter"/>
      <w:lvlText w:val="(%4)"/>
      <w:lvlJc w:val="left"/>
      <w:pPr>
        <w:ind w:left="2880" w:hanging="648"/>
      </w:pPr>
      <w:rPr>
        <w:rFonts w:cs="Times New Roman" w:hint="default"/>
      </w:rPr>
    </w:lvl>
    <w:lvl w:ilvl="4">
      <w:start w:val="1"/>
      <w:numFmt w:val="decimal"/>
      <w:lvlText w:val="%1"/>
      <w:lvlJc w:val="left"/>
      <w:pPr>
        <w:ind w:left="3384" w:hanging="792"/>
      </w:pPr>
      <w:rPr>
        <w:rFonts w:cs="Times New Roman" w:hint="default"/>
      </w:rPr>
    </w:lvl>
    <w:lvl w:ilvl="5">
      <w:start w:val="1"/>
      <w:numFmt w:val="decimal"/>
      <w:lvlText w:val="%1.%2.%3.%4.%5.%6."/>
      <w:lvlJc w:val="left"/>
      <w:pPr>
        <w:ind w:left="3888" w:hanging="936"/>
      </w:pPr>
      <w:rPr>
        <w:rFonts w:cs="Times New Roman" w:hint="default"/>
      </w:rPr>
    </w:lvl>
    <w:lvl w:ilvl="6">
      <w:start w:val="1"/>
      <w:numFmt w:val="decimal"/>
      <w:lvlText w:val="%1.%2.%3.%4.%5.%6.%7."/>
      <w:lvlJc w:val="left"/>
      <w:pPr>
        <w:ind w:left="4392" w:hanging="1080"/>
      </w:pPr>
      <w:rPr>
        <w:rFonts w:cs="Times New Roman" w:hint="default"/>
      </w:rPr>
    </w:lvl>
    <w:lvl w:ilvl="7">
      <w:start w:val="1"/>
      <w:numFmt w:val="decimal"/>
      <w:lvlText w:val="%1.%2.%3.%4.%5.%6.%7.%8."/>
      <w:lvlJc w:val="left"/>
      <w:pPr>
        <w:ind w:left="4896" w:hanging="1224"/>
      </w:pPr>
      <w:rPr>
        <w:rFonts w:cs="Times New Roman" w:hint="default"/>
      </w:rPr>
    </w:lvl>
    <w:lvl w:ilvl="8">
      <w:start w:val="1"/>
      <w:numFmt w:val="decimal"/>
      <w:lvlText w:val="%1.%2.%3.%4.%5.%6.%7.%8.%9."/>
      <w:lvlJc w:val="left"/>
      <w:pPr>
        <w:ind w:left="5472" w:hanging="1440"/>
      </w:pPr>
      <w:rPr>
        <w:rFonts w:cs="Times New Roman" w:hint="default"/>
      </w:rPr>
    </w:lvl>
  </w:abstractNum>
  <w:abstractNum w:abstractNumId="8" w15:restartNumberingAfterBreak="0">
    <w:nsid w:val="59BE04C9"/>
    <w:multiLevelType w:val="multilevel"/>
    <w:tmpl w:val="83AE4C80"/>
    <w:lvl w:ilvl="0">
      <w:start w:val="1"/>
      <w:numFmt w:val="decimal"/>
      <w:lvlText w:val="(%1)"/>
      <w:lvlJc w:val="left"/>
      <w:pPr>
        <w:ind w:left="1656" w:hanging="360"/>
      </w:pPr>
      <w:rPr>
        <w:rFonts w:hint="default"/>
        <w:b w:val="0"/>
      </w:rPr>
    </w:lvl>
    <w:lvl w:ilvl="1">
      <w:start w:val="1"/>
      <w:numFmt w:val="lowerLetter"/>
      <w:lvlText w:val="(%2)"/>
      <w:lvlJc w:val="left"/>
      <w:pPr>
        <w:ind w:left="2538" w:hanging="432"/>
      </w:pPr>
      <w:rPr>
        <w:rFonts w:hint="default"/>
        <w:b w:val="0"/>
      </w:rPr>
    </w:lvl>
    <w:lvl w:ilvl="2">
      <w:start w:val="1"/>
      <w:numFmt w:val="decimal"/>
      <w:lvlText w:val="(%3)"/>
      <w:lvlJc w:val="left"/>
      <w:pPr>
        <w:ind w:left="1296" w:firstLine="720"/>
      </w:pPr>
      <w:rPr>
        <w:rFonts w:cs="Times New Roman" w:hint="default"/>
        <w:b w:val="0"/>
        <w:i w:val="0"/>
      </w:rPr>
    </w:lvl>
    <w:lvl w:ilvl="3">
      <w:start w:val="1"/>
      <w:numFmt w:val="lowerLetter"/>
      <w:lvlText w:val="(%4)"/>
      <w:lvlJc w:val="left"/>
      <w:pPr>
        <w:ind w:left="3024" w:hanging="648"/>
      </w:pPr>
      <w:rPr>
        <w:rFonts w:cs="Times New Roman" w:hint="default"/>
      </w:rPr>
    </w:lvl>
    <w:lvl w:ilvl="4">
      <w:start w:val="1"/>
      <w:numFmt w:val="decimal"/>
      <w:lvlText w:val="%1"/>
      <w:lvlJc w:val="left"/>
      <w:pPr>
        <w:ind w:left="3528" w:hanging="792"/>
      </w:pPr>
      <w:rPr>
        <w:rFonts w:cs="Times New Roman" w:hint="default"/>
      </w:rPr>
    </w:lvl>
    <w:lvl w:ilvl="5">
      <w:start w:val="1"/>
      <w:numFmt w:val="decimal"/>
      <w:lvlText w:val="%1.%2.%3.%4.%5.%6."/>
      <w:lvlJc w:val="left"/>
      <w:pPr>
        <w:ind w:left="4032" w:hanging="936"/>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040" w:hanging="1224"/>
      </w:pPr>
      <w:rPr>
        <w:rFonts w:cs="Times New Roman" w:hint="default"/>
      </w:rPr>
    </w:lvl>
    <w:lvl w:ilvl="8">
      <w:start w:val="1"/>
      <w:numFmt w:val="decimal"/>
      <w:lvlText w:val="%1.%2.%3.%4.%5.%6.%7.%8.%9."/>
      <w:lvlJc w:val="left"/>
      <w:pPr>
        <w:ind w:left="5616" w:hanging="1440"/>
      </w:pPr>
      <w:rPr>
        <w:rFonts w:cs="Times New Roman" w:hint="default"/>
      </w:rPr>
    </w:lvl>
  </w:abstractNum>
  <w:abstractNum w:abstractNumId="9" w15:restartNumberingAfterBreak="0">
    <w:nsid w:val="634761B6"/>
    <w:multiLevelType w:val="multilevel"/>
    <w:tmpl w:val="B2F4BD5E"/>
    <w:lvl w:ilvl="0">
      <w:start w:val="1"/>
      <w:numFmt w:val="decimal"/>
      <w:lvlText w:val="(%1)"/>
      <w:lvlJc w:val="left"/>
      <w:pPr>
        <w:ind w:left="1080" w:hanging="360"/>
      </w:pPr>
      <w:rPr>
        <w:rFonts w:hint="default"/>
        <w:b w:val="0"/>
        <w:i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0" w15:restartNumberingAfterBreak="0">
    <w:nsid w:val="6C25209E"/>
    <w:multiLevelType w:val="multilevel"/>
    <w:tmpl w:val="D35C2A1E"/>
    <w:lvl w:ilvl="0">
      <w:start w:val="12"/>
      <w:numFmt w:val="decimal"/>
      <w:lvlText w:val="(%1)"/>
      <w:lvlJc w:val="left"/>
      <w:pPr>
        <w:ind w:left="1080" w:hanging="360"/>
      </w:pPr>
      <w:rPr>
        <w:rFonts w:hint="default"/>
        <w:b w:val="0"/>
      </w:rPr>
    </w:lvl>
    <w:lvl w:ilvl="1">
      <w:start w:val="1"/>
      <w:numFmt w:val="lowerLetter"/>
      <w:lvlText w:val="%2."/>
      <w:lvlJc w:val="left"/>
      <w:pPr>
        <w:ind w:left="196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1" w15:restartNumberingAfterBreak="0">
    <w:nsid w:val="769A4542"/>
    <w:multiLevelType w:val="multilevel"/>
    <w:tmpl w:val="173CDA58"/>
    <w:lvl w:ilvl="0">
      <w:start w:val="6"/>
      <w:numFmt w:val="decimal"/>
      <w:lvlText w:val="1.%1"/>
      <w:lvlJc w:val="left"/>
      <w:pPr>
        <w:ind w:left="360" w:hanging="360"/>
      </w:pPr>
      <w:rPr>
        <w:rFonts w:cs="Times New Roman" w:hint="default"/>
        <w:b/>
      </w:rPr>
    </w:lvl>
    <w:lvl w:ilvl="1">
      <w:start w:val="1"/>
      <w:numFmt w:val="upperLetter"/>
      <w:lvlText w:val="%2."/>
      <w:lvlJc w:val="left"/>
      <w:pPr>
        <w:ind w:left="1152" w:hanging="432"/>
      </w:pPr>
      <w:rPr>
        <w:rFonts w:cs="Times New Roman" w:hint="default"/>
        <w:b w:val="0"/>
      </w:rPr>
    </w:lvl>
    <w:lvl w:ilvl="2">
      <w:start w:val="1"/>
      <w:numFmt w:val="decimal"/>
      <w:lvlText w:val="(%3)"/>
      <w:lvlJc w:val="left"/>
      <w:pPr>
        <w:ind w:left="1224" w:hanging="504"/>
      </w:pPr>
      <w:rPr>
        <w:rFonts w:cs="Times New Roman" w:hint="default"/>
        <w:b w:val="0"/>
        <w:i w:val="0"/>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num w:numId="1">
    <w:abstractNumId w:val="9"/>
  </w:num>
  <w:num w:numId="2">
    <w:abstractNumId w:val="2"/>
  </w:num>
  <w:num w:numId="3">
    <w:abstractNumId w:val="5"/>
  </w:num>
  <w:num w:numId="4">
    <w:abstractNumId w:val="7"/>
  </w:num>
  <w:num w:numId="5">
    <w:abstractNumId w:val="6"/>
  </w:num>
  <w:num w:numId="6">
    <w:abstractNumId w:val="8"/>
  </w:num>
  <w:num w:numId="7">
    <w:abstractNumId w:val="4"/>
  </w:num>
  <w:num w:numId="8">
    <w:abstractNumId w:val="1"/>
  </w:num>
  <w:num w:numId="9">
    <w:abstractNumId w:val="3"/>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EE"/>
    <w:rsid w:val="0009357A"/>
    <w:rsid w:val="000A5297"/>
    <w:rsid w:val="00113677"/>
    <w:rsid w:val="00133CE0"/>
    <w:rsid w:val="001F60EA"/>
    <w:rsid w:val="00205DEE"/>
    <w:rsid w:val="002067FF"/>
    <w:rsid w:val="00341D86"/>
    <w:rsid w:val="003E33FC"/>
    <w:rsid w:val="003F3E40"/>
    <w:rsid w:val="00400DDA"/>
    <w:rsid w:val="0044468E"/>
    <w:rsid w:val="004513CC"/>
    <w:rsid w:val="00545116"/>
    <w:rsid w:val="005B5DB0"/>
    <w:rsid w:val="005E4089"/>
    <w:rsid w:val="00630790"/>
    <w:rsid w:val="00642BF2"/>
    <w:rsid w:val="006B44A4"/>
    <w:rsid w:val="006D60C5"/>
    <w:rsid w:val="006E7A04"/>
    <w:rsid w:val="00722DC2"/>
    <w:rsid w:val="00757309"/>
    <w:rsid w:val="007B4035"/>
    <w:rsid w:val="008004B1"/>
    <w:rsid w:val="008053E8"/>
    <w:rsid w:val="008A3C95"/>
    <w:rsid w:val="0096703D"/>
    <w:rsid w:val="00974838"/>
    <w:rsid w:val="009D7270"/>
    <w:rsid w:val="00A94E99"/>
    <w:rsid w:val="00AD04EB"/>
    <w:rsid w:val="00B23F9D"/>
    <w:rsid w:val="00C1298C"/>
    <w:rsid w:val="00C433A5"/>
    <w:rsid w:val="00C622F7"/>
    <w:rsid w:val="00DB7AF1"/>
    <w:rsid w:val="00DE7F90"/>
    <w:rsid w:val="00E03559"/>
    <w:rsid w:val="00EC6634"/>
    <w:rsid w:val="00ED21F3"/>
    <w:rsid w:val="00EF4F56"/>
    <w:rsid w:val="00F04466"/>
    <w:rsid w:val="00F05BB0"/>
    <w:rsid w:val="00F57708"/>
    <w:rsid w:val="00FA7BAB"/>
    <w:rsid w:val="00FB3E8E"/>
    <w:rsid w:val="00FE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5D1A03-7CDC-4C46-80BE-5E1F9975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3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3FC"/>
    <w:rPr>
      <w:sz w:val="20"/>
      <w:szCs w:val="20"/>
    </w:rPr>
  </w:style>
  <w:style w:type="character" w:styleId="FootnoteReference">
    <w:name w:val="footnote reference"/>
    <w:basedOn w:val="DefaultParagraphFont"/>
    <w:uiPriority w:val="99"/>
    <w:semiHidden/>
    <w:unhideWhenUsed/>
    <w:rsid w:val="003E33FC"/>
    <w:rPr>
      <w:vertAlign w:val="superscript"/>
    </w:rPr>
  </w:style>
  <w:style w:type="paragraph" w:styleId="ListParagraph">
    <w:name w:val="List Paragraph"/>
    <w:basedOn w:val="Normal"/>
    <w:uiPriority w:val="34"/>
    <w:qFormat/>
    <w:rsid w:val="00FA7BAB"/>
    <w:pPr>
      <w:ind w:left="720"/>
      <w:contextualSpacing/>
    </w:pPr>
  </w:style>
  <w:style w:type="paragraph" w:styleId="Header">
    <w:name w:val="header"/>
    <w:basedOn w:val="Normal"/>
    <w:link w:val="HeaderChar"/>
    <w:uiPriority w:val="99"/>
    <w:unhideWhenUsed/>
    <w:rsid w:val="00C43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3A5"/>
  </w:style>
  <w:style w:type="paragraph" w:styleId="Footer">
    <w:name w:val="footer"/>
    <w:basedOn w:val="Normal"/>
    <w:link w:val="FooterChar"/>
    <w:uiPriority w:val="99"/>
    <w:unhideWhenUsed/>
    <w:rsid w:val="00C43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3A5"/>
  </w:style>
  <w:style w:type="character" w:styleId="CommentReference">
    <w:name w:val="annotation reference"/>
    <w:basedOn w:val="DefaultParagraphFont"/>
    <w:uiPriority w:val="99"/>
    <w:semiHidden/>
    <w:unhideWhenUsed/>
    <w:rsid w:val="00722DC2"/>
    <w:rPr>
      <w:sz w:val="16"/>
      <w:szCs w:val="16"/>
    </w:rPr>
  </w:style>
  <w:style w:type="paragraph" w:styleId="CommentText">
    <w:name w:val="annotation text"/>
    <w:basedOn w:val="Normal"/>
    <w:link w:val="CommentTextChar"/>
    <w:uiPriority w:val="99"/>
    <w:semiHidden/>
    <w:unhideWhenUsed/>
    <w:rsid w:val="00722DC2"/>
    <w:pPr>
      <w:spacing w:line="240" w:lineRule="auto"/>
    </w:pPr>
    <w:rPr>
      <w:sz w:val="20"/>
      <w:szCs w:val="20"/>
    </w:rPr>
  </w:style>
  <w:style w:type="character" w:customStyle="1" w:styleId="CommentTextChar">
    <w:name w:val="Comment Text Char"/>
    <w:basedOn w:val="DefaultParagraphFont"/>
    <w:link w:val="CommentText"/>
    <w:uiPriority w:val="99"/>
    <w:semiHidden/>
    <w:rsid w:val="00722DC2"/>
    <w:rPr>
      <w:sz w:val="20"/>
      <w:szCs w:val="20"/>
    </w:rPr>
  </w:style>
  <w:style w:type="paragraph" w:styleId="CommentSubject">
    <w:name w:val="annotation subject"/>
    <w:basedOn w:val="CommentText"/>
    <w:next w:val="CommentText"/>
    <w:link w:val="CommentSubjectChar"/>
    <w:uiPriority w:val="99"/>
    <w:semiHidden/>
    <w:unhideWhenUsed/>
    <w:rsid w:val="00722DC2"/>
    <w:rPr>
      <w:b/>
      <w:bCs/>
    </w:rPr>
  </w:style>
  <w:style w:type="character" w:customStyle="1" w:styleId="CommentSubjectChar">
    <w:name w:val="Comment Subject Char"/>
    <w:basedOn w:val="CommentTextChar"/>
    <w:link w:val="CommentSubject"/>
    <w:uiPriority w:val="99"/>
    <w:semiHidden/>
    <w:rsid w:val="00722DC2"/>
    <w:rPr>
      <w:b/>
      <w:bCs/>
      <w:sz w:val="20"/>
      <w:szCs w:val="20"/>
    </w:rPr>
  </w:style>
  <w:style w:type="paragraph" w:styleId="BalloonText">
    <w:name w:val="Balloon Text"/>
    <w:basedOn w:val="Normal"/>
    <w:link w:val="BalloonTextChar"/>
    <w:uiPriority w:val="99"/>
    <w:semiHidden/>
    <w:unhideWhenUsed/>
    <w:rsid w:val="0072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6779-EC48-4352-B313-0F4EF98D816E}">
  <ds:schemaRefs>
    <ds:schemaRef ds:uri="http://schemas.openxmlformats.org/officeDocument/2006/bibliography"/>
  </ds:schemaRefs>
</ds:datastoreItem>
</file>

<file path=customXml/itemProps2.xml><?xml version="1.0" encoding="utf-8"?>
<ds:datastoreItem xmlns:ds="http://schemas.openxmlformats.org/officeDocument/2006/customXml" ds:itemID="{538C5112-6D7F-4CEE-8A19-51C2FAD2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Howerton, Lara A</dc:creator>
  <cp:lastModifiedBy>Alspach, David D</cp:lastModifiedBy>
  <cp:revision>2</cp:revision>
  <dcterms:created xsi:type="dcterms:W3CDTF">2015-05-18T14:41:00Z</dcterms:created>
  <dcterms:modified xsi:type="dcterms:W3CDTF">2015-05-18T14:41:00Z</dcterms:modified>
</cp:coreProperties>
</file>