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29" w:rsidRDefault="002E6729" w:rsidP="008A33D9">
      <w:pPr>
        <w:pStyle w:val="MarkforAttachment"/>
        <w:tabs>
          <w:tab w:val="clear" w:pos="432"/>
        </w:tabs>
        <w:autoSpaceDE w:val="0"/>
        <w:autoSpaceDN w:val="0"/>
        <w:adjustRightInd w:val="0"/>
        <w:rPr>
          <w:caps w:val="0"/>
          <w:szCs w:val="24"/>
        </w:rPr>
      </w:pPr>
      <w:bookmarkStart w:id="0" w:name="_Toc94322825"/>
      <w:bookmarkStart w:id="1" w:name="_Toc113416503"/>
    </w:p>
    <w:p w:rsidR="00A55527" w:rsidRDefault="00A55527" w:rsidP="008A33D9">
      <w:pPr>
        <w:pStyle w:val="MarkforAttachment"/>
        <w:tabs>
          <w:tab w:val="clear" w:pos="432"/>
        </w:tabs>
        <w:autoSpaceDE w:val="0"/>
        <w:autoSpaceDN w:val="0"/>
        <w:adjustRightInd w:val="0"/>
        <w:rPr>
          <w:caps w:val="0"/>
          <w:szCs w:val="24"/>
        </w:rPr>
      </w:pPr>
      <w:r w:rsidRPr="004E0139">
        <w:rPr>
          <w:caps w:val="0"/>
          <w:szCs w:val="24"/>
        </w:rPr>
        <w:t>SUPPORTING STATEMENT</w:t>
      </w:r>
    </w:p>
    <w:p w:rsidR="00A55527" w:rsidRPr="004E0139" w:rsidRDefault="00A55527" w:rsidP="00964AEF">
      <w:pPr>
        <w:pStyle w:val="MarkforAttachment"/>
        <w:tabs>
          <w:tab w:val="clear" w:pos="432"/>
        </w:tabs>
        <w:autoSpaceDE w:val="0"/>
        <w:autoSpaceDN w:val="0"/>
        <w:adjustRightInd w:val="0"/>
        <w:rPr>
          <w:caps w:val="0"/>
          <w:szCs w:val="24"/>
        </w:rPr>
      </w:pPr>
      <w:r w:rsidRPr="004E0139">
        <w:rPr>
          <w:caps w:val="0"/>
          <w:szCs w:val="24"/>
        </w:rPr>
        <w:t xml:space="preserve"> </w:t>
      </w:r>
    </w:p>
    <w:p w:rsidR="00A55527" w:rsidRPr="004E0139" w:rsidRDefault="002A057E" w:rsidP="00964AEF">
      <w:pPr>
        <w:pStyle w:val="MarkforAttachment"/>
        <w:tabs>
          <w:tab w:val="clear" w:pos="432"/>
        </w:tabs>
        <w:autoSpaceDE w:val="0"/>
        <w:autoSpaceDN w:val="0"/>
        <w:adjustRightInd w:val="0"/>
        <w:rPr>
          <w:caps w:val="0"/>
          <w:szCs w:val="24"/>
        </w:rPr>
      </w:pPr>
      <w:r>
        <w:rPr>
          <w:caps w:val="0"/>
          <w:szCs w:val="24"/>
        </w:rPr>
        <w:t xml:space="preserve"> </w:t>
      </w:r>
      <w:r w:rsidR="002D0AD4">
        <w:rPr>
          <w:caps w:val="0"/>
          <w:szCs w:val="24"/>
        </w:rPr>
        <w:t>Youth Career</w:t>
      </w:r>
      <w:r>
        <w:rPr>
          <w:caps w:val="0"/>
          <w:szCs w:val="24"/>
        </w:rPr>
        <w:t xml:space="preserve">Connect (YCC) </w:t>
      </w:r>
      <w:r w:rsidR="00A55527" w:rsidRPr="004E0139">
        <w:rPr>
          <w:caps w:val="0"/>
          <w:szCs w:val="24"/>
        </w:rPr>
        <w:t>Grants Reporting and Recordkeeping Requirements</w:t>
      </w:r>
    </w:p>
    <w:p w:rsidR="00A55527" w:rsidRPr="004E0139" w:rsidRDefault="00A55527" w:rsidP="00964AEF">
      <w:pPr>
        <w:pStyle w:val="MarkforAttachment"/>
        <w:tabs>
          <w:tab w:val="clear" w:pos="432"/>
        </w:tabs>
        <w:autoSpaceDE w:val="0"/>
        <w:autoSpaceDN w:val="0"/>
        <w:adjustRightInd w:val="0"/>
        <w:rPr>
          <w:caps w:val="0"/>
          <w:szCs w:val="24"/>
        </w:rPr>
      </w:pPr>
    </w:p>
    <w:p w:rsidR="00A55527" w:rsidRPr="004E0139" w:rsidRDefault="00A55527" w:rsidP="00964AEF">
      <w:pPr>
        <w:pStyle w:val="MarkforAttachment"/>
        <w:tabs>
          <w:tab w:val="clear" w:pos="432"/>
        </w:tabs>
        <w:autoSpaceDE w:val="0"/>
        <w:autoSpaceDN w:val="0"/>
        <w:adjustRightInd w:val="0"/>
        <w:rPr>
          <w:caps w:val="0"/>
          <w:szCs w:val="24"/>
        </w:rPr>
      </w:pPr>
    </w:p>
    <w:p w:rsidR="00A55527" w:rsidRPr="004E0139" w:rsidRDefault="00A55527" w:rsidP="00964AEF">
      <w:pPr>
        <w:pStyle w:val="Heading2"/>
        <w:keepNext w:val="0"/>
        <w:spacing w:after="0"/>
        <w:ind w:left="0" w:firstLine="0"/>
        <w:jc w:val="left"/>
        <w:rPr>
          <w:szCs w:val="24"/>
        </w:rPr>
      </w:pPr>
      <w:bookmarkStart w:id="2" w:name="_Toc137001961"/>
      <w:r w:rsidRPr="004E0139">
        <w:rPr>
          <w:szCs w:val="24"/>
        </w:rPr>
        <w:t>A.</w:t>
      </w:r>
      <w:r w:rsidRPr="004E0139">
        <w:rPr>
          <w:szCs w:val="24"/>
        </w:rPr>
        <w:tab/>
        <w:t>JUSTIFICATION</w:t>
      </w:r>
      <w:bookmarkEnd w:id="0"/>
      <w:bookmarkEnd w:id="1"/>
      <w:bookmarkEnd w:id="2"/>
    </w:p>
    <w:p w:rsidR="00964AEF" w:rsidRDefault="00964AEF" w:rsidP="00964AEF">
      <w:pPr>
        <w:tabs>
          <w:tab w:val="left" w:pos="720"/>
        </w:tabs>
        <w:rPr>
          <w:bCs/>
          <w:sz w:val="22"/>
          <w:szCs w:val="22"/>
        </w:rPr>
      </w:pPr>
      <w:bookmarkStart w:id="3" w:name="_Toc94322826"/>
    </w:p>
    <w:p w:rsidR="00A55527" w:rsidRDefault="00A55527" w:rsidP="00964AEF">
      <w:pPr>
        <w:tabs>
          <w:tab w:val="left" w:pos="720"/>
        </w:tabs>
        <w:rPr>
          <w:bCs/>
          <w:sz w:val="22"/>
          <w:szCs w:val="22"/>
        </w:rPr>
      </w:pPr>
      <w:r w:rsidRPr="00765ECE">
        <w:rPr>
          <w:bCs/>
          <w:sz w:val="22"/>
          <w:szCs w:val="22"/>
        </w:rPr>
        <w:t>This is a justification for the Department of Labor</w:t>
      </w:r>
      <w:r w:rsidR="00D179B2">
        <w:rPr>
          <w:bCs/>
          <w:sz w:val="22"/>
          <w:szCs w:val="22"/>
        </w:rPr>
        <w:t xml:space="preserve"> </w:t>
      </w:r>
      <w:r w:rsidR="007C5011">
        <w:rPr>
          <w:bCs/>
          <w:sz w:val="22"/>
          <w:szCs w:val="22"/>
        </w:rPr>
        <w:t>(</w:t>
      </w:r>
      <w:r w:rsidR="001E2ABB">
        <w:rPr>
          <w:bCs/>
          <w:sz w:val="22"/>
          <w:szCs w:val="22"/>
        </w:rPr>
        <w:t>DOL</w:t>
      </w:r>
      <w:r w:rsidR="00D179B2">
        <w:rPr>
          <w:bCs/>
          <w:sz w:val="22"/>
          <w:szCs w:val="22"/>
        </w:rPr>
        <w:t xml:space="preserve">) </w:t>
      </w:r>
      <w:r w:rsidR="002610B0">
        <w:rPr>
          <w:bCs/>
          <w:sz w:val="22"/>
          <w:szCs w:val="22"/>
        </w:rPr>
        <w:t xml:space="preserve">request to implement </w:t>
      </w:r>
      <w:r w:rsidR="002D0AD4" w:rsidRPr="002D0AD4">
        <w:rPr>
          <w:bCs/>
          <w:sz w:val="22"/>
          <w:szCs w:val="22"/>
        </w:rPr>
        <w:t xml:space="preserve">reporting </w:t>
      </w:r>
      <w:r w:rsidR="002610B0">
        <w:rPr>
          <w:bCs/>
          <w:sz w:val="22"/>
          <w:szCs w:val="22"/>
        </w:rPr>
        <w:t xml:space="preserve">and </w:t>
      </w:r>
      <w:r w:rsidR="002D0AD4" w:rsidRPr="002D0AD4">
        <w:rPr>
          <w:bCs/>
          <w:sz w:val="22"/>
          <w:szCs w:val="22"/>
        </w:rPr>
        <w:t xml:space="preserve">recordkeeping </w:t>
      </w:r>
      <w:r w:rsidR="00576CA5" w:rsidRPr="00765ECE">
        <w:rPr>
          <w:bCs/>
          <w:sz w:val="22"/>
          <w:szCs w:val="22"/>
        </w:rPr>
        <w:t xml:space="preserve">of </w:t>
      </w:r>
      <w:r w:rsidR="00576CA5">
        <w:rPr>
          <w:bCs/>
          <w:sz w:val="22"/>
          <w:szCs w:val="22"/>
        </w:rPr>
        <w:t>the</w:t>
      </w:r>
      <w:r w:rsidR="001B0A95">
        <w:rPr>
          <w:bCs/>
          <w:sz w:val="22"/>
          <w:szCs w:val="22"/>
        </w:rPr>
        <w:t xml:space="preserve"> </w:t>
      </w:r>
      <w:r w:rsidR="001B0A95" w:rsidRPr="00576CA5">
        <w:rPr>
          <w:b/>
          <w:bCs/>
          <w:sz w:val="22"/>
          <w:szCs w:val="22"/>
        </w:rPr>
        <w:t xml:space="preserve">Youth CareerConnect (YCC) </w:t>
      </w:r>
      <w:r w:rsidR="00576CA5" w:rsidRPr="00576CA5">
        <w:rPr>
          <w:b/>
          <w:bCs/>
          <w:sz w:val="22"/>
          <w:szCs w:val="22"/>
        </w:rPr>
        <w:t xml:space="preserve">Grants </w:t>
      </w:r>
      <w:r w:rsidR="00405E0B">
        <w:rPr>
          <w:b/>
          <w:bCs/>
          <w:sz w:val="22"/>
          <w:szCs w:val="22"/>
        </w:rPr>
        <w:t>[SGA/DFA PY-13</w:t>
      </w:r>
      <w:r w:rsidRPr="00576CA5">
        <w:rPr>
          <w:b/>
          <w:bCs/>
          <w:sz w:val="22"/>
          <w:szCs w:val="22"/>
        </w:rPr>
        <w:t>-</w:t>
      </w:r>
      <w:r w:rsidR="001B0A95" w:rsidRPr="00576CA5">
        <w:rPr>
          <w:b/>
          <w:bCs/>
          <w:sz w:val="22"/>
          <w:szCs w:val="22"/>
        </w:rPr>
        <w:t>01</w:t>
      </w:r>
      <w:r w:rsidRPr="00576CA5">
        <w:rPr>
          <w:b/>
          <w:bCs/>
          <w:sz w:val="22"/>
          <w:szCs w:val="22"/>
        </w:rPr>
        <w:t>]</w:t>
      </w:r>
      <w:r w:rsidR="00576CA5" w:rsidRPr="00576CA5">
        <w:rPr>
          <w:b/>
          <w:bCs/>
          <w:sz w:val="22"/>
          <w:szCs w:val="22"/>
        </w:rPr>
        <w:t>.</w:t>
      </w:r>
      <w:r w:rsidRPr="00765ECE">
        <w:rPr>
          <w:bCs/>
          <w:sz w:val="22"/>
          <w:szCs w:val="22"/>
        </w:rPr>
        <w:t xml:space="preserve"> This reporting structure features standardized </w:t>
      </w:r>
      <w:r w:rsidR="00576CA5">
        <w:rPr>
          <w:bCs/>
          <w:sz w:val="22"/>
          <w:szCs w:val="22"/>
        </w:rPr>
        <w:t xml:space="preserve">individual </w:t>
      </w:r>
      <w:r w:rsidRPr="00765ECE">
        <w:rPr>
          <w:bCs/>
          <w:sz w:val="22"/>
          <w:szCs w:val="22"/>
        </w:rPr>
        <w:t>data collection on program participants</w:t>
      </w:r>
      <w:r w:rsidR="00576CA5">
        <w:rPr>
          <w:bCs/>
          <w:sz w:val="22"/>
          <w:szCs w:val="22"/>
        </w:rPr>
        <w:t xml:space="preserve"> in </w:t>
      </w:r>
      <w:r w:rsidR="00827415">
        <w:rPr>
          <w:bCs/>
          <w:sz w:val="22"/>
          <w:szCs w:val="22"/>
        </w:rPr>
        <w:t xml:space="preserve">both </w:t>
      </w:r>
      <w:r w:rsidRPr="00765ECE">
        <w:rPr>
          <w:bCs/>
          <w:sz w:val="22"/>
          <w:szCs w:val="22"/>
        </w:rPr>
        <w:t>quarterly performance</w:t>
      </w:r>
      <w:r w:rsidR="00827415">
        <w:rPr>
          <w:bCs/>
          <w:sz w:val="22"/>
          <w:szCs w:val="22"/>
        </w:rPr>
        <w:t xml:space="preserve"> and </w:t>
      </w:r>
      <w:r w:rsidR="00576CA5">
        <w:rPr>
          <w:bCs/>
          <w:sz w:val="22"/>
          <w:szCs w:val="22"/>
        </w:rPr>
        <w:t xml:space="preserve">narrative formats.  </w:t>
      </w:r>
      <w:r w:rsidRPr="00765ECE">
        <w:rPr>
          <w:bCs/>
          <w:sz w:val="22"/>
          <w:szCs w:val="22"/>
        </w:rPr>
        <w:t>All data collection and reporting will be done by grantee organizations (</w:t>
      </w:r>
      <w:r w:rsidR="002610B0">
        <w:rPr>
          <w:bCs/>
          <w:sz w:val="22"/>
          <w:szCs w:val="22"/>
        </w:rPr>
        <w:t xml:space="preserve">school district, workforce investment board, </w:t>
      </w:r>
      <w:r w:rsidRPr="00765ECE">
        <w:rPr>
          <w:bCs/>
          <w:sz w:val="22"/>
          <w:szCs w:val="22"/>
        </w:rPr>
        <w:t>state or local government, not-for-profit, or faith-based and community organizations) or their sub-grantees.</w:t>
      </w:r>
    </w:p>
    <w:p w:rsidR="00A55527" w:rsidRPr="00765ECE" w:rsidRDefault="00A55527" w:rsidP="00964AEF">
      <w:pPr>
        <w:tabs>
          <w:tab w:val="left" w:pos="720"/>
        </w:tabs>
        <w:rPr>
          <w:bCs/>
          <w:sz w:val="22"/>
          <w:szCs w:val="22"/>
        </w:rPr>
      </w:pPr>
    </w:p>
    <w:p w:rsidR="0061009E" w:rsidRPr="0061009E" w:rsidRDefault="001E2ABB" w:rsidP="0061009E">
      <w:pPr>
        <w:tabs>
          <w:tab w:val="left" w:pos="720"/>
        </w:tabs>
        <w:rPr>
          <w:bCs/>
          <w:sz w:val="22"/>
          <w:szCs w:val="22"/>
        </w:rPr>
      </w:pPr>
      <w:r>
        <w:rPr>
          <w:bCs/>
          <w:sz w:val="22"/>
          <w:szCs w:val="22"/>
        </w:rPr>
        <w:t>DOL</w:t>
      </w:r>
      <w:r w:rsidR="002610B0">
        <w:rPr>
          <w:bCs/>
          <w:sz w:val="22"/>
          <w:szCs w:val="22"/>
        </w:rPr>
        <w:t xml:space="preserve"> </w:t>
      </w:r>
      <w:r w:rsidR="0061009E" w:rsidRPr="0061009E">
        <w:rPr>
          <w:bCs/>
          <w:sz w:val="22"/>
          <w:szCs w:val="22"/>
        </w:rPr>
        <w:t xml:space="preserve">requests </w:t>
      </w:r>
      <w:r w:rsidR="0061009E">
        <w:rPr>
          <w:bCs/>
          <w:sz w:val="22"/>
          <w:szCs w:val="22"/>
        </w:rPr>
        <w:t xml:space="preserve">data collection from YCC grantees for the purpose of </w:t>
      </w:r>
      <w:r w:rsidR="00F901A7">
        <w:rPr>
          <w:bCs/>
          <w:sz w:val="22"/>
          <w:szCs w:val="22"/>
        </w:rPr>
        <w:t xml:space="preserve">tracking </w:t>
      </w:r>
      <w:r w:rsidR="0061009E">
        <w:rPr>
          <w:bCs/>
          <w:sz w:val="22"/>
          <w:szCs w:val="22"/>
        </w:rPr>
        <w:t xml:space="preserve">grant progress and </w:t>
      </w:r>
      <w:r w:rsidR="00554948">
        <w:rPr>
          <w:bCs/>
          <w:sz w:val="22"/>
          <w:szCs w:val="22"/>
        </w:rPr>
        <w:t xml:space="preserve">oversight </w:t>
      </w:r>
      <w:r w:rsidR="002610B0">
        <w:rPr>
          <w:bCs/>
          <w:sz w:val="22"/>
          <w:szCs w:val="22"/>
        </w:rPr>
        <w:t xml:space="preserve">of </w:t>
      </w:r>
      <w:r w:rsidR="00554948">
        <w:rPr>
          <w:bCs/>
          <w:sz w:val="22"/>
          <w:szCs w:val="22"/>
        </w:rPr>
        <w:t xml:space="preserve">program performance reporting.  This ICR requests the approval to create a Participant Tracking System (PTS) that will collect individual participant data, stored securely, and be used for both performance reporting and evaluation purposes.  </w:t>
      </w:r>
    </w:p>
    <w:p w:rsidR="0061009E" w:rsidRDefault="0061009E" w:rsidP="00A95124">
      <w:pPr>
        <w:tabs>
          <w:tab w:val="left" w:pos="720"/>
        </w:tabs>
        <w:rPr>
          <w:bCs/>
          <w:sz w:val="22"/>
          <w:szCs w:val="22"/>
        </w:rPr>
      </w:pPr>
    </w:p>
    <w:p w:rsidR="0061009E" w:rsidRDefault="001E2ABB" w:rsidP="00A95124">
      <w:pPr>
        <w:tabs>
          <w:tab w:val="left" w:pos="720"/>
        </w:tabs>
        <w:rPr>
          <w:bCs/>
          <w:sz w:val="22"/>
          <w:szCs w:val="22"/>
        </w:rPr>
      </w:pPr>
      <w:r>
        <w:rPr>
          <w:bCs/>
          <w:sz w:val="22"/>
          <w:szCs w:val="22"/>
        </w:rPr>
        <w:t xml:space="preserve">DOL </w:t>
      </w:r>
      <w:r w:rsidR="00A95124" w:rsidRPr="00AB0C49">
        <w:rPr>
          <w:bCs/>
          <w:sz w:val="22"/>
          <w:szCs w:val="22"/>
        </w:rPr>
        <w:t xml:space="preserve">is requesting </w:t>
      </w:r>
      <w:r w:rsidR="00A95124">
        <w:rPr>
          <w:bCs/>
          <w:sz w:val="22"/>
          <w:szCs w:val="22"/>
        </w:rPr>
        <w:t xml:space="preserve">performance </w:t>
      </w:r>
      <w:r w:rsidR="0031039D">
        <w:rPr>
          <w:bCs/>
          <w:sz w:val="22"/>
          <w:szCs w:val="22"/>
        </w:rPr>
        <w:t xml:space="preserve">reports are submitted to </w:t>
      </w:r>
      <w:r>
        <w:rPr>
          <w:bCs/>
          <w:sz w:val="22"/>
          <w:szCs w:val="22"/>
        </w:rPr>
        <w:t>DOL</w:t>
      </w:r>
      <w:r w:rsidR="00D179B2">
        <w:rPr>
          <w:bCs/>
          <w:sz w:val="22"/>
          <w:szCs w:val="22"/>
        </w:rPr>
        <w:t xml:space="preserve"> </w:t>
      </w:r>
      <w:r w:rsidR="00862F5C">
        <w:rPr>
          <w:bCs/>
          <w:sz w:val="22"/>
          <w:szCs w:val="22"/>
        </w:rPr>
        <w:t xml:space="preserve">no later than 45 days after each calendar quarter.  </w:t>
      </w:r>
    </w:p>
    <w:p w:rsidR="0061009E" w:rsidRDefault="0061009E" w:rsidP="00A95124">
      <w:pPr>
        <w:tabs>
          <w:tab w:val="left" w:pos="720"/>
        </w:tabs>
        <w:rPr>
          <w:bCs/>
          <w:sz w:val="22"/>
          <w:szCs w:val="22"/>
        </w:rPr>
      </w:pPr>
    </w:p>
    <w:p w:rsidR="0061009E" w:rsidRDefault="0061009E" w:rsidP="0061009E">
      <w:pPr>
        <w:tabs>
          <w:tab w:val="left" w:pos="720"/>
        </w:tabs>
        <w:rPr>
          <w:bCs/>
          <w:sz w:val="22"/>
          <w:szCs w:val="22"/>
        </w:rPr>
      </w:pPr>
      <w:r>
        <w:rPr>
          <w:bCs/>
          <w:sz w:val="22"/>
          <w:szCs w:val="22"/>
        </w:rPr>
        <w:t>Grantee quarterly reporting will consist of t</w:t>
      </w:r>
      <w:r w:rsidR="00862F5C">
        <w:rPr>
          <w:bCs/>
          <w:sz w:val="22"/>
          <w:szCs w:val="22"/>
        </w:rPr>
        <w:t xml:space="preserve">wo </w:t>
      </w:r>
      <w:r>
        <w:rPr>
          <w:bCs/>
          <w:sz w:val="22"/>
          <w:szCs w:val="22"/>
        </w:rPr>
        <w:t xml:space="preserve">parts:  </w:t>
      </w:r>
    </w:p>
    <w:p w:rsidR="0061009E" w:rsidRDefault="0061009E" w:rsidP="0061009E">
      <w:pPr>
        <w:tabs>
          <w:tab w:val="left" w:pos="720"/>
        </w:tabs>
        <w:rPr>
          <w:bCs/>
          <w:sz w:val="22"/>
          <w:szCs w:val="22"/>
        </w:rPr>
      </w:pPr>
    </w:p>
    <w:p w:rsidR="0061009E" w:rsidRPr="0061009E" w:rsidRDefault="00862F5C" w:rsidP="0061009E">
      <w:pPr>
        <w:pStyle w:val="ListParagraph"/>
        <w:numPr>
          <w:ilvl w:val="0"/>
          <w:numId w:val="35"/>
        </w:numPr>
        <w:tabs>
          <w:tab w:val="left" w:pos="720"/>
        </w:tabs>
        <w:rPr>
          <w:bCs/>
          <w:sz w:val="22"/>
          <w:szCs w:val="22"/>
        </w:rPr>
      </w:pPr>
      <w:r w:rsidRPr="0061009E">
        <w:rPr>
          <w:bCs/>
          <w:sz w:val="22"/>
          <w:szCs w:val="22"/>
        </w:rPr>
        <w:t>Quarterly Performance Data Report</w:t>
      </w:r>
    </w:p>
    <w:p w:rsidR="00862F5C" w:rsidRPr="0061009E" w:rsidRDefault="00862F5C" w:rsidP="0061009E">
      <w:pPr>
        <w:pStyle w:val="ListParagraph"/>
        <w:numPr>
          <w:ilvl w:val="0"/>
          <w:numId w:val="35"/>
        </w:numPr>
        <w:tabs>
          <w:tab w:val="left" w:pos="720"/>
        </w:tabs>
        <w:rPr>
          <w:bCs/>
          <w:sz w:val="22"/>
          <w:szCs w:val="22"/>
        </w:rPr>
      </w:pPr>
      <w:r w:rsidRPr="0061009E">
        <w:rPr>
          <w:bCs/>
          <w:sz w:val="22"/>
          <w:szCs w:val="22"/>
        </w:rPr>
        <w:t xml:space="preserve">Quarterly </w:t>
      </w:r>
      <w:r w:rsidR="00AD0B9F">
        <w:rPr>
          <w:bCs/>
          <w:sz w:val="22"/>
          <w:szCs w:val="22"/>
        </w:rPr>
        <w:t>Narrative Report</w:t>
      </w:r>
    </w:p>
    <w:p w:rsidR="00862F5C" w:rsidRDefault="00862F5C" w:rsidP="00A95124">
      <w:pPr>
        <w:tabs>
          <w:tab w:val="left" w:pos="720"/>
        </w:tabs>
        <w:rPr>
          <w:bCs/>
          <w:sz w:val="22"/>
          <w:szCs w:val="22"/>
        </w:rPr>
      </w:pPr>
    </w:p>
    <w:p w:rsidR="0061009E" w:rsidRPr="0061009E" w:rsidRDefault="00AD0B9F" w:rsidP="0061009E">
      <w:pPr>
        <w:tabs>
          <w:tab w:val="left" w:pos="720"/>
        </w:tabs>
        <w:rPr>
          <w:bCs/>
          <w:sz w:val="22"/>
          <w:szCs w:val="22"/>
        </w:rPr>
      </w:pPr>
      <w:r>
        <w:rPr>
          <w:bCs/>
          <w:sz w:val="22"/>
          <w:szCs w:val="22"/>
        </w:rPr>
        <w:t xml:space="preserve">1. </w:t>
      </w:r>
      <w:r w:rsidR="0061009E" w:rsidRPr="0061009E">
        <w:rPr>
          <w:bCs/>
          <w:sz w:val="22"/>
          <w:szCs w:val="22"/>
        </w:rPr>
        <w:t>Quarterly Performance Data Report</w:t>
      </w:r>
      <w:r w:rsidR="0061009E">
        <w:rPr>
          <w:bCs/>
          <w:sz w:val="22"/>
          <w:szCs w:val="22"/>
        </w:rPr>
        <w:t xml:space="preserve">s will be </w:t>
      </w:r>
      <w:r w:rsidR="0061009E" w:rsidRPr="0061009E">
        <w:rPr>
          <w:bCs/>
          <w:sz w:val="22"/>
          <w:szCs w:val="22"/>
        </w:rPr>
        <w:t>collected from grantees using a</w:t>
      </w:r>
      <w:r w:rsidR="0061009E">
        <w:rPr>
          <w:bCs/>
          <w:sz w:val="22"/>
          <w:szCs w:val="22"/>
        </w:rPr>
        <w:t>n online</w:t>
      </w:r>
      <w:r>
        <w:rPr>
          <w:bCs/>
          <w:sz w:val="22"/>
          <w:szCs w:val="22"/>
        </w:rPr>
        <w:t xml:space="preserve"> PTS </w:t>
      </w:r>
      <w:r w:rsidR="0061009E" w:rsidRPr="0061009E">
        <w:rPr>
          <w:bCs/>
          <w:sz w:val="22"/>
          <w:szCs w:val="22"/>
        </w:rPr>
        <w:t xml:space="preserve">data file upload system that will validate participant records and produce a Quarterly Performance Report form.  This approach will address the Agency’s goal of minimizing </w:t>
      </w:r>
      <w:r w:rsidR="0061009E">
        <w:rPr>
          <w:bCs/>
          <w:sz w:val="22"/>
          <w:szCs w:val="22"/>
        </w:rPr>
        <w:t xml:space="preserve">grantee burden and reporting errors.  </w:t>
      </w:r>
    </w:p>
    <w:p w:rsidR="00A95124" w:rsidRDefault="00A95124" w:rsidP="00A95124">
      <w:pPr>
        <w:tabs>
          <w:tab w:val="left" w:pos="720"/>
        </w:tabs>
        <w:rPr>
          <w:bCs/>
          <w:sz w:val="22"/>
          <w:szCs w:val="22"/>
        </w:rPr>
      </w:pPr>
    </w:p>
    <w:p w:rsidR="00A95124" w:rsidRDefault="00A95124" w:rsidP="00A95124">
      <w:pPr>
        <w:tabs>
          <w:tab w:val="left" w:pos="720"/>
        </w:tabs>
        <w:rPr>
          <w:bCs/>
          <w:sz w:val="22"/>
          <w:szCs w:val="22"/>
        </w:rPr>
      </w:pPr>
      <w:r>
        <w:rPr>
          <w:bCs/>
          <w:sz w:val="22"/>
          <w:szCs w:val="22"/>
        </w:rPr>
        <w:t xml:space="preserve">Data validation </w:t>
      </w:r>
      <w:r w:rsidR="006B006E">
        <w:rPr>
          <w:bCs/>
          <w:sz w:val="22"/>
          <w:szCs w:val="22"/>
        </w:rPr>
        <w:t xml:space="preserve">will be required quarterly and </w:t>
      </w:r>
      <w:r>
        <w:rPr>
          <w:bCs/>
          <w:sz w:val="22"/>
          <w:szCs w:val="22"/>
        </w:rPr>
        <w:t>consists of two parts:</w:t>
      </w:r>
    </w:p>
    <w:p w:rsidR="00A95124" w:rsidRPr="00985AFF" w:rsidRDefault="00A95124" w:rsidP="00985AFF">
      <w:pPr>
        <w:tabs>
          <w:tab w:val="left" w:pos="720"/>
        </w:tabs>
        <w:rPr>
          <w:bCs/>
          <w:sz w:val="22"/>
          <w:szCs w:val="22"/>
        </w:rPr>
      </w:pPr>
    </w:p>
    <w:p w:rsidR="006B006E" w:rsidRDefault="004B196D" w:rsidP="00A95124">
      <w:pPr>
        <w:pStyle w:val="ListParagraph"/>
        <w:numPr>
          <w:ilvl w:val="0"/>
          <w:numId w:val="34"/>
        </w:numPr>
        <w:tabs>
          <w:tab w:val="left" w:pos="720"/>
        </w:tabs>
        <w:rPr>
          <w:bCs/>
          <w:sz w:val="22"/>
          <w:szCs w:val="22"/>
        </w:rPr>
      </w:pPr>
      <w:r w:rsidRPr="006B006E">
        <w:rPr>
          <w:b/>
          <w:bCs/>
          <w:sz w:val="22"/>
          <w:szCs w:val="22"/>
        </w:rPr>
        <w:t>Data element validation</w:t>
      </w:r>
      <w:r w:rsidRPr="006B006E">
        <w:rPr>
          <w:bCs/>
          <w:sz w:val="22"/>
          <w:szCs w:val="22"/>
        </w:rPr>
        <w:t xml:space="preserve"> </w:t>
      </w:r>
      <w:r w:rsidR="006B006E" w:rsidRPr="006B006E">
        <w:rPr>
          <w:bCs/>
          <w:sz w:val="22"/>
          <w:szCs w:val="22"/>
        </w:rPr>
        <w:t xml:space="preserve">must be completed within 45 days after the performance reporting quarter ends and </w:t>
      </w:r>
      <w:r w:rsidR="00FE4DF0">
        <w:rPr>
          <w:bCs/>
          <w:sz w:val="22"/>
          <w:szCs w:val="22"/>
        </w:rPr>
        <w:t xml:space="preserve">participant records </w:t>
      </w:r>
      <w:r w:rsidR="006B006E" w:rsidRPr="006B006E">
        <w:rPr>
          <w:bCs/>
          <w:sz w:val="22"/>
          <w:szCs w:val="22"/>
        </w:rPr>
        <w:t xml:space="preserve">are due to </w:t>
      </w:r>
      <w:r w:rsidR="001E2ABB">
        <w:rPr>
          <w:bCs/>
          <w:sz w:val="22"/>
          <w:szCs w:val="22"/>
        </w:rPr>
        <w:t>DOL</w:t>
      </w:r>
      <w:r w:rsidR="006B006E" w:rsidRPr="006B006E">
        <w:rPr>
          <w:bCs/>
          <w:sz w:val="22"/>
          <w:szCs w:val="22"/>
        </w:rPr>
        <w:t xml:space="preserve">.  </w:t>
      </w:r>
    </w:p>
    <w:p w:rsidR="00985AFF" w:rsidRPr="006B006E" w:rsidRDefault="006B006E" w:rsidP="00A95124">
      <w:pPr>
        <w:pStyle w:val="ListParagraph"/>
        <w:numPr>
          <w:ilvl w:val="0"/>
          <w:numId w:val="34"/>
        </w:numPr>
        <w:tabs>
          <w:tab w:val="left" w:pos="720"/>
        </w:tabs>
        <w:rPr>
          <w:bCs/>
          <w:sz w:val="22"/>
          <w:szCs w:val="22"/>
        </w:rPr>
      </w:pPr>
      <w:r w:rsidRPr="00FE4DF0">
        <w:rPr>
          <w:b/>
          <w:bCs/>
          <w:sz w:val="22"/>
          <w:szCs w:val="22"/>
        </w:rPr>
        <w:t>Report validation</w:t>
      </w:r>
      <w:r w:rsidR="00334A12">
        <w:rPr>
          <w:bCs/>
          <w:sz w:val="22"/>
          <w:szCs w:val="22"/>
        </w:rPr>
        <w:t xml:space="preserve"> should be performed prior to</w:t>
      </w:r>
      <w:r>
        <w:rPr>
          <w:bCs/>
          <w:sz w:val="22"/>
          <w:szCs w:val="22"/>
        </w:rPr>
        <w:t xml:space="preserve"> the submission of quarterly reports to </w:t>
      </w:r>
      <w:r w:rsidR="001E2ABB">
        <w:rPr>
          <w:bCs/>
          <w:sz w:val="22"/>
          <w:szCs w:val="22"/>
        </w:rPr>
        <w:t>DOL</w:t>
      </w:r>
      <w:r w:rsidR="0089505A">
        <w:rPr>
          <w:bCs/>
          <w:sz w:val="22"/>
          <w:szCs w:val="22"/>
        </w:rPr>
        <w:t xml:space="preserve"> and must be submitted within 45 days after the quarter ends</w:t>
      </w:r>
      <w:r>
        <w:rPr>
          <w:bCs/>
          <w:sz w:val="22"/>
          <w:szCs w:val="22"/>
        </w:rPr>
        <w:t xml:space="preserve">.  </w:t>
      </w:r>
      <w:r w:rsidR="00985AFF" w:rsidRPr="006B006E">
        <w:rPr>
          <w:bCs/>
          <w:sz w:val="22"/>
          <w:szCs w:val="22"/>
        </w:rPr>
        <w:t xml:space="preserve">  </w:t>
      </w:r>
    </w:p>
    <w:p w:rsidR="00A95124" w:rsidRDefault="00A95124" w:rsidP="00964AEF">
      <w:pPr>
        <w:tabs>
          <w:tab w:val="left" w:pos="720"/>
        </w:tabs>
        <w:rPr>
          <w:bCs/>
          <w:sz w:val="22"/>
          <w:szCs w:val="22"/>
        </w:rPr>
      </w:pPr>
    </w:p>
    <w:p w:rsidR="002466EE" w:rsidRDefault="008718CE" w:rsidP="00964AEF">
      <w:pPr>
        <w:tabs>
          <w:tab w:val="left" w:pos="720"/>
        </w:tabs>
        <w:rPr>
          <w:i/>
          <w:sz w:val="22"/>
          <w:szCs w:val="22"/>
        </w:rPr>
      </w:pPr>
      <w:r w:rsidRPr="00AB0C49">
        <w:rPr>
          <w:bCs/>
          <w:sz w:val="22"/>
          <w:szCs w:val="22"/>
        </w:rPr>
        <w:t xml:space="preserve">Data validation assesses the accuracy of data collected and reported to </w:t>
      </w:r>
      <w:r w:rsidR="002610B0">
        <w:rPr>
          <w:bCs/>
          <w:sz w:val="22"/>
          <w:szCs w:val="22"/>
        </w:rPr>
        <w:t xml:space="preserve">DOL </w:t>
      </w:r>
      <w:r w:rsidRPr="00AB0C49">
        <w:rPr>
          <w:bCs/>
          <w:sz w:val="22"/>
          <w:szCs w:val="22"/>
        </w:rPr>
        <w:t xml:space="preserve">on program activities and outcomes.  Performance data will consist of participant demographics characteristics, types of services received, placements, outcomes and follow up status.  </w:t>
      </w:r>
      <w:r w:rsidR="00AB0C49" w:rsidRPr="00AB0C49">
        <w:rPr>
          <w:bCs/>
          <w:sz w:val="22"/>
          <w:szCs w:val="22"/>
        </w:rPr>
        <w:t xml:space="preserve">Each requested data element can be reviewed in </w:t>
      </w:r>
      <w:r w:rsidR="0039059B">
        <w:rPr>
          <w:bCs/>
          <w:sz w:val="22"/>
          <w:szCs w:val="22"/>
        </w:rPr>
        <w:t>d</w:t>
      </w:r>
      <w:r w:rsidR="002610B0">
        <w:rPr>
          <w:bCs/>
          <w:sz w:val="22"/>
          <w:szCs w:val="22"/>
        </w:rPr>
        <w:t>eta</w:t>
      </w:r>
      <w:r w:rsidR="0039059B">
        <w:rPr>
          <w:bCs/>
          <w:sz w:val="22"/>
          <w:szCs w:val="22"/>
        </w:rPr>
        <w:t xml:space="preserve">il in </w:t>
      </w:r>
      <w:r w:rsidR="003A2D2A">
        <w:rPr>
          <w:bCs/>
          <w:sz w:val="22"/>
          <w:szCs w:val="22"/>
        </w:rPr>
        <w:t>Atta</w:t>
      </w:r>
      <w:r w:rsidR="003A2D2A" w:rsidRPr="003A2D2A">
        <w:rPr>
          <w:bCs/>
          <w:sz w:val="22"/>
          <w:szCs w:val="22"/>
        </w:rPr>
        <w:t xml:space="preserve">chment A: </w:t>
      </w:r>
      <w:r w:rsidR="003A2D2A" w:rsidRPr="003A2D2A">
        <w:rPr>
          <w:i/>
          <w:sz w:val="22"/>
          <w:szCs w:val="22"/>
        </w:rPr>
        <w:t>YCC Data Elements</w:t>
      </w:r>
      <w:r w:rsidR="00A95124" w:rsidRPr="003A2D2A">
        <w:rPr>
          <w:i/>
          <w:sz w:val="22"/>
          <w:szCs w:val="22"/>
        </w:rPr>
        <w:t>.</w:t>
      </w:r>
      <w:r w:rsidR="00A95124">
        <w:rPr>
          <w:i/>
          <w:sz w:val="22"/>
          <w:szCs w:val="22"/>
        </w:rPr>
        <w:t xml:space="preserve"> </w:t>
      </w:r>
    </w:p>
    <w:p w:rsidR="00A95124" w:rsidRDefault="00A95124" w:rsidP="00964AEF">
      <w:pPr>
        <w:tabs>
          <w:tab w:val="left" w:pos="720"/>
        </w:tabs>
        <w:rPr>
          <w:bCs/>
          <w:sz w:val="22"/>
          <w:szCs w:val="22"/>
        </w:rPr>
      </w:pPr>
    </w:p>
    <w:p w:rsidR="0039059B" w:rsidRDefault="00AD0B9F" w:rsidP="00964AEF">
      <w:pPr>
        <w:tabs>
          <w:tab w:val="left" w:pos="720"/>
        </w:tabs>
        <w:rPr>
          <w:bCs/>
          <w:sz w:val="22"/>
          <w:szCs w:val="22"/>
        </w:rPr>
      </w:pPr>
      <w:r>
        <w:rPr>
          <w:bCs/>
          <w:sz w:val="22"/>
          <w:szCs w:val="22"/>
        </w:rPr>
        <w:t xml:space="preserve">2. </w:t>
      </w:r>
      <w:r w:rsidR="00AB0C49">
        <w:rPr>
          <w:bCs/>
          <w:sz w:val="22"/>
          <w:szCs w:val="22"/>
        </w:rPr>
        <w:t xml:space="preserve">In conjunction with </w:t>
      </w:r>
      <w:r w:rsidR="00862F5C">
        <w:rPr>
          <w:bCs/>
          <w:sz w:val="22"/>
          <w:szCs w:val="22"/>
        </w:rPr>
        <w:t xml:space="preserve">performance </w:t>
      </w:r>
      <w:r w:rsidR="00AB0C49">
        <w:rPr>
          <w:bCs/>
          <w:sz w:val="22"/>
          <w:szCs w:val="22"/>
        </w:rPr>
        <w:t xml:space="preserve">data, </w:t>
      </w:r>
      <w:r w:rsidR="001E2ABB">
        <w:rPr>
          <w:bCs/>
          <w:sz w:val="22"/>
          <w:szCs w:val="22"/>
        </w:rPr>
        <w:t>DOL</w:t>
      </w:r>
      <w:r w:rsidR="00AB0C49">
        <w:rPr>
          <w:bCs/>
          <w:sz w:val="22"/>
          <w:szCs w:val="22"/>
        </w:rPr>
        <w:t xml:space="preserve"> is requesting the collection of </w:t>
      </w:r>
      <w:r w:rsidR="00AB0C49" w:rsidRPr="00AB0C49">
        <w:rPr>
          <w:bCs/>
          <w:sz w:val="22"/>
          <w:szCs w:val="22"/>
        </w:rPr>
        <w:t>quarterly</w:t>
      </w:r>
      <w:r w:rsidR="00A55527" w:rsidRPr="00AB0C49">
        <w:rPr>
          <w:bCs/>
          <w:sz w:val="22"/>
          <w:szCs w:val="22"/>
        </w:rPr>
        <w:t xml:space="preserve"> narrative reports </w:t>
      </w:r>
      <w:r w:rsidR="00AB0C49">
        <w:rPr>
          <w:bCs/>
          <w:sz w:val="22"/>
          <w:szCs w:val="22"/>
        </w:rPr>
        <w:t xml:space="preserve">that will </w:t>
      </w:r>
      <w:r w:rsidR="00A55527" w:rsidRPr="00AB0C49">
        <w:rPr>
          <w:bCs/>
          <w:sz w:val="22"/>
          <w:szCs w:val="22"/>
        </w:rPr>
        <w:t>provide a d</w:t>
      </w:r>
      <w:r w:rsidR="002610B0">
        <w:rPr>
          <w:bCs/>
          <w:sz w:val="22"/>
          <w:szCs w:val="22"/>
        </w:rPr>
        <w:t>eta</w:t>
      </w:r>
      <w:r w:rsidR="00A55527" w:rsidRPr="00AB0C49">
        <w:rPr>
          <w:bCs/>
          <w:sz w:val="22"/>
          <w:szCs w:val="22"/>
        </w:rPr>
        <w:t>iled account of program activities, accomplishments, and progress toward performance outcomes during the quarter.</w:t>
      </w:r>
    </w:p>
    <w:p w:rsidR="0039059B" w:rsidRDefault="0039059B" w:rsidP="00964AEF">
      <w:pPr>
        <w:tabs>
          <w:tab w:val="left" w:pos="720"/>
        </w:tabs>
        <w:rPr>
          <w:bCs/>
          <w:sz w:val="22"/>
          <w:szCs w:val="22"/>
        </w:rPr>
      </w:pPr>
    </w:p>
    <w:p w:rsidR="00AB795B" w:rsidRDefault="0031039D" w:rsidP="00964AEF">
      <w:pPr>
        <w:tabs>
          <w:tab w:val="left" w:pos="720"/>
        </w:tabs>
        <w:rPr>
          <w:bCs/>
          <w:sz w:val="22"/>
          <w:szCs w:val="22"/>
        </w:rPr>
      </w:pPr>
      <w:r>
        <w:rPr>
          <w:bCs/>
          <w:sz w:val="22"/>
          <w:szCs w:val="22"/>
        </w:rPr>
        <w:t xml:space="preserve">Both </w:t>
      </w:r>
      <w:r w:rsidR="00AB795B">
        <w:rPr>
          <w:bCs/>
          <w:sz w:val="22"/>
          <w:szCs w:val="22"/>
        </w:rPr>
        <w:t xml:space="preserve">the Quarterly Performance and </w:t>
      </w:r>
      <w:r w:rsidR="009431EC">
        <w:rPr>
          <w:bCs/>
          <w:sz w:val="22"/>
          <w:szCs w:val="22"/>
        </w:rPr>
        <w:t xml:space="preserve">Narrative </w:t>
      </w:r>
      <w:r w:rsidR="009431EC" w:rsidRPr="00AB0C49">
        <w:rPr>
          <w:bCs/>
          <w:sz w:val="22"/>
          <w:szCs w:val="22"/>
        </w:rPr>
        <w:t>reports</w:t>
      </w:r>
      <w:r w:rsidR="00A55527" w:rsidRPr="00AB0C49">
        <w:rPr>
          <w:bCs/>
          <w:sz w:val="22"/>
          <w:szCs w:val="22"/>
        </w:rPr>
        <w:t xml:space="preserve"> </w:t>
      </w:r>
      <w:r w:rsidR="00AB0C49">
        <w:rPr>
          <w:bCs/>
          <w:sz w:val="22"/>
          <w:szCs w:val="22"/>
        </w:rPr>
        <w:t xml:space="preserve">will be submitted to </w:t>
      </w:r>
      <w:r w:rsidR="001E2ABB">
        <w:rPr>
          <w:bCs/>
          <w:sz w:val="22"/>
          <w:szCs w:val="22"/>
        </w:rPr>
        <w:t>DOL</w:t>
      </w:r>
      <w:r w:rsidR="00CF0DCA">
        <w:rPr>
          <w:bCs/>
          <w:sz w:val="22"/>
          <w:szCs w:val="22"/>
        </w:rPr>
        <w:t xml:space="preserve"> on a quarterly basis</w:t>
      </w:r>
      <w:r w:rsidR="00AD0B9F">
        <w:rPr>
          <w:bCs/>
          <w:sz w:val="22"/>
          <w:szCs w:val="22"/>
        </w:rPr>
        <w:t xml:space="preserve">.  </w:t>
      </w:r>
      <w:r w:rsidR="00A55527" w:rsidRPr="00AB0C49">
        <w:rPr>
          <w:bCs/>
          <w:sz w:val="22"/>
          <w:szCs w:val="22"/>
        </w:rPr>
        <w:t xml:space="preserve">Specifically, these reports </w:t>
      </w:r>
      <w:r>
        <w:rPr>
          <w:bCs/>
          <w:sz w:val="22"/>
          <w:szCs w:val="22"/>
        </w:rPr>
        <w:t xml:space="preserve">will </w:t>
      </w:r>
      <w:r w:rsidR="00A55527" w:rsidRPr="00AB0C49">
        <w:rPr>
          <w:bCs/>
          <w:sz w:val="22"/>
          <w:szCs w:val="22"/>
        </w:rPr>
        <w:t>reflect data on</w:t>
      </w:r>
      <w:r>
        <w:rPr>
          <w:bCs/>
          <w:sz w:val="22"/>
          <w:szCs w:val="22"/>
        </w:rPr>
        <w:t xml:space="preserve"> all</w:t>
      </w:r>
      <w:r w:rsidR="00A55527" w:rsidRPr="00AB0C49">
        <w:rPr>
          <w:bCs/>
          <w:sz w:val="22"/>
          <w:szCs w:val="22"/>
        </w:rPr>
        <w:t xml:space="preserve"> individuals who receive </w:t>
      </w:r>
      <w:r w:rsidR="001D0AB5">
        <w:rPr>
          <w:bCs/>
          <w:sz w:val="22"/>
          <w:szCs w:val="22"/>
        </w:rPr>
        <w:t xml:space="preserve">a YCC </w:t>
      </w:r>
      <w:r>
        <w:rPr>
          <w:bCs/>
          <w:sz w:val="22"/>
          <w:szCs w:val="22"/>
        </w:rPr>
        <w:t>grant-funded</w:t>
      </w:r>
      <w:r w:rsidR="001D0AB5">
        <w:rPr>
          <w:bCs/>
          <w:sz w:val="22"/>
          <w:szCs w:val="22"/>
        </w:rPr>
        <w:t xml:space="preserve"> service</w:t>
      </w:r>
      <w:r w:rsidR="00AB795B">
        <w:rPr>
          <w:bCs/>
          <w:sz w:val="22"/>
          <w:szCs w:val="22"/>
        </w:rPr>
        <w:t xml:space="preserve"> </w:t>
      </w:r>
      <w:r w:rsidR="00CF7C1D">
        <w:rPr>
          <w:bCs/>
          <w:sz w:val="22"/>
          <w:szCs w:val="22"/>
        </w:rPr>
        <w:t xml:space="preserve">necessary </w:t>
      </w:r>
      <w:r w:rsidR="00AB795B">
        <w:rPr>
          <w:bCs/>
          <w:sz w:val="22"/>
          <w:szCs w:val="22"/>
        </w:rPr>
        <w:t xml:space="preserve">to ensure </w:t>
      </w:r>
      <w:r w:rsidR="00CF7C1D">
        <w:rPr>
          <w:bCs/>
          <w:sz w:val="22"/>
          <w:szCs w:val="22"/>
        </w:rPr>
        <w:t xml:space="preserve">high school students gain the skills and competencies needed to increase their employability in in-demand industries and occupations.  </w:t>
      </w:r>
      <w:r w:rsidR="00CF0DCA">
        <w:rPr>
          <w:bCs/>
          <w:sz w:val="22"/>
          <w:szCs w:val="22"/>
        </w:rPr>
        <w:t>Reports will include</w:t>
      </w:r>
      <w:r w:rsidR="00CF7C1D">
        <w:rPr>
          <w:bCs/>
          <w:sz w:val="22"/>
          <w:szCs w:val="22"/>
        </w:rPr>
        <w:t xml:space="preserve"> data on services such as:  </w:t>
      </w:r>
      <w:r w:rsidR="00AB795B">
        <w:rPr>
          <w:bCs/>
          <w:sz w:val="22"/>
          <w:szCs w:val="22"/>
        </w:rPr>
        <w:t xml:space="preserve">education and training services; placements into unsubsidized employment, post-secondary education, </w:t>
      </w:r>
      <w:r w:rsidR="00AB795B">
        <w:rPr>
          <w:bCs/>
          <w:sz w:val="22"/>
          <w:szCs w:val="22"/>
        </w:rPr>
        <w:lastRenderedPageBreak/>
        <w:t xml:space="preserve">long-term occupational skills training, or Registered Apprenticeship; </w:t>
      </w:r>
      <w:r>
        <w:rPr>
          <w:bCs/>
          <w:sz w:val="22"/>
          <w:szCs w:val="22"/>
        </w:rPr>
        <w:t xml:space="preserve"> </w:t>
      </w:r>
      <w:r w:rsidR="00AB795B">
        <w:rPr>
          <w:bCs/>
          <w:sz w:val="22"/>
          <w:szCs w:val="22"/>
        </w:rPr>
        <w:t>credential attainment of industry-recogn</w:t>
      </w:r>
      <w:r w:rsidR="002610B0">
        <w:rPr>
          <w:bCs/>
          <w:sz w:val="22"/>
          <w:szCs w:val="22"/>
        </w:rPr>
        <w:t xml:space="preserve">ized credentials, in a particular </w:t>
      </w:r>
      <w:r w:rsidR="00AB795B">
        <w:rPr>
          <w:bCs/>
          <w:sz w:val="22"/>
          <w:szCs w:val="22"/>
        </w:rPr>
        <w:t>industry/occupation related; high school diplomas; and post-secondary credit</w:t>
      </w:r>
      <w:r w:rsidR="00CF7C1D">
        <w:rPr>
          <w:bCs/>
          <w:sz w:val="22"/>
          <w:szCs w:val="22"/>
        </w:rPr>
        <w:t xml:space="preserve">. </w:t>
      </w:r>
    </w:p>
    <w:p w:rsidR="001B03C1" w:rsidRPr="00AB0C49" w:rsidRDefault="001B03C1" w:rsidP="00964AEF">
      <w:pPr>
        <w:tabs>
          <w:tab w:val="left" w:pos="720"/>
        </w:tabs>
        <w:rPr>
          <w:bCs/>
          <w:sz w:val="22"/>
          <w:szCs w:val="22"/>
          <w:u w:val="double"/>
        </w:rPr>
      </w:pPr>
    </w:p>
    <w:p w:rsidR="00A55527" w:rsidRPr="00AB0C49" w:rsidRDefault="00A55527" w:rsidP="00964AEF">
      <w:pPr>
        <w:tabs>
          <w:tab w:val="left" w:pos="720"/>
        </w:tabs>
        <w:rPr>
          <w:bCs/>
          <w:sz w:val="22"/>
          <w:szCs w:val="22"/>
        </w:rPr>
      </w:pPr>
      <w:r w:rsidRPr="00AB0C49">
        <w:rPr>
          <w:bCs/>
          <w:sz w:val="22"/>
          <w:szCs w:val="22"/>
        </w:rPr>
        <w:t xml:space="preserve">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w:t>
      </w:r>
      <w:r w:rsidR="001E2ABB">
        <w:rPr>
          <w:bCs/>
          <w:sz w:val="22"/>
          <w:szCs w:val="22"/>
        </w:rPr>
        <w:t>DOL</w:t>
      </w:r>
      <w:r w:rsidRPr="00AB0C49">
        <w:rPr>
          <w:bCs/>
          <w:sz w:val="22"/>
          <w:szCs w:val="22"/>
        </w:rPr>
        <w:t xml:space="preserve">.  </w:t>
      </w:r>
    </w:p>
    <w:p w:rsidR="00A55527" w:rsidRPr="00765ECE" w:rsidRDefault="00A55527" w:rsidP="00964AEF">
      <w:pPr>
        <w:pStyle w:val="BodyText2"/>
        <w:widowControl/>
        <w:jc w:val="left"/>
        <w:rPr>
          <w:rFonts w:ascii="Book Antiqua" w:hAnsi="Book Antiqua"/>
          <w:sz w:val="22"/>
          <w:szCs w:val="22"/>
        </w:rPr>
      </w:pPr>
    </w:p>
    <w:p w:rsidR="00A55527" w:rsidRDefault="00A55527" w:rsidP="00964AEF">
      <w:pPr>
        <w:outlineLvl w:val="0"/>
        <w:rPr>
          <w:szCs w:val="24"/>
        </w:rPr>
      </w:pPr>
      <w:r>
        <w:rPr>
          <w:b/>
          <w:bCs/>
          <w:szCs w:val="24"/>
        </w:rPr>
        <w:t>A.1. Circumstances Necessitating Data Collection</w:t>
      </w:r>
    </w:p>
    <w:p w:rsidR="00A55527" w:rsidRDefault="00A55527" w:rsidP="00964AEF">
      <w:pPr>
        <w:rPr>
          <w:szCs w:val="24"/>
        </w:rPr>
      </w:pPr>
    </w:p>
    <w:p w:rsidR="00FE29E0" w:rsidRDefault="00A55527" w:rsidP="00964AEF">
      <w:pPr>
        <w:rPr>
          <w:sz w:val="22"/>
          <w:szCs w:val="22"/>
        </w:rPr>
      </w:pPr>
      <w:r w:rsidRPr="00765ECE">
        <w:rPr>
          <w:sz w:val="22"/>
          <w:szCs w:val="22"/>
        </w:rPr>
        <w:t xml:space="preserve">The </w:t>
      </w:r>
      <w:r w:rsidR="001D0AB5" w:rsidRPr="001D0AB5">
        <w:rPr>
          <w:b/>
          <w:sz w:val="22"/>
          <w:szCs w:val="22"/>
        </w:rPr>
        <w:t>Youth Career Connect (YCC) G</w:t>
      </w:r>
      <w:r w:rsidRPr="001D0AB5">
        <w:rPr>
          <w:b/>
          <w:bCs/>
          <w:sz w:val="22"/>
          <w:szCs w:val="22"/>
        </w:rPr>
        <w:t>rants</w:t>
      </w:r>
      <w:r w:rsidRPr="00765ECE">
        <w:rPr>
          <w:sz w:val="22"/>
          <w:szCs w:val="22"/>
        </w:rPr>
        <w:t xml:space="preserve"> are authorized under Section 414(c) of the American Competitiveness and Workforce Improvement Act of 1998 (ACWIA), as amended (29 U</w:t>
      </w:r>
      <w:r w:rsidR="00F107C6">
        <w:rPr>
          <w:sz w:val="22"/>
          <w:szCs w:val="22"/>
        </w:rPr>
        <w:t>.</w:t>
      </w:r>
      <w:r w:rsidRPr="00765ECE">
        <w:rPr>
          <w:sz w:val="22"/>
          <w:szCs w:val="22"/>
        </w:rPr>
        <w:t>S</w:t>
      </w:r>
      <w:r w:rsidR="00F107C6">
        <w:rPr>
          <w:sz w:val="22"/>
          <w:szCs w:val="22"/>
        </w:rPr>
        <w:t>.</w:t>
      </w:r>
      <w:r w:rsidRPr="00765ECE">
        <w:rPr>
          <w:sz w:val="22"/>
          <w:szCs w:val="22"/>
        </w:rPr>
        <w:t>C</w:t>
      </w:r>
      <w:r w:rsidR="00F107C6">
        <w:rPr>
          <w:sz w:val="22"/>
          <w:szCs w:val="22"/>
        </w:rPr>
        <w:t>.</w:t>
      </w:r>
      <w:r w:rsidRPr="00765ECE">
        <w:rPr>
          <w:sz w:val="22"/>
          <w:szCs w:val="22"/>
        </w:rPr>
        <w:t xml:space="preserve"> 2916a) and are designed to support applicants in providing education, training, and job placement assistance in occupations and/or industries that have high-growth potential for which employers are using H-1B visas to hire foreign workers, and the related activities necessary to support such education, training, and placement activities.  </w:t>
      </w:r>
    </w:p>
    <w:p w:rsidR="002610B0" w:rsidRDefault="002610B0" w:rsidP="00964AEF">
      <w:pPr>
        <w:outlineLvl w:val="0"/>
        <w:rPr>
          <w:sz w:val="22"/>
          <w:szCs w:val="22"/>
        </w:rPr>
      </w:pPr>
    </w:p>
    <w:p w:rsidR="000234B1" w:rsidRPr="00765ECE" w:rsidRDefault="000234B1" w:rsidP="00964AEF">
      <w:pPr>
        <w:outlineLvl w:val="0"/>
        <w:rPr>
          <w:sz w:val="22"/>
          <w:szCs w:val="22"/>
        </w:rPr>
      </w:pPr>
      <w:r w:rsidRPr="00765ECE">
        <w:rPr>
          <w:sz w:val="22"/>
          <w:szCs w:val="22"/>
        </w:rPr>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w:t>
      </w:r>
      <w:r w:rsidR="001E2ABB">
        <w:rPr>
          <w:sz w:val="22"/>
          <w:szCs w:val="22"/>
        </w:rPr>
        <w:t>DOL</w:t>
      </w:r>
      <w:r w:rsidRPr="00765ECE">
        <w:rPr>
          <w:sz w:val="22"/>
          <w:szCs w:val="22"/>
        </w:rPr>
        <w:t xml:space="preserve"> does not comply with these requirements, funding for demonstration programs would be compromised.  In applying for </w:t>
      </w:r>
      <w:r w:rsidR="001D0AB5">
        <w:rPr>
          <w:sz w:val="22"/>
          <w:szCs w:val="22"/>
        </w:rPr>
        <w:t xml:space="preserve">YCC </w:t>
      </w:r>
      <w:r w:rsidRPr="00765ECE">
        <w:rPr>
          <w:sz w:val="22"/>
          <w:szCs w:val="22"/>
        </w:rPr>
        <w:t xml:space="preserve">grants, grantees agree to meet </w:t>
      </w:r>
      <w:r w:rsidR="001E2ABB">
        <w:rPr>
          <w:sz w:val="22"/>
          <w:szCs w:val="22"/>
        </w:rPr>
        <w:t>DOL</w:t>
      </w:r>
      <w:r w:rsidRPr="00765ECE">
        <w:rPr>
          <w:sz w:val="22"/>
          <w:szCs w:val="22"/>
        </w:rPr>
        <w:t>’s reporting requirements as indicated in the Solicitation for Grant Applications (SGA/DFA PY-1</w:t>
      </w:r>
      <w:r w:rsidR="001D0AB5">
        <w:rPr>
          <w:sz w:val="22"/>
          <w:szCs w:val="22"/>
        </w:rPr>
        <w:t>3-01</w:t>
      </w:r>
      <w:r w:rsidR="00405E0B">
        <w:rPr>
          <w:sz w:val="22"/>
          <w:szCs w:val="22"/>
        </w:rPr>
        <w:t>)</w:t>
      </w:r>
      <w:r w:rsidRPr="00765ECE">
        <w:rPr>
          <w:sz w:val="22"/>
          <w:szCs w:val="22"/>
        </w:rPr>
        <w:t>, which requires the submission of quarterly reports within 45 days after the end of the quarter.</w:t>
      </w:r>
    </w:p>
    <w:p w:rsidR="00A55527" w:rsidRDefault="00A55527" w:rsidP="00964AEF">
      <w:pPr>
        <w:rPr>
          <w:sz w:val="22"/>
          <w:szCs w:val="22"/>
        </w:rPr>
      </w:pPr>
    </w:p>
    <w:p w:rsidR="009D6DF1" w:rsidRPr="009D6DF1" w:rsidRDefault="009D6DF1" w:rsidP="00964AEF">
      <w:pPr>
        <w:rPr>
          <w:b/>
          <w:sz w:val="22"/>
          <w:szCs w:val="22"/>
        </w:rPr>
      </w:pPr>
      <w:r w:rsidRPr="009D6DF1">
        <w:rPr>
          <w:b/>
          <w:sz w:val="22"/>
          <w:szCs w:val="22"/>
        </w:rPr>
        <w:t>Laws Governing YCC Grants</w:t>
      </w:r>
    </w:p>
    <w:p w:rsidR="009D6DF1" w:rsidRPr="009D6DF1" w:rsidRDefault="009D6DF1" w:rsidP="009D6DF1">
      <w:pPr>
        <w:rPr>
          <w:sz w:val="22"/>
          <w:szCs w:val="22"/>
        </w:rPr>
      </w:pPr>
      <w:r w:rsidRPr="009D6DF1">
        <w:rPr>
          <w:sz w:val="22"/>
          <w:szCs w:val="22"/>
          <w:u w:val="single"/>
        </w:rPr>
        <w:t xml:space="preserve">The American Competitiveness and Workforce Improvement Act of 1998, Title IV, Section 414 (c), as amended by the Consolidated Appropriations Act of 2005, Division J, Title IV, Subtitle B, Section 428 </w:t>
      </w:r>
      <w:r w:rsidRPr="009D6DF1">
        <w:rPr>
          <w:sz w:val="22"/>
          <w:szCs w:val="22"/>
        </w:rPr>
        <w:t>directs the Secr</w:t>
      </w:r>
      <w:r w:rsidR="001E2ABB">
        <w:rPr>
          <w:sz w:val="22"/>
          <w:szCs w:val="22"/>
        </w:rPr>
        <w:t>eta</w:t>
      </w:r>
      <w:r w:rsidRPr="009D6DF1">
        <w:rPr>
          <w:sz w:val="22"/>
          <w:szCs w:val="22"/>
        </w:rPr>
        <w:t>ry to require grantees to report on the employment outcomes obtained by workers receiving training under this subsection using indicators of performance that are consistent with other indicators used for employment and training programs administered by the Secr</w:t>
      </w:r>
      <w:r w:rsidR="001E2ABB">
        <w:rPr>
          <w:sz w:val="22"/>
          <w:szCs w:val="22"/>
        </w:rPr>
        <w:t>eta</w:t>
      </w:r>
      <w:r w:rsidRPr="009D6DF1">
        <w:rPr>
          <w:sz w:val="22"/>
          <w:szCs w:val="22"/>
        </w:rPr>
        <w:t>ry</w:t>
      </w:r>
      <w:r w:rsidR="00A571D7">
        <w:rPr>
          <w:sz w:val="22"/>
          <w:szCs w:val="22"/>
        </w:rPr>
        <w:t xml:space="preserve">.  </w:t>
      </w:r>
    </w:p>
    <w:p w:rsidR="009D6DF1" w:rsidRPr="009D6DF1" w:rsidRDefault="009D6DF1" w:rsidP="009D6DF1">
      <w:pPr>
        <w:rPr>
          <w:sz w:val="22"/>
          <w:szCs w:val="22"/>
        </w:rPr>
      </w:pPr>
    </w:p>
    <w:p w:rsidR="00A55527" w:rsidRPr="00DC7347" w:rsidRDefault="00405E0B" w:rsidP="00964AEF">
      <w:pPr>
        <w:rPr>
          <w:b/>
          <w:sz w:val="22"/>
          <w:szCs w:val="22"/>
        </w:rPr>
      </w:pPr>
      <w:r>
        <w:rPr>
          <w:b/>
          <w:sz w:val="22"/>
          <w:szCs w:val="22"/>
        </w:rPr>
        <w:t>Reports</w:t>
      </w:r>
    </w:p>
    <w:p w:rsidR="004158A8" w:rsidRDefault="004158A8" w:rsidP="00964AEF">
      <w:pPr>
        <w:rPr>
          <w:sz w:val="22"/>
          <w:szCs w:val="22"/>
        </w:rPr>
      </w:pPr>
    </w:p>
    <w:p w:rsidR="004158A8" w:rsidRDefault="005816EA" w:rsidP="00964AEF">
      <w:pPr>
        <w:rPr>
          <w:sz w:val="22"/>
          <w:szCs w:val="22"/>
        </w:rPr>
      </w:pPr>
      <w:r>
        <w:rPr>
          <w:sz w:val="22"/>
          <w:szCs w:val="22"/>
        </w:rPr>
        <w:t>Five</w:t>
      </w:r>
      <w:r w:rsidR="00B57001">
        <w:rPr>
          <w:sz w:val="22"/>
          <w:szCs w:val="22"/>
        </w:rPr>
        <w:t xml:space="preserve"> </w:t>
      </w:r>
      <w:r w:rsidR="004158A8" w:rsidRPr="004158A8">
        <w:rPr>
          <w:sz w:val="22"/>
          <w:szCs w:val="22"/>
        </w:rPr>
        <w:t xml:space="preserve">outcome measures will be used to measure </w:t>
      </w:r>
      <w:r w:rsidR="004158A8">
        <w:rPr>
          <w:sz w:val="22"/>
          <w:szCs w:val="22"/>
        </w:rPr>
        <w:t xml:space="preserve">the overall </w:t>
      </w:r>
      <w:r w:rsidR="004158A8" w:rsidRPr="004158A8">
        <w:rPr>
          <w:sz w:val="22"/>
          <w:szCs w:val="22"/>
        </w:rPr>
        <w:t>success</w:t>
      </w:r>
      <w:r w:rsidR="004158A8">
        <w:rPr>
          <w:sz w:val="22"/>
          <w:szCs w:val="22"/>
        </w:rPr>
        <w:t xml:space="preserve"> of the YCC grants:  </w:t>
      </w:r>
    </w:p>
    <w:p w:rsidR="003B3DB2" w:rsidRDefault="003B3DB2" w:rsidP="00964AEF">
      <w:pPr>
        <w:rPr>
          <w:sz w:val="22"/>
          <w:szCs w:val="22"/>
        </w:rPr>
      </w:pPr>
    </w:p>
    <w:p w:rsidR="003B3DB2" w:rsidRPr="003B3DB2" w:rsidRDefault="003B3DB2" w:rsidP="003B3DB2">
      <w:pPr>
        <w:rPr>
          <w:sz w:val="22"/>
          <w:szCs w:val="22"/>
        </w:rPr>
      </w:pPr>
      <w:r w:rsidRPr="003B3DB2">
        <w:rPr>
          <w:i/>
          <w:sz w:val="22"/>
          <w:szCs w:val="22"/>
        </w:rPr>
        <w:t>Long-term measures</w:t>
      </w:r>
      <w:r w:rsidRPr="003B3DB2">
        <w:rPr>
          <w:sz w:val="22"/>
          <w:szCs w:val="22"/>
        </w:rPr>
        <w:t>:</w:t>
      </w:r>
    </w:p>
    <w:p w:rsidR="003B3DB2" w:rsidRPr="003B3DB2" w:rsidRDefault="003B3DB2" w:rsidP="003B3DB2">
      <w:pPr>
        <w:numPr>
          <w:ilvl w:val="0"/>
          <w:numId w:val="37"/>
        </w:numPr>
        <w:rPr>
          <w:sz w:val="22"/>
          <w:szCs w:val="22"/>
        </w:rPr>
      </w:pPr>
      <w:r w:rsidRPr="003B3DB2">
        <w:rPr>
          <w:sz w:val="22"/>
          <w:szCs w:val="22"/>
        </w:rPr>
        <w:t>Final Program Retention Rate – the percentage of participants who complete the program, of those who enter the program;</w:t>
      </w:r>
    </w:p>
    <w:p w:rsidR="003B3DB2" w:rsidRPr="003B3DB2" w:rsidRDefault="003B3DB2" w:rsidP="003B3DB2">
      <w:pPr>
        <w:numPr>
          <w:ilvl w:val="0"/>
          <w:numId w:val="37"/>
        </w:numPr>
        <w:rPr>
          <w:sz w:val="22"/>
          <w:szCs w:val="22"/>
        </w:rPr>
      </w:pPr>
      <w:r w:rsidRPr="003B3DB2">
        <w:rPr>
          <w:sz w:val="22"/>
          <w:szCs w:val="22"/>
        </w:rPr>
        <w:t>High School Diploma Attainment Rate – the percentage of participants who attain a high-school diploma;</w:t>
      </w:r>
    </w:p>
    <w:p w:rsidR="003B3DB2" w:rsidRPr="003B3DB2" w:rsidRDefault="003B3DB2" w:rsidP="003B3DB2">
      <w:pPr>
        <w:numPr>
          <w:ilvl w:val="0"/>
          <w:numId w:val="37"/>
        </w:numPr>
        <w:rPr>
          <w:sz w:val="22"/>
          <w:szCs w:val="22"/>
        </w:rPr>
      </w:pPr>
      <w:r w:rsidRPr="003B3DB2">
        <w:rPr>
          <w:sz w:val="22"/>
          <w:szCs w:val="22"/>
        </w:rPr>
        <w:t>Credential Attainment Rate – the percentage of participants who attain an industry-recognized credential in the specified H-1B industry or occupation;</w:t>
      </w:r>
    </w:p>
    <w:p w:rsidR="003B3DB2" w:rsidRPr="003B3DB2" w:rsidRDefault="003B3DB2" w:rsidP="003B3DB2">
      <w:pPr>
        <w:numPr>
          <w:ilvl w:val="0"/>
          <w:numId w:val="37"/>
        </w:numPr>
        <w:rPr>
          <w:sz w:val="22"/>
          <w:szCs w:val="22"/>
        </w:rPr>
      </w:pPr>
      <w:r w:rsidRPr="003B3DB2">
        <w:rPr>
          <w:sz w:val="22"/>
          <w:szCs w:val="22"/>
        </w:rPr>
        <w:t>Diploma and Credential Attainment Rate – the percentage of participants who attain a high-school diploma and credential in the specified H-1B industry or occupation; and</w:t>
      </w:r>
    </w:p>
    <w:p w:rsidR="003B3DB2" w:rsidRPr="003B3DB2" w:rsidRDefault="003B3DB2" w:rsidP="003B3DB2">
      <w:pPr>
        <w:numPr>
          <w:ilvl w:val="0"/>
          <w:numId w:val="37"/>
        </w:numPr>
        <w:rPr>
          <w:sz w:val="22"/>
          <w:szCs w:val="22"/>
        </w:rPr>
      </w:pPr>
      <w:r w:rsidRPr="003B3DB2">
        <w:rPr>
          <w:sz w:val="22"/>
          <w:szCs w:val="22"/>
        </w:rPr>
        <w:t>Placement Rate – the percentage of participants who are placed in one of the following: unsubsidized employment, post-secondary education, occupational skills training, or Registered Apprenticeship (the performance report also will include separate counts of the number of participants who enter unsubsidized employment, enter post-secondary education, enter occupational skills training, and enter a Registered Apprenticeship).</w:t>
      </w:r>
    </w:p>
    <w:p w:rsidR="003B3DB2" w:rsidRDefault="003B3DB2" w:rsidP="00964AEF">
      <w:pPr>
        <w:rPr>
          <w:sz w:val="22"/>
          <w:szCs w:val="22"/>
        </w:rPr>
      </w:pPr>
    </w:p>
    <w:p w:rsidR="004158A8" w:rsidRDefault="004158A8" w:rsidP="004158A8">
      <w:pPr>
        <w:rPr>
          <w:sz w:val="22"/>
          <w:szCs w:val="22"/>
        </w:rPr>
      </w:pPr>
    </w:p>
    <w:p w:rsidR="004158A8" w:rsidRPr="004158A8" w:rsidRDefault="004158A8" w:rsidP="004158A8">
      <w:pPr>
        <w:rPr>
          <w:sz w:val="22"/>
          <w:szCs w:val="22"/>
        </w:rPr>
      </w:pPr>
      <w:r w:rsidRPr="004158A8">
        <w:rPr>
          <w:sz w:val="22"/>
          <w:szCs w:val="22"/>
        </w:rPr>
        <w:t xml:space="preserve">In addition to the </w:t>
      </w:r>
      <w:r w:rsidR="001C386E">
        <w:rPr>
          <w:sz w:val="22"/>
          <w:szCs w:val="22"/>
        </w:rPr>
        <w:t>five</w:t>
      </w:r>
      <w:r w:rsidR="001C386E" w:rsidRPr="004158A8">
        <w:rPr>
          <w:sz w:val="22"/>
          <w:szCs w:val="22"/>
        </w:rPr>
        <w:t xml:space="preserve"> </w:t>
      </w:r>
      <w:r w:rsidRPr="004158A8">
        <w:rPr>
          <w:sz w:val="22"/>
          <w:szCs w:val="22"/>
        </w:rPr>
        <w:t>outcome measures</w:t>
      </w:r>
      <w:r w:rsidR="0090091A">
        <w:rPr>
          <w:sz w:val="22"/>
          <w:szCs w:val="22"/>
        </w:rPr>
        <w:t xml:space="preserve"> described above</w:t>
      </w:r>
      <w:r w:rsidRPr="004158A8">
        <w:rPr>
          <w:sz w:val="22"/>
          <w:szCs w:val="22"/>
        </w:rPr>
        <w:t xml:space="preserve">, grantees will report on a number of leading indicators that serve as predictors of success.  </w:t>
      </w:r>
      <w:r>
        <w:rPr>
          <w:sz w:val="22"/>
          <w:szCs w:val="22"/>
        </w:rPr>
        <w:t xml:space="preserve">These </w:t>
      </w:r>
      <w:r w:rsidR="0090091A">
        <w:rPr>
          <w:sz w:val="22"/>
          <w:szCs w:val="22"/>
        </w:rPr>
        <w:t xml:space="preserve">indicators </w:t>
      </w:r>
      <w:r>
        <w:rPr>
          <w:sz w:val="22"/>
          <w:szCs w:val="22"/>
        </w:rPr>
        <w:t xml:space="preserve">include the following: </w:t>
      </w:r>
    </w:p>
    <w:p w:rsidR="00EC4A49" w:rsidRDefault="00EC4A49" w:rsidP="00EC4A49">
      <w:pPr>
        <w:rPr>
          <w:i/>
          <w:sz w:val="22"/>
          <w:szCs w:val="22"/>
        </w:rPr>
      </w:pPr>
    </w:p>
    <w:p w:rsidR="00EC4A49" w:rsidRPr="00EC4A49" w:rsidRDefault="00EC4A49" w:rsidP="00EC4A49">
      <w:pPr>
        <w:rPr>
          <w:i/>
          <w:sz w:val="22"/>
          <w:szCs w:val="22"/>
        </w:rPr>
      </w:pPr>
      <w:r w:rsidRPr="00EC4A49">
        <w:rPr>
          <w:i/>
          <w:sz w:val="22"/>
          <w:szCs w:val="22"/>
        </w:rPr>
        <w:t>Short-term measures:</w:t>
      </w:r>
    </w:p>
    <w:p w:rsidR="00EC4A49" w:rsidRPr="00EC4A49" w:rsidRDefault="00EC4A49" w:rsidP="00EC4A49">
      <w:pPr>
        <w:numPr>
          <w:ilvl w:val="0"/>
          <w:numId w:val="36"/>
        </w:numPr>
        <w:rPr>
          <w:sz w:val="22"/>
          <w:szCs w:val="22"/>
        </w:rPr>
      </w:pPr>
      <w:r w:rsidRPr="00EC4A49">
        <w:rPr>
          <w:sz w:val="22"/>
          <w:szCs w:val="22"/>
        </w:rPr>
        <w:t>Enrollment Rate – the number of participants enrolled in the program compared to the target number of participants identified in the grant application;</w:t>
      </w:r>
    </w:p>
    <w:p w:rsidR="00EC4A49" w:rsidRPr="00EC4A49" w:rsidRDefault="00EC4A49" w:rsidP="00EC4A49">
      <w:pPr>
        <w:numPr>
          <w:ilvl w:val="0"/>
          <w:numId w:val="36"/>
        </w:numPr>
        <w:rPr>
          <w:sz w:val="22"/>
          <w:szCs w:val="22"/>
        </w:rPr>
      </w:pPr>
      <w:r w:rsidRPr="00EC4A49">
        <w:rPr>
          <w:sz w:val="22"/>
          <w:szCs w:val="22"/>
        </w:rPr>
        <w:t>Attendance Rate – the rate of school attendance by participants in the program;</w:t>
      </w:r>
    </w:p>
    <w:p w:rsidR="00EC4A49" w:rsidRPr="00EC4A49" w:rsidRDefault="00EC4A49" w:rsidP="00EC4A49">
      <w:pPr>
        <w:numPr>
          <w:ilvl w:val="0"/>
          <w:numId w:val="36"/>
        </w:numPr>
        <w:rPr>
          <w:sz w:val="22"/>
          <w:szCs w:val="22"/>
        </w:rPr>
      </w:pPr>
      <w:r w:rsidRPr="00EC4A49">
        <w:rPr>
          <w:sz w:val="22"/>
          <w:szCs w:val="22"/>
        </w:rPr>
        <w:t>Chronic Absence Rate – the percentage of participants who have missed 10 percent of school days for any reason-excused or unexcused -- as well as suspensions;</w:t>
      </w:r>
    </w:p>
    <w:p w:rsidR="00EC4A49" w:rsidRPr="00EC4A49" w:rsidRDefault="00EC4A49" w:rsidP="00EC4A49">
      <w:pPr>
        <w:numPr>
          <w:ilvl w:val="0"/>
          <w:numId w:val="36"/>
        </w:numPr>
        <w:rPr>
          <w:sz w:val="22"/>
          <w:szCs w:val="22"/>
        </w:rPr>
      </w:pPr>
      <w:r w:rsidRPr="00EC4A49">
        <w:rPr>
          <w:sz w:val="22"/>
          <w:szCs w:val="22"/>
        </w:rPr>
        <w:t>Mentoring Rate – percentage of participants who have matched mentors and participate in formal mentoring;</w:t>
      </w:r>
    </w:p>
    <w:p w:rsidR="00EC4A49" w:rsidRPr="00EC4A49" w:rsidRDefault="00EC4A49" w:rsidP="00EC4A49">
      <w:pPr>
        <w:numPr>
          <w:ilvl w:val="0"/>
          <w:numId w:val="36"/>
        </w:numPr>
        <w:rPr>
          <w:sz w:val="22"/>
          <w:szCs w:val="22"/>
        </w:rPr>
      </w:pPr>
      <w:r w:rsidRPr="00EC4A49">
        <w:rPr>
          <w:sz w:val="22"/>
          <w:szCs w:val="22"/>
        </w:rPr>
        <w:t>Yearly Program Retention Rate – percentage of participants who continue in program from one school year to the next;</w:t>
      </w:r>
    </w:p>
    <w:p w:rsidR="00EC4A49" w:rsidRPr="00EC4A49" w:rsidRDefault="00EC4A49" w:rsidP="00EC4A49">
      <w:pPr>
        <w:numPr>
          <w:ilvl w:val="0"/>
          <w:numId w:val="36"/>
        </w:numPr>
        <w:rPr>
          <w:sz w:val="22"/>
          <w:szCs w:val="22"/>
        </w:rPr>
      </w:pPr>
      <w:r w:rsidRPr="00EC4A49">
        <w:rPr>
          <w:sz w:val="22"/>
          <w:szCs w:val="22"/>
        </w:rPr>
        <w:t xml:space="preserve">Work Readiness Indicator – the percentage of participants who are deemed work ready based on an employer </w:t>
      </w:r>
      <w:r w:rsidR="001E2ABB">
        <w:rPr>
          <w:sz w:val="22"/>
          <w:szCs w:val="22"/>
        </w:rPr>
        <w:t>assessment</w:t>
      </w:r>
      <w:r w:rsidRPr="00EC4A49">
        <w:rPr>
          <w:sz w:val="22"/>
          <w:szCs w:val="22"/>
        </w:rPr>
        <w:t xml:space="preserve"> conducted at the end of each internship/work experience (using the DOL-developed work readiness tool found at: </w:t>
      </w:r>
      <w:hyperlink r:id="rId8" w:history="1">
        <w:r w:rsidR="001E2ABB" w:rsidRPr="0055128B">
          <w:rPr>
            <w:rStyle w:val="Hyperlink"/>
            <w:sz w:val="22"/>
            <w:szCs w:val="22"/>
          </w:rPr>
          <w:t>http://wdr.doleta.gov/directives/attach/TEGL/TEGL07-10a4.pdf</w:t>
        </w:r>
      </w:hyperlink>
      <w:r w:rsidRPr="00EC4A49">
        <w:rPr>
          <w:sz w:val="22"/>
          <w:szCs w:val="22"/>
        </w:rPr>
        <w:t>);</w:t>
      </w:r>
    </w:p>
    <w:p w:rsidR="00EC4A49" w:rsidRPr="00EC4A49" w:rsidRDefault="00EC4A49" w:rsidP="00EC4A49">
      <w:pPr>
        <w:numPr>
          <w:ilvl w:val="0"/>
          <w:numId w:val="36"/>
        </w:numPr>
        <w:rPr>
          <w:sz w:val="22"/>
          <w:szCs w:val="22"/>
        </w:rPr>
      </w:pPr>
      <w:r w:rsidRPr="00EC4A49">
        <w:rPr>
          <w:sz w:val="22"/>
          <w:szCs w:val="22"/>
        </w:rPr>
        <w:t>Internship Placement and Completion Rates – the percentage of program participants who begin an internship and, of those who begin an internship, the percentage who complete;</w:t>
      </w:r>
    </w:p>
    <w:p w:rsidR="00EC4A49" w:rsidRPr="00EC4A49" w:rsidRDefault="00EC4A49" w:rsidP="00EC4A49">
      <w:pPr>
        <w:numPr>
          <w:ilvl w:val="0"/>
          <w:numId w:val="36"/>
        </w:numPr>
        <w:rPr>
          <w:sz w:val="22"/>
          <w:szCs w:val="22"/>
        </w:rPr>
      </w:pPr>
      <w:r w:rsidRPr="00EC4A49">
        <w:rPr>
          <w:sz w:val="22"/>
          <w:szCs w:val="22"/>
        </w:rPr>
        <w:t>Post-Secondary Credit Attainment Rate – the percentage of participants who attain post-secondary education credit from courses taken during the program; and</w:t>
      </w:r>
    </w:p>
    <w:p w:rsidR="00EC4A49" w:rsidRPr="00EC4A49" w:rsidRDefault="00EC4A49" w:rsidP="00EC4A49">
      <w:pPr>
        <w:numPr>
          <w:ilvl w:val="0"/>
          <w:numId w:val="36"/>
        </w:numPr>
        <w:rPr>
          <w:sz w:val="22"/>
          <w:szCs w:val="22"/>
        </w:rPr>
      </w:pPr>
      <w:r w:rsidRPr="00EC4A49">
        <w:rPr>
          <w:sz w:val="22"/>
          <w:szCs w:val="22"/>
        </w:rPr>
        <w:t>Average Post-Secondary Credit Hours Attained – the average number of post-secondary credits attained per participant while in the program.</w:t>
      </w:r>
    </w:p>
    <w:p w:rsidR="00405E0B" w:rsidRDefault="00405E0B" w:rsidP="00964AEF">
      <w:pPr>
        <w:rPr>
          <w:sz w:val="22"/>
          <w:szCs w:val="22"/>
        </w:rPr>
      </w:pPr>
    </w:p>
    <w:p w:rsidR="00A55527" w:rsidRPr="00765ECE" w:rsidRDefault="00A55527" w:rsidP="00964AEF">
      <w:pPr>
        <w:rPr>
          <w:sz w:val="22"/>
          <w:szCs w:val="22"/>
        </w:rPr>
      </w:pPr>
    </w:p>
    <w:p w:rsidR="00AE7B04" w:rsidRDefault="00A55527" w:rsidP="00964AEF">
      <w:pPr>
        <w:rPr>
          <w:sz w:val="22"/>
          <w:szCs w:val="22"/>
        </w:rPr>
      </w:pPr>
      <w:r w:rsidRPr="00765ECE">
        <w:rPr>
          <w:sz w:val="22"/>
          <w:szCs w:val="22"/>
        </w:rPr>
        <w:t xml:space="preserve">In applying for the </w:t>
      </w:r>
      <w:r w:rsidR="0090091A">
        <w:rPr>
          <w:sz w:val="22"/>
          <w:szCs w:val="22"/>
        </w:rPr>
        <w:t xml:space="preserve">YCC </w:t>
      </w:r>
      <w:r w:rsidRPr="00765ECE">
        <w:rPr>
          <w:sz w:val="22"/>
          <w:szCs w:val="22"/>
        </w:rPr>
        <w:t>grants, grantees and their sub-grantees agree to submit participant</w:t>
      </w:r>
      <w:r>
        <w:rPr>
          <w:sz w:val="22"/>
          <w:szCs w:val="22"/>
        </w:rPr>
        <w:t>-level</w:t>
      </w:r>
      <w:r w:rsidRPr="00765ECE">
        <w:rPr>
          <w:sz w:val="22"/>
          <w:szCs w:val="22"/>
        </w:rPr>
        <w:t xml:space="preserve"> data and aggregate reports on participant characteristics, services provided, </w:t>
      </w:r>
      <w:r w:rsidR="001C386E">
        <w:rPr>
          <w:sz w:val="22"/>
          <w:szCs w:val="22"/>
        </w:rPr>
        <w:t xml:space="preserve">and </w:t>
      </w:r>
      <w:r w:rsidRPr="00765ECE">
        <w:rPr>
          <w:sz w:val="22"/>
          <w:szCs w:val="22"/>
        </w:rPr>
        <w:t>outcomes</w:t>
      </w:r>
      <w:r w:rsidR="00AE7B04">
        <w:rPr>
          <w:sz w:val="22"/>
          <w:szCs w:val="22"/>
        </w:rPr>
        <w:t xml:space="preserve"> to DOL on a quarterly basis</w:t>
      </w:r>
      <w:r w:rsidRPr="00765ECE">
        <w:rPr>
          <w:sz w:val="22"/>
          <w:szCs w:val="22"/>
        </w:rPr>
        <w:t>.  Grantees will c</w:t>
      </w:r>
      <w:r w:rsidR="00701C8E">
        <w:rPr>
          <w:sz w:val="22"/>
          <w:szCs w:val="22"/>
        </w:rPr>
        <w:t>ollect and report quarterly YCC</w:t>
      </w:r>
      <w:r w:rsidRPr="00765ECE">
        <w:rPr>
          <w:sz w:val="22"/>
          <w:szCs w:val="22"/>
        </w:rPr>
        <w:t xml:space="preserve"> performance data using a </w:t>
      </w:r>
      <w:r w:rsidR="00701C8E">
        <w:rPr>
          <w:sz w:val="22"/>
          <w:szCs w:val="22"/>
        </w:rPr>
        <w:t xml:space="preserve">newly developed Performance Tracking System (PTS) developed by </w:t>
      </w:r>
      <w:r w:rsidR="001B4D53">
        <w:rPr>
          <w:sz w:val="22"/>
          <w:szCs w:val="22"/>
        </w:rPr>
        <w:t>the contractor, Mathematica Policy Research</w:t>
      </w:r>
      <w:r w:rsidR="00701C8E">
        <w:rPr>
          <w:sz w:val="22"/>
          <w:szCs w:val="22"/>
        </w:rPr>
        <w:t>.</w:t>
      </w:r>
    </w:p>
    <w:p w:rsidR="00D7124B" w:rsidRDefault="00701C8E" w:rsidP="00964AEF">
      <w:pPr>
        <w:rPr>
          <w:sz w:val="22"/>
          <w:szCs w:val="22"/>
        </w:rPr>
      </w:pPr>
      <w:r>
        <w:rPr>
          <w:sz w:val="22"/>
          <w:szCs w:val="22"/>
        </w:rPr>
        <w:t xml:space="preserve">  </w:t>
      </w:r>
    </w:p>
    <w:p w:rsidR="00D7124B" w:rsidRDefault="00D7124B" w:rsidP="00964AEF">
      <w:pPr>
        <w:rPr>
          <w:sz w:val="22"/>
          <w:szCs w:val="22"/>
        </w:rPr>
      </w:pPr>
      <w:r>
        <w:rPr>
          <w:sz w:val="22"/>
          <w:szCs w:val="22"/>
        </w:rPr>
        <w:t xml:space="preserve">Grantee quarterly reports will consist of two parts:  </w:t>
      </w:r>
    </w:p>
    <w:p w:rsidR="00D7124B" w:rsidRDefault="00D7124B" w:rsidP="00964AEF">
      <w:pPr>
        <w:rPr>
          <w:sz w:val="22"/>
          <w:szCs w:val="22"/>
        </w:rPr>
      </w:pPr>
    </w:p>
    <w:p w:rsidR="00D7124B" w:rsidRPr="0061009E" w:rsidRDefault="00D7124B" w:rsidP="00D7124B">
      <w:pPr>
        <w:pStyle w:val="ListParagraph"/>
        <w:numPr>
          <w:ilvl w:val="0"/>
          <w:numId w:val="40"/>
        </w:numPr>
        <w:tabs>
          <w:tab w:val="left" w:pos="720"/>
        </w:tabs>
        <w:rPr>
          <w:bCs/>
          <w:sz w:val="22"/>
          <w:szCs w:val="22"/>
        </w:rPr>
      </w:pPr>
      <w:r w:rsidRPr="009D6DF1">
        <w:rPr>
          <w:b/>
          <w:bCs/>
          <w:sz w:val="22"/>
          <w:szCs w:val="22"/>
        </w:rPr>
        <w:t>Quarterly Performance Data Report</w:t>
      </w:r>
      <w:r>
        <w:rPr>
          <w:bCs/>
          <w:sz w:val="22"/>
          <w:szCs w:val="22"/>
        </w:rPr>
        <w:t xml:space="preserve"> – Individual participant-level data records submitted as a data file.  </w:t>
      </w:r>
      <w:r w:rsidR="009D6DF1">
        <w:rPr>
          <w:bCs/>
          <w:sz w:val="22"/>
          <w:szCs w:val="22"/>
        </w:rPr>
        <w:t xml:space="preserve">A PTS will then </w:t>
      </w:r>
      <w:r>
        <w:rPr>
          <w:bCs/>
          <w:sz w:val="22"/>
          <w:szCs w:val="22"/>
        </w:rPr>
        <w:t>aggregate the data and populate a</w:t>
      </w:r>
      <w:r w:rsidR="009D6DF1">
        <w:rPr>
          <w:bCs/>
          <w:sz w:val="22"/>
          <w:szCs w:val="22"/>
        </w:rPr>
        <w:t>n OMB approved</w:t>
      </w:r>
      <w:r>
        <w:rPr>
          <w:bCs/>
          <w:sz w:val="22"/>
          <w:szCs w:val="22"/>
        </w:rPr>
        <w:t xml:space="preserve"> QPR Form</w:t>
      </w:r>
      <w:r w:rsidR="009D6DF1">
        <w:rPr>
          <w:bCs/>
          <w:sz w:val="22"/>
          <w:szCs w:val="22"/>
        </w:rPr>
        <w:t xml:space="preserve"> with certified data</w:t>
      </w:r>
      <w:r>
        <w:rPr>
          <w:bCs/>
          <w:sz w:val="22"/>
          <w:szCs w:val="22"/>
        </w:rPr>
        <w:t xml:space="preserve">.  </w:t>
      </w:r>
    </w:p>
    <w:p w:rsidR="00D7124B" w:rsidRDefault="00D7124B" w:rsidP="00D7124B">
      <w:pPr>
        <w:pStyle w:val="ListParagraph"/>
        <w:numPr>
          <w:ilvl w:val="0"/>
          <w:numId w:val="40"/>
        </w:numPr>
        <w:tabs>
          <w:tab w:val="left" w:pos="720"/>
        </w:tabs>
        <w:rPr>
          <w:bCs/>
          <w:sz w:val="22"/>
          <w:szCs w:val="22"/>
        </w:rPr>
      </w:pPr>
      <w:r w:rsidRPr="009D6DF1">
        <w:rPr>
          <w:b/>
          <w:bCs/>
          <w:sz w:val="22"/>
          <w:szCs w:val="22"/>
        </w:rPr>
        <w:t>Quarterly Narrative Report</w:t>
      </w:r>
      <w:r>
        <w:rPr>
          <w:bCs/>
          <w:sz w:val="22"/>
          <w:szCs w:val="22"/>
        </w:rPr>
        <w:t xml:space="preserve"> – Narrative account of grant-funded activities that occurred during the quarter.  Grantees will describe program activities, accomplishments, progress and barriers to success. </w:t>
      </w:r>
      <w:r w:rsidR="009D6DF1">
        <w:rPr>
          <w:bCs/>
          <w:sz w:val="22"/>
          <w:szCs w:val="22"/>
        </w:rPr>
        <w:t xml:space="preserve">This information will be used to verify data and provide technical assistance where needed. </w:t>
      </w:r>
    </w:p>
    <w:p w:rsidR="009D6DF1" w:rsidRDefault="009D6DF1" w:rsidP="009D6DF1">
      <w:pPr>
        <w:pStyle w:val="ListParagraph"/>
        <w:tabs>
          <w:tab w:val="left" w:pos="720"/>
        </w:tabs>
        <w:rPr>
          <w:b/>
          <w:bCs/>
          <w:sz w:val="22"/>
          <w:szCs w:val="22"/>
        </w:rPr>
      </w:pPr>
    </w:p>
    <w:p w:rsidR="009D6DF1" w:rsidRPr="009D6DF1" w:rsidRDefault="009D6DF1" w:rsidP="009D6DF1">
      <w:pPr>
        <w:pStyle w:val="ListParagraph"/>
        <w:tabs>
          <w:tab w:val="left" w:pos="720"/>
        </w:tabs>
        <w:ind w:left="0"/>
        <w:rPr>
          <w:bCs/>
          <w:sz w:val="22"/>
          <w:szCs w:val="22"/>
        </w:rPr>
      </w:pPr>
      <w:r w:rsidRPr="009D6DF1">
        <w:rPr>
          <w:bCs/>
          <w:sz w:val="22"/>
          <w:szCs w:val="22"/>
        </w:rPr>
        <w:t>Both reports will be the basis for tracking the progress and performance of YCC grantees to ensure they are meeting their targets</w:t>
      </w:r>
      <w:r w:rsidR="00A90D76">
        <w:rPr>
          <w:bCs/>
          <w:sz w:val="22"/>
          <w:szCs w:val="22"/>
        </w:rPr>
        <w:t xml:space="preserve"> and provide technical assistance as needed.  </w:t>
      </w:r>
    </w:p>
    <w:p w:rsidR="00D7124B" w:rsidRDefault="00D7124B" w:rsidP="00964AEF">
      <w:pPr>
        <w:rPr>
          <w:sz w:val="22"/>
          <w:szCs w:val="22"/>
        </w:rPr>
      </w:pPr>
    </w:p>
    <w:bookmarkEnd w:id="3"/>
    <w:p w:rsidR="00964AEF" w:rsidRDefault="00964AEF" w:rsidP="00964AEF">
      <w:pPr>
        <w:outlineLvl w:val="0"/>
        <w:rPr>
          <w:b/>
          <w:bCs/>
          <w:szCs w:val="24"/>
        </w:rPr>
      </w:pPr>
    </w:p>
    <w:p w:rsidR="00A55527" w:rsidRDefault="00A55527" w:rsidP="00964AEF">
      <w:pPr>
        <w:outlineLvl w:val="0"/>
        <w:rPr>
          <w:szCs w:val="24"/>
        </w:rPr>
      </w:pPr>
      <w:r>
        <w:rPr>
          <w:b/>
          <w:bCs/>
          <w:szCs w:val="24"/>
        </w:rPr>
        <w:t xml:space="preserve">A.2. </w:t>
      </w:r>
      <w:r w:rsidRPr="00DE694D">
        <w:rPr>
          <w:b/>
          <w:szCs w:val="24"/>
          <w:lang w:val="en-CA"/>
        </w:rPr>
        <w:t>H</w:t>
      </w:r>
      <w:r>
        <w:rPr>
          <w:b/>
          <w:bCs/>
          <w:szCs w:val="24"/>
        </w:rPr>
        <w:t xml:space="preserve">ow, by Whom, and For What Purpose the Information Is to Be Used </w:t>
      </w:r>
    </w:p>
    <w:p w:rsidR="00A55527" w:rsidRDefault="00A55527" w:rsidP="00964AEF">
      <w:pPr>
        <w:rPr>
          <w:szCs w:val="24"/>
        </w:rPr>
      </w:pPr>
    </w:p>
    <w:p w:rsidR="00CD5DF3" w:rsidRDefault="00CD5DF3" w:rsidP="00964AEF">
      <w:pPr>
        <w:rPr>
          <w:b/>
          <w:sz w:val="22"/>
          <w:szCs w:val="22"/>
        </w:rPr>
      </w:pPr>
    </w:p>
    <w:p w:rsidR="00A55527" w:rsidRDefault="00CD5DF3" w:rsidP="00964AEF">
      <w:pPr>
        <w:rPr>
          <w:b/>
          <w:sz w:val="22"/>
          <w:szCs w:val="22"/>
        </w:rPr>
      </w:pPr>
      <w:r>
        <w:rPr>
          <w:b/>
          <w:sz w:val="22"/>
          <w:szCs w:val="22"/>
        </w:rPr>
        <w:t>Quarterly Reports</w:t>
      </w:r>
    </w:p>
    <w:p w:rsidR="00CD5DF3" w:rsidRPr="0072744E" w:rsidRDefault="00CD5DF3" w:rsidP="00964AEF">
      <w:pPr>
        <w:rPr>
          <w:b/>
          <w:sz w:val="22"/>
          <w:szCs w:val="22"/>
        </w:rPr>
      </w:pPr>
    </w:p>
    <w:p w:rsidR="00A55527" w:rsidRPr="00765ECE" w:rsidRDefault="00CD5DF3" w:rsidP="00964AEF">
      <w:pPr>
        <w:rPr>
          <w:sz w:val="22"/>
          <w:szCs w:val="22"/>
        </w:rPr>
      </w:pPr>
      <w:r>
        <w:rPr>
          <w:sz w:val="22"/>
          <w:szCs w:val="22"/>
        </w:rPr>
        <w:lastRenderedPageBreak/>
        <w:t>YCC g</w:t>
      </w:r>
      <w:r w:rsidR="00A55527" w:rsidRPr="00765ECE">
        <w:rPr>
          <w:sz w:val="22"/>
          <w:szCs w:val="22"/>
        </w:rPr>
        <w:t>rantees will be expected to implement new recordkeeping and reporting requirements with grant funds.  Grant funds may also be used to upgrade computer hardware and Internet access</w:t>
      </w:r>
      <w:r>
        <w:rPr>
          <w:sz w:val="22"/>
          <w:szCs w:val="22"/>
        </w:rPr>
        <w:t xml:space="preserve"> to enable projects to utilize the provided online Performance Tracking System (PTS) </w:t>
      </w:r>
      <w:r w:rsidR="00EF2E25">
        <w:rPr>
          <w:sz w:val="22"/>
          <w:szCs w:val="22"/>
        </w:rPr>
        <w:t xml:space="preserve">and </w:t>
      </w:r>
      <w:r w:rsidR="00A55527" w:rsidRPr="00765ECE">
        <w:rPr>
          <w:sz w:val="22"/>
          <w:szCs w:val="22"/>
        </w:rPr>
        <w:t>enable grantees to accurately track participants.</w:t>
      </w:r>
    </w:p>
    <w:p w:rsidR="00A55527" w:rsidRPr="00765ECE" w:rsidRDefault="00A55527" w:rsidP="00964AEF">
      <w:pPr>
        <w:rPr>
          <w:sz w:val="22"/>
          <w:szCs w:val="22"/>
        </w:rPr>
      </w:pPr>
    </w:p>
    <w:p w:rsidR="009B105E" w:rsidRPr="009B105E" w:rsidRDefault="00A55527" w:rsidP="009B105E">
      <w:pPr>
        <w:rPr>
          <w:sz w:val="22"/>
          <w:szCs w:val="22"/>
        </w:rPr>
      </w:pPr>
      <w:r w:rsidRPr="00765ECE">
        <w:rPr>
          <w:sz w:val="22"/>
          <w:szCs w:val="22"/>
        </w:rPr>
        <w:t xml:space="preserve">Grantees will </w:t>
      </w:r>
      <w:r w:rsidR="003A18F7">
        <w:rPr>
          <w:sz w:val="22"/>
          <w:szCs w:val="22"/>
        </w:rPr>
        <w:t xml:space="preserve">be required to </w:t>
      </w:r>
      <w:r w:rsidRPr="00765ECE">
        <w:rPr>
          <w:sz w:val="22"/>
          <w:szCs w:val="22"/>
        </w:rPr>
        <w:t xml:space="preserve">track </w:t>
      </w:r>
      <w:r w:rsidR="00EF2E25">
        <w:rPr>
          <w:sz w:val="22"/>
          <w:szCs w:val="22"/>
        </w:rPr>
        <w:t xml:space="preserve">participant-level </w:t>
      </w:r>
      <w:r w:rsidRPr="00765ECE">
        <w:rPr>
          <w:sz w:val="22"/>
          <w:szCs w:val="22"/>
        </w:rPr>
        <w:t>data on</w:t>
      </w:r>
      <w:r w:rsidR="00EF2E25">
        <w:rPr>
          <w:sz w:val="22"/>
          <w:szCs w:val="22"/>
        </w:rPr>
        <w:t xml:space="preserve"> all</w:t>
      </w:r>
      <w:r w:rsidRPr="00765ECE">
        <w:rPr>
          <w:sz w:val="22"/>
          <w:szCs w:val="22"/>
        </w:rPr>
        <w:t xml:space="preserve"> individuals who receive</w:t>
      </w:r>
      <w:r w:rsidR="003A18F7">
        <w:rPr>
          <w:sz w:val="22"/>
          <w:szCs w:val="22"/>
        </w:rPr>
        <w:t xml:space="preserve"> grant-funded</w:t>
      </w:r>
      <w:r w:rsidRPr="00765ECE">
        <w:rPr>
          <w:sz w:val="22"/>
          <w:szCs w:val="22"/>
        </w:rPr>
        <w:t xml:space="preserve"> services through</w:t>
      </w:r>
      <w:r w:rsidR="003A18F7">
        <w:rPr>
          <w:sz w:val="22"/>
          <w:szCs w:val="22"/>
        </w:rPr>
        <w:t xml:space="preserve"> YCC program. </w:t>
      </w:r>
      <w:r w:rsidRPr="00765ECE">
        <w:rPr>
          <w:sz w:val="22"/>
          <w:szCs w:val="22"/>
        </w:rPr>
        <w:t xml:space="preserve">These data will be used by </w:t>
      </w:r>
      <w:r w:rsidR="007C5011">
        <w:rPr>
          <w:sz w:val="22"/>
          <w:szCs w:val="22"/>
        </w:rPr>
        <w:t>DOL</w:t>
      </w:r>
      <w:r w:rsidRPr="00765ECE">
        <w:rPr>
          <w:sz w:val="22"/>
          <w:szCs w:val="22"/>
        </w:rPr>
        <w:t xml:space="preserve"> to </w:t>
      </w:r>
      <w:r w:rsidR="005D220B">
        <w:rPr>
          <w:sz w:val="22"/>
          <w:szCs w:val="22"/>
        </w:rPr>
        <w:t>assess</w:t>
      </w:r>
      <w:r w:rsidR="005D220B" w:rsidRPr="00765ECE">
        <w:rPr>
          <w:sz w:val="22"/>
          <w:szCs w:val="22"/>
        </w:rPr>
        <w:t xml:space="preserve"> </w:t>
      </w:r>
      <w:r w:rsidRPr="00765ECE">
        <w:rPr>
          <w:sz w:val="22"/>
          <w:szCs w:val="22"/>
        </w:rPr>
        <w:t xml:space="preserve">performance and delivery of </w:t>
      </w:r>
      <w:r w:rsidR="003A18F7">
        <w:rPr>
          <w:sz w:val="22"/>
          <w:szCs w:val="22"/>
        </w:rPr>
        <w:t>YCC p</w:t>
      </w:r>
      <w:r w:rsidRPr="00765ECE">
        <w:rPr>
          <w:sz w:val="22"/>
          <w:szCs w:val="22"/>
        </w:rPr>
        <w:t>rogram services</w:t>
      </w:r>
      <w:r w:rsidR="003A18F7">
        <w:rPr>
          <w:sz w:val="22"/>
          <w:szCs w:val="22"/>
        </w:rPr>
        <w:t xml:space="preserve">.  All data required for collection to inform these reports can be viewed in </w:t>
      </w:r>
      <w:r w:rsidR="003A18F7" w:rsidRPr="003A2D2A">
        <w:rPr>
          <w:i/>
          <w:sz w:val="22"/>
          <w:szCs w:val="22"/>
        </w:rPr>
        <w:t xml:space="preserve">Attachment </w:t>
      </w:r>
      <w:r w:rsidR="003A2D2A" w:rsidRPr="003A2D2A">
        <w:rPr>
          <w:i/>
          <w:sz w:val="22"/>
          <w:szCs w:val="22"/>
        </w:rPr>
        <w:t>A:</w:t>
      </w:r>
      <w:r w:rsidR="003A18F7" w:rsidRPr="003A2D2A">
        <w:rPr>
          <w:i/>
          <w:sz w:val="22"/>
          <w:szCs w:val="22"/>
        </w:rPr>
        <w:t xml:space="preserve"> YCC Data Elements</w:t>
      </w:r>
      <w:r w:rsidR="003A18F7" w:rsidRPr="003A2D2A">
        <w:rPr>
          <w:sz w:val="22"/>
          <w:szCs w:val="22"/>
        </w:rPr>
        <w:t xml:space="preserve">.  </w:t>
      </w:r>
      <w:r w:rsidR="009801FF" w:rsidRPr="003A2D2A">
        <w:rPr>
          <w:sz w:val="22"/>
          <w:szCs w:val="22"/>
        </w:rPr>
        <w:t>This</w:t>
      </w:r>
      <w:r w:rsidR="009801FF">
        <w:rPr>
          <w:sz w:val="22"/>
          <w:szCs w:val="22"/>
        </w:rPr>
        <w:t xml:space="preserve"> document outlines each data element including</w:t>
      </w:r>
      <w:r w:rsidR="007A7FE9" w:rsidRPr="007A7FE9">
        <w:rPr>
          <w:sz w:val="22"/>
          <w:szCs w:val="22"/>
        </w:rPr>
        <w:t xml:space="preserve"> </w:t>
      </w:r>
      <w:r w:rsidR="009801FF">
        <w:rPr>
          <w:sz w:val="22"/>
          <w:szCs w:val="22"/>
        </w:rPr>
        <w:t xml:space="preserve">definitions and instructions on how to record each data element.  </w:t>
      </w:r>
      <w:r w:rsidR="009B105E" w:rsidRPr="009B105E">
        <w:rPr>
          <w:sz w:val="22"/>
          <w:szCs w:val="22"/>
        </w:rPr>
        <w:t>Additional documents to support grantee reporting efforts will include the following:</w:t>
      </w:r>
    </w:p>
    <w:p w:rsidR="009B105E" w:rsidRPr="009B105E" w:rsidRDefault="009B105E" w:rsidP="009B105E">
      <w:pPr>
        <w:rPr>
          <w:sz w:val="22"/>
          <w:szCs w:val="22"/>
        </w:rPr>
      </w:pPr>
    </w:p>
    <w:p w:rsidR="009B105E" w:rsidRPr="009B105E" w:rsidRDefault="009B105E" w:rsidP="009B105E">
      <w:pPr>
        <w:pStyle w:val="ListParagraph"/>
        <w:numPr>
          <w:ilvl w:val="0"/>
          <w:numId w:val="48"/>
        </w:numPr>
        <w:tabs>
          <w:tab w:val="clear" w:pos="432"/>
          <w:tab w:val="left" w:pos="450"/>
        </w:tabs>
        <w:ind w:left="450" w:hanging="450"/>
        <w:rPr>
          <w:sz w:val="22"/>
          <w:szCs w:val="22"/>
        </w:rPr>
      </w:pPr>
      <w:r w:rsidRPr="009B105E">
        <w:rPr>
          <w:sz w:val="22"/>
          <w:szCs w:val="22"/>
        </w:rPr>
        <w:t>Youth CareerConnect Participant Tracking System: Manual for Participant Enrollment, Service Receipt and Outcomes Tracking, and Grantee-Level Data Entry</w:t>
      </w:r>
    </w:p>
    <w:p w:rsidR="009801FF" w:rsidRPr="009B105E" w:rsidRDefault="009B105E" w:rsidP="009B105E">
      <w:pPr>
        <w:pStyle w:val="ListParagraph"/>
        <w:numPr>
          <w:ilvl w:val="0"/>
          <w:numId w:val="48"/>
        </w:numPr>
        <w:tabs>
          <w:tab w:val="clear" w:pos="432"/>
          <w:tab w:val="left" w:pos="450"/>
        </w:tabs>
        <w:ind w:left="450" w:hanging="450"/>
        <w:rPr>
          <w:sz w:val="22"/>
          <w:szCs w:val="22"/>
        </w:rPr>
      </w:pPr>
      <w:r w:rsidRPr="009B105E">
        <w:rPr>
          <w:sz w:val="22"/>
          <w:szCs w:val="22"/>
        </w:rPr>
        <w:t>Youth CareerConnect Aggregation Rules for Calculating the Quarterly Performance Report</w:t>
      </w:r>
    </w:p>
    <w:p w:rsidR="009B105E" w:rsidRDefault="009B105E" w:rsidP="00964AEF">
      <w:pPr>
        <w:rPr>
          <w:sz w:val="22"/>
          <w:szCs w:val="22"/>
        </w:rPr>
      </w:pPr>
    </w:p>
    <w:p w:rsidR="00A55527" w:rsidRPr="002610B0" w:rsidRDefault="001E2ABB" w:rsidP="00964AEF">
      <w:pPr>
        <w:rPr>
          <w:sz w:val="22"/>
          <w:szCs w:val="22"/>
        </w:rPr>
      </w:pPr>
      <w:r w:rsidRPr="002610B0">
        <w:rPr>
          <w:sz w:val="22"/>
          <w:szCs w:val="22"/>
        </w:rPr>
        <w:t>DOL</w:t>
      </w:r>
      <w:r w:rsidR="00A55527" w:rsidRPr="002610B0">
        <w:rPr>
          <w:sz w:val="22"/>
          <w:szCs w:val="22"/>
        </w:rPr>
        <w:t xml:space="preserve"> will use the</w:t>
      </w:r>
      <w:r w:rsidR="00A90D76" w:rsidRPr="002610B0">
        <w:rPr>
          <w:sz w:val="22"/>
          <w:szCs w:val="22"/>
        </w:rPr>
        <w:t xml:space="preserve"> grantee performance</w:t>
      </w:r>
      <w:r w:rsidR="00A55527" w:rsidRPr="002610B0">
        <w:rPr>
          <w:sz w:val="22"/>
          <w:szCs w:val="22"/>
        </w:rPr>
        <w:t xml:space="preserve"> data to track </w:t>
      </w:r>
      <w:r w:rsidR="00A90D76" w:rsidRPr="002610B0">
        <w:rPr>
          <w:sz w:val="22"/>
          <w:szCs w:val="22"/>
        </w:rPr>
        <w:t xml:space="preserve">grantee outcomes using the short and long-term measures described above.  Participant data will also include:  participant demographics; </w:t>
      </w:r>
      <w:r w:rsidR="00A55527" w:rsidRPr="002610B0">
        <w:rPr>
          <w:sz w:val="22"/>
          <w:szCs w:val="22"/>
        </w:rPr>
        <w:t>participant</w:t>
      </w:r>
      <w:r w:rsidR="00A90D76" w:rsidRPr="002610B0">
        <w:rPr>
          <w:sz w:val="22"/>
          <w:szCs w:val="22"/>
        </w:rPr>
        <w:t xml:space="preserve"> </w:t>
      </w:r>
      <w:r w:rsidR="005D220B" w:rsidRPr="002610B0">
        <w:rPr>
          <w:sz w:val="22"/>
          <w:szCs w:val="22"/>
        </w:rPr>
        <w:t>services</w:t>
      </w:r>
      <w:r w:rsidR="00A90D76" w:rsidRPr="002610B0">
        <w:rPr>
          <w:sz w:val="22"/>
          <w:szCs w:val="22"/>
        </w:rPr>
        <w:t xml:space="preserve">; and </w:t>
      </w:r>
      <w:r w:rsidR="005D220B" w:rsidRPr="002610B0">
        <w:rPr>
          <w:sz w:val="22"/>
          <w:szCs w:val="22"/>
        </w:rPr>
        <w:t>short- and long-term</w:t>
      </w:r>
      <w:r w:rsidR="00A90D76" w:rsidRPr="002610B0">
        <w:rPr>
          <w:sz w:val="22"/>
          <w:szCs w:val="22"/>
        </w:rPr>
        <w:t xml:space="preserve"> outcomes. </w:t>
      </w:r>
      <w:r w:rsidR="002610B0" w:rsidRPr="002610B0">
        <w:rPr>
          <w:sz w:val="22"/>
          <w:szCs w:val="22"/>
        </w:rPr>
        <w:t xml:space="preserve">  </w:t>
      </w:r>
      <w:r w:rsidR="00C27B04" w:rsidRPr="002610B0">
        <w:rPr>
          <w:sz w:val="22"/>
          <w:szCs w:val="22"/>
        </w:rPr>
        <w:t xml:space="preserve">Within </w:t>
      </w:r>
      <w:r w:rsidRPr="002610B0">
        <w:rPr>
          <w:sz w:val="22"/>
          <w:szCs w:val="22"/>
        </w:rPr>
        <w:t>DOL</w:t>
      </w:r>
      <w:r w:rsidR="00C27B04" w:rsidRPr="002610B0">
        <w:rPr>
          <w:sz w:val="22"/>
          <w:szCs w:val="22"/>
        </w:rPr>
        <w:t>, the data is</w:t>
      </w:r>
      <w:r w:rsidR="00A55527" w:rsidRPr="002610B0">
        <w:rPr>
          <w:sz w:val="22"/>
          <w:szCs w:val="22"/>
        </w:rPr>
        <w:t xml:space="preserve"> used by the</w:t>
      </w:r>
      <w:r w:rsidR="002610B0" w:rsidRPr="002610B0">
        <w:rPr>
          <w:sz w:val="22"/>
          <w:szCs w:val="22"/>
        </w:rPr>
        <w:t xml:space="preserve"> </w:t>
      </w:r>
      <w:r w:rsidR="007C5011" w:rsidRPr="002610B0">
        <w:rPr>
          <w:sz w:val="22"/>
          <w:szCs w:val="22"/>
        </w:rPr>
        <w:t>Employment and Training Administration and the Chief Evaluation Off</w:t>
      </w:r>
      <w:r w:rsidR="002610B0" w:rsidRPr="002610B0">
        <w:rPr>
          <w:sz w:val="22"/>
          <w:szCs w:val="22"/>
        </w:rPr>
        <w:t xml:space="preserve">ice within </w:t>
      </w:r>
      <w:r w:rsidR="007C5011" w:rsidRPr="002610B0">
        <w:rPr>
          <w:sz w:val="22"/>
          <w:szCs w:val="22"/>
        </w:rPr>
        <w:t>the Office of the Assistant Secretary for Policy.</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t xml:space="preserve">The reports and other analyses of the data will be made available to the public through publication and other appropriate methods and to the appropriate congressional committees through copies of such reports.  In addition, information obtained through the </w:t>
      </w:r>
      <w:r w:rsidR="008815F2">
        <w:rPr>
          <w:sz w:val="22"/>
          <w:szCs w:val="22"/>
        </w:rPr>
        <w:t xml:space="preserve">PTS </w:t>
      </w:r>
      <w:r w:rsidRPr="00765ECE">
        <w:rPr>
          <w:sz w:val="22"/>
          <w:szCs w:val="22"/>
        </w:rPr>
        <w:t>information</w:t>
      </w:r>
      <w:r w:rsidR="008815F2">
        <w:rPr>
          <w:sz w:val="22"/>
          <w:szCs w:val="22"/>
        </w:rPr>
        <w:t xml:space="preserve"> collection </w:t>
      </w:r>
      <w:r w:rsidRPr="00765ECE">
        <w:rPr>
          <w:sz w:val="22"/>
          <w:szCs w:val="22"/>
        </w:rPr>
        <w:t>will be used at the national level during budget and allocation hearings for DOL compliance with the Government Performance and Results Act (GPRA) and other legislative requirements, and during legislative authorization proceedings.</w:t>
      </w:r>
    </w:p>
    <w:p w:rsidR="00A55527" w:rsidRPr="00765ECE" w:rsidRDefault="00A55527" w:rsidP="00964AEF">
      <w:pPr>
        <w:rPr>
          <w:sz w:val="22"/>
          <w:szCs w:val="22"/>
        </w:rPr>
      </w:pPr>
    </w:p>
    <w:p w:rsidR="00A55527" w:rsidRPr="00765ECE" w:rsidRDefault="00A55527" w:rsidP="00964AEF">
      <w:pPr>
        <w:pStyle w:val="styleuse3"/>
        <w:keepNext w:val="0"/>
        <w:spacing w:before="0" w:after="0"/>
        <w:rPr>
          <w:rFonts w:ascii="Times New Roman" w:hAnsi="Times New Roman"/>
          <w:color w:val="auto"/>
          <w:sz w:val="22"/>
          <w:szCs w:val="22"/>
        </w:rPr>
      </w:pPr>
    </w:p>
    <w:p w:rsidR="00A55527" w:rsidRDefault="00A55527" w:rsidP="00964AEF">
      <w:pPr>
        <w:outlineLvl w:val="0"/>
        <w:rPr>
          <w:b/>
          <w:bCs/>
          <w:szCs w:val="24"/>
        </w:rPr>
      </w:pPr>
      <w:r>
        <w:rPr>
          <w:b/>
          <w:bCs/>
          <w:szCs w:val="24"/>
        </w:rPr>
        <w:t>A.3. Use of Technology to Reduce Burden</w:t>
      </w:r>
    </w:p>
    <w:p w:rsidR="00A55527" w:rsidRDefault="00A55527" w:rsidP="00964AEF">
      <w:pPr>
        <w:rPr>
          <w:szCs w:val="24"/>
        </w:rPr>
      </w:pPr>
    </w:p>
    <w:p w:rsidR="00A55527" w:rsidRPr="005365DE" w:rsidRDefault="005C2F16" w:rsidP="00964AEF">
      <w:pPr>
        <w:rPr>
          <w:b/>
          <w:sz w:val="22"/>
          <w:szCs w:val="22"/>
        </w:rPr>
      </w:pPr>
      <w:r>
        <w:rPr>
          <w:b/>
          <w:sz w:val="22"/>
          <w:szCs w:val="22"/>
        </w:rPr>
        <w:t>Reports</w:t>
      </w:r>
    </w:p>
    <w:p w:rsidR="00A55527" w:rsidRPr="00765ECE" w:rsidRDefault="00A55527" w:rsidP="00964AEF">
      <w:pPr>
        <w:rPr>
          <w:sz w:val="22"/>
          <w:szCs w:val="22"/>
        </w:rPr>
      </w:pPr>
      <w:r w:rsidRPr="00765ECE">
        <w:rPr>
          <w:sz w:val="22"/>
          <w:szCs w:val="22"/>
        </w:rPr>
        <w:t xml:space="preserve">To comply with the Government Paperwork Elimination Act, </w:t>
      </w:r>
      <w:r w:rsidR="001E2ABB">
        <w:rPr>
          <w:sz w:val="22"/>
          <w:szCs w:val="22"/>
        </w:rPr>
        <w:t>DOL</w:t>
      </w:r>
      <w:r w:rsidRPr="00765ECE">
        <w:rPr>
          <w:sz w:val="22"/>
          <w:szCs w:val="22"/>
        </w:rPr>
        <w:t xml:space="preserve"> is streamlining the collection of participant data and the preparation of quarterly reports to the extent feasible by providing a Web-based </w:t>
      </w:r>
      <w:r w:rsidR="005C2F16">
        <w:rPr>
          <w:sz w:val="22"/>
          <w:szCs w:val="22"/>
        </w:rPr>
        <w:t xml:space="preserve">PTS </w:t>
      </w:r>
      <w:r w:rsidRPr="00765ECE">
        <w:rPr>
          <w:sz w:val="22"/>
          <w:szCs w:val="22"/>
        </w:rPr>
        <w:t xml:space="preserve">and by providing uniform data elements and data definitions to grantees across </w:t>
      </w:r>
      <w:r w:rsidR="001E2ABB">
        <w:rPr>
          <w:sz w:val="22"/>
          <w:szCs w:val="22"/>
        </w:rPr>
        <w:t>DOL</w:t>
      </w:r>
      <w:r w:rsidRPr="00765ECE">
        <w:rPr>
          <w:sz w:val="22"/>
          <w:szCs w:val="22"/>
        </w:rPr>
        <w:t xml:space="preserve"> programs.  All </w:t>
      </w:r>
      <w:r w:rsidR="005C2F16">
        <w:rPr>
          <w:sz w:val="22"/>
          <w:szCs w:val="22"/>
        </w:rPr>
        <w:t xml:space="preserve">YCC </w:t>
      </w:r>
      <w:r w:rsidRPr="00765ECE">
        <w:rPr>
          <w:sz w:val="22"/>
          <w:szCs w:val="22"/>
        </w:rPr>
        <w:t xml:space="preserve">data and reports will be submitted to </w:t>
      </w:r>
      <w:r w:rsidR="001E2ABB">
        <w:rPr>
          <w:sz w:val="22"/>
          <w:szCs w:val="22"/>
        </w:rPr>
        <w:t>DOL</w:t>
      </w:r>
      <w:r w:rsidRPr="00765ECE">
        <w:rPr>
          <w:sz w:val="22"/>
          <w:szCs w:val="22"/>
        </w:rPr>
        <w:t xml:space="preserve"> via an electronic reporting system </w:t>
      </w:r>
      <w:r>
        <w:rPr>
          <w:sz w:val="22"/>
          <w:szCs w:val="22"/>
        </w:rPr>
        <w:t>(</w:t>
      </w:r>
      <w:r w:rsidRPr="00765ECE">
        <w:rPr>
          <w:sz w:val="22"/>
          <w:szCs w:val="22"/>
        </w:rPr>
        <w:t>currently in development</w:t>
      </w:r>
      <w:r>
        <w:rPr>
          <w:sz w:val="22"/>
          <w:szCs w:val="22"/>
        </w:rPr>
        <w:t>)</w:t>
      </w:r>
      <w:r w:rsidRPr="00765ECE">
        <w:rPr>
          <w:sz w:val="22"/>
          <w:szCs w:val="22"/>
        </w:rPr>
        <w:t xml:space="preserve"> that will concur with the above objective.  Grantees will collect, r</w:t>
      </w:r>
      <w:r w:rsidR="007C5011">
        <w:rPr>
          <w:sz w:val="22"/>
          <w:szCs w:val="22"/>
        </w:rPr>
        <w:t>eta</w:t>
      </w:r>
      <w:r w:rsidRPr="00765ECE">
        <w:rPr>
          <w:sz w:val="22"/>
          <w:szCs w:val="22"/>
        </w:rPr>
        <w:t>in, and report all information electronically through this system and will be provided comprehensive training on how to upload all reporting information, when and how.</w:t>
      </w:r>
    </w:p>
    <w:p w:rsidR="00A55527" w:rsidRPr="00765ECE" w:rsidRDefault="00A55527" w:rsidP="00964AEF">
      <w:pPr>
        <w:rPr>
          <w:sz w:val="22"/>
          <w:szCs w:val="22"/>
        </w:rPr>
      </w:pPr>
    </w:p>
    <w:p w:rsidR="00A55527" w:rsidRPr="00765ECE" w:rsidRDefault="00A55527" w:rsidP="00964AEF">
      <w:pPr>
        <w:rPr>
          <w:sz w:val="22"/>
          <w:szCs w:val="22"/>
        </w:rPr>
      </w:pPr>
    </w:p>
    <w:p w:rsidR="00A55527" w:rsidRPr="00933363" w:rsidRDefault="00A55527" w:rsidP="00964AEF">
      <w:pPr>
        <w:pStyle w:val="NormalSS"/>
        <w:jc w:val="left"/>
        <w:rPr>
          <w:rFonts w:ascii="Book Antiqua" w:hAnsi="Book Antiqua"/>
          <w:b/>
          <w:bCs/>
          <w:sz w:val="22"/>
          <w:szCs w:val="22"/>
          <w:u w:val="single"/>
        </w:rPr>
      </w:pPr>
    </w:p>
    <w:p w:rsidR="00A55527" w:rsidRPr="00DE694D" w:rsidRDefault="00A55527" w:rsidP="00964AEF">
      <w:pPr>
        <w:outlineLvl w:val="0"/>
        <w:rPr>
          <w:szCs w:val="24"/>
        </w:rPr>
      </w:pPr>
      <w:bookmarkStart w:id="4" w:name="_Toc94322832"/>
      <w:bookmarkStart w:id="5" w:name="_Toc113416507"/>
      <w:bookmarkStart w:id="6" w:name="_Toc94322831"/>
      <w:bookmarkStart w:id="7" w:name="_Toc113416506"/>
      <w:bookmarkStart w:id="8" w:name="_Toc137001964"/>
      <w:bookmarkStart w:id="9" w:name="_Toc94322837"/>
      <w:bookmarkStart w:id="10" w:name="_Toc113416510"/>
      <w:bookmarkStart w:id="11" w:name="_Toc94322835"/>
      <w:bookmarkStart w:id="12" w:name="_Toc113416509"/>
      <w:bookmarkStart w:id="13" w:name="_Toc113416508"/>
      <w:r>
        <w:rPr>
          <w:b/>
          <w:bCs/>
          <w:szCs w:val="24"/>
        </w:rPr>
        <w:t>A.4. Efforts to Identify Duplication</w:t>
      </w:r>
    </w:p>
    <w:p w:rsidR="00A55527" w:rsidRPr="00765ECE" w:rsidRDefault="00A55527" w:rsidP="00964AEF">
      <w:pPr>
        <w:rPr>
          <w:sz w:val="22"/>
          <w:szCs w:val="22"/>
        </w:rPr>
      </w:pPr>
    </w:p>
    <w:p w:rsidR="00A55527" w:rsidRPr="005365DE" w:rsidRDefault="00080C24" w:rsidP="00964AEF">
      <w:pPr>
        <w:rPr>
          <w:b/>
          <w:sz w:val="22"/>
          <w:szCs w:val="22"/>
        </w:rPr>
      </w:pPr>
      <w:r>
        <w:rPr>
          <w:b/>
          <w:sz w:val="22"/>
          <w:szCs w:val="22"/>
        </w:rPr>
        <w:t>Reports</w:t>
      </w:r>
    </w:p>
    <w:p w:rsidR="00A55527" w:rsidRPr="00765ECE" w:rsidRDefault="00A55527" w:rsidP="00964AEF">
      <w:pPr>
        <w:rPr>
          <w:sz w:val="22"/>
          <w:szCs w:val="22"/>
        </w:rPr>
      </w:pPr>
      <w:r w:rsidRPr="00765ECE">
        <w:rPr>
          <w:sz w:val="22"/>
          <w:szCs w:val="22"/>
        </w:rPr>
        <w:t xml:space="preserve">The Department holds grantees accountable by requiring them to identify and work toward comprehensive performance standards and establishing quarterly reports for competitive projects.  The data items identified in </w:t>
      </w:r>
      <w:r w:rsidRPr="003A2D2A">
        <w:rPr>
          <w:i/>
          <w:sz w:val="22"/>
          <w:szCs w:val="22"/>
        </w:rPr>
        <w:t xml:space="preserve">Attachment </w:t>
      </w:r>
      <w:r w:rsidR="00805A1D" w:rsidRPr="003A2D2A">
        <w:rPr>
          <w:i/>
          <w:sz w:val="22"/>
          <w:szCs w:val="22"/>
        </w:rPr>
        <w:t>B</w:t>
      </w:r>
      <w:r w:rsidR="003A2D2A" w:rsidRPr="003A2D2A">
        <w:rPr>
          <w:i/>
          <w:sz w:val="22"/>
          <w:szCs w:val="22"/>
        </w:rPr>
        <w:t>: YCC QPR form</w:t>
      </w:r>
      <w:r w:rsidR="003A2D2A">
        <w:rPr>
          <w:sz w:val="22"/>
          <w:szCs w:val="22"/>
        </w:rPr>
        <w:t xml:space="preserve"> </w:t>
      </w:r>
      <w:r w:rsidRPr="00765ECE">
        <w:rPr>
          <w:sz w:val="22"/>
          <w:szCs w:val="22"/>
        </w:rPr>
        <w:t xml:space="preserve">will be used to generate </w:t>
      </w:r>
      <w:r>
        <w:rPr>
          <w:sz w:val="22"/>
          <w:szCs w:val="22"/>
        </w:rPr>
        <w:t>Q</w:t>
      </w:r>
      <w:r w:rsidRPr="00765ECE">
        <w:rPr>
          <w:sz w:val="22"/>
          <w:szCs w:val="22"/>
        </w:rPr>
        <w:t xml:space="preserve">uarterly </w:t>
      </w:r>
      <w:r>
        <w:rPr>
          <w:sz w:val="22"/>
          <w:szCs w:val="22"/>
        </w:rPr>
        <w:t>Performance R</w:t>
      </w:r>
      <w:r w:rsidRPr="00765ECE">
        <w:rPr>
          <w:sz w:val="22"/>
          <w:szCs w:val="22"/>
        </w:rPr>
        <w:t>eports</w:t>
      </w:r>
      <w:r>
        <w:rPr>
          <w:sz w:val="22"/>
          <w:szCs w:val="22"/>
        </w:rPr>
        <w:t xml:space="preserve">.  </w:t>
      </w:r>
    </w:p>
    <w:p w:rsidR="00A55527" w:rsidRPr="00765ECE" w:rsidRDefault="00A55527" w:rsidP="00964AEF">
      <w:pPr>
        <w:rPr>
          <w:sz w:val="22"/>
          <w:szCs w:val="22"/>
        </w:rPr>
      </w:pPr>
    </w:p>
    <w:p w:rsidR="00A55527" w:rsidRPr="00765ECE" w:rsidRDefault="001E2ABB" w:rsidP="00964AEF">
      <w:pPr>
        <w:rPr>
          <w:sz w:val="22"/>
          <w:szCs w:val="22"/>
        </w:rPr>
      </w:pPr>
      <w:r>
        <w:rPr>
          <w:sz w:val="22"/>
          <w:szCs w:val="22"/>
        </w:rPr>
        <w:t>DOL</w:t>
      </w:r>
      <w:r w:rsidR="00A55527" w:rsidRPr="00765ECE">
        <w:rPr>
          <w:sz w:val="22"/>
          <w:szCs w:val="22"/>
        </w:rPr>
        <w:t xml:space="preserve"> minimized the reporting burden by establishing the number of data elements required commensurate with the level of resources expended and services received.  Data items collected by program reports and </w:t>
      </w:r>
      <w:r w:rsidR="00A55527" w:rsidRPr="00765ECE">
        <w:rPr>
          <w:sz w:val="22"/>
          <w:szCs w:val="22"/>
        </w:rPr>
        <w:lastRenderedPageBreak/>
        <w:t>individual records are needed to: (1) account for the d</w:t>
      </w:r>
      <w:r w:rsidR="007C5011">
        <w:rPr>
          <w:sz w:val="22"/>
          <w:szCs w:val="22"/>
        </w:rPr>
        <w:t>eta</w:t>
      </w:r>
      <w:r w:rsidR="00A55527" w:rsidRPr="00765ECE">
        <w:rPr>
          <w:sz w:val="22"/>
          <w:szCs w:val="22"/>
        </w:rPr>
        <w:t>iled services provided by multiple agencies to help participants prepare for job</w:t>
      </w:r>
      <w:r w:rsidR="00863208">
        <w:rPr>
          <w:sz w:val="22"/>
          <w:szCs w:val="22"/>
        </w:rPr>
        <w:t>/education</w:t>
      </w:r>
      <w:r w:rsidR="00A55527" w:rsidRPr="00765ECE">
        <w:rPr>
          <w:sz w:val="22"/>
          <w:szCs w:val="22"/>
        </w:rPr>
        <w:t xml:space="preserve"> placement; </w:t>
      </w:r>
      <w:r w:rsidR="005D3075">
        <w:rPr>
          <w:sz w:val="22"/>
          <w:szCs w:val="22"/>
        </w:rPr>
        <w:t xml:space="preserve">and </w:t>
      </w:r>
      <w:r w:rsidR="00A55527" w:rsidRPr="00765ECE">
        <w:rPr>
          <w:sz w:val="22"/>
          <w:szCs w:val="22"/>
        </w:rPr>
        <w:t xml:space="preserve">(2) better identify overlapping and unproductive duplication of services.  Information provided through the </w:t>
      </w:r>
      <w:r w:rsidR="00863208">
        <w:rPr>
          <w:sz w:val="22"/>
          <w:szCs w:val="22"/>
        </w:rPr>
        <w:t xml:space="preserve">YCC PTS </w:t>
      </w:r>
      <w:r w:rsidR="00A55527" w:rsidRPr="00765ECE">
        <w:rPr>
          <w:sz w:val="22"/>
          <w:szCs w:val="22"/>
        </w:rPr>
        <w:t>is not available through other dat</w:t>
      </w:r>
      <w:r w:rsidR="00863208">
        <w:rPr>
          <w:sz w:val="22"/>
          <w:szCs w:val="22"/>
        </w:rPr>
        <w:t xml:space="preserve">a collection and report systems available to the Department.  </w:t>
      </w:r>
    </w:p>
    <w:p w:rsidR="00A55527" w:rsidRPr="00765ECE" w:rsidRDefault="00A55527" w:rsidP="00964AEF">
      <w:pPr>
        <w:rPr>
          <w:sz w:val="22"/>
          <w:szCs w:val="22"/>
        </w:rPr>
      </w:pPr>
    </w:p>
    <w:bookmarkEnd w:id="4"/>
    <w:bookmarkEnd w:id="5"/>
    <w:bookmarkEnd w:id="6"/>
    <w:bookmarkEnd w:id="7"/>
    <w:bookmarkEnd w:id="8"/>
    <w:p w:rsidR="00A55527" w:rsidRPr="00933363" w:rsidRDefault="00A55527" w:rsidP="00964AEF">
      <w:pPr>
        <w:pStyle w:val="NormalSS"/>
        <w:jc w:val="left"/>
        <w:rPr>
          <w:rFonts w:ascii="Book Antiqua" w:hAnsi="Book Antiqua"/>
          <w:sz w:val="22"/>
          <w:szCs w:val="22"/>
        </w:rPr>
      </w:pPr>
    </w:p>
    <w:p w:rsidR="00A55527" w:rsidRDefault="00A55527" w:rsidP="00964AEF">
      <w:pPr>
        <w:outlineLvl w:val="0"/>
        <w:rPr>
          <w:szCs w:val="24"/>
        </w:rPr>
      </w:pPr>
      <w:bookmarkStart w:id="14" w:name="_Toc137001966"/>
      <w:r>
        <w:rPr>
          <w:b/>
          <w:bCs/>
          <w:szCs w:val="24"/>
        </w:rPr>
        <w:t>A.5. Methods to Minimize Burden on Small Businesses</w:t>
      </w:r>
      <w:r>
        <w:rPr>
          <w:szCs w:val="24"/>
        </w:rPr>
        <w:t xml:space="preserve"> </w:t>
      </w:r>
    </w:p>
    <w:p w:rsidR="00A55527" w:rsidRDefault="00A55527" w:rsidP="00964AEF">
      <w:pPr>
        <w:rPr>
          <w:szCs w:val="24"/>
        </w:rPr>
      </w:pPr>
    </w:p>
    <w:p w:rsidR="00A55527" w:rsidRDefault="00A55527" w:rsidP="00964AEF">
      <w:pPr>
        <w:rPr>
          <w:sz w:val="22"/>
          <w:szCs w:val="22"/>
        </w:rPr>
      </w:pPr>
      <w:r w:rsidRPr="00765ECE">
        <w:rPr>
          <w:sz w:val="22"/>
          <w:szCs w:val="22"/>
        </w:rPr>
        <w:t>For reporting purposes, the involvement of small businesses or other small entities that are not grantees or sub-grantees is extremely limited.  The only time contacting them may be required is during the provision of a service.  Methods to minimize the burden on small entities that are grantees or sub-grantees are discussed in other sections of this supporting statement.</w:t>
      </w:r>
    </w:p>
    <w:p w:rsidR="00862CCE" w:rsidRPr="00765ECE" w:rsidRDefault="00862CCE" w:rsidP="00964AEF">
      <w:pPr>
        <w:rPr>
          <w:sz w:val="22"/>
          <w:szCs w:val="22"/>
        </w:rPr>
      </w:pPr>
    </w:p>
    <w:p w:rsidR="00A55527" w:rsidRDefault="00A55527" w:rsidP="00964AEF">
      <w:pPr>
        <w:outlineLvl w:val="0"/>
        <w:rPr>
          <w:szCs w:val="24"/>
        </w:rPr>
      </w:pPr>
      <w:r>
        <w:rPr>
          <w:b/>
          <w:bCs/>
          <w:szCs w:val="24"/>
        </w:rPr>
        <w:t>A.6. Consequences of Less-Frequent Data Collection</w:t>
      </w:r>
      <w:r>
        <w:rPr>
          <w:szCs w:val="24"/>
        </w:rPr>
        <w:t xml:space="preserve"> </w:t>
      </w:r>
    </w:p>
    <w:p w:rsidR="00A55527" w:rsidRPr="00A26079" w:rsidRDefault="00A55527" w:rsidP="00964AEF">
      <w:pPr>
        <w:rPr>
          <w:szCs w:val="24"/>
        </w:rPr>
      </w:pPr>
    </w:p>
    <w:p w:rsidR="00A55527" w:rsidRPr="005365DE" w:rsidRDefault="00A55527" w:rsidP="00964AEF">
      <w:pPr>
        <w:jc w:val="left"/>
        <w:outlineLvl w:val="0"/>
        <w:rPr>
          <w:b/>
          <w:sz w:val="22"/>
          <w:szCs w:val="22"/>
        </w:rPr>
      </w:pPr>
      <w:r w:rsidRPr="005365DE">
        <w:rPr>
          <w:b/>
          <w:sz w:val="22"/>
          <w:szCs w:val="22"/>
        </w:rPr>
        <w:t>Reports:</w:t>
      </w:r>
    </w:p>
    <w:p w:rsidR="00A55527" w:rsidRPr="00765ECE" w:rsidRDefault="00A55527" w:rsidP="00964AEF">
      <w:pPr>
        <w:outlineLvl w:val="0"/>
        <w:rPr>
          <w:sz w:val="22"/>
          <w:szCs w:val="22"/>
        </w:rPr>
      </w:pPr>
      <w:r w:rsidRPr="00765ECE">
        <w:rPr>
          <w:sz w:val="22"/>
          <w:szCs w:val="22"/>
        </w:rPr>
        <w:t xml:space="preserve">29 CFR 95.51(b) (59 F.R. 38271, July 27, 1994), which governs monitoring and reporting program performance under grants and agreements with non-profit organizations, states that DOL shall prescribe the frequency with which performance reports shall be submitted, and that  performance reports shall not be required more frequently than quarterly or, less frequently than annually.  If </w:t>
      </w:r>
      <w:r w:rsidR="001E2ABB">
        <w:rPr>
          <w:sz w:val="22"/>
          <w:szCs w:val="22"/>
        </w:rPr>
        <w:t>DOL</w:t>
      </w:r>
      <w:r w:rsidRPr="00765ECE">
        <w:rPr>
          <w:sz w:val="22"/>
          <w:szCs w:val="22"/>
        </w:rPr>
        <w:t xml:space="preserve"> does not comply with these requirements, funding for demonstration programs would be compromised.  In applying for </w:t>
      </w:r>
      <w:r w:rsidR="00A4343F">
        <w:rPr>
          <w:sz w:val="22"/>
          <w:szCs w:val="22"/>
        </w:rPr>
        <w:t xml:space="preserve">YCC </w:t>
      </w:r>
      <w:r w:rsidRPr="00765ECE">
        <w:rPr>
          <w:sz w:val="22"/>
          <w:szCs w:val="22"/>
        </w:rPr>
        <w:t xml:space="preserve">grants, grantees agree to meet </w:t>
      </w:r>
      <w:r w:rsidR="001E2ABB">
        <w:rPr>
          <w:sz w:val="22"/>
          <w:szCs w:val="22"/>
        </w:rPr>
        <w:t>DOL</w:t>
      </w:r>
      <w:r w:rsidRPr="00765ECE">
        <w:rPr>
          <w:sz w:val="22"/>
          <w:szCs w:val="22"/>
        </w:rPr>
        <w:t>’s reporting requirements as indicated in the Solicitation for Grant A</w:t>
      </w:r>
      <w:r w:rsidR="00A4343F">
        <w:rPr>
          <w:sz w:val="22"/>
          <w:szCs w:val="22"/>
        </w:rPr>
        <w:t>pplications (SGA/DFA PY-13-01</w:t>
      </w:r>
      <w:r w:rsidRPr="00765ECE">
        <w:rPr>
          <w:sz w:val="22"/>
          <w:szCs w:val="22"/>
        </w:rPr>
        <w:t>), which requires the submission of quarterly reports within 45 days after the end of the quarter.</w:t>
      </w:r>
    </w:p>
    <w:p w:rsidR="00A55527" w:rsidRPr="00765ECE" w:rsidRDefault="00A55527" w:rsidP="00964AEF">
      <w:pPr>
        <w:outlineLvl w:val="0"/>
        <w:rPr>
          <w:sz w:val="22"/>
          <w:szCs w:val="22"/>
        </w:rPr>
      </w:pPr>
    </w:p>
    <w:p w:rsidR="00A55527" w:rsidRPr="00765ECE" w:rsidRDefault="00A55527" w:rsidP="00964AEF">
      <w:pPr>
        <w:pStyle w:val="BodyText"/>
        <w:widowControl/>
        <w:rPr>
          <w:szCs w:val="22"/>
        </w:rPr>
      </w:pPr>
    </w:p>
    <w:p w:rsidR="00A55527" w:rsidRDefault="00A55527" w:rsidP="00964AEF">
      <w:pPr>
        <w:jc w:val="left"/>
        <w:outlineLvl w:val="0"/>
        <w:rPr>
          <w:szCs w:val="24"/>
        </w:rPr>
      </w:pPr>
      <w:r>
        <w:rPr>
          <w:b/>
          <w:bCs/>
          <w:szCs w:val="24"/>
        </w:rPr>
        <w:t xml:space="preserve">A.7. Special Circumstances for Data Collection </w:t>
      </w:r>
    </w:p>
    <w:p w:rsidR="00A55527" w:rsidRDefault="00A55527" w:rsidP="00964AEF">
      <w:pPr>
        <w:rPr>
          <w:szCs w:val="24"/>
        </w:rPr>
      </w:pPr>
    </w:p>
    <w:p w:rsidR="00A55527" w:rsidRPr="00765ECE" w:rsidRDefault="00A55527" w:rsidP="00964AEF">
      <w:pPr>
        <w:outlineLvl w:val="0"/>
        <w:rPr>
          <w:sz w:val="22"/>
          <w:szCs w:val="22"/>
        </w:rPr>
      </w:pPr>
      <w:r w:rsidRPr="00765ECE">
        <w:rPr>
          <w:sz w:val="22"/>
          <w:szCs w:val="22"/>
        </w:rPr>
        <w:t>None of the data collection efforts involve any special circumstances.</w:t>
      </w:r>
    </w:p>
    <w:p w:rsidR="00F34BD0" w:rsidRDefault="00F34BD0" w:rsidP="00964AEF">
      <w:pPr>
        <w:pStyle w:val="Heading3"/>
        <w:keepNext w:val="0"/>
        <w:spacing w:after="0"/>
        <w:jc w:val="left"/>
        <w:rPr>
          <w:szCs w:val="24"/>
        </w:rPr>
      </w:pPr>
      <w:bookmarkStart w:id="15" w:name="_Toc94322838"/>
      <w:bookmarkStart w:id="16" w:name="_Toc113416511"/>
      <w:bookmarkStart w:id="17" w:name="_Toc137001969"/>
      <w:bookmarkEnd w:id="9"/>
      <w:bookmarkEnd w:id="10"/>
      <w:bookmarkEnd w:id="11"/>
      <w:bookmarkEnd w:id="12"/>
      <w:bookmarkEnd w:id="13"/>
      <w:bookmarkEnd w:id="14"/>
    </w:p>
    <w:p w:rsidR="00A55527" w:rsidRPr="006C5543" w:rsidRDefault="00A55527" w:rsidP="00964AEF">
      <w:pPr>
        <w:pStyle w:val="Heading3"/>
        <w:keepNext w:val="0"/>
        <w:spacing w:after="0"/>
        <w:jc w:val="left"/>
        <w:rPr>
          <w:szCs w:val="24"/>
        </w:rPr>
      </w:pPr>
      <w:r w:rsidRPr="006C5543">
        <w:rPr>
          <w:szCs w:val="24"/>
        </w:rPr>
        <w:t>A.8</w:t>
      </w:r>
      <w:r w:rsidRPr="006C5543">
        <w:rPr>
          <w:szCs w:val="24"/>
        </w:rPr>
        <w:tab/>
        <w:t>Preclearance Notices and Responses</w:t>
      </w:r>
      <w:bookmarkEnd w:id="15"/>
      <w:bookmarkEnd w:id="16"/>
      <w:bookmarkEnd w:id="17"/>
    </w:p>
    <w:p w:rsidR="00F34BD0" w:rsidRDefault="00F34BD0" w:rsidP="00964AEF">
      <w:pPr>
        <w:pStyle w:val="NormalSS"/>
        <w:jc w:val="left"/>
        <w:rPr>
          <w:sz w:val="22"/>
          <w:szCs w:val="22"/>
        </w:rPr>
      </w:pPr>
    </w:p>
    <w:p w:rsidR="00DB0A2B" w:rsidRDefault="00DB0A2B" w:rsidP="00DB0A2B">
      <w:pPr>
        <w:pStyle w:val="NormalSS"/>
        <w:jc w:val="left"/>
        <w:rPr>
          <w:sz w:val="22"/>
          <w:szCs w:val="22"/>
        </w:rPr>
      </w:pPr>
      <w:r>
        <w:rPr>
          <w:sz w:val="22"/>
          <w:szCs w:val="22"/>
        </w:rPr>
        <w:t>In accordance with the Paperwork Reduction Act of 1995, the public was given 60 days to review the information collection request. A 60 day notice was published in the Federal Register on August 1, 2014</w:t>
      </w:r>
      <w:r>
        <w:rPr>
          <w:rStyle w:val="FootnoteReference"/>
          <w:sz w:val="22"/>
          <w:szCs w:val="22"/>
        </w:rPr>
        <w:footnoteReference w:customMarkFollows="1" w:id="2"/>
        <w:t>[1]</w:t>
      </w:r>
      <w:r>
        <w:rPr>
          <w:sz w:val="22"/>
          <w:szCs w:val="22"/>
        </w:rPr>
        <w:t>.   Comments were received from one entity. They are displayed in Table 1 below.</w:t>
      </w:r>
    </w:p>
    <w:p w:rsidR="0048760F" w:rsidRDefault="0048760F" w:rsidP="00964AEF">
      <w:pPr>
        <w:pStyle w:val="NormalSS"/>
        <w:jc w:val="left"/>
        <w:rPr>
          <w:sz w:val="22"/>
          <w:szCs w:val="22"/>
        </w:rPr>
      </w:pPr>
    </w:p>
    <w:p w:rsidR="0048760F" w:rsidRPr="0048760F" w:rsidRDefault="0048760F" w:rsidP="00964AEF">
      <w:pPr>
        <w:pStyle w:val="NormalSS"/>
        <w:jc w:val="left"/>
        <w:rPr>
          <w:b/>
          <w:sz w:val="22"/>
          <w:szCs w:val="22"/>
        </w:rPr>
      </w:pPr>
      <w:r w:rsidRPr="0048760F">
        <w:rPr>
          <w:b/>
          <w:sz w:val="22"/>
          <w:szCs w:val="22"/>
        </w:rPr>
        <w:t>Table 1.</w:t>
      </w:r>
    </w:p>
    <w:tbl>
      <w:tblPr>
        <w:tblW w:w="8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3022"/>
        <w:gridCol w:w="3635"/>
      </w:tblGrid>
      <w:tr w:rsidR="00A55527" w:rsidRPr="008F431E" w:rsidTr="0048760F">
        <w:trPr>
          <w:trHeight w:val="495"/>
        </w:trPr>
        <w:tc>
          <w:tcPr>
            <w:tcW w:w="1440" w:type="dxa"/>
          </w:tcPr>
          <w:p w:rsidR="00A55527" w:rsidRPr="008F431E" w:rsidRDefault="00A55527" w:rsidP="00964AEF">
            <w:pPr>
              <w:pStyle w:val="NormalSS"/>
              <w:jc w:val="left"/>
              <w:rPr>
                <w:b/>
                <w:sz w:val="22"/>
                <w:szCs w:val="22"/>
              </w:rPr>
            </w:pPr>
            <w:r w:rsidRPr="008F431E">
              <w:rPr>
                <w:b/>
                <w:sz w:val="22"/>
                <w:szCs w:val="22"/>
              </w:rPr>
              <w:t>Comment Submitter</w:t>
            </w:r>
          </w:p>
        </w:tc>
        <w:tc>
          <w:tcPr>
            <w:tcW w:w="3022" w:type="dxa"/>
          </w:tcPr>
          <w:p w:rsidR="00A55527" w:rsidRPr="008F431E" w:rsidRDefault="00A55527" w:rsidP="00964AEF">
            <w:pPr>
              <w:pStyle w:val="NormalSS"/>
              <w:jc w:val="left"/>
              <w:rPr>
                <w:b/>
                <w:sz w:val="22"/>
                <w:szCs w:val="22"/>
              </w:rPr>
            </w:pPr>
            <w:r w:rsidRPr="008F431E">
              <w:rPr>
                <w:b/>
                <w:sz w:val="22"/>
                <w:szCs w:val="22"/>
              </w:rPr>
              <w:t>Comment Summary</w:t>
            </w:r>
          </w:p>
        </w:tc>
        <w:tc>
          <w:tcPr>
            <w:tcW w:w="3635" w:type="dxa"/>
          </w:tcPr>
          <w:p w:rsidR="00A55527" w:rsidRPr="008F431E" w:rsidRDefault="001E2ABB" w:rsidP="00964AEF">
            <w:pPr>
              <w:pStyle w:val="NormalSS"/>
              <w:jc w:val="left"/>
              <w:rPr>
                <w:b/>
                <w:sz w:val="22"/>
                <w:szCs w:val="22"/>
              </w:rPr>
            </w:pPr>
            <w:r>
              <w:rPr>
                <w:b/>
                <w:sz w:val="22"/>
                <w:szCs w:val="22"/>
              </w:rPr>
              <w:t>DOL</w:t>
            </w:r>
            <w:r w:rsidR="00A55527">
              <w:rPr>
                <w:b/>
                <w:sz w:val="22"/>
                <w:szCs w:val="22"/>
              </w:rPr>
              <w:t xml:space="preserve">’s </w:t>
            </w:r>
            <w:r w:rsidR="00A55527" w:rsidRPr="008F431E">
              <w:rPr>
                <w:b/>
                <w:sz w:val="22"/>
                <w:szCs w:val="22"/>
              </w:rPr>
              <w:t xml:space="preserve"> Response</w:t>
            </w:r>
          </w:p>
        </w:tc>
      </w:tr>
      <w:tr w:rsidR="00A55527" w:rsidRPr="008F431E" w:rsidTr="0048760F">
        <w:trPr>
          <w:trHeight w:val="225"/>
        </w:trPr>
        <w:tc>
          <w:tcPr>
            <w:tcW w:w="1440" w:type="dxa"/>
          </w:tcPr>
          <w:p w:rsidR="00A55527" w:rsidRPr="008F431E" w:rsidRDefault="007C5011" w:rsidP="00964AEF">
            <w:pPr>
              <w:pStyle w:val="NormalSS"/>
              <w:jc w:val="left"/>
              <w:rPr>
                <w:sz w:val="20"/>
              </w:rPr>
            </w:pPr>
            <w:r w:rsidRPr="007C5011">
              <w:rPr>
                <w:sz w:val="20"/>
              </w:rPr>
              <w:t>Galveston Sustainable Communities Alliance and Galveston Independent School District</w:t>
            </w:r>
          </w:p>
        </w:tc>
        <w:tc>
          <w:tcPr>
            <w:tcW w:w="3022" w:type="dxa"/>
          </w:tcPr>
          <w:p w:rsidR="007C5011" w:rsidRPr="007C5011" w:rsidRDefault="007C5011" w:rsidP="007C5011">
            <w:pPr>
              <w:rPr>
                <w:sz w:val="20"/>
              </w:rPr>
            </w:pPr>
            <w:r w:rsidRPr="007C5011">
              <w:rPr>
                <w:sz w:val="20"/>
              </w:rPr>
              <w:t>1. Adequately support a realistic estimate of annual burden hours; and</w:t>
            </w:r>
          </w:p>
          <w:p w:rsidR="00A55527" w:rsidRPr="008F431E" w:rsidRDefault="007C5011" w:rsidP="007C5011">
            <w:pPr>
              <w:rPr>
                <w:sz w:val="20"/>
              </w:rPr>
            </w:pPr>
            <w:r w:rsidRPr="007C5011">
              <w:rPr>
                <w:sz w:val="20"/>
              </w:rPr>
              <w:t>2. Promote sustainability of YCC programs beyond the grant term.</w:t>
            </w:r>
          </w:p>
        </w:tc>
        <w:tc>
          <w:tcPr>
            <w:tcW w:w="3635" w:type="dxa"/>
          </w:tcPr>
          <w:p w:rsidR="00A55527" w:rsidRPr="008F431E" w:rsidRDefault="007C5011" w:rsidP="00964AEF">
            <w:pPr>
              <w:pStyle w:val="NormalSS"/>
              <w:jc w:val="left"/>
              <w:rPr>
                <w:sz w:val="20"/>
              </w:rPr>
            </w:pPr>
            <w:r>
              <w:rPr>
                <w:sz w:val="20"/>
              </w:rPr>
              <w:t xml:space="preserve">The burden hours have been adjusted based on a more realistic estimate of </w:t>
            </w:r>
            <w:r w:rsidR="002610B0">
              <w:rPr>
                <w:sz w:val="20"/>
              </w:rPr>
              <w:t xml:space="preserve">the number of </w:t>
            </w:r>
            <w:r>
              <w:rPr>
                <w:sz w:val="20"/>
              </w:rPr>
              <w:t xml:space="preserve">participants </w:t>
            </w:r>
            <w:r w:rsidR="002610B0">
              <w:rPr>
                <w:sz w:val="20"/>
              </w:rPr>
              <w:t xml:space="preserve">that grants will serve </w:t>
            </w:r>
            <w:r>
              <w:rPr>
                <w:sz w:val="20"/>
              </w:rPr>
              <w:t>and the data will be made available to the grants beyond the life of the grant term.</w:t>
            </w:r>
          </w:p>
        </w:tc>
      </w:tr>
    </w:tbl>
    <w:p w:rsidR="00A55527" w:rsidRPr="00765ECE" w:rsidRDefault="00A55527" w:rsidP="00964AEF">
      <w:pPr>
        <w:pStyle w:val="NormalSS"/>
        <w:jc w:val="left"/>
        <w:rPr>
          <w:sz w:val="22"/>
          <w:szCs w:val="22"/>
        </w:rPr>
      </w:pPr>
    </w:p>
    <w:p w:rsidR="00A55527" w:rsidRPr="00765ECE" w:rsidRDefault="00A55527" w:rsidP="00964AEF">
      <w:pPr>
        <w:jc w:val="left"/>
        <w:rPr>
          <w:sz w:val="22"/>
          <w:szCs w:val="22"/>
        </w:rPr>
      </w:pPr>
      <w:r w:rsidRPr="00765ECE">
        <w:rPr>
          <w:sz w:val="22"/>
          <w:szCs w:val="22"/>
        </w:rPr>
        <w:t xml:space="preserve">As part of the development of the Solicitation for Grant Applications for </w:t>
      </w:r>
      <w:r w:rsidR="005278DC">
        <w:rPr>
          <w:sz w:val="22"/>
          <w:szCs w:val="22"/>
        </w:rPr>
        <w:t xml:space="preserve">YCC </w:t>
      </w:r>
      <w:r w:rsidRPr="00765ECE">
        <w:rPr>
          <w:sz w:val="22"/>
          <w:szCs w:val="22"/>
        </w:rPr>
        <w:t>grants</w:t>
      </w:r>
      <w:r w:rsidR="005278DC">
        <w:rPr>
          <w:sz w:val="22"/>
          <w:szCs w:val="22"/>
        </w:rPr>
        <w:t xml:space="preserve"> the Federal agency partner, the U.S. Department of Education, was </w:t>
      </w:r>
      <w:r w:rsidRPr="00765ECE">
        <w:rPr>
          <w:sz w:val="22"/>
          <w:szCs w:val="22"/>
        </w:rPr>
        <w:t>consulted</w:t>
      </w:r>
      <w:r w:rsidR="005278DC">
        <w:rPr>
          <w:sz w:val="22"/>
          <w:szCs w:val="22"/>
        </w:rPr>
        <w:t xml:space="preserve"> </w:t>
      </w:r>
      <w:r w:rsidRPr="00765ECE">
        <w:rPr>
          <w:sz w:val="22"/>
          <w:szCs w:val="22"/>
        </w:rPr>
        <w:t xml:space="preserve">with both providing feedback on data collection </w:t>
      </w:r>
      <w:r w:rsidRPr="00765ECE">
        <w:rPr>
          <w:sz w:val="22"/>
          <w:szCs w:val="22"/>
        </w:rPr>
        <w:lastRenderedPageBreak/>
        <w:t xml:space="preserve">instruments, types of data collection, and the availability of data, as well as the overall program design for the </w:t>
      </w:r>
      <w:r w:rsidR="005278DC">
        <w:rPr>
          <w:sz w:val="22"/>
          <w:szCs w:val="22"/>
        </w:rPr>
        <w:t xml:space="preserve">YCC </w:t>
      </w:r>
      <w:r w:rsidRPr="00765ECE">
        <w:rPr>
          <w:sz w:val="22"/>
          <w:szCs w:val="22"/>
        </w:rPr>
        <w:t>project</w:t>
      </w:r>
      <w:r w:rsidR="005278DC">
        <w:rPr>
          <w:sz w:val="22"/>
          <w:szCs w:val="22"/>
        </w:rPr>
        <w:t>.</w:t>
      </w:r>
      <w:r w:rsidRPr="00765ECE">
        <w:rPr>
          <w:sz w:val="22"/>
          <w:szCs w:val="22"/>
        </w:rPr>
        <w:t xml:space="preserve">  </w:t>
      </w:r>
    </w:p>
    <w:p w:rsidR="00A55527" w:rsidRPr="00933363" w:rsidRDefault="00A55527" w:rsidP="00964AEF">
      <w:pPr>
        <w:pStyle w:val="NormalSS"/>
        <w:jc w:val="left"/>
        <w:rPr>
          <w:rFonts w:ascii="Book Antiqua" w:hAnsi="Book Antiqua"/>
          <w:sz w:val="22"/>
          <w:szCs w:val="22"/>
        </w:rPr>
      </w:pPr>
    </w:p>
    <w:p w:rsidR="00A55527" w:rsidRPr="006C5543" w:rsidRDefault="00A55527" w:rsidP="00964AEF">
      <w:pPr>
        <w:pStyle w:val="Heading3"/>
        <w:keepNext w:val="0"/>
        <w:spacing w:after="0"/>
        <w:jc w:val="left"/>
        <w:rPr>
          <w:szCs w:val="24"/>
        </w:rPr>
      </w:pPr>
      <w:bookmarkStart w:id="18" w:name="_Toc94322839"/>
      <w:bookmarkStart w:id="19" w:name="_Toc113416512"/>
      <w:bookmarkStart w:id="20" w:name="_Toc137001970"/>
      <w:r w:rsidRPr="006C5543">
        <w:rPr>
          <w:szCs w:val="24"/>
        </w:rPr>
        <w:t>A.9</w:t>
      </w:r>
      <w:r w:rsidRPr="006C5543">
        <w:rPr>
          <w:szCs w:val="24"/>
        </w:rPr>
        <w:tab/>
        <w:t>Payments to Respondents</w:t>
      </w:r>
      <w:bookmarkEnd w:id="18"/>
      <w:bookmarkEnd w:id="19"/>
      <w:bookmarkEnd w:id="20"/>
    </w:p>
    <w:p w:rsidR="00A55527" w:rsidRPr="00765ECE" w:rsidRDefault="00A55527" w:rsidP="00964AEF">
      <w:pPr>
        <w:pStyle w:val="NormalSS"/>
        <w:jc w:val="left"/>
        <w:rPr>
          <w:sz w:val="22"/>
          <w:szCs w:val="22"/>
        </w:rPr>
      </w:pPr>
      <w:r w:rsidRPr="00765ECE">
        <w:rPr>
          <w:sz w:val="22"/>
          <w:szCs w:val="22"/>
        </w:rPr>
        <w:t>There are no payments to respondents other than the funds provided under the grant agreement.</w:t>
      </w:r>
    </w:p>
    <w:p w:rsidR="00A55527" w:rsidRPr="006C5543" w:rsidRDefault="00A55527" w:rsidP="00964AEF">
      <w:pPr>
        <w:pStyle w:val="NormalSS"/>
        <w:jc w:val="left"/>
        <w:rPr>
          <w:szCs w:val="24"/>
        </w:rPr>
      </w:pPr>
    </w:p>
    <w:p w:rsidR="00A55527" w:rsidRPr="0045050B" w:rsidRDefault="00A55527" w:rsidP="00964AEF">
      <w:pPr>
        <w:outlineLvl w:val="0"/>
        <w:rPr>
          <w:szCs w:val="24"/>
        </w:rPr>
      </w:pPr>
      <w:r>
        <w:rPr>
          <w:b/>
          <w:bCs/>
          <w:szCs w:val="24"/>
        </w:rPr>
        <w:t>A.10. Confidentiality Assurances</w:t>
      </w:r>
    </w:p>
    <w:p w:rsidR="00A55527" w:rsidRDefault="00A55527" w:rsidP="00964AEF">
      <w:pPr>
        <w:rPr>
          <w:szCs w:val="24"/>
        </w:rPr>
      </w:pPr>
    </w:p>
    <w:p w:rsidR="00A55527" w:rsidRPr="005365DE" w:rsidRDefault="005278DC" w:rsidP="00964AEF">
      <w:pPr>
        <w:rPr>
          <w:b/>
          <w:sz w:val="22"/>
          <w:szCs w:val="22"/>
        </w:rPr>
      </w:pPr>
      <w:r>
        <w:rPr>
          <w:b/>
          <w:sz w:val="22"/>
          <w:szCs w:val="22"/>
        </w:rPr>
        <w:t>Reports</w:t>
      </w:r>
    </w:p>
    <w:p w:rsidR="00A55527" w:rsidRPr="00765ECE" w:rsidRDefault="00A55527" w:rsidP="00964AEF">
      <w:pPr>
        <w:rPr>
          <w:sz w:val="22"/>
          <w:szCs w:val="22"/>
        </w:rPr>
      </w:pPr>
      <w:r w:rsidRPr="00765ECE">
        <w:rPr>
          <w:sz w:val="22"/>
          <w:szCs w:val="22"/>
        </w:rPr>
        <w:t xml:space="preserve">While this information collection makes no express assurance of confidentiality, </w:t>
      </w:r>
      <w:r w:rsidR="001E2ABB">
        <w:rPr>
          <w:sz w:val="22"/>
          <w:szCs w:val="22"/>
        </w:rPr>
        <w:t>DOL</w:t>
      </w:r>
      <w:r w:rsidRPr="00765ECE">
        <w:rPr>
          <w:sz w:val="22"/>
          <w:szCs w:val="22"/>
        </w:rPr>
        <w:t xml:space="preserve"> is responsible for protecting the privacy of the </w:t>
      </w:r>
      <w:r w:rsidR="00CB0580">
        <w:rPr>
          <w:sz w:val="22"/>
          <w:szCs w:val="22"/>
        </w:rPr>
        <w:t xml:space="preserve">YCC program participant’s </w:t>
      </w:r>
      <w:r w:rsidRPr="00765ECE">
        <w:rPr>
          <w:sz w:val="22"/>
          <w:szCs w:val="22"/>
        </w:rPr>
        <w:t>performance data and will maintain the data in accordance with all applicable Federal laws, with particular emphasis on compliance with the provisions of the Privacy and Freedom of Information Acts</w:t>
      </w:r>
      <w:r w:rsidR="006905D5">
        <w:rPr>
          <w:sz w:val="22"/>
          <w:szCs w:val="22"/>
        </w:rPr>
        <w:t xml:space="preserve"> </w:t>
      </w:r>
      <w:r w:rsidR="006905D5" w:rsidRPr="006905D5">
        <w:rPr>
          <w:sz w:val="22"/>
          <w:szCs w:val="22"/>
        </w:rPr>
        <w:t>and the Family Educational and Rights and Privacy Act (FERPA).</w:t>
      </w:r>
      <w:bookmarkStart w:id="21" w:name="_GoBack"/>
      <w:bookmarkEnd w:id="21"/>
      <w:r w:rsidRPr="00765ECE">
        <w:rPr>
          <w:sz w:val="22"/>
          <w:szCs w:val="22"/>
        </w:rPr>
        <w:t xml:space="preserve">   This data is covered by a System of Records Notice, DOL/</w:t>
      </w:r>
      <w:r w:rsidR="007C5011">
        <w:rPr>
          <w:sz w:val="22"/>
          <w:szCs w:val="22"/>
        </w:rPr>
        <w:t>ETA</w:t>
      </w:r>
      <w:r w:rsidRPr="00765ECE">
        <w:rPr>
          <w:sz w:val="22"/>
          <w:szCs w:val="22"/>
        </w:rPr>
        <w:t>-15, published April 8, 2002 (67 FR 16898 et seq).  The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privacy of the data.</w:t>
      </w:r>
    </w:p>
    <w:p w:rsidR="00A55527" w:rsidRPr="00765ECE" w:rsidRDefault="00A55527" w:rsidP="00964AEF">
      <w:pPr>
        <w:rPr>
          <w:sz w:val="22"/>
          <w:szCs w:val="22"/>
        </w:rPr>
      </w:pPr>
      <w:r w:rsidRPr="00765ECE">
        <w:rPr>
          <w:sz w:val="22"/>
          <w:szCs w:val="22"/>
        </w:rPr>
        <w:t xml:space="preserve">  </w:t>
      </w:r>
    </w:p>
    <w:p w:rsidR="00A55527" w:rsidRPr="00765ECE" w:rsidRDefault="00A55527" w:rsidP="00964AEF">
      <w:pPr>
        <w:rPr>
          <w:sz w:val="22"/>
          <w:szCs w:val="22"/>
        </w:rPr>
      </w:pPr>
      <w:r w:rsidRPr="00765ECE">
        <w:rPr>
          <w:sz w:val="22"/>
          <w:szCs w:val="22"/>
        </w:rPr>
        <w:t>The</w:t>
      </w:r>
      <w:r w:rsidR="00CB0580">
        <w:rPr>
          <w:sz w:val="22"/>
          <w:szCs w:val="22"/>
        </w:rPr>
        <w:t xml:space="preserve"> YCC PTS</w:t>
      </w:r>
      <w:r w:rsidRPr="00765ECE">
        <w:rPr>
          <w:sz w:val="22"/>
          <w:szCs w:val="22"/>
        </w:rPr>
        <w:t xml:space="preserve"> will include a statement that informs the individual where the information he/she has provided is being stored, the name and location of the system, and that the information is protected in accordance with the Privacy Act.  Any information that is shared or made public is aggregated by </w:t>
      </w:r>
      <w:r w:rsidR="00CB0580">
        <w:rPr>
          <w:sz w:val="22"/>
          <w:szCs w:val="22"/>
        </w:rPr>
        <w:t xml:space="preserve">the PTS </w:t>
      </w:r>
      <w:r w:rsidRPr="00765ECE">
        <w:rPr>
          <w:sz w:val="22"/>
          <w:szCs w:val="22"/>
        </w:rPr>
        <w:t>and does not reveal personal information on specific individuals.</w:t>
      </w:r>
      <w:r w:rsidRPr="00765ECE" w:rsidDel="004A4806">
        <w:rPr>
          <w:sz w:val="22"/>
          <w:szCs w:val="22"/>
        </w:rPr>
        <w:t xml:space="preserve"> </w:t>
      </w:r>
    </w:p>
    <w:p w:rsidR="00A55527" w:rsidRPr="00765ECE" w:rsidRDefault="00A55527" w:rsidP="00964AEF">
      <w:pPr>
        <w:rPr>
          <w:sz w:val="22"/>
          <w:szCs w:val="22"/>
        </w:rPr>
      </w:pPr>
    </w:p>
    <w:p w:rsidR="00A55527" w:rsidRDefault="00A126DC" w:rsidP="00964AEF">
      <w:pPr>
        <w:pStyle w:val="BodyText"/>
        <w:widowControl/>
        <w:rPr>
          <w:b/>
          <w:szCs w:val="22"/>
        </w:rPr>
      </w:pPr>
      <w:r>
        <w:rPr>
          <w:b/>
          <w:szCs w:val="22"/>
        </w:rPr>
        <w:t>Participant</w:t>
      </w:r>
      <w:r w:rsidRPr="00765ECE">
        <w:rPr>
          <w:b/>
          <w:szCs w:val="22"/>
        </w:rPr>
        <w:t xml:space="preserve"> </w:t>
      </w:r>
      <w:r w:rsidR="00A55527" w:rsidRPr="00765ECE">
        <w:rPr>
          <w:b/>
          <w:szCs w:val="22"/>
        </w:rPr>
        <w:t>Data Collection</w:t>
      </w:r>
    </w:p>
    <w:p w:rsidR="00A55527" w:rsidRPr="00765ECE" w:rsidRDefault="00A55527" w:rsidP="00964AEF">
      <w:pPr>
        <w:pStyle w:val="BodyText"/>
        <w:widowControl/>
        <w:rPr>
          <w:szCs w:val="22"/>
        </w:rPr>
      </w:pPr>
      <w:r w:rsidRPr="00765ECE">
        <w:rPr>
          <w:szCs w:val="22"/>
        </w:rPr>
        <w:t>All information on individual participants will be entered into the PTS. All sensitive data will be encrypted and protected by Secure Socket Layer (SSL).</w:t>
      </w:r>
      <w:r>
        <w:rPr>
          <w:szCs w:val="22"/>
        </w:rPr>
        <w:t xml:space="preserve">  </w:t>
      </w:r>
      <w:r w:rsidRPr="00765ECE">
        <w:rPr>
          <w:szCs w:val="22"/>
        </w:rPr>
        <w:t>Logging or output files will not contain sensitive data and will be limited to generic system and error data. Furthermore, data extracts for use by the evaluators will be available in files encrypted and available to team members on Relyon’s File Transfer Protocol over SSL (FTPS) site.</w:t>
      </w:r>
    </w:p>
    <w:p w:rsidR="00A55527" w:rsidRPr="00765ECE" w:rsidRDefault="00A55527" w:rsidP="00964AEF">
      <w:pPr>
        <w:pStyle w:val="BodyText"/>
        <w:widowControl/>
        <w:rPr>
          <w:szCs w:val="22"/>
        </w:rPr>
      </w:pPr>
      <w:r w:rsidRPr="00765ECE">
        <w:rPr>
          <w:szCs w:val="22"/>
        </w:rPr>
        <w:t xml:space="preserve"> </w:t>
      </w:r>
    </w:p>
    <w:p w:rsidR="00A55527" w:rsidRPr="00765ECE" w:rsidRDefault="00A55527" w:rsidP="00964AEF">
      <w:pPr>
        <w:pStyle w:val="BodyText"/>
        <w:widowControl/>
        <w:rPr>
          <w:szCs w:val="22"/>
        </w:rPr>
      </w:pPr>
      <w:r w:rsidRPr="00765ECE">
        <w:rPr>
          <w:szCs w:val="22"/>
        </w:rPr>
        <w:t>The system will segregate user data into sensitive data, user-identifiable data, and project-specific data. Sensitive data will be stored in a separate database table containing a system-generated ID number in encrypted form. Sensitive data will be entered into the system but will at no point be displayed or downloadable by users of the system. User-identifiable data</w:t>
      </w:r>
      <w:r w:rsidR="00C36143">
        <w:rPr>
          <w:szCs w:val="22"/>
        </w:rPr>
        <w:t>, including names and birth dates,</w:t>
      </w:r>
      <w:r w:rsidRPr="00765ECE">
        <w:rPr>
          <w:szCs w:val="22"/>
        </w:rPr>
        <w:t xml:space="preserve"> will be stored separately from project-specific data and will be available for updating only by </w:t>
      </w:r>
      <w:r w:rsidR="00C36143">
        <w:rPr>
          <w:szCs w:val="22"/>
        </w:rPr>
        <w:t xml:space="preserve">staff </w:t>
      </w:r>
      <w:r w:rsidRPr="00765ECE">
        <w:rPr>
          <w:szCs w:val="22"/>
        </w:rPr>
        <w:t>designated</w:t>
      </w:r>
      <w:r w:rsidR="00C36143">
        <w:rPr>
          <w:szCs w:val="22"/>
        </w:rPr>
        <w:t xml:space="preserve"> by the grantee or DOL</w:t>
      </w:r>
      <w:r w:rsidRPr="00765ECE">
        <w:rPr>
          <w:szCs w:val="22"/>
        </w:rPr>
        <w:t xml:space="preserve">. </w:t>
      </w:r>
      <w:r w:rsidR="00A126DC">
        <w:rPr>
          <w:szCs w:val="22"/>
        </w:rPr>
        <w:t xml:space="preserve">Participant </w:t>
      </w:r>
      <w:r w:rsidRPr="00765ECE">
        <w:rPr>
          <w:szCs w:val="22"/>
        </w:rPr>
        <w:t>data will be available to the project team in specific extracts and reports.</w:t>
      </w:r>
    </w:p>
    <w:p w:rsidR="00A55527" w:rsidRPr="00765ECE" w:rsidRDefault="00A55527" w:rsidP="00964AEF">
      <w:pPr>
        <w:pStyle w:val="BodyText"/>
        <w:widowControl/>
        <w:rPr>
          <w:szCs w:val="22"/>
        </w:rPr>
      </w:pPr>
    </w:p>
    <w:p w:rsidR="00A55527" w:rsidRPr="00765ECE" w:rsidRDefault="00A55527" w:rsidP="00964AEF">
      <w:pPr>
        <w:pStyle w:val="BodyText"/>
        <w:widowControl/>
        <w:rPr>
          <w:szCs w:val="22"/>
        </w:rPr>
      </w:pPr>
      <w:r w:rsidRPr="00765ECE">
        <w:rPr>
          <w:szCs w:val="22"/>
        </w:rPr>
        <w:t xml:space="preserve">The PTS will be accessible only to staff who are currently working on the project. Staff access to participant-level data will be restricted. To access the PTS, users will first log on to their workstations and then to the </w:t>
      </w:r>
      <w:r w:rsidR="00CA3080">
        <w:rPr>
          <w:szCs w:val="22"/>
        </w:rPr>
        <w:t>PTS</w:t>
      </w:r>
      <w:r w:rsidR="00CA3080" w:rsidRPr="00765ECE">
        <w:rPr>
          <w:szCs w:val="22"/>
        </w:rPr>
        <w:t xml:space="preserve"> </w:t>
      </w:r>
      <w:r w:rsidRPr="00765ECE">
        <w:rPr>
          <w:szCs w:val="22"/>
        </w:rPr>
        <w:t xml:space="preserve">using a separate log-in prompt. The database will be </w:t>
      </w:r>
      <w:r w:rsidR="00CA3080">
        <w:rPr>
          <w:szCs w:val="22"/>
        </w:rPr>
        <w:t xml:space="preserve">encrypted at rest and </w:t>
      </w:r>
      <w:r w:rsidRPr="00765ECE">
        <w:rPr>
          <w:szCs w:val="22"/>
        </w:rPr>
        <w:t xml:space="preserve">removed and securely archived at the end of the data collection period.  </w:t>
      </w:r>
      <w:r w:rsidR="0042582C">
        <w:rPr>
          <w:szCs w:val="22"/>
        </w:rPr>
        <w:t>Upon completion of all the work under Youth Career Connect Grant Program, data collected in PTS will be completely purged from all data storage components.</w:t>
      </w:r>
    </w:p>
    <w:p w:rsidR="00A55527" w:rsidRDefault="00A55527" w:rsidP="00964AEF">
      <w:pPr>
        <w:outlineLvl w:val="0"/>
        <w:rPr>
          <w:szCs w:val="24"/>
        </w:rPr>
      </w:pPr>
    </w:p>
    <w:p w:rsidR="00A55527" w:rsidRPr="0045050B" w:rsidRDefault="00A55527" w:rsidP="00964AEF">
      <w:pPr>
        <w:outlineLvl w:val="0"/>
        <w:rPr>
          <w:szCs w:val="24"/>
        </w:rPr>
      </w:pPr>
      <w:r>
        <w:rPr>
          <w:b/>
          <w:bCs/>
          <w:szCs w:val="24"/>
        </w:rPr>
        <w:t>A.11. Additional Justification for Sensitive Questions</w:t>
      </w:r>
    </w:p>
    <w:p w:rsidR="00A55527" w:rsidRDefault="00A55527" w:rsidP="00964AEF">
      <w:pPr>
        <w:rPr>
          <w:szCs w:val="24"/>
        </w:rPr>
      </w:pPr>
    </w:p>
    <w:p w:rsidR="00A55527" w:rsidRPr="005365DE" w:rsidRDefault="00710387" w:rsidP="00964AEF">
      <w:pPr>
        <w:rPr>
          <w:b/>
          <w:sz w:val="22"/>
          <w:szCs w:val="22"/>
        </w:rPr>
      </w:pPr>
      <w:r>
        <w:rPr>
          <w:b/>
          <w:sz w:val="22"/>
          <w:szCs w:val="22"/>
        </w:rPr>
        <w:t xml:space="preserve">Sensitive Questions for Performance Reports </w:t>
      </w:r>
    </w:p>
    <w:p w:rsidR="00710387" w:rsidRDefault="00710387" w:rsidP="008E2BDE">
      <w:pPr>
        <w:rPr>
          <w:sz w:val="22"/>
          <w:szCs w:val="22"/>
        </w:rPr>
      </w:pPr>
    </w:p>
    <w:p w:rsidR="008E2BDE" w:rsidRPr="008E2BDE" w:rsidRDefault="00A55527" w:rsidP="008E2BDE">
      <w:pPr>
        <w:rPr>
          <w:sz w:val="22"/>
          <w:szCs w:val="22"/>
        </w:rPr>
      </w:pPr>
      <w:r w:rsidRPr="00765ECE">
        <w:rPr>
          <w:sz w:val="22"/>
          <w:szCs w:val="22"/>
        </w:rPr>
        <w:t xml:space="preserve">While sensitive questions will be asked of participants in the proposed data collection, the privacy of participants will be protected as discussed in Section A.10.  In addition, security will be built into the data collection system by the </w:t>
      </w:r>
      <w:r w:rsidR="008E2BDE">
        <w:rPr>
          <w:sz w:val="22"/>
          <w:szCs w:val="22"/>
        </w:rPr>
        <w:t xml:space="preserve">PTS </w:t>
      </w:r>
      <w:r w:rsidRPr="00765ECE">
        <w:rPr>
          <w:sz w:val="22"/>
          <w:szCs w:val="22"/>
        </w:rPr>
        <w:t xml:space="preserve">contractor.  </w:t>
      </w:r>
      <w:r w:rsidR="00BD1DA8">
        <w:rPr>
          <w:sz w:val="22"/>
          <w:szCs w:val="22"/>
        </w:rPr>
        <w:t xml:space="preserve">As mentioned in Section A.10. </w:t>
      </w:r>
      <w:r w:rsidR="001E2ABB">
        <w:rPr>
          <w:sz w:val="22"/>
          <w:szCs w:val="22"/>
        </w:rPr>
        <w:t>DOL</w:t>
      </w:r>
      <w:r w:rsidR="00BD1DA8">
        <w:rPr>
          <w:sz w:val="22"/>
          <w:szCs w:val="22"/>
        </w:rPr>
        <w:t xml:space="preserve"> has strict protocol on protecting all Personally Identifiable Information (PII) and will </w:t>
      </w:r>
      <w:r w:rsidR="008E2BDE">
        <w:rPr>
          <w:sz w:val="22"/>
          <w:szCs w:val="22"/>
        </w:rPr>
        <w:t xml:space="preserve">ensure the PTS contractor will </w:t>
      </w:r>
      <w:r w:rsidR="00BD1DA8">
        <w:rPr>
          <w:sz w:val="22"/>
          <w:szCs w:val="22"/>
        </w:rPr>
        <w:t xml:space="preserve">provide a </w:t>
      </w:r>
      <w:r w:rsidR="00BD1DA8">
        <w:rPr>
          <w:sz w:val="22"/>
          <w:szCs w:val="22"/>
        </w:rPr>
        <w:lastRenderedPageBreak/>
        <w:t xml:space="preserve">data collection system that has the capacity to </w:t>
      </w:r>
      <w:r w:rsidR="008E2BDE">
        <w:rPr>
          <w:sz w:val="22"/>
          <w:szCs w:val="22"/>
        </w:rPr>
        <w:t>encrypt any PII submitted via the PTS</w:t>
      </w:r>
      <w:r w:rsidR="00BD1DA8">
        <w:rPr>
          <w:sz w:val="22"/>
          <w:szCs w:val="22"/>
        </w:rPr>
        <w:t xml:space="preserve">.  </w:t>
      </w:r>
      <w:r w:rsidR="008E2BDE" w:rsidRPr="008E2BDE">
        <w:rPr>
          <w:sz w:val="22"/>
          <w:szCs w:val="22"/>
        </w:rPr>
        <w:t xml:space="preserve">Participant responses to these sensitive questions will allow </w:t>
      </w:r>
      <w:r w:rsidR="001E2ABB">
        <w:rPr>
          <w:sz w:val="22"/>
          <w:szCs w:val="22"/>
        </w:rPr>
        <w:t>DOL</w:t>
      </w:r>
      <w:r w:rsidR="008E2BDE" w:rsidRPr="008E2BDE">
        <w:rPr>
          <w:sz w:val="22"/>
          <w:szCs w:val="22"/>
        </w:rPr>
        <w:t xml:space="preserve"> and the contractors to comprehensively evaluate the effectiveness of the YCC program.</w:t>
      </w:r>
    </w:p>
    <w:p w:rsidR="008E2BDE" w:rsidRDefault="008E2BDE" w:rsidP="00BD1DA8">
      <w:pPr>
        <w:rPr>
          <w:sz w:val="22"/>
          <w:szCs w:val="22"/>
        </w:rPr>
      </w:pPr>
    </w:p>
    <w:p w:rsidR="00A55527" w:rsidRPr="00A83DEA" w:rsidRDefault="00A55527" w:rsidP="00964AEF">
      <w:pPr>
        <w:pStyle w:val="styleuse3"/>
        <w:keepNext w:val="0"/>
        <w:spacing w:before="0" w:after="0"/>
        <w:rPr>
          <w:rFonts w:ascii="Times New Roman" w:hAnsi="Times New Roman"/>
          <w:b w:val="0"/>
          <w:color w:val="auto"/>
          <w:sz w:val="22"/>
          <w:szCs w:val="22"/>
        </w:rPr>
      </w:pPr>
      <w:r w:rsidRPr="005365DE">
        <w:rPr>
          <w:rFonts w:ascii="Times New Roman" w:hAnsi="Times New Roman"/>
          <w:b w:val="0"/>
          <w:color w:val="auto"/>
          <w:sz w:val="22"/>
          <w:szCs w:val="22"/>
        </w:rPr>
        <w:t xml:space="preserve">The </w:t>
      </w:r>
      <w:r w:rsidR="00FA0A25">
        <w:rPr>
          <w:rFonts w:ascii="Times New Roman" w:hAnsi="Times New Roman"/>
          <w:b w:val="0"/>
          <w:color w:val="auto"/>
          <w:sz w:val="22"/>
          <w:szCs w:val="22"/>
        </w:rPr>
        <w:t>PTS</w:t>
      </w:r>
      <w:r w:rsidR="00FA0A25" w:rsidRPr="005365DE">
        <w:rPr>
          <w:rFonts w:ascii="Times New Roman" w:hAnsi="Times New Roman"/>
          <w:b w:val="0"/>
          <w:color w:val="auto"/>
          <w:sz w:val="22"/>
          <w:szCs w:val="22"/>
        </w:rPr>
        <w:t xml:space="preserve"> </w:t>
      </w:r>
      <w:r w:rsidRPr="005365DE">
        <w:rPr>
          <w:rFonts w:ascii="Times New Roman" w:hAnsi="Times New Roman"/>
          <w:b w:val="0"/>
          <w:color w:val="auto"/>
          <w:sz w:val="22"/>
          <w:szCs w:val="22"/>
        </w:rPr>
        <w:t xml:space="preserve">will collect background information on participants who have consented to participate in this evaluation. Information on date of birth, address, and telephone numbers is needed to identify and contact participants. The </w:t>
      </w:r>
      <w:r w:rsidR="00FA0A25">
        <w:rPr>
          <w:rFonts w:ascii="Times New Roman" w:hAnsi="Times New Roman"/>
          <w:b w:val="0"/>
          <w:color w:val="auto"/>
          <w:sz w:val="22"/>
          <w:szCs w:val="22"/>
        </w:rPr>
        <w:t>PTS</w:t>
      </w:r>
      <w:r w:rsidR="00FA0A25" w:rsidRPr="005365DE">
        <w:rPr>
          <w:rFonts w:ascii="Times New Roman" w:hAnsi="Times New Roman"/>
          <w:b w:val="0"/>
          <w:color w:val="auto"/>
          <w:sz w:val="22"/>
          <w:szCs w:val="22"/>
        </w:rPr>
        <w:t xml:space="preserve"> </w:t>
      </w:r>
      <w:r w:rsidRPr="005365DE">
        <w:rPr>
          <w:rFonts w:ascii="Times New Roman" w:hAnsi="Times New Roman"/>
          <w:b w:val="0"/>
          <w:color w:val="auto"/>
          <w:sz w:val="22"/>
          <w:szCs w:val="22"/>
        </w:rPr>
        <w:t xml:space="preserve">also collects information on characteristics of participants, such as sex, race/ethnicity, education level, and work-related barriers—data used to create subgroups for the analysis, and to enhance the impact estimates. </w:t>
      </w:r>
      <w:r w:rsidR="000E72E2" w:rsidRPr="005D3075">
        <w:rPr>
          <w:rFonts w:ascii="Times New Roman" w:hAnsi="Times New Roman"/>
          <w:b w:val="0"/>
          <w:color w:val="auto"/>
          <w:sz w:val="22"/>
          <w:szCs w:val="22"/>
        </w:rPr>
        <w:t xml:space="preserve">This type of information is generally collected as part of enrollment in government-funded </w:t>
      </w:r>
      <w:r w:rsidR="00710387" w:rsidRPr="005D3075">
        <w:rPr>
          <w:rFonts w:ascii="Times New Roman" w:hAnsi="Times New Roman"/>
          <w:b w:val="0"/>
          <w:color w:val="auto"/>
          <w:sz w:val="22"/>
          <w:szCs w:val="22"/>
        </w:rPr>
        <w:t xml:space="preserve">training programs including the YCC </w:t>
      </w:r>
      <w:r w:rsidR="000E72E2" w:rsidRPr="005D3075">
        <w:rPr>
          <w:rFonts w:ascii="Times New Roman" w:hAnsi="Times New Roman"/>
          <w:b w:val="0"/>
          <w:color w:val="auto"/>
          <w:sz w:val="22"/>
          <w:szCs w:val="22"/>
        </w:rPr>
        <w:t xml:space="preserve">program and is therefore not considered sensitive.  </w:t>
      </w:r>
    </w:p>
    <w:p w:rsidR="00A55527" w:rsidRPr="005365DE" w:rsidRDefault="00A55527" w:rsidP="00964AEF">
      <w:pPr>
        <w:pStyle w:val="BodyText"/>
        <w:widowControl/>
        <w:rPr>
          <w:szCs w:val="22"/>
        </w:rPr>
      </w:pPr>
    </w:p>
    <w:p w:rsidR="00A55527" w:rsidRDefault="00A55527" w:rsidP="00964AEF">
      <w:pPr>
        <w:outlineLvl w:val="0"/>
        <w:rPr>
          <w:szCs w:val="24"/>
        </w:rPr>
      </w:pPr>
      <w:r>
        <w:rPr>
          <w:b/>
          <w:bCs/>
          <w:szCs w:val="24"/>
        </w:rPr>
        <w:t>A.12. Estimates of the Burden of Data Collection</w:t>
      </w:r>
    </w:p>
    <w:p w:rsidR="00A55527" w:rsidRDefault="00A55527" w:rsidP="00964AEF">
      <w:pPr>
        <w:rPr>
          <w:szCs w:val="24"/>
        </w:rPr>
      </w:pPr>
    </w:p>
    <w:p w:rsidR="00A55527" w:rsidRDefault="00A55527" w:rsidP="00964AEF">
      <w:pPr>
        <w:rPr>
          <w:sz w:val="22"/>
          <w:szCs w:val="22"/>
        </w:rPr>
      </w:pPr>
      <w:r w:rsidRPr="00765ECE">
        <w:rPr>
          <w:sz w:val="22"/>
          <w:szCs w:val="22"/>
        </w:rPr>
        <w:t xml:space="preserve">The annual national burden for </w:t>
      </w:r>
      <w:r w:rsidR="00846BFA">
        <w:rPr>
          <w:sz w:val="22"/>
          <w:szCs w:val="22"/>
        </w:rPr>
        <w:t xml:space="preserve">YCC </w:t>
      </w:r>
      <w:r w:rsidR="00D1674F">
        <w:rPr>
          <w:sz w:val="22"/>
          <w:szCs w:val="22"/>
        </w:rPr>
        <w:t xml:space="preserve">data collection </w:t>
      </w:r>
      <w:r w:rsidRPr="00765ECE">
        <w:rPr>
          <w:sz w:val="22"/>
          <w:szCs w:val="22"/>
        </w:rPr>
        <w:t xml:space="preserve">has </w:t>
      </w:r>
      <w:r w:rsidR="004A2C74">
        <w:rPr>
          <w:sz w:val="22"/>
          <w:szCs w:val="22"/>
        </w:rPr>
        <w:t>two</w:t>
      </w:r>
      <w:r w:rsidR="004A2C74" w:rsidRPr="00765ECE">
        <w:rPr>
          <w:sz w:val="22"/>
          <w:szCs w:val="22"/>
        </w:rPr>
        <w:t xml:space="preserve"> </w:t>
      </w:r>
      <w:r w:rsidRPr="00765ECE">
        <w:rPr>
          <w:sz w:val="22"/>
          <w:szCs w:val="22"/>
        </w:rPr>
        <w:t xml:space="preserve">components: (1) the </w:t>
      </w:r>
      <w:r w:rsidR="00D1674F">
        <w:rPr>
          <w:sz w:val="22"/>
          <w:szCs w:val="22"/>
        </w:rPr>
        <w:t xml:space="preserve">respondent </w:t>
      </w:r>
      <w:r w:rsidR="00D1674F" w:rsidRPr="00765ECE">
        <w:rPr>
          <w:sz w:val="22"/>
          <w:szCs w:val="22"/>
        </w:rPr>
        <w:t>data</w:t>
      </w:r>
      <w:r w:rsidRPr="00765ECE">
        <w:rPr>
          <w:sz w:val="22"/>
          <w:szCs w:val="22"/>
        </w:rPr>
        <w:t xml:space="preserve"> collection burden; </w:t>
      </w:r>
      <w:r w:rsidR="004A2C74">
        <w:rPr>
          <w:sz w:val="22"/>
          <w:szCs w:val="22"/>
        </w:rPr>
        <w:t xml:space="preserve">and </w:t>
      </w:r>
      <w:r w:rsidRPr="00765ECE">
        <w:rPr>
          <w:sz w:val="22"/>
          <w:szCs w:val="22"/>
        </w:rPr>
        <w:t xml:space="preserve">(2) the </w:t>
      </w:r>
      <w:r w:rsidR="00351093">
        <w:rPr>
          <w:sz w:val="22"/>
          <w:szCs w:val="22"/>
        </w:rPr>
        <w:t>data collection cost burden</w:t>
      </w:r>
      <w:r w:rsidR="00C559E5">
        <w:rPr>
          <w:sz w:val="22"/>
          <w:szCs w:val="22"/>
        </w:rPr>
        <w:t>.</w:t>
      </w:r>
      <w:r w:rsidR="00C559E5" w:rsidRPr="00765ECE">
        <w:rPr>
          <w:sz w:val="22"/>
          <w:szCs w:val="22"/>
        </w:rPr>
        <w:t xml:space="preserve"> This</w:t>
      </w:r>
      <w:r w:rsidRPr="00765ECE">
        <w:rPr>
          <w:sz w:val="22"/>
          <w:szCs w:val="22"/>
        </w:rPr>
        <w:t xml:space="preserve"> response provides a separate burden for each of the </w:t>
      </w:r>
      <w:r w:rsidR="004A2C74">
        <w:rPr>
          <w:sz w:val="22"/>
          <w:szCs w:val="22"/>
        </w:rPr>
        <w:t>two</w:t>
      </w:r>
      <w:r w:rsidR="004A2C74" w:rsidRPr="00765ECE">
        <w:rPr>
          <w:sz w:val="22"/>
          <w:szCs w:val="22"/>
        </w:rPr>
        <w:t xml:space="preserve"> </w:t>
      </w:r>
      <w:r w:rsidRPr="00765ECE">
        <w:rPr>
          <w:sz w:val="22"/>
          <w:szCs w:val="22"/>
        </w:rPr>
        <w:t>components.</w:t>
      </w:r>
      <w:r>
        <w:rPr>
          <w:sz w:val="22"/>
          <w:szCs w:val="22"/>
        </w:rPr>
        <w:t xml:space="preserve">  </w:t>
      </w:r>
    </w:p>
    <w:p w:rsidR="00D1674F" w:rsidRDefault="00D1674F" w:rsidP="00964AEF">
      <w:pPr>
        <w:rPr>
          <w:sz w:val="22"/>
          <w:szCs w:val="22"/>
        </w:rPr>
      </w:pPr>
    </w:p>
    <w:p w:rsidR="00D1674F" w:rsidRPr="00D1674F" w:rsidRDefault="00D1674F" w:rsidP="005F5FD1">
      <w:pPr>
        <w:numPr>
          <w:ilvl w:val="0"/>
          <w:numId w:val="32"/>
        </w:numPr>
        <w:ind w:left="450" w:hanging="450"/>
        <w:rPr>
          <w:b/>
          <w:sz w:val="22"/>
          <w:szCs w:val="22"/>
        </w:rPr>
      </w:pPr>
      <w:r w:rsidRPr="00D1674F">
        <w:rPr>
          <w:b/>
          <w:sz w:val="22"/>
          <w:szCs w:val="22"/>
        </w:rPr>
        <w:t>Respondent Data Collection Burden</w:t>
      </w:r>
    </w:p>
    <w:p w:rsidR="00A55527" w:rsidRPr="00765ECE" w:rsidRDefault="00846BFA" w:rsidP="00964AEF">
      <w:pPr>
        <w:rPr>
          <w:sz w:val="22"/>
          <w:szCs w:val="22"/>
        </w:rPr>
      </w:pPr>
      <w:r>
        <w:rPr>
          <w:sz w:val="22"/>
          <w:szCs w:val="22"/>
        </w:rPr>
        <w:t xml:space="preserve">YCC </w:t>
      </w:r>
      <w:r w:rsidR="009B32EF">
        <w:rPr>
          <w:sz w:val="22"/>
          <w:szCs w:val="22"/>
        </w:rPr>
        <w:t xml:space="preserve">respondent </w:t>
      </w:r>
      <w:r w:rsidR="009B32EF" w:rsidRPr="00765ECE">
        <w:rPr>
          <w:sz w:val="22"/>
          <w:szCs w:val="22"/>
        </w:rPr>
        <w:t>data</w:t>
      </w:r>
      <w:r w:rsidR="00A55527" w:rsidRPr="00765ECE">
        <w:rPr>
          <w:sz w:val="22"/>
          <w:szCs w:val="22"/>
        </w:rPr>
        <w:t xml:space="preserve"> collection burden considers the amount of participant and performance-related information collected and reported on the participant case record that would not have to be collected by the grantees as part of their customary and usual burden to run the program.  Thus, the burden reflects the information collected solely to comply with Federal reporting and evaluation requirements.  </w:t>
      </w:r>
    </w:p>
    <w:p w:rsidR="00A55527" w:rsidRPr="00765ECE" w:rsidRDefault="00A55527" w:rsidP="00964AEF">
      <w:pPr>
        <w:rPr>
          <w:sz w:val="22"/>
          <w:szCs w:val="22"/>
        </w:rPr>
      </w:pPr>
    </w:p>
    <w:p w:rsidR="00A55527" w:rsidRPr="003A2D2A" w:rsidRDefault="00A55527" w:rsidP="00964AEF">
      <w:pPr>
        <w:rPr>
          <w:sz w:val="22"/>
          <w:szCs w:val="22"/>
        </w:rPr>
      </w:pPr>
      <w:r w:rsidRPr="00765ECE">
        <w:rPr>
          <w:sz w:val="22"/>
          <w:szCs w:val="22"/>
        </w:rPr>
        <w:t>The data collection burden will vary by participant</w:t>
      </w:r>
      <w:r w:rsidR="00C559E5">
        <w:rPr>
          <w:sz w:val="22"/>
          <w:szCs w:val="22"/>
        </w:rPr>
        <w:t>,</w:t>
      </w:r>
      <w:r w:rsidRPr="00765ECE">
        <w:rPr>
          <w:sz w:val="22"/>
          <w:szCs w:val="22"/>
        </w:rPr>
        <w:t xml:space="preserve"> based on the range and intensity of services provided by the grantee and its partners.  For example, data collection may involve acquiring information from the various </w:t>
      </w:r>
      <w:r w:rsidRPr="003A2D2A">
        <w:rPr>
          <w:sz w:val="22"/>
          <w:szCs w:val="22"/>
        </w:rPr>
        <w:t>partner</w:t>
      </w:r>
      <w:r w:rsidR="00846BFA" w:rsidRPr="003A2D2A">
        <w:rPr>
          <w:sz w:val="22"/>
          <w:szCs w:val="22"/>
        </w:rPr>
        <w:t>s and partner</w:t>
      </w:r>
      <w:r w:rsidRPr="003A2D2A">
        <w:rPr>
          <w:sz w:val="22"/>
          <w:szCs w:val="22"/>
        </w:rPr>
        <w:t xml:space="preserve"> agencies regarding employment training and p</w:t>
      </w:r>
      <w:r w:rsidR="00846BFA" w:rsidRPr="003A2D2A">
        <w:rPr>
          <w:sz w:val="22"/>
          <w:szCs w:val="22"/>
        </w:rPr>
        <w:t>lacement, education and assistance</w:t>
      </w:r>
      <w:r w:rsidRPr="003A2D2A">
        <w:rPr>
          <w:sz w:val="22"/>
          <w:szCs w:val="22"/>
        </w:rPr>
        <w:t>, in addition to the collection of personal and demographic information and some evaluation data elements collected by the grantees themselves.</w:t>
      </w:r>
    </w:p>
    <w:p w:rsidR="00466FFE" w:rsidRPr="003A2D2A" w:rsidRDefault="00466FFE" w:rsidP="00964AEF">
      <w:pPr>
        <w:rPr>
          <w:sz w:val="22"/>
          <w:szCs w:val="22"/>
        </w:rPr>
      </w:pPr>
    </w:p>
    <w:p w:rsidR="000477EE" w:rsidRPr="003A2D2A" w:rsidRDefault="000477EE" w:rsidP="000477EE">
      <w:pPr>
        <w:rPr>
          <w:sz w:val="22"/>
          <w:szCs w:val="22"/>
        </w:rPr>
      </w:pPr>
      <w:r w:rsidRPr="003A2D2A">
        <w:rPr>
          <w:sz w:val="22"/>
          <w:szCs w:val="22"/>
        </w:rPr>
        <w:t>To arrive at the average annual figure of 2.6</w:t>
      </w:r>
      <w:r w:rsidR="002D020C">
        <w:rPr>
          <w:sz w:val="22"/>
          <w:szCs w:val="22"/>
        </w:rPr>
        <w:t>7</w:t>
      </w:r>
      <w:r w:rsidRPr="003A2D2A">
        <w:rPr>
          <w:sz w:val="22"/>
          <w:szCs w:val="22"/>
        </w:rPr>
        <w:t xml:space="preserve"> hours per participant record, </w:t>
      </w:r>
      <w:r w:rsidR="001E2ABB" w:rsidRPr="003A2D2A">
        <w:rPr>
          <w:sz w:val="22"/>
          <w:szCs w:val="22"/>
        </w:rPr>
        <w:t>DOL</w:t>
      </w:r>
      <w:r w:rsidRPr="003A2D2A">
        <w:rPr>
          <w:sz w:val="22"/>
          <w:szCs w:val="22"/>
        </w:rPr>
        <w:t xml:space="preserve"> assessed the time for entries based on scenarios postulating a variety of services possible for a range of anticipated participants.  This information, in turn, was based on similar programs of this sort, including other employment and training programs.  This figure is split between the data entry staff person (2.33 hours) and the participant orally providing data (0.33 hours).</w:t>
      </w:r>
    </w:p>
    <w:p w:rsidR="000477EE" w:rsidRPr="003A2D2A" w:rsidRDefault="000477EE" w:rsidP="000477EE">
      <w:pPr>
        <w:rPr>
          <w:sz w:val="22"/>
          <w:szCs w:val="22"/>
        </w:rPr>
      </w:pPr>
    </w:p>
    <w:p w:rsidR="00FD6701" w:rsidRPr="00FD6701" w:rsidRDefault="000477EE" w:rsidP="00FD6701">
      <w:pPr>
        <w:rPr>
          <w:sz w:val="22"/>
          <w:szCs w:val="22"/>
        </w:rPr>
      </w:pPr>
      <w:r w:rsidRPr="003A2D2A">
        <w:rPr>
          <w:sz w:val="22"/>
          <w:szCs w:val="22"/>
        </w:rPr>
        <w:t xml:space="preserve">Finally, </w:t>
      </w:r>
      <w:r w:rsidR="001E2ABB" w:rsidRPr="003A2D2A">
        <w:rPr>
          <w:sz w:val="22"/>
          <w:szCs w:val="22"/>
        </w:rPr>
        <w:t>DOL</w:t>
      </w:r>
      <w:r w:rsidRPr="003A2D2A">
        <w:rPr>
          <w:sz w:val="22"/>
          <w:szCs w:val="22"/>
        </w:rPr>
        <w:t xml:space="preserve"> program managers consulted with grantees that have collected this sort of information over the past s</w:t>
      </w:r>
      <w:r w:rsidR="002D020C">
        <w:rPr>
          <w:sz w:val="22"/>
          <w:szCs w:val="22"/>
        </w:rPr>
        <w:t>everal years to verify that 2.67</w:t>
      </w:r>
      <w:r w:rsidRPr="003A2D2A">
        <w:rPr>
          <w:sz w:val="22"/>
          <w:szCs w:val="22"/>
        </w:rPr>
        <w:t xml:space="preserve"> hours is the average amount of time spent per record. </w:t>
      </w:r>
      <w:r w:rsidR="00FD6701">
        <w:rPr>
          <w:sz w:val="22"/>
          <w:szCs w:val="22"/>
        </w:rPr>
        <w:t>YCC is expected to serve approximately 26,000 participants over the lifetime of the grants.  To c</w:t>
      </w:r>
      <w:r w:rsidR="00FD6701" w:rsidRPr="00FD6701">
        <w:rPr>
          <w:sz w:val="22"/>
          <w:szCs w:val="22"/>
        </w:rPr>
        <w:t>alculate</w:t>
      </w:r>
      <w:r w:rsidR="00FD6701">
        <w:rPr>
          <w:sz w:val="22"/>
          <w:szCs w:val="22"/>
        </w:rPr>
        <w:t xml:space="preserve"> total participant years and arrive at</w:t>
      </w:r>
      <w:r w:rsidR="00FD6701" w:rsidRPr="00FD6701">
        <w:rPr>
          <w:sz w:val="22"/>
          <w:szCs w:val="22"/>
        </w:rPr>
        <w:t xml:space="preserve"> the annual frequency of </w:t>
      </w:r>
      <w:r w:rsidR="00FD6701">
        <w:rPr>
          <w:sz w:val="22"/>
          <w:szCs w:val="22"/>
        </w:rPr>
        <w:t xml:space="preserve">response, we assumed that 6500 participants would be served each year.  Therefore: </w:t>
      </w:r>
    </w:p>
    <w:p w:rsidR="00FD6701" w:rsidRDefault="00FD6701" w:rsidP="00FD6701">
      <w:pPr>
        <w:pStyle w:val="ListParagraph"/>
        <w:numPr>
          <w:ilvl w:val="0"/>
          <w:numId w:val="46"/>
        </w:numPr>
        <w:rPr>
          <w:sz w:val="22"/>
          <w:szCs w:val="22"/>
        </w:rPr>
      </w:pPr>
      <w:r w:rsidRPr="00FD6701">
        <w:rPr>
          <w:sz w:val="22"/>
          <w:szCs w:val="22"/>
        </w:rPr>
        <w:t xml:space="preserve">In year one, 6500 participants will enroll </w:t>
      </w:r>
      <w:r>
        <w:rPr>
          <w:sz w:val="22"/>
          <w:szCs w:val="22"/>
        </w:rPr>
        <w:t>and be tracked for four</w:t>
      </w:r>
      <w:r w:rsidRPr="00FD6701">
        <w:rPr>
          <w:sz w:val="22"/>
          <w:szCs w:val="22"/>
        </w:rPr>
        <w:t xml:space="preserve"> years = 26,000</w:t>
      </w:r>
    </w:p>
    <w:p w:rsidR="00FD6701" w:rsidRDefault="00FD6701" w:rsidP="00FD6701">
      <w:pPr>
        <w:pStyle w:val="ListParagraph"/>
        <w:numPr>
          <w:ilvl w:val="0"/>
          <w:numId w:val="46"/>
        </w:numPr>
        <w:rPr>
          <w:sz w:val="22"/>
          <w:szCs w:val="22"/>
        </w:rPr>
      </w:pPr>
      <w:r w:rsidRPr="00FD6701">
        <w:rPr>
          <w:sz w:val="22"/>
          <w:szCs w:val="22"/>
        </w:rPr>
        <w:t xml:space="preserve">In year two, 6500 participants will enroll and be tracked for </w:t>
      </w:r>
      <w:r>
        <w:rPr>
          <w:sz w:val="22"/>
          <w:szCs w:val="22"/>
        </w:rPr>
        <w:t>three</w:t>
      </w:r>
      <w:r w:rsidRPr="00FD6701">
        <w:rPr>
          <w:sz w:val="22"/>
          <w:szCs w:val="22"/>
        </w:rPr>
        <w:t xml:space="preserve"> years = 19,</w:t>
      </w:r>
      <w:r>
        <w:rPr>
          <w:sz w:val="22"/>
          <w:szCs w:val="22"/>
        </w:rPr>
        <w:t>500</w:t>
      </w:r>
    </w:p>
    <w:p w:rsidR="00FD6701" w:rsidRDefault="00FD6701" w:rsidP="00FD6701">
      <w:pPr>
        <w:pStyle w:val="ListParagraph"/>
        <w:numPr>
          <w:ilvl w:val="0"/>
          <w:numId w:val="46"/>
        </w:numPr>
        <w:rPr>
          <w:sz w:val="22"/>
          <w:szCs w:val="22"/>
        </w:rPr>
      </w:pPr>
      <w:r>
        <w:rPr>
          <w:sz w:val="22"/>
          <w:szCs w:val="22"/>
        </w:rPr>
        <w:t>In year three, 6500 participants will enroll and be tracked for two years = 13,000</w:t>
      </w:r>
    </w:p>
    <w:p w:rsidR="00FD6701" w:rsidRDefault="00FD6701" w:rsidP="00FD6701">
      <w:pPr>
        <w:pStyle w:val="ListParagraph"/>
        <w:numPr>
          <w:ilvl w:val="0"/>
          <w:numId w:val="46"/>
        </w:numPr>
        <w:rPr>
          <w:sz w:val="22"/>
          <w:szCs w:val="22"/>
        </w:rPr>
      </w:pPr>
      <w:r w:rsidRPr="00FD6701">
        <w:rPr>
          <w:sz w:val="22"/>
          <w:szCs w:val="22"/>
        </w:rPr>
        <w:t xml:space="preserve">In year four, 6500 participants will enroll and be tracked for one year </w:t>
      </w:r>
      <w:r>
        <w:rPr>
          <w:sz w:val="22"/>
          <w:szCs w:val="22"/>
        </w:rPr>
        <w:t>= 6500</w:t>
      </w:r>
    </w:p>
    <w:p w:rsidR="000477EE" w:rsidRPr="00765ECE" w:rsidRDefault="00FD6701" w:rsidP="00FD6701">
      <w:pPr>
        <w:rPr>
          <w:sz w:val="22"/>
          <w:szCs w:val="22"/>
        </w:rPr>
      </w:pPr>
      <w:r>
        <w:rPr>
          <w:sz w:val="22"/>
          <w:szCs w:val="22"/>
        </w:rPr>
        <w:t>This totals</w:t>
      </w:r>
      <w:r w:rsidRPr="00FD6701">
        <w:rPr>
          <w:sz w:val="22"/>
          <w:szCs w:val="22"/>
        </w:rPr>
        <w:t xml:space="preserve"> </w:t>
      </w:r>
      <w:r>
        <w:rPr>
          <w:sz w:val="22"/>
          <w:szCs w:val="22"/>
        </w:rPr>
        <w:t>65,000</w:t>
      </w:r>
      <w:r w:rsidRPr="00FD6701">
        <w:rPr>
          <w:sz w:val="22"/>
          <w:szCs w:val="22"/>
        </w:rPr>
        <w:t xml:space="preserve"> participant-years</w:t>
      </w:r>
      <w:r>
        <w:rPr>
          <w:sz w:val="22"/>
          <w:szCs w:val="22"/>
        </w:rPr>
        <w:t>, d</w:t>
      </w:r>
      <w:r w:rsidRPr="00FD6701">
        <w:rPr>
          <w:sz w:val="22"/>
          <w:szCs w:val="22"/>
        </w:rPr>
        <w:t>ivide</w:t>
      </w:r>
      <w:r>
        <w:rPr>
          <w:sz w:val="22"/>
          <w:szCs w:val="22"/>
        </w:rPr>
        <w:t>d</w:t>
      </w:r>
      <w:r w:rsidRPr="00FD6701">
        <w:rPr>
          <w:sz w:val="22"/>
          <w:szCs w:val="22"/>
        </w:rPr>
        <w:t xml:space="preserve"> by 4 program</w:t>
      </w:r>
      <w:r>
        <w:rPr>
          <w:sz w:val="22"/>
          <w:szCs w:val="22"/>
        </w:rPr>
        <w:t>-</w:t>
      </w:r>
      <w:r w:rsidRPr="00FD6701">
        <w:rPr>
          <w:sz w:val="22"/>
          <w:szCs w:val="22"/>
        </w:rPr>
        <w:t xml:space="preserve">years of data collection gives you an average of </w:t>
      </w:r>
      <w:r>
        <w:rPr>
          <w:sz w:val="22"/>
          <w:szCs w:val="22"/>
        </w:rPr>
        <w:t>16,250</w:t>
      </w:r>
      <w:r w:rsidRPr="00FD6701">
        <w:rPr>
          <w:sz w:val="22"/>
          <w:szCs w:val="22"/>
        </w:rPr>
        <w:t xml:space="preserve"> annual responses</w:t>
      </w:r>
      <w:r>
        <w:rPr>
          <w:sz w:val="22"/>
          <w:szCs w:val="22"/>
        </w:rPr>
        <w:t>.</w:t>
      </w:r>
      <w:r w:rsidR="000477EE" w:rsidRPr="003A2D2A">
        <w:rPr>
          <w:sz w:val="22"/>
          <w:szCs w:val="22"/>
        </w:rPr>
        <w:t xml:space="preserve"> If </w:t>
      </w:r>
      <w:r w:rsidR="004F7341">
        <w:rPr>
          <w:sz w:val="22"/>
          <w:szCs w:val="22"/>
        </w:rPr>
        <w:t>we use this average figure, 2.6</w:t>
      </w:r>
      <w:r w:rsidR="002D020C">
        <w:rPr>
          <w:sz w:val="22"/>
          <w:szCs w:val="22"/>
        </w:rPr>
        <w:t>7</w:t>
      </w:r>
      <w:r w:rsidR="000477EE" w:rsidRPr="003A2D2A">
        <w:rPr>
          <w:sz w:val="22"/>
          <w:szCs w:val="22"/>
        </w:rPr>
        <w:t xml:space="preserve"> hours represents the best combined response estimate of time devoted to data entry for each participant, given the range of entries anticipated for each participant, as described above.</w:t>
      </w:r>
      <w:r w:rsidR="000477EE" w:rsidRPr="00765ECE">
        <w:rPr>
          <w:sz w:val="22"/>
          <w:szCs w:val="22"/>
        </w:rPr>
        <w:t xml:space="preserve">  </w:t>
      </w:r>
    </w:p>
    <w:p w:rsidR="005F5FD1" w:rsidRDefault="005F5FD1" w:rsidP="00964AEF">
      <w:pPr>
        <w:rPr>
          <w:sz w:val="22"/>
          <w:szCs w:val="22"/>
        </w:rPr>
      </w:pPr>
    </w:p>
    <w:p w:rsidR="002610B0" w:rsidRDefault="002610B0" w:rsidP="00964AEF">
      <w:pPr>
        <w:rPr>
          <w:b/>
          <w:sz w:val="22"/>
          <w:szCs w:val="22"/>
        </w:rPr>
      </w:pPr>
    </w:p>
    <w:p w:rsidR="002610B0" w:rsidRDefault="002610B0" w:rsidP="00964AEF">
      <w:pPr>
        <w:rPr>
          <w:b/>
          <w:sz w:val="22"/>
          <w:szCs w:val="22"/>
        </w:rPr>
      </w:pPr>
    </w:p>
    <w:p w:rsidR="00466FFE" w:rsidRPr="001D2EED" w:rsidRDefault="00466FFE" w:rsidP="00964AEF">
      <w:pPr>
        <w:rPr>
          <w:b/>
          <w:sz w:val="22"/>
          <w:szCs w:val="22"/>
        </w:rPr>
      </w:pPr>
      <w:r w:rsidRPr="001D2EED">
        <w:rPr>
          <w:b/>
          <w:sz w:val="22"/>
          <w:szCs w:val="22"/>
        </w:rPr>
        <w:t>Table 1 – Data Collection Burden Hours</w:t>
      </w:r>
    </w:p>
    <w:p w:rsidR="009D3A56" w:rsidRDefault="009D3A56" w:rsidP="00964AEF">
      <w:pPr>
        <w:rPr>
          <w:sz w:val="22"/>
          <w:szCs w:val="22"/>
        </w:rPr>
      </w:pPr>
    </w:p>
    <w:tbl>
      <w:tblPr>
        <w:tblW w:w="9483" w:type="dxa"/>
        <w:tblInd w:w="93" w:type="dxa"/>
        <w:tblLook w:val="04A0" w:firstRow="1" w:lastRow="0" w:firstColumn="1" w:lastColumn="0" w:noHBand="0" w:noVBand="1"/>
      </w:tblPr>
      <w:tblGrid>
        <w:gridCol w:w="3068"/>
        <w:gridCol w:w="1422"/>
        <w:gridCol w:w="995"/>
        <w:gridCol w:w="1188"/>
        <w:gridCol w:w="850"/>
        <w:gridCol w:w="924"/>
        <w:gridCol w:w="1036"/>
      </w:tblGrid>
      <w:tr w:rsidR="00C5141E" w:rsidRPr="00D56EA3" w:rsidTr="000050F2">
        <w:trPr>
          <w:trHeight w:val="1724"/>
        </w:trPr>
        <w:tc>
          <w:tcPr>
            <w:tcW w:w="3070" w:type="dxa"/>
            <w:tcBorders>
              <w:top w:val="single" w:sz="4" w:space="0" w:color="auto"/>
              <w:left w:val="single" w:sz="4" w:space="0" w:color="auto"/>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Activity</w:t>
            </w:r>
          </w:p>
        </w:tc>
        <w:tc>
          <w:tcPr>
            <w:tcW w:w="1424"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Estimated Number of Respondents</w:t>
            </w:r>
          </w:p>
        </w:tc>
        <w:tc>
          <w:tcPr>
            <w:tcW w:w="993"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Annual Frequency of Response</w:t>
            </w:r>
          </w:p>
        </w:tc>
        <w:tc>
          <w:tcPr>
            <w:tcW w:w="1188"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Average Time per Respondent per once (in minutes)</w:t>
            </w:r>
          </w:p>
        </w:tc>
        <w:tc>
          <w:tcPr>
            <w:tcW w:w="850"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Burden Hours per once</w:t>
            </w:r>
          </w:p>
        </w:tc>
        <w:tc>
          <w:tcPr>
            <w:tcW w:w="924"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Annual Burden Hours</w:t>
            </w:r>
          </w:p>
        </w:tc>
        <w:tc>
          <w:tcPr>
            <w:tcW w:w="1034" w:type="dxa"/>
            <w:tcBorders>
              <w:top w:val="single" w:sz="4" w:space="0" w:color="auto"/>
              <w:left w:val="nil"/>
              <w:bottom w:val="single" w:sz="4" w:space="0" w:color="auto"/>
              <w:right w:val="single" w:sz="4" w:space="0" w:color="auto"/>
            </w:tcBorders>
            <w:shd w:val="clear" w:color="000000" w:fill="7F7F7F"/>
            <w:vAlign w:val="bottom"/>
            <w:hideMark/>
          </w:tcPr>
          <w:p w:rsidR="00D56EA3" w:rsidRPr="000050F2" w:rsidRDefault="00D56EA3" w:rsidP="00D56EA3">
            <w:pPr>
              <w:tabs>
                <w:tab w:val="clear" w:pos="432"/>
              </w:tabs>
              <w:jc w:val="center"/>
              <w:rPr>
                <w:rFonts w:ascii="Calibri" w:hAnsi="Calibri"/>
                <w:b/>
                <w:bCs/>
                <w:color w:val="FFFFFF"/>
                <w:sz w:val="18"/>
                <w:szCs w:val="18"/>
              </w:rPr>
            </w:pPr>
            <w:r w:rsidRPr="000050F2">
              <w:rPr>
                <w:rFonts w:ascii="Calibri" w:hAnsi="Calibri"/>
                <w:b/>
                <w:bCs/>
                <w:color w:val="FFFFFF"/>
                <w:sz w:val="18"/>
                <w:szCs w:val="18"/>
              </w:rPr>
              <w:t>Annual Burden Hours Per Participant</w:t>
            </w:r>
          </w:p>
        </w:tc>
      </w:tr>
      <w:tr w:rsidR="006C1EDC" w:rsidRPr="00D56EA3" w:rsidTr="000050F2">
        <w:trPr>
          <w:trHeight w:val="287"/>
        </w:trPr>
        <w:tc>
          <w:tcPr>
            <w:tcW w:w="307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Participant data collection (including evaluation data)</w:t>
            </w:r>
          </w:p>
        </w:tc>
        <w:tc>
          <w:tcPr>
            <w:tcW w:w="1424" w:type="dxa"/>
            <w:tcBorders>
              <w:top w:val="nil"/>
              <w:left w:val="nil"/>
              <w:bottom w:val="nil"/>
              <w:right w:val="nil"/>
            </w:tcBorders>
            <w:shd w:val="clear" w:color="auto" w:fill="auto"/>
            <w:noWrap/>
            <w:vAlign w:val="bottom"/>
          </w:tcPr>
          <w:p w:rsidR="00D56EA3" w:rsidRPr="00D56EA3" w:rsidRDefault="00A25CD5" w:rsidP="005D5708">
            <w:pPr>
              <w:tabs>
                <w:tab w:val="clear" w:pos="432"/>
              </w:tabs>
              <w:jc w:val="right"/>
              <w:rPr>
                <w:rFonts w:ascii="Calibri" w:hAnsi="Calibri"/>
                <w:color w:val="000000"/>
                <w:sz w:val="22"/>
                <w:szCs w:val="22"/>
              </w:rPr>
            </w:pPr>
            <w:r>
              <w:rPr>
                <w:rFonts w:ascii="Calibri" w:hAnsi="Calibri"/>
                <w:color w:val="000000"/>
                <w:sz w:val="22"/>
                <w:szCs w:val="22"/>
              </w:rPr>
              <w:t>26,000</w:t>
            </w:r>
          </w:p>
        </w:tc>
        <w:tc>
          <w:tcPr>
            <w:tcW w:w="993" w:type="dxa"/>
            <w:tcBorders>
              <w:top w:val="nil"/>
              <w:left w:val="nil"/>
              <w:bottom w:val="nil"/>
              <w:right w:val="nil"/>
            </w:tcBorders>
            <w:shd w:val="clear" w:color="auto" w:fill="auto"/>
            <w:noWrap/>
            <w:vAlign w:val="bottom"/>
            <w:hideMark/>
          </w:tcPr>
          <w:p w:rsidR="00D56EA3" w:rsidRPr="00D56EA3" w:rsidRDefault="00A25CD5" w:rsidP="00D56EA3">
            <w:pPr>
              <w:tabs>
                <w:tab w:val="clear" w:pos="432"/>
              </w:tabs>
              <w:jc w:val="right"/>
              <w:rPr>
                <w:rFonts w:ascii="Calibri" w:hAnsi="Calibri"/>
                <w:color w:val="000000"/>
                <w:sz w:val="22"/>
                <w:szCs w:val="22"/>
              </w:rPr>
            </w:pPr>
            <w:r>
              <w:rPr>
                <w:rFonts w:ascii="Calibri" w:hAnsi="Calibri"/>
                <w:color w:val="000000"/>
                <w:sz w:val="22"/>
                <w:szCs w:val="22"/>
              </w:rPr>
              <w:t>16,250</w:t>
            </w:r>
          </w:p>
        </w:tc>
        <w:tc>
          <w:tcPr>
            <w:tcW w:w="1188"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160</w:t>
            </w:r>
          </w:p>
        </w:tc>
        <w:tc>
          <w:tcPr>
            <w:tcW w:w="850" w:type="dxa"/>
            <w:tcBorders>
              <w:top w:val="nil"/>
              <w:left w:val="nil"/>
              <w:bottom w:val="nil"/>
              <w:right w:val="nil"/>
            </w:tcBorders>
            <w:shd w:val="clear" w:color="auto" w:fill="auto"/>
            <w:noWrap/>
            <w:vAlign w:val="bottom"/>
          </w:tcPr>
          <w:p w:rsidR="00D56EA3" w:rsidRPr="00D56EA3" w:rsidRDefault="005072D7" w:rsidP="004F7341">
            <w:pPr>
              <w:tabs>
                <w:tab w:val="clear" w:pos="432"/>
              </w:tabs>
              <w:jc w:val="right"/>
              <w:rPr>
                <w:rFonts w:ascii="Calibri" w:hAnsi="Calibri"/>
                <w:color w:val="000000"/>
                <w:sz w:val="22"/>
                <w:szCs w:val="22"/>
              </w:rPr>
            </w:pPr>
            <w:r>
              <w:rPr>
                <w:rFonts w:ascii="Calibri" w:hAnsi="Calibri"/>
                <w:color w:val="000000"/>
                <w:sz w:val="22"/>
                <w:szCs w:val="22"/>
              </w:rPr>
              <w:t>2.6</w:t>
            </w:r>
            <w:r w:rsidR="004F7341">
              <w:rPr>
                <w:rFonts w:ascii="Calibri" w:hAnsi="Calibri"/>
                <w:color w:val="000000"/>
                <w:sz w:val="22"/>
                <w:szCs w:val="22"/>
              </w:rPr>
              <w:t>7</w:t>
            </w:r>
          </w:p>
        </w:tc>
        <w:tc>
          <w:tcPr>
            <w:tcW w:w="924" w:type="dxa"/>
            <w:tcBorders>
              <w:top w:val="nil"/>
              <w:left w:val="nil"/>
              <w:bottom w:val="nil"/>
              <w:right w:val="nil"/>
            </w:tcBorders>
            <w:shd w:val="clear" w:color="auto" w:fill="auto"/>
            <w:noWrap/>
            <w:vAlign w:val="bottom"/>
          </w:tcPr>
          <w:p w:rsidR="00D56EA3" w:rsidRPr="00D56EA3" w:rsidRDefault="00A25CD5" w:rsidP="008D23DD">
            <w:pPr>
              <w:tabs>
                <w:tab w:val="clear" w:pos="432"/>
              </w:tabs>
              <w:jc w:val="right"/>
              <w:rPr>
                <w:rFonts w:ascii="Calibri" w:hAnsi="Calibri"/>
                <w:color w:val="000000"/>
                <w:sz w:val="22"/>
                <w:szCs w:val="22"/>
              </w:rPr>
            </w:pPr>
            <w:r>
              <w:rPr>
                <w:rFonts w:ascii="Calibri" w:hAnsi="Calibri"/>
                <w:color w:val="000000"/>
                <w:sz w:val="22"/>
                <w:szCs w:val="22"/>
              </w:rPr>
              <w:t>43,</w:t>
            </w:r>
            <w:r w:rsidR="008D23DD">
              <w:rPr>
                <w:rFonts w:ascii="Calibri" w:hAnsi="Calibri"/>
                <w:color w:val="000000"/>
                <w:sz w:val="22"/>
                <w:szCs w:val="22"/>
              </w:rPr>
              <w:t>333</w:t>
            </w:r>
          </w:p>
        </w:tc>
        <w:tc>
          <w:tcPr>
            <w:tcW w:w="1034" w:type="dxa"/>
            <w:tcBorders>
              <w:top w:val="nil"/>
              <w:left w:val="nil"/>
              <w:bottom w:val="nil"/>
              <w:right w:val="nil"/>
            </w:tcBorders>
            <w:shd w:val="clear" w:color="auto" w:fill="auto"/>
            <w:noWrap/>
            <w:vAlign w:val="bottom"/>
          </w:tcPr>
          <w:p w:rsidR="00D56EA3" w:rsidRPr="00D56EA3" w:rsidRDefault="000D6B54" w:rsidP="001F1361">
            <w:pPr>
              <w:tabs>
                <w:tab w:val="clear" w:pos="432"/>
              </w:tabs>
              <w:jc w:val="right"/>
              <w:rPr>
                <w:rFonts w:ascii="Calibri" w:hAnsi="Calibri"/>
                <w:color w:val="000000"/>
                <w:sz w:val="22"/>
                <w:szCs w:val="22"/>
              </w:rPr>
            </w:pPr>
            <w:r>
              <w:rPr>
                <w:rFonts w:ascii="Calibri" w:hAnsi="Calibri"/>
                <w:color w:val="000000"/>
                <w:sz w:val="22"/>
                <w:szCs w:val="22"/>
              </w:rPr>
              <w:t>1.</w:t>
            </w:r>
            <w:r w:rsidR="00A25CD5">
              <w:rPr>
                <w:rFonts w:ascii="Calibri" w:hAnsi="Calibri"/>
                <w:color w:val="000000"/>
                <w:sz w:val="22"/>
                <w:szCs w:val="22"/>
              </w:rPr>
              <w:t>6</w:t>
            </w:r>
            <w:r w:rsidR="001F1361">
              <w:rPr>
                <w:rFonts w:ascii="Calibri" w:hAnsi="Calibri"/>
                <w:color w:val="000000"/>
                <w:sz w:val="22"/>
                <w:szCs w:val="22"/>
              </w:rPr>
              <w:t>7</w:t>
            </w:r>
          </w:p>
        </w:tc>
      </w:tr>
      <w:tr w:rsidR="006C1EDC" w:rsidRPr="00D56EA3" w:rsidTr="000050F2">
        <w:trPr>
          <w:trHeight w:val="287"/>
        </w:trPr>
        <w:tc>
          <w:tcPr>
            <w:tcW w:w="307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Performance Report</w:t>
            </w:r>
          </w:p>
        </w:tc>
        <w:tc>
          <w:tcPr>
            <w:tcW w:w="1424"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24</w:t>
            </w:r>
          </w:p>
        </w:tc>
        <w:tc>
          <w:tcPr>
            <w:tcW w:w="993"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w:t>
            </w:r>
          </w:p>
        </w:tc>
        <w:tc>
          <w:tcPr>
            <w:tcW w:w="1188"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240</w:t>
            </w:r>
          </w:p>
        </w:tc>
        <w:tc>
          <w:tcPr>
            <w:tcW w:w="850"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4.00</w:t>
            </w:r>
          </w:p>
        </w:tc>
        <w:tc>
          <w:tcPr>
            <w:tcW w:w="924"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384</w:t>
            </w:r>
          </w:p>
        </w:tc>
        <w:tc>
          <w:tcPr>
            <w:tcW w:w="1034"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16</w:t>
            </w:r>
          </w:p>
        </w:tc>
      </w:tr>
      <w:tr w:rsidR="006C1EDC" w:rsidRPr="00D56EA3" w:rsidTr="000050F2">
        <w:trPr>
          <w:trHeight w:val="302"/>
        </w:trPr>
        <w:tc>
          <w:tcPr>
            <w:tcW w:w="3070"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Narrative Report</w:t>
            </w:r>
          </w:p>
        </w:tc>
        <w:tc>
          <w:tcPr>
            <w:tcW w:w="1424" w:type="dxa"/>
            <w:tcBorders>
              <w:top w:val="nil"/>
              <w:left w:val="nil"/>
              <w:bottom w:val="nil"/>
              <w:right w:val="nil"/>
            </w:tcBorders>
            <w:shd w:val="clear" w:color="auto" w:fill="auto"/>
            <w:noWrap/>
            <w:vAlign w:val="bottom"/>
            <w:hideMark/>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24</w:t>
            </w:r>
          </w:p>
        </w:tc>
        <w:tc>
          <w:tcPr>
            <w:tcW w:w="993" w:type="dxa"/>
            <w:tcBorders>
              <w:top w:val="nil"/>
              <w:left w:val="nil"/>
              <w:bottom w:val="nil"/>
              <w:right w:val="nil"/>
            </w:tcBorders>
            <w:shd w:val="clear" w:color="auto" w:fill="auto"/>
            <w:noWrap/>
            <w:vAlign w:val="bottom"/>
            <w:hideMark/>
          </w:tcPr>
          <w:p w:rsidR="00D56EA3" w:rsidRPr="00D56EA3" w:rsidRDefault="00D56EA3" w:rsidP="00D56EA3">
            <w:pPr>
              <w:tabs>
                <w:tab w:val="clear" w:pos="432"/>
              </w:tabs>
              <w:jc w:val="right"/>
              <w:rPr>
                <w:rFonts w:ascii="Calibri" w:hAnsi="Calibri"/>
                <w:color w:val="000000"/>
                <w:sz w:val="22"/>
                <w:szCs w:val="22"/>
              </w:rPr>
            </w:pPr>
            <w:r w:rsidRPr="00D56EA3">
              <w:rPr>
                <w:rFonts w:ascii="Calibri" w:hAnsi="Calibri"/>
                <w:color w:val="000000"/>
                <w:sz w:val="22"/>
                <w:szCs w:val="22"/>
              </w:rPr>
              <w:t>4</w:t>
            </w:r>
          </w:p>
        </w:tc>
        <w:tc>
          <w:tcPr>
            <w:tcW w:w="1188"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600</w:t>
            </w:r>
          </w:p>
        </w:tc>
        <w:tc>
          <w:tcPr>
            <w:tcW w:w="850"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10.00</w:t>
            </w:r>
          </w:p>
        </w:tc>
        <w:tc>
          <w:tcPr>
            <w:tcW w:w="924"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960</w:t>
            </w:r>
          </w:p>
        </w:tc>
        <w:tc>
          <w:tcPr>
            <w:tcW w:w="1034" w:type="dxa"/>
            <w:tcBorders>
              <w:top w:val="nil"/>
              <w:left w:val="nil"/>
              <w:bottom w:val="nil"/>
              <w:right w:val="nil"/>
            </w:tcBorders>
            <w:shd w:val="clear" w:color="auto" w:fill="auto"/>
            <w:noWrap/>
            <w:vAlign w:val="bottom"/>
          </w:tcPr>
          <w:p w:rsidR="00D56EA3" w:rsidRPr="00D56EA3" w:rsidRDefault="005072D7" w:rsidP="00D56EA3">
            <w:pPr>
              <w:tabs>
                <w:tab w:val="clear" w:pos="432"/>
              </w:tabs>
              <w:jc w:val="right"/>
              <w:rPr>
                <w:rFonts w:ascii="Calibri" w:hAnsi="Calibri"/>
                <w:color w:val="000000"/>
                <w:sz w:val="22"/>
                <w:szCs w:val="22"/>
              </w:rPr>
            </w:pPr>
            <w:r>
              <w:rPr>
                <w:rFonts w:ascii="Calibri" w:hAnsi="Calibri"/>
                <w:color w:val="000000"/>
                <w:sz w:val="22"/>
                <w:szCs w:val="22"/>
              </w:rPr>
              <w:t>40</w:t>
            </w:r>
          </w:p>
        </w:tc>
      </w:tr>
      <w:tr w:rsidR="006C1EDC" w:rsidRPr="00D56EA3" w:rsidTr="000050F2">
        <w:trPr>
          <w:trHeight w:val="316"/>
        </w:trPr>
        <w:tc>
          <w:tcPr>
            <w:tcW w:w="3070"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Total</w:t>
            </w:r>
          </w:p>
        </w:tc>
        <w:tc>
          <w:tcPr>
            <w:tcW w:w="1424" w:type="dxa"/>
            <w:tcBorders>
              <w:top w:val="double" w:sz="6" w:space="0" w:color="auto"/>
              <w:left w:val="nil"/>
              <w:bottom w:val="double" w:sz="6" w:space="0" w:color="auto"/>
              <w:right w:val="nil"/>
            </w:tcBorders>
            <w:shd w:val="clear" w:color="auto" w:fill="auto"/>
            <w:noWrap/>
            <w:vAlign w:val="bottom"/>
            <w:hideMark/>
          </w:tcPr>
          <w:p w:rsidR="00D56EA3" w:rsidRPr="00D56EA3" w:rsidRDefault="00416800" w:rsidP="009821F3">
            <w:pPr>
              <w:tabs>
                <w:tab w:val="clear" w:pos="432"/>
              </w:tabs>
              <w:jc w:val="left"/>
              <w:rPr>
                <w:rFonts w:ascii="Calibri" w:hAnsi="Calibri"/>
                <w:color w:val="000000"/>
                <w:sz w:val="22"/>
                <w:szCs w:val="22"/>
              </w:rPr>
            </w:pPr>
            <w:r>
              <w:rPr>
                <w:rFonts w:ascii="Calibri" w:hAnsi="Calibri"/>
                <w:color w:val="000000"/>
                <w:sz w:val="22"/>
                <w:szCs w:val="22"/>
              </w:rPr>
              <w:t xml:space="preserve">        26,0</w:t>
            </w:r>
            <w:r w:rsidR="009821F3">
              <w:rPr>
                <w:rFonts w:ascii="Calibri" w:hAnsi="Calibri"/>
                <w:color w:val="000000"/>
                <w:sz w:val="22"/>
                <w:szCs w:val="22"/>
              </w:rPr>
              <w:t>48</w:t>
            </w:r>
          </w:p>
        </w:tc>
        <w:tc>
          <w:tcPr>
            <w:tcW w:w="993"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 </w:t>
            </w:r>
            <w:r w:rsidR="002610B0">
              <w:rPr>
                <w:rFonts w:ascii="Calibri" w:hAnsi="Calibri"/>
                <w:color w:val="000000"/>
                <w:sz w:val="22"/>
                <w:szCs w:val="22"/>
              </w:rPr>
              <w:t xml:space="preserve">      n/a</w:t>
            </w:r>
          </w:p>
        </w:tc>
        <w:tc>
          <w:tcPr>
            <w:tcW w:w="1188" w:type="dxa"/>
            <w:tcBorders>
              <w:top w:val="double" w:sz="6" w:space="0" w:color="auto"/>
              <w:left w:val="nil"/>
              <w:bottom w:val="double" w:sz="6" w:space="0" w:color="auto"/>
              <w:right w:val="nil"/>
            </w:tcBorders>
            <w:shd w:val="clear" w:color="auto" w:fill="auto"/>
            <w:noWrap/>
            <w:vAlign w:val="bottom"/>
          </w:tcPr>
          <w:p w:rsidR="00D56EA3" w:rsidRPr="00D56EA3" w:rsidRDefault="002610B0" w:rsidP="00D56EA3">
            <w:pPr>
              <w:tabs>
                <w:tab w:val="clear" w:pos="432"/>
              </w:tabs>
              <w:jc w:val="right"/>
              <w:rPr>
                <w:rFonts w:ascii="Calibri" w:hAnsi="Calibri"/>
                <w:color w:val="000000"/>
                <w:sz w:val="22"/>
                <w:szCs w:val="22"/>
              </w:rPr>
            </w:pPr>
            <w:r>
              <w:rPr>
                <w:rFonts w:ascii="Calibri" w:hAnsi="Calibri"/>
                <w:color w:val="000000"/>
                <w:sz w:val="22"/>
                <w:szCs w:val="22"/>
              </w:rPr>
              <w:t>n/a</w:t>
            </w:r>
          </w:p>
        </w:tc>
        <w:tc>
          <w:tcPr>
            <w:tcW w:w="850" w:type="dxa"/>
            <w:tcBorders>
              <w:top w:val="double" w:sz="6" w:space="0" w:color="auto"/>
              <w:left w:val="nil"/>
              <w:bottom w:val="double" w:sz="6" w:space="0" w:color="auto"/>
              <w:right w:val="nil"/>
            </w:tcBorders>
            <w:shd w:val="clear" w:color="auto" w:fill="auto"/>
            <w:noWrap/>
            <w:vAlign w:val="bottom"/>
          </w:tcPr>
          <w:p w:rsidR="00D56EA3" w:rsidRPr="00D56EA3" w:rsidRDefault="002610B0" w:rsidP="00D56EA3">
            <w:pPr>
              <w:tabs>
                <w:tab w:val="clear" w:pos="432"/>
              </w:tabs>
              <w:jc w:val="right"/>
              <w:rPr>
                <w:rFonts w:ascii="Calibri" w:hAnsi="Calibri"/>
                <w:color w:val="000000"/>
                <w:sz w:val="22"/>
                <w:szCs w:val="22"/>
              </w:rPr>
            </w:pPr>
            <w:r>
              <w:rPr>
                <w:rFonts w:ascii="Calibri" w:hAnsi="Calibri"/>
                <w:color w:val="000000"/>
                <w:sz w:val="22"/>
                <w:szCs w:val="22"/>
              </w:rPr>
              <w:t>n/a</w:t>
            </w:r>
          </w:p>
        </w:tc>
        <w:tc>
          <w:tcPr>
            <w:tcW w:w="924" w:type="dxa"/>
            <w:tcBorders>
              <w:top w:val="double" w:sz="6" w:space="0" w:color="auto"/>
              <w:left w:val="nil"/>
              <w:bottom w:val="double" w:sz="6" w:space="0" w:color="auto"/>
              <w:right w:val="nil"/>
            </w:tcBorders>
            <w:shd w:val="clear" w:color="auto" w:fill="auto"/>
            <w:noWrap/>
            <w:vAlign w:val="bottom"/>
          </w:tcPr>
          <w:p w:rsidR="00D56EA3" w:rsidRPr="00D56EA3" w:rsidRDefault="002610B0" w:rsidP="00FC666A">
            <w:pPr>
              <w:tabs>
                <w:tab w:val="clear" w:pos="432"/>
              </w:tabs>
              <w:jc w:val="right"/>
              <w:rPr>
                <w:rFonts w:ascii="Calibri" w:hAnsi="Calibri"/>
                <w:color w:val="000000"/>
                <w:sz w:val="22"/>
                <w:szCs w:val="22"/>
              </w:rPr>
            </w:pPr>
            <w:r>
              <w:rPr>
                <w:rFonts w:ascii="Calibri" w:hAnsi="Calibri"/>
                <w:color w:val="000000"/>
                <w:sz w:val="22"/>
                <w:szCs w:val="22"/>
              </w:rPr>
              <w:t>4</w:t>
            </w:r>
            <w:r w:rsidR="009821F3">
              <w:rPr>
                <w:rFonts w:ascii="Calibri" w:hAnsi="Calibri"/>
                <w:color w:val="000000"/>
                <w:sz w:val="22"/>
                <w:szCs w:val="22"/>
              </w:rPr>
              <w:t>4</w:t>
            </w:r>
            <w:r>
              <w:rPr>
                <w:rFonts w:ascii="Calibri" w:hAnsi="Calibri"/>
                <w:color w:val="000000"/>
                <w:sz w:val="22"/>
                <w:szCs w:val="22"/>
              </w:rPr>
              <w:t>,</w:t>
            </w:r>
            <w:r w:rsidR="00FC666A">
              <w:rPr>
                <w:rFonts w:ascii="Calibri" w:hAnsi="Calibri"/>
                <w:color w:val="000000"/>
                <w:sz w:val="22"/>
                <w:szCs w:val="22"/>
              </w:rPr>
              <w:t>677</w:t>
            </w:r>
          </w:p>
        </w:tc>
        <w:tc>
          <w:tcPr>
            <w:tcW w:w="1034" w:type="dxa"/>
            <w:tcBorders>
              <w:top w:val="double" w:sz="6" w:space="0" w:color="auto"/>
              <w:left w:val="nil"/>
              <w:bottom w:val="double" w:sz="6" w:space="0" w:color="auto"/>
              <w:right w:val="nil"/>
            </w:tcBorders>
            <w:shd w:val="clear" w:color="auto" w:fill="auto"/>
            <w:noWrap/>
            <w:vAlign w:val="bottom"/>
          </w:tcPr>
          <w:p w:rsidR="00D56EA3" w:rsidRPr="00D56EA3" w:rsidRDefault="002610B0" w:rsidP="00D56EA3">
            <w:pPr>
              <w:tabs>
                <w:tab w:val="clear" w:pos="432"/>
              </w:tabs>
              <w:jc w:val="right"/>
              <w:rPr>
                <w:rFonts w:ascii="Calibri" w:hAnsi="Calibri"/>
                <w:color w:val="000000"/>
                <w:sz w:val="22"/>
                <w:szCs w:val="22"/>
              </w:rPr>
            </w:pPr>
            <w:r>
              <w:rPr>
                <w:rFonts w:ascii="Calibri" w:hAnsi="Calibri"/>
                <w:color w:val="000000"/>
                <w:sz w:val="22"/>
                <w:szCs w:val="22"/>
              </w:rPr>
              <w:t>n/a</w:t>
            </w:r>
          </w:p>
        </w:tc>
      </w:tr>
    </w:tbl>
    <w:p w:rsidR="002610B0" w:rsidRDefault="002610B0" w:rsidP="00964AEF">
      <w:pPr>
        <w:rPr>
          <w:sz w:val="22"/>
          <w:szCs w:val="22"/>
        </w:rPr>
      </w:pPr>
    </w:p>
    <w:p w:rsidR="00A55527" w:rsidRDefault="00582E94" w:rsidP="00964AEF">
      <w:pPr>
        <w:rPr>
          <w:sz w:val="22"/>
          <w:szCs w:val="22"/>
        </w:rPr>
      </w:pPr>
      <w:r>
        <w:rPr>
          <w:sz w:val="22"/>
          <w:szCs w:val="22"/>
        </w:rPr>
        <w:t xml:space="preserve">Data collection burden hours are based on consultation with similar programs that collect the same </w:t>
      </w:r>
      <w:r w:rsidR="001E2ABB">
        <w:rPr>
          <w:sz w:val="22"/>
          <w:szCs w:val="22"/>
        </w:rPr>
        <w:t>DOL</w:t>
      </w:r>
      <w:r>
        <w:rPr>
          <w:sz w:val="22"/>
          <w:szCs w:val="22"/>
        </w:rPr>
        <w:t xml:space="preserve"> required outcomes, along with modified elements that reflect specific </w:t>
      </w:r>
      <w:r w:rsidR="00123821">
        <w:rPr>
          <w:sz w:val="22"/>
          <w:szCs w:val="22"/>
        </w:rPr>
        <w:t xml:space="preserve">YCC </w:t>
      </w:r>
      <w:r>
        <w:rPr>
          <w:sz w:val="22"/>
          <w:szCs w:val="22"/>
        </w:rPr>
        <w:t xml:space="preserve">program outcomes.  </w:t>
      </w:r>
    </w:p>
    <w:p w:rsidR="00351093" w:rsidRDefault="00351093" w:rsidP="00964AEF">
      <w:pPr>
        <w:tabs>
          <w:tab w:val="clear" w:pos="432"/>
        </w:tabs>
        <w:autoSpaceDE w:val="0"/>
        <w:autoSpaceDN w:val="0"/>
        <w:adjustRightInd w:val="0"/>
        <w:jc w:val="left"/>
        <w:rPr>
          <w:b/>
          <w:sz w:val="22"/>
          <w:szCs w:val="22"/>
        </w:rPr>
      </w:pPr>
    </w:p>
    <w:p w:rsidR="00A55527" w:rsidRPr="00466FFE" w:rsidRDefault="00A55527" w:rsidP="00964AEF">
      <w:pPr>
        <w:tabs>
          <w:tab w:val="clear" w:pos="432"/>
        </w:tabs>
        <w:autoSpaceDE w:val="0"/>
        <w:autoSpaceDN w:val="0"/>
        <w:adjustRightInd w:val="0"/>
        <w:jc w:val="left"/>
        <w:rPr>
          <w:b/>
          <w:sz w:val="22"/>
          <w:szCs w:val="22"/>
        </w:rPr>
      </w:pPr>
      <w:r w:rsidRPr="00466FFE">
        <w:rPr>
          <w:b/>
          <w:sz w:val="22"/>
          <w:szCs w:val="22"/>
        </w:rPr>
        <w:t xml:space="preserve">Quarterly </w:t>
      </w:r>
      <w:r w:rsidR="00C032E3" w:rsidRPr="00466FFE">
        <w:rPr>
          <w:b/>
          <w:sz w:val="22"/>
          <w:szCs w:val="22"/>
        </w:rPr>
        <w:t xml:space="preserve">Performance and </w:t>
      </w:r>
      <w:r w:rsidRPr="00466FFE">
        <w:rPr>
          <w:b/>
          <w:sz w:val="22"/>
          <w:szCs w:val="22"/>
        </w:rPr>
        <w:t>Narrative Progress Report Burden</w:t>
      </w:r>
    </w:p>
    <w:p w:rsidR="00C032E3" w:rsidRPr="00765ECE" w:rsidRDefault="00965623" w:rsidP="00964AEF">
      <w:pPr>
        <w:tabs>
          <w:tab w:val="clear" w:pos="432"/>
        </w:tabs>
        <w:autoSpaceDE w:val="0"/>
        <w:autoSpaceDN w:val="0"/>
        <w:adjustRightInd w:val="0"/>
        <w:jc w:val="left"/>
        <w:rPr>
          <w:sz w:val="22"/>
          <w:szCs w:val="22"/>
        </w:rPr>
      </w:pPr>
      <w:r>
        <w:rPr>
          <w:sz w:val="22"/>
          <w:szCs w:val="22"/>
        </w:rPr>
        <w:t xml:space="preserve">The </w:t>
      </w:r>
      <w:r w:rsidR="00123821">
        <w:rPr>
          <w:sz w:val="22"/>
          <w:szCs w:val="22"/>
        </w:rPr>
        <w:t xml:space="preserve">YCC </w:t>
      </w:r>
      <w:r w:rsidR="00C032E3" w:rsidRPr="00765ECE">
        <w:rPr>
          <w:sz w:val="22"/>
          <w:szCs w:val="22"/>
        </w:rPr>
        <w:t>quarterly performance report burden assumes that all</w:t>
      </w:r>
      <w:r w:rsidR="00735F92">
        <w:rPr>
          <w:sz w:val="22"/>
          <w:szCs w:val="22"/>
        </w:rPr>
        <w:t xml:space="preserve"> grantees will use the PTS provided by the performance and evaluation contractor</w:t>
      </w:r>
      <w:r w:rsidR="00C032E3" w:rsidRPr="00765ECE">
        <w:rPr>
          <w:sz w:val="22"/>
          <w:szCs w:val="22"/>
        </w:rPr>
        <w:t xml:space="preserve"> to generate quarterly performance reports.  The </w:t>
      </w:r>
      <w:r w:rsidR="00735F92">
        <w:rPr>
          <w:sz w:val="22"/>
          <w:szCs w:val="22"/>
        </w:rPr>
        <w:t>PTS</w:t>
      </w:r>
      <w:r w:rsidR="00C032E3" w:rsidRPr="00765ECE">
        <w:rPr>
          <w:sz w:val="22"/>
          <w:szCs w:val="22"/>
        </w:rPr>
        <w:t xml:space="preserve"> will be designed</w:t>
      </w:r>
      <w:r w:rsidR="00735F92">
        <w:rPr>
          <w:sz w:val="22"/>
          <w:szCs w:val="22"/>
        </w:rPr>
        <w:t xml:space="preserve"> to apply edit checks to data </w:t>
      </w:r>
      <w:r w:rsidR="00C032E3" w:rsidRPr="00765ECE">
        <w:rPr>
          <w:sz w:val="22"/>
          <w:szCs w:val="22"/>
        </w:rPr>
        <w:t>files</w:t>
      </w:r>
      <w:r w:rsidR="00735F92">
        <w:rPr>
          <w:sz w:val="22"/>
          <w:szCs w:val="22"/>
        </w:rPr>
        <w:t>, based on participant records,</w:t>
      </w:r>
      <w:r w:rsidR="00C032E3" w:rsidRPr="00765ECE">
        <w:rPr>
          <w:sz w:val="22"/>
          <w:szCs w:val="22"/>
        </w:rPr>
        <w:t xml:space="preserve"> to generate facsimiles of the aggregate information on enrollee characteristics, services provided, placements, and outcomes in quarterly</w:t>
      </w:r>
      <w:r w:rsidR="00735F92">
        <w:rPr>
          <w:sz w:val="22"/>
          <w:szCs w:val="22"/>
        </w:rPr>
        <w:t xml:space="preserve"> a quarterly</w:t>
      </w:r>
      <w:r w:rsidR="00C032E3" w:rsidRPr="00765ECE">
        <w:rPr>
          <w:sz w:val="22"/>
          <w:szCs w:val="22"/>
        </w:rPr>
        <w:t xml:space="preserve"> report format.  The burden includes reviewing and correcting errors identified by the </w:t>
      </w:r>
      <w:r w:rsidR="00735F92">
        <w:rPr>
          <w:sz w:val="22"/>
          <w:szCs w:val="22"/>
        </w:rPr>
        <w:t xml:space="preserve">PTS for each </w:t>
      </w:r>
      <w:r w:rsidR="00C032E3" w:rsidRPr="00765ECE">
        <w:rPr>
          <w:sz w:val="22"/>
          <w:szCs w:val="22"/>
        </w:rPr>
        <w:t>participant</w:t>
      </w:r>
      <w:r w:rsidR="00735F92">
        <w:rPr>
          <w:sz w:val="22"/>
          <w:szCs w:val="22"/>
        </w:rPr>
        <w:t xml:space="preserve"> record within the</w:t>
      </w:r>
      <w:r w:rsidR="00C032E3" w:rsidRPr="00765ECE">
        <w:rPr>
          <w:sz w:val="22"/>
          <w:szCs w:val="22"/>
        </w:rPr>
        <w:t xml:space="preserve"> data</w:t>
      </w:r>
      <w:r w:rsidR="00735F92">
        <w:rPr>
          <w:sz w:val="22"/>
          <w:szCs w:val="22"/>
        </w:rPr>
        <w:t xml:space="preserve"> file, </w:t>
      </w:r>
      <w:r w:rsidR="00C032E3" w:rsidRPr="00765ECE">
        <w:rPr>
          <w:sz w:val="22"/>
          <w:szCs w:val="22"/>
        </w:rPr>
        <w:t>generati</w:t>
      </w:r>
      <w:r w:rsidR="00735F92">
        <w:rPr>
          <w:sz w:val="22"/>
          <w:szCs w:val="22"/>
        </w:rPr>
        <w:t>ng, reviewing, and approving the</w:t>
      </w:r>
      <w:r w:rsidR="00C032E3" w:rsidRPr="00765ECE">
        <w:rPr>
          <w:sz w:val="22"/>
          <w:szCs w:val="22"/>
        </w:rPr>
        <w:t xml:space="preserve"> aggregate </w:t>
      </w:r>
      <w:r w:rsidR="00735F92">
        <w:rPr>
          <w:sz w:val="22"/>
          <w:szCs w:val="22"/>
        </w:rPr>
        <w:t xml:space="preserve">QPR form.  </w:t>
      </w:r>
      <w:r w:rsidR="001E2ABB">
        <w:rPr>
          <w:sz w:val="22"/>
          <w:szCs w:val="22"/>
        </w:rPr>
        <w:t>DOL</w:t>
      </w:r>
      <w:r w:rsidR="00285BDD">
        <w:rPr>
          <w:sz w:val="22"/>
          <w:szCs w:val="22"/>
        </w:rPr>
        <w:t xml:space="preserve"> assumes each grantee will spend approximately 4 hours per quarter preparing this report.</w:t>
      </w:r>
    </w:p>
    <w:p w:rsidR="00C032E3" w:rsidRDefault="00C032E3" w:rsidP="00964AEF">
      <w:pPr>
        <w:rPr>
          <w:sz w:val="22"/>
          <w:szCs w:val="22"/>
        </w:rPr>
      </w:pPr>
    </w:p>
    <w:p w:rsidR="00A55527" w:rsidRDefault="00965623" w:rsidP="00964AEF">
      <w:pPr>
        <w:rPr>
          <w:sz w:val="22"/>
          <w:szCs w:val="22"/>
        </w:rPr>
      </w:pPr>
      <w:r>
        <w:rPr>
          <w:sz w:val="22"/>
          <w:szCs w:val="22"/>
        </w:rPr>
        <w:t xml:space="preserve">The </w:t>
      </w:r>
      <w:r w:rsidR="00735F92">
        <w:rPr>
          <w:sz w:val="22"/>
          <w:szCs w:val="22"/>
        </w:rPr>
        <w:t>YCC quarterly narrative performance</w:t>
      </w:r>
      <w:r w:rsidR="00A55527" w:rsidRPr="00765ECE">
        <w:rPr>
          <w:sz w:val="22"/>
          <w:szCs w:val="22"/>
        </w:rPr>
        <w:t xml:space="preserve"> report burden involves providing a d</w:t>
      </w:r>
      <w:r w:rsidR="00C5141E">
        <w:rPr>
          <w:sz w:val="22"/>
          <w:szCs w:val="22"/>
        </w:rPr>
        <w:t>eta</w:t>
      </w:r>
      <w:r w:rsidR="00A55527" w:rsidRPr="00765ECE">
        <w:rPr>
          <w:sz w:val="22"/>
          <w:szCs w:val="22"/>
        </w:rPr>
        <w:t xml:space="preserve">iled account of all activities undertaken during the quarter including in-depth information on accomplishments, promising approaches, progress toward performance outcomes, and upcoming grant activities.  </w:t>
      </w:r>
      <w:r w:rsidR="001E2ABB">
        <w:rPr>
          <w:sz w:val="22"/>
          <w:szCs w:val="22"/>
        </w:rPr>
        <w:t>DOL</w:t>
      </w:r>
      <w:r w:rsidR="00A55527" w:rsidRPr="00765ECE">
        <w:rPr>
          <w:sz w:val="22"/>
          <w:szCs w:val="22"/>
        </w:rPr>
        <w:t xml:space="preserve"> assumes each grantee will spend </w:t>
      </w:r>
      <w:r w:rsidR="00A55527" w:rsidRPr="00285BDD">
        <w:rPr>
          <w:sz w:val="22"/>
          <w:szCs w:val="22"/>
        </w:rPr>
        <w:t xml:space="preserve">approximately </w:t>
      </w:r>
      <w:r w:rsidR="00285BDD" w:rsidRPr="00285BDD">
        <w:rPr>
          <w:sz w:val="22"/>
          <w:szCs w:val="22"/>
        </w:rPr>
        <w:t xml:space="preserve">10 </w:t>
      </w:r>
      <w:r w:rsidR="00A55527" w:rsidRPr="00285BDD">
        <w:rPr>
          <w:sz w:val="22"/>
          <w:szCs w:val="22"/>
        </w:rPr>
        <w:t>hours per quarter preparing</w:t>
      </w:r>
      <w:r w:rsidR="00A55527" w:rsidRPr="00765ECE">
        <w:rPr>
          <w:sz w:val="22"/>
          <w:szCs w:val="22"/>
        </w:rPr>
        <w:t xml:space="preserve"> this report. </w:t>
      </w:r>
    </w:p>
    <w:p w:rsidR="00A92533" w:rsidRDefault="00A92533" w:rsidP="00964AEF">
      <w:pPr>
        <w:rPr>
          <w:sz w:val="22"/>
          <w:szCs w:val="22"/>
        </w:rPr>
      </w:pPr>
      <w:bookmarkStart w:id="22" w:name="_Toc94322852"/>
    </w:p>
    <w:p w:rsidR="00FA0A25" w:rsidRDefault="00D1674F" w:rsidP="00964AEF">
      <w:pPr>
        <w:rPr>
          <w:b/>
          <w:sz w:val="22"/>
          <w:szCs w:val="22"/>
        </w:rPr>
      </w:pPr>
      <w:r w:rsidRPr="00D1674F">
        <w:rPr>
          <w:b/>
          <w:sz w:val="22"/>
          <w:szCs w:val="22"/>
        </w:rPr>
        <w:t>(2) Data Collection Cost Burden</w:t>
      </w:r>
    </w:p>
    <w:p w:rsidR="00466FFE" w:rsidRDefault="00466FFE" w:rsidP="00964AEF">
      <w:pPr>
        <w:rPr>
          <w:b/>
          <w:sz w:val="22"/>
          <w:szCs w:val="22"/>
        </w:rPr>
      </w:pPr>
    </w:p>
    <w:p w:rsidR="00466FFE" w:rsidRDefault="00746129" w:rsidP="00964AEF">
      <w:pPr>
        <w:rPr>
          <w:rFonts w:ascii="Calibri" w:hAnsi="Calibri"/>
          <w:color w:val="000000"/>
          <w:sz w:val="20"/>
        </w:rPr>
      </w:pPr>
      <w:r>
        <w:rPr>
          <w:b/>
          <w:sz w:val="22"/>
          <w:szCs w:val="22"/>
        </w:rPr>
        <w:t>Table 2 – Data Collection Cost Burden</w:t>
      </w:r>
    </w:p>
    <w:p w:rsidR="0059239F" w:rsidRDefault="0059239F" w:rsidP="00964AEF">
      <w:pPr>
        <w:rPr>
          <w:rFonts w:ascii="Calibri" w:hAnsi="Calibri"/>
          <w:color w:val="000000"/>
          <w:sz w:val="20"/>
        </w:rPr>
      </w:pPr>
    </w:p>
    <w:tbl>
      <w:tblPr>
        <w:tblW w:w="9105" w:type="dxa"/>
        <w:tblInd w:w="93" w:type="dxa"/>
        <w:tblLook w:val="04A0" w:firstRow="1" w:lastRow="0" w:firstColumn="1" w:lastColumn="0" w:noHBand="0" w:noVBand="1"/>
      </w:tblPr>
      <w:tblGrid>
        <w:gridCol w:w="3615"/>
        <w:gridCol w:w="1440"/>
        <w:gridCol w:w="1260"/>
        <w:gridCol w:w="1260"/>
        <w:gridCol w:w="1530"/>
      </w:tblGrid>
      <w:tr w:rsidR="00D56EA3" w:rsidRPr="00D56EA3" w:rsidTr="00D56EA3">
        <w:trPr>
          <w:trHeight w:val="1230"/>
        </w:trPr>
        <w:tc>
          <w:tcPr>
            <w:tcW w:w="3615" w:type="dxa"/>
            <w:tcBorders>
              <w:top w:val="double" w:sz="6" w:space="0" w:color="auto"/>
              <w:left w:val="single" w:sz="8" w:space="0" w:color="auto"/>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Activity</w:t>
            </w:r>
          </w:p>
        </w:tc>
        <w:tc>
          <w:tcPr>
            <w:tcW w:w="144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Number of Respondents</w:t>
            </w:r>
          </w:p>
        </w:tc>
        <w:tc>
          <w:tcPr>
            <w:tcW w:w="126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Annual Burden Hours</w:t>
            </w:r>
          </w:p>
        </w:tc>
        <w:tc>
          <w:tcPr>
            <w:tcW w:w="126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Average Hourly Wage Rate*</w:t>
            </w:r>
          </w:p>
        </w:tc>
        <w:tc>
          <w:tcPr>
            <w:tcW w:w="1530" w:type="dxa"/>
            <w:tcBorders>
              <w:top w:val="double" w:sz="6" w:space="0" w:color="auto"/>
              <w:left w:val="nil"/>
              <w:bottom w:val="double" w:sz="6" w:space="0" w:color="auto"/>
              <w:right w:val="single" w:sz="8" w:space="0" w:color="auto"/>
            </w:tcBorders>
            <w:shd w:val="clear" w:color="000000" w:fill="7F7F7F"/>
            <w:vAlign w:val="bottom"/>
            <w:hideMark/>
          </w:tcPr>
          <w:p w:rsidR="00D56EA3" w:rsidRPr="00D56EA3" w:rsidRDefault="00D56EA3" w:rsidP="00D56EA3">
            <w:pPr>
              <w:tabs>
                <w:tab w:val="clear" w:pos="432"/>
              </w:tabs>
              <w:jc w:val="center"/>
              <w:rPr>
                <w:rFonts w:ascii="Calibri" w:hAnsi="Calibri"/>
                <w:b/>
                <w:bCs/>
                <w:color w:val="FFFFFF"/>
                <w:sz w:val="22"/>
                <w:szCs w:val="22"/>
              </w:rPr>
            </w:pPr>
            <w:r w:rsidRPr="00D56EA3">
              <w:rPr>
                <w:rFonts w:ascii="Calibri" w:hAnsi="Calibri"/>
                <w:b/>
                <w:bCs/>
                <w:color w:val="FFFFFF"/>
                <w:sz w:val="22"/>
                <w:szCs w:val="22"/>
              </w:rPr>
              <w:t xml:space="preserve">Annual Cost Burden </w:t>
            </w:r>
          </w:p>
        </w:tc>
      </w:tr>
      <w:tr w:rsidR="00C5141E" w:rsidRPr="00D56EA3" w:rsidTr="006C1EDC">
        <w:trPr>
          <w:trHeight w:val="315"/>
        </w:trPr>
        <w:tc>
          <w:tcPr>
            <w:tcW w:w="3615" w:type="dxa"/>
            <w:tcBorders>
              <w:top w:val="nil"/>
              <w:left w:val="nil"/>
              <w:bottom w:val="nil"/>
              <w:right w:val="nil"/>
            </w:tcBorders>
            <w:shd w:val="clear" w:color="auto" w:fill="auto"/>
            <w:noWrap/>
            <w:vAlign w:val="bottom"/>
            <w:hideMark/>
          </w:tcPr>
          <w:p w:rsidR="00C5141E" w:rsidRPr="00D56EA3" w:rsidRDefault="00C5141E" w:rsidP="005072D7">
            <w:pPr>
              <w:tabs>
                <w:tab w:val="clear" w:pos="432"/>
              </w:tabs>
              <w:jc w:val="left"/>
              <w:rPr>
                <w:rFonts w:ascii="Calibri" w:hAnsi="Calibri"/>
                <w:color w:val="000000"/>
                <w:sz w:val="22"/>
                <w:szCs w:val="22"/>
              </w:rPr>
            </w:pPr>
            <w:r w:rsidRPr="00D56EA3">
              <w:rPr>
                <w:rFonts w:ascii="Calibri" w:hAnsi="Calibri"/>
                <w:color w:val="000000"/>
                <w:sz w:val="22"/>
                <w:szCs w:val="22"/>
              </w:rPr>
              <w:t xml:space="preserve">Participant data collection </w:t>
            </w:r>
          </w:p>
        </w:tc>
        <w:tc>
          <w:tcPr>
            <w:tcW w:w="1440" w:type="dxa"/>
            <w:tcBorders>
              <w:top w:val="nil"/>
              <w:left w:val="nil"/>
              <w:bottom w:val="nil"/>
              <w:right w:val="nil"/>
            </w:tcBorders>
            <w:shd w:val="clear" w:color="auto" w:fill="auto"/>
            <w:noWrap/>
            <w:vAlign w:val="bottom"/>
          </w:tcPr>
          <w:p w:rsidR="00C5141E" w:rsidRPr="00D56EA3" w:rsidRDefault="00A25CD5" w:rsidP="00D56EA3">
            <w:pPr>
              <w:tabs>
                <w:tab w:val="clear" w:pos="432"/>
              </w:tabs>
              <w:jc w:val="right"/>
              <w:rPr>
                <w:rFonts w:ascii="Calibri" w:hAnsi="Calibri"/>
                <w:color w:val="000000"/>
                <w:sz w:val="22"/>
                <w:szCs w:val="22"/>
              </w:rPr>
            </w:pPr>
            <w:r>
              <w:rPr>
                <w:rFonts w:ascii="Calibri" w:hAnsi="Calibri"/>
                <w:color w:val="000000"/>
                <w:sz w:val="22"/>
                <w:szCs w:val="22"/>
              </w:rPr>
              <w:t>26,000</w:t>
            </w:r>
          </w:p>
        </w:tc>
        <w:tc>
          <w:tcPr>
            <w:tcW w:w="1260" w:type="dxa"/>
            <w:tcBorders>
              <w:top w:val="nil"/>
              <w:left w:val="nil"/>
              <w:bottom w:val="nil"/>
              <w:right w:val="nil"/>
            </w:tcBorders>
            <w:shd w:val="clear" w:color="auto" w:fill="auto"/>
            <w:noWrap/>
            <w:vAlign w:val="bottom"/>
          </w:tcPr>
          <w:p w:rsidR="00C5141E" w:rsidRPr="00D56EA3" w:rsidRDefault="00A25CD5" w:rsidP="00E00EE4">
            <w:pPr>
              <w:tabs>
                <w:tab w:val="clear" w:pos="432"/>
              </w:tabs>
              <w:jc w:val="right"/>
              <w:rPr>
                <w:rFonts w:ascii="Calibri" w:hAnsi="Calibri"/>
                <w:color w:val="000000"/>
                <w:sz w:val="22"/>
                <w:szCs w:val="22"/>
              </w:rPr>
            </w:pPr>
            <w:r>
              <w:rPr>
                <w:rFonts w:ascii="Calibri" w:hAnsi="Calibri"/>
                <w:color w:val="000000"/>
                <w:sz w:val="22"/>
                <w:szCs w:val="22"/>
              </w:rPr>
              <w:t>43,</w:t>
            </w:r>
            <w:r w:rsidR="00E00EE4">
              <w:rPr>
                <w:rFonts w:ascii="Calibri" w:hAnsi="Calibri"/>
                <w:color w:val="000000"/>
                <w:sz w:val="22"/>
                <w:szCs w:val="22"/>
              </w:rPr>
              <w:t>333</w:t>
            </w:r>
          </w:p>
        </w:tc>
        <w:tc>
          <w:tcPr>
            <w:tcW w:w="1260" w:type="dxa"/>
            <w:tcBorders>
              <w:top w:val="nil"/>
              <w:left w:val="nil"/>
              <w:bottom w:val="nil"/>
              <w:right w:val="nil"/>
            </w:tcBorders>
            <w:shd w:val="clear" w:color="auto" w:fill="auto"/>
            <w:noWrap/>
          </w:tcPr>
          <w:p w:rsidR="00C5141E" w:rsidRPr="00D56EA3" w:rsidRDefault="00C5141E" w:rsidP="00C5141E">
            <w:pPr>
              <w:tabs>
                <w:tab w:val="clear" w:pos="432"/>
              </w:tabs>
              <w:jc w:val="right"/>
              <w:rPr>
                <w:rFonts w:ascii="Calibri" w:hAnsi="Calibri"/>
                <w:color w:val="000000"/>
                <w:sz w:val="22"/>
                <w:szCs w:val="22"/>
              </w:rPr>
            </w:pPr>
            <w:r w:rsidRPr="00B74791">
              <w:rPr>
                <w:rFonts w:ascii="Calibri" w:hAnsi="Calibri"/>
                <w:color w:val="000000"/>
                <w:sz w:val="22"/>
                <w:szCs w:val="22"/>
              </w:rPr>
              <w:t xml:space="preserve">$18.05 </w:t>
            </w:r>
          </w:p>
        </w:tc>
        <w:tc>
          <w:tcPr>
            <w:tcW w:w="1530" w:type="dxa"/>
            <w:tcBorders>
              <w:top w:val="nil"/>
              <w:left w:val="nil"/>
              <w:bottom w:val="nil"/>
              <w:right w:val="nil"/>
            </w:tcBorders>
            <w:shd w:val="clear" w:color="auto" w:fill="auto"/>
            <w:noWrap/>
          </w:tcPr>
          <w:p w:rsidR="00C5141E" w:rsidRPr="00D56EA3" w:rsidRDefault="00C5141E" w:rsidP="00E00EE4">
            <w:pPr>
              <w:tabs>
                <w:tab w:val="clear" w:pos="432"/>
              </w:tabs>
              <w:jc w:val="right"/>
              <w:rPr>
                <w:rFonts w:ascii="Calibri" w:hAnsi="Calibri"/>
                <w:color w:val="000000"/>
                <w:sz w:val="22"/>
                <w:szCs w:val="22"/>
              </w:rPr>
            </w:pPr>
            <w:r w:rsidRPr="00B74791">
              <w:rPr>
                <w:rFonts w:ascii="Calibri" w:hAnsi="Calibri"/>
                <w:color w:val="000000"/>
                <w:sz w:val="22"/>
                <w:szCs w:val="22"/>
              </w:rPr>
              <w:t>$</w:t>
            </w:r>
            <w:r w:rsidR="00E00EE4">
              <w:rPr>
                <w:rFonts w:ascii="Calibri" w:hAnsi="Calibri"/>
                <w:color w:val="000000"/>
                <w:sz w:val="22"/>
                <w:szCs w:val="22"/>
              </w:rPr>
              <w:t>782</w:t>
            </w:r>
            <w:r w:rsidR="00A25CD5">
              <w:rPr>
                <w:rFonts w:ascii="Calibri" w:hAnsi="Calibri"/>
                <w:color w:val="000000"/>
                <w:sz w:val="22"/>
                <w:szCs w:val="22"/>
              </w:rPr>
              <w:t>,</w:t>
            </w:r>
            <w:r w:rsidR="00E00EE4">
              <w:rPr>
                <w:rFonts w:ascii="Calibri" w:hAnsi="Calibri"/>
                <w:color w:val="000000"/>
                <w:sz w:val="22"/>
                <w:szCs w:val="22"/>
              </w:rPr>
              <w:t>160.65</w:t>
            </w:r>
            <w:r w:rsidRPr="00B74791">
              <w:rPr>
                <w:rFonts w:ascii="Calibri" w:hAnsi="Calibri"/>
                <w:color w:val="000000"/>
                <w:sz w:val="22"/>
                <w:szCs w:val="22"/>
              </w:rPr>
              <w:t xml:space="preserve"> </w:t>
            </w:r>
          </w:p>
        </w:tc>
      </w:tr>
      <w:tr w:rsidR="00C5141E" w:rsidRPr="00D56EA3" w:rsidTr="006C1EDC">
        <w:trPr>
          <w:trHeight w:val="300"/>
        </w:trPr>
        <w:tc>
          <w:tcPr>
            <w:tcW w:w="3615" w:type="dxa"/>
            <w:tcBorders>
              <w:top w:val="nil"/>
              <w:left w:val="nil"/>
              <w:bottom w:val="nil"/>
              <w:right w:val="nil"/>
            </w:tcBorders>
            <w:shd w:val="clear" w:color="auto" w:fill="auto"/>
            <w:noWrap/>
            <w:vAlign w:val="bottom"/>
            <w:hideMark/>
          </w:tcPr>
          <w:p w:rsidR="00C5141E" w:rsidRPr="00D56EA3" w:rsidRDefault="00C5141E"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Performance Report</w:t>
            </w:r>
          </w:p>
        </w:tc>
        <w:tc>
          <w:tcPr>
            <w:tcW w:w="1440" w:type="dxa"/>
            <w:tcBorders>
              <w:top w:val="nil"/>
              <w:left w:val="nil"/>
              <w:bottom w:val="nil"/>
              <w:right w:val="nil"/>
            </w:tcBorders>
            <w:shd w:val="clear" w:color="auto" w:fill="auto"/>
            <w:noWrap/>
            <w:vAlign w:val="bottom"/>
          </w:tcPr>
          <w:p w:rsidR="00C5141E" w:rsidRPr="00D56EA3" w:rsidRDefault="00C5141E" w:rsidP="00D56EA3">
            <w:pPr>
              <w:tabs>
                <w:tab w:val="clear" w:pos="432"/>
              </w:tabs>
              <w:jc w:val="right"/>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nil"/>
              <w:right w:val="nil"/>
            </w:tcBorders>
            <w:shd w:val="clear" w:color="auto" w:fill="auto"/>
            <w:noWrap/>
            <w:vAlign w:val="bottom"/>
          </w:tcPr>
          <w:p w:rsidR="00C5141E" w:rsidRPr="00D56EA3" w:rsidRDefault="00C5141E" w:rsidP="00D56EA3">
            <w:pPr>
              <w:tabs>
                <w:tab w:val="clear" w:pos="432"/>
              </w:tabs>
              <w:jc w:val="right"/>
              <w:rPr>
                <w:rFonts w:ascii="Calibri" w:hAnsi="Calibri"/>
                <w:color w:val="000000"/>
                <w:sz w:val="22"/>
                <w:szCs w:val="22"/>
              </w:rPr>
            </w:pPr>
            <w:r>
              <w:rPr>
                <w:rFonts w:ascii="Calibri" w:hAnsi="Calibri"/>
                <w:color w:val="000000"/>
                <w:sz w:val="22"/>
                <w:szCs w:val="22"/>
              </w:rPr>
              <w:t>384</w:t>
            </w:r>
          </w:p>
        </w:tc>
        <w:tc>
          <w:tcPr>
            <w:tcW w:w="1260" w:type="dxa"/>
            <w:tcBorders>
              <w:top w:val="nil"/>
              <w:left w:val="nil"/>
              <w:bottom w:val="nil"/>
              <w:right w:val="nil"/>
            </w:tcBorders>
            <w:shd w:val="clear" w:color="auto" w:fill="auto"/>
            <w:noWrap/>
          </w:tcPr>
          <w:p w:rsidR="00C5141E" w:rsidRPr="00D56EA3" w:rsidRDefault="00C5141E" w:rsidP="00C5141E">
            <w:pPr>
              <w:tabs>
                <w:tab w:val="clear" w:pos="432"/>
              </w:tabs>
              <w:jc w:val="right"/>
              <w:rPr>
                <w:rFonts w:ascii="Calibri" w:hAnsi="Calibri"/>
                <w:color w:val="000000"/>
                <w:sz w:val="22"/>
                <w:szCs w:val="22"/>
              </w:rPr>
            </w:pPr>
            <w:r w:rsidRPr="00B74791">
              <w:rPr>
                <w:rFonts w:ascii="Calibri" w:hAnsi="Calibri"/>
                <w:color w:val="000000"/>
                <w:sz w:val="22"/>
                <w:szCs w:val="22"/>
              </w:rPr>
              <w:t xml:space="preserve">$18.05 </w:t>
            </w:r>
          </w:p>
        </w:tc>
        <w:tc>
          <w:tcPr>
            <w:tcW w:w="1530" w:type="dxa"/>
            <w:tcBorders>
              <w:top w:val="nil"/>
              <w:left w:val="nil"/>
              <w:bottom w:val="nil"/>
              <w:right w:val="nil"/>
            </w:tcBorders>
            <w:shd w:val="clear" w:color="auto" w:fill="auto"/>
            <w:noWrap/>
          </w:tcPr>
          <w:p w:rsidR="00C5141E" w:rsidRPr="00D56EA3" w:rsidRDefault="00C5141E" w:rsidP="00D56EA3">
            <w:pPr>
              <w:tabs>
                <w:tab w:val="clear" w:pos="432"/>
              </w:tabs>
              <w:jc w:val="right"/>
              <w:rPr>
                <w:rFonts w:ascii="Calibri" w:hAnsi="Calibri"/>
                <w:color w:val="000000"/>
                <w:sz w:val="22"/>
                <w:szCs w:val="22"/>
              </w:rPr>
            </w:pPr>
            <w:r w:rsidRPr="00B74791">
              <w:rPr>
                <w:rFonts w:ascii="Calibri" w:hAnsi="Calibri"/>
                <w:color w:val="000000"/>
                <w:sz w:val="22"/>
                <w:szCs w:val="22"/>
              </w:rPr>
              <w:t xml:space="preserve">$6,931.20 </w:t>
            </w:r>
          </w:p>
        </w:tc>
      </w:tr>
      <w:tr w:rsidR="00C5141E" w:rsidRPr="00D56EA3" w:rsidTr="006C1EDC">
        <w:trPr>
          <w:trHeight w:val="315"/>
        </w:trPr>
        <w:tc>
          <w:tcPr>
            <w:tcW w:w="3615" w:type="dxa"/>
            <w:tcBorders>
              <w:top w:val="nil"/>
              <w:left w:val="nil"/>
              <w:bottom w:val="nil"/>
              <w:right w:val="nil"/>
            </w:tcBorders>
            <w:shd w:val="clear" w:color="auto" w:fill="auto"/>
            <w:noWrap/>
            <w:vAlign w:val="bottom"/>
            <w:hideMark/>
          </w:tcPr>
          <w:p w:rsidR="00C5141E" w:rsidRPr="00D56EA3" w:rsidRDefault="00C5141E" w:rsidP="00D56EA3">
            <w:pPr>
              <w:tabs>
                <w:tab w:val="clear" w:pos="432"/>
              </w:tabs>
              <w:jc w:val="left"/>
              <w:rPr>
                <w:rFonts w:ascii="Calibri" w:hAnsi="Calibri"/>
                <w:color w:val="000000"/>
                <w:sz w:val="22"/>
                <w:szCs w:val="22"/>
              </w:rPr>
            </w:pPr>
            <w:r w:rsidRPr="00D56EA3">
              <w:rPr>
                <w:rFonts w:ascii="Calibri" w:hAnsi="Calibri"/>
                <w:color w:val="000000"/>
                <w:sz w:val="22"/>
                <w:szCs w:val="22"/>
              </w:rPr>
              <w:t>Quarterly Narrative Report</w:t>
            </w:r>
          </w:p>
        </w:tc>
        <w:tc>
          <w:tcPr>
            <w:tcW w:w="1440" w:type="dxa"/>
            <w:tcBorders>
              <w:top w:val="nil"/>
              <w:left w:val="nil"/>
              <w:bottom w:val="nil"/>
              <w:right w:val="nil"/>
            </w:tcBorders>
            <w:shd w:val="clear" w:color="auto" w:fill="auto"/>
            <w:noWrap/>
            <w:vAlign w:val="bottom"/>
          </w:tcPr>
          <w:p w:rsidR="00C5141E" w:rsidRPr="00D56EA3" w:rsidRDefault="00C5141E" w:rsidP="00D56EA3">
            <w:pPr>
              <w:tabs>
                <w:tab w:val="clear" w:pos="432"/>
              </w:tabs>
              <w:jc w:val="right"/>
              <w:rPr>
                <w:rFonts w:ascii="Calibri" w:hAnsi="Calibri"/>
                <w:color w:val="000000"/>
                <w:sz w:val="22"/>
                <w:szCs w:val="22"/>
              </w:rPr>
            </w:pPr>
            <w:r>
              <w:rPr>
                <w:rFonts w:ascii="Calibri" w:hAnsi="Calibri"/>
                <w:color w:val="000000"/>
                <w:sz w:val="22"/>
                <w:szCs w:val="22"/>
              </w:rPr>
              <w:t>24</w:t>
            </w:r>
          </w:p>
        </w:tc>
        <w:tc>
          <w:tcPr>
            <w:tcW w:w="1260" w:type="dxa"/>
            <w:tcBorders>
              <w:top w:val="nil"/>
              <w:left w:val="nil"/>
              <w:bottom w:val="nil"/>
              <w:right w:val="nil"/>
            </w:tcBorders>
            <w:shd w:val="clear" w:color="auto" w:fill="auto"/>
            <w:noWrap/>
            <w:vAlign w:val="bottom"/>
          </w:tcPr>
          <w:p w:rsidR="00C5141E" w:rsidRPr="00D56EA3" w:rsidRDefault="00C5141E" w:rsidP="00D56EA3">
            <w:pPr>
              <w:tabs>
                <w:tab w:val="clear" w:pos="432"/>
              </w:tabs>
              <w:jc w:val="right"/>
              <w:rPr>
                <w:rFonts w:ascii="Calibri" w:hAnsi="Calibri"/>
                <w:color w:val="000000"/>
                <w:sz w:val="22"/>
                <w:szCs w:val="22"/>
              </w:rPr>
            </w:pPr>
            <w:r>
              <w:rPr>
                <w:rFonts w:ascii="Calibri" w:hAnsi="Calibri"/>
                <w:color w:val="000000"/>
                <w:sz w:val="22"/>
                <w:szCs w:val="22"/>
              </w:rPr>
              <w:t>960</w:t>
            </w:r>
          </w:p>
        </w:tc>
        <w:tc>
          <w:tcPr>
            <w:tcW w:w="1260" w:type="dxa"/>
            <w:tcBorders>
              <w:top w:val="nil"/>
              <w:left w:val="nil"/>
              <w:bottom w:val="nil"/>
              <w:right w:val="nil"/>
            </w:tcBorders>
            <w:shd w:val="clear" w:color="auto" w:fill="auto"/>
            <w:noWrap/>
          </w:tcPr>
          <w:p w:rsidR="00C5141E" w:rsidRPr="00D56EA3" w:rsidRDefault="00C5141E" w:rsidP="00C5141E">
            <w:pPr>
              <w:tabs>
                <w:tab w:val="clear" w:pos="432"/>
              </w:tabs>
              <w:jc w:val="right"/>
              <w:rPr>
                <w:rFonts w:ascii="Calibri" w:hAnsi="Calibri"/>
                <w:color w:val="000000"/>
                <w:sz w:val="22"/>
                <w:szCs w:val="22"/>
              </w:rPr>
            </w:pPr>
            <w:r w:rsidRPr="00B74791">
              <w:rPr>
                <w:rFonts w:ascii="Calibri" w:hAnsi="Calibri"/>
                <w:color w:val="000000"/>
                <w:sz w:val="22"/>
                <w:szCs w:val="22"/>
              </w:rPr>
              <w:t xml:space="preserve">$18.05 </w:t>
            </w:r>
          </w:p>
        </w:tc>
        <w:tc>
          <w:tcPr>
            <w:tcW w:w="1530" w:type="dxa"/>
            <w:tcBorders>
              <w:top w:val="nil"/>
              <w:left w:val="nil"/>
              <w:bottom w:val="nil"/>
              <w:right w:val="nil"/>
            </w:tcBorders>
            <w:shd w:val="clear" w:color="auto" w:fill="auto"/>
            <w:noWrap/>
          </w:tcPr>
          <w:p w:rsidR="00C5141E" w:rsidRPr="00D56EA3" w:rsidRDefault="00C5141E" w:rsidP="00D56EA3">
            <w:pPr>
              <w:tabs>
                <w:tab w:val="clear" w:pos="432"/>
              </w:tabs>
              <w:jc w:val="right"/>
              <w:rPr>
                <w:rFonts w:ascii="Calibri" w:hAnsi="Calibri"/>
                <w:color w:val="000000"/>
                <w:sz w:val="22"/>
                <w:szCs w:val="22"/>
              </w:rPr>
            </w:pPr>
            <w:r w:rsidRPr="00B74791">
              <w:rPr>
                <w:rFonts w:ascii="Calibri" w:hAnsi="Calibri"/>
                <w:color w:val="000000"/>
                <w:sz w:val="22"/>
                <w:szCs w:val="22"/>
              </w:rPr>
              <w:t xml:space="preserve">$17,328.00 </w:t>
            </w:r>
          </w:p>
        </w:tc>
      </w:tr>
      <w:tr w:rsidR="00D56EA3" w:rsidRPr="00D56EA3" w:rsidTr="0099301B">
        <w:trPr>
          <w:trHeight w:val="330"/>
        </w:trPr>
        <w:tc>
          <w:tcPr>
            <w:tcW w:w="3615" w:type="dxa"/>
            <w:tcBorders>
              <w:top w:val="double" w:sz="6" w:space="0" w:color="auto"/>
              <w:left w:val="nil"/>
              <w:bottom w:val="double" w:sz="6" w:space="0" w:color="auto"/>
              <w:right w:val="nil"/>
            </w:tcBorders>
            <w:shd w:val="clear" w:color="auto" w:fill="auto"/>
            <w:noWrap/>
            <w:vAlign w:val="bottom"/>
            <w:hideMark/>
          </w:tcPr>
          <w:p w:rsidR="00D56EA3" w:rsidRPr="00D56EA3" w:rsidRDefault="00D56EA3" w:rsidP="00D56EA3">
            <w:pPr>
              <w:tabs>
                <w:tab w:val="clear" w:pos="432"/>
              </w:tabs>
              <w:jc w:val="left"/>
              <w:rPr>
                <w:rFonts w:ascii="Calibri" w:hAnsi="Calibri"/>
                <w:color w:val="000000"/>
                <w:sz w:val="22"/>
                <w:szCs w:val="22"/>
              </w:rPr>
            </w:pPr>
            <w:r w:rsidRPr="00D56EA3">
              <w:rPr>
                <w:rFonts w:ascii="Calibri" w:hAnsi="Calibri"/>
                <w:color w:val="000000"/>
                <w:sz w:val="22"/>
                <w:szCs w:val="22"/>
              </w:rPr>
              <w:t>Total</w:t>
            </w:r>
          </w:p>
        </w:tc>
        <w:tc>
          <w:tcPr>
            <w:tcW w:w="1440" w:type="dxa"/>
            <w:tcBorders>
              <w:top w:val="double" w:sz="6" w:space="0" w:color="auto"/>
              <w:left w:val="nil"/>
              <w:bottom w:val="double" w:sz="6" w:space="0" w:color="auto"/>
              <w:right w:val="nil"/>
            </w:tcBorders>
            <w:shd w:val="clear" w:color="auto" w:fill="auto"/>
            <w:noWrap/>
            <w:vAlign w:val="bottom"/>
          </w:tcPr>
          <w:p w:rsidR="00D56EA3" w:rsidRPr="00D56EA3" w:rsidRDefault="00D56EA3" w:rsidP="00D56EA3">
            <w:pPr>
              <w:tabs>
                <w:tab w:val="clear" w:pos="432"/>
              </w:tabs>
              <w:jc w:val="left"/>
              <w:rPr>
                <w:rFonts w:ascii="Calibri" w:hAnsi="Calibri"/>
                <w:color w:val="000000"/>
                <w:sz w:val="22"/>
                <w:szCs w:val="22"/>
              </w:rPr>
            </w:pPr>
          </w:p>
        </w:tc>
        <w:tc>
          <w:tcPr>
            <w:tcW w:w="1260" w:type="dxa"/>
            <w:tcBorders>
              <w:top w:val="double" w:sz="6" w:space="0" w:color="auto"/>
              <w:left w:val="nil"/>
              <w:bottom w:val="double" w:sz="6" w:space="0" w:color="auto"/>
              <w:right w:val="nil"/>
            </w:tcBorders>
            <w:shd w:val="clear" w:color="auto" w:fill="auto"/>
            <w:noWrap/>
            <w:vAlign w:val="bottom"/>
          </w:tcPr>
          <w:p w:rsidR="00D56EA3" w:rsidRPr="00D56EA3" w:rsidRDefault="00D56EA3" w:rsidP="00D56EA3">
            <w:pPr>
              <w:tabs>
                <w:tab w:val="clear" w:pos="432"/>
              </w:tabs>
              <w:jc w:val="right"/>
              <w:rPr>
                <w:rFonts w:ascii="Calibri" w:hAnsi="Calibri"/>
                <w:color w:val="000000"/>
                <w:sz w:val="22"/>
                <w:szCs w:val="22"/>
              </w:rPr>
            </w:pPr>
          </w:p>
        </w:tc>
        <w:tc>
          <w:tcPr>
            <w:tcW w:w="1260" w:type="dxa"/>
            <w:tcBorders>
              <w:top w:val="double" w:sz="6" w:space="0" w:color="auto"/>
              <w:left w:val="nil"/>
              <w:bottom w:val="double" w:sz="6" w:space="0" w:color="auto"/>
              <w:right w:val="nil"/>
            </w:tcBorders>
            <w:shd w:val="clear" w:color="auto" w:fill="auto"/>
            <w:noWrap/>
            <w:vAlign w:val="bottom"/>
          </w:tcPr>
          <w:p w:rsidR="00D56EA3" w:rsidRPr="00D56EA3" w:rsidRDefault="00D56EA3" w:rsidP="00D56EA3">
            <w:pPr>
              <w:tabs>
                <w:tab w:val="clear" w:pos="432"/>
              </w:tabs>
              <w:jc w:val="left"/>
              <w:rPr>
                <w:rFonts w:ascii="Calibri" w:hAnsi="Calibri"/>
                <w:color w:val="000000"/>
                <w:sz w:val="22"/>
                <w:szCs w:val="22"/>
              </w:rPr>
            </w:pPr>
          </w:p>
        </w:tc>
        <w:tc>
          <w:tcPr>
            <w:tcW w:w="1530" w:type="dxa"/>
            <w:tcBorders>
              <w:top w:val="double" w:sz="6" w:space="0" w:color="auto"/>
              <w:left w:val="nil"/>
              <w:bottom w:val="double" w:sz="6" w:space="0" w:color="auto"/>
              <w:right w:val="nil"/>
            </w:tcBorders>
            <w:shd w:val="clear" w:color="auto" w:fill="auto"/>
            <w:noWrap/>
            <w:vAlign w:val="bottom"/>
          </w:tcPr>
          <w:p w:rsidR="00D56EA3" w:rsidRPr="00D56EA3" w:rsidRDefault="00D62C25" w:rsidP="00E00EE4">
            <w:pPr>
              <w:tabs>
                <w:tab w:val="clear" w:pos="432"/>
              </w:tabs>
              <w:jc w:val="right"/>
              <w:rPr>
                <w:rFonts w:ascii="Calibri" w:hAnsi="Calibri"/>
                <w:color w:val="000000"/>
                <w:sz w:val="22"/>
                <w:szCs w:val="22"/>
              </w:rPr>
            </w:pPr>
            <w:r>
              <w:rPr>
                <w:rFonts w:ascii="Calibri" w:hAnsi="Calibri"/>
                <w:color w:val="000000"/>
                <w:sz w:val="22"/>
                <w:szCs w:val="22"/>
              </w:rPr>
              <w:t>$</w:t>
            </w:r>
            <w:r w:rsidR="00A25CD5">
              <w:rPr>
                <w:rFonts w:ascii="Calibri" w:hAnsi="Calibri"/>
                <w:color w:val="000000"/>
                <w:sz w:val="22"/>
                <w:szCs w:val="22"/>
              </w:rPr>
              <w:t>80</w:t>
            </w:r>
            <w:r w:rsidR="00E00EE4">
              <w:rPr>
                <w:rFonts w:ascii="Calibri" w:hAnsi="Calibri"/>
                <w:color w:val="000000"/>
                <w:sz w:val="22"/>
                <w:szCs w:val="22"/>
              </w:rPr>
              <w:t>6</w:t>
            </w:r>
            <w:r w:rsidR="00A25CD5">
              <w:rPr>
                <w:rFonts w:ascii="Calibri" w:hAnsi="Calibri"/>
                <w:color w:val="000000"/>
                <w:sz w:val="22"/>
                <w:szCs w:val="22"/>
              </w:rPr>
              <w:t>,4</w:t>
            </w:r>
            <w:r w:rsidR="00E00EE4">
              <w:rPr>
                <w:rFonts w:ascii="Calibri" w:hAnsi="Calibri"/>
                <w:color w:val="000000"/>
                <w:sz w:val="22"/>
                <w:szCs w:val="22"/>
              </w:rPr>
              <w:t>19</w:t>
            </w:r>
            <w:r w:rsidR="00A25CD5">
              <w:rPr>
                <w:rFonts w:ascii="Calibri" w:hAnsi="Calibri"/>
                <w:color w:val="000000"/>
                <w:sz w:val="22"/>
                <w:szCs w:val="22"/>
              </w:rPr>
              <w:t>.</w:t>
            </w:r>
            <w:r w:rsidR="00E00EE4">
              <w:rPr>
                <w:rFonts w:ascii="Calibri" w:hAnsi="Calibri"/>
                <w:color w:val="000000"/>
                <w:sz w:val="22"/>
                <w:szCs w:val="22"/>
              </w:rPr>
              <w:t>8</w:t>
            </w:r>
            <w:r w:rsidR="00A25CD5">
              <w:rPr>
                <w:rFonts w:ascii="Calibri" w:hAnsi="Calibri"/>
                <w:color w:val="000000"/>
                <w:sz w:val="22"/>
                <w:szCs w:val="22"/>
              </w:rPr>
              <w:t>5</w:t>
            </w:r>
          </w:p>
        </w:tc>
      </w:tr>
    </w:tbl>
    <w:p w:rsidR="001D2EED" w:rsidRDefault="001D2EED" w:rsidP="00964AEF">
      <w:pPr>
        <w:rPr>
          <w:i/>
          <w:sz w:val="20"/>
        </w:rPr>
      </w:pPr>
    </w:p>
    <w:p w:rsidR="00C559E5" w:rsidRPr="00C559E5" w:rsidRDefault="00C559E5" w:rsidP="00964AEF">
      <w:pPr>
        <w:rPr>
          <w:i/>
          <w:sz w:val="20"/>
        </w:rPr>
      </w:pPr>
      <w:r w:rsidRPr="00C559E5">
        <w:rPr>
          <w:i/>
          <w:sz w:val="20"/>
        </w:rPr>
        <w:t xml:space="preserve">*Hourly rates used to calculate </w:t>
      </w:r>
      <w:r w:rsidR="00785B50">
        <w:rPr>
          <w:i/>
          <w:sz w:val="20"/>
        </w:rPr>
        <w:t xml:space="preserve">hourly </w:t>
      </w:r>
      <w:r w:rsidRPr="00C559E5">
        <w:rPr>
          <w:i/>
          <w:sz w:val="20"/>
        </w:rPr>
        <w:t>cost</w:t>
      </w:r>
      <w:r w:rsidR="00785B50">
        <w:rPr>
          <w:i/>
          <w:sz w:val="20"/>
        </w:rPr>
        <w:t>s</w:t>
      </w:r>
      <w:r w:rsidRPr="00C559E5">
        <w:rPr>
          <w:i/>
          <w:sz w:val="20"/>
        </w:rPr>
        <w:t xml:space="preserve"> depend upon the type of organization administering the program.  </w:t>
      </w:r>
      <w:r w:rsidR="00785B50">
        <w:rPr>
          <w:i/>
          <w:sz w:val="20"/>
        </w:rPr>
        <w:t>The current minimum wage was used for participants’ opportunity costs</w:t>
      </w:r>
      <w:r w:rsidRPr="00C559E5">
        <w:rPr>
          <w:i/>
          <w:sz w:val="20"/>
        </w:rPr>
        <w:t>.</w:t>
      </w:r>
    </w:p>
    <w:p w:rsidR="00A55527" w:rsidRDefault="00227DB3" w:rsidP="00964AEF">
      <w:pPr>
        <w:rPr>
          <w:sz w:val="22"/>
          <w:szCs w:val="22"/>
        </w:rPr>
      </w:pPr>
      <w:r>
        <w:rPr>
          <w:sz w:val="22"/>
          <w:szCs w:val="22"/>
        </w:rPr>
        <w:t>27</w:t>
      </w:r>
    </w:p>
    <w:p w:rsidR="000477EE" w:rsidRPr="00C13087" w:rsidRDefault="000477EE" w:rsidP="000477EE">
      <w:pPr>
        <w:rPr>
          <w:i/>
          <w:sz w:val="20"/>
        </w:rPr>
      </w:pPr>
      <w:r w:rsidRPr="00C13087">
        <w:rPr>
          <w:i/>
          <w:sz w:val="20"/>
        </w:rPr>
        <w:t xml:space="preserve">Hourly rates used to calculate cost depend upon the type of organization administering the program.  For private non-profit grantees, the hourly rate is the average hourly earnings in the Bureau of Labor Statistic’s Social </w:t>
      </w:r>
      <w:r w:rsidR="002D35CF">
        <w:rPr>
          <w:i/>
          <w:sz w:val="20"/>
        </w:rPr>
        <w:t xml:space="preserve">&amp; </w:t>
      </w:r>
      <w:r w:rsidR="002D35CF">
        <w:rPr>
          <w:i/>
          <w:sz w:val="20"/>
        </w:rPr>
        <w:lastRenderedPageBreak/>
        <w:t xml:space="preserve">Human </w:t>
      </w:r>
      <w:r w:rsidRPr="00C13087">
        <w:rPr>
          <w:i/>
          <w:sz w:val="20"/>
        </w:rPr>
        <w:t>As</w:t>
      </w:r>
      <w:r w:rsidR="002D35CF">
        <w:rPr>
          <w:i/>
          <w:sz w:val="20"/>
        </w:rPr>
        <w:t>sistance Industry category (</w:t>
      </w:r>
      <w:r w:rsidR="00873F2C">
        <w:rPr>
          <w:i/>
          <w:sz w:val="20"/>
        </w:rPr>
        <w:t xml:space="preserve"> see the </w:t>
      </w:r>
      <w:r w:rsidRPr="00C13087">
        <w:rPr>
          <w:i/>
          <w:sz w:val="20"/>
        </w:rPr>
        <w:t>2009</w:t>
      </w:r>
      <w:r w:rsidR="002D35CF">
        <w:rPr>
          <w:i/>
          <w:sz w:val="20"/>
        </w:rPr>
        <w:t xml:space="preserve"> - 2011</w:t>
      </w:r>
      <w:r w:rsidRPr="00C13087">
        <w:rPr>
          <w:i/>
          <w:sz w:val="20"/>
        </w:rPr>
        <w:t xml:space="preserve">, </w:t>
      </w:r>
      <w:r w:rsidR="002D35CF">
        <w:rPr>
          <w:i/>
          <w:sz w:val="20"/>
        </w:rPr>
        <w:t>National Compensation Survey</w:t>
      </w:r>
      <w:r w:rsidRPr="00C13087">
        <w:rPr>
          <w:i/>
          <w:sz w:val="20"/>
        </w:rPr>
        <w:t>, Bureau of Labor Statistics</w:t>
      </w:r>
      <w:r w:rsidR="00873F2C">
        <w:rPr>
          <w:i/>
          <w:sz w:val="20"/>
        </w:rPr>
        <w:t xml:space="preserve"> at: </w:t>
      </w:r>
      <w:hyperlink r:id="rId9" w:anchor="Wage_Tables" w:history="1">
        <w:r w:rsidR="00873F2C" w:rsidRPr="00FD52CE">
          <w:rPr>
            <w:rStyle w:val="Hyperlink"/>
            <w:i/>
            <w:sz w:val="20"/>
          </w:rPr>
          <w:t>http://www.bls.gov/ncs/ncswage2010.htm#Wage_Tables</w:t>
        </w:r>
      </w:hyperlink>
      <w:r w:rsidR="00873F2C">
        <w:rPr>
          <w:i/>
          <w:sz w:val="20"/>
        </w:rPr>
        <w:t xml:space="preserve"> </w:t>
      </w:r>
      <w:r w:rsidRPr="00C13087">
        <w:rPr>
          <w:i/>
          <w:sz w:val="20"/>
        </w:rPr>
        <w:t>).</w:t>
      </w:r>
    </w:p>
    <w:p w:rsidR="000477EE" w:rsidRPr="00C13087" w:rsidRDefault="000477EE" w:rsidP="000477EE">
      <w:pPr>
        <w:rPr>
          <w:i/>
          <w:sz w:val="20"/>
        </w:rPr>
      </w:pPr>
    </w:p>
    <w:p w:rsidR="000477EE" w:rsidRPr="00C13087" w:rsidRDefault="000477EE" w:rsidP="000477EE">
      <w:pPr>
        <w:rPr>
          <w:i/>
          <w:sz w:val="20"/>
        </w:rPr>
      </w:pPr>
      <w:r w:rsidRPr="00C13087">
        <w:rPr>
          <w:i/>
          <w:sz w:val="20"/>
        </w:rPr>
        <w:t>The Federal minimum wage of $7.25 has been used as an approximation of the value of participant time.</w:t>
      </w:r>
    </w:p>
    <w:p w:rsidR="000477EE" w:rsidRPr="00765ECE" w:rsidRDefault="000477EE" w:rsidP="000477EE">
      <w:pPr>
        <w:rPr>
          <w:sz w:val="22"/>
          <w:szCs w:val="22"/>
        </w:rPr>
      </w:pPr>
    </w:p>
    <w:p w:rsidR="000477EE" w:rsidRPr="00765ECE" w:rsidRDefault="000477EE" w:rsidP="00964AEF">
      <w:pPr>
        <w:rPr>
          <w:sz w:val="22"/>
          <w:szCs w:val="22"/>
        </w:rPr>
      </w:pPr>
    </w:p>
    <w:p w:rsidR="00A55527" w:rsidRPr="00765ECE" w:rsidRDefault="00A55527" w:rsidP="00964AEF">
      <w:pPr>
        <w:rPr>
          <w:sz w:val="22"/>
          <w:szCs w:val="22"/>
        </w:rPr>
      </w:pPr>
      <w:r w:rsidRPr="00765ECE">
        <w:rPr>
          <w:b/>
          <w:bCs/>
          <w:sz w:val="22"/>
          <w:szCs w:val="22"/>
        </w:rPr>
        <w:t>A.13. Estimated Cost to Respondents</w:t>
      </w:r>
    </w:p>
    <w:p w:rsidR="00A55527" w:rsidRPr="00765ECE" w:rsidRDefault="00A55527" w:rsidP="00964AEF">
      <w:pPr>
        <w:rPr>
          <w:sz w:val="22"/>
          <w:szCs w:val="22"/>
        </w:rPr>
      </w:pPr>
    </w:p>
    <w:p w:rsidR="00A55527" w:rsidRPr="00765ECE" w:rsidRDefault="0072317D" w:rsidP="0072317D">
      <w:pPr>
        <w:ind w:left="450" w:hanging="450"/>
        <w:rPr>
          <w:sz w:val="22"/>
          <w:szCs w:val="22"/>
        </w:rPr>
      </w:pPr>
      <w:r>
        <w:rPr>
          <w:b/>
          <w:sz w:val="22"/>
          <w:szCs w:val="22"/>
        </w:rPr>
        <w:t>(1</w:t>
      </w:r>
      <w:r w:rsidR="00A55527" w:rsidRPr="00765ECE">
        <w:rPr>
          <w:b/>
          <w:sz w:val="22"/>
          <w:szCs w:val="22"/>
        </w:rPr>
        <w:t>)</w:t>
      </w:r>
      <w:r w:rsidR="00A55527" w:rsidRPr="00765ECE">
        <w:rPr>
          <w:b/>
          <w:sz w:val="22"/>
          <w:szCs w:val="22"/>
        </w:rPr>
        <w:tab/>
        <w:t>Start-Up/Capital Costs:</w:t>
      </w:r>
      <w:r w:rsidR="00A55527" w:rsidRPr="00765ECE">
        <w:rPr>
          <w:sz w:val="22"/>
          <w:szCs w:val="22"/>
        </w:rPr>
        <w:t xml:space="preserve">  </w:t>
      </w:r>
      <w:r w:rsidR="001E2ABB">
        <w:rPr>
          <w:sz w:val="22"/>
          <w:szCs w:val="22"/>
        </w:rPr>
        <w:t>DOL</w:t>
      </w:r>
      <w:r w:rsidR="00A55527" w:rsidRPr="00961992">
        <w:rPr>
          <w:sz w:val="22"/>
          <w:szCs w:val="22"/>
        </w:rPr>
        <w:t xml:space="preserve"> will provide grantees with a free, Web-based, data collection and reporting system that grantees will use to collect and maintain participant data, apply edit checks to the data, and generate quarterly performance reports.</w:t>
      </w:r>
      <w:r w:rsidR="007C42ED">
        <w:rPr>
          <w:sz w:val="22"/>
          <w:szCs w:val="22"/>
        </w:rPr>
        <w:t xml:space="preserve">  The contractor will provide an online, web-based data collection and reporting system, PTS that grantees will use to collect and maintain </w:t>
      </w:r>
      <w:r w:rsidR="007C42ED" w:rsidRPr="007C42ED">
        <w:rPr>
          <w:sz w:val="22"/>
          <w:szCs w:val="22"/>
        </w:rPr>
        <w:t xml:space="preserve">participant data, apply edit checks to the data, and generate quarterly performance reports. </w:t>
      </w:r>
      <w:r w:rsidR="001E2ABB" w:rsidRPr="001E2ABB">
        <w:rPr>
          <w:sz w:val="22"/>
          <w:szCs w:val="22"/>
        </w:rPr>
        <w:t>There are no direct costs to respondents other than that</w:t>
      </w:r>
      <w:r w:rsidR="001E2ABB">
        <w:rPr>
          <w:sz w:val="22"/>
          <w:szCs w:val="22"/>
        </w:rPr>
        <w:t xml:space="preserve"> of their time of participation, including in</w:t>
      </w:r>
      <w:r w:rsidR="001E2ABB" w:rsidRPr="001E2ABB">
        <w:rPr>
          <w:sz w:val="22"/>
          <w:szCs w:val="22"/>
        </w:rPr>
        <w:t xml:space="preserve"> T</w:t>
      </w:r>
      <w:r w:rsidR="005072D7">
        <w:rPr>
          <w:sz w:val="22"/>
          <w:szCs w:val="22"/>
        </w:rPr>
        <w:t xml:space="preserve"> attendance at PTS training sessions. </w:t>
      </w:r>
      <w:r w:rsidR="001E2ABB">
        <w:rPr>
          <w:sz w:val="22"/>
          <w:szCs w:val="22"/>
        </w:rPr>
        <w:t>DOL</w:t>
      </w:r>
      <w:r w:rsidR="005072D7">
        <w:rPr>
          <w:sz w:val="22"/>
          <w:szCs w:val="22"/>
        </w:rPr>
        <w:t xml:space="preserve"> assumes that two individuals from each grantee will attend </w:t>
      </w:r>
      <w:r w:rsidR="001E2ABB">
        <w:rPr>
          <w:sz w:val="22"/>
          <w:szCs w:val="22"/>
        </w:rPr>
        <w:t xml:space="preserve">three </w:t>
      </w:r>
      <w:r w:rsidR="005072D7">
        <w:rPr>
          <w:sz w:val="22"/>
          <w:szCs w:val="22"/>
        </w:rPr>
        <w:t>one-hour training</w:t>
      </w:r>
      <w:r w:rsidR="00B74791">
        <w:rPr>
          <w:sz w:val="22"/>
          <w:szCs w:val="22"/>
        </w:rPr>
        <w:t xml:space="preserve"> </w:t>
      </w:r>
      <w:r w:rsidR="001E2ABB">
        <w:rPr>
          <w:sz w:val="22"/>
          <w:szCs w:val="22"/>
        </w:rPr>
        <w:t>sessions.</w:t>
      </w:r>
    </w:p>
    <w:p w:rsidR="00A55527" w:rsidRPr="00765ECE" w:rsidRDefault="00A55527" w:rsidP="0072317D">
      <w:pPr>
        <w:ind w:left="450" w:hanging="450"/>
        <w:rPr>
          <w:sz w:val="22"/>
          <w:szCs w:val="22"/>
        </w:rPr>
      </w:pPr>
    </w:p>
    <w:p w:rsidR="0065541A" w:rsidRDefault="00A55527" w:rsidP="0065541A">
      <w:pPr>
        <w:pStyle w:val="ListParagraph"/>
        <w:numPr>
          <w:ilvl w:val="0"/>
          <w:numId w:val="32"/>
        </w:numPr>
        <w:ind w:left="450" w:hanging="450"/>
        <w:rPr>
          <w:sz w:val="22"/>
          <w:szCs w:val="22"/>
        </w:rPr>
      </w:pPr>
      <w:r w:rsidRPr="0065541A">
        <w:rPr>
          <w:b/>
          <w:sz w:val="22"/>
          <w:szCs w:val="22"/>
        </w:rPr>
        <w:t xml:space="preserve">Annual Costs: </w:t>
      </w:r>
      <w:r w:rsidRPr="0065541A">
        <w:rPr>
          <w:sz w:val="22"/>
          <w:szCs w:val="22"/>
        </w:rPr>
        <w:t xml:space="preserve"> There are no annual costs, as </w:t>
      </w:r>
      <w:r w:rsidR="001E2ABB" w:rsidRPr="0065541A">
        <w:rPr>
          <w:sz w:val="22"/>
          <w:szCs w:val="22"/>
        </w:rPr>
        <w:t>DOL</w:t>
      </w:r>
      <w:r w:rsidRPr="0065541A">
        <w:rPr>
          <w:sz w:val="22"/>
          <w:szCs w:val="22"/>
        </w:rPr>
        <w:t xml:space="preserve"> will be responsible for the annual maintenance costs for the free, Web-based data collection and reporting system.</w:t>
      </w:r>
      <w:r w:rsidR="007C42ED" w:rsidRPr="0065541A">
        <w:rPr>
          <w:sz w:val="22"/>
          <w:szCs w:val="22"/>
        </w:rPr>
        <w:t xml:space="preserve"> </w:t>
      </w:r>
    </w:p>
    <w:p w:rsidR="0065541A" w:rsidRPr="0065541A" w:rsidRDefault="0065541A" w:rsidP="0065541A">
      <w:pPr>
        <w:pStyle w:val="ListParagraph"/>
        <w:ind w:left="450" w:hanging="450"/>
        <w:rPr>
          <w:sz w:val="22"/>
          <w:szCs w:val="22"/>
        </w:rPr>
      </w:pPr>
    </w:p>
    <w:bookmarkEnd w:id="22"/>
    <w:p w:rsidR="00C85A3B" w:rsidRDefault="00C85A3B" w:rsidP="00C85A3B">
      <w:pPr>
        <w:rPr>
          <w:b/>
          <w:sz w:val="22"/>
          <w:szCs w:val="22"/>
        </w:rPr>
      </w:pPr>
    </w:p>
    <w:p w:rsidR="00A55527" w:rsidRDefault="00A55527" w:rsidP="00964AEF">
      <w:pPr>
        <w:outlineLvl w:val="0"/>
        <w:rPr>
          <w:b/>
          <w:bCs/>
          <w:szCs w:val="24"/>
        </w:rPr>
      </w:pPr>
      <w:r>
        <w:rPr>
          <w:b/>
          <w:bCs/>
          <w:szCs w:val="24"/>
        </w:rPr>
        <w:t>A.14. Estimates of Annualized Costs to Federal Government</w:t>
      </w:r>
    </w:p>
    <w:p w:rsidR="00387E6E" w:rsidRDefault="00387E6E" w:rsidP="00964AEF">
      <w:pPr>
        <w:outlineLvl w:val="0"/>
        <w:rPr>
          <w:b/>
          <w:bCs/>
          <w:szCs w:val="24"/>
        </w:rPr>
      </w:pPr>
    </w:p>
    <w:p w:rsidR="00387E6E" w:rsidRPr="00387E6E" w:rsidRDefault="00387E6E" w:rsidP="00964AEF">
      <w:pPr>
        <w:outlineLvl w:val="0"/>
        <w:rPr>
          <w:szCs w:val="24"/>
        </w:rPr>
      </w:pPr>
      <w:r w:rsidRPr="00387E6E">
        <w:rPr>
          <w:bCs/>
          <w:szCs w:val="24"/>
        </w:rPr>
        <w:t>The total annualized cost to the federal government is $144,548.44</w:t>
      </w:r>
      <w:r>
        <w:rPr>
          <w:bCs/>
          <w:szCs w:val="24"/>
        </w:rPr>
        <w:t xml:space="preserve">.  Costs result from the following three categories: </w:t>
      </w:r>
    </w:p>
    <w:p w:rsidR="001763F1" w:rsidRDefault="001763F1" w:rsidP="00964AEF">
      <w:pPr>
        <w:pStyle w:val="Default"/>
        <w:rPr>
          <w:color w:val="auto"/>
          <w:sz w:val="22"/>
          <w:szCs w:val="22"/>
        </w:rPr>
      </w:pPr>
    </w:p>
    <w:p w:rsidR="001763F1" w:rsidRPr="00961992" w:rsidRDefault="00961992" w:rsidP="00961992">
      <w:pPr>
        <w:pStyle w:val="Default"/>
        <w:numPr>
          <w:ilvl w:val="0"/>
          <w:numId w:val="45"/>
        </w:numPr>
        <w:rPr>
          <w:b/>
          <w:color w:val="auto"/>
          <w:sz w:val="22"/>
          <w:szCs w:val="22"/>
        </w:rPr>
      </w:pPr>
      <w:r w:rsidRPr="00961992">
        <w:rPr>
          <w:b/>
          <w:color w:val="auto"/>
          <w:sz w:val="22"/>
          <w:szCs w:val="22"/>
        </w:rPr>
        <w:t>Start-Up/Capital Costs:</w:t>
      </w:r>
      <w:r>
        <w:rPr>
          <w:b/>
          <w:color w:val="auto"/>
          <w:sz w:val="22"/>
          <w:szCs w:val="22"/>
        </w:rPr>
        <w:t xml:space="preserve"> </w:t>
      </w:r>
      <w:r>
        <w:rPr>
          <w:color w:val="auto"/>
          <w:sz w:val="22"/>
          <w:szCs w:val="22"/>
        </w:rPr>
        <w:t xml:space="preserve">The start-up cost borne by </w:t>
      </w:r>
      <w:r w:rsidR="001E2ABB">
        <w:rPr>
          <w:color w:val="auto"/>
          <w:sz w:val="22"/>
          <w:szCs w:val="22"/>
        </w:rPr>
        <w:t>DOL</w:t>
      </w:r>
      <w:r>
        <w:rPr>
          <w:color w:val="auto"/>
          <w:sz w:val="22"/>
          <w:szCs w:val="22"/>
        </w:rPr>
        <w:t xml:space="preserve"> for the contractor to develop the new </w:t>
      </w:r>
      <w:r w:rsidR="001E2ABB">
        <w:rPr>
          <w:color w:val="auto"/>
          <w:sz w:val="22"/>
          <w:szCs w:val="22"/>
        </w:rPr>
        <w:t>DOL</w:t>
      </w:r>
      <w:r>
        <w:rPr>
          <w:color w:val="auto"/>
          <w:sz w:val="22"/>
          <w:szCs w:val="22"/>
        </w:rPr>
        <w:t xml:space="preserve"> on-line reporting system is estimated to be $</w:t>
      </w:r>
      <w:r w:rsidR="00E3264B">
        <w:rPr>
          <w:color w:val="auto"/>
          <w:sz w:val="22"/>
          <w:szCs w:val="22"/>
        </w:rPr>
        <w:t>227,143</w:t>
      </w:r>
      <w:r>
        <w:rPr>
          <w:color w:val="auto"/>
          <w:sz w:val="22"/>
          <w:szCs w:val="22"/>
        </w:rPr>
        <w:t xml:space="preserve">. </w:t>
      </w:r>
      <w:r w:rsidR="00387E6E">
        <w:rPr>
          <w:color w:val="auto"/>
          <w:sz w:val="22"/>
          <w:szCs w:val="22"/>
        </w:rPr>
        <w:t xml:space="preserve">Annualized, this comes to $75,714.33.  </w:t>
      </w:r>
    </w:p>
    <w:p w:rsidR="00961992" w:rsidRPr="00961992" w:rsidRDefault="00961992" w:rsidP="00961992">
      <w:pPr>
        <w:pStyle w:val="Default"/>
        <w:ind w:left="360"/>
        <w:rPr>
          <w:b/>
          <w:color w:val="auto"/>
          <w:sz w:val="22"/>
          <w:szCs w:val="22"/>
        </w:rPr>
      </w:pPr>
    </w:p>
    <w:p w:rsidR="00961992" w:rsidRPr="000D019C" w:rsidRDefault="00961992" w:rsidP="00961992">
      <w:pPr>
        <w:pStyle w:val="Default"/>
        <w:numPr>
          <w:ilvl w:val="0"/>
          <w:numId w:val="45"/>
        </w:numPr>
        <w:rPr>
          <w:b/>
          <w:color w:val="auto"/>
          <w:sz w:val="22"/>
          <w:szCs w:val="22"/>
        </w:rPr>
      </w:pPr>
      <w:r>
        <w:rPr>
          <w:b/>
          <w:color w:val="auto"/>
          <w:sz w:val="22"/>
          <w:szCs w:val="22"/>
        </w:rPr>
        <w:t xml:space="preserve">Annual Costs:  </w:t>
      </w:r>
      <w:r>
        <w:rPr>
          <w:color w:val="auto"/>
          <w:sz w:val="22"/>
          <w:szCs w:val="22"/>
        </w:rPr>
        <w:t xml:space="preserve">The annual costs borne by </w:t>
      </w:r>
      <w:r w:rsidR="001E2ABB">
        <w:rPr>
          <w:color w:val="auto"/>
          <w:sz w:val="22"/>
          <w:szCs w:val="22"/>
        </w:rPr>
        <w:t>DOL</w:t>
      </w:r>
      <w:r>
        <w:rPr>
          <w:color w:val="auto"/>
          <w:sz w:val="22"/>
          <w:szCs w:val="22"/>
        </w:rPr>
        <w:t xml:space="preserve"> for the contractor to maintain the system and develop training and technical assistance guides is estimated to be $</w:t>
      </w:r>
      <w:r w:rsidR="00E3264B">
        <w:rPr>
          <w:color w:val="auto"/>
          <w:sz w:val="22"/>
          <w:szCs w:val="22"/>
        </w:rPr>
        <w:t>50,184</w:t>
      </w:r>
      <w:r>
        <w:rPr>
          <w:color w:val="auto"/>
          <w:sz w:val="22"/>
          <w:szCs w:val="22"/>
        </w:rPr>
        <w:t>.</w:t>
      </w:r>
    </w:p>
    <w:p w:rsidR="000D019C" w:rsidRDefault="000D019C" w:rsidP="000D019C">
      <w:pPr>
        <w:pStyle w:val="ListParagraph"/>
        <w:rPr>
          <w:b/>
          <w:sz w:val="22"/>
          <w:szCs w:val="22"/>
        </w:rPr>
      </w:pPr>
    </w:p>
    <w:p w:rsidR="000D019C" w:rsidRPr="000D019C" w:rsidRDefault="000D019C" w:rsidP="00876125">
      <w:pPr>
        <w:pStyle w:val="ListParagraph"/>
        <w:numPr>
          <w:ilvl w:val="0"/>
          <w:numId w:val="45"/>
        </w:numPr>
        <w:rPr>
          <w:sz w:val="22"/>
          <w:szCs w:val="22"/>
        </w:rPr>
      </w:pPr>
      <w:r w:rsidRPr="000D019C">
        <w:rPr>
          <w:b/>
          <w:sz w:val="22"/>
          <w:szCs w:val="22"/>
        </w:rPr>
        <w:t xml:space="preserve">Federal Staff Cost:  </w:t>
      </w:r>
      <w:r w:rsidRPr="000D019C">
        <w:rPr>
          <w:sz w:val="22"/>
          <w:szCs w:val="22"/>
        </w:rPr>
        <w:t>The annual cost borne by DOL for federal technical staff to oversee the contract is estimated to be $18,650.11.  We expect the annual level of effort to perform these duties will require 208 hours for one Washington D.</w:t>
      </w:r>
      <w:r w:rsidR="00876125">
        <w:rPr>
          <w:sz w:val="22"/>
          <w:szCs w:val="22"/>
        </w:rPr>
        <w:t>C</w:t>
      </w:r>
      <w:r w:rsidRPr="000D019C">
        <w:rPr>
          <w:sz w:val="22"/>
          <w:szCs w:val="22"/>
        </w:rPr>
        <w:t xml:space="preserve">. based Federal GS 14 step 4 employee earning $56.01 per hour. </w:t>
      </w:r>
      <w:r w:rsidR="00876125">
        <w:rPr>
          <w:sz w:val="22"/>
          <w:szCs w:val="22"/>
        </w:rPr>
        <w:t>(</w:t>
      </w:r>
      <w:r w:rsidRPr="000D019C">
        <w:rPr>
          <w:sz w:val="22"/>
          <w:szCs w:val="22"/>
        </w:rPr>
        <w:t xml:space="preserve">See Office of Personnel Management 2014 Hourly Salary Table at </w:t>
      </w:r>
      <w:hyperlink r:id="rId10" w:history="1">
        <w:r w:rsidR="00876125" w:rsidRPr="00FD52CE">
          <w:rPr>
            <w:rStyle w:val="Hyperlink"/>
            <w:sz w:val="22"/>
            <w:szCs w:val="22"/>
          </w:rPr>
          <w:t>http://www.opm.gov/policy-data-oversight/pay-leave/salaries-wages/salary-tables/pdf/2014/DCB_h.pdf</w:t>
        </w:r>
      </w:hyperlink>
      <w:r w:rsidR="00876125">
        <w:rPr>
          <w:sz w:val="22"/>
          <w:szCs w:val="22"/>
        </w:rPr>
        <w:t xml:space="preserve"> )</w:t>
      </w:r>
      <w:r w:rsidRPr="000D019C">
        <w:rPr>
          <w:sz w:val="22"/>
          <w:szCs w:val="22"/>
        </w:rPr>
        <w:t>.  To account for fringe benefits and other overhead costs the agency has applied multiplication f</w:t>
      </w:r>
      <w:r w:rsidR="00876125">
        <w:rPr>
          <w:sz w:val="22"/>
          <w:szCs w:val="22"/>
        </w:rPr>
        <w:t>actor of 1.6  208 hours x $56.01</w:t>
      </w:r>
      <w:r w:rsidRPr="000D019C">
        <w:rPr>
          <w:sz w:val="22"/>
          <w:szCs w:val="22"/>
        </w:rPr>
        <w:t xml:space="preserve"> x 1.6 = $18,6</w:t>
      </w:r>
      <w:r w:rsidR="00876125">
        <w:rPr>
          <w:sz w:val="22"/>
          <w:szCs w:val="22"/>
        </w:rPr>
        <w:t>4</w:t>
      </w:r>
      <w:r w:rsidR="00C61B28">
        <w:rPr>
          <w:sz w:val="22"/>
          <w:szCs w:val="22"/>
        </w:rPr>
        <w:t>0</w:t>
      </w:r>
      <w:r w:rsidRPr="000D019C">
        <w:rPr>
          <w:sz w:val="22"/>
          <w:szCs w:val="22"/>
        </w:rPr>
        <w:t>.</w:t>
      </w:r>
    </w:p>
    <w:p w:rsidR="000D019C" w:rsidRPr="00961992" w:rsidRDefault="000D019C" w:rsidP="000D019C">
      <w:pPr>
        <w:pStyle w:val="Default"/>
        <w:ind w:left="360"/>
        <w:rPr>
          <w:b/>
          <w:color w:val="auto"/>
          <w:sz w:val="22"/>
          <w:szCs w:val="22"/>
        </w:rPr>
      </w:pPr>
    </w:p>
    <w:p w:rsidR="00D40911" w:rsidRDefault="00D40911" w:rsidP="00964AEF">
      <w:pPr>
        <w:pStyle w:val="Default"/>
        <w:rPr>
          <w:color w:val="auto"/>
          <w:sz w:val="22"/>
          <w:szCs w:val="22"/>
        </w:rPr>
      </w:pPr>
    </w:p>
    <w:p w:rsidR="00A55527" w:rsidRPr="00F817D5" w:rsidRDefault="00A55527" w:rsidP="00964AEF">
      <w:pPr>
        <w:outlineLvl w:val="0"/>
        <w:rPr>
          <w:szCs w:val="24"/>
        </w:rPr>
      </w:pPr>
      <w:r w:rsidRPr="00F817D5">
        <w:rPr>
          <w:b/>
          <w:bCs/>
          <w:szCs w:val="24"/>
        </w:rPr>
        <w:t>A.15. Changes in Burden</w:t>
      </w:r>
    </w:p>
    <w:p w:rsidR="00A55527" w:rsidRPr="00F817D5" w:rsidRDefault="00A55527" w:rsidP="00964AEF">
      <w:pPr>
        <w:jc w:val="center"/>
        <w:rPr>
          <w:szCs w:val="24"/>
        </w:rPr>
      </w:pPr>
    </w:p>
    <w:p w:rsidR="00A55527" w:rsidRPr="00765ECE" w:rsidRDefault="00A55527" w:rsidP="00964AEF">
      <w:pPr>
        <w:rPr>
          <w:sz w:val="22"/>
          <w:szCs w:val="22"/>
        </w:rPr>
      </w:pPr>
      <w:r w:rsidRPr="00765ECE">
        <w:rPr>
          <w:sz w:val="22"/>
          <w:szCs w:val="22"/>
        </w:rPr>
        <w:t>This is a new information collection request.</w:t>
      </w:r>
    </w:p>
    <w:p w:rsidR="00A55527" w:rsidRPr="00F817D5" w:rsidRDefault="00A55527" w:rsidP="00964AEF">
      <w:pPr>
        <w:rPr>
          <w:szCs w:val="24"/>
        </w:rPr>
      </w:pPr>
    </w:p>
    <w:p w:rsidR="00A55527" w:rsidRPr="00F817D5" w:rsidRDefault="00A55527" w:rsidP="00964AEF">
      <w:pPr>
        <w:outlineLvl w:val="0"/>
        <w:rPr>
          <w:szCs w:val="24"/>
        </w:rPr>
      </w:pPr>
      <w:r w:rsidRPr="00F817D5">
        <w:rPr>
          <w:b/>
          <w:bCs/>
          <w:szCs w:val="24"/>
        </w:rPr>
        <w:t>A.16. Tabulation of Publication Plans and Time Schedules for the Project</w:t>
      </w:r>
    </w:p>
    <w:p w:rsidR="00A55527" w:rsidRPr="00F817D5" w:rsidRDefault="00A55527" w:rsidP="00964AEF">
      <w:pPr>
        <w:rPr>
          <w:szCs w:val="24"/>
        </w:rPr>
      </w:pPr>
    </w:p>
    <w:p w:rsidR="00A55527" w:rsidRPr="00765ECE" w:rsidRDefault="00A55527" w:rsidP="00964AEF">
      <w:pPr>
        <w:rPr>
          <w:sz w:val="22"/>
          <w:szCs w:val="22"/>
        </w:rPr>
      </w:pPr>
      <w:r w:rsidRPr="00765ECE">
        <w:rPr>
          <w:sz w:val="22"/>
          <w:szCs w:val="22"/>
        </w:rPr>
        <w:t xml:space="preserve">Grantees will submit performance reports on a quarterly basis to </w:t>
      </w:r>
      <w:r w:rsidR="001E2ABB">
        <w:rPr>
          <w:sz w:val="22"/>
          <w:szCs w:val="22"/>
        </w:rPr>
        <w:t>DOL</w:t>
      </w:r>
      <w:r w:rsidRPr="00765ECE">
        <w:rPr>
          <w:sz w:val="22"/>
          <w:szCs w:val="22"/>
        </w:rPr>
        <w:t xml:space="preserve"> within 45 days of the end of each quarter.  Quarterly report data will be analyzed by </w:t>
      </w:r>
      <w:r w:rsidR="001E2ABB">
        <w:rPr>
          <w:sz w:val="22"/>
          <w:szCs w:val="22"/>
        </w:rPr>
        <w:t>DOL</w:t>
      </w:r>
      <w:r w:rsidRPr="00765ECE">
        <w:rPr>
          <w:sz w:val="22"/>
          <w:szCs w:val="22"/>
        </w:rPr>
        <w:t xml:space="preserve"> staff and used to evaluate performance outcomes and program effectiveness.</w:t>
      </w:r>
    </w:p>
    <w:p w:rsidR="00A55527" w:rsidRPr="00765ECE" w:rsidRDefault="00A55527" w:rsidP="00964AEF">
      <w:pPr>
        <w:rPr>
          <w:sz w:val="22"/>
          <w:szCs w:val="22"/>
        </w:rPr>
      </w:pPr>
    </w:p>
    <w:p w:rsidR="00A55527" w:rsidRPr="00765ECE" w:rsidRDefault="00A55527" w:rsidP="00964AEF">
      <w:pPr>
        <w:rPr>
          <w:sz w:val="22"/>
          <w:szCs w:val="22"/>
        </w:rPr>
      </w:pPr>
      <w:r w:rsidRPr="00765ECE">
        <w:rPr>
          <w:sz w:val="22"/>
          <w:szCs w:val="22"/>
        </w:rPr>
        <w:lastRenderedPageBreak/>
        <w:t xml:space="preserve">Each quarter, </w:t>
      </w:r>
      <w:r w:rsidR="001E2ABB">
        <w:rPr>
          <w:sz w:val="22"/>
          <w:szCs w:val="22"/>
        </w:rPr>
        <w:t>DOL</w:t>
      </w:r>
      <w:r w:rsidRPr="00765ECE">
        <w:rPr>
          <w:sz w:val="22"/>
          <w:szCs w:val="22"/>
        </w:rPr>
        <w:t xml:space="preserve"> issues the Quarterly Workforce System Results.  Data contained in the </w:t>
      </w:r>
      <w:r w:rsidR="002E779A">
        <w:rPr>
          <w:sz w:val="22"/>
          <w:szCs w:val="22"/>
        </w:rPr>
        <w:t>YCC PTS</w:t>
      </w:r>
      <w:r w:rsidRPr="00765ECE">
        <w:rPr>
          <w:sz w:val="22"/>
          <w:szCs w:val="22"/>
        </w:rPr>
        <w:t xml:space="preserve"> may be included in these reports.  The data will also be used to prepare GPRA reports, management and budget reports, and other ad hoc reports, as needed.  </w:t>
      </w:r>
    </w:p>
    <w:p w:rsidR="00A55527" w:rsidRPr="00765ECE" w:rsidRDefault="00A55527" w:rsidP="00964AEF">
      <w:pPr>
        <w:rPr>
          <w:sz w:val="22"/>
          <w:szCs w:val="22"/>
        </w:rPr>
      </w:pPr>
    </w:p>
    <w:p w:rsidR="00A55527" w:rsidRPr="00F817D5" w:rsidRDefault="00A55527" w:rsidP="00964AEF">
      <w:pPr>
        <w:outlineLvl w:val="0"/>
        <w:rPr>
          <w:szCs w:val="24"/>
        </w:rPr>
      </w:pPr>
      <w:r w:rsidRPr="00F817D5">
        <w:rPr>
          <w:b/>
          <w:bCs/>
          <w:szCs w:val="24"/>
        </w:rPr>
        <w:t>A.17. Approval Not to Display OMB Expiration Date</w:t>
      </w:r>
    </w:p>
    <w:p w:rsidR="00A55527" w:rsidRPr="00F817D5" w:rsidRDefault="00A55527" w:rsidP="00964AEF">
      <w:pPr>
        <w:rPr>
          <w:szCs w:val="24"/>
        </w:rPr>
      </w:pPr>
    </w:p>
    <w:p w:rsidR="00A55527" w:rsidRPr="00765ECE" w:rsidRDefault="00A55527" w:rsidP="00964AEF">
      <w:pPr>
        <w:rPr>
          <w:sz w:val="22"/>
          <w:szCs w:val="22"/>
        </w:rPr>
      </w:pPr>
      <w:r w:rsidRPr="00765ECE">
        <w:rPr>
          <w:sz w:val="22"/>
          <w:szCs w:val="22"/>
        </w:rPr>
        <w:t xml:space="preserve">The expiration date for the OMB approval will be displayed.  </w:t>
      </w:r>
    </w:p>
    <w:p w:rsidR="00A55527" w:rsidRPr="00F817D5" w:rsidRDefault="00A55527" w:rsidP="00964AEF">
      <w:pPr>
        <w:rPr>
          <w:szCs w:val="24"/>
        </w:rPr>
      </w:pPr>
    </w:p>
    <w:p w:rsidR="00A55527" w:rsidRPr="00F817D5" w:rsidRDefault="00A55527" w:rsidP="00964AEF">
      <w:pPr>
        <w:outlineLvl w:val="0"/>
        <w:rPr>
          <w:szCs w:val="24"/>
        </w:rPr>
      </w:pPr>
      <w:r w:rsidRPr="00F817D5">
        <w:rPr>
          <w:b/>
          <w:bCs/>
          <w:szCs w:val="24"/>
        </w:rPr>
        <w:t>A.18. Exceptions to OMB Form 83-I</w:t>
      </w:r>
    </w:p>
    <w:p w:rsidR="00A55527" w:rsidRPr="00F817D5" w:rsidRDefault="00A55527" w:rsidP="00964AEF">
      <w:pPr>
        <w:outlineLvl w:val="0"/>
        <w:rPr>
          <w:szCs w:val="24"/>
        </w:rPr>
      </w:pPr>
    </w:p>
    <w:p w:rsidR="00A55527" w:rsidRPr="00765ECE" w:rsidRDefault="00A55527" w:rsidP="00964AEF">
      <w:pPr>
        <w:outlineLvl w:val="0"/>
        <w:rPr>
          <w:sz w:val="22"/>
          <w:szCs w:val="22"/>
        </w:rPr>
      </w:pPr>
      <w:r w:rsidRPr="00765ECE">
        <w:rPr>
          <w:sz w:val="22"/>
          <w:szCs w:val="22"/>
        </w:rPr>
        <w:t>No exceptions are requested in the “Certification of Paperwork Reduction Act Submissions.”</w:t>
      </w:r>
    </w:p>
    <w:p w:rsidR="00A55527" w:rsidRDefault="00A55527" w:rsidP="00964AEF">
      <w:pPr>
        <w:jc w:val="left"/>
        <w:rPr>
          <w:szCs w:val="24"/>
        </w:rPr>
      </w:pPr>
      <w:bookmarkStart w:id="23" w:name="_Toc94322860"/>
      <w:bookmarkStart w:id="24" w:name="_Toc113416531"/>
      <w:bookmarkStart w:id="25" w:name="_Toc137001980"/>
    </w:p>
    <w:p w:rsidR="00323BE7" w:rsidRPr="00F817D5" w:rsidRDefault="00323BE7" w:rsidP="00964AEF">
      <w:pPr>
        <w:jc w:val="left"/>
        <w:rPr>
          <w:szCs w:val="24"/>
        </w:rPr>
      </w:pPr>
    </w:p>
    <w:p w:rsidR="00A55527" w:rsidRPr="00B74791" w:rsidRDefault="00A55527" w:rsidP="00964AEF">
      <w:pPr>
        <w:numPr>
          <w:ilvl w:val="0"/>
          <w:numId w:val="18"/>
        </w:numPr>
        <w:tabs>
          <w:tab w:val="clear" w:pos="432"/>
          <w:tab w:val="left" w:pos="180"/>
        </w:tabs>
        <w:autoSpaceDE w:val="0"/>
        <w:autoSpaceDN w:val="0"/>
        <w:adjustRightInd w:val="0"/>
        <w:ind w:left="0" w:firstLine="0"/>
        <w:jc w:val="left"/>
        <w:rPr>
          <w:b/>
          <w:bCs/>
          <w:sz w:val="22"/>
          <w:szCs w:val="22"/>
        </w:rPr>
      </w:pPr>
      <w:r w:rsidRPr="00B74791">
        <w:rPr>
          <w:b/>
          <w:bCs/>
          <w:sz w:val="22"/>
          <w:szCs w:val="22"/>
        </w:rPr>
        <w:t>COLLECTIONS OF INFORMATION EMPLOYING STATISTICAL METHODS</w:t>
      </w:r>
    </w:p>
    <w:p w:rsidR="00A55527" w:rsidRPr="00B74791" w:rsidRDefault="00A55527" w:rsidP="00964AEF">
      <w:pPr>
        <w:rPr>
          <w:bCs/>
          <w:sz w:val="22"/>
          <w:szCs w:val="22"/>
        </w:rPr>
      </w:pPr>
    </w:p>
    <w:p w:rsidR="00A55527" w:rsidRPr="00B74791" w:rsidRDefault="00A55527" w:rsidP="00964AEF">
      <w:pPr>
        <w:rPr>
          <w:bCs/>
          <w:sz w:val="22"/>
          <w:szCs w:val="22"/>
        </w:rPr>
      </w:pPr>
      <w:r w:rsidRPr="00B74791">
        <w:rPr>
          <w:bCs/>
          <w:sz w:val="22"/>
          <w:szCs w:val="22"/>
        </w:rPr>
        <w:t>This information collection request does not contain statistical methods</w:t>
      </w:r>
      <w:r w:rsidR="004A2C74" w:rsidRPr="00B74791">
        <w:rPr>
          <w:bCs/>
          <w:sz w:val="22"/>
          <w:szCs w:val="22"/>
        </w:rPr>
        <w:t>.</w:t>
      </w:r>
      <w:bookmarkEnd w:id="23"/>
      <w:bookmarkEnd w:id="24"/>
      <w:bookmarkEnd w:id="25"/>
    </w:p>
    <w:sectPr w:rsidR="00A55527" w:rsidRPr="00B74791" w:rsidSect="00454826">
      <w:footerReference w:type="default" r:id="rId11"/>
      <w:endnotePr>
        <w:numFmt w:val="decimal"/>
      </w:endnotePr>
      <w:pgSz w:w="12240" w:h="15840" w:code="1"/>
      <w:pgMar w:top="1080" w:right="1440" w:bottom="450" w:left="1440" w:header="720" w:footer="576" w:gutter="0"/>
      <w:pgNumType w:start="1"/>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28" w:rsidRDefault="00DC7928"/>
  </w:endnote>
  <w:endnote w:type="continuationSeparator" w:id="0">
    <w:p w:rsidR="00DC7928" w:rsidRDefault="00DC7928"/>
  </w:endnote>
  <w:endnote w:type="continuationNotice" w:id="1">
    <w:p w:rsidR="00DC7928" w:rsidRDefault="00DC7928"/>
    <w:p w:rsidR="00DC7928" w:rsidRDefault="00DC7928"/>
    <w:p w:rsidR="00DC7928" w:rsidRDefault="00DC7928">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C:\Users\TCheung\AppData\Local\Microsoft\Windows\Temporary Internet Files\Content.Outlook\EDC5C3KF\YCC Supporting Statement draft 7 28 2014.docx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08" w:rsidRPr="00466912" w:rsidRDefault="000D61D4" w:rsidP="00466912">
    <w:pPr>
      <w:pStyle w:val="Footer"/>
      <w:numPr>
        <w:ilvl w:val="0"/>
        <w:numId w:val="44"/>
      </w:numPr>
      <w:tabs>
        <w:tab w:val="clear" w:pos="432"/>
        <w:tab w:val="clear" w:pos="4320"/>
        <w:tab w:val="clear" w:pos="8640"/>
        <w:tab w:val="center" w:pos="4770"/>
        <w:tab w:val="right" w:pos="9360"/>
      </w:tabs>
      <w:spacing w:before="360"/>
      <w:rPr>
        <w:rStyle w:val="PageNumber"/>
        <w:b/>
        <w:sz w:val="20"/>
      </w:rPr>
    </w:pPr>
    <w:r w:rsidRPr="00466912">
      <w:rPr>
        <w:rStyle w:val="PageNumber"/>
        <w:sz w:val="20"/>
      </w:rPr>
      <w:fldChar w:fldCharType="begin"/>
    </w:r>
    <w:r w:rsidR="005D5708" w:rsidRPr="00466912">
      <w:rPr>
        <w:rStyle w:val="PageNumber"/>
        <w:sz w:val="20"/>
      </w:rPr>
      <w:instrText xml:space="preserve"> PAGE </w:instrText>
    </w:r>
    <w:r w:rsidRPr="00466912">
      <w:rPr>
        <w:rStyle w:val="PageNumber"/>
        <w:sz w:val="20"/>
      </w:rPr>
      <w:fldChar w:fldCharType="separate"/>
    </w:r>
    <w:r w:rsidR="00E430EE">
      <w:rPr>
        <w:rStyle w:val="PageNumber"/>
        <w:noProof/>
        <w:sz w:val="20"/>
      </w:rPr>
      <w:t>6</w:t>
    </w:r>
    <w:r w:rsidRPr="00466912">
      <w:rPr>
        <w:rStyle w:val="PageNumber"/>
        <w:sz w:val="20"/>
      </w:rPr>
      <w:fldChar w:fldCharType="end"/>
    </w:r>
    <w:r w:rsidR="005D5708">
      <w:rPr>
        <w:rStyle w:val="PageNumber"/>
        <w:sz w:val="2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28" w:rsidRDefault="00DC7928">
      <w:r>
        <w:separator/>
      </w:r>
    </w:p>
  </w:footnote>
  <w:footnote w:type="continuationSeparator" w:id="0">
    <w:p w:rsidR="00DC7928" w:rsidRDefault="00DC7928">
      <w:r>
        <w:separator/>
      </w:r>
    </w:p>
    <w:p w:rsidR="00DC7928" w:rsidRDefault="00DC7928">
      <w:pPr>
        <w:rPr>
          <w:i/>
        </w:rPr>
      </w:pPr>
      <w:r>
        <w:rPr>
          <w:i/>
        </w:rPr>
        <w:t>(continued)</w:t>
      </w:r>
    </w:p>
  </w:footnote>
  <w:footnote w:type="continuationNotice" w:id="1">
    <w:p w:rsidR="00DC7928" w:rsidRDefault="00DC7928">
      <w:pPr>
        <w:pStyle w:val="Footer"/>
      </w:pPr>
    </w:p>
  </w:footnote>
  <w:footnote w:id="2">
    <w:p w:rsidR="00DB0A2B" w:rsidRDefault="00DB0A2B" w:rsidP="00DB0A2B">
      <w:pPr>
        <w:pStyle w:val="FootnoteText"/>
      </w:pPr>
      <w:r>
        <w:rPr>
          <w:rStyle w:val="FootnoteReference"/>
        </w:rPr>
        <w:t>[1]</w:t>
      </w:r>
      <w:r>
        <w:t xml:space="preserve"> See: Federal Register Vol. 79, No. 148, p. 44867 published on Friday, August 1,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D648B84"/>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9EB2BC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1D"/>
    <w:multiLevelType w:val="multilevel"/>
    <w:tmpl w:val="00000000"/>
    <w:lvl w:ilvl="0">
      <w:start w:val="1"/>
      <w:numFmt w:val="decimal"/>
      <w:lvlText w:val="%1"/>
      <w:lvlJc w:val="left"/>
      <w:rPr>
        <w:rFonts w:cs="Times New Roman"/>
      </w:rPr>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69B1FB7"/>
    <w:multiLevelType w:val="hybridMultilevel"/>
    <w:tmpl w:val="8EEA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700F5"/>
    <w:multiLevelType w:val="hybridMultilevel"/>
    <w:tmpl w:val="B66E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412A6"/>
    <w:multiLevelType w:val="hybridMultilevel"/>
    <w:tmpl w:val="5978AF1E"/>
    <w:lvl w:ilvl="0" w:tplc="3872DDE6">
      <w:start w:val="1"/>
      <w:numFmt w:val="decimal"/>
      <w:lvlText w:val="(%1)"/>
      <w:lvlJc w:val="left"/>
      <w:pPr>
        <w:tabs>
          <w:tab w:val="num" w:pos="3600"/>
        </w:tabs>
        <w:ind w:left="3600" w:hanging="360"/>
      </w:pPr>
      <w:rPr>
        <w:rFonts w:cs="Times New Roman" w:hint="default"/>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7">
    <w:nsid w:val="0E451DF3"/>
    <w:multiLevelType w:val="hybridMultilevel"/>
    <w:tmpl w:val="76983B5A"/>
    <w:lvl w:ilvl="0" w:tplc="E2927E72">
      <w:start w:val="1"/>
      <w:numFmt w:val="bullet"/>
      <w:lvlText w:val=""/>
      <w:lvlJc w:val="left"/>
      <w:pPr>
        <w:tabs>
          <w:tab w:val="num" w:pos="1440"/>
        </w:tabs>
        <w:ind w:left="144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8655CE"/>
    <w:multiLevelType w:val="hybridMultilevel"/>
    <w:tmpl w:val="1CA09BC6"/>
    <w:lvl w:ilvl="0" w:tplc="D118408C">
      <w:start w:val="1"/>
      <w:numFmt w:val="bullet"/>
      <w:pStyle w:val="Bullets"/>
      <w:lvlText w:val=""/>
      <w:lvlJc w:val="left"/>
      <w:pPr>
        <w:tabs>
          <w:tab w:val="num" w:pos="0"/>
        </w:tabs>
        <w:ind w:left="360" w:hanging="360"/>
      </w:pPr>
      <w:rPr>
        <w:rFonts w:ascii="Symbol" w:hAnsi="Symbol" w:hint="default"/>
        <w:color w:val="00000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62A6D01"/>
    <w:multiLevelType w:val="hybridMultilevel"/>
    <w:tmpl w:val="0374CE32"/>
    <w:lvl w:ilvl="0" w:tplc="FFFFFFFF">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773113"/>
    <w:multiLevelType w:val="hybridMultilevel"/>
    <w:tmpl w:val="B66E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2440B"/>
    <w:multiLevelType w:val="hybridMultilevel"/>
    <w:tmpl w:val="CF742C66"/>
    <w:lvl w:ilvl="0" w:tplc="B92200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CD67D3"/>
    <w:multiLevelType w:val="hybridMultilevel"/>
    <w:tmpl w:val="9EB8A7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FA52FF8"/>
    <w:multiLevelType w:val="hybridMultilevel"/>
    <w:tmpl w:val="0A22F4DC"/>
    <w:lvl w:ilvl="0" w:tplc="E2927E72">
      <w:start w:val="1"/>
      <w:numFmt w:val="bullet"/>
      <w:lvlText w:val=""/>
      <w:lvlJc w:val="left"/>
      <w:pPr>
        <w:tabs>
          <w:tab w:val="num" w:pos="1440"/>
        </w:tabs>
        <w:ind w:left="1440" w:hanging="360"/>
      </w:pPr>
      <w:rPr>
        <w:rFonts w:ascii="Symbol" w:hAnsi="Symbol" w:hint="default"/>
        <w:color w:val="auto"/>
        <w:sz w:val="20"/>
      </w:rPr>
    </w:lvl>
    <w:lvl w:ilvl="1" w:tplc="91444004">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F90491"/>
    <w:multiLevelType w:val="hybridMultilevel"/>
    <w:tmpl w:val="FF12E1EC"/>
    <w:lvl w:ilvl="0" w:tplc="E2927E72">
      <w:start w:val="1"/>
      <w:numFmt w:val="bullet"/>
      <w:lvlText w:val=""/>
      <w:lvlJc w:val="left"/>
      <w:pPr>
        <w:tabs>
          <w:tab w:val="num" w:pos="1440"/>
        </w:tabs>
        <w:ind w:left="1440" w:hanging="360"/>
      </w:pPr>
      <w:rPr>
        <w:rFonts w:ascii="Symbol" w:hAnsi="Symbol" w:hint="default"/>
        <w:color w:val="auto"/>
        <w:sz w:val="20"/>
      </w:rPr>
    </w:lvl>
    <w:lvl w:ilvl="1" w:tplc="EEA6179A">
      <w:start w:val="1"/>
      <w:numFmt w:val="bullet"/>
      <w:lvlText w:val=""/>
      <w:lvlJc w:val="left"/>
      <w:pPr>
        <w:tabs>
          <w:tab w:val="num" w:pos="1440"/>
        </w:tabs>
        <w:ind w:left="1440" w:hanging="360"/>
      </w:pPr>
      <w:rPr>
        <w:rFonts w:ascii="Symbol" w:hAnsi="Symbol" w:hint="default"/>
        <w:color w:val="auto"/>
        <w:sz w:val="20"/>
      </w:rPr>
    </w:lvl>
    <w:lvl w:ilvl="2" w:tplc="371A29EE">
      <w:start w:val="1"/>
      <w:numFmt w:val="bullet"/>
      <w:lvlText w:val=""/>
      <w:lvlJc w:val="left"/>
      <w:pPr>
        <w:tabs>
          <w:tab w:val="num" w:pos="2160"/>
        </w:tabs>
        <w:ind w:left="2160" w:hanging="360"/>
      </w:pPr>
      <w:rPr>
        <w:rFonts w:ascii="Symbol" w:hAnsi="Symbol" w:hint="default"/>
        <w:color w:val="auto"/>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CA543A"/>
    <w:multiLevelType w:val="multilevel"/>
    <w:tmpl w:val="291EB26C"/>
    <w:lvl w:ilvl="0">
      <w:start w:val="1"/>
      <w:numFmt w:val="none"/>
      <w:pStyle w:val="List-2ndLevel"/>
      <w:lvlText w:val=""/>
      <w:lvlJc w:val="left"/>
      <w:pPr>
        <w:tabs>
          <w:tab w:val="num" w:pos="2340"/>
        </w:tabs>
        <w:ind w:left="2340" w:hanging="360"/>
      </w:pPr>
      <w:rPr>
        <w:rFonts w:ascii="Symbol" w:hAnsi="Symbol" w:cs="Times New Roman" w:hint="default"/>
      </w:rPr>
    </w:lvl>
    <w:lvl w:ilvl="1" w:tentative="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17">
    <w:nsid w:val="316D539A"/>
    <w:multiLevelType w:val="hybridMultilevel"/>
    <w:tmpl w:val="12521A8E"/>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8">
    <w:nsid w:val="356C3087"/>
    <w:multiLevelType w:val="hybridMultilevel"/>
    <w:tmpl w:val="576063CC"/>
    <w:lvl w:ilvl="0" w:tplc="3CF28084">
      <w:start w:val="1"/>
      <w:numFmt w:val="upperLetter"/>
      <w:lvlText w:val="%1."/>
      <w:lvlJc w:val="left"/>
      <w:pPr>
        <w:tabs>
          <w:tab w:val="num" w:pos="576"/>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86A6890"/>
    <w:multiLevelType w:val="hybridMultilevel"/>
    <w:tmpl w:val="2F60D7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3BBF4F43"/>
    <w:multiLevelType w:val="hybridMultilevel"/>
    <w:tmpl w:val="1276C0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D0B2044"/>
    <w:multiLevelType w:val="hybridMultilevel"/>
    <w:tmpl w:val="2DD824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53D660B"/>
    <w:multiLevelType w:val="multilevel"/>
    <w:tmpl w:val="6700FEC2"/>
    <w:lvl w:ilvl="0">
      <w:start w:val="1"/>
      <w:numFmt w:val="bullet"/>
      <w:lvlText w:val=""/>
      <w:lvlJc w:val="left"/>
      <w:pPr>
        <w:ind w:left="360" w:hanging="360"/>
      </w:pPr>
      <w:rPr>
        <w:rFonts w:ascii="Symbol" w:hAnsi="Symbol" w:hint="default"/>
        <w:color w:val="DA291C"/>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nsid w:val="469636DE"/>
    <w:multiLevelType w:val="hybridMultilevel"/>
    <w:tmpl w:val="DE367F44"/>
    <w:lvl w:ilvl="0" w:tplc="653E8F60">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F2AFD"/>
    <w:multiLevelType w:val="hybridMultilevel"/>
    <w:tmpl w:val="C8EA2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7681923"/>
    <w:multiLevelType w:val="hybridMultilevel"/>
    <w:tmpl w:val="2136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8C67F9"/>
    <w:multiLevelType w:val="hybridMultilevel"/>
    <w:tmpl w:val="2A9E43CA"/>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nsid w:val="48CF62FF"/>
    <w:multiLevelType w:val="hybridMultilevel"/>
    <w:tmpl w:val="59941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8">
    <w:nsid w:val="48EC4FB1"/>
    <w:multiLevelType w:val="hybridMultilevel"/>
    <w:tmpl w:val="B4665230"/>
    <w:lvl w:ilvl="0" w:tplc="6AFCD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30">
    <w:nsid w:val="49D360F0"/>
    <w:multiLevelType w:val="hybridMultilevel"/>
    <w:tmpl w:val="DE6A3004"/>
    <w:lvl w:ilvl="0" w:tplc="C6B0CAC8">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6F54454"/>
    <w:multiLevelType w:val="hybridMultilevel"/>
    <w:tmpl w:val="7730FF12"/>
    <w:lvl w:ilvl="0" w:tplc="2CD8E778">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5A152B4D"/>
    <w:multiLevelType w:val="hybridMultilevel"/>
    <w:tmpl w:val="BFBE89A0"/>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3">
    <w:nsid w:val="5ACE4967"/>
    <w:multiLevelType w:val="hybridMultilevel"/>
    <w:tmpl w:val="94B4327C"/>
    <w:lvl w:ilvl="0" w:tplc="97EA5F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5C43DF"/>
    <w:multiLevelType w:val="hybridMultilevel"/>
    <w:tmpl w:val="0D1A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C66F38"/>
    <w:multiLevelType w:val="hybridMultilevel"/>
    <w:tmpl w:val="1CDC94FC"/>
    <w:lvl w:ilvl="0" w:tplc="66DA32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B01B2"/>
    <w:multiLevelType w:val="hybridMultilevel"/>
    <w:tmpl w:val="7EB8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B39AF"/>
    <w:multiLevelType w:val="hybridMultilevel"/>
    <w:tmpl w:val="83E0BE9E"/>
    <w:lvl w:ilvl="0" w:tplc="FE3E1BEC">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801DCE"/>
    <w:multiLevelType w:val="hybridMultilevel"/>
    <w:tmpl w:val="239E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61B04"/>
    <w:multiLevelType w:val="hybridMultilevel"/>
    <w:tmpl w:val="FBA47CA2"/>
    <w:lvl w:ilvl="0" w:tplc="87A2B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AA1E8E"/>
    <w:multiLevelType w:val="hybridMultilevel"/>
    <w:tmpl w:val="AE520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1">
    <w:nsid w:val="793F2B80"/>
    <w:multiLevelType w:val="hybridMultilevel"/>
    <w:tmpl w:val="B66E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E133D"/>
    <w:multiLevelType w:val="hybridMultilevel"/>
    <w:tmpl w:val="72688FEA"/>
    <w:lvl w:ilvl="0" w:tplc="865E2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BB1308"/>
    <w:multiLevelType w:val="hybridMultilevel"/>
    <w:tmpl w:val="8C1CA5C0"/>
    <w:lvl w:ilvl="0" w:tplc="04090001">
      <w:start w:val="1"/>
      <w:numFmt w:val="bulle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CE5FED"/>
    <w:multiLevelType w:val="hybridMultilevel"/>
    <w:tmpl w:val="1DF6A936"/>
    <w:lvl w:ilvl="0" w:tplc="0A5E0D00">
      <w:numFmt w:val="bullet"/>
      <w:lvlText w:val="-"/>
      <w:lvlJc w:val="left"/>
      <w:pPr>
        <w:ind w:left="4995" w:hanging="360"/>
      </w:pPr>
      <w:rPr>
        <w:rFonts w:ascii="Times New Roman" w:eastAsia="Times New Roman" w:hAnsi="Times New Roman" w:cs="Times New Roman" w:hint="default"/>
        <w:b w:val="0"/>
        <w:sz w:val="16"/>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num w:numId="1">
    <w:abstractNumId w:val="1"/>
  </w:num>
  <w:num w:numId="2">
    <w:abstractNumId w:val="0"/>
  </w:num>
  <w:num w:numId="3">
    <w:abstractNumId w:val="1"/>
  </w:num>
  <w:num w:numId="4">
    <w:abstractNumId w:val="29"/>
  </w:num>
  <w:num w:numId="5">
    <w:abstractNumId w:val="0"/>
  </w:num>
  <w:num w:numId="6">
    <w:abstractNumId w:val="2"/>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9"/>
  </w:num>
  <w:num w:numId="8">
    <w:abstractNumId w:val="16"/>
  </w:num>
  <w:num w:numId="9">
    <w:abstractNumId w:val="3"/>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abstractNumId w:val="32"/>
  </w:num>
  <w:num w:numId="11">
    <w:abstractNumId w:val="17"/>
  </w:num>
  <w:num w:numId="12">
    <w:abstractNumId w:val="26"/>
  </w:num>
  <w:num w:numId="13">
    <w:abstractNumId w:val="7"/>
  </w:num>
  <w:num w:numId="14">
    <w:abstractNumId w:val="15"/>
  </w:num>
  <w:num w:numId="15">
    <w:abstractNumId w:val="14"/>
  </w:num>
  <w:num w:numId="16">
    <w:abstractNumId w:val="6"/>
  </w:num>
  <w:num w:numId="17">
    <w:abstractNumId w:val="18"/>
  </w:num>
  <w:num w:numId="18">
    <w:abstractNumId w:val="21"/>
  </w:num>
  <w:num w:numId="19">
    <w:abstractNumId w:val="24"/>
  </w:num>
  <w:num w:numId="20">
    <w:abstractNumId w:val="37"/>
  </w:num>
  <w:num w:numId="21">
    <w:abstractNumId w:val="30"/>
  </w:num>
  <w:num w:numId="22">
    <w:abstractNumId w:val="43"/>
  </w:num>
  <w:num w:numId="23">
    <w:abstractNumId w:val="10"/>
  </w:num>
  <w:num w:numId="24">
    <w:abstractNumId w:val="13"/>
  </w:num>
  <w:num w:numId="25">
    <w:abstractNumId w:val="20"/>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8"/>
  </w:num>
  <w:num w:numId="30">
    <w:abstractNumId w:val="39"/>
  </w:num>
  <w:num w:numId="31">
    <w:abstractNumId w:val="42"/>
  </w:num>
  <w:num w:numId="32">
    <w:abstractNumId w:val="28"/>
  </w:num>
  <w:num w:numId="33">
    <w:abstractNumId w:val="33"/>
  </w:num>
  <w:num w:numId="34">
    <w:abstractNumId w:val="4"/>
  </w:num>
  <w:num w:numId="35">
    <w:abstractNumId w:val="11"/>
  </w:num>
  <w:num w:numId="36">
    <w:abstractNumId w:val="27"/>
  </w:num>
  <w:num w:numId="37">
    <w:abstractNumId w:val="40"/>
  </w:num>
  <w:num w:numId="38">
    <w:abstractNumId w:val="25"/>
  </w:num>
  <w:num w:numId="39">
    <w:abstractNumId w:val="5"/>
  </w:num>
  <w:num w:numId="40">
    <w:abstractNumId w:val="41"/>
  </w:num>
  <w:num w:numId="41">
    <w:abstractNumId w:val="36"/>
  </w:num>
  <w:num w:numId="42">
    <w:abstractNumId w:val="35"/>
  </w:num>
  <w:num w:numId="43">
    <w:abstractNumId w:val="31"/>
  </w:num>
  <w:num w:numId="44">
    <w:abstractNumId w:val="44"/>
  </w:num>
  <w:num w:numId="45">
    <w:abstractNumId w:val="12"/>
  </w:num>
  <w:num w:numId="46">
    <w:abstractNumId w:val="34"/>
  </w:num>
  <w:num w:numId="47">
    <w:abstractNumId w:val="3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20"/>
    <w:rsid w:val="000009F5"/>
    <w:rsid w:val="000011E2"/>
    <w:rsid w:val="000050F2"/>
    <w:rsid w:val="0000528E"/>
    <w:rsid w:val="000058FB"/>
    <w:rsid w:val="00005FBD"/>
    <w:rsid w:val="00006C70"/>
    <w:rsid w:val="00007555"/>
    <w:rsid w:val="00007571"/>
    <w:rsid w:val="00010B67"/>
    <w:rsid w:val="00013004"/>
    <w:rsid w:val="000139FA"/>
    <w:rsid w:val="00022EC5"/>
    <w:rsid w:val="000234B1"/>
    <w:rsid w:val="000306B3"/>
    <w:rsid w:val="00032798"/>
    <w:rsid w:val="00037ED0"/>
    <w:rsid w:val="00045395"/>
    <w:rsid w:val="00046AE4"/>
    <w:rsid w:val="000477EE"/>
    <w:rsid w:val="0005783C"/>
    <w:rsid w:val="00061EB7"/>
    <w:rsid w:val="0006210F"/>
    <w:rsid w:val="0006522F"/>
    <w:rsid w:val="0006700B"/>
    <w:rsid w:val="00067DF4"/>
    <w:rsid w:val="00071C7A"/>
    <w:rsid w:val="000743EA"/>
    <w:rsid w:val="0007511D"/>
    <w:rsid w:val="00075DD5"/>
    <w:rsid w:val="00080C24"/>
    <w:rsid w:val="00083260"/>
    <w:rsid w:val="00083551"/>
    <w:rsid w:val="00083CA1"/>
    <w:rsid w:val="00091837"/>
    <w:rsid w:val="00092DC1"/>
    <w:rsid w:val="00095561"/>
    <w:rsid w:val="000965B2"/>
    <w:rsid w:val="00096A66"/>
    <w:rsid w:val="000A197A"/>
    <w:rsid w:val="000A5324"/>
    <w:rsid w:val="000B05E7"/>
    <w:rsid w:val="000B2946"/>
    <w:rsid w:val="000B4478"/>
    <w:rsid w:val="000C1A77"/>
    <w:rsid w:val="000C1DF7"/>
    <w:rsid w:val="000D019C"/>
    <w:rsid w:val="000D30E3"/>
    <w:rsid w:val="000D40D7"/>
    <w:rsid w:val="000D61D4"/>
    <w:rsid w:val="000D6222"/>
    <w:rsid w:val="000D6B54"/>
    <w:rsid w:val="000E4D61"/>
    <w:rsid w:val="000E4DF5"/>
    <w:rsid w:val="000E72E2"/>
    <w:rsid w:val="000F0328"/>
    <w:rsid w:val="000F40B3"/>
    <w:rsid w:val="000F5882"/>
    <w:rsid w:val="00103535"/>
    <w:rsid w:val="001144C0"/>
    <w:rsid w:val="00117AA1"/>
    <w:rsid w:val="00117D10"/>
    <w:rsid w:val="001218C8"/>
    <w:rsid w:val="00123821"/>
    <w:rsid w:val="00125E46"/>
    <w:rsid w:val="00131362"/>
    <w:rsid w:val="00134BEF"/>
    <w:rsid w:val="00135394"/>
    <w:rsid w:val="001356D7"/>
    <w:rsid w:val="001374A0"/>
    <w:rsid w:val="00147A49"/>
    <w:rsid w:val="00151E64"/>
    <w:rsid w:val="00153678"/>
    <w:rsid w:val="001569B7"/>
    <w:rsid w:val="0016796E"/>
    <w:rsid w:val="00170C1B"/>
    <w:rsid w:val="00173968"/>
    <w:rsid w:val="00175681"/>
    <w:rsid w:val="00175917"/>
    <w:rsid w:val="001763F1"/>
    <w:rsid w:val="00177123"/>
    <w:rsid w:val="0018249D"/>
    <w:rsid w:val="001835C6"/>
    <w:rsid w:val="00183A20"/>
    <w:rsid w:val="00186A12"/>
    <w:rsid w:val="00187132"/>
    <w:rsid w:val="001900C5"/>
    <w:rsid w:val="00190A07"/>
    <w:rsid w:val="0019790B"/>
    <w:rsid w:val="001A16E9"/>
    <w:rsid w:val="001A295D"/>
    <w:rsid w:val="001A3A6D"/>
    <w:rsid w:val="001A7B8D"/>
    <w:rsid w:val="001B03C1"/>
    <w:rsid w:val="001B0A95"/>
    <w:rsid w:val="001B16DC"/>
    <w:rsid w:val="001B4D53"/>
    <w:rsid w:val="001B58C1"/>
    <w:rsid w:val="001B5A7A"/>
    <w:rsid w:val="001B6BD5"/>
    <w:rsid w:val="001B71F0"/>
    <w:rsid w:val="001C386E"/>
    <w:rsid w:val="001C3F90"/>
    <w:rsid w:val="001D04E3"/>
    <w:rsid w:val="001D0AB5"/>
    <w:rsid w:val="001D129E"/>
    <w:rsid w:val="001D141A"/>
    <w:rsid w:val="001D2EED"/>
    <w:rsid w:val="001D41E2"/>
    <w:rsid w:val="001D5E02"/>
    <w:rsid w:val="001E055A"/>
    <w:rsid w:val="001E1380"/>
    <w:rsid w:val="001E2ABB"/>
    <w:rsid w:val="001E4231"/>
    <w:rsid w:val="001E65CE"/>
    <w:rsid w:val="001E76BA"/>
    <w:rsid w:val="001F1361"/>
    <w:rsid w:val="001F352D"/>
    <w:rsid w:val="001F505A"/>
    <w:rsid w:val="001F7BB6"/>
    <w:rsid w:val="00200FE0"/>
    <w:rsid w:val="0020713C"/>
    <w:rsid w:val="00207340"/>
    <w:rsid w:val="0020746A"/>
    <w:rsid w:val="00213BD1"/>
    <w:rsid w:val="002163FA"/>
    <w:rsid w:val="0021681C"/>
    <w:rsid w:val="00217D17"/>
    <w:rsid w:val="002209EA"/>
    <w:rsid w:val="00220F43"/>
    <w:rsid w:val="00222AD8"/>
    <w:rsid w:val="00223D72"/>
    <w:rsid w:val="00224F47"/>
    <w:rsid w:val="002268FB"/>
    <w:rsid w:val="00227DB3"/>
    <w:rsid w:val="002354E5"/>
    <w:rsid w:val="002409C7"/>
    <w:rsid w:val="00244B62"/>
    <w:rsid w:val="002466EE"/>
    <w:rsid w:val="00253F38"/>
    <w:rsid w:val="002558D3"/>
    <w:rsid w:val="002610B0"/>
    <w:rsid w:val="00263C55"/>
    <w:rsid w:val="002759C9"/>
    <w:rsid w:val="002764DF"/>
    <w:rsid w:val="002837F9"/>
    <w:rsid w:val="00285619"/>
    <w:rsid w:val="00285BDD"/>
    <w:rsid w:val="002873A0"/>
    <w:rsid w:val="00287604"/>
    <w:rsid w:val="00291EDD"/>
    <w:rsid w:val="002923A8"/>
    <w:rsid w:val="00292F6D"/>
    <w:rsid w:val="002936A2"/>
    <w:rsid w:val="00294265"/>
    <w:rsid w:val="0029481B"/>
    <w:rsid w:val="00295DDC"/>
    <w:rsid w:val="002A057E"/>
    <w:rsid w:val="002A504E"/>
    <w:rsid w:val="002A5DFB"/>
    <w:rsid w:val="002B5C9D"/>
    <w:rsid w:val="002C5C5C"/>
    <w:rsid w:val="002D020C"/>
    <w:rsid w:val="002D0A6B"/>
    <w:rsid w:val="002D0AD4"/>
    <w:rsid w:val="002D12C8"/>
    <w:rsid w:val="002D35CF"/>
    <w:rsid w:val="002D4F7E"/>
    <w:rsid w:val="002E3C55"/>
    <w:rsid w:val="002E6729"/>
    <w:rsid w:val="002E779A"/>
    <w:rsid w:val="002F2BAC"/>
    <w:rsid w:val="00302CB6"/>
    <w:rsid w:val="0030433E"/>
    <w:rsid w:val="00305D5D"/>
    <w:rsid w:val="00307821"/>
    <w:rsid w:val="0031039D"/>
    <w:rsid w:val="00323BE7"/>
    <w:rsid w:val="003261D2"/>
    <w:rsid w:val="003264EC"/>
    <w:rsid w:val="00327D22"/>
    <w:rsid w:val="00331754"/>
    <w:rsid w:val="00334A12"/>
    <w:rsid w:val="00337098"/>
    <w:rsid w:val="00341351"/>
    <w:rsid w:val="00342443"/>
    <w:rsid w:val="00342ABF"/>
    <w:rsid w:val="00343E7D"/>
    <w:rsid w:val="003476F9"/>
    <w:rsid w:val="00350A1C"/>
    <w:rsid w:val="00351093"/>
    <w:rsid w:val="003512C7"/>
    <w:rsid w:val="003523BC"/>
    <w:rsid w:val="003567DD"/>
    <w:rsid w:val="0035717A"/>
    <w:rsid w:val="00360B95"/>
    <w:rsid w:val="003615F2"/>
    <w:rsid w:val="00363187"/>
    <w:rsid w:val="00364129"/>
    <w:rsid w:val="003652EC"/>
    <w:rsid w:val="00375F71"/>
    <w:rsid w:val="003810CC"/>
    <w:rsid w:val="00383694"/>
    <w:rsid w:val="0038430F"/>
    <w:rsid w:val="00385B71"/>
    <w:rsid w:val="00387E6E"/>
    <w:rsid w:val="0039059B"/>
    <w:rsid w:val="00396598"/>
    <w:rsid w:val="003977FB"/>
    <w:rsid w:val="003A18F7"/>
    <w:rsid w:val="003A2D2A"/>
    <w:rsid w:val="003A7C95"/>
    <w:rsid w:val="003B102F"/>
    <w:rsid w:val="003B3DB2"/>
    <w:rsid w:val="003B77C3"/>
    <w:rsid w:val="003B7AFF"/>
    <w:rsid w:val="003C3219"/>
    <w:rsid w:val="003C44CA"/>
    <w:rsid w:val="003C5F58"/>
    <w:rsid w:val="003C7799"/>
    <w:rsid w:val="003D3463"/>
    <w:rsid w:val="003D4ECF"/>
    <w:rsid w:val="003E01AF"/>
    <w:rsid w:val="003E71C3"/>
    <w:rsid w:val="003F33C5"/>
    <w:rsid w:val="003F3C64"/>
    <w:rsid w:val="003F6082"/>
    <w:rsid w:val="003F718D"/>
    <w:rsid w:val="0040334C"/>
    <w:rsid w:val="00405E0B"/>
    <w:rsid w:val="00407171"/>
    <w:rsid w:val="00410F45"/>
    <w:rsid w:val="004158A8"/>
    <w:rsid w:val="00416800"/>
    <w:rsid w:val="00416CFC"/>
    <w:rsid w:val="00420D24"/>
    <w:rsid w:val="00423B14"/>
    <w:rsid w:val="00424AF2"/>
    <w:rsid w:val="00424CE8"/>
    <w:rsid w:val="0042582C"/>
    <w:rsid w:val="00440A2D"/>
    <w:rsid w:val="00442D0A"/>
    <w:rsid w:val="0044472E"/>
    <w:rsid w:val="004464E5"/>
    <w:rsid w:val="00447E62"/>
    <w:rsid w:val="0045050B"/>
    <w:rsid w:val="00454826"/>
    <w:rsid w:val="00454D61"/>
    <w:rsid w:val="00455D7C"/>
    <w:rsid w:val="00455E83"/>
    <w:rsid w:val="004563BE"/>
    <w:rsid w:val="0045746E"/>
    <w:rsid w:val="004665AE"/>
    <w:rsid w:val="00466912"/>
    <w:rsid w:val="00466FFE"/>
    <w:rsid w:val="00467CDF"/>
    <w:rsid w:val="0047034A"/>
    <w:rsid w:val="00472243"/>
    <w:rsid w:val="0048074A"/>
    <w:rsid w:val="00487275"/>
    <w:rsid w:val="0048760F"/>
    <w:rsid w:val="00487F2C"/>
    <w:rsid w:val="00493987"/>
    <w:rsid w:val="004A2C74"/>
    <w:rsid w:val="004A4663"/>
    <w:rsid w:val="004A4806"/>
    <w:rsid w:val="004A7517"/>
    <w:rsid w:val="004B01EC"/>
    <w:rsid w:val="004B1563"/>
    <w:rsid w:val="004B196D"/>
    <w:rsid w:val="004B1FCE"/>
    <w:rsid w:val="004B34C6"/>
    <w:rsid w:val="004C1747"/>
    <w:rsid w:val="004C3158"/>
    <w:rsid w:val="004C3870"/>
    <w:rsid w:val="004C5403"/>
    <w:rsid w:val="004C5503"/>
    <w:rsid w:val="004D2BF3"/>
    <w:rsid w:val="004D57DF"/>
    <w:rsid w:val="004D5D20"/>
    <w:rsid w:val="004D6603"/>
    <w:rsid w:val="004E0139"/>
    <w:rsid w:val="004E0C88"/>
    <w:rsid w:val="004E4D66"/>
    <w:rsid w:val="004E6098"/>
    <w:rsid w:val="004E6B65"/>
    <w:rsid w:val="004E7F31"/>
    <w:rsid w:val="004F0B7B"/>
    <w:rsid w:val="004F3F76"/>
    <w:rsid w:val="004F51D2"/>
    <w:rsid w:val="004F6936"/>
    <w:rsid w:val="004F6A79"/>
    <w:rsid w:val="004F7341"/>
    <w:rsid w:val="00500875"/>
    <w:rsid w:val="00501258"/>
    <w:rsid w:val="00504B6C"/>
    <w:rsid w:val="00504E7B"/>
    <w:rsid w:val="0050578A"/>
    <w:rsid w:val="00506F63"/>
    <w:rsid w:val="005072D7"/>
    <w:rsid w:val="00512193"/>
    <w:rsid w:val="00516734"/>
    <w:rsid w:val="00521E1B"/>
    <w:rsid w:val="0052575F"/>
    <w:rsid w:val="0052687A"/>
    <w:rsid w:val="005278DC"/>
    <w:rsid w:val="00532A20"/>
    <w:rsid w:val="005365DE"/>
    <w:rsid w:val="0053689C"/>
    <w:rsid w:val="00546308"/>
    <w:rsid w:val="00546571"/>
    <w:rsid w:val="0055113A"/>
    <w:rsid w:val="0055448C"/>
    <w:rsid w:val="00554948"/>
    <w:rsid w:val="00554BEE"/>
    <w:rsid w:val="0055609A"/>
    <w:rsid w:val="00557EFD"/>
    <w:rsid w:val="00560BFB"/>
    <w:rsid w:val="00562A9D"/>
    <w:rsid w:val="0056374D"/>
    <w:rsid w:val="00565C43"/>
    <w:rsid w:val="00566269"/>
    <w:rsid w:val="0057323F"/>
    <w:rsid w:val="005741DC"/>
    <w:rsid w:val="00575F5B"/>
    <w:rsid w:val="00576CA5"/>
    <w:rsid w:val="00580FEB"/>
    <w:rsid w:val="005816EA"/>
    <w:rsid w:val="00582E94"/>
    <w:rsid w:val="0059239F"/>
    <w:rsid w:val="00593129"/>
    <w:rsid w:val="00594E9C"/>
    <w:rsid w:val="005A0705"/>
    <w:rsid w:val="005A3938"/>
    <w:rsid w:val="005A3DD5"/>
    <w:rsid w:val="005B095E"/>
    <w:rsid w:val="005B13E0"/>
    <w:rsid w:val="005B4708"/>
    <w:rsid w:val="005B4EFB"/>
    <w:rsid w:val="005C0D70"/>
    <w:rsid w:val="005C2F16"/>
    <w:rsid w:val="005C435F"/>
    <w:rsid w:val="005C5DEF"/>
    <w:rsid w:val="005C629D"/>
    <w:rsid w:val="005D1820"/>
    <w:rsid w:val="005D220B"/>
    <w:rsid w:val="005D3075"/>
    <w:rsid w:val="005D4287"/>
    <w:rsid w:val="005D5708"/>
    <w:rsid w:val="005D5DC2"/>
    <w:rsid w:val="005E2684"/>
    <w:rsid w:val="005E6778"/>
    <w:rsid w:val="005E778D"/>
    <w:rsid w:val="005F478A"/>
    <w:rsid w:val="005F5FD1"/>
    <w:rsid w:val="005F7653"/>
    <w:rsid w:val="00601107"/>
    <w:rsid w:val="00602147"/>
    <w:rsid w:val="006070E9"/>
    <w:rsid w:val="0061009E"/>
    <w:rsid w:val="00610DB8"/>
    <w:rsid w:val="006129AA"/>
    <w:rsid w:val="006129D5"/>
    <w:rsid w:val="006168E6"/>
    <w:rsid w:val="00616CA1"/>
    <w:rsid w:val="006173C6"/>
    <w:rsid w:val="00617BCC"/>
    <w:rsid w:val="00620401"/>
    <w:rsid w:val="00630EAD"/>
    <w:rsid w:val="006319F4"/>
    <w:rsid w:val="006334F4"/>
    <w:rsid w:val="006358CE"/>
    <w:rsid w:val="00640AE6"/>
    <w:rsid w:val="00642D96"/>
    <w:rsid w:val="00644A4C"/>
    <w:rsid w:val="00646104"/>
    <w:rsid w:val="00646DC1"/>
    <w:rsid w:val="00647BA3"/>
    <w:rsid w:val="00651ACF"/>
    <w:rsid w:val="00653B3D"/>
    <w:rsid w:val="006542A1"/>
    <w:rsid w:val="006549AE"/>
    <w:rsid w:val="0065541A"/>
    <w:rsid w:val="00660887"/>
    <w:rsid w:val="006659BB"/>
    <w:rsid w:val="00671332"/>
    <w:rsid w:val="0067156A"/>
    <w:rsid w:val="0067499D"/>
    <w:rsid w:val="00674D1A"/>
    <w:rsid w:val="00674F8B"/>
    <w:rsid w:val="006750D0"/>
    <w:rsid w:val="0068138E"/>
    <w:rsid w:val="006817C4"/>
    <w:rsid w:val="00681B1E"/>
    <w:rsid w:val="00683D69"/>
    <w:rsid w:val="00684013"/>
    <w:rsid w:val="006905D5"/>
    <w:rsid w:val="00696F8F"/>
    <w:rsid w:val="006A001F"/>
    <w:rsid w:val="006A0B1B"/>
    <w:rsid w:val="006A3BFD"/>
    <w:rsid w:val="006A6316"/>
    <w:rsid w:val="006A7833"/>
    <w:rsid w:val="006A7E08"/>
    <w:rsid w:val="006B006E"/>
    <w:rsid w:val="006B0516"/>
    <w:rsid w:val="006B0A8B"/>
    <w:rsid w:val="006B0FF2"/>
    <w:rsid w:val="006C1EDC"/>
    <w:rsid w:val="006C4D98"/>
    <w:rsid w:val="006C53AC"/>
    <w:rsid w:val="006C5543"/>
    <w:rsid w:val="006C7448"/>
    <w:rsid w:val="006D0D95"/>
    <w:rsid w:val="006D1300"/>
    <w:rsid w:val="006D1931"/>
    <w:rsid w:val="006D2DAD"/>
    <w:rsid w:val="006D2FFF"/>
    <w:rsid w:val="006D6A57"/>
    <w:rsid w:val="006E1D08"/>
    <w:rsid w:val="006E3471"/>
    <w:rsid w:val="006E40C3"/>
    <w:rsid w:val="006E63AF"/>
    <w:rsid w:val="006E7031"/>
    <w:rsid w:val="006F0040"/>
    <w:rsid w:val="006F2F2F"/>
    <w:rsid w:val="006F6055"/>
    <w:rsid w:val="00701C8E"/>
    <w:rsid w:val="0070411D"/>
    <w:rsid w:val="007046AD"/>
    <w:rsid w:val="00710387"/>
    <w:rsid w:val="00710B92"/>
    <w:rsid w:val="00710D2A"/>
    <w:rsid w:val="00711D0B"/>
    <w:rsid w:val="0072045E"/>
    <w:rsid w:val="00721C44"/>
    <w:rsid w:val="0072317D"/>
    <w:rsid w:val="00723EE6"/>
    <w:rsid w:val="00724B28"/>
    <w:rsid w:val="00725BB5"/>
    <w:rsid w:val="00726739"/>
    <w:rsid w:val="0072744E"/>
    <w:rsid w:val="00731267"/>
    <w:rsid w:val="007318A0"/>
    <w:rsid w:val="00731D41"/>
    <w:rsid w:val="00735F92"/>
    <w:rsid w:val="00737416"/>
    <w:rsid w:val="007378BD"/>
    <w:rsid w:val="00740755"/>
    <w:rsid w:val="00746129"/>
    <w:rsid w:val="007475B9"/>
    <w:rsid w:val="0075547E"/>
    <w:rsid w:val="0076018C"/>
    <w:rsid w:val="0076573E"/>
    <w:rsid w:val="00765ECE"/>
    <w:rsid w:val="00766F4B"/>
    <w:rsid w:val="007671CE"/>
    <w:rsid w:val="007673FC"/>
    <w:rsid w:val="0077207C"/>
    <w:rsid w:val="00773160"/>
    <w:rsid w:val="00773E65"/>
    <w:rsid w:val="00775FE1"/>
    <w:rsid w:val="00782618"/>
    <w:rsid w:val="007829C9"/>
    <w:rsid w:val="00782CD8"/>
    <w:rsid w:val="00785B50"/>
    <w:rsid w:val="0079195C"/>
    <w:rsid w:val="007925E7"/>
    <w:rsid w:val="007957DC"/>
    <w:rsid w:val="007A020C"/>
    <w:rsid w:val="007A2FC9"/>
    <w:rsid w:val="007A421D"/>
    <w:rsid w:val="007A4615"/>
    <w:rsid w:val="007A541A"/>
    <w:rsid w:val="007A601C"/>
    <w:rsid w:val="007A7FE9"/>
    <w:rsid w:val="007B02A2"/>
    <w:rsid w:val="007B2441"/>
    <w:rsid w:val="007B659A"/>
    <w:rsid w:val="007C047F"/>
    <w:rsid w:val="007C05F3"/>
    <w:rsid w:val="007C1058"/>
    <w:rsid w:val="007C42ED"/>
    <w:rsid w:val="007C4DDA"/>
    <w:rsid w:val="007C5011"/>
    <w:rsid w:val="007C551D"/>
    <w:rsid w:val="007C59AF"/>
    <w:rsid w:val="007C71F8"/>
    <w:rsid w:val="007D0A18"/>
    <w:rsid w:val="007D478A"/>
    <w:rsid w:val="007D6799"/>
    <w:rsid w:val="007E031A"/>
    <w:rsid w:val="007E2151"/>
    <w:rsid w:val="007E2A3C"/>
    <w:rsid w:val="007E55FF"/>
    <w:rsid w:val="007E78BE"/>
    <w:rsid w:val="007E7E2D"/>
    <w:rsid w:val="007F5215"/>
    <w:rsid w:val="0080141A"/>
    <w:rsid w:val="008015C8"/>
    <w:rsid w:val="00804924"/>
    <w:rsid w:val="00805A1D"/>
    <w:rsid w:val="00805ECD"/>
    <w:rsid w:val="008103F6"/>
    <w:rsid w:val="008112E6"/>
    <w:rsid w:val="00813659"/>
    <w:rsid w:val="008201E1"/>
    <w:rsid w:val="008202A8"/>
    <w:rsid w:val="00821B70"/>
    <w:rsid w:val="00823689"/>
    <w:rsid w:val="00827415"/>
    <w:rsid w:val="00833319"/>
    <w:rsid w:val="00846BFA"/>
    <w:rsid w:val="0085096E"/>
    <w:rsid w:val="00851964"/>
    <w:rsid w:val="00856B4B"/>
    <w:rsid w:val="00856E5C"/>
    <w:rsid w:val="008579D4"/>
    <w:rsid w:val="00857DAC"/>
    <w:rsid w:val="0086079C"/>
    <w:rsid w:val="00861046"/>
    <w:rsid w:val="00862CCE"/>
    <w:rsid w:val="00862E20"/>
    <w:rsid w:val="00862F5C"/>
    <w:rsid w:val="00863208"/>
    <w:rsid w:val="00865406"/>
    <w:rsid w:val="00865EDC"/>
    <w:rsid w:val="008718CE"/>
    <w:rsid w:val="00871C0E"/>
    <w:rsid w:val="00871E3E"/>
    <w:rsid w:val="00873B20"/>
    <w:rsid w:val="00873D58"/>
    <w:rsid w:val="00873F2C"/>
    <w:rsid w:val="0087487B"/>
    <w:rsid w:val="00876125"/>
    <w:rsid w:val="008815F2"/>
    <w:rsid w:val="00891B1F"/>
    <w:rsid w:val="008928C0"/>
    <w:rsid w:val="0089505A"/>
    <w:rsid w:val="008954C9"/>
    <w:rsid w:val="008A0C2A"/>
    <w:rsid w:val="008A33D9"/>
    <w:rsid w:val="008A4773"/>
    <w:rsid w:val="008A4C7F"/>
    <w:rsid w:val="008B4464"/>
    <w:rsid w:val="008C1901"/>
    <w:rsid w:val="008C223B"/>
    <w:rsid w:val="008C545A"/>
    <w:rsid w:val="008D23DD"/>
    <w:rsid w:val="008D328C"/>
    <w:rsid w:val="008D3825"/>
    <w:rsid w:val="008D44C3"/>
    <w:rsid w:val="008D5750"/>
    <w:rsid w:val="008D6FC5"/>
    <w:rsid w:val="008D7126"/>
    <w:rsid w:val="008E0329"/>
    <w:rsid w:val="008E03E5"/>
    <w:rsid w:val="008E119F"/>
    <w:rsid w:val="008E2BDE"/>
    <w:rsid w:val="008E3117"/>
    <w:rsid w:val="008E3D8A"/>
    <w:rsid w:val="008E6B44"/>
    <w:rsid w:val="008E71E9"/>
    <w:rsid w:val="008F0BB6"/>
    <w:rsid w:val="008F1609"/>
    <w:rsid w:val="008F1CF3"/>
    <w:rsid w:val="008F28D8"/>
    <w:rsid w:val="008F291F"/>
    <w:rsid w:val="008F431E"/>
    <w:rsid w:val="008F45C6"/>
    <w:rsid w:val="008F5462"/>
    <w:rsid w:val="008F64F5"/>
    <w:rsid w:val="008F759F"/>
    <w:rsid w:val="0090091A"/>
    <w:rsid w:val="00900D02"/>
    <w:rsid w:val="0090408C"/>
    <w:rsid w:val="00912F5C"/>
    <w:rsid w:val="00915D9C"/>
    <w:rsid w:val="009222C2"/>
    <w:rsid w:val="009274B3"/>
    <w:rsid w:val="00927BBA"/>
    <w:rsid w:val="00933363"/>
    <w:rsid w:val="00933BC1"/>
    <w:rsid w:val="009360C2"/>
    <w:rsid w:val="00940E96"/>
    <w:rsid w:val="00941060"/>
    <w:rsid w:val="009414D9"/>
    <w:rsid w:val="009431EC"/>
    <w:rsid w:val="009572A1"/>
    <w:rsid w:val="00957C4D"/>
    <w:rsid w:val="00961992"/>
    <w:rsid w:val="00963632"/>
    <w:rsid w:val="00963AD2"/>
    <w:rsid w:val="00964AD3"/>
    <w:rsid w:val="00964AEF"/>
    <w:rsid w:val="00965623"/>
    <w:rsid w:val="00967DD2"/>
    <w:rsid w:val="009715BC"/>
    <w:rsid w:val="00974891"/>
    <w:rsid w:val="00975985"/>
    <w:rsid w:val="009801FF"/>
    <w:rsid w:val="00980FFB"/>
    <w:rsid w:val="00981774"/>
    <w:rsid w:val="009821F3"/>
    <w:rsid w:val="00985AFF"/>
    <w:rsid w:val="0099301B"/>
    <w:rsid w:val="009A25C5"/>
    <w:rsid w:val="009B105E"/>
    <w:rsid w:val="009B32EF"/>
    <w:rsid w:val="009B618C"/>
    <w:rsid w:val="009C0078"/>
    <w:rsid w:val="009C5675"/>
    <w:rsid w:val="009C5978"/>
    <w:rsid w:val="009D30A7"/>
    <w:rsid w:val="009D3A56"/>
    <w:rsid w:val="009D6DF1"/>
    <w:rsid w:val="009E0EFC"/>
    <w:rsid w:val="009E764E"/>
    <w:rsid w:val="009F09E4"/>
    <w:rsid w:val="009F1A25"/>
    <w:rsid w:val="009F26B3"/>
    <w:rsid w:val="009F2C21"/>
    <w:rsid w:val="009F417C"/>
    <w:rsid w:val="009F4DD8"/>
    <w:rsid w:val="009F7DB4"/>
    <w:rsid w:val="00A02FFE"/>
    <w:rsid w:val="00A05FA1"/>
    <w:rsid w:val="00A117C7"/>
    <w:rsid w:val="00A123BF"/>
    <w:rsid w:val="00A126DC"/>
    <w:rsid w:val="00A13F4B"/>
    <w:rsid w:val="00A22F3E"/>
    <w:rsid w:val="00A25CD5"/>
    <w:rsid w:val="00A26079"/>
    <w:rsid w:val="00A30413"/>
    <w:rsid w:val="00A30B74"/>
    <w:rsid w:val="00A33829"/>
    <w:rsid w:val="00A34266"/>
    <w:rsid w:val="00A3444B"/>
    <w:rsid w:val="00A37CBC"/>
    <w:rsid w:val="00A4004D"/>
    <w:rsid w:val="00A40396"/>
    <w:rsid w:val="00A42445"/>
    <w:rsid w:val="00A4343F"/>
    <w:rsid w:val="00A439E4"/>
    <w:rsid w:val="00A517FE"/>
    <w:rsid w:val="00A55527"/>
    <w:rsid w:val="00A571D7"/>
    <w:rsid w:val="00A615E8"/>
    <w:rsid w:val="00A62D36"/>
    <w:rsid w:val="00A64734"/>
    <w:rsid w:val="00A7073B"/>
    <w:rsid w:val="00A719AE"/>
    <w:rsid w:val="00A71F94"/>
    <w:rsid w:val="00A7254C"/>
    <w:rsid w:val="00A7395B"/>
    <w:rsid w:val="00A73F70"/>
    <w:rsid w:val="00A83DEA"/>
    <w:rsid w:val="00A84157"/>
    <w:rsid w:val="00A84624"/>
    <w:rsid w:val="00A902BD"/>
    <w:rsid w:val="00A90D76"/>
    <w:rsid w:val="00A921B2"/>
    <w:rsid w:val="00A92533"/>
    <w:rsid w:val="00A94443"/>
    <w:rsid w:val="00A95124"/>
    <w:rsid w:val="00AA2AD3"/>
    <w:rsid w:val="00AA318F"/>
    <w:rsid w:val="00AA6D3D"/>
    <w:rsid w:val="00AA7D7A"/>
    <w:rsid w:val="00AB0C49"/>
    <w:rsid w:val="00AB25CD"/>
    <w:rsid w:val="00AB3DE1"/>
    <w:rsid w:val="00AB5757"/>
    <w:rsid w:val="00AB5BE3"/>
    <w:rsid w:val="00AB6C3F"/>
    <w:rsid w:val="00AB70B1"/>
    <w:rsid w:val="00AB795B"/>
    <w:rsid w:val="00AC05E0"/>
    <w:rsid w:val="00AC73B0"/>
    <w:rsid w:val="00AD0B9F"/>
    <w:rsid w:val="00AD35DD"/>
    <w:rsid w:val="00AD6459"/>
    <w:rsid w:val="00AE117F"/>
    <w:rsid w:val="00AE2209"/>
    <w:rsid w:val="00AE4A7F"/>
    <w:rsid w:val="00AE77AF"/>
    <w:rsid w:val="00AE7B04"/>
    <w:rsid w:val="00AE7C8A"/>
    <w:rsid w:val="00AF2369"/>
    <w:rsid w:val="00AF46DD"/>
    <w:rsid w:val="00AF6E1A"/>
    <w:rsid w:val="00AF796A"/>
    <w:rsid w:val="00AF7CBE"/>
    <w:rsid w:val="00B00031"/>
    <w:rsid w:val="00B02BB2"/>
    <w:rsid w:val="00B04F50"/>
    <w:rsid w:val="00B0591B"/>
    <w:rsid w:val="00B15AB6"/>
    <w:rsid w:val="00B23ACA"/>
    <w:rsid w:val="00B248AB"/>
    <w:rsid w:val="00B24D9B"/>
    <w:rsid w:val="00B25AB2"/>
    <w:rsid w:val="00B31210"/>
    <w:rsid w:val="00B3344E"/>
    <w:rsid w:val="00B336DB"/>
    <w:rsid w:val="00B34D97"/>
    <w:rsid w:val="00B40CC7"/>
    <w:rsid w:val="00B41E5C"/>
    <w:rsid w:val="00B431D8"/>
    <w:rsid w:val="00B45C67"/>
    <w:rsid w:val="00B46D99"/>
    <w:rsid w:val="00B473C3"/>
    <w:rsid w:val="00B56BF9"/>
    <w:rsid w:val="00B57001"/>
    <w:rsid w:val="00B61851"/>
    <w:rsid w:val="00B636C7"/>
    <w:rsid w:val="00B63C1B"/>
    <w:rsid w:val="00B7113B"/>
    <w:rsid w:val="00B74791"/>
    <w:rsid w:val="00B80503"/>
    <w:rsid w:val="00B812DB"/>
    <w:rsid w:val="00B814FD"/>
    <w:rsid w:val="00B81644"/>
    <w:rsid w:val="00B8223E"/>
    <w:rsid w:val="00B8246B"/>
    <w:rsid w:val="00B826F8"/>
    <w:rsid w:val="00B94B35"/>
    <w:rsid w:val="00B95845"/>
    <w:rsid w:val="00BA2642"/>
    <w:rsid w:val="00BA30D1"/>
    <w:rsid w:val="00BA3645"/>
    <w:rsid w:val="00BA3DBD"/>
    <w:rsid w:val="00BB0454"/>
    <w:rsid w:val="00BB53B9"/>
    <w:rsid w:val="00BB5CE2"/>
    <w:rsid w:val="00BC0F6C"/>
    <w:rsid w:val="00BC1F19"/>
    <w:rsid w:val="00BC28DE"/>
    <w:rsid w:val="00BC36F6"/>
    <w:rsid w:val="00BC3ED1"/>
    <w:rsid w:val="00BC4B4C"/>
    <w:rsid w:val="00BC4FD5"/>
    <w:rsid w:val="00BC5393"/>
    <w:rsid w:val="00BD083F"/>
    <w:rsid w:val="00BD1994"/>
    <w:rsid w:val="00BD1DA8"/>
    <w:rsid w:val="00BD4E14"/>
    <w:rsid w:val="00BD6D02"/>
    <w:rsid w:val="00BE1C63"/>
    <w:rsid w:val="00BE1D1D"/>
    <w:rsid w:val="00BE2513"/>
    <w:rsid w:val="00BE2D26"/>
    <w:rsid w:val="00BF3680"/>
    <w:rsid w:val="00BF449D"/>
    <w:rsid w:val="00BF44D8"/>
    <w:rsid w:val="00BF4D83"/>
    <w:rsid w:val="00BF7BD3"/>
    <w:rsid w:val="00C013CF"/>
    <w:rsid w:val="00C029B6"/>
    <w:rsid w:val="00C032E3"/>
    <w:rsid w:val="00C03734"/>
    <w:rsid w:val="00C1161D"/>
    <w:rsid w:val="00C16123"/>
    <w:rsid w:val="00C207AE"/>
    <w:rsid w:val="00C22DB9"/>
    <w:rsid w:val="00C24EE2"/>
    <w:rsid w:val="00C27B04"/>
    <w:rsid w:val="00C32222"/>
    <w:rsid w:val="00C36143"/>
    <w:rsid w:val="00C366B8"/>
    <w:rsid w:val="00C4014D"/>
    <w:rsid w:val="00C419C4"/>
    <w:rsid w:val="00C479A9"/>
    <w:rsid w:val="00C5102D"/>
    <w:rsid w:val="00C5141E"/>
    <w:rsid w:val="00C526D8"/>
    <w:rsid w:val="00C559E5"/>
    <w:rsid w:val="00C60913"/>
    <w:rsid w:val="00C60CBA"/>
    <w:rsid w:val="00C60FEF"/>
    <w:rsid w:val="00C61B28"/>
    <w:rsid w:val="00C76089"/>
    <w:rsid w:val="00C76AF1"/>
    <w:rsid w:val="00C77743"/>
    <w:rsid w:val="00C803B1"/>
    <w:rsid w:val="00C80D37"/>
    <w:rsid w:val="00C84840"/>
    <w:rsid w:val="00C85A3B"/>
    <w:rsid w:val="00C87BC1"/>
    <w:rsid w:val="00C937AE"/>
    <w:rsid w:val="00C93D84"/>
    <w:rsid w:val="00C9494B"/>
    <w:rsid w:val="00C95203"/>
    <w:rsid w:val="00C95C8E"/>
    <w:rsid w:val="00C97A89"/>
    <w:rsid w:val="00CA0615"/>
    <w:rsid w:val="00CA0676"/>
    <w:rsid w:val="00CA0E80"/>
    <w:rsid w:val="00CA278D"/>
    <w:rsid w:val="00CA3080"/>
    <w:rsid w:val="00CA387C"/>
    <w:rsid w:val="00CA4425"/>
    <w:rsid w:val="00CA4EA9"/>
    <w:rsid w:val="00CA5A9A"/>
    <w:rsid w:val="00CB0580"/>
    <w:rsid w:val="00CB2216"/>
    <w:rsid w:val="00CB29CB"/>
    <w:rsid w:val="00CB3D4D"/>
    <w:rsid w:val="00CB3F27"/>
    <w:rsid w:val="00CB4300"/>
    <w:rsid w:val="00CB5FF7"/>
    <w:rsid w:val="00CC0A9D"/>
    <w:rsid w:val="00CC3279"/>
    <w:rsid w:val="00CC3631"/>
    <w:rsid w:val="00CC5601"/>
    <w:rsid w:val="00CC745B"/>
    <w:rsid w:val="00CD1D42"/>
    <w:rsid w:val="00CD5DF3"/>
    <w:rsid w:val="00CD684C"/>
    <w:rsid w:val="00CE1510"/>
    <w:rsid w:val="00CE2F60"/>
    <w:rsid w:val="00CE6C5C"/>
    <w:rsid w:val="00CF0DCA"/>
    <w:rsid w:val="00CF4D40"/>
    <w:rsid w:val="00CF529D"/>
    <w:rsid w:val="00CF7C1D"/>
    <w:rsid w:val="00D03249"/>
    <w:rsid w:val="00D0348B"/>
    <w:rsid w:val="00D037FC"/>
    <w:rsid w:val="00D03A26"/>
    <w:rsid w:val="00D0500C"/>
    <w:rsid w:val="00D05865"/>
    <w:rsid w:val="00D113A5"/>
    <w:rsid w:val="00D12DB3"/>
    <w:rsid w:val="00D13414"/>
    <w:rsid w:val="00D162C9"/>
    <w:rsid w:val="00D1674F"/>
    <w:rsid w:val="00D16E80"/>
    <w:rsid w:val="00D179B2"/>
    <w:rsid w:val="00D24E06"/>
    <w:rsid w:val="00D25887"/>
    <w:rsid w:val="00D262B4"/>
    <w:rsid w:val="00D31590"/>
    <w:rsid w:val="00D32EDC"/>
    <w:rsid w:val="00D33105"/>
    <w:rsid w:val="00D40911"/>
    <w:rsid w:val="00D4115A"/>
    <w:rsid w:val="00D42C4C"/>
    <w:rsid w:val="00D44B44"/>
    <w:rsid w:val="00D46626"/>
    <w:rsid w:val="00D476F8"/>
    <w:rsid w:val="00D504A4"/>
    <w:rsid w:val="00D507AB"/>
    <w:rsid w:val="00D50980"/>
    <w:rsid w:val="00D51D50"/>
    <w:rsid w:val="00D53AB2"/>
    <w:rsid w:val="00D542E7"/>
    <w:rsid w:val="00D55EF9"/>
    <w:rsid w:val="00D56EA3"/>
    <w:rsid w:val="00D60194"/>
    <w:rsid w:val="00D61097"/>
    <w:rsid w:val="00D62C25"/>
    <w:rsid w:val="00D62E4F"/>
    <w:rsid w:val="00D63A40"/>
    <w:rsid w:val="00D643FD"/>
    <w:rsid w:val="00D64950"/>
    <w:rsid w:val="00D7124B"/>
    <w:rsid w:val="00D74DBF"/>
    <w:rsid w:val="00D807B3"/>
    <w:rsid w:val="00D80A50"/>
    <w:rsid w:val="00D84FEB"/>
    <w:rsid w:val="00D86B2C"/>
    <w:rsid w:val="00D91D67"/>
    <w:rsid w:val="00D94550"/>
    <w:rsid w:val="00D96CFE"/>
    <w:rsid w:val="00DA3A99"/>
    <w:rsid w:val="00DA3BED"/>
    <w:rsid w:val="00DB0A2B"/>
    <w:rsid w:val="00DB1F5A"/>
    <w:rsid w:val="00DB372E"/>
    <w:rsid w:val="00DB4274"/>
    <w:rsid w:val="00DB4BA7"/>
    <w:rsid w:val="00DB705D"/>
    <w:rsid w:val="00DC1F7F"/>
    <w:rsid w:val="00DC2542"/>
    <w:rsid w:val="00DC3752"/>
    <w:rsid w:val="00DC3991"/>
    <w:rsid w:val="00DC6AFA"/>
    <w:rsid w:val="00DC7347"/>
    <w:rsid w:val="00DC7928"/>
    <w:rsid w:val="00DD3576"/>
    <w:rsid w:val="00DD3AD6"/>
    <w:rsid w:val="00DE015D"/>
    <w:rsid w:val="00DE4661"/>
    <w:rsid w:val="00DE694D"/>
    <w:rsid w:val="00DF46ED"/>
    <w:rsid w:val="00DF5E60"/>
    <w:rsid w:val="00E00BFD"/>
    <w:rsid w:val="00E00EE4"/>
    <w:rsid w:val="00E01538"/>
    <w:rsid w:val="00E019B2"/>
    <w:rsid w:val="00E07581"/>
    <w:rsid w:val="00E102F8"/>
    <w:rsid w:val="00E12AE0"/>
    <w:rsid w:val="00E145FE"/>
    <w:rsid w:val="00E15063"/>
    <w:rsid w:val="00E1697D"/>
    <w:rsid w:val="00E20615"/>
    <w:rsid w:val="00E218A0"/>
    <w:rsid w:val="00E25C9A"/>
    <w:rsid w:val="00E26155"/>
    <w:rsid w:val="00E273A8"/>
    <w:rsid w:val="00E30DB4"/>
    <w:rsid w:val="00E3264B"/>
    <w:rsid w:val="00E33D03"/>
    <w:rsid w:val="00E3759A"/>
    <w:rsid w:val="00E41273"/>
    <w:rsid w:val="00E430EE"/>
    <w:rsid w:val="00E452E2"/>
    <w:rsid w:val="00E456B6"/>
    <w:rsid w:val="00E464FE"/>
    <w:rsid w:val="00E47A3D"/>
    <w:rsid w:val="00E50ABC"/>
    <w:rsid w:val="00E53DBF"/>
    <w:rsid w:val="00E547E1"/>
    <w:rsid w:val="00E55CC6"/>
    <w:rsid w:val="00E55DD4"/>
    <w:rsid w:val="00E57077"/>
    <w:rsid w:val="00E72018"/>
    <w:rsid w:val="00E74B70"/>
    <w:rsid w:val="00E74DD8"/>
    <w:rsid w:val="00E804DA"/>
    <w:rsid w:val="00E83EF9"/>
    <w:rsid w:val="00E87CB7"/>
    <w:rsid w:val="00E91CCE"/>
    <w:rsid w:val="00E95EEB"/>
    <w:rsid w:val="00E97369"/>
    <w:rsid w:val="00EA619E"/>
    <w:rsid w:val="00EB021C"/>
    <w:rsid w:val="00EB38B9"/>
    <w:rsid w:val="00EB4245"/>
    <w:rsid w:val="00EC34EC"/>
    <w:rsid w:val="00EC4A49"/>
    <w:rsid w:val="00ED2FB2"/>
    <w:rsid w:val="00ED4A6A"/>
    <w:rsid w:val="00ED4F03"/>
    <w:rsid w:val="00EE0E0B"/>
    <w:rsid w:val="00EE1CF7"/>
    <w:rsid w:val="00EF1F02"/>
    <w:rsid w:val="00EF2D62"/>
    <w:rsid w:val="00EF2E25"/>
    <w:rsid w:val="00EF57BE"/>
    <w:rsid w:val="00F03D8E"/>
    <w:rsid w:val="00F059EF"/>
    <w:rsid w:val="00F107C6"/>
    <w:rsid w:val="00F11BC6"/>
    <w:rsid w:val="00F148FB"/>
    <w:rsid w:val="00F15182"/>
    <w:rsid w:val="00F153E1"/>
    <w:rsid w:val="00F16C4E"/>
    <w:rsid w:val="00F17328"/>
    <w:rsid w:val="00F17983"/>
    <w:rsid w:val="00F23AFE"/>
    <w:rsid w:val="00F30D20"/>
    <w:rsid w:val="00F32781"/>
    <w:rsid w:val="00F34BD0"/>
    <w:rsid w:val="00F36073"/>
    <w:rsid w:val="00F37018"/>
    <w:rsid w:val="00F374C1"/>
    <w:rsid w:val="00F44A3C"/>
    <w:rsid w:val="00F5297B"/>
    <w:rsid w:val="00F52F52"/>
    <w:rsid w:val="00F53A06"/>
    <w:rsid w:val="00F56A2B"/>
    <w:rsid w:val="00F625C2"/>
    <w:rsid w:val="00F776D8"/>
    <w:rsid w:val="00F77AB5"/>
    <w:rsid w:val="00F801E8"/>
    <w:rsid w:val="00F81279"/>
    <w:rsid w:val="00F817D5"/>
    <w:rsid w:val="00F821DF"/>
    <w:rsid w:val="00F90098"/>
    <w:rsid w:val="00F901A7"/>
    <w:rsid w:val="00F9480B"/>
    <w:rsid w:val="00F95269"/>
    <w:rsid w:val="00F952AC"/>
    <w:rsid w:val="00F970B2"/>
    <w:rsid w:val="00FA0A25"/>
    <w:rsid w:val="00FA2AF6"/>
    <w:rsid w:val="00FB50CF"/>
    <w:rsid w:val="00FB76FB"/>
    <w:rsid w:val="00FC150A"/>
    <w:rsid w:val="00FC666A"/>
    <w:rsid w:val="00FD0997"/>
    <w:rsid w:val="00FD13FC"/>
    <w:rsid w:val="00FD23A9"/>
    <w:rsid w:val="00FD6701"/>
    <w:rsid w:val="00FD6763"/>
    <w:rsid w:val="00FE29E0"/>
    <w:rsid w:val="00FE4DF0"/>
    <w:rsid w:val="00FE6B0A"/>
    <w:rsid w:val="00FE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B40E6B-41A9-449B-99F6-EC30634E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F4"/>
    <w:pPr>
      <w:tabs>
        <w:tab w:val="left" w:pos="432"/>
      </w:tabs>
      <w:jc w:val="both"/>
    </w:pPr>
    <w:rPr>
      <w:sz w:val="24"/>
    </w:rPr>
  </w:style>
  <w:style w:type="paragraph" w:styleId="Heading1">
    <w:name w:val="heading 1"/>
    <w:basedOn w:val="Normal"/>
    <w:next w:val="Normal"/>
    <w:qFormat/>
    <w:rsid w:val="00007555"/>
    <w:pPr>
      <w:spacing w:after="840"/>
      <w:jc w:val="center"/>
      <w:outlineLvl w:val="0"/>
    </w:pPr>
    <w:rPr>
      <w:b/>
      <w:caps/>
    </w:rPr>
  </w:style>
  <w:style w:type="paragraph" w:styleId="Heading2">
    <w:name w:val="heading 2"/>
    <w:basedOn w:val="Normal"/>
    <w:next w:val="Normal"/>
    <w:qFormat/>
    <w:rsid w:val="00007555"/>
    <w:pPr>
      <w:keepNext/>
      <w:spacing w:after="240"/>
      <w:ind w:left="432" w:hanging="432"/>
      <w:outlineLvl w:val="1"/>
    </w:pPr>
    <w:rPr>
      <w:b/>
      <w:caps/>
    </w:rPr>
  </w:style>
  <w:style w:type="paragraph" w:styleId="Heading3">
    <w:name w:val="heading 3"/>
    <w:basedOn w:val="Normal"/>
    <w:next w:val="Normal"/>
    <w:qFormat/>
    <w:rsid w:val="00007555"/>
    <w:pPr>
      <w:keepNext/>
      <w:spacing w:after="240"/>
      <w:ind w:left="432" w:hanging="432"/>
      <w:outlineLvl w:val="2"/>
    </w:pPr>
    <w:rPr>
      <w:b/>
    </w:rPr>
  </w:style>
  <w:style w:type="paragraph" w:styleId="Heading4">
    <w:name w:val="heading 4"/>
    <w:aliases w:val="Heading 4 (business proposal only)"/>
    <w:basedOn w:val="Normal"/>
    <w:next w:val="Normal"/>
    <w:qFormat/>
    <w:rsid w:val="00007555"/>
    <w:pPr>
      <w:spacing w:after="240"/>
      <w:ind w:left="432" w:hanging="432"/>
      <w:outlineLvl w:val="3"/>
    </w:pPr>
    <w:rPr>
      <w:b/>
    </w:rPr>
  </w:style>
  <w:style w:type="paragraph" w:styleId="Heading5">
    <w:name w:val="heading 5"/>
    <w:aliases w:val="Heading 5 (business proposal only)"/>
    <w:basedOn w:val="Normal"/>
    <w:next w:val="Normal"/>
    <w:qFormat/>
    <w:rsid w:val="00007555"/>
    <w:pPr>
      <w:spacing w:after="240"/>
      <w:ind w:left="432" w:hanging="432"/>
      <w:outlineLvl w:val="4"/>
    </w:pPr>
    <w:rPr>
      <w:b/>
    </w:rPr>
  </w:style>
  <w:style w:type="paragraph" w:styleId="Heading6">
    <w:name w:val="heading 6"/>
    <w:aliases w:val="Heading 6 (business proposal only)"/>
    <w:basedOn w:val="Normal"/>
    <w:next w:val="Normal"/>
    <w:qFormat/>
    <w:rsid w:val="00007555"/>
    <w:pPr>
      <w:outlineLvl w:val="5"/>
    </w:pPr>
  </w:style>
  <w:style w:type="paragraph" w:styleId="Heading7">
    <w:name w:val="heading 7"/>
    <w:aliases w:val="Heading 7 (business proposal only)"/>
    <w:basedOn w:val="Normal"/>
    <w:next w:val="Normal"/>
    <w:qFormat/>
    <w:rsid w:val="00007555"/>
    <w:pPr>
      <w:outlineLvl w:val="6"/>
    </w:pPr>
  </w:style>
  <w:style w:type="paragraph" w:styleId="Heading8">
    <w:name w:val="heading 8"/>
    <w:aliases w:val="Heading 8 (business proposal only)"/>
    <w:basedOn w:val="Normal"/>
    <w:next w:val="Normal"/>
    <w:qFormat/>
    <w:rsid w:val="00007555"/>
    <w:pPr>
      <w:outlineLvl w:val="7"/>
    </w:pPr>
  </w:style>
  <w:style w:type="paragraph" w:styleId="Heading9">
    <w:name w:val="heading 9"/>
    <w:aliases w:val="Heading 9 (business proposal only)"/>
    <w:basedOn w:val="Normal"/>
    <w:next w:val="Normal"/>
    <w:qFormat/>
    <w:rsid w:val="000075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07555"/>
    <w:pPr>
      <w:tabs>
        <w:tab w:val="center" w:pos="432"/>
        <w:tab w:val="left" w:pos="1008"/>
        <w:tab w:val="right" w:leader="dot" w:pos="9360"/>
      </w:tabs>
    </w:pPr>
    <w:rPr>
      <w:caps/>
    </w:rPr>
  </w:style>
  <w:style w:type="paragraph" w:customStyle="1" w:styleId="NormalSS">
    <w:name w:val="NormalSS"/>
    <w:basedOn w:val="Normal"/>
    <w:rsid w:val="00007555"/>
  </w:style>
  <w:style w:type="paragraph" w:styleId="Footer">
    <w:name w:val="footer"/>
    <w:basedOn w:val="Normal"/>
    <w:rsid w:val="00007555"/>
    <w:pPr>
      <w:tabs>
        <w:tab w:val="center" w:pos="4320"/>
        <w:tab w:val="right" w:pos="8640"/>
      </w:tabs>
    </w:pPr>
  </w:style>
  <w:style w:type="character" w:styleId="PageNumber">
    <w:name w:val="page number"/>
    <w:rsid w:val="00007555"/>
    <w:rPr>
      <w:rFonts w:cs="Times New Roman"/>
    </w:rPr>
  </w:style>
  <w:style w:type="paragraph" w:customStyle="1" w:styleId="Bullet">
    <w:name w:val="Bullet"/>
    <w:rsid w:val="00007555"/>
    <w:pPr>
      <w:tabs>
        <w:tab w:val="num" w:pos="360"/>
      </w:tabs>
      <w:spacing w:after="180"/>
      <w:ind w:left="720" w:right="360" w:hanging="288"/>
      <w:jc w:val="both"/>
    </w:pPr>
    <w:rPr>
      <w:sz w:val="24"/>
    </w:rPr>
  </w:style>
  <w:style w:type="paragraph" w:customStyle="1" w:styleId="BulletLAST">
    <w:name w:val="Bullet (LAST)"/>
    <w:next w:val="Normal"/>
    <w:rsid w:val="00007555"/>
    <w:pPr>
      <w:tabs>
        <w:tab w:val="num" w:pos="360"/>
      </w:tabs>
      <w:spacing w:after="480"/>
      <w:ind w:left="720" w:right="360" w:hanging="288"/>
      <w:jc w:val="both"/>
    </w:pPr>
    <w:rPr>
      <w:sz w:val="24"/>
    </w:rPr>
  </w:style>
  <w:style w:type="paragraph" w:customStyle="1" w:styleId="ParagraphLAST">
    <w:name w:val="Paragraph (LAST)"/>
    <w:basedOn w:val="Normal"/>
    <w:next w:val="Normal"/>
    <w:rsid w:val="00007555"/>
    <w:pPr>
      <w:spacing w:after="240"/>
    </w:pPr>
  </w:style>
  <w:style w:type="paragraph" w:styleId="TOC2">
    <w:name w:val="toc 2"/>
    <w:basedOn w:val="Normal"/>
    <w:next w:val="Normal"/>
    <w:autoRedefine/>
    <w:semiHidden/>
    <w:rsid w:val="00007555"/>
    <w:pPr>
      <w:tabs>
        <w:tab w:val="clear" w:pos="432"/>
        <w:tab w:val="left" w:pos="1008"/>
        <w:tab w:val="left" w:pos="1440"/>
        <w:tab w:val="left" w:pos="1915"/>
        <w:tab w:val="right" w:leader="dot" w:pos="9360"/>
      </w:tabs>
      <w:ind w:left="1008" w:right="475" w:hanging="576"/>
      <w:jc w:val="left"/>
    </w:pPr>
    <w:rPr>
      <w:caps/>
      <w:noProof/>
      <w:szCs w:val="24"/>
    </w:rPr>
  </w:style>
  <w:style w:type="paragraph" w:customStyle="1" w:styleId="Center">
    <w:name w:val="Center"/>
    <w:basedOn w:val="Normal"/>
    <w:rsid w:val="00007555"/>
    <w:pPr>
      <w:jc w:val="center"/>
    </w:pPr>
  </w:style>
  <w:style w:type="paragraph" w:styleId="TOC3">
    <w:name w:val="toc 3"/>
    <w:basedOn w:val="Normal"/>
    <w:next w:val="Normal"/>
    <w:autoRedefine/>
    <w:semiHidden/>
    <w:rsid w:val="00007555"/>
    <w:pPr>
      <w:tabs>
        <w:tab w:val="clear" w:pos="432"/>
        <w:tab w:val="left" w:pos="1008"/>
        <w:tab w:val="left" w:pos="1440"/>
        <w:tab w:val="left" w:pos="1915"/>
        <w:tab w:val="right" w:leader="dot" w:pos="9360"/>
      </w:tabs>
      <w:ind w:left="1483" w:right="475" w:hanging="475"/>
    </w:pPr>
    <w:rPr>
      <w:noProof/>
      <w:szCs w:val="24"/>
    </w:rPr>
  </w:style>
  <w:style w:type="paragraph" w:styleId="TOC4">
    <w:name w:val="toc 4"/>
    <w:basedOn w:val="Normal"/>
    <w:next w:val="Normal"/>
    <w:autoRedefine/>
    <w:semiHidden/>
    <w:rsid w:val="00007555"/>
    <w:pPr>
      <w:tabs>
        <w:tab w:val="clear" w:pos="432"/>
        <w:tab w:val="left" w:pos="1440"/>
        <w:tab w:val="right" w:leader="dot" w:pos="9360"/>
      </w:tabs>
      <w:spacing w:before="240"/>
      <w:ind w:left="2390" w:hanging="475"/>
    </w:pPr>
    <w:rPr>
      <w:noProof/>
    </w:rPr>
  </w:style>
  <w:style w:type="paragraph" w:styleId="FootnoteText">
    <w:name w:val="footnote text"/>
    <w:basedOn w:val="Normal"/>
    <w:link w:val="FootnoteTextChar"/>
    <w:uiPriority w:val="99"/>
    <w:semiHidden/>
    <w:rsid w:val="00007555"/>
    <w:pPr>
      <w:spacing w:after="240"/>
    </w:pPr>
    <w:rPr>
      <w:rFonts w:ascii="Times" w:hAnsi="Times"/>
      <w:sz w:val="20"/>
    </w:rPr>
  </w:style>
  <w:style w:type="paragraph" w:customStyle="1" w:styleId="Dash">
    <w:name w:val="Dash"/>
    <w:rsid w:val="00007555"/>
    <w:pPr>
      <w:tabs>
        <w:tab w:val="num" w:pos="1080"/>
      </w:tabs>
      <w:spacing w:after="120"/>
      <w:ind w:left="1080" w:right="720" w:hanging="360"/>
      <w:jc w:val="both"/>
    </w:pPr>
    <w:rPr>
      <w:sz w:val="24"/>
    </w:rPr>
  </w:style>
  <w:style w:type="paragraph" w:customStyle="1" w:styleId="DashLAST">
    <w:name w:val="Dash (LAST)"/>
    <w:next w:val="Normal"/>
    <w:rsid w:val="00007555"/>
    <w:pPr>
      <w:tabs>
        <w:tab w:val="num" w:pos="1080"/>
      </w:tabs>
      <w:spacing w:after="480"/>
      <w:ind w:left="1080" w:right="720" w:hanging="360"/>
      <w:jc w:val="both"/>
    </w:pPr>
    <w:rPr>
      <w:sz w:val="24"/>
    </w:rPr>
  </w:style>
  <w:style w:type="paragraph" w:customStyle="1" w:styleId="NumberedBullet">
    <w:name w:val="Numbered Bullet"/>
    <w:rsid w:val="00007555"/>
    <w:pPr>
      <w:numPr>
        <w:numId w:val="4"/>
      </w:numPr>
      <w:tabs>
        <w:tab w:val="clear" w:pos="792"/>
        <w:tab w:val="left" w:pos="360"/>
      </w:tabs>
      <w:spacing w:after="180"/>
      <w:ind w:left="720" w:right="360" w:hanging="288"/>
      <w:jc w:val="both"/>
    </w:pPr>
    <w:rPr>
      <w:sz w:val="24"/>
    </w:rPr>
  </w:style>
  <w:style w:type="paragraph" w:customStyle="1" w:styleId="Outline">
    <w:name w:val="Outline"/>
    <w:basedOn w:val="Normal"/>
    <w:rsid w:val="00007555"/>
    <w:pPr>
      <w:tabs>
        <w:tab w:val="clear" w:pos="432"/>
      </w:tabs>
      <w:spacing w:after="240"/>
      <w:ind w:left="720" w:hanging="720"/>
    </w:pPr>
  </w:style>
  <w:style w:type="character" w:styleId="FootnoteReference">
    <w:name w:val="footnote reference"/>
    <w:uiPriority w:val="99"/>
    <w:semiHidden/>
    <w:rsid w:val="00007555"/>
    <w:rPr>
      <w:rFonts w:cs="Times New Roman"/>
      <w:spacing w:val="0"/>
      <w:position w:val="0"/>
      <w:u w:color="000080"/>
      <w:effect w:val="none"/>
      <w:vertAlign w:val="superscript"/>
    </w:rPr>
  </w:style>
  <w:style w:type="paragraph" w:styleId="EndnoteText">
    <w:name w:val="endnote text"/>
    <w:basedOn w:val="Normal"/>
    <w:semiHidden/>
    <w:rsid w:val="00007555"/>
    <w:pPr>
      <w:spacing w:after="240"/>
    </w:pPr>
  </w:style>
  <w:style w:type="character" w:styleId="EndnoteReference">
    <w:name w:val="endnote reference"/>
    <w:semiHidden/>
    <w:rsid w:val="00007555"/>
    <w:rPr>
      <w:rFonts w:cs="Times New Roman"/>
      <w:vertAlign w:val="superscript"/>
    </w:rPr>
  </w:style>
  <w:style w:type="paragraph" w:customStyle="1" w:styleId="MarkforTable">
    <w:name w:val="Mark for Table"/>
    <w:next w:val="Normal"/>
    <w:rsid w:val="00007555"/>
    <w:pPr>
      <w:spacing w:line="480" w:lineRule="auto"/>
      <w:jc w:val="center"/>
    </w:pPr>
    <w:rPr>
      <w:caps/>
      <w:sz w:val="24"/>
    </w:rPr>
  </w:style>
  <w:style w:type="paragraph" w:customStyle="1" w:styleId="ParagraphSSLAST">
    <w:name w:val="ParagraphSS (LAST)"/>
    <w:basedOn w:val="NormalSS"/>
    <w:next w:val="Normal"/>
    <w:rsid w:val="00007555"/>
    <w:pPr>
      <w:spacing w:after="480"/>
    </w:pPr>
  </w:style>
  <w:style w:type="paragraph" w:customStyle="1" w:styleId="References">
    <w:name w:val="References"/>
    <w:basedOn w:val="Normal"/>
    <w:next w:val="Normal"/>
    <w:rsid w:val="00007555"/>
    <w:pPr>
      <w:spacing w:after="240"/>
      <w:ind w:left="432" w:hanging="432"/>
    </w:pPr>
  </w:style>
  <w:style w:type="paragraph" w:customStyle="1" w:styleId="MarkforFigure">
    <w:name w:val="Mark for Figure"/>
    <w:basedOn w:val="Normal"/>
    <w:next w:val="Normal"/>
    <w:rsid w:val="00007555"/>
    <w:pPr>
      <w:jc w:val="center"/>
    </w:pPr>
    <w:rPr>
      <w:caps/>
    </w:rPr>
  </w:style>
  <w:style w:type="paragraph" w:customStyle="1" w:styleId="MarkforExhibit">
    <w:name w:val="Mark for Exhibit"/>
    <w:basedOn w:val="Normal"/>
    <w:next w:val="Normal"/>
    <w:rsid w:val="00007555"/>
    <w:pPr>
      <w:jc w:val="center"/>
    </w:pPr>
    <w:rPr>
      <w:caps/>
    </w:rPr>
  </w:style>
  <w:style w:type="paragraph" w:customStyle="1" w:styleId="MarkforAttachment">
    <w:name w:val="Mark for Attachment"/>
    <w:basedOn w:val="Normal"/>
    <w:next w:val="Normal"/>
    <w:rsid w:val="00007555"/>
    <w:pPr>
      <w:jc w:val="center"/>
    </w:pPr>
    <w:rPr>
      <w:b/>
      <w:caps/>
    </w:rPr>
  </w:style>
  <w:style w:type="paragraph" w:styleId="TableofFigures">
    <w:name w:val="table of figures"/>
    <w:basedOn w:val="Normal"/>
    <w:next w:val="Normal"/>
    <w:semiHidden/>
    <w:rsid w:val="00007555"/>
    <w:pPr>
      <w:tabs>
        <w:tab w:val="clear" w:pos="432"/>
      </w:tabs>
      <w:ind w:left="480" w:hanging="480"/>
    </w:pPr>
  </w:style>
  <w:style w:type="paragraph" w:styleId="Header">
    <w:name w:val="header"/>
    <w:basedOn w:val="Normal"/>
    <w:rsid w:val="00007555"/>
    <w:pPr>
      <w:widowControl w:val="0"/>
      <w:tabs>
        <w:tab w:val="clear" w:pos="432"/>
        <w:tab w:val="center" w:pos="4320"/>
        <w:tab w:val="right" w:pos="8640"/>
      </w:tabs>
      <w:jc w:val="left"/>
    </w:pPr>
  </w:style>
  <w:style w:type="paragraph" w:customStyle="1" w:styleId="Level1">
    <w:name w:val="Level 1"/>
    <w:basedOn w:val="Normal"/>
    <w:rsid w:val="00007555"/>
    <w:pPr>
      <w:widowControl w:val="0"/>
      <w:numPr>
        <w:numId w:val="6"/>
      </w:numPr>
      <w:tabs>
        <w:tab w:val="clear" w:pos="432"/>
      </w:tabs>
      <w:autoSpaceDE w:val="0"/>
      <w:autoSpaceDN w:val="0"/>
      <w:adjustRightInd w:val="0"/>
      <w:jc w:val="left"/>
      <w:outlineLvl w:val="0"/>
    </w:pPr>
    <w:rPr>
      <w:szCs w:val="24"/>
    </w:rPr>
  </w:style>
  <w:style w:type="character" w:customStyle="1" w:styleId="MTEquationSection">
    <w:name w:val="MTEquationSection"/>
    <w:rsid w:val="00007555"/>
    <w:rPr>
      <w:rFonts w:cs="Times New Roman"/>
      <w:color w:val="FF0000"/>
    </w:rPr>
  </w:style>
  <w:style w:type="paragraph" w:customStyle="1" w:styleId="MarkforAppendix">
    <w:name w:val="Mark for Appendix"/>
    <w:basedOn w:val="Normal"/>
    <w:rsid w:val="00007555"/>
    <w:pPr>
      <w:jc w:val="center"/>
    </w:pPr>
    <w:rPr>
      <w:b/>
      <w:caps/>
    </w:rPr>
  </w:style>
  <w:style w:type="paragraph" w:customStyle="1" w:styleId="List-1stLevel">
    <w:name w:val="List - 1st Level"/>
    <w:basedOn w:val="Normal"/>
    <w:rsid w:val="00007555"/>
    <w:pPr>
      <w:numPr>
        <w:numId w:val="7"/>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rsid w:val="00007555"/>
    <w:pPr>
      <w:numPr>
        <w:numId w:val="8"/>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rsid w:val="00007555"/>
    <w:pPr>
      <w:numPr>
        <w:numId w:val="3"/>
      </w:numPr>
      <w:tabs>
        <w:tab w:val="clear" w:pos="432"/>
      </w:tabs>
      <w:spacing w:line="260" w:lineRule="atLeast"/>
      <w:jc w:val="left"/>
    </w:pPr>
    <w:rPr>
      <w:rFonts w:ascii="Times" w:hAnsi="Times"/>
    </w:rPr>
  </w:style>
  <w:style w:type="paragraph" w:styleId="ListNumber">
    <w:name w:val="List Number"/>
    <w:basedOn w:val="Normal"/>
    <w:rsid w:val="00007555"/>
    <w:pPr>
      <w:numPr>
        <w:numId w:val="5"/>
      </w:numPr>
      <w:tabs>
        <w:tab w:val="clear" w:pos="432"/>
      </w:tabs>
      <w:spacing w:line="260" w:lineRule="atLeast"/>
      <w:jc w:val="left"/>
    </w:pPr>
    <w:rPr>
      <w:rFonts w:ascii="Times" w:hAnsi="Times"/>
    </w:rPr>
  </w:style>
  <w:style w:type="paragraph" w:customStyle="1" w:styleId="Level2">
    <w:name w:val="Level 2"/>
    <w:basedOn w:val="Normal"/>
    <w:rsid w:val="00007555"/>
    <w:pPr>
      <w:widowControl w:val="0"/>
      <w:numPr>
        <w:ilvl w:val="1"/>
        <w:numId w:val="9"/>
      </w:numPr>
      <w:tabs>
        <w:tab w:val="clear" w:pos="432"/>
      </w:tabs>
      <w:autoSpaceDE w:val="0"/>
      <w:autoSpaceDN w:val="0"/>
      <w:adjustRightInd w:val="0"/>
      <w:ind w:left="1440" w:hanging="720"/>
      <w:jc w:val="left"/>
      <w:outlineLvl w:val="1"/>
    </w:pPr>
  </w:style>
  <w:style w:type="paragraph" w:styleId="BodyText">
    <w:name w:val="Body Text"/>
    <w:basedOn w:val="Normal"/>
    <w:rsid w:val="00007555"/>
    <w:pPr>
      <w:widowControl w:val="0"/>
      <w:tabs>
        <w:tab w:val="clear" w:pos="432"/>
      </w:tabs>
      <w:autoSpaceDE w:val="0"/>
      <w:autoSpaceDN w:val="0"/>
      <w:adjustRightInd w:val="0"/>
    </w:pPr>
    <w:rPr>
      <w:sz w:val="22"/>
      <w:szCs w:val="19"/>
    </w:rPr>
  </w:style>
  <w:style w:type="paragraph" w:styleId="BodyText2">
    <w:name w:val="Body Text 2"/>
    <w:basedOn w:val="Normal"/>
    <w:rsid w:val="00007555"/>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rsid w:val="00007555"/>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rsid w:val="00007555"/>
    <w:pPr>
      <w:tabs>
        <w:tab w:val="clear" w:pos="432"/>
      </w:tabs>
      <w:spacing w:before="100" w:after="100"/>
      <w:jc w:val="right"/>
    </w:pPr>
  </w:style>
  <w:style w:type="paragraph" w:styleId="DocumentMap">
    <w:name w:val="Document Map"/>
    <w:basedOn w:val="Normal"/>
    <w:semiHidden/>
    <w:rsid w:val="00007555"/>
    <w:pPr>
      <w:shd w:val="clear" w:color="auto" w:fill="000080"/>
    </w:pPr>
    <w:rPr>
      <w:rFonts w:ascii="Tahoma" w:hAnsi="Tahoma" w:cs="Tahoma"/>
    </w:rPr>
  </w:style>
  <w:style w:type="character" w:styleId="CommentReference">
    <w:name w:val="annotation reference"/>
    <w:semiHidden/>
    <w:rsid w:val="00007555"/>
    <w:rPr>
      <w:rFonts w:cs="Times New Roman"/>
      <w:sz w:val="16"/>
      <w:szCs w:val="16"/>
    </w:rPr>
  </w:style>
  <w:style w:type="paragraph" w:styleId="CommentText">
    <w:name w:val="annotation text"/>
    <w:basedOn w:val="Normal"/>
    <w:semiHidden/>
    <w:rsid w:val="00007555"/>
    <w:rPr>
      <w:sz w:val="20"/>
    </w:rPr>
  </w:style>
  <w:style w:type="character" w:styleId="Hyperlink">
    <w:name w:val="Hyperlink"/>
    <w:rsid w:val="00007555"/>
    <w:rPr>
      <w:rFonts w:cs="Times New Roman"/>
      <w:color w:val="0000FF"/>
      <w:u w:val="single"/>
    </w:rPr>
  </w:style>
  <w:style w:type="character" w:styleId="FollowedHyperlink">
    <w:name w:val="FollowedHyperlink"/>
    <w:rsid w:val="00007555"/>
    <w:rPr>
      <w:rFonts w:cs="Times New Roman"/>
      <w:color w:val="800080"/>
      <w:u w:val="single"/>
    </w:rPr>
  </w:style>
  <w:style w:type="paragraph" w:customStyle="1" w:styleId="Default">
    <w:name w:val="Default"/>
    <w:rsid w:val="00007555"/>
    <w:pPr>
      <w:autoSpaceDE w:val="0"/>
      <w:autoSpaceDN w:val="0"/>
      <w:adjustRightInd w:val="0"/>
    </w:pPr>
    <w:rPr>
      <w:color w:val="000000"/>
      <w:sz w:val="24"/>
      <w:szCs w:val="24"/>
    </w:rPr>
  </w:style>
  <w:style w:type="paragraph" w:styleId="HTMLPreformatted">
    <w:name w:val="HTML Preformatted"/>
    <w:basedOn w:val="Normal"/>
    <w:rsid w:val="0000755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BalloonText">
    <w:name w:val="Balloon Text"/>
    <w:basedOn w:val="Normal"/>
    <w:semiHidden/>
    <w:rsid w:val="00007555"/>
    <w:rPr>
      <w:rFonts w:ascii="Tahoma" w:hAnsi="Tahoma" w:cs="Tahoma"/>
      <w:sz w:val="16"/>
      <w:szCs w:val="16"/>
    </w:rPr>
  </w:style>
  <w:style w:type="paragraph" w:customStyle="1" w:styleId="font5">
    <w:name w:val="font5"/>
    <w:basedOn w:val="Normal"/>
    <w:rsid w:val="00007555"/>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EmailStyle641">
    <w:name w:val="EmailStyle641"/>
    <w:semiHidden/>
    <w:rsid w:val="00AE4A7F"/>
    <w:rPr>
      <w:rFonts w:ascii="Arial" w:hAnsi="Arial" w:cs="Arial"/>
      <w:color w:val="000080"/>
      <w:sz w:val="20"/>
      <w:szCs w:val="20"/>
    </w:rPr>
  </w:style>
  <w:style w:type="character" w:styleId="Strong">
    <w:name w:val="Strong"/>
    <w:qFormat/>
    <w:rsid w:val="00A05FA1"/>
    <w:rPr>
      <w:rFonts w:cs="Times New Roman"/>
      <w:b/>
      <w:bCs/>
    </w:rPr>
  </w:style>
  <w:style w:type="paragraph" w:customStyle="1" w:styleId="BulletsLast">
    <w:name w:val="BulletsLast"/>
    <w:basedOn w:val="Bullets"/>
    <w:rsid w:val="00CC5601"/>
    <w:pPr>
      <w:spacing w:after="180"/>
    </w:pPr>
  </w:style>
  <w:style w:type="paragraph" w:customStyle="1" w:styleId="Bullets">
    <w:name w:val="Bullets"/>
    <w:basedOn w:val="BodyText"/>
    <w:link w:val="BulletsChar"/>
    <w:rsid w:val="00CC5601"/>
    <w:pPr>
      <w:widowControl/>
      <w:numPr>
        <w:numId w:val="29"/>
      </w:numPr>
      <w:autoSpaceDE/>
      <w:autoSpaceDN/>
      <w:adjustRightInd/>
      <w:spacing w:after="120" w:line="264" w:lineRule="auto"/>
      <w:jc w:val="left"/>
    </w:pPr>
    <w:rPr>
      <w:szCs w:val="20"/>
    </w:rPr>
  </w:style>
  <w:style w:type="character" w:customStyle="1" w:styleId="BulletsChar">
    <w:name w:val="Bullets Char"/>
    <w:link w:val="Bullets"/>
    <w:locked/>
    <w:rsid w:val="00CC5601"/>
    <w:rPr>
      <w:sz w:val="22"/>
      <w:lang w:val="en-US" w:eastAsia="en-US" w:bidi="ar-SA"/>
    </w:rPr>
  </w:style>
  <w:style w:type="paragraph" w:customStyle="1" w:styleId="styleuse3">
    <w:name w:val="styleuse3"/>
    <w:basedOn w:val="Heading3"/>
    <w:link w:val="styleuse3Char"/>
    <w:rsid w:val="00CC5601"/>
    <w:pPr>
      <w:tabs>
        <w:tab w:val="clear" w:pos="432"/>
      </w:tabs>
      <w:spacing w:before="60" w:after="120"/>
      <w:ind w:left="0" w:firstLine="0"/>
      <w:jc w:val="left"/>
    </w:pPr>
    <w:rPr>
      <w:rFonts w:ascii="Arial" w:hAnsi="Arial"/>
      <w:color w:val="DA291C"/>
      <w:sz w:val="20"/>
    </w:rPr>
  </w:style>
  <w:style w:type="character" w:customStyle="1" w:styleId="styleuse3Char">
    <w:name w:val="styleuse3 Char"/>
    <w:link w:val="styleuse3"/>
    <w:locked/>
    <w:rsid w:val="00CC5601"/>
    <w:rPr>
      <w:rFonts w:ascii="Arial" w:hAnsi="Arial" w:cs="Times New Roman"/>
      <w:b/>
      <w:color w:val="DA291C"/>
      <w:lang w:val="en-US" w:eastAsia="en-US" w:bidi="ar-SA"/>
    </w:rPr>
  </w:style>
  <w:style w:type="paragraph" w:styleId="Revision">
    <w:name w:val="Revision"/>
    <w:hidden/>
    <w:uiPriority w:val="99"/>
    <w:semiHidden/>
    <w:rsid w:val="00CF4D40"/>
    <w:rPr>
      <w:sz w:val="24"/>
    </w:rPr>
  </w:style>
  <w:style w:type="table" w:styleId="TableGrid">
    <w:name w:val="Table Grid"/>
    <w:basedOn w:val="TableNormal"/>
    <w:rsid w:val="00D4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1DA8"/>
    <w:rPr>
      <w:szCs w:val="24"/>
    </w:rPr>
  </w:style>
  <w:style w:type="paragraph" w:styleId="ListParagraph">
    <w:name w:val="List Paragraph"/>
    <w:basedOn w:val="Normal"/>
    <w:uiPriority w:val="34"/>
    <w:qFormat/>
    <w:rsid w:val="00A95124"/>
    <w:pPr>
      <w:ind w:left="720"/>
      <w:contextualSpacing/>
    </w:pPr>
  </w:style>
  <w:style w:type="character" w:customStyle="1" w:styleId="FootnoteTextChar">
    <w:name w:val="Footnote Text Char"/>
    <w:basedOn w:val="DefaultParagraphFont"/>
    <w:link w:val="FootnoteText"/>
    <w:uiPriority w:val="99"/>
    <w:semiHidden/>
    <w:rsid w:val="00DB0A2B"/>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10979540">
      <w:bodyDiv w:val="1"/>
      <w:marLeft w:val="0"/>
      <w:marRight w:val="0"/>
      <w:marTop w:val="0"/>
      <w:marBottom w:val="0"/>
      <w:divBdr>
        <w:top w:val="none" w:sz="0" w:space="0" w:color="auto"/>
        <w:left w:val="none" w:sz="0" w:space="0" w:color="auto"/>
        <w:bottom w:val="none" w:sz="0" w:space="0" w:color="auto"/>
        <w:right w:val="none" w:sz="0" w:space="0" w:color="auto"/>
      </w:divBdr>
      <w:divsChild>
        <w:div w:id="794762199">
          <w:marLeft w:val="0"/>
          <w:marRight w:val="0"/>
          <w:marTop w:val="0"/>
          <w:marBottom w:val="0"/>
          <w:divBdr>
            <w:top w:val="none" w:sz="0" w:space="0" w:color="auto"/>
            <w:left w:val="none" w:sz="0" w:space="0" w:color="auto"/>
            <w:bottom w:val="none" w:sz="0" w:space="0" w:color="auto"/>
            <w:right w:val="none" w:sz="0" w:space="0" w:color="auto"/>
          </w:divBdr>
          <w:divsChild>
            <w:div w:id="707486721">
              <w:marLeft w:val="0"/>
              <w:marRight w:val="0"/>
              <w:marTop w:val="0"/>
              <w:marBottom w:val="0"/>
              <w:divBdr>
                <w:top w:val="none" w:sz="0" w:space="0" w:color="auto"/>
                <w:left w:val="none" w:sz="0" w:space="0" w:color="auto"/>
                <w:bottom w:val="none" w:sz="0" w:space="0" w:color="auto"/>
                <w:right w:val="none" w:sz="0" w:space="0" w:color="auto"/>
              </w:divBdr>
              <w:divsChild>
                <w:div w:id="1532451991">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72833363">
      <w:bodyDiv w:val="1"/>
      <w:marLeft w:val="0"/>
      <w:marRight w:val="0"/>
      <w:marTop w:val="0"/>
      <w:marBottom w:val="0"/>
      <w:divBdr>
        <w:top w:val="none" w:sz="0" w:space="0" w:color="auto"/>
        <w:left w:val="none" w:sz="0" w:space="0" w:color="auto"/>
        <w:bottom w:val="none" w:sz="0" w:space="0" w:color="auto"/>
        <w:right w:val="none" w:sz="0" w:space="0" w:color="auto"/>
      </w:divBdr>
    </w:div>
    <w:div w:id="622924687">
      <w:bodyDiv w:val="1"/>
      <w:marLeft w:val="0"/>
      <w:marRight w:val="0"/>
      <w:marTop w:val="0"/>
      <w:marBottom w:val="0"/>
      <w:divBdr>
        <w:top w:val="none" w:sz="0" w:space="0" w:color="auto"/>
        <w:left w:val="none" w:sz="0" w:space="0" w:color="auto"/>
        <w:bottom w:val="none" w:sz="0" w:space="0" w:color="auto"/>
        <w:right w:val="none" w:sz="0" w:space="0" w:color="auto"/>
      </w:divBdr>
    </w:div>
    <w:div w:id="830876169">
      <w:bodyDiv w:val="1"/>
      <w:marLeft w:val="0"/>
      <w:marRight w:val="0"/>
      <w:marTop w:val="0"/>
      <w:marBottom w:val="0"/>
      <w:divBdr>
        <w:top w:val="none" w:sz="0" w:space="0" w:color="auto"/>
        <w:left w:val="none" w:sz="0" w:space="0" w:color="auto"/>
        <w:bottom w:val="none" w:sz="0" w:space="0" w:color="auto"/>
        <w:right w:val="none" w:sz="0" w:space="0" w:color="auto"/>
      </w:divBdr>
    </w:div>
    <w:div w:id="882325281">
      <w:bodyDiv w:val="1"/>
      <w:marLeft w:val="0"/>
      <w:marRight w:val="0"/>
      <w:marTop w:val="0"/>
      <w:marBottom w:val="0"/>
      <w:divBdr>
        <w:top w:val="none" w:sz="0" w:space="0" w:color="auto"/>
        <w:left w:val="none" w:sz="0" w:space="0" w:color="auto"/>
        <w:bottom w:val="none" w:sz="0" w:space="0" w:color="auto"/>
        <w:right w:val="none" w:sz="0" w:space="0" w:color="auto"/>
      </w:divBdr>
    </w:div>
    <w:div w:id="1085225999">
      <w:bodyDiv w:val="1"/>
      <w:marLeft w:val="0"/>
      <w:marRight w:val="0"/>
      <w:marTop w:val="0"/>
      <w:marBottom w:val="0"/>
      <w:divBdr>
        <w:top w:val="none" w:sz="0" w:space="0" w:color="auto"/>
        <w:left w:val="none" w:sz="0" w:space="0" w:color="auto"/>
        <w:bottom w:val="none" w:sz="0" w:space="0" w:color="auto"/>
        <w:right w:val="none" w:sz="0" w:space="0" w:color="auto"/>
      </w:divBdr>
    </w:div>
    <w:div w:id="1092816563">
      <w:bodyDiv w:val="1"/>
      <w:marLeft w:val="0"/>
      <w:marRight w:val="0"/>
      <w:marTop w:val="0"/>
      <w:marBottom w:val="0"/>
      <w:divBdr>
        <w:top w:val="none" w:sz="0" w:space="0" w:color="auto"/>
        <w:left w:val="none" w:sz="0" w:space="0" w:color="auto"/>
        <w:bottom w:val="none" w:sz="0" w:space="0" w:color="auto"/>
        <w:right w:val="none" w:sz="0" w:space="0" w:color="auto"/>
      </w:divBdr>
    </w:div>
    <w:div w:id="1126119242">
      <w:bodyDiv w:val="1"/>
      <w:marLeft w:val="0"/>
      <w:marRight w:val="0"/>
      <w:marTop w:val="0"/>
      <w:marBottom w:val="0"/>
      <w:divBdr>
        <w:top w:val="none" w:sz="0" w:space="0" w:color="auto"/>
        <w:left w:val="none" w:sz="0" w:space="0" w:color="auto"/>
        <w:bottom w:val="none" w:sz="0" w:space="0" w:color="auto"/>
        <w:right w:val="none" w:sz="0" w:space="0" w:color="auto"/>
      </w:divBdr>
    </w:div>
    <w:div w:id="1208836655">
      <w:bodyDiv w:val="1"/>
      <w:marLeft w:val="0"/>
      <w:marRight w:val="0"/>
      <w:marTop w:val="0"/>
      <w:marBottom w:val="0"/>
      <w:divBdr>
        <w:top w:val="none" w:sz="0" w:space="0" w:color="auto"/>
        <w:left w:val="none" w:sz="0" w:space="0" w:color="auto"/>
        <w:bottom w:val="none" w:sz="0" w:space="0" w:color="auto"/>
        <w:right w:val="none" w:sz="0" w:space="0" w:color="auto"/>
      </w:divBdr>
    </w:div>
    <w:div w:id="1335765014">
      <w:bodyDiv w:val="1"/>
      <w:marLeft w:val="0"/>
      <w:marRight w:val="0"/>
      <w:marTop w:val="0"/>
      <w:marBottom w:val="0"/>
      <w:divBdr>
        <w:top w:val="none" w:sz="0" w:space="0" w:color="auto"/>
        <w:left w:val="none" w:sz="0" w:space="0" w:color="auto"/>
        <w:bottom w:val="none" w:sz="0" w:space="0" w:color="auto"/>
        <w:right w:val="none" w:sz="0" w:space="0" w:color="auto"/>
      </w:divBdr>
    </w:div>
    <w:div w:id="1459570596">
      <w:bodyDiv w:val="1"/>
      <w:marLeft w:val="0"/>
      <w:marRight w:val="0"/>
      <w:marTop w:val="0"/>
      <w:marBottom w:val="0"/>
      <w:divBdr>
        <w:top w:val="none" w:sz="0" w:space="0" w:color="auto"/>
        <w:left w:val="none" w:sz="0" w:space="0" w:color="auto"/>
        <w:bottom w:val="none" w:sz="0" w:space="0" w:color="auto"/>
        <w:right w:val="none" w:sz="0" w:space="0" w:color="auto"/>
      </w:divBdr>
    </w:div>
    <w:div w:id="1524126903">
      <w:bodyDiv w:val="1"/>
      <w:marLeft w:val="0"/>
      <w:marRight w:val="0"/>
      <w:marTop w:val="0"/>
      <w:marBottom w:val="0"/>
      <w:divBdr>
        <w:top w:val="none" w:sz="0" w:space="0" w:color="auto"/>
        <w:left w:val="none" w:sz="0" w:space="0" w:color="auto"/>
        <w:bottom w:val="none" w:sz="0" w:space="0" w:color="auto"/>
        <w:right w:val="none" w:sz="0" w:space="0" w:color="auto"/>
      </w:divBdr>
    </w:div>
    <w:div w:id="1568345163">
      <w:bodyDiv w:val="1"/>
      <w:marLeft w:val="0"/>
      <w:marRight w:val="0"/>
      <w:marTop w:val="0"/>
      <w:marBottom w:val="0"/>
      <w:divBdr>
        <w:top w:val="none" w:sz="0" w:space="0" w:color="auto"/>
        <w:left w:val="none" w:sz="0" w:space="0" w:color="auto"/>
        <w:bottom w:val="none" w:sz="0" w:space="0" w:color="auto"/>
        <w:right w:val="none" w:sz="0" w:space="0" w:color="auto"/>
      </w:divBdr>
    </w:div>
    <w:div w:id="1637955182">
      <w:bodyDiv w:val="1"/>
      <w:marLeft w:val="0"/>
      <w:marRight w:val="0"/>
      <w:marTop w:val="0"/>
      <w:marBottom w:val="0"/>
      <w:divBdr>
        <w:top w:val="none" w:sz="0" w:space="0" w:color="auto"/>
        <w:left w:val="none" w:sz="0" w:space="0" w:color="auto"/>
        <w:bottom w:val="none" w:sz="0" w:space="0" w:color="auto"/>
        <w:right w:val="none" w:sz="0" w:space="0" w:color="auto"/>
      </w:divBdr>
    </w:div>
    <w:div w:id="1650552789">
      <w:bodyDiv w:val="1"/>
      <w:marLeft w:val="0"/>
      <w:marRight w:val="0"/>
      <w:marTop w:val="0"/>
      <w:marBottom w:val="0"/>
      <w:divBdr>
        <w:top w:val="none" w:sz="0" w:space="0" w:color="auto"/>
        <w:left w:val="none" w:sz="0" w:space="0" w:color="auto"/>
        <w:bottom w:val="none" w:sz="0" w:space="0" w:color="auto"/>
        <w:right w:val="none" w:sz="0" w:space="0" w:color="auto"/>
      </w:divBdr>
    </w:div>
    <w:div w:id="1827864592">
      <w:bodyDiv w:val="1"/>
      <w:marLeft w:val="0"/>
      <w:marRight w:val="0"/>
      <w:marTop w:val="0"/>
      <w:marBottom w:val="0"/>
      <w:divBdr>
        <w:top w:val="none" w:sz="0" w:space="0" w:color="auto"/>
        <w:left w:val="none" w:sz="0" w:space="0" w:color="auto"/>
        <w:bottom w:val="none" w:sz="0" w:space="0" w:color="auto"/>
        <w:right w:val="none" w:sz="0" w:space="0" w:color="auto"/>
      </w:divBdr>
      <w:divsChild>
        <w:div w:id="23991080">
          <w:marLeft w:val="0"/>
          <w:marRight w:val="0"/>
          <w:marTop w:val="0"/>
          <w:marBottom w:val="0"/>
          <w:divBdr>
            <w:top w:val="none" w:sz="0" w:space="0" w:color="auto"/>
            <w:left w:val="none" w:sz="0" w:space="0" w:color="auto"/>
            <w:bottom w:val="none" w:sz="0" w:space="0" w:color="auto"/>
            <w:right w:val="none" w:sz="0" w:space="0" w:color="auto"/>
          </w:divBdr>
          <w:divsChild>
            <w:div w:id="95714443">
              <w:marLeft w:val="0"/>
              <w:marRight w:val="0"/>
              <w:marTop w:val="0"/>
              <w:marBottom w:val="0"/>
              <w:divBdr>
                <w:top w:val="none" w:sz="0" w:space="0" w:color="auto"/>
                <w:left w:val="none" w:sz="0" w:space="0" w:color="auto"/>
                <w:bottom w:val="none" w:sz="0" w:space="0" w:color="auto"/>
                <w:right w:val="none" w:sz="0" w:space="0" w:color="auto"/>
              </w:divBdr>
              <w:divsChild>
                <w:div w:id="1693415876">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937976036">
      <w:bodyDiv w:val="1"/>
      <w:marLeft w:val="0"/>
      <w:marRight w:val="0"/>
      <w:marTop w:val="0"/>
      <w:marBottom w:val="0"/>
      <w:divBdr>
        <w:top w:val="none" w:sz="0" w:space="0" w:color="auto"/>
        <w:left w:val="none" w:sz="0" w:space="0" w:color="auto"/>
        <w:bottom w:val="none" w:sz="0" w:space="0" w:color="auto"/>
        <w:right w:val="none" w:sz="0" w:space="0" w:color="auto"/>
      </w:divBdr>
    </w:div>
    <w:div w:id="2049988501">
      <w:bodyDiv w:val="1"/>
      <w:marLeft w:val="0"/>
      <w:marRight w:val="0"/>
      <w:marTop w:val="0"/>
      <w:marBottom w:val="0"/>
      <w:divBdr>
        <w:top w:val="none" w:sz="0" w:space="0" w:color="auto"/>
        <w:left w:val="none" w:sz="0" w:space="0" w:color="auto"/>
        <w:bottom w:val="none" w:sz="0" w:space="0" w:color="auto"/>
        <w:right w:val="none" w:sz="0" w:space="0" w:color="auto"/>
      </w:divBdr>
    </w:div>
    <w:div w:id="208078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dr.doleta.gov/directives/attach/TEGL/TEGL07-10a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pm.gov/policy-data-oversight/pay-leave/salaries-wages/salary-tables/pdf/2014/DCB_h.pdf" TargetMode="External"/><Relationship Id="rId4" Type="http://schemas.openxmlformats.org/officeDocument/2006/relationships/settings" Target="settings.xml"/><Relationship Id="rId9" Type="http://schemas.openxmlformats.org/officeDocument/2006/relationships/hyperlink" Target="http://www.bls.gov/ncs/ncswage2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B982B-3D2B-4C44-9494-9409DDC8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29015</CharactersWithSpaces>
  <SharedDoc>false</SharedDoc>
  <HLinks>
    <vt:vector size="12" baseType="variant">
      <vt:variant>
        <vt:i4>4390917</vt:i4>
      </vt:variant>
      <vt:variant>
        <vt:i4>3</vt:i4>
      </vt:variant>
      <vt:variant>
        <vt:i4>0</vt:i4>
      </vt:variant>
      <vt:variant>
        <vt:i4>5</vt:i4>
      </vt:variant>
      <vt:variant>
        <vt:lpwstr>http://www.flcdatacenter.com/</vt:lpwstr>
      </vt:variant>
      <vt:variant>
        <vt:lpwstr/>
      </vt:variant>
      <vt:variant>
        <vt:i4>1179668</vt:i4>
      </vt:variant>
      <vt:variant>
        <vt:i4>0</vt:i4>
      </vt:variant>
      <vt:variant>
        <vt:i4>0</vt:i4>
      </vt:variant>
      <vt:variant>
        <vt:i4>5</vt:i4>
      </vt:variant>
      <vt:variant>
        <vt:lpwstr>http://www.foreignlaborcert.doleta.gov/quarterlydata.cfm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William Garrett</dc:creator>
  <cp:lastModifiedBy>Molly Irwin</cp:lastModifiedBy>
  <cp:revision>2</cp:revision>
  <cp:lastPrinted>2014-07-28T18:29:00Z</cp:lastPrinted>
  <dcterms:created xsi:type="dcterms:W3CDTF">2015-03-13T15:14:00Z</dcterms:created>
  <dcterms:modified xsi:type="dcterms:W3CDTF">2015-03-13T15:14:00Z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1284086808</vt:i4>
  </property>
  <property fmtid="{D5CDD505-2E9C-101B-9397-08002B2CF9AE}" pid="3" name="_ReviewCycleID">
    <vt:i4>1284086808</vt:i4>
  </property>
  <property fmtid="{D5CDD505-2E9C-101B-9397-08002B2CF9AE}" pid="4" name="_NewReviewCycle">
    <vt:lpwstr/>
  </property>
  <property fmtid="{D5CDD505-2E9C-101B-9397-08002B2CF9AE}" pid="5" name="_EmailEntryID">
    <vt:lpwstr>00000000F061EA8A09F1194EBDCB52927FD99E9007006E64B9332E265F42ABC69C710EE2516900000000AE990000D7B3ADF066EAA1488019FF64C096D827000003C80F0C0000</vt:lpwstr>
  </property>
  <property fmtid="{D5CDD505-2E9C-101B-9397-08002B2CF9AE}" pid="6" name="_EmailStoreID">
    <vt:lpwstr>0000000038A1BB1005E5101AA1BB08002B2A56C20000454D534D44422E444C4C00000000000000001B55FA20AA6611CD9BC800AA002FC45A0C0000004554412D4E4F2D4D42583033002F6F3D444F4C2F6F753D4554412D4650422F636E3D526563697069656E74732F636E3D445279616E40646F6C6574612E676F7600</vt:lpwstr>
  </property>
  <property fmtid="{D5CDD505-2E9C-101B-9397-08002B2CF9AE}" pid="7" name="_EmailStoreID0">
    <vt:lpwstr>0000000038A1BB1005E5101AA1BB08002B2A56C20000454D534D44422E444C4C00000000000000001B55FA20AA6611CD9BC800AA002FC45A0C0000004554412D4E4F2D4D42583031002F6F3D444F4C2F6F753D4554412D4650422F636E3D526563697069656E74732F636E3D424E617261647A617940646F6C6574612E676F7</vt:lpwstr>
  </property>
  <property fmtid="{D5CDD505-2E9C-101B-9397-08002B2CF9AE}" pid="8" name="_EmailStoreID1">
    <vt:lpwstr>600</vt:lpwstr>
  </property>
  <property fmtid="{D5CDD505-2E9C-101B-9397-08002B2CF9AE}" pid="9" name="_ReviewingToolsShownOnce">
    <vt:lpwstr/>
  </property>
</Properties>
</file>