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9F" w:rsidRDefault="00007C9F" w:rsidP="00007C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18"/>
          <w:szCs w:val="18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In Notice 2014-3, 2014-1 C.B. 408 (Dec. 31, 2013), the Treasury Department and the IRS invited comments regarding the procedures set forth in a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</w:rPr>
        <w:t>proposed revenue procedure regarding correction and disclosure of failures to meet the requirements of § 501(r), including what additional examples,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</w:rPr>
        <w:t>if any, would be helpful to include and whether hospital organizations should be required to make disclosure in ways other than reporting on their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</w:rPr>
        <w:t>Forms 990, Return of Organization Exempt From Income Tax, such as on their Web sites. On December 29, 2014, the Department of the Treasury (“Treasury Department”) and the Internal Revenue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</w:rPr>
        <w:t>Service (“IRS”) released final regulations (TD 9708) that contain guidance on the requirements of § 501(r)(3) through (r)(6) and the consequences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</w:rPr>
        <w:t>for failing to meet any of the § 501(r) requirements.</w:t>
      </w:r>
    </w:p>
    <w:p w:rsidR="00007C9F" w:rsidRDefault="00007C9F" w:rsidP="00007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8"/>
          <w:szCs w:val="18"/>
        </w:rPr>
      </w:pPr>
    </w:p>
    <w:p w:rsidR="00744608" w:rsidRDefault="00007C9F" w:rsidP="00007C9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231F20"/>
          <w:sz w:val="18"/>
          <w:szCs w:val="18"/>
        </w:rPr>
        <w:t>RP 2015-12 has been created i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n response to the comments regarding Notice 2014-3 and to conform this revenue procedure </w:t>
      </w:r>
      <w:r>
        <w:rPr>
          <w:rFonts w:ascii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the final regulations under § 501(r) (TD 9708)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.  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</w:p>
    <w:sectPr w:rsidR="0074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E"/>
    <w:rsid w:val="00007C9F"/>
    <w:rsid w:val="00744608"/>
    <w:rsid w:val="00B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>Internal Revenue Service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Treasury</dc:creator>
  <cp:keywords/>
  <dc:description/>
  <cp:lastModifiedBy>Department of Treasury</cp:lastModifiedBy>
  <cp:revision>2</cp:revision>
  <dcterms:created xsi:type="dcterms:W3CDTF">2015-02-26T14:21:00Z</dcterms:created>
  <dcterms:modified xsi:type="dcterms:W3CDTF">2015-02-26T14:30:00Z</dcterms:modified>
</cp:coreProperties>
</file>