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D5E" w:rsidRPr="006A20BB" w:rsidRDefault="00112D5E" w:rsidP="00112D5E">
      <w:pPr>
        <w:pStyle w:val="Title"/>
        <w:rPr>
          <w:rFonts w:ascii="Times New Roman" w:hAnsi="Times New Roman"/>
          <w:b/>
          <w:bCs/>
          <w:sz w:val="28"/>
          <w:u w:val="none"/>
        </w:rPr>
      </w:pPr>
      <w:bookmarkStart w:id="0" w:name="_GoBack"/>
      <w:bookmarkEnd w:id="0"/>
      <w:r w:rsidRPr="006A20BB">
        <w:rPr>
          <w:rFonts w:ascii="Times New Roman" w:hAnsi="Times New Roman"/>
          <w:b/>
          <w:bCs/>
          <w:sz w:val="28"/>
          <w:u w:val="none"/>
        </w:rPr>
        <w:t>Supporting Statement</w:t>
      </w:r>
      <w:r w:rsidRPr="006A20BB">
        <w:rPr>
          <w:rFonts w:ascii="Times New Roman" w:hAnsi="Times New Roman"/>
          <w:b/>
          <w:bCs/>
          <w:sz w:val="28"/>
          <w:u w:val="none"/>
        </w:rPr>
        <w:br/>
        <w:t>for</w:t>
      </w:r>
      <w:r w:rsidRPr="006A20BB">
        <w:rPr>
          <w:rFonts w:ascii="Times New Roman" w:hAnsi="Times New Roman"/>
          <w:b/>
          <w:bCs/>
          <w:sz w:val="28"/>
          <w:u w:val="none"/>
        </w:rPr>
        <w:br/>
        <w:t xml:space="preserve">Vapor Control Systems for Facilities and Tank Vessels </w:t>
      </w:r>
    </w:p>
    <w:p w:rsidR="00112D5E" w:rsidRPr="006A20BB" w:rsidRDefault="00112D5E" w:rsidP="00112D5E">
      <w:pPr>
        <w:pStyle w:val="Title"/>
        <w:rPr>
          <w:rFonts w:ascii="Times New Roman" w:hAnsi="Times New Roman"/>
          <w:b/>
          <w:bCs/>
          <w:sz w:val="28"/>
          <w:u w:val="none"/>
        </w:rPr>
      </w:pPr>
      <w:r w:rsidRPr="006A20BB">
        <w:rPr>
          <w:rFonts w:ascii="Times New Roman" w:hAnsi="Times New Roman"/>
          <w:b/>
          <w:bCs/>
          <w:sz w:val="28"/>
          <w:u w:val="none"/>
        </w:rPr>
        <w:t>[</w:t>
      </w:r>
      <w:proofErr w:type="gramStart"/>
      <w:r w:rsidRPr="006A20BB">
        <w:rPr>
          <w:rFonts w:ascii="Times New Roman" w:hAnsi="Times New Roman"/>
          <w:b/>
          <w:bCs/>
          <w:sz w:val="28"/>
          <w:u w:val="none"/>
        </w:rPr>
        <w:t>w</w:t>
      </w:r>
      <w:proofErr w:type="gramEnd"/>
      <w:r w:rsidRPr="006A20BB">
        <w:rPr>
          <w:rFonts w:ascii="Times New Roman" w:hAnsi="Times New Roman"/>
          <w:b/>
          <w:bCs/>
          <w:sz w:val="28"/>
          <w:u w:val="none"/>
        </w:rPr>
        <w:t>/ changes per USCG-1999-5150</w:t>
      </w:r>
      <w:r w:rsidR="007312CD">
        <w:rPr>
          <w:rFonts w:ascii="Times New Roman" w:hAnsi="Times New Roman"/>
          <w:b/>
          <w:bCs/>
          <w:sz w:val="28"/>
          <w:u w:val="none"/>
        </w:rPr>
        <w:t>; RIN 1625-AB37</w:t>
      </w:r>
      <w:r w:rsidRPr="006A20BB">
        <w:rPr>
          <w:rFonts w:ascii="Times New Roman" w:hAnsi="Times New Roman"/>
          <w:b/>
          <w:bCs/>
          <w:sz w:val="28"/>
          <w:u w:val="none"/>
        </w:rPr>
        <w:t>]</w:t>
      </w:r>
    </w:p>
    <w:p w:rsidR="00112D5E" w:rsidRPr="006A20BB" w:rsidRDefault="00112D5E" w:rsidP="00112D5E">
      <w:pPr>
        <w:pStyle w:val="Subtitle"/>
        <w:jc w:val="center"/>
        <w:rPr>
          <w:rFonts w:ascii="Times New Roman" w:hAnsi="Times New Roman"/>
          <w:u w:val="none"/>
        </w:rPr>
      </w:pPr>
    </w:p>
    <w:p w:rsidR="00112D5E" w:rsidRPr="006A20BB" w:rsidRDefault="00112D5E" w:rsidP="00112D5E">
      <w:pPr>
        <w:widowControl w:val="0"/>
        <w:tabs>
          <w:tab w:val="left" w:pos="576"/>
          <w:tab w:val="left" w:pos="1440"/>
        </w:tabs>
        <w:rPr>
          <w:b/>
          <w:sz w:val="24"/>
        </w:rPr>
      </w:pPr>
      <w:r w:rsidRPr="006A20BB">
        <w:rPr>
          <w:b/>
          <w:sz w:val="24"/>
        </w:rPr>
        <w:t>A.  Justification.</w:t>
      </w:r>
    </w:p>
    <w:p w:rsidR="00112D5E" w:rsidRPr="006A20BB" w:rsidRDefault="00112D5E" w:rsidP="00112D5E">
      <w:pPr>
        <w:pStyle w:val="Subtitle"/>
        <w:rPr>
          <w:rFonts w:ascii="Times New Roman" w:hAnsi="Times New Roman"/>
          <w:u w:val="none"/>
        </w:rPr>
      </w:pPr>
    </w:p>
    <w:p w:rsidR="00112D5E" w:rsidRPr="006A20BB" w:rsidRDefault="00112D5E" w:rsidP="00112D5E">
      <w:pPr>
        <w:widowControl w:val="0"/>
        <w:tabs>
          <w:tab w:val="left" w:pos="576"/>
          <w:tab w:val="left" w:pos="1440"/>
        </w:tabs>
        <w:ind w:left="570" w:hanging="570"/>
        <w:rPr>
          <w:sz w:val="24"/>
        </w:rPr>
      </w:pPr>
      <w:r w:rsidRPr="006A20BB">
        <w:rPr>
          <w:sz w:val="24"/>
        </w:rPr>
        <w:t xml:space="preserve">1)  </w:t>
      </w:r>
      <w:r w:rsidRPr="006A20BB">
        <w:rPr>
          <w:sz w:val="24"/>
          <w:u w:val="single"/>
        </w:rPr>
        <w:t>Circumstances that make the collection of information necessary</w:t>
      </w:r>
      <w:r w:rsidRPr="006A20BB">
        <w:rPr>
          <w:sz w:val="24"/>
        </w:rPr>
        <w:t>.</w:t>
      </w:r>
    </w:p>
    <w:p w:rsidR="00112D5E" w:rsidRPr="006A20BB" w:rsidRDefault="00112D5E" w:rsidP="00112D5E">
      <w:pPr>
        <w:pStyle w:val="Subtitle"/>
        <w:tabs>
          <w:tab w:val="left" w:pos="540"/>
        </w:tabs>
        <w:rPr>
          <w:rFonts w:ascii="Times New Roman" w:hAnsi="Times New Roman"/>
          <w:u w:val="none"/>
        </w:rPr>
      </w:pPr>
      <w:r w:rsidRPr="006A20BB">
        <w:rPr>
          <w:rFonts w:ascii="Times New Roman" w:hAnsi="Times New Roman"/>
          <w:u w:val="none"/>
        </w:rPr>
        <w:t xml:space="preserve">To comply with various Federal and State environmental quality statutes and regulations imposed by agencies other than the Coast Guard, many tank vessels and facilities involved in loading or unloading cargo from those vessels use vapor control systems (VCSs) to limit hydrocarbon emissions during tank vessel loading or unloading.  The Coast Guard itself does not require any vessel or facility to use a VCS, but it regulates VCS safety, under the authority of 33 U.S.C. 1225 and 46 U.S.C. 3703, as delegated to the Coast Guard by the Secretary of Homeland Security in Department of Homeland Security Delegation No. 0170.1.  Coast Guard VCS regulations promote the safety of life and property of facilities and marine vessels.  The regulations, first issued in 1990 and compiled in 33 CFR </w:t>
      </w:r>
      <w:r w:rsidR="00DB413D">
        <w:rPr>
          <w:rFonts w:ascii="Times New Roman" w:hAnsi="Times New Roman"/>
          <w:u w:val="none"/>
        </w:rPr>
        <w:t>p</w:t>
      </w:r>
      <w:r w:rsidRPr="006A20BB">
        <w:rPr>
          <w:rFonts w:ascii="Times New Roman" w:hAnsi="Times New Roman"/>
          <w:u w:val="none"/>
        </w:rPr>
        <w:t>art 154 and 46 CFR</w:t>
      </w:r>
      <w:r w:rsidR="00DB413D">
        <w:rPr>
          <w:rFonts w:ascii="Times New Roman" w:hAnsi="Times New Roman"/>
          <w:u w:val="none"/>
        </w:rPr>
        <w:t xml:space="preserve"> p</w:t>
      </w:r>
      <w:r w:rsidRPr="006A20BB">
        <w:rPr>
          <w:rFonts w:ascii="Times New Roman" w:hAnsi="Times New Roman"/>
          <w:u w:val="none"/>
        </w:rPr>
        <w:t>art 39, provide standards to protect facilities from fire and explosion, and to protect vessels from fire, explosion, over/under-pressurization, and overfilling.  VCSs require approval, either directly from the Coast Guard or using the services of third-party certifying entities that have been recognized (“accepted”) by the Coast Guard for that purpose.</w:t>
      </w:r>
    </w:p>
    <w:p w:rsidR="00112D5E" w:rsidRPr="006A20BB" w:rsidRDefault="00112D5E" w:rsidP="00112D5E">
      <w:pPr>
        <w:pStyle w:val="Subtitle"/>
        <w:rPr>
          <w:rFonts w:ascii="Times New Roman" w:hAnsi="Times New Roman"/>
          <w:u w:val="none"/>
        </w:rPr>
      </w:pPr>
    </w:p>
    <w:p w:rsidR="00112D5E" w:rsidRPr="006A20BB" w:rsidRDefault="00112D5E" w:rsidP="00112D5E">
      <w:pPr>
        <w:pStyle w:val="Subtitle"/>
        <w:rPr>
          <w:rFonts w:ascii="Times New Roman" w:hAnsi="Times New Roman"/>
          <w:bCs/>
          <w:iCs/>
          <w:snapToGrid w:val="0"/>
          <w:szCs w:val="24"/>
          <w:u w:val="none"/>
        </w:rPr>
      </w:pPr>
      <w:r w:rsidRPr="006A20BB">
        <w:rPr>
          <w:rFonts w:ascii="Times New Roman" w:hAnsi="Times New Roman"/>
          <w:u w:val="none"/>
        </w:rPr>
        <w:t xml:space="preserve">The current </w:t>
      </w:r>
      <w:r w:rsidR="0044071E">
        <w:rPr>
          <w:rFonts w:ascii="Times New Roman" w:hAnsi="Times New Roman"/>
          <w:u w:val="none"/>
        </w:rPr>
        <w:t>USCG</w:t>
      </w:r>
      <w:r w:rsidRPr="006A20BB">
        <w:rPr>
          <w:rFonts w:ascii="Times New Roman" w:hAnsi="Times New Roman"/>
          <w:u w:val="none"/>
        </w:rPr>
        <w:t xml:space="preserve"> regulations reflect the uses to which VCSs were put in 1990 and the technology and operating practices available at that time.  Uses have expanded, in part in response to newer Federal and State environmental regulations imposed by agencies other than the Coast Guard, and technology and operating practices have improved, in the ensuing decades.  Currently, to approve VCSs that are used in newer applications or that incorporate newer technology or operating practices, the Coast Guard must use a time-consuming special procedure to determine that such a VCS provides a level of safety that is at least equivalent to the level provided by the 1990 regulations.  </w:t>
      </w:r>
      <w:r w:rsidR="00525F59">
        <w:rPr>
          <w:rFonts w:ascii="Times New Roman" w:hAnsi="Times New Roman"/>
          <w:u w:val="none"/>
        </w:rPr>
        <w:t>The USCG</w:t>
      </w:r>
      <w:r w:rsidRPr="006A20BB">
        <w:rPr>
          <w:rFonts w:ascii="Times New Roman" w:hAnsi="Times New Roman"/>
          <w:u w:val="none"/>
        </w:rPr>
        <w:t xml:space="preserve"> rulemaking project </w:t>
      </w:r>
      <w:r w:rsidR="00525F59">
        <w:rPr>
          <w:rFonts w:ascii="Times New Roman" w:hAnsi="Times New Roman"/>
          <w:u w:val="none"/>
        </w:rPr>
        <w:t xml:space="preserve">numbered </w:t>
      </w:r>
      <w:r w:rsidRPr="006A20BB">
        <w:rPr>
          <w:rFonts w:ascii="Times New Roman" w:hAnsi="Times New Roman"/>
          <w:u w:val="none"/>
        </w:rPr>
        <w:t xml:space="preserve">USCG-1999-5150 updates to the 1990 regulations, so that such a VCS </w:t>
      </w:r>
      <w:r w:rsidR="00525F59">
        <w:rPr>
          <w:rFonts w:ascii="Times New Roman" w:hAnsi="Times New Roman"/>
          <w:u w:val="none"/>
        </w:rPr>
        <w:t>may</w:t>
      </w:r>
      <w:r w:rsidRPr="006A20BB">
        <w:rPr>
          <w:rFonts w:ascii="Times New Roman" w:hAnsi="Times New Roman"/>
          <w:u w:val="none"/>
        </w:rPr>
        <w:t xml:space="preserve"> be approved by demonstrating compliance with updated regulations and without needing a special exemption or equivalency determination.  This eliminate</w:t>
      </w:r>
      <w:r w:rsidR="00525F59">
        <w:rPr>
          <w:rFonts w:ascii="Times New Roman" w:hAnsi="Times New Roman"/>
          <w:u w:val="none"/>
        </w:rPr>
        <w:t>s</w:t>
      </w:r>
      <w:r w:rsidRPr="006A20BB">
        <w:rPr>
          <w:rFonts w:ascii="Times New Roman" w:hAnsi="Times New Roman"/>
          <w:u w:val="none"/>
        </w:rPr>
        <w:t xml:space="preserve"> some regulatory uncertainty for vessel and facility owners and operators seeking VCS approval, and will expedite the approval process.</w:t>
      </w:r>
      <w:r w:rsidRPr="006A20BB" w:rsidDel="00D06C47">
        <w:rPr>
          <w:rFonts w:ascii="Times New Roman" w:hAnsi="Times New Roman"/>
          <w:u w:val="none"/>
        </w:rPr>
        <w:t xml:space="preserve"> </w:t>
      </w:r>
    </w:p>
    <w:p w:rsidR="00112D5E" w:rsidRPr="006A20BB" w:rsidRDefault="00112D5E" w:rsidP="00112D5E">
      <w:pPr>
        <w:pStyle w:val="Subtitle"/>
        <w:rPr>
          <w:rFonts w:ascii="Times New Roman" w:hAnsi="Times New Roman"/>
          <w:u w:val="none"/>
        </w:rPr>
      </w:pPr>
    </w:p>
    <w:p w:rsidR="00112D5E" w:rsidRPr="006A20BB" w:rsidRDefault="00112D5E" w:rsidP="00112D5E">
      <w:pPr>
        <w:pStyle w:val="HeadingStyle2"/>
        <w:spacing w:line="240" w:lineRule="auto"/>
        <w:ind w:firstLine="0"/>
        <w:rPr>
          <w:rFonts w:ascii="Times New Roman" w:hAnsi="Times New Roman" w:cs="Times New Roman"/>
          <w:szCs w:val="24"/>
          <w:u w:val="none"/>
        </w:rPr>
      </w:pPr>
      <w:bookmarkStart w:id="1" w:name="OLE_LINK14"/>
      <w:bookmarkStart w:id="2" w:name="OLE_LINK15"/>
      <w:r w:rsidRPr="006A20BB">
        <w:rPr>
          <w:rFonts w:ascii="Times New Roman" w:hAnsi="Times New Roman" w:cs="Times New Roman"/>
          <w:szCs w:val="24"/>
          <w:u w:val="none"/>
        </w:rPr>
        <w:t>The new regulations:</w:t>
      </w:r>
    </w:p>
    <w:p w:rsidR="00112D5E" w:rsidRPr="006A20BB" w:rsidRDefault="00112D5E" w:rsidP="006A20BB">
      <w:pPr>
        <w:pStyle w:val="HeadingStyle2"/>
        <w:numPr>
          <w:ilvl w:val="0"/>
          <w:numId w:val="36"/>
        </w:numPr>
        <w:spacing w:line="240" w:lineRule="auto"/>
        <w:ind w:left="720" w:hanging="720"/>
        <w:rPr>
          <w:rFonts w:ascii="Times New Roman" w:hAnsi="Times New Roman" w:cs="Times New Roman"/>
          <w:szCs w:val="24"/>
          <w:u w:val="none"/>
        </w:rPr>
      </w:pPr>
      <w:r w:rsidRPr="006A20BB">
        <w:rPr>
          <w:rFonts w:ascii="Times New Roman" w:hAnsi="Times New Roman" w:cs="Times New Roman"/>
          <w:szCs w:val="24"/>
          <w:u w:val="none"/>
        </w:rPr>
        <w:t>Reflect the expanded number and scope of Federal and State regulations for VCSs since 1990;</w:t>
      </w:r>
    </w:p>
    <w:p w:rsidR="00112D5E" w:rsidRPr="006A20BB" w:rsidRDefault="00112D5E" w:rsidP="006A20BB">
      <w:pPr>
        <w:pStyle w:val="HeadingStyle2"/>
        <w:numPr>
          <w:ilvl w:val="0"/>
          <w:numId w:val="36"/>
        </w:numPr>
        <w:spacing w:line="240" w:lineRule="auto"/>
        <w:ind w:left="720" w:hanging="720"/>
        <w:rPr>
          <w:rFonts w:ascii="Times New Roman" w:hAnsi="Times New Roman" w:cs="Times New Roman"/>
          <w:szCs w:val="24"/>
          <w:u w:val="none"/>
        </w:rPr>
      </w:pPr>
      <w:r w:rsidRPr="006A20BB">
        <w:rPr>
          <w:rFonts w:ascii="Times New Roman" w:hAnsi="Times New Roman" w:cs="Times New Roman"/>
          <w:szCs w:val="24"/>
          <w:u w:val="none"/>
        </w:rPr>
        <w:t xml:space="preserve">Reflect advances in VCS technology and operational practices since 1990, particularly in vapor-balancing operations, </w:t>
      </w:r>
      <w:r w:rsidR="00525F59">
        <w:rPr>
          <w:rFonts w:ascii="Times New Roman" w:hAnsi="Times New Roman" w:cs="Times New Roman"/>
          <w:szCs w:val="24"/>
          <w:u w:val="none"/>
        </w:rPr>
        <w:t>pigging</w:t>
      </w:r>
      <w:r w:rsidRPr="006A20BB">
        <w:rPr>
          <w:rFonts w:ascii="Times New Roman" w:hAnsi="Times New Roman" w:cs="Times New Roman"/>
          <w:szCs w:val="24"/>
          <w:u w:val="none"/>
        </w:rPr>
        <w:t xml:space="preserve"> operations, and multi-breasted tandem barge-loading operations;</w:t>
      </w:r>
    </w:p>
    <w:p w:rsidR="00112D5E" w:rsidRPr="006A20BB" w:rsidRDefault="00112D5E" w:rsidP="006A20BB">
      <w:pPr>
        <w:pStyle w:val="HeadingStyle2"/>
        <w:numPr>
          <w:ilvl w:val="0"/>
          <w:numId w:val="36"/>
        </w:numPr>
        <w:spacing w:line="240" w:lineRule="auto"/>
        <w:ind w:left="720" w:hanging="720"/>
        <w:rPr>
          <w:rFonts w:ascii="Times New Roman" w:hAnsi="Times New Roman" w:cs="Times New Roman"/>
          <w:szCs w:val="24"/>
          <w:u w:val="none"/>
        </w:rPr>
      </w:pPr>
      <w:r w:rsidRPr="006A20BB">
        <w:rPr>
          <w:rFonts w:ascii="Times New Roman" w:hAnsi="Times New Roman" w:cs="Times New Roman"/>
          <w:szCs w:val="24"/>
          <w:u w:val="none"/>
        </w:rPr>
        <w:t>Incorporate the policy guidance and reflect regulatory exemptions and equivalency determinations that the Coast Guard has provided or granted since 1990;</w:t>
      </w:r>
    </w:p>
    <w:p w:rsidR="00112D5E" w:rsidRPr="006A20BB" w:rsidRDefault="00112D5E" w:rsidP="006A20BB">
      <w:pPr>
        <w:numPr>
          <w:ilvl w:val="0"/>
          <w:numId w:val="36"/>
        </w:numPr>
        <w:ind w:left="720" w:hanging="720"/>
        <w:rPr>
          <w:sz w:val="24"/>
          <w:szCs w:val="24"/>
        </w:rPr>
      </w:pPr>
      <w:r w:rsidRPr="006A20BB">
        <w:rPr>
          <w:sz w:val="24"/>
          <w:szCs w:val="24"/>
        </w:rPr>
        <w:t>Provide new regulations for cargoes and operations, such as tank barge cleaning, that have become subject to Federal or State regulatory expansion since 1990;</w:t>
      </w:r>
    </w:p>
    <w:p w:rsidR="00112D5E" w:rsidRPr="006A20BB" w:rsidRDefault="00112D5E" w:rsidP="006A20BB">
      <w:pPr>
        <w:numPr>
          <w:ilvl w:val="0"/>
          <w:numId w:val="36"/>
        </w:numPr>
        <w:ind w:left="720" w:hanging="720"/>
        <w:rPr>
          <w:sz w:val="24"/>
          <w:szCs w:val="24"/>
        </w:rPr>
      </w:pPr>
      <w:r w:rsidRPr="006A20BB">
        <w:rPr>
          <w:sz w:val="24"/>
          <w:szCs w:val="24"/>
        </w:rPr>
        <w:lastRenderedPageBreak/>
        <w:t xml:space="preserve">Provide for periodic operational reviews </w:t>
      </w:r>
      <w:r w:rsidR="00525F59">
        <w:rPr>
          <w:sz w:val="24"/>
          <w:szCs w:val="24"/>
        </w:rPr>
        <w:t xml:space="preserve">(PORs) </w:t>
      </w:r>
      <w:r w:rsidRPr="006A20BB">
        <w:rPr>
          <w:sz w:val="24"/>
          <w:szCs w:val="24"/>
        </w:rPr>
        <w:t>to ensure that VCSs are properly maintained and operated after they are certified;</w:t>
      </w:r>
    </w:p>
    <w:p w:rsidR="00112D5E" w:rsidRPr="006A20BB" w:rsidRDefault="00112D5E" w:rsidP="006A20BB">
      <w:pPr>
        <w:numPr>
          <w:ilvl w:val="0"/>
          <w:numId w:val="36"/>
        </w:numPr>
        <w:ind w:left="720" w:hanging="720"/>
        <w:rPr>
          <w:sz w:val="24"/>
          <w:szCs w:val="24"/>
        </w:rPr>
      </w:pPr>
      <w:r w:rsidRPr="006A20BB">
        <w:rPr>
          <w:sz w:val="24"/>
          <w:szCs w:val="24"/>
        </w:rPr>
        <w:t>Provide an alternate test program for analyzers and pressure sensors, in addition to existing 24-hour pre-transfer/cleaning instrument testing requirements, to provide greater regulatory flexibility;</w:t>
      </w:r>
    </w:p>
    <w:p w:rsidR="00112D5E" w:rsidRPr="006A20BB" w:rsidRDefault="00112D5E" w:rsidP="006A20BB">
      <w:pPr>
        <w:numPr>
          <w:ilvl w:val="0"/>
          <w:numId w:val="36"/>
        </w:numPr>
        <w:ind w:left="720" w:hanging="720"/>
        <w:rPr>
          <w:sz w:val="24"/>
          <w:szCs w:val="24"/>
        </w:rPr>
      </w:pPr>
      <w:r w:rsidRPr="006A20BB">
        <w:rPr>
          <w:sz w:val="24"/>
          <w:szCs w:val="24"/>
        </w:rPr>
        <w:t xml:space="preserve">Require certifying entities </w:t>
      </w:r>
      <w:r w:rsidR="00525F59">
        <w:rPr>
          <w:sz w:val="24"/>
          <w:szCs w:val="24"/>
        </w:rPr>
        <w:t xml:space="preserve">(CEs) </w:t>
      </w:r>
      <w:r w:rsidRPr="006A20BB">
        <w:rPr>
          <w:sz w:val="24"/>
          <w:szCs w:val="24"/>
        </w:rPr>
        <w:t>to be operated by currently licensed professional engineers, to ensure that certification is conducted by properly qualified professionals, and clarify the role of the certifying entity in VCS design, installation, and hazard reviews;</w:t>
      </w:r>
    </w:p>
    <w:p w:rsidR="00112D5E" w:rsidRPr="006A20BB" w:rsidRDefault="00112D5E" w:rsidP="006A20BB">
      <w:pPr>
        <w:numPr>
          <w:ilvl w:val="0"/>
          <w:numId w:val="36"/>
        </w:numPr>
        <w:ind w:left="720" w:hanging="720"/>
        <w:rPr>
          <w:sz w:val="24"/>
          <w:szCs w:val="24"/>
        </w:rPr>
      </w:pPr>
      <w:r w:rsidRPr="006A20BB">
        <w:rPr>
          <w:sz w:val="24"/>
          <w:szCs w:val="24"/>
        </w:rPr>
        <w:t xml:space="preserve">Remove 33 </w:t>
      </w:r>
      <w:smartTag w:uri="urn:schemas-microsoft-com:office:smarttags" w:element="stockticker">
        <w:r w:rsidRPr="006A20BB">
          <w:rPr>
            <w:sz w:val="24"/>
            <w:szCs w:val="24"/>
          </w:rPr>
          <w:t>CFR</w:t>
        </w:r>
      </w:smartTag>
      <w:r w:rsidR="00DB413D">
        <w:rPr>
          <w:sz w:val="24"/>
          <w:szCs w:val="24"/>
        </w:rPr>
        <w:t xml:space="preserve"> p</w:t>
      </w:r>
      <w:r w:rsidRPr="006A20BB">
        <w:rPr>
          <w:sz w:val="24"/>
          <w:szCs w:val="24"/>
        </w:rPr>
        <w:t>art 154, Appendix B, which provides specifications for flame arresters, and requires flame arresters to meet third-party standards, because of apparent lack of public demand for these devices;</w:t>
      </w:r>
    </w:p>
    <w:p w:rsidR="00112D5E" w:rsidRPr="006A20BB" w:rsidRDefault="00112D5E" w:rsidP="006A20BB">
      <w:pPr>
        <w:pStyle w:val="HeadingStyle2"/>
        <w:numPr>
          <w:ilvl w:val="0"/>
          <w:numId w:val="36"/>
        </w:numPr>
        <w:spacing w:line="240" w:lineRule="auto"/>
        <w:ind w:left="720" w:hanging="720"/>
        <w:rPr>
          <w:rFonts w:ascii="Times New Roman" w:hAnsi="Times New Roman" w:cs="Times New Roman"/>
          <w:szCs w:val="24"/>
          <w:u w:val="none"/>
        </w:rPr>
      </w:pPr>
      <w:r w:rsidRPr="006A20BB">
        <w:rPr>
          <w:rFonts w:ascii="Times New Roman" w:hAnsi="Times New Roman" w:cs="Times New Roman"/>
          <w:szCs w:val="24"/>
          <w:u w:val="none"/>
        </w:rPr>
        <w:t>Attempt to achieve greater clarity through the use of tabular presentation;</w:t>
      </w:r>
    </w:p>
    <w:p w:rsidR="00112D5E" w:rsidRPr="006A20BB" w:rsidRDefault="00112D5E" w:rsidP="006A20BB">
      <w:pPr>
        <w:pStyle w:val="HeadingStyle2"/>
        <w:numPr>
          <w:ilvl w:val="0"/>
          <w:numId w:val="36"/>
        </w:numPr>
        <w:spacing w:line="240" w:lineRule="auto"/>
        <w:ind w:left="720" w:hanging="720"/>
        <w:rPr>
          <w:rFonts w:ascii="Times New Roman" w:hAnsi="Times New Roman" w:cs="Times New Roman"/>
          <w:szCs w:val="24"/>
          <w:u w:val="none"/>
        </w:rPr>
      </w:pPr>
      <w:r w:rsidRPr="006A20BB">
        <w:rPr>
          <w:rFonts w:ascii="Times New Roman" w:hAnsi="Times New Roman" w:cs="Times New Roman"/>
          <w:szCs w:val="24"/>
          <w:u w:val="none"/>
        </w:rPr>
        <w:t>Update industry standards that are incorporated by reference into Coast Guard regulatory requirements;</w:t>
      </w:r>
    </w:p>
    <w:p w:rsidR="00112D5E" w:rsidRPr="006A20BB" w:rsidRDefault="00112D5E" w:rsidP="006A20BB">
      <w:pPr>
        <w:pStyle w:val="HeadingStyle2"/>
        <w:numPr>
          <w:ilvl w:val="0"/>
          <w:numId w:val="36"/>
        </w:numPr>
        <w:spacing w:line="240" w:lineRule="auto"/>
        <w:ind w:left="720" w:hanging="720"/>
        <w:rPr>
          <w:rFonts w:ascii="Times New Roman" w:hAnsi="Times New Roman" w:cs="Times New Roman"/>
          <w:szCs w:val="24"/>
          <w:u w:val="none"/>
        </w:rPr>
      </w:pPr>
      <w:r w:rsidRPr="006A20BB">
        <w:rPr>
          <w:rFonts w:ascii="Times New Roman" w:hAnsi="Times New Roman" w:cs="Times New Roman"/>
          <w:szCs w:val="24"/>
          <w:u w:val="none"/>
        </w:rPr>
        <w:t xml:space="preserve">Phase in requirements for existing VCSs in order to moderate the economic impact of new requirements for those VCSs; and </w:t>
      </w:r>
    </w:p>
    <w:p w:rsidR="00112D5E" w:rsidRPr="006A20BB" w:rsidRDefault="00112D5E" w:rsidP="006A20BB">
      <w:pPr>
        <w:pStyle w:val="HeadingStyle2"/>
        <w:numPr>
          <w:ilvl w:val="0"/>
          <w:numId w:val="36"/>
        </w:numPr>
        <w:spacing w:line="240" w:lineRule="auto"/>
        <w:ind w:left="720" w:hanging="720"/>
        <w:rPr>
          <w:rFonts w:ascii="Times New Roman" w:hAnsi="Times New Roman" w:cs="Times New Roman"/>
          <w:szCs w:val="24"/>
        </w:rPr>
      </w:pPr>
      <w:r w:rsidRPr="006A20BB">
        <w:rPr>
          <w:rFonts w:ascii="Times New Roman" w:hAnsi="Times New Roman" w:cs="Times New Roman"/>
          <w:szCs w:val="24"/>
          <w:u w:val="none"/>
        </w:rPr>
        <w:t xml:space="preserve">Make conforming changes and </w:t>
      </w:r>
      <w:proofErr w:type="spellStart"/>
      <w:r w:rsidRPr="006A20BB">
        <w:rPr>
          <w:rFonts w:ascii="Times New Roman" w:hAnsi="Times New Roman" w:cs="Times New Roman"/>
          <w:szCs w:val="24"/>
          <w:u w:val="none"/>
        </w:rPr>
        <w:t>nonsubstantive</w:t>
      </w:r>
      <w:proofErr w:type="spellEnd"/>
      <w:r w:rsidRPr="006A20BB">
        <w:rPr>
          <w:rFonts w:ascii="Times New Roman" w:hAnsi="Times New Roman" w:cs="Times New Roman"/>
          <w:szCs w:val="24"/>
          <w:u w:val="none"/>
        </w:rPr>
        <w:t xml:space="preserve"> changes intended to improve regulatory clarity or align with current Federal regulatory style guidance.</w:t>
      </w:r>
      <w:r w:rsidRPr="006A20BB">
        <w:rPr>
          <w:rFonts w:ascii="Times New Roman" w:hAnsi="Times New Roman" w:cs="Times New Roman"/>
          <w:szCs w:val="24"/>
        </w:rPr>
        <w:t xml:space="preserve">  </w:t>
      </w:r>
    </w:p>
    <w:bookmarkEnd w:id="1"/>
    <w:bookmarkEnd w:id="2"/>
    <w:p w:rsidR="00112D5E" w:rsidRPr="006A20BB" w:rsidRDefault="00112D5E" w:rsidP="00112D5E">
      <w:pPr>
        <w:pStyle w:val="Subtitle"/>
        <w:rPr>
          <w:rFonts w:ascii="Times New Roman" w:hAnsi="Times New Roman"/>
          <w:u w:val="none"/>
        </w:rPr>
      </w:pPr>
    </w:p>
    <w:p w:rsidR="00112D5E" w:rsidRPr="006A20BB" w:rsidRDefault="00112D5E" w:rsidP="00112D5E">
      <w:pPr>
        <w:rPr>
          <w:sz w:val="24"/>
        </w:rPr>
      </w:pPr>
      <w:r w:rsidRPr="006A20BB">
        <w:rPr>
          <w:sz w:val="24"/>
        </w:rPr>
        <w:t>This information collection supports the following strategic goals:</w:t>
      </w:r>
    </w:p>
    <w:p w:rsidR="00112D5E" w:rsidRPr="006A20BB" w:rsidRDefault="00112D5E" w:rsidP="00112D5E">
      <w:pPr>
        <w:rPr>
          <w:sz w:val="24"/>
        </w:rPr>
      </w:pPr>
    </w:p>
    <w:p w:rsidR="00112D5E" w:rsidRPr="006A20BB" w:rsidRDefault="00112D5E" w:rsidP="00112D5E">
      <w:pPr>
        <w:ind w:left="360"/>
        <w:rPr>
          <w:sz w:val="24"/>
          <w:u w:val="single"/>
        </w:rPr>
      </w:pPr>
      <w:r w:rsidRPr="006A20BB">
        <w:rPr>
          <w:sz w:val="24"/>
          <w:u w:val="single"/>
        </w:rPr>
        <w:t>Department of Homeland Security</w:t>
      </w:r>
    </w:p>
    <w:p w:rsidR="00112D5E" w:rsidRPr="006A20BB" w:rsidRDefault="00112D5E" w:rsidP="00112D5E">
      <w:pPr>
        <w:numPr>
          <w:ilvl w:val="0"/>
          <w:numId w:val="33"/>
        </w:numPr>
        <w:rPr>
          <w:sz w:val="24"/>
        </w:rPr>
      </w:pPr>
      <w:r w:rsidRPr="006A20BB">
        <w:rPr>
          <w:sz w:val="24"/>
        </w:rPr>
        <w:t>Prevention</w:t>
      </w:r>
    </w:p>
    <w:p w:rsidR="00112D5E" w:rsidRPr="006A20BB" w:rsidRDefault="00112D5E" w:rsidP="00112D5E">
      <w:pPr>
        <w:numPr>
          <w:ilvl w:val="0"/>
          <w:numId w:val="33"/>
        </w:numPr>
        <w:rPr>
          <w:sz w:val="24"/>
        </w:rPr>
      </w:pPr>
      <w:r w:rsidRPr="006A20BB">
        <w:rPr>
          <w:sz w:val="24"/>
        </w:rPr>
        <w:t>Protection</w:t>
      </w:r>
    </w:p>
    <w:p w:rsidR="00112D5E" w:rsidRPr="006A20BB" w:rsidRDefault="00112D5E" w:rsidP="00112D5E">
      <w:pPr>
        <w:ind w:left="360"/>
        <w:rPr>
          <w:sz w:val="24"/>
          <w:u w:val="single"/>
        </w:rPr>
      </w:pPr>
      <w:r w:rsidRPr="006A20BB">
        <w:rPr>
          <w:sz w:val="24"/>
          <w:u w:val="single"/>
        </w:rPr>
        <w:t>Coast Guard</w:t>
      </w:r>
    </w:p>
    <w:p w:rsidR="00112D5E" w:rsidRPr="006A20BB" w:rsidRDefault="00112D5E" w:rsidP="00112D5E">
      <w:pPr>
        <w:numPr>
          <w:ilvl w:val="0"/>
          <w:numId w:val="34"/>
        </w:numPr>
        <w:rPr>
          <w:sz w:val="24"/>
        </w:rPr>
      </w:pPr>
      <w:r w:rsidRPr="006A20BB">
        <w:rPr>
          <w:sz w:val="24"/>
        </w:rPr>
        <w:t>Maritime Safety</w:t>
      </w:r>
    </w:p>
    <w:p w:rsidR="00112D5E" w:rsidRPr="006A20BB" w:rsidRDefault="00112D5E" w:rsidP="00112D5E">
      <w:pPr>
        <w:numPr>
          <w:ilvl w:val="0"/>
          <w:numId w:val="34"/>
        </w:numPr>
        <w:rPr>
          <w:sz w:val="24"/>
        </w:rPr>
      </w:pPr>
      <w:r w:rsidRPr="006A20BB">
        <w:rPr>
          <w:sz w:val="24"/>
        </w:rPr>
        <w:t>Protection of Natural Resources</w:t>
      </w:r>
    </w:p>
    <w:p w:rsidR="00112D5E" w:rsidRPr="006A20BB" w:rsidRDefault="007312CD" w:rsidP="00112D5E">
      <w:pPr>
        <w:pStyle w:val="BodyTextIndent"/>
        <w:rPr>
          <w:rFonts w:ascii="Times New Roman" w:hAnsi="Times New Roman"/>
        </w:rPr>
      </w:pPr>
      <w:r>
        <w:rPr>
          <w:rFonts w:ascii="Times New Roman" w:hAnsi="Times New Roman"/>
        </w:rPr>
        <w:t>Prevention Policy &amp; Response Policy</w:t>
      </w:r>
      <w:r w:rsidR="00112D5E" w:rsidRPr="006A20BB">
        <w:rPr>
          <w:rFonts w:ascii="Times New Roman" w:hAnsi="Times New Roman"/>
        </w:rPr>
        <w:t xml:space="preserve"> Directorate</w:t>
      </w:r>
      <w:r>
        <w:rPr>
          <w:rFonts w:ascii="Times New Roman" w:hAnsi="Times New Roman"/>
        </w:rPr>
        <w:t>s</w:t>
      </w:r>
      <w:r w:rsidR="00112D5E" w:rsidRPr="006A20BB">
        <w:rPr>
          <w:rFonts w:ascii="Times New Roman" w:hAnsi="Times New Roman"/>
        </w:rPr>
        <w:t xml:space="preserve"> (CG-5</w:t>
      </w:r>
      <w:r>
        <w:rPr>
          <w:rFonts w:ascii="Times New Roman" w:hAnsi="Times New Roman"/>
        </w:rPr>
        <w:t>P &amp; 5R</w:t>
      </w:r>
      <w:r w:rsidR="00112D5E" w:rsidRPr="006A20BB">
        <w:rPr>
          <w:rFonts w:ascii="Times New Roman" w:hAnsi="Times New Roman"/>
        </w:rPr>
        <w:t>)</w:t>
      </w:r>
    </w:p>
    <w:p w:rsidR="00112D5E" w:rsidRPr="006A20BB" w:rsidRDefault="00112D5E" w:rsidP="00112D5E">
      <w:pPr>
        <w:numPr>
          <w:ilvl w:val="0"/>
          <w:numId w:val="31"/>
        </w:numPr>
        <w:tabs>
          <w:tab w:val="num" w:pos="1080"/>
        </w:tabs>
        <w:ind w:left="1080"/>
        <w:rPr>
          <w:sz w:val="24"/>
        </w:rPr>
      </w:pPr>
      <w:r w:rsidRPr="006A20BB">
        <w:rPr>
          <w:sz w:val="24"/>
        </w:rPr>
        <w:t>Safety:  Eliminate deaths, injuries, and property damage associated with commercial maritime operations.</w:t>
      </w:r>
    </w:p>
    <w:p w:rsidR="00112D5E" w:rsidRPr="006A20BB" w:rsidRDefault="00112D5E" w:rsidP="00112D5E">
      <w:pPr>
        <w:numPr>
          <w:ilvl w:val="0"/>
          <w:numId w:val="31"/>
        </w:numPr>
        <w:tabs>
          <w:tab w:val="num" w:pos="1080"/>
        </w:tabs>
        <w:ind w:left="1080"/>
        <w:rPr>
          <w:sz w:val="24"/>
        </w:rPr>
      </w:pPr>
      <w:r w:rsidRPr="006A20BB">
        <w:rPr>
          <w:sz w:val="24"/>
        </w:rPr>
        <w:t>Human and Natural Environment:  Eliminate environmental damage associated with maritime transportation and operations on and around the nation’s waterways.</w:t>
      </w:r>
    </w:p>
    <w:p w:rsidR="00112D5E" w:rsidRPr="006A20BB" w:rsidRDefault="00112D5E" w:rsidP="00112D5E">
      <w:pPr>
        <w:pStyle w:val="Subtitle"/>
        <w:tabs>
          <w:tab w:val="left" w:pos="540"/>
        </w:tabs>
        <w:ind w:left="540" w:hanging="540"/>
        <w:rPr>
          <w:rFonts w:ascii="Times New Roman" w:hAnsi="Times New Roman"/>
          <w:u w:val="none"/>
        </w:rPr>
      </w:pPr>
    </w:p>
    <w:p w:rsidR="00112D5E" w:rsidRPr="006A20BB" w:rsidRDefault="00112D5E" w:rsidP="00112D5E">
      <w:pPr>
        <w:widowControl w:val="0"/>
        <w:tabs>
          <w:tab w:val="left" w:pos="576"/>
          <w:tab w:val="left" w:pos="1440"/>
        </w:tabs>
        <w:ind w:left="540" w:hanging="540"/>
        <w:rPr>
          <w:sz w:val="24"/>
        </w:rPr>
      </w:pPr>
      <w:r w:rsidRPr="006A20BB">
        <w:rPr>
          <w:sz w:val="24"/>
        </w:rPr>
        <w:t xml:space="preserve">2)  </w:t>
      </w:r>
      <w:r w:rsidRPr="006A20BB">
        <w:rPr>
          <w:sz w:val="24"/>
          <w:u w:val="single"/>
        </w:rPr>
        <w:t>By whom, how, and for what purpose the information is to be used</w:t>
      </w:r>
      <w:r w:rsidRPr="006A20BB">
        <w:rPr>
          <w:sz w:val="24"/>
        </w:rPr>
        <w:t>.</w:t>
      </w:r>
    </w:p>
    <w:p w:rsidR="00112D5E" w:rsidRPr="006A20BB" w:rsidRDefault="00112D5E" w:rsidP="00112D5E">
      <w:pPr>
        <w:pStyle w:val="Subtitle"/>
        <w:tabs>
          <w:tab w:val="left" w:pos="0"/>
        </w:tabs>
        <w:rPr>
          <w:rFonts w:ascii="Times New Roman" w:hAnsi="Times New Roman"/>
          <w:u w:val="none"/>
        </w:rPr>
      </w:pPr>
      <w:r w:rsidRPr="006A20BB">
        <w:rPr>
          <w:rFonts w:ascii="Times New Roman" w:hAnsi="Times New Roman"/>
          <w:u w:val="none"/>
        </w:rPr>
        <w:t xml:space="preserve">The collection of information requirements </w:t>
      </w:r>
      <w:r w:rsidR="00525F59">
        <w:rPr>
          <w:rFonts w:ascii="Times New Roman" w:hAnsi="Times New Roman"/>
          <w:u w:val="none"/>
        </w:rPr>
        <w:t>will</w:t>
      </w:r>
      <w:r w:rsidRPr="006A20BB">
        <w:rPr>
          <w:rFonts w:ascii="Times New Roman" w:hAnsi="Times New Roman"/>
          <w:u w:val="none"/>
        </w:rPr>
        <w:t xml:space="preserve"> be used by the Coast Guard.  The purpose of the information is (1) recording compliance actions, (2) documenting safety procedures (3) conveying training information and (4) labeling equipment to assure safe operations.  </w:t>
      </w:r>
    </w:p>
    <w:p w:rsidR="00112D5E" w:rsidRPr="0066137A" w:rsidRDefault="00112D5E">
      <w:pPr>
        <w:pStyle w:val="Subtitle"/>
        <w:tabs>
          <w:tab w:val="left" w:pos="0"/>
        </w:tabs>
        <w:rPr>
          <w:rFonts w:ascii="Times New Roman" w:hAnsi="Times New Roman"/>
          <w:u w:val="none"/>
        </w:rPr>
      </w:pPr>
    </w:p>
    <w:p w:rsidR="003006F0" w:rsidRPr="006A20BB" w:rsidRDefault="00BC4365" w:rsidP="006D4AF3">
      <w:pPr>
        <w:jc w:val="center"/>
        <w:rPr>
          <w:b/>
        </w:rPr>
      </w:pPr>
      <w:r w:rsidRPr="0066137A">
        <w:rPr>
          <w:b/>
          <w:sz w:val="24"/>
        </w:rPr>
        <w:br w:type="page"/>
      </w:r>
      <w:r w:rsidR="00B15479" w:rsidRPr="006A20BB">
        <w:lastRenderedPageBreak/>
        <w:t>Table 1</w:t>
      </w:r>
      <w:r w:rsidR="006D4AF3" w:rsidRPr="006D4AF3">
        <w:t xml:space="preserve">:  </w:t>
      </w:r>
      <w:r w:rsidR="004A0712">
        <w:t>COI</w:t>
      </w:r>
      <w:r w:rsidR="00B15479" w:rsidRPr="006D4AF3">
        <w:t xml:space="preserve"> Requirements for </w:t>
      </w:r>
      <w:r w:rsidR="004A0712">
        <w:t>VCSs</w:t>
      </w:r>
      <w:r w:rsidR="00B15479" w:rsidRPr="006D4AF3">
        <w:t>:  Subject and Affected Population, CFR, and Number of Respondents</w:t>
      </w: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93"/>
        <w:gridCol w:w="5850"/>
        <w:gridCol w:w="1620"/>
        <w:gridCol w:w="1980"/>
      </w:tblGrid>
      <w:tr w:rsidR="003006F0" w:rsidRPr="0066137A" w:rsidTr="00830E6A">
        <w:trPr>
          <w:trHeight w:val="215"/>
        </w:trPr>
        <w:tc>
          <w:tcPr>
            <w:tcW w:w="493" w:type="dxa"/>
            <w:vAlign w:val="bottom"/>
          </w:tcPr>
          <w:p w:rsidR="003006F0" w:rsidRPr="006A20BB" w:rsidRDefault="003006F0" w:rsidP="006A20BB">
            <w:pPr>
              <w:jc w:val="center"/>
            </w:pPr>
            <w:r w:rsidRPr="006A20BB">
              <w:t>Item</w:t>
            </w:r>
          </w:p>
        </w:tc>
        <w:tc>
          <w:tcPr>
            <w:tcW w:w="5850" w:type="dxa"/>
            <w:vAlign w:val="bottom"/>
          </w:tcPr>
          <w:p w:rsidR="003006F0" w:rsidRPr="006A20BB" w:rsidRDefault="003006F0" w:rsidP="006A20BB">
            <w:pPr>
              <w:jc w:val="center"/>
            </w:pPr>
            <w:r w:rsidRPr="006A20BB">
              <w:t>Subject and Affected Population</w:t>
            </w:r>
          </w:p>
        </w:tc>
        <w:tc>
          <w:tcPr>
            <w:tcW w:w="1620" w:type="dxa"/>
            <w:vAlign w:val="bottom"/>
          </w:tcPr>
          <w:p w:rsidR="003006F0" w:rsidRPr="006A20BB" w:rsidRDefault="003006F0" w:rsidP="006A20BB">
            <w:pPr>
              <w:jc w:val="center"/>
            </w:pPr>
            <w:r w:rsidRPr="006A20BB">
              <w:t>CFR</w:t>
            </w:r>
          </w:p>
        </w:tc>
        <w:tc>
          <w:tcPr>
            <w:tcW w:w="1980" w:type="dxa"/>
            <w:vAlign w:val="bottom"/>
          </w:tcPr>
          <w:p w:rsidR="003006F0" w:rsidRPr="006A20BB" w:rsidRDefault="003006F0" w:rsidP="006A20BB">
            <w:pPr>
              <w:jc w:val="center"/>
            </w:pPr>
            <w:r w:rsidRPr="006A20BB">
              <w:t>Respondents</w:t>
            </w:r>
          </w:p>
        </w:tc>
      </w:tr>
      <w:tr w:rsidR="00777CDA" w:rsidRPr="0066137A" w:rsidTr="00830E6A">
        <w:trPr>
          <w:trHeight w:val="440"/>
        </w:trPr>
        <w:tc>
          <w:tcPr>
            <w:tcW w:w="493" w:type="dxa"/>
          </w:tcPr>
          <w:p w:rsidR="00777CDA" w:rsidRPr="0066137A" w:rsidRDefault="00777CDA">
            <w:r w:rsidRPr="0066137A">
              <w:t>a.</w:t>
            </w:r>
          </w:p>
        </w:tc>
        <w:tc>
          <w:tcPr>
            <w:tcW w:w="5850" w:type="dxa"/>
          </w:tcPr>
          <w:p w:rsidR="00777CDA" w:rsidRPr="0066137A" w:rsidRDefault="00777CDA" w:rsidP="006A20BB">
            <w:r w:rsidRPr="0066137A">
              <w:t>Maintenance of records by VCS facilities.</w:t>
            </w:r>
            <w:r w:rsidR="006A20BB">
              <w:t xml:space="preserve">  </w:t>
            </w:r>
            <w:r w:rsidRPr="0066137A">
              <w:t>--Each facility operator for the life of the VCS.</w:t>
            </w:r>
          </w:p>
        </w:tc>
        <w:tc>
          <w:tcPr>
            <w:tcW w:w="1620" w:type="dxa"/>
          </w:tcPr>
          <w:p w:rsidR="00777CDA" w:rsidRPr="0066137A" w:rsidRDefault="00777CDA">
            <w:r w:rsidRPr="0066137A">
              <w:t>33 CFR 2020 (formerly 154.740)</w:t>
            </w:r>
          </w:p>
        </w:tc>
        <w:tc>
          <w:tcPr>
            <w:tcW w:w="1980" w:type="dxa"/>
          </w:tcPr>
          <w:p w:rsidR="00777CDA" w:rsidRPr="0066137A" w:rsidRDefault="008E6E7A" w:rsidP="008931E6">
            <w:r w:rsidRPr="0066137A">
              <w:t>1</w:t>
            </w:r>
            <w:r w:rsidR="008931E6">
              <w:t>2</w:t>
            </w:r>
            <w:r w:rsidR="00777CDA" w:rsidRPr="0066137A">
              <w:t xml:space="preserve"> facilities will have VCS certified</w:t>
            </w:r>
            <w:r w:rsidR="00337940" w:rsidRPr="0066137A">
              <w:t>.</w:t>
            </w:r>
          </w:p>
        </w:tc>
      </w:tr>
      <w:tr w:rsidR="00777CDA" w:rsidRPr="0066137A" w:rsidTr="00830E6A">
        <w:tc>
          <w:tcPr>
            <w:tcW w:w="493" w:type="dxa"/>
          </w:tcPr>
          <w:p w:rsidR="00777CDA" w:rsidRPr="0066137A" w:rsidRDefault="00777CDA">
            <w:r w:rsidRPr="0066137A">
              <w:t>b.</w:t>
            </w:r>
          </w:p>
        </w:tc>
        <w:tc>
          <w:tcPr>
            <w:tcW w:w="5850" w:type="dxa"/>
          </w:tcPr>
          <w:p w:rsidR="00777CDA" w:rsidRPr="0066137A" w:rsidRDefault="00777CDA" w:rsidP="004A0712">
            <w:r w:rsidRPr="0066137A">
              <w:t>Submission of plans, calculations, specifications and other re</w:t>
            </w:r>
            <w:r w:rsidR="004A0712">
              <w:t>lated data</w:t>
            </w:r>
            <w:r w:rsidRPr="0066137A">
              <w:t>.</w:t>
            </w:r>
            <w:r w:rsidR="008931E6">
              <w:t xml:space="preserve">  </w:t>
            </w:r>
            <w:r w:rsidRPr="0066137A">
              <w:t>--Each owner</w:t>
            </w:r>
            <w:r w:rsidR="004A0712">
              <w:t>/</w:t>
            </w:r>
            <w:r w:rsidRPr="0066137A">
              <w:t xml:space="preserve">operator of facility applying for </w:t>
            </w:r>
            <w:r w:rsidR="004A0712">
              <w:t>VCS</w:t>
            </w:r>
            <w:r w:rsidRPr="0066137A">
              <w:t xml:space="preserve"> approval.</w:t>
            </w:r>
          </w:p>
        </w:tc>
        <w:tc>
          <w:tcPr>
            <w:tcW w:w="1620" w:type="dxa"/>
          </w:tcPr>
          <w:p w:rsidR="00777CDA" w:rsidRPr="0066137A" w:rsidRDefault="00777CDA">
            <w:r w:rsidRPr="0066137A">
              <w:t>33 CFR 2020 (formerly 154.804)</w:t>
            </w:r>
          </w:p>
        </w:tc>
        <w:tc>
          <w:tcPr>
            <w:tcW w:w="1980" w:type="dxa"/>
          </w:tcPr>
          <w:p w:rsidR="00777CDA" w:rsidRPr="0066137A" w:rsidRDefault="00777CDA">
            <w:r w:rsidRPr="0066137A">
              <w:t>Same as a.</w:t>
            </w:r>
          </w:p>
        </w:tc>
      </w:tr>
      <w:tr w:rsidR="00777CDA" w:rsidRPr="0066137A" w:rsidTr="00830E6A">
        <w:trPr>
          <w:trHeight w:val="413"/>
        </w:trPr>
        <w:tc>
          <w:tcPr>
            <w:tcW w:w="493" w:type="dxa"/>
          </w:tcPr>
          <w:p w:rsidR="00777CDA" w:rsidRPr="0066137A" w:rsidRDefault="00777CDA">
            <w:r w:rsidRPr="0066137A">
              <w:t>c.</w:t>
            </w:r>
          </w:p>
        </w:tc>
        <w:tc>
          <w:tcPr>
            <w:tcW w:w="5850" w:type="dxa"/>
          </w:tcPr>
          <w:p w:rsidR="00777CDA" w:rsidRPr="0066137A" w:rsidRDefault="00777CDA" w:rsidP="008931E6">
            <w:r w:rsidRPr="0066137A">
              <w:t>Application for acceptance as a certifying entity.</w:t>
            </w:r>
            <w:r w:rsidR="008931E6">
              <w:t xml:space="preserve">  </w:t>
            </w:r>
            <w:r w:rsidRPr="0066137A">
              <w:t>--Each potential certifying entity.</w:t>
            </w:r>
            <w:r w:rsidR="008931E6">
              <w:t xml:space="preserve">  </w:t>
            </w:r>
          </w:p>
        </w:tc>
        <w:tc>
          <w:tcPr>
            <w:tcW w:w="1620" w:type="dxa"/>
          </w:tcPr>
          <w:p w:rsidR="00777CDA" w:rsidRPr="0066137A" w:rsidRDefault="00777CDA">
            <w:r w:rsidRPr="0066137A">
              <w:t>33 CFR (formerly 154.806)</w:t>
            </w:r>
          </w:p>
        </w:tc>
        <w:tc>
          <w:tcPr>
            <w:tcW w:w="1980" w:type="dxa"/>
          </w:tcPr>
          <w:p w:rsidR="00777CDA" w:rsidRPr="0066137A" w:rsidRDefault="00777CDA" w:rsidP="001911BE">
            <w:r w:rsidRPr="0066137A">
              <w:t>1 new certifying entity expected.</w:t>
            </w:r>
          </w:p>
        </w:tc>
      </w:tr>
      <w:tr w:rsidR="00777CDA" w:rsidRPr="0066137A" w:rsidTr="00830E6A">
        <w:tc>
          <w:tcPr>
            <w:tcW w:w="493" w:type="dxa"/>
          </w:tcPr>
          <w:p w:rsidR="00777CDA" w:rsidRPr="0066137A" w:rsidRDefault="00777CDA">
            <w:r w:rsidRPr="0066137A">
              <w:t>d.</w:t>
            </w:r>
          </w:p>
        </w:tc>
        <w:tc>
          <w:tcPr>
            <w:tcW w:w="5850" w:type="dxa"/>
          </w:tcPr>
          <w:p w:rsidR="00777CDA" w:rsidRPr="0066137A" w:rsidRDefault="00777CDA" w:rsidP="008931E6">
            <w:r w:rsidRPr="0066137A">
              <w:t xml:space="preserve">Submission of </w:t>
            </w:r>
            <w:r w:rsidR="008931E6">
              <w:t>VCS</w:t>
            </w:r>
            <w:r w:rsidRPr="0066137A">
              <w:t xml:space="preserve"> designs for an U.S</w:t>
            </w:r>
            <w:proofErr w:type="gramStart"/>
            <w:r w:rsidRPr="0066137A">
              <w:t>.-</w:t>
            </w:r>
            <w:proofErr w:type="gramEnd"/>
            <w:r w:rsidRPr="0066137A">
              <w:t xml:space="preserve"> and foreign-flag tank vessel.  --Each owner or operator of a new tank vessel vapor control system.</w:t>
            </w:r>
          </w:p>
        </w:tc>
        <w:tc>
          <w:tcPr>
            <w:tcW w:w="1620" w:type="dxa"/>
          </w:tcPr>
          <w:p w:rsidR="00777CDA" w:rsidRPr="0066137A" w:rsidRDefault="00777CDA" w:rsidP="004A0712">
            <w:r w:rsidRPr="0066137A">
              <w:t>46 CFR 39.1013 formerly 39.10-13</w:t>
            </w:r>
          </w:p>
        </w:tc>
        <w:tc>
          <w:tcPr>
            <w:tcW w:w="1980" w:type="dxa"/>
          </w:tcPr>
          <w:p w:rsidR="00777CDA" w:rsidRPr="0066137A" w:rsidRDefault="00777CDA" w:rsidP="008931E6">
            <w:r w:rsidRPr="0066137A">
              <w:t xml:space="preserve">2 tank vessels will install new </w:t>
            </w:r>
            <w:r w:rsidR="008931E6">
              <w:t>VCSs</w:t>
            </w:r>
            <w:r w:rsidRPr="0066137A">
              <w:t>.</w:t>
            </w:r>
          </w:p>
        </w:tc>
      </w:tr>
      <w:tr w:rsidR="00F12D36" w:rsidRPr="0066137A" w:rsidTr="00830E6A">
        <w:tc>
          <w:tcPr>
            <w:tcW w:w="493" w:type="dxa"/>
          </w:tcPr>
          <w:p w:rsidR="00F12D36" w:rsidRPr="0066137A" w:rsidRDefault="00F12D36" w:rsidP="00F12D36">
            <w:r w:rsidRPr="0066137A">
              <w:t>e.</w:t>
            </w:r>
          </w:p>
        </w:tc>
        <w:tc>
          <w:tcPr>
            <w:tcW w:w="5850" w:type="dxa"/>
          </w:tcPr>
          <w:p w:rsidR="00F12D36" w:rsidRPr="0066137A" w:rsidRDefault="00F12D36">
            <w:pPr>
              <w:pStyle w:val="BodyText"/>
              <w:rPr>
                <w:rFonts w:ascii="Times New Roman" w:hAnsi="Times New Roman" w:cs="Times New Roman"/>
                <w:sz w:val="20"/>
              </w:rPr>
            </w:pPr>
            <w:r>
              <w:rPr>
                <w:rFonts w:ascii="Times New Roman" w:hAnsi="Times New Roman" w:cs="Times New Roman"/>
                <w:sz w:val="20"/>
              </w:rPr>
              <w:t xml:space="preserve">Creation and Retention of Records – Each facility operator </w:t>
            </w:r>
          </w:p>
        </w:tc>
        <w:tc>
          <w:tcPr>
            <w:tcW w:w="1620" w:type="dxa"/>
          </w:tcPr>
          <w:p w:rsidR="00F12D36" w:rsidRPr="0066137A" w:rsidRDefault="00F12D36" w:rsidP="00F12D36">
            <w:r>
              <w:t>33 CFR 154.740</w:t>
            </w:r>
            <w:r>
              <w:rPr>
                <w:rStyle w:val="FootnoteReference"/>
              </w:rPr>
              <w:footnoteReference w:id="1"/>
            </w:r>
          </w:p>
        </w:tc>
        <w:tc>
          <w:tcPr>
            <w:tcW w:w="1980" w:type="dxa"/>
          </w:tcPr>
          <w:p w:rsidR="00F12D36" w:rsidRPr="0066137A" w:rsidRDefault="00F12D36">
            <w:r>
              <w:t xml:space="preserve"> All VCS owners</w:t>
            </w:r>
          </w:p>
        </w:tc>
      </w:tr>
      <w:tr w:rsidR="00CB448F" w:rsidRPr="0066137A" w:rsidTr="00830E6A">
        <w:tc>
          <w:tcPr>
            <w:tcW w:w="493" w:type="dxa"/>
          </w:tcPr>
          <w:p w:rsidR="00CB448F" w:rsidRPr="0066137A" w:rsidRDefault="00CB448F" w:rsidP="00F12D36">
            <w:r w:rsidRPr="0066137A">
              <w:t>f.</w:t>
            </w:r>
          </w:p>
        </w:tc>
        <w:tc>
          <w:tcPr>
            <w:tcW w:w="5850" w:type="dxa"/>
          </w:tcPr>
          <w:p w:rsidR="00CB448F" w:rsidRPr="0066137A" w:rsidRDefault="00CB448F" w:rsidP="00A1308E">
            <w:pPr>
              <w:pStyle w:val="BodyText"/>
              <w:rPr>
                <w:rFonts w:ascii="Times New Roman" w:hAnsi="Times New Roman" w:cs="Times New Roman"/>
                <w:sz w:val="20"/>
              </w:rPr>
            </w:pPr>
            <w:r w:rsidRPr="0066137A">
              <w:rPr>
                <w:rFonts w:ascii="Times New Roman" w:hAnsi="Times New Roman" w:cs="Times New Roman"/>
                <w:sz w:val="20"/>
              </w:rPr>
              <w:t>Review facility ops manual --Each facility operator</w:t>
            </w:r>
          </w:p>
        </w:tc>
        <w:tc>
          <w:tcPr>
            <w:tcW w:w="1620" w:type="dxa"/>
          </w:tcPr>
          <w:p w:rsidR="00CB448F" w:rsidRPr="0066137A" w:rsidRDefault="00CB448F" w:rsidP="00A1308E">
            <w:r w:rsidRPr="0066137A">
              <w:t>33 154.2020</w:t>
            </w:r>
          </w:p>
        </w:tc>
        <w:tc>
          <w:tcPr>
            <w:tcW w:w="1980" w:type="dxa"/>
          </w:tcPr>
          <w:p w:rsidR="00CB448F" w:rsidRPr="0066137A" w:rsidRDefault="00CB448F" w:rsidP="00A1308E">
            <w:r w:rsidRPr="0066137A">
              <w:t>2</w:t>
            </w:r>
            <w:r>
              <w:t>80</w:t>
            </w:r>
            <w:r w:rsidRPr="0066137A">
              <w:t xml:space="preserve"> facilities</w:t>
            </w:r>
          </w:p>
        </w:tc>
      </w:tr>
      <w:tr w:rsidR="00CB448F" w:rsidRPr="0066137A" w:rsidTr="00830E6A">
        <w:tc>
          <w:tcPr>
            <w:tcW w:w="493" w:type="dxa"/>
          </w:tcPr>
          <w:p w:rsidR="00CB448F" w:rsidRPr="0066137A" w:rsidRDefault="00CB448F" w:rsidP="00F12D36">
            <w:r w:rsidRPr="0066137A">
              <w:t>g.</w:t>
            </w:r>
          </w:p>
        </w:tc>
        <w:tc>
          <w:tcPr>
            <w:tcW w:w="5850" w:type="dxa"/>
          </w:tcPr>
          <w:p w:rsidR="00CB448F" w:rsidRPr="0066137A" w:rsidRDefault="00CB448F" w:rsidP="00A1308E">
            <w:pPr>
              <w:pStyle w:val="BodyText"/>
              <w:rPr>
                <w:rFonts w:ascii="Times New Roman" w:hAnsi="Times New Roman" w:cs="Times New Roman"/>
                <w:sz w:val="20"/>
              </w:rPr>
            </w:pPr>
            <w:r w:rsidRPr="0066137A">
              <w:rPr>
                <w:rFonts w:ascii="Times New Roman" w:hAnsi="Times New Roman" w:cs="Times New Roman"/>
                <w:sz w:val="20"/>
              </w:rPr>
              <w:t xml:space="preserve">Certifications – </w:t>
            </w:r>
            <w:r>
              <w:rPr>
                <w:rFonts w:ascii="Times New Roman" w:hAnsi="Times New Roman" w:cs="Times New Roman"/>
                <w:sz w:val="20"/>
              </w:rPr>
              <w:t>pigging</w:t>
            </w:r>
            <w:r w:rsidRPr="0066137A">
              <w:rPr>
                <w:rFonts w:ascii="Times New Roman" w:hAnsi="Times New Roman" w:cs="Times New Roman"/>
                <w:sz w:val="20"/>
              </w:rPr>
              <w:t xml:space="preserve"> --Each facility operator who pigs</w:t>
            </w:r>
          </w:p>
        </w:tc>
        <w:tc>
          <w:tcPr>
            <w:tcW w:w="1620" w:type="dxa"/>
          </w:tcPr>
          <w:p w:rsidR="00CB448F" w:rsidRPr="0066137A" w:rsidRDefault="00CB448F" w:rsidP="00A1308E">
            <w:r w:rsidRPr="0066137A">
              <w:t>154.2020</w:t>
            </w:r>
          </w:p>
        </w:tc>
        <w:tc>
          <w:tcPr>
            <w:tcW w:w="1980" w:type="dxa"/>
          </w:tcPr>
          <w:p w:rsidR="00CB448F" w:rsidRPr="0066137A" w:rsidRDefault="00CB448F" w:rsidP="00A1308E">
            <w:r w:rsidRPr="0066137A">
              <w:t>3 facilities</w:t>
            </w:r>
          </w:p>
        </w:tc>
      </w:tr>
      <w:tr w:rsidR="00830E6A" w:rsidRPr="0066137A" w:rsidTr="00830E6A">
        <w:tc>
          <w:tcPr>
            <w:tcW w:w="493" w:type="dxa"/>
          </w:tcPr>
          <w:p w:rsidR="00830E6A" w:rsidRPr="0066137A" w:rsidRDefault="00830E6A" w:rsidP="00A1308E">
            <w:r w:rsidRPr="0066137A">
              <w:t>h.</w:t>
            </w:r>
          </w:p>
        </w:tc>
        <w:tc>
          <w:tcPr>
            <w:tcW w:w="5850" w:type="dxa"/>
          </w:tcPr>
          <w:p w:rsidR="00830E6A" w:rsidRPr="00966C39" w:rsidRDefault="00830E6A" w:rsidP="00A1308E">
            <w:pPr>
              <w:pStyle w:val="BodyText"/>
              <w:rPr>
                <w:rFonts w:ascii="Times New Roman" w:hAnsi="Times New Roman" w:cs="Times New Roman"/>
                <w:sz w:val="20"/>
              </w:rPr>
            </w:pPr>
            <w:r>
              <w:rPr>
                <w:rFonts w:ascii="Times New Roman" w:hAnsi="Times New Roman" w:cs="Times New Roman"/>
                <w:sz w:val="20"/>
              </w:rPr>
              <w:t>Application for pigging approval – Any facility that wants to pig</w:t>
            </w:r>
          </w:p>
        </w:tc>
        <w:tc>
          <w:tcPr>
            <w:tcW w:w="1620" w:type="dxa"/>
          </w:tcPr>
          <w:p w:rsidR="00830E6A" w:rsidRDefault="00830E6A" w:rsidP="00A1308E">
            <w:r>
              <w:t>154.2020</w:t>
            </w:r>
          </w:p>
        </w:tc>
        <w:tc>
          <w:tcPr>
            <w:tcW w:w="1980" w:type="dxa"/>
          </w:tcPr>
          <w:p w:rsidR="00830E6A" w:rsidRDefault="00830E6A" w:rsidP="00A1308E">
            <w:r>
              <w:t>3 facilities</w:t>
            </w:r>
          </w:p>
        </w:tc>
      </w:tr>
      <w:tr w:rsidR="00830E6A" w:rsidRPr="0066137A" w:rsidTr="00830E6A">
        <w:tc>
          <w:tcPr>
            <w:tcW w:w="493" w:type="dxa"/>
          </w:tcPr>
          <w:p w:rsidR="00830E6A" w:rsidRPr="0066137A" w:rsidRDefault="00830E6A" w:rsidP="00A1308E">
            <w:proofErr w:type="spellStart"/>
            <w:r w:rsidRPr="0066137A">
              <w:t>i</w:t>
            </w:r>
            <w:proofErr w:type="spellEnd"/>
            <w:r w:rsidRPr="0066137A">
              <w:t>.</w:t>
            </w:r>
          </w:p>
        </w:tc>
        <w:tc>
          <w:tcPr>
            <w:tcW w:w="5850" w:type="dxa"/>
          </w:tcPr>
          <w:p w:rsidR="00830E6A" w:rsidRPr="00966C39" w:rsidRDefault="00830E6A" w:rsidP="00D9451B">
            <w:pPr>
              <w:pStyle w:val="BodyText"/>
              <w:rPr>
                <w:rFonts w:ascii="Times New Roman" w:hAnsi="Times New Roman" w:cs="Times New Roman"/>
                <w:sz w:val="20"/>
              </w:rPr>
            </w:pPr>
            <w:r w:rsidRPr="00966C39">
              <w:rPr>
                <w:rFonts w:ascii="Times New Roman" w:hAnsi="Times New Roman" w:cs="Times New Roman"/>
                <w:sz w:val="20"/>
              </w:rPr>
              <w:t>A</w:t>
            </w:r>
            <w:r w:rsidR="00D9451B">
              <w:rPr>
                <w:rFonts w:ascii="Times New Roman" w:hAnsi="Times New Roman" w:cs="Times New Roman"/>
                <w:sz w:val="20"/>
              </w:rPr>
              <w:t xml:space="preserve">pplication for cargo line clearing </w:t>
            </w:r>
            <w:r w:rsidRPr="00966C39">
              <w:rPr>
                <w:rFonts w:ascii="Times New Roman" w:hAnsi="Times New Roman" w:cs="Times New Roman"/>
                <w:sz w:val="20"/>
              </w:rPr>
              <w:t>(other than pigging)</w:t>
            </w:r>
            <w:r>
              <w:rPr>
                <w:rFonts w:ascii="Times New Roman" w:hAnsi="Times New Roman" w:cs="Times New Roman"/>
                <w:sz w:val="20"/>
              </w:rPr>
              <w:t xml:space="preserve"> – facilit</w:t>
            </w:r>
            <w:r w:rsidR="00D9451B">
              <w:rPr>
                <w:rFonts w:ascii="Times New Roman" w:hAnsi="Times New Roman" w:cs="Times New Roman"/>
                <w:sz w:val="20"/>
              </w:rPr>
              <w:t>i</w:t>
            </w:r>
            <w:r>
              <w:rPr>
                <w:rFonts w:ascii="Times New Roman" w:hAnsi="Times New Roman" w:cs="Times New Roman"/>
                <w:sz w:val="20"/>
              </w:rPr>
              <w:t>es</w:t>
            </w:r>
          </w:p>
        </w:tc>
        <w:tc>
          <w:tcPr>
            <w:tcW w:w="1620" w:type="dxa"/>
          </w:tcPr>
          <w:p w:rsidR="00830E6A" w:rsidRPr="0066137A" w:rsidRDefault="00830E6A" w:rsidP="00A1308E">
            <w:r>
              <w:t xml:space="preserve">2104(b)  </w:t>
            </w:r>
          </w:p>
        </w:tc>
        <w:tc>
          <w:tcPr>
            <w:tcW w:w="1980" w:type="dxa"/>
          </w:tcPr>
          <w:p w:rsidR="00830E6A" w:rsidRPr="0066137A" w:rsidRDefault="00830E6A" w:rsidP="00E817CF">
            <w:r>
              <w:t>An interested</w:t>
            </w:r>
            <w:r w:rsidRPr="0066137A">
              <w:t xml:space="preserve"> facili</w:t>
            </w:r>
            <w:r>
              <w:t>ty</w:t>
            </w:r>
          </w:p>
        </w:tc>
      </w:tr>
      <w:tr w:rsidR="00830E6A" w:rsidRPr="0066137A" w:rsidTr="00830E6A">
        <w:tc>
          <w:tcPr>
            <w:tcW w:w="493" w:type="dxa"/>
          </w:tcPr>
          <w:p w:rsidR="00830E6A" w:rsidRPr="0066137A" w:rsidRDefault="00830E6A" w:rsidP="00A1308E">
            <w:r w:rsidRPr="0066137A">
              <w:t>j.</w:t>
            </w:r>
          </w:p>
        </w:tc>
        <w:tc>
          <w:tcPr>
            <w:tcW w:w="5850" w:type="dxa"/>
          </w:tcPr>
          <w:p w:rsidR="00830E6A" w:rsidRPr="0066137A" w:rsidRDefault="00830E6A" w:rsidP="00A1308E">
            <w:pPr>
              <w:pStyle w:val="BodyText"/>
              <w:rPr>
                <w:rFonts w:ascii="Times New Roman" w:hAnsi="Times New Roman" w:cs="Times New Roman"/>
                <w:sz w:val="20"/>
              </w:rPr>
            </w:pPr>
            <w:r w:rsidRPr="0066137A">
              <w:rPr>
                <w:rFonts w:ascii="Times New Roman" w:hAnsi="Times New Roman" w:cs="Times New Roman"/>
                <w:sz w:val="20"/>
              </w:rPr>
              <w:t>VBS – approval request --Each facility operator with VBS</w:t>
            </w:r>
          </w:p>
        </w:tc>
        <w:tc>
          <w:tcPr>
            <w:tcW w:w="1620" w:type="dxa"/>
          </w:tcPr>
          <w:p w:rsidR="00830E6A" w:rsidRPr="0066137A" w:rsidRDefault="00830E6A" w:rsidP="00A1308E">
            <w:r w:rsidRPr="0066137A">
              <w:t>33 154.2110</w:t>
            </w:r>
          </w:p>
        </w:tc>
        <w:tc>
          <w:tcPr>
            <w:tcW w:w="1980" w:type="dxa"/>
          </w:tcPr>
          <w:p w:rsidR="00830E6A" w:rsidRPr="0066137A" w:rsidRDefault="00830E6A" w:rsidP="00A1308E">
            <w:r w:rsidRPr="0066137A">
              <w:t>16 facilities</w:t>
            </w:r>
          </w:p>
        </w:tc>
      </w:tr>
      <w:tr w:rsidR="00830E6A" w:rsidRPr="0066137A" w:rsidTr="00830E6A">
        <w:tc>
          <w:tcPr>
            <w:tcW w:w="493" w:type="dxa"/>
          </w:tcPr>
          <w:p w:rsidR="00830E6A" w:rsidRPr="0066137A" w:rsidRDefault="00830E6A" w:rsidP="00A1308E">
            <w:r w:rsidRPr="0066137A">
              <w:t>k.</w:t>
            </w:r>
          </w:p>
        </w:tc>
        <w:tc>
          <w:tcPr>
            <w:tcW w:w="5850" w:type="dxa"/>
          </w:tcPr>
          <w:p w:rsidR="00830E6A" w:rsidRPr="0066137A" w:rsidRDefault="00830E6A" w:rsidP="00A1308E">
            <w:pPr>
              <w:pStyle w:val="BodyText"/>
              <w:rPr>
                <w:rFonts w:ascii="Times New Roman" w:hAnsi="Times New Roman" w:cs="Times New Roman"/>
                <w:sz w:val="20"/>
              </w:rPr>
            </w:pPr>
            <w:r w:rsidRPr="0066137A">
              <w:rPr>
                <w:rFonts w:ascii="Times New Roman" w:hAnsi="Times New Roman" w:cs="Times New Roman"/>
                <w:sz w:val="20"/>
              </w:rPr>
              <w:t>VBS –compressor/blower application --Each facility operator with VBS and compressor/blower</w:t>
            </w:r>
          </w:p>
        </w:tc>
        <w:tc>
          <w:tcPr>
            <w:tcW w:w="1620" w:type="dxa"/>
          </w:tcPr>
          <w:p w:rsidR="00830E6A" w:rsidRPr="0066137A" w:rsidRDefault="00830E6A" w:rsidP="00A1308E">
            <w:r w:rsidRPr="0066137A">
              <w:t>33 154.2110</w:t>
            </w:r>
          </w:p>
        </w:tc>
        <w:tc>
          <w:tcPr>
            <w:tcW w:w="1980" w:type="dxa"/>
          </w:tcPr>
          <w:p w:rsidR="00830E6A" w:rsidRPr="0066137A" w:rsidRDefault="00830E6A" w:rsidP="00A1308E">
            <w:r w:rsidRPr="0066137A">
              <w:t>3 facilities</w:t>
            </w:r>
          </w:p>
        </w:tc>
      </w:tr>
      <w:tr w:rsidR="00830E6A" w:rsidRPr="0066137A" w:rsidTr="00830E6A">
        <w:trPr>
          <w:trHeight w:val="278"/>
        </w:trPr>
        <w:tc>
          <w:tcPr>
            <w:tcW w:w="493" w:type="dxa"/>
          </w:tcPr>
          <w:p w:rsidR="00830E6A" w:rsidRPr="0066137A" w:rsidRDefault="00830E6A" w:rsidP="00A1308E">
            <w:r w:rsidRPr="0066137A">
              <w:t>l.</w:t>
            </w:r>
          </w:p>
        </w:tc>
        <w:tc>
          <w:tcPr>
            <w:tcW w:w="5850" w:type="dxa"/>
          </w:tcPr>
          <w:p w:rsidR="00830E6A" w:rsidRPr="0066137A" w:rsidRDefault="00830E6A" w:rsidP="00A1308E">
            <w:pPr>
              <w:pStyle w:val="BodyText"/>
              <w:rPr>
                <w:rFonts w:ascii="Times New Roman" w:hAnsi="Times New Roman" w:cs="Times New Roman"/>
                <w:sz w:val="20"/>
              </w:rPr>
            </w:pPr>
            <w:r w:rsidRPr="0066137A">
              <w:rPr>
                <w:rFonts w:ascii="Times New Roman" w:hAnsi="Times New Roman" w:cs="Times New Roman"/>
                <w:sz w:val="20"/>
              </w:rPr>
              <w:t>Failure analysis --Each facility operator who pigs</w:t>
            </w:r>
          </w:p>
        </w:tc>
        <w:tc>
          <w:tcPr>
            <w:tcW w:w="1620" w:type="dxa"/>
          </w:tcPr>
          <w:p w:rsidR="00830E6A" w:rsidRPr="0066137A" w:rsidRDefault="00830E6A" w:rsidP="00A1308E">
            <w:r w:rsidRPr="0066137A">
              <w:t>33 154.2104</w:t>
            </w:r>
          </w:p>
        </w:tc>
        <w:tc>
          <w:tcPr>
            <w:tcW w:w="1980" w:type="dxa"/>
          </w:tcPr>
          <w:p w:rsidR="00830E6A" w:rsidRPr="0066137A" w:rsidRDefault="00830E6A" w:rsidP="00A1308E">
            <w:r w:rsidRPr="0066137A">
              <w:t>3 facilities</w:t>
            </w:r>
          </w:p>
        </w:tc>
      </w:tr>
      <w:tr w:rsidR="00830E6A" w:rsidRPr="0066137A" w:rsidTr="00830E6A">
        <w:tc>
          <w:tcPr>
            <w:tcW w:w="493" w:type="dxa"/>
          </w:tcPr>
          <w:p w:rsidR="00830E6A" w:rsidRPr="0066137A" w:rsidRDefault="00830E6A" w:rsidP="00A1308E">
            <w:r w:rsidRPr="0066137A">
              <w:t>m.</w:t>
            </w:r>
          </w:p>
        </w:tc>
        <w:tc>
          <w:tcPr>
            <w:tcW w:w="5850" w:type="dxa"/>
          </w:tcPr>
          <w:p w:rsidR="00830E6A" w:rsidRPr="0066137A" w:rsidRDefault="00830E6A" w:rsidP="00A1308E">
            <w:pPr>
              <w:pStyle w:val="BodyText"/>
              <w:rPr>
                <w:rFonts w:ascii="Times New Roman" w:hAnsi="Times New Roman" w:cs="Times New Roman"/>
                <w:sz w:val="20"/>
              </w:rPr>
            </w:pPr>
            <w:r w:rsidRPr="0066137A">
              <w:rPr>
                <w:rFonts w:ascii="Times New Roman" w:hAnsi="Times New Roman" w:cs="Times New Roman"/>
                <w:sz w:val="20"/>
              </w:rPr>
              <w:t xml:space="preserve">Training materials for </w:t>
            </w:r>
            <w:r>
              <w:rPr>
                <w:rFonts w:ascii="Times New Roman" w:hAnsi="Times New Roman" w:cs="Times New Roman"/>
                <w:sz w:val="20"/>
              </w:rPr>
              <w:t>pigging</w:t>
            </w:r>
            <w:r w:rsidRPr="0066137A">
              <w:rPr>
                <w:rFonts w:ascii="Times New Roman" w:hAnsi="Times New Roman" w:cs="Times New Roman"/>
                <w:sz w:val="20"/>
              </w:rPr>
              <w:t>--Each facility operator who pigs</w:t>
            </w:r>
          </w:p>
        </w:tc>
        <w:tc>
          <w:tcPr>
            <w:tcW w:w="1620" w:type="dxa"/>
          </w:tcPr>
          <w:p w:rsidR="00830E6A" w:rsidRPr="0066137A" w:rsidRDefault="00830E6A" w:rsidP="00A1308E">
            <w:r w:rsidRPr="0066137A">
              <w:t>33 154.2150</w:t>
            </w:r>
          </w:p>
        </w:tc>
        <w:tc>
          <w:tcPr>
            <w:tcW w:w="1980" w:type="dxa"/>
          </w:tcPr>
          <w:p w:rsidR="00830E6A" w:rsidRPr="0066137A" w:rsidRDefault="00830E6A" w:rsidP="00A1308E">
            <w:r w:rsidRPr="0066137A">
              <w:t>3 facilities</w:t>
            </w:r>
          </w:p>
        </w:tc>
      </w:tr>
      <w:tr w:rsidR="00830E6A" w:rsidRPr="0066137A" w:rsidTr="00830E6A">
        <w:tc>
          <w:tcPr>
            <w:tcW w:w="493" w:type="dxa"/>
          </w:tcPr>
          <w:p w:rsidR="00830E6A" w:rsidRPr="0066137A" w:rsidRDefault="00830E6A" w:rsidP="00A1308E">
            <w:r w:rsidRPr="0066137A">
              <w:t>n.</w:t>
            </w:r>
          </w:p>
        </w:tc>
        <w:tc>
          <w:tcPr>
            <w:tcW w:w="5850" w:type="dxa"/>
          </w:tcPr>
          <w:p w:rsidR="00830E6A" w:rsidRPr="0066137A" w:rsidRDefault="00830E6A" w:rsidP="00A1308E">
            <w:r w:rsidRPr="0066137A">
              <w:t>Submi</w:t>
            </w:r>
            <w:r>
              <w:t>ttal</w:t>
            </w:r>
            <w:r w:rsidRPr="0066137A">
              <w:t xml:space="preserve"> of plans, calculations, specifications and other related information. – facilities for </w:t>
            </w:r>
            <w:proofErr w:type="spellStart"/>
            <w:r w:rsidRPr="0066137A">
              <w:t>recertifications</w:t>
            </w:r>
            <w:proofErr w:type="spellEnd"/>
          </w:p>
        </w:tc>
        <w:tc>
          <w:tcPr>
            <w:tcW w:w="1620" w:type="dxa"/>
          </w:tcPr>
          <w:p w:rsidR="00830E6A" w:rsidRPr="0066137A" w:rsidRDefault="00830E6A" w:rsidP="00A1308E">
            <w:r w:rsidRPr="0066137A">
              <w:t>154.2022</w:t>
            </w:r>
          </w:p>
        </w:tc>
        <w:tc>
          <w:tcPr>
            <w:tcW w:w="1980" w:type="dxa"/>
          </w:tcPr>
          <w:p w:rsidR="00830E6A" w:rsidRPr="0066137A" w:rsidRDefault="00830E6A" w:rsidP="00A1308E">
            <w:r w:rsidRPr="0066137A">
              <w:t>1</w:t>
            </w:r>
            <w:r>
              <w:t>4</w:t>
            </w:r>
            <w:r w:rsidRPr="0066137A">
              <w:t xml:space="preserve"> facilities </w:t>
            </w:r>
          </w:p>
        </w:tc>
      </w:tr>
      <w:tr w:rsidR="00830E6A" w:rsidRPr="0066137A" w:rsidTr="00830E6A">
        <w:tc>
          <w:tcPr>
            <w:tcW w:w="493" w:type="dxa"/>
          </w:tcPr>
          <w:p w:rsidR="00830E6A" w:rsidRPr="0066137A" w:rsidRDefault="00830E6A" w:rsidP="00A1308E">
            <w:r w:rsidRPr="0066137A">
              <w:t>o.</w:t>
            </w:r>
          </w:p>
        </w:tc>
        <w:tc>
          <w:tcPr>
            <w:tcW w:w="5850" w:type="dxa"/>
          </w:tcPr>
          <w:p w:rsidR="00830E6A" w:rsidRPr="0066137A" w:rsidRDefault="00830E6A" w:rsidP="00A1308E">
            <w:pPr>
              <w:pStyle w:val="BodyText"/>
              <w:rPr>
                <w:rFonts w:ascii="Times New Roman" w:hAnsi="Times New Roman" w:cs="Times New Roman"/>
                <w:sz w:val="20"/>
              </w:rPr>
            </w:pPr>
            <w:proofErr w:type="spellStart"/>
            <w:r w:rsidRPr="0066137A">
              <w:rPr>
                <w:rFonts w:ascii="Times New Roman" w:hAnsi="Times New Roman" w:cs="Times New Roman"/>
                <w:sz w:val="20"/>
              </w:rPr>
              <w:t>Recertifications</w:t>
            </w:r>
            <w:proofErr w:type="spellEnd"/>
            <w:r w:rsidRPr="0066137A">
              <w:rPr>
                <w:rFonts w:ascii="Times New Roman" w:hAnsi="Times New Roman" w:cs="Times New Roman"/>
                <w:sz w:val="20"/>
              </w:rPr>
              <w:t xml:space="preserve"> –--Each facility operator</w:t>
            </w:r>
          </w:p>
        </w:tc>
        <w:tc>
          <w:tcPr>
            <w:tcW w:w="1620" w:type="dxa"/>
          </w:tcPr>
          <w:p w:rsidR="00830E6A" w:rsidRPr="0066137A" w:rsidRDefault="00830E6A" w:rsidP="00A1308E">
            <w:r w:rsidRPr="0066137A">
              <w:t>154.2022</w:t>
            </w:r>
          </w:p>
        </w:tc>
        <w:tc>
          <w:tcPr>
            <w:tcW w:w="1980" w:type="dxa"/>
          </w:tcPr>
          <w:p w:rsidR="00830E6A" w:rsidRPr="0066137A" w:rsidRDefault="00830E6A" w:rsidP="00A1308E">
            <w:r w:rsidRPr="0066137A">
              <w:t>1</w:t>
            </w:r>
            <w:r>
              <w:t>4</w:t>
            </w:r>
            <w:r w:rsidRPr="0066137A">
              <w:t xml:space="preserve"> facilities</w:t>
            </w:r>
          </w:p>
        </w:tc>
      </w:tr>
      <w:tr w:rsidR="00830E6A" w:rsidRPr="0066137A" w:rsidTr="00830E6A">
        <w:trPr>
          <w:trHeight w:val="377"/>
        </w:trPr>
        <w:tc>
          <w:tcPr>
            <w:tcW w:w="493" w:type="dxa"/>
          </w:tcPr>
          <w:p w:rsidR="00830E6A" w:rsidRPr="0066137A" w:rsidRDefault="00830E6A" w:rsidP="00A1308E">
            <w:r w:rsidRPr="0066137A">
              <w:t>p.</w:t>
            </w:r>
          </w:p>
        </w:tc>
        <w:tc>
          <w:tcPr>
            <w:tcW w:w="5850" w:type="dxa"/>
          </w:tcPr>
          <w:p w:rsidR="00830E6A" w:rsidRPr="0066137A" w:rsidRDefault="00830E6A" w:rsidP="00A1308E">
            <w:r w:rsidRPr="0066137A">
              <w:t>Submi</w:t>
            </w:r>
            <w:r>
              <w:t>ttal</w:t>
            </w:r>
            <w:r w:rsidRPr="0066137A">
              <w:t xml:space="preserve"> of plans, calculations, specifications and other related information. – facilities for POR</w:t>
            </w:r>
          </w:p>
        </w:tc>
        <w:tc>
          <w:tcPr>
            <w:tcW w:w="1620" w:type="dxa"/>
          </w:tcPr>
          <w:p w:rsidR="00830E6A" w:rsidRPr="0066137A" w:rsidRDefault="00830E6A" w:rsidP="00A1308E">
            <w:r w:rsidRPr="0066137A">
              <w:t>154.2020</w:t>
            </w:r>
          </w:p>
        </w:tc>
        <w:tc>
          <w:tcPr>
            <w:tcW w:w="1980" w:type="dxa"/>
          </w:tcPr>
          <w:p w:rsidR="00830E6A" w:rsidRPr="0066137A" w:rsidRDefault="00830E6A" w:rsidP="00A1308E">
            <w:r>
              <w:t xml:space="preserve">60 </w:t>
            </w:r>
            <w:r w:rsidRPr="0066137A">
              <w:t>facilities</w:t>
            </w:r>
          </w:p>
        </w:tc>
      </w:tr>
      <w:tr w:rsidR="00830E6A" w:rsidRPr="0066137A" w:rsidTr="00830E6A">
        <w:tc>
          <w:tcPr>
            <w:tcW w:w="493" w:type="dxa"/>
          </w:tcPr>
          <w:p w:rsidR="00830E6A" w:rsidRPr="0066137A" w:rsidRDefault="00830E6A" w:rsidP="00A1308E">
            <w:r w:rsidRPr="0066137A">
              <w:t>q.</w:t>
            </w:r>
          </w:p>
        </w:tc>
        <w:tc>
          <w:tcPr>
            <w:tcW w:w="5850" w:type="dxa"/>
          </w:tcPr>
          <w:p w:rsidR="00830E6A" w:rsidRPr="0066137A" w:rsidRDefault="00830E6A" w:rsidP="00A1308E">
            <w:pPr>
              <w:pStyle w:val="BodyText"/>
              <w:rPr>
                <w:rFonts w:ascii="Times New Roman" w:hAnsi="Times New Roman" w:cs="Times New Roman"/>
                <w:sz w:val="20"/>
              </w:rPr>
            </w:pPr>
            <w:r w:rsidRPr="0066137A">
              <w:rPr>
                <w:rFonts w:ascii="Times New Roman" w:hAnsi="Times New Roman" w:cs="Times New Roman"/>
                <w:sz w:val="20"/>
              </w:rPr>
              <w:t>Periodic ops review –--Each facility operator</w:t>
            </w:r>
          </w:p>
        </w:tc>
        <w:tc>
          <w:tcPr>
            <w:tcW w:w="1620" w:type="dxa"/>
          </w:tcPr>
          <w:p w:rsidR="00830E6A" w:rsidRPr="0066137A" w:rsidRDefault="00830E6A" w:rsidP="00A1308E">
            <w:r w:rsidRPr="0066137A">
              <w:t>154.2020</w:t>
            </w:r>
          </w:p>
        </w:tc>
        <w:tc>
          <w:tcPr>
            <w:tcW w:w="1980" w:type="dxa"/>
          </w:tcPr>
          <w:p w:rsidR="00830E6A" w:rsidRPr="0066137A" w:rsidRDefault="00830E6A" w:rsidP="00A1308E">
            <w:r w:rsidRPr="0066137A">
              <w:t xml:space="preserve"> </w:t>
            </w:r>
            <w:r w:rsidR="00E817CF">
              <w:t>60</w:t>
            </w:r>
            <w:r w:rsidRPr="0066137A">
              <w:t>facilities</w:t>
            </w:r>
          </w:p>
        </w:tc>
      </w:tr>
      <w:tr w:rsidR="00830E6A" w:rsidRPr="0066137A" w:rsidTr="00830E6A">
        <w:tc>
          <w:tcPr>
            <w:tcW w:w="493" w:type="dxa"/>
          </w:tcPr>
          <w:p w:rsidR="00830E6A" w:rsidRPr="0066137A" w:rsidRDefault="00830E6A" w:rsidP="00A1308E">
            <w:r w:rsidRPr="0066137A">
              <w:t>r.</w:t>
            </w:r>
          </w:p>
        </w:tc>
        <w:tc>
          <w:tcPr>
            <w:tcW w:w="5850" w:type="dxa"/>
          </w:tcPr>
          <w:p w:rsidR="00830E6A" w:rsidRPr="0066137A" w:rsidRDefault="00830E6A" w:rsidP="00A1308E">
            <w:pPr>
              <w:pStyle w:val="BodyText"/>
              <w:rPr>
                <w:rFonts w:ascii="Times New Roman" w:hAnsi="Times New Roman" w:cs="Times New Roman"/>
                <w:sz w:val="20"/>
              </w:rPr>
            </w:pPr>
            <w:r>
              <w:rPr>
                <w:rFonts w:ascii="Times New Roman" w:hAnsi="Times New Roman" w:cs="Times New Roman"/>
                <w:sz w:val="20"/>
              </w:rPr>
              <w:t xml:space="preserve">Periodic </w:t>
            </w:r>
            <w:r w:rsidRPr="0066137A">
              <w:rPr>
                <w:rFonts w:ascii="Times New Roman" w:hAnsi="Times New Roman" w:cs="Times New Roman"/>
                <w:sz w:val="20"/>
              </w:rPr>
              <w:t>Op</w:t>
            </w:r>
            <w:r>
              <w:rPr>
                <w:rFonts w:ascii="Times New Roman" w:hAnsi="Times New Roman" w:cs="Times New Roman"/>
                <w:sz w:val="20"/>
              </w:rPr>
              <w:t>s</w:t>
            </w:r>
            <w:r w:rsidRPr="0066137A">
              <w:rPr>
                <w:rFonts w:ascii="Times New Roman" w:hAnsi="Times New Roman" w:cs="Times New Roman"/>
                <w:sz w:val="20"/>
              </w:rPr>
              <w:t xml:space="preserve"> review letter --Each facility operator</w:t>
            </w:r>
          </w:p>
        </w:tc>
        <w:tc>
          <w:tcPr>
            <w:tcW w:w="1620" w:type="dxa"/>
          </w:tcPr>
          <w:p w:rsidR="00830E6A" w:rsidRPr="0066137A" w:rsidRDefault="00830E6A" w:rsidP="00A1308E">
            <w:r w:rsidRPr="0066137A">
              <w:t>33 154.2020</w:t>
            </w:r>
          </w:p>
        </w:tc>
        <w:tc>
          <w:tcPr>
            <w:tcW w:w="1980" w:type="dxa"/>
          </w:tcPr>
          <w:p w:rsidR="00830E6A" w:rsidRPr="0066137A" w:rsidRDefault="00830E6A" w:rsidP="00A1308E">
            <w:r w:rsidRPr="0066137A">
              <w:t xml:space="preserve"> </w:t>
            </w:r>
            <w:r>
              <w:t>60</w:t>
            </w:r>
            <w:r w:rsidRPr="0066137A">
              <w:t xml:space="preserve"> facilities</w:t>
            </w:r>
          </w:p>
        </w:tc>
      </w:tr>
      <w:tr w:rsidR="00830E6A" w:rsidRPr="0066137A" w:rsidTr="00830E6A">
        <w:tc>
          <w:tcPr>
            <w:tcW w:w="493" w:type="dxa"/>
          </w:tcPr>
          <w:p w:rsidR="00830E6A" w:rsidRPr="0066137A" w:rsidRDefault="00830E6A" w:rsidP="00A1308E">
            <w:r w:rsidRPr="0066137A">
              <w:t>s.</w:t>
            </w:r>
          </w:p>
        </w:tc>
        <w:tc>
          <w:tcPr>
            <w:tcW w:w="5850" w:type="dxa"/>
          </w:tcPr>
          <w:p w:rsidR="00830E6A" w:rsidRPr="0066137A" w:rsidRDefault="00830E6A" w:rsidP="00A1308E">
            <w:pPr>
              <w:pStyle w:val="BodyText"/>
              <w:rPr>
                <w:rFonts w:ascii="Times New Roman" w:hAnsi="Times New Roman" w:cs="Times New Roman"/>
                <w:sz w:val="20"/>
              </w:rPr>
            </w:pPr>
            <w:r w:rsidRPr="0066137A">
              <w:rPr>
                <w:rFonts w:ascii="Times New Roman" w:hAnsi="Times New Roman" w:cs="Times New Roman"/>
                <w:sz w:val="20"/>
              </w:rPr>
              <w:t>Relabeling hoses --Each facility operator</w:t>
            </w:r>
          </w:p>
        </w:tc>
        <w:tc>
          <w:tcPr>
            <w:tcW w:w="1620" w:type="dxa"/>
          </w:tcPr>
          <w:p w:rsidR="00830E6A" w:rsidRPr="0066137A" w:rsidRDefault="00830E6A" w:rsidP="00A1308E">
            <w:r>
              <w:t>multiple</w:t>
            </w:r>
          </w:p>
        </w:tc>
        <w:tc>
          <w:tcPr>
            <w:tcW w:w="1980" w:type="dxa"/>
          </w:tcPr>
          <w:p w:rsidR="00830E6A" w:rsidRPr="0066137A" w:rsidRDefault="00830E6A" w:rsidP="00A1308E">
            <w:r w:rsidRPr="0066137A">
              <w:t>2</w:t>
            </w:r>
            <w:r>
              <w:t>80</w:t>
            </w:r>
            <w:r w:rsidRPr="0066137A">
              <w:t xml:space="preserve"> facilities</w:t>
            </w:r>
          </w:p>
        </w:tc>
      </w:tr>
      <w:tr w:rsidR="00830E6A" w:rsidRPr="0066137A" w:rsidTr="00830E6A">
        <w:tc>
          <w:tcPr>
            <w:tcW w:w="493" w:type="dxa"/>
          </w:tcPr>
          <w:p w:rsidR="00830E6A" w:rsidRPr="0066137A" w:rsidRDefault="00830E6A" w:rsidP="00A1308E">
            <w:r w:rsidRPr="0066137A">
              <w:t>t.</w:t>
            </w:r>
          </w:p>
        </w:tc>
        <w:tc>
          <w:tcPr>
            <w:tcW w:w="5850" w:type="dxa"/>
          </w:tcPr>
          <w:p w:rsidR="00830E6A" w:rsidRPr="0066137A" w:rsidRDefault="00830E6A" w:rsidP="00A1308E">
            <w:pPr>
              <w:pStyle w:val="BodyText"/>
              <w:rPr>
                <w:rFonts w:ascii="Times New Roman" w:hAnsi="Times New Roman" w:cs="Times New Roman"/>
                <w:sz w:val="20"/>
              </w:rPr>
            </w:pPr>
            <w:r w:rsidRPr="0066137A">
              <w:rPr>
                <w:rFonts w:ascii="Times New Roman" w:hAnsi="Times New Roman" w:cs="Times New Roman"/>
                <w:sz w:val="20"/>
              </w:rPr>
              <w:t>Tank Vessel Certification (</w:t>
            </w:r>
            <w:proofErr w:type="spellStart"/>
            <w:r w:rsidRPr="0066137A">
              <w:rPr>
                <w:rFonts w:ascii="Times New Roman" w:hAnsi="Times New Roman" w:cs="Times New Roman"/>
                <w:sz w:val="20"/>
              </w:rPr>
              <w:t>addl</w:t>
            </w:r>
            <w:proofErr w:type="spellEnd"/>
            <w:r w:rsidRPr="0066137A">
              <w:rPr>
                <w:rFonts w:ascii="Times New Roman" w:hAnsi="Times New Roman" w:cs="Times New Roman"/>
                <w:sz w:val="20"/>
              </w:rPr>
              <w:t xml:space="preserve"> material) --Each tank barge owner or operator with VCS needing modification</w:t>
            </w:r>
          </w:p>
        </w:tc>
        <w:tc>
          <w:tcPr>
            <w:tcW w:w="1620" w:type="dxa"/>
          </w:tcPr>
          <w:p w:rsidR="00830E6A" w:rsidRPr="0066137A" w:rsidRDefault="00830E6A" w:rsidP="00A1308E">
            <w:r w:rsidRPr="0066137A">
              <w:t>46 39.1013</w:t>
            </w:r>
          </w:p>
        </w:tc>
        <w:tc>
          <w:tcPr>
            <w:tcW w:w="1980" w:type="dxa"/>
          </w:tcPr>
          <w:p w:rsidR="00830E6A" w:rsidRPr="0066137A" w:rsidRDefault="00830E6A" w:rsidP="00A1308E">
            <w:r w:rsidRPr="0066137A">
              <w:t>2 TB owner/operator</w:t>
            </w:r>
            <w:r>
              <w:t>s</w:t>
            </w:r>
          </w:p>
        </w:tc>
      </w:tr>
      <w:tr w:rsidR="00830E6A" w:rsidRPr="0066137A" w:rsidTr="00830E6A">
        <w:tc>
          <w:tcPr>
            <w:tcW w:w="493" w:type="dxa"/>
          </w:tcPr>
          <w:p w:rsidR="00830E6A" w:rsidRPr="0066137A" w:rsidRDefault="00830E6A" w:rsidP="00A1308E">
            <w:r w:rsidRPr="0066137A">
              <w:t>u.</w:t>
            </w:r>
          </w:p>
        </w:tc>
        <w:tc>
          <w:tcPr>
            <w:tcW w:w="5850" w:type="dxa"/>
          </w:tcPr>
          <w:p w:rsidR="00830E6A" w:rsidRPr="0066137A" w:rsidRDefault="00830E6A" w:rsidP="00A1308E">
            <w:pPr>
              <w:pStyle w:val="BodyText"/>
              <w:rPr>
                <w:rFonts w:ascii="Times New Roman" w:hAnsi="Times New Roman" w:cs="Times New Roman"/>
                <w:sz w:val="20"/>
              </w:rPr>
            </w:pPr>
            <w:r w:rsidRPr="0066137A">
              <w:rPr>
                <w:rFonts w:ascii="Times New Roman" w:hAnsi="Times New Roman" w:cs="Times New Roman"/>
                <w:sz w:val="20"/>
              </w:rPr>
              <w:t>Submi</w:t>
            </w:r>
            <w:r>
              <w:rPr>
                <w:rFonts w:ascii="Times New Roman" w:hAnsi="Times New Roman" w:cs="Times New Roman"/>
                <w:sz w:val="20"/>
              </w:rPr>
              <w:t>ttal</w:t>
            </w:r>
            <w:r w:rsidRPr="0066137A">
              <w:rPr>
                <w:rFonts w:ascii="Times New Roman" w:hAnsi="Times New Roman" w:cs="Times New Roman"/>
                <w:sz w:val="20"/>
              </w:rPr>
              <w:t xml:space="preserve"> of plans, calculations, specifications and other related information. (TBCF – certifications)</w:t>
            </w:r>
          </w:p>
        </w:tc>
        <w:tc>
          <w:tcPr>
            <w:tcW w:w="1620" w:type="dxa"/>
          </w:tcPr>
          <w:p w:rsidR="00830E6A" w:rsidRPr="0066137A" w:rsidRDefault="00830E6A" w:rsidP="00A1308E">
            <w:r w:rsidRPr="0066137A">
              <w:t>154.2020</w:t>
            </w:r>
          </w:p>
        </w:tc>
        <w:tc>
          <w:tcPr>
            <w:tcW w:w="1980" w:type="dxa"/>
          </w:tcPr>
          <w:p w:rsidR="00830E6A" w:rsidRPr="0066137A" w:rsidRDefault="00830E6A" w:rsidP="00A1308E">
            <w:r w:rsidRPr="0066137A">
              <w:t>15 TBCFs</w:t>
            </w:r>
          </w:p>
        </w:tc>
      </w:tr>
      <w:tr w:rsidR="00830E6A" w:rsidRPr="0066137A" w:rsidTr="00830E6A">
        <w:tc>
          <w:tcPr>
            <w:tcW w:w="493" w:type="dxa"/>
          </w:tcPr>
          <w:p w:rsidR="00830E6A" w:rsidRPr="0066137A" w:rsidRDefault="00830E6A" w:rsidP="00A1308E">
            <w:r w:rsidRPr="0066137A">
              <w:t>v.</w:t>
            </w:r>
          </w:p>
        </w:tc>
        <w:tc>
          <w:tcPr>
            <w:tcW w:w="5850" w:type="dxa"/>
          </w:tcPr>
          <w:p w:rsidR="00830E6A" w:rsidRPr="0066137A" w:rsidRDefault="00830E6A" w:rsidP="00A1308E">
            <w:pPr>
              <w:pStyle w:val="BodyText"/>
              <w:rPr>
                <w:rFonts w:ascii="Times New Roman" w:hAnsi="Times New Roman" w:cs="Times New Roman"/>
                <w:sz w:val="20"/>
              </w:rPr>
            </w:pPr>
            <w:r>
              <w:rPr>
                <w:rFonts w:ascii="Times New Roman" w:hAnsi="Times New Roman" w:cs="Times New Roman"/>
                <w:sz w:val="20"/>
              </w:rPr>
              <w:t>Certifications (TBCFs)</w:t>
            </w:r>
          </w:p>
        </w:tc>
        <w:tc>
          <w:tcPr>
            <w:tcW w:w="1620" w:type="dxa"/>
          </w:tcPr>
          <w:p w:rsidR="00830E6A" w:rsidRPr="0066137A" w:rsidRDefault="00830E6A" w:rsidP="00A1308E">
            <w:r>
              <w:t>154.2020</w:t>
            </w:r>
          </w:p>
        </w:tc>
        <w:tc>
          <w:tcPr>
            <w:tcW w:w="1980" w:type="dxa"/>
          </w:tcPr>
          <w:p w:rsidR="00830E6A" w:rsidRPr="0066137A" w:rsidRDefault="00830E6A" w:rsidP="00A1308E">
            <w:r>
              <w:t>15 TBCFs</w:t>
            </w:r>
          </w:p>
        </w:tc>
      </w:tr>
      <w:tr w:rsidR="00830E6A" w:rsidRPr="0066137A" w:rsidTr="00830E6A">
        <w:tc>
          <w:tcPr>
            <w:tcW w:w="493" w:type="dxa"/>
          </w:tcPr>
          <w:p w:rsidR="00830E6A" w:rsidRPr="0066137A" w:rsidRDefault="00830E6A" w:rsidP="00A1308E">
            <w:r w:rsidRPr="0066137A">
              <w:t>w.</w:t>
            </w:r>
          </w:p>
        </w:tc>
        <w:tc>
          <w:tcPr>
            <w:tcW w:w="5850" w:type="dxa"/>
          </w:tcPr>
          <w:p w:rsidR="00830E6A" w:rsidRPr="0066137A" w:rsidRDefault="00830E6A" w:rsidP="00A1308E">
            <w:pPr>
              <w:pStyle w:val="BodyText"/>
              <w:rPr>
                <w:rFonts w:ascii="Times New Roman" w:hAnsi="Times New Roman" w:cs="Times New Roman"/>
                <w:sz w:val="20"/>
              </w:rPr>
            </w:pPr>
            <w:r w:rsidRPr="0066137A">
              <w:rPr>
                <w:rFonts w:ascii="Times New Roman" w:hAnsi="Times New Roman" w:cs="Times New Roman"/>
                <w:sz w:val="20"/>
              </w:rPr>
              <w:t>Create operations manual  --Each TBCF operator</w:t>
            </w:r>
          </w:p>
        </w:tc>
        <w:tc>
          <w:tcPr>
            <w:tcW w:w="1620" w:type="dxa"/>
          </w:tcPr>
          <w:p w:rsidR="00830E6A" w:rsidRPr="0066137A" w:rsidRDefault="00830E6A" w:rsidP="00A1308E">
            <w:r w:rsidRPr="0066137A">
              <w:t>33 CFR 154.2250</w:t>
            </w:r>
          </w:p>
        </w:tc>
        <w:tc>
          <w:tcPr>
            <w:tcW w:w="1980" w:type="dxa"/>
          </w:tcPr>
          <w:p w:rsidR="00830E6A" w:rsidRPr="0066137A" w:rsidRDefault="00830E6A" w:rsidP="00A1308E">
            <w:r w:rsidRPr="0066137A">
              <w:t>15 TBCFs</w:t>
            </w:r>
          </w:p>
        </w:tc>
      </w:tr>
      <w:tr w:rsidR="00830E6A" w:rsidRPr="0066137A" w:rsidTr="00830E6A">
        <w:tc>
          <w:tcPr>
            <w:tcW w:w="493" w:type="dxa"/>
          </w:tcPr>
          <w:p w:rsidR="00830E6A" w:rsidRPr="0066137A" w:rsidRDefault="00830E6A" w:rsidP="00A1308E">
            <w:r w:rsidRPr="0066137A">
              <w:t>x.</w:t>
            </w:r>
          </w:p>
        </w:tc>
        <w:tc>
          <w:tcPr>
            <w:tcW w:w="5850" w:type="dxa"/>
          </w:tcPr>
          <w:p w:rsidR="00830E6A" w:rsidRPr="0066137A" w:rsidRDefault="00830E6A" w:rsidP="00A1308E">
            <w:r w:rsidRPr="0066137A">
              <w:t>Submi</w:t>
            </w:r>
            <w:r>
              <w:t>ttal</w:t>
            </w:r>
            <w:r w:rsidRPr="0066137A">
              <w:t xml:space="preserve"> of plans, calculations, specifications and other related information. – TBCFs for recertification</w:t>
            </w:r>
          </w:p>
        </w:tc>
        <w:tc>
          <w:tcPr>
            <w:tcW w:w="1620" w:type="dxa"/>
          </w:tcPr>
          <w:p w:rsidR="00830E6A" w:rsidRPr="0066137A" w:rsidRDefault="00830E6A" w:rsidP="00A1308E">
            <w:r w:rsidRPr="0066137A">
              <w:t>154.2022</w:t>
            </w:r>
          </w:p>
        </w:tc>
        <w:tc>
          <w:tcPr>
            <w:tcW w:w="1980" w:type="dxa"/>
          </w:tcPr>
          <w:p w:rsidR="00830E6A" w:rsidRPr="0066137A" w:rsidRDefault="00830E6A" w:rsidP="00A1308E">
            <w:r>
              <w:t>3</w:t>
            </w:r>
            <w:r w:rsidRPr="0066137A">
              <w:t>TBCFs</w:t>
            </w:r>
          </w:p>
        </w:tc>
      </w:tr>
      <w:tr w:rsidR="00830E6A" w:rsidRPr="0066137A" w:rsidTr="00830E6A">
        <w:tc>
          <w:tcPr>
            <w:tcW w:w="493" w:type="dxa"/>
          </w:tcPr>
          <w:p w:rsidR="00830E6A" w:rsidRPr="0066137A" w:rsidRDefault="00830E6A" w:rsidP="00A1308E">
            <w:r w:rsidRPr="0066137A">
              <w:t>y.</w:t>
            </w:r>
          </w:p>
        </w:tc>
        <w:tc>
          <w:tcPr>
            <w:tcW w:w="5850" w:type="dxa"/>
          </w:tcPr>
          <w:p w:rsidR="00830E6A" w:rsidRPr="0066137A" w:rsidRDefault="00830E6A" w:rsidP="00A1308E">
            <w:pPr>
              <w:pStyle w:val="BodyText"/>
              <w:rPr>
                <w:rFonts w:ascii="Times New Roman" w:hAnsi="Times New Roman" w:cs="Times New Roman"/>
                <w:sz w:val="20"/>
              </w:rPr>
            </w:pPr>
            <w:proofErr w:type="spellStart"/>
            <w:r w:rsidRPr="0066137A">
              <w:rPr>
                <w:rFonts w:ascii="Times New Roman" w:hAnsi="Times New Roman" w:cs="Times New Roman"/>
                <w:sz w:val="20"/>
              </w:rPr>
              <w:t>Recertifications</w:t>
            </w:r>
            <w:proofErr w:type="spellEnd"/>
            <w:r w:rsidRPr="0066137A">
              <w:rPr>
                <w:rFonts w:ascii="Times New Roman" w:hAnsi="Times New Roman" w:cs="Times New Roman"/>
                <w:sz w:val="20"/>
              </w:rPr>
              <w:t xml:space="preserve"> --Each TBCF facility operator</w:t>
            </w:r>
          </w:p>
        </w:tc>
        <w:tc>
          <w:tcPr>
            <w:tcW w:w="1620" w:type="dxa"/>
          </w:tcPr>
          <w:p w:rsidR="00830E6A" w:rsidRPr="0066137A" w:rsidRDefault="00830E6A" w:rsidP="00A1308E">
            <w:r w:rsidRPr="0066137A">
              <w:t>154.2022</w:t>
            </w:r>
          </w:p>
        </w:tc>
        <w:tc>
          <w:tcPr>
            <w:tcW w:w="1980" w:type="dxa"/>
          </w:tcPr>
          <w:p w:rsidR="00830E6A" w:rsidRPr="0066137A" w:rsidRDefault="00830E6A" w:rsidP="00A1308E">
            <w:r w:rsidRPr="0066137A">
              <w:t>1 TBCF</w:t>
            </w:r>
          </w:p>
        </w:tc>
      </w:tr>
      <w:tr w:rsidR="00830E6A" w:rsidRPr="0066137A" w:rsidTr="00830E6A">
        <w:trPr>
          <w:trHeight w:val="305"/>
        </w:trPr>
        <w:tc>
          <w:tcPr>
            <w:tcW w:w="493" w:type="dxa"/>
          </w:tcPr>
          <w:p w:rsidR="00830E6A" w:rsidRPr="0066137A" w:rsidRDefault="00830E6A" w:rsidP="00A1308E">
            <w:r>
              <w:t>z.</w:t>
            </w:r>
          </w:p>
        </w:tc>
        <w:tc>
          <w:tcPr>
            <w:tcW w:w="5850" w:type="dxa"/>
          </w:tcPr>
          <w:p w:rsidR="00830E6A" w:rsidRPr="0066137A" w:rsidRDefault="00830E6A" w:rsidP="00A1308E">
            <w:r w:rsidRPr="0066137A">
              <w:t>Submi</w:t>
            </w:r>
            <w:r>
              <w:t>ttal</w:t>
            </w:r>
            <w:r w:rsidRPr="0066137A">
              <w:t xml:space="preserve"> of plans, calculations, specifications and other related information. – TBCF</w:t>
            </w:r>
            <w:r>
              <w:t>s</w:t>
            </w:r>
            <w:r w:rsidRPr="0066137A">
              <w:t xml:space="preserve"> for POR</w:t>
            </w:r>
          </w:p>
        </w:tc>
        <w:tc>
          <w:tcPr>
            <w:tcW w:w="1620" w:type="dxa"/>
          </w:tcPr>
          <w:p w:rsidR="00830E6A" w:rsidRPr="0066137A" w:rsidRDefault="00830E6A" w:rsidP="00A1308E">
            <w:r w:rsidRPr="0066137A">
              <w:t>154.2020</w:t>
            </w:r>
          </w:p>
        </w:tc>
        <w:tc>
          <w:tcPr>
            <w:tcW w:w="1980" w:type="dxa"/>
          </w:tcPr>
          <w:p w:rsidR="00830E6A" w:rsidRPr="0066137A" w:rsidRDefault="00830E6A" w:rsidP="00A1308E">
            <w:r>
              <w:t>3</w:t>
            </w:r>
            <w:r w:rsidRPr="0066137A">
              <w:t xml:space="preserve"> TBCFs</w:t>
            </w:r>
          </w:p>
        </w:tc>
      </w:tr>
      <w:tr w:rsidR="00830E6A" w:rsidRPr="0066137A" w:rsidTr="00830E6A">
        <w:tc>
          <w:tcPr>
            <w:tcW w:w="493" w:type="dxa"/>
          </w:tcPr>
          <w:p w:rsidR="00830E6A" w:rsidRPr="0066137A" w:rsidRDefault="00830E6A" w:rsidP="00A1308E">
            <w:proofErr w:type="gramStart"/>
            <w:r>
              <w:t>aa</w:t>
            </w:r>
            <w:proofErr w:type="gramEnd"/>
            <w:r>
              <w:t>.</w:t>
            </w:r>
          </w:p>
        </w:tc>
        <w:tc>
          <w:tcPr>
            <w:tcW w:w="5850" w:type="dxa"/>
          </w:tcPr>
          <w:p w:rsidR="00830E6A" w:rsidRPr="0066137A" w:rsidRDefault="00830E6A" w:rsidP="00A1308E">
            <w:pPr>
              <w:pStyle w:val="BodyText"/>
              <w:rPr>
                <w:rFonts w:ascii="Times New Roman" w:hAnsi="Times New Roman" w:cs="Times New Roman"/>
                <w:sz w:val="20"/>
              </w:rPr>
            </w:pPr>
            <w:r w:rsidRPr="0066137A">
              <w:rPr>
                <w:rFonts w:ascii="Times New Roman" w:hAnsi="Times New Roman" w:cs="Times New Roman"/>
                <w:sz w:val="20"/>
              </w:rPr>
              <w:t>Periodic ops review –-Each TBCF facility operator</w:t>
            </w:r>
          </w:p>
        </w:tc>
        <w:tc>
          <w:tcPr>
            <w:tcW w:w="1620" w:type="dxa"/>
          </w:tcPr>
          <w:p w:rsidR="00830E6A" w:rsidRPr="0066137A" w:rsidRDefault="00830E6A" w:rsidP="00A1308E">
            <w:r w:rsidRPr="0066137A">
              <w:t>154.2020</w:t>
            </w:r>
          </w:p>
        </w:tc>
        <w:tc>
          <w:tcPr>
            <w:tcW w:w="1980" w:type="dxa"/>
          </w:tcPr>
          <w:p w:rsidR="00830E6A" w:rsidRPr="0066137A" w:rsidRDefault="00830E6A" w:rsidP="00A1308E">
            <w:r>
              <w:t>3</w:t>
            </w:r>
            <w:r w:rsidRPr="0066137A">
              <w:t xml:space="preserve"> TBCFs</w:t>
            </w:r>
          </w:p>
        </w:tc>
      </w:tr>
      <w:tr w:rsidR="00830E6A" w:rsidRPr="0066137A" w:rsidTr="00830E6A">
        <w:tc>
          <w:tcPr>
            <w:tcW w:w="493" w:type="dxa"/>
          </w:tcPr>
          <w:p w:rsidR="00830E6A" w:rsidRPr="0066137A" w:rsidRDefault="00830E6A" w:rsidP="00830E6A">
            <w:proofErr w:type="gramStart"/>
            <w:r>
              <w:t>bb</w:t>
            </w:r>
            <w:proofErr w:type="gramEnd"/>
            <w:r>
              <w:t>.</w:t>
            </w:r>
          </w:p>
        </w:tc>
        <w:tc>
          <w:tcPr>
            <w:tcW w:w="5850" w:type="dxa"/>
          </w:tcPr>
          <w:p w:rsidR="00830E6A" w:rsidRPr="0066137A" w:rsidRDefault="00830E6A" w:rsidP="00A1308E">
            <w:pPr>
              <w:pStyle w:val="BodyText"/>
              <w:rPr>
                <w:rFonts w:ascii="Times New Roman" w:hAnsi="Times New Roman" w:cs="Times New Roman"/>
                <w:sz w:val="20"/>
              </w:rPr>
            </w:pPr>
            <w:r w:rsidRPr="0066137A">
              <w:rPr>
                <w:rFonts w:ascii="Times New Roman" w:hAnsi="Times New Roman" w:cs="Times New Roman"/>
                <w:sz w:val="20"/>
              </w:rPr>
              <w:t>Relabe</w:t>
            </w:r>
            <w:r>
              <w:rPr>
                <w:rFonts w:ascii="Times New Roman" w:hAnsi="Times New Roman" w:cs="Times New Roman"/>
                <w:sz w:val="20"/>
              </w:rPr>
              <w:t xml:space="preserve">ling hoses --Each TBCF </w:t>
            </w:r>
            <w:r w:rsidRPr="0066137A">
              <w:rPr>
                <w:rFonts w:ascii="Times New Roman" w:hAnsi="Times New Roman" w:cs="Times New Roman"/>
                <w:sz w:val="20"/>
              </w:rPr>
              <w:t>operator</w:t>
            </w:r>
          </w:p>
        </w:tc>
        <w:tc>
          <w:tcPr>
            <w:tcW w:w="1620" w:type="dxa"/>
          </w:tcPr>
          <w:p w:rsidR="00830E6A" w:rsidRPr="0066137A" w:rsidRDefault="00830E6A" w:rsidP="00A1308E">
            <w:r>
              <w:t>multiple</w:t>
            </w:r>
          </w:p>
        </w:tc>
        <w:tc>
          <w:tcPr>
            <w:tcW w:w="1980" w:type="dxa"/>
          </w:tcPr>
          <w:p w:rsidR="00830E6A" w:rsidRPr="0066137A" w:rsidRDefault="00830E6A" w:rsidP="00A1308E">
            <w:r w:rsidRPr="0066137A">
              <w:t>15 TBCFs</w:t>
            </w:r>
          </w:p>
        </w:tc>
      </w:tr>
    </w:tbl>
    <w:p w:rsidR="003006F0" w:rsidRPr="0066137A" w:rsidRDefault="003006F0">
      <w:pPr>
        <w:pStyle w:val="Subtitle"/>
        <w:tabs>
          <w:tab w:val="left" w:pos="0"/>
        </w:tabs>
        <w:rPr>
          <w:rFonts w:ascii="Times New Roman" w:hAnsi="Times New Roman"/>
          <w:u w:val="none"/>
        </w:rPr>
      </w:pPr>
    </w:p>
    <w:p w:rsidR="003006F0" w:rsidRPr="0066137A" w:rsidRDefault="00C942E1">
      <w:pPr>
        <w:pStyle w:val="Subtitle"/>
        <w:tabs>
          <w:tab w:val="left" w:pos="0"/>
        </w:tabs>
        <w:rPr>
          <w:rFonts w:ascii="Times New Roman" w:hAnsi="Times New Roman"/>
          <w:u w:val="none"/>
        </w:rPr>
      </w:pPr>
      <w:r w:rsidRPr="0066137A">
        <w:rPr>
          <w:rFonts w:ascii="Times New Roman" w:hAnsi="Times New Roman"/>
          <w:u w:val="none"/>
        </w:rPr>
        <w:t>Coast Guard-approved certifying entities use p</w:t>
      </w:r>
      <w:r w:rsidR="003006F0" w:rsidRPr="0066137A">
        <w:rPr>
          <w:rFonts w:ascii="Times New Roman" w:hAnsi="Times New Roman"/>
          <w:u w:val="none"/>
        </w:rPr>
        <w:t>lans and technical information for vapor control systems t</w:t>
      </w:r>
      <w:r w:rsidRPr="0066137A">
        <w:rPr>
          <w:rFonts w:ascii="Times New Roman" w:hAnsi="Times New Roman"/>
          <w:u w:val="none"/>
        </w:rPr>
        <w:t xml:space="preserve">o determine if a facility’s or </w:t>
      </w:r>
      <w:r w:rsidR="003006F0" w:rsidRPr="0066137A">
        <w:rPr>
          <w:rFonts w:ascii="Times New Roman" w:hAnsi="Times New Roman"/>
          <w:u w:val="none"/>
        </w:rPr>
        <w:t>tank vessel’s vapor control system is designed in accordance with the applicable regulations.  The plans and information submitted are those normally developed by a facility or tank vessel in designing a vapor control system.  While compliance with most standards can be determined by examining a facility or tank vessel after completion of the vapor control system, it is much more efficient and cost effective to the public and to the facility to review the plans prior to construction.  Frequency of submi</w:t>
      </w:r>
      <w:r w:rsidR="00532EBA" w:rsidRPr="0066137A">
        <w:rPr>
          <w:rFonts w:ascii="Times New Roman" w:hAnsi="Times New Roman"/>
          <w:u w:val="none"/>
        </w:rPr>
        <w:t>ttals</w:t>
      </w:r>
      <w:r w:rsidR="003006F0" w:rsidRPr="0066137A">
        <w:rPr>
          <w:rFonts w:ascii="Times New Roman" w:hAnsi="Times New Roman"/>
          <w:u w:val="none"/>
        </w:rPr>
        <w:t xml:space="preserve"> is on occasion.  Submi</w:t>
      </w:r>
      <w:r w:rsidR="00532EBA" w:rsidRPr="0066137A">
        <w:rPr>
          <w:rFonts w:ascii="Times New Roman" w:hAnsi="Times New Roman"/>
          <w:u w:val="none"/>
        </w:rPr>
        <w:t>ttals</w:t>
      </w:r>
      <w:r w:rsidR="003006F0" w:rsidRPr="0066137A">
        <w:rPr>
          <w:rFonts w:ascii="Times New Roman" w:hAnsi="Times New Roman"/>
          <w:u w:val="none"/>
        </w:rPr>
        <w:t xml:space="preserve"> </w:t>
      </w:r>
      <w:r w:rsidR="00532EBA" w:rsidRPr="0066137A">
        <w:rPr>
          <w:rFonts w:ascii="Times New Roman" w:hAnsi="Times New Roman"/>
          <w:u w:val="none"/>
        </w:rPr>
        <w:t>are</w:t>
      </w:r>
      <w:r w:rsidR="003006F0" w:rsidRPr="0066137A">
        <w:rPr>
          <w:rFonts w:ascii="Times New Roman" w:hAnsi="Times New Roman"/>
          <w:u w:val="none"/>
        </w:rPr>
        <w:t xml:space="preserve"> made once prior to construction of a system and then before any alteration of the system.</w:t>
      </w:r>
    </w:p>
    <w:p w:rsidR="003006F0" w:rsidRPr="0066137A" w:rsidRDefault="003006F0">
      <w:pPr>
        <w:pStyle w:val="Subtitle"/>
        <w:tabs>
          <w:tab w:val="left" w:pos="0"/>
        </w:tabs>
        <w:rPr>
          <w:rFonts w:ascii="Times New Roman" w:hAnsi="Times New Roman"/>
        </w:rPr>
      </w:pPr>
    </w:p>
    <w:p w:rsidR="00B87251" w:rsidRPr="0066137A" w:rsidRDefault="00B15479">
      <w:pPr>
        <w:pStyle w:val="Subtitle"/>
        <w:rPr>
          <w:rFonts w:ascii="Times New Roman" w:hAnsi="Times New Roman"/>
          <w:u w:val="none"/>
        </w:rPr>
      </w:pPr>
      <w:r w:rsidRPr="0066137A">
        <w:rPr>
          <w:rFonts w:ascii="Times New Roman" w:hAnsi="Times New Roman"/>
          <w:u w:val="none"/>
        </w:rPr>
        <w:t xml:space="preserve">It is estimated that every year </w:t>
      </w:r>
      <w:r w:rsidR="007F6A4D">
        <w:rPr>
          <w:rFonts w:ascii="Times New Roman" w:hAnsi="Times New Roman"/>
          <w:u w:val="none"/>
        </w:rPr>
        <w:t>1</w:t>
      </w:r>
      <w:r w:rsidR="00525F59">
        <w:rPr>
          <w:rFonts w:ascii="Times New Roman" w:hAnsi="Times New Roman"/>
          <w:u w:val="none"/>
        </w:rPr>
        <w:t>4</w:t>
      </w:r>
      <w:r w:rsidRPr="0066137A">
        <w:rPr>
          <w:rFonts w:ascii="Times New Roman" w:hAnsi="Times New Roman"/>
          <w:u w:val="none"/>
        </w:rPr>
        <w:t xml:space="preserve"> new facilities will have vapor control systems certified and need to submit plans.  </w:t>
      </w:r>
      <w:r w:rsidR="007C5D6F" w:rsidRPr="0066137A">
        <w:rPr>
          <w:rFonts w:ascii="Times New Roman" w:hAnsi="Times New Roman"/>
          <w:u w:val="none"/>
        </w:rPr>
        <w:t>The rule add</w:t>
      </w:r>
      <w:r w:rsidR="00525F59">
        <w:rPr>
          <w:rFonts w:ascii="Times New Roman" w:hAnsi="Times New Roman"/>
          <w:u w:val="none"/>
        </w:rPr>
        <w:t>s</w:t>
      </w:r>
      <w:r w:rsidR="007C5D6F" w:rsidRPr="0066137A">
        <w:rPr>
          <w:rFonts w:ascii="Times New Roman" w:hAnsi="Times New Roman"/>
          <w:u w:val="none"/>
        </w:rPr>
        <w:t xml:space="preserve"> new requirements for certification (for TBCFs), re</w:t>
      </w:r>
      <w:r w:rsidR="006A7E89" w:rsidRPr="0066137A">
        <w:rPr>
          <w:rFonts w:ascii="Times New Roman" w:hAnsi="Times New Roman"/>
          <w:u w:val="none"/>
        </w:rPr>
        <w:t>-</w:t>
      </w:r>
      <w:r w:rsidR="007C5D6F" w:rsidRPr="0066137A">
        <w:rPr>
          <w:rFonts w:ascii="Times New Roman" w:hAnsi="Times New Roman"/>
          <w:u w:val="none"/>
        </w:rPr>
        <w:t>certifications for TBCFs and facilities, and per</w:t>
      </w:r>
      <w:r w:rsidR="00B931F7" w:rsidRPr="0066137A">
        <w:rPr>
          <w:rFonts w:ascii="Times New Roman" w:hAnsi="Times New Roman"/>
          <w:u w:val="none"/>
        </w:rPr>
        <w:t>iodic operational reviews for TBCFs and facilities.  In addition, the proposal would issue requirements on relabeling hoses.  TBCFs would have to develop operating manuals.  There are approximately 15 TBCFs and a total of 2</w:t>
      </w:r>
      <w:r w:rsidR="00DA0C4D">
        <w:rPr>
          <w:rFonts w:ascii="Times New Roman" w:hAnsi="Times New Roman"/>
          <w:u w:val="none"/>
        </w:rPr>
        <w:t>80</w:t>
      </w:r>
      <w:r w:rsidR="00B931F7" w:rsidRPr="0066137A">
        <w:rPr>
          <w:rFonts w:ascii="Times New Roman" w:hAnsi="Times New Roman"/>
          <w:u w:val="none"/>
        </w:rPr>
        <w:t xml:space="preserve"> facilities owning 2</w:t>
      </w:r>
      <w:r w:rsidR="00DA0C4D">
        <w:rPr>
          <w:rFonts w:ascii="Times New Roman" w:hAnsi="Times New Roman"/>
          <w:u w:val="none"/>
        </w:rPr>
        <w:t>99</w:t>
      </w:r>
      <w:r w:rsidR="00B931F7" w:rsidRPr="0066137A">
        <w:rPr>
          <w:rFonts w:ascii="Times New Roman" w:hAnsi="Times New Roman"/>
          <w:u w:val="none"/>
        </w:rPr>
        <w:t xml:space="preserve"> VCS that would be impacted.  As well, </w:t>
      </w:r>
      <w:r w:rsidR="00337940" w:rsidRPr="0066137A">
        <w:rPr>
          <w:rFonts w:ascii="Times New Roman" w:hAnsi="Times New Roman"/>
          <w:u w:val="none"/>
        </w:rPr>
        <w:t>f</w:t>
      </w:r>
      <w:r w:rsidR="00B931F7" w:rsidRPr="0066137A">
        <w:rPr>
          <w:rFonts w:ascii="Times New Roman" w:hAnsi="Times New Roman"/>
          <w:u w:val="none"/>
        </w:rPr>
        <w:t xml:space="preserve">or facilities, other requirements </w:t>
      </w:r>
      <w:r w:rsidR="00525F59">
        <w:rPr>
          <w:rFonts w:ascii="Times New Roman" w:hAnsi="Times New Roman"/>
          <w:u w:val="none"/>
        </w:rPr>
        <w:t>a</w:t>
      </w:r>
      <w:r w:rsidR="00B931F7" w:rsidRPr="0066137A">
        <w:rPr>
          <w:rFonts w:ascii="Times New Roman" w:hAnsi="Times New Roman"/>
          <w:u w:val="none"/>
        </w:rPr>
        <w:t xml:space="preserve">pply.  </w:t>
      </w:r>
      <w:proofErr w:type="gramStart"/>
      <w:r w:rsidR="00B931F7" w:rsidRPr="0066137A">
        <w:rPr>
          <w:rFonts w:ascii="Times New Roman" w:hAnsi="Times New Roman"/>
          <w:u w:val="none"/>
        </w:rPr>
        <w:t xml:space="preserve">For facilities who want to </w:t>
      </w:r>
      <w:r w:rsidR="00337940" w:rsidRPr="0066137A">
        <w:rPr>
          <w:rFonts w:ascii="Times New Roman" w:hAnsi="Times New Roman"/>
          <w:u w:val="none"/>
        </w:rPr>
        <w:t xml:space="preserve">perform </w:t>
      </w:r>
      <w:r w:rsidR="00525F59">
        <w:rPr>
          <w:rFonts w:ascii="Times New Roman" w:hAnsi="Times New Roman"/>
          <w:u w:val="none"/>
        </w:rPr>
        <w:t>pig</w:t>
      </w:r>
      <w:r w:rsidR="00011694">
        <w:rPr>
          <w:rFonts w:ascii="Times New Roman" w:hAnsi="Times New Roman"/>
          <w:u w:val="none"/>
        </w:rPr>
        <w:t>ging</w:t>
      </w:r>
      <w:r w:rsidR="00525F59">
        <w:rPr>
          <w:rFonts w:ascii="Times New Roman" w:hAnsi="Times New Roman"/>
          <w:u w:val="none"/>
        </w:rPr>
        <w:t xml:space="preserve"> (a form of cargo line clearing</w:t>
      </w:r>
      <w:r w:rsidR="00337940" w:rsidRPr="0066137A">
        <w:rPr>
          <w:rFonts w:ascii="Times New Roman" w:hAnsi="Times New Roman"/>
          <w:u w:val="none"/>
        </w:rPr>
        <w:t>)</w:t>
      </w:r>
      <w:r w:rsidR="00B931F7" w:rsidRPr="0066137A">
        <w:rPr>
          <w:rFonts w:ascii="Times New Roman" w:hAnsi="Times New Roman"/>
          <w:u w:val="none"/>
        </w:rPr>
        <w:t>, they must have a certification and failure analysis and</w:t>
      </w:r>
      <w:r w:rsidR="00BC4365" w:rsidRPr="0066137A">
        <w:rPr>
          <w:rFonts w:ascii="Times New Roman" w:hAnsi="Times New Roman"/>
          <w:u w:val="none"/>
        </w:rPr>
        <w:t xml:space="preserve"> prepare</w:t>
      </w:r>
      <w:r w:rsidR="00B931F7" w:rsidRPr="0066137A">
        <w:rPr>
          <w:rFonts w:ascii="Times New Roman" w:hAnsi="Times New Roman"/>
          <w:u w:val="none"/>
        </w:rPr>
        <w:t xml:space="preserve"> train</w:t>
      </w:r>
      <w:r w:rsidR="00BC4365" w:rsidRPr="0066137A">
        <w:rPr>
          <w:rFonts w:ascii="Times New Roman" w:hAnsi="Times New Roman"/>
          <w:u w:val="none"/>
        </w:rPr>
        <w:t>ing materials for</w:t>
      </w:r>
      <w:r w:rsidR="00B931F7" w:rsidRPr="0066137A">
        <w:rPr>
          <w:rFonts w:ascii="Times New Roman" w:hAnsi="Times New Roman"/>
          <w:u w:val="none"/>
        </w:rPr>
        <w:t xml:space="preserve"> employees.</w:t>
      </w:r>
      <w:proofErr w:type="gramEnd"/>
      <w:r w:rsidR="00B931F7" w:rsidRPr="0066137A">
        <w:rPr>
          <w:rFonts w:ascii="Times New Roman" w:hAnsi="Times New Roman"/>
          <w:u w:val="none"/>
        </w:rPr>
        <w:t xml:space="preserve">  </w:t>
      </w:r>
    </w:p>
    <w:p w:rsidR="003006F0" w:rsidRPr="0066137A" w:rsidRDefault="003006F0">
      <w:pPr>
        <w:pStyle w:val="Subtitle"/>
        <w:rPr>
          <w:rFonts w:ascii="Times New Roman" w:hAnsi="Times New Roman"/>
          <w:u w:val="none"/>
        </w:rPr>
      </w:pPr>
    </w:p>
    <w:p w:rsidR="00B87251" w:rsidRPr="0066137A" w:rsidRDefault="00B15479" w:rsidP="00D66310">
      <w:pPr>
        <w:pStyle w:val="BodyText"/>
        <w:rPr>
          <w:rFonts w:ascii="Times New Roman" w:hAnsi="Times New Roman" w:cs="Times New Roman"/>
        </w:rPr>
      </w:pPr>
      <w:r w:rsidRPr="0066137A">
        <w:rPr>
          <w:rFonts w:ascii="Times New Roman" w:hAnsi="Times New Roman" w:cs="Times New Roman"/>
        </w:rPr>
        <w:t>Coast Guard information in the Marine Information for Safety and Law Enforcement (MISLE) provides data on submission of vapor control system designs for U.S</w:t>
      </w:r>
      <w:proofErr w:type="gramStart"/>
      <w:r w:rsidRPr="0066137A">
        <w:rPr>
          <w:rFonts w:ascii="Times New Roman" w:hAnsi="Times New Roman" w:cs="Times New Roman"/>
        </w:rPr>
        <w:t>.-</w:t>
      </w:r>
      <w:proofErr w:type="gramEnd"/>
      <w:r w:rsidRPr="0066137A">
        <w:rPr>
          <w:rFonts w:ascii="Times New Roman" w:hAnsi="Times New Roman" w:cs="Times New Roman"/>
        </w:rPr>
        <w:t xml:space="preserve"> and foreign-flag</w:t>
      </w:r>
      <w:r w:rsidR="0066137A">
        <w:rPr>
          <w:rFonts w:ascii="Times New Roman" w:hAnsi="Times New Roman" w:cs="Times New Roman"/>
        </w:rPr>
        <w:t>ged</w:t>
      </w:r>
      <w:r w:rsidRPr="0066137A">
        <w:rPr>
          <w:rFonts w:ascii="Times New Roman" w:hAnsi="Times New Roman" w:cs="Times New Roman"/>
        </w:rPr>
        <w:t xml:space="preserve"> tank vessels.  </w:t>
      </w:r>
      <w:r w:rsidR="00852F7C" w:rsidRPr="0066137A">
        <w:rPr>
          <w:rFonts w:ascii="Times New Roman" w:hAnsi="Times New Roman" w:cs="Times New Roman"/>
        </w:rPr>
        <w:t xml:space="preserve">This analysis assumes that </w:t>
      </w:r>
      <w:r w:rsidR="0044071E">
        <w:rPr>
          <w:rFonts w:ascii="Times New Roman" w:hAnsi="Times New Roman" w:cs="Times New Roman"/>
        </w:rPr>
        <w:t>two</w:t>
      </w:r>
      <w:r w:rsidR="00852F7C" w:rsidRPr="0066137A">
        <w:rPr>
          <w:rFonts w:ascii="Times New Roman" w:hAnsi="Times New Roman" w:cs="Times New Roman"/>
        </w:rPr>
        <w:t xml:space="preserve"> tank vessels would install new vapor control systems</w:t>
      </w:r>
      <w:r w:rsidR="008E6E7A" w:rsidRPr="0066137A">
        <w:rPr>
          <w:rFonts w:ascii="Times New Roman" w:hAnsi="Times New Roman" w:cs="Times New Roman"/>
        </w:rPr>
        <w:t xml:space="preserve"> annually</w:t>
      </w:r>
      <w:r w:rsidR="00852F7C" w:rsidRPr="0066137A">
        <w:rPr>
          <w:rFonts w:ascii="Times New Roman" w:hAnsi="Times New Roman" w:cs="Times New Roman"/>
        </w:rPr>
        <w:t xml:space="preserve">.  In addition, under the proposed rule (1999-5150), the Coast Guard estimates that two tank vessel owner/operators would need to make modifications; the </w:t>
      </w:r>
      <w:r w:rsidR="00525F59">
        <w:rPr>
          <w:rFonts w:ascii="Times New Roman" w:hAnsi="Times New Roman" w:cs="Times New Roman"/>
        </w:rPr>
        <w:t>final rule</w:t>
      </w:r>
      <w:r w:rsidR="00852F7C" w:rsidRPr="0066137A">
        <w:rPr>
          <w:rFonts w:ascii="Times New Roman" w:hAnsi="Times New Roman" w:cs="Times New Roman"/>
        </w:rPr>
        <w:t xml:space="preserve"> call</w:t>
      </w:r>
      <w:r w:rsidR="00525F59">
        <w:rPr>
          <w:rFonts w:ascii="Times New Roman" w:hAnsi="Times New Roman" w:cs="Times New Roman"/>
        </w:rPr>
        <w:t>s</w:t>
      </w:r>
      <w:r w:rsidR="00852F7C" w:rsidRPr="0066137A">
        <w:rPr>
          <w:rFonts w:ascii="Times New Roman" w:hAnsi="Times New Roman" w:cs="Times New Roman"/>
        </w:rPr>
        <w:t xml:space="preserve"> for additional paperwork to be submitted.  </w:t>
      </w:r>
    </w:p>
    <w:p w:rsidR="003006F0" w:rsidRPr="0066137A" w:rsidRDefault="003006F0">
      <w:pPr>
        <w:pStyle w:val="Subtitle"/>
        <w:tabs>
          <w:tab w:val="left" w:pos="0"/>
        </w:tabs>
        <w:rPr>
          <w:rFonts w:ascii="Times New Roman" w:hAnsi="Times New Roman"/>
          <w:u w:val="none"/>
        </w:rPr>
      </w:pPr>
    </w:p>
    <w:p w:rsidR="003006F0" w:rsidRPr="0066137A" w:rsidRDefault="00852F7C">
      <w:pPr>
        <w:pStyle w:val="Subtitle"/>
        <w:tabs>
          <w:tab w:val="left" w:pos="0"/>
        </w:tabs>
        <w:rPr>
          <w:rFonts w:ascii="Times New Roman" w:hAnsi="Times New Roman"/>
          <w:u w:val="none"/>
        </w:rPr>
      </w:pPr>
      <w:r w:rsidRPr="0066137A">
        <w:rPr>
          <w:rFonts w:ascii="Times New Roman" w:hAnsi="Times New Roman"/>
          <w:u w:val="none"/>
        </w:rPr>
        <w:t xml:space="preserve">Retention of plans and certifying letter provides evidence to the Captain of the Port that the facility’s or tank vessel’s vapor control system meets the applicable regulations.  Captain of the Port personnel compare the installed system with the certified plans when questions arise.  Without retention of the certified plans and certifying letter, Captain of the Port personnel </w:t>
      </w:r>
      <w:proofErr w:type="gramStart"/>
      <w:r w:rsidRPr="0066137A">
        <w:rPr>
          <w:rFonts w:ascii="Times New Roman" w:hAnsi="Times New Roman"/>
          <w:u w:val="none"/>
        </w:rPr>
        <w:t>have</w:t>
      </w:r>
      <w:proofErr w:type="gramEnd"/>
      <w:r w:rsidRPr="0066137A">
        <w:rPr>
          <w:rFonts w:ascii="Times New Roman" w:hAnsi="Times New Roman"/>
          <w:u w:val="none"/>
        </w:rPr>
        <w:t xml:space="preserve"> no way of verifying the compliance of the system.</w:t>
      </w:r>
    </w:p>
    <w:p w:rsidR="003006F0" w:rsidRPr="0066137A" w:rsidRDefault="003006F0">
      <w:pPr>
        <w:pStyle w:val="Subtitle"/>
        <w:tabs>
          <w:tab w:val="left" w:pos="0"/>
        </w:tabs>
        <w:rPr>
          <w:rFonts w:ascii="Times New Roman" w:hAnsi="Times New Roman"/>
          <w:u w:val="none"/>
        </w:rPr>
      </w:pPr>
    </w:p>
    <w:p w:rsidR="003006F0" w:rsidRPr="0066137A" w:rsidRDefault="00852F7C">
      <w:pPr>
        <w:pStyle w:val="Subtitle"/>
        <w:tabs>
          <w:tab w:val="left" w:pos="0"/>
        </w:tabs>
        <w:rPr>
          <w:rFonts w:ascii="Times New Roman" w:hAnsi="Times New Roman"/>
          <w:u w:val="none"/>
        </w:rPr>
      </w:pPr>
      <w:r w:rsidRPr="0066137A">
        <w:rPr>
          <w:rFonts w:ascii="Times New Roman" w:hAnsi="Times New Roman"/>
          <w:u w:val="none"/>
        </w:rPr>
        <w:t xml:space="preserve">Organizations or persons that desire acceptance as certifying entities must submit applications containing their qualifications to the Coast Guard.  </w:t>
      </w:r>
      <w:r w:rsidR="0044071E">
        <w:rPr>
          <w:rFonts w:ascii="Times New Roman" w:hAnsi="Times New Roman"/>
          <w:u w:val="none"/>
        </w:rPr>
        <w:t>USCG</w:t>
      </w:r>
      <w:r w:rsidRPr="0066137A">
        <w:rPr>
          <w:rFonts w:ascii="Times New Roman" w:hAnsi="Times New Roman"/>
          <w:u w:val="none"/>
        </w:rPr>
        <w:t xml:space="preserve"> reviews the qualifications of the applicants, and authorizes those with the necessary qualifications to be certifying entities.  The submi</w:t>
      </w:r>
      <w:r w:rsidR="008E6E7A" w:rsidRPr="0066137A">
        <w:rPr>
          <w:rFonts w:ascii="Times New Roman" w:hAnsi="Times New Roman"/>
          <w:u w:val="none"/>
        </w:rPr>
        <w:t>ttal</w:t>
      </w:r>
      <w:r w:rsidRPr="0066137A">
        <w:rPr>
          <w:rFonts w:ascii="Times New Roman" w:hAnsi="Times New Roman"/>
          <w:u w:val="none"/>
        </w:rPr>
        <w:t xml:space="preserve"> of applications is necessary in order for the Coast Guard to retain control over the qualifications of certifying entities.  It is estimated that there will be one application to become a certifying entity each year.  </w:t>
      </w:r>
    </w:p>
    <w:p w:rsidR="003006F0" w:rsidRPr="0066137A" w:rsidRDefault="003006F0">
      <w:pPr>
        <w:pStyle w:val="Subtitle"/>
        <w:tabs>
          <w:tab w:val="left" w:pos="0"/>
        </w:tabs>
        <w:rPr>
          <w:rFonts w:ascii="Times New Roman" w:hAnsi="Times New Roman"/>
          <w:u w:val="none"/>
        </w:rPr>
      </w:pPr>
    </w:p>
    <w:p w:rsidR="003006F0" w:rsidRPr="0066137A" w:rsidRDefault="00B42C2F">
      <w:pPr>
        <w:widowControl w:val="0"/>
        <w:tabs>
          <w:tab w:val="left" w:pos="576"/>
          <w:tab w:val="left" w:pos="1440"/>
        </w:tabs>
        <w:ind w:left="540" w:hanging="540"/>
        <w:rPr>
          <w:sz w:val="24"/>
        </w:rPr>
      </w:pPr>
      <w:r w:rsidRPr="0066137A">
        <w:rPr>
          <w:sz w:val="24"/>
        </w:rPr>
        <w:t xml:space="preserve">3)  </w:t>
      </w:r>
      <w:r w:rsidRPr="0066137A">
        <w:rPr>
          <w:sz w:val="24"/>
          <w:u w:val="single"/>
        </w:rPr>
        <w:t>Consideration of the use of improved information technology</w:t>
      </w:r>
      <w:r w:rsidR="00852F7C" w:rsidRPr="0066137A">
        <w:rPr>
          <w:sz w:val="24"/>
        </w:rPr>
        <w:t>.</w:t>
      </w:r>
    </w:p>
    <w:p w:rsidR="003006F0" w:rsidRPr="0066137A" w:rsidRDefault="003006F0">
      <w:pPr>
        <w:pStyle w:val="Subtitle"/>
        <w:rPr>
          <w:rFonts w:ascii="Times New Roman" w:hAnsi="Times New Roman"/>
          <w:u w:val="none"/>
        </w:rPr>
      </w:pPr>
    </w:p>
    <w:p w:rsidR="003006F0" w:rsidRPr="0066137A" w:rsidRDefault="00852F7C">
      <w:pPr>
        <w:pStyle w:val="Subtitle"/>
        <w:rPr>
          <w:rFonts w:ascii="Times New Roman" w:hAnsi="Times New Roman"/>
          <w:u w:val="none"/>
        </w:rPr>
      </w:pPr>
      <w:r w:rsidRPr="0066137A">
        <w:rPr>
          <w:rFonts w:ascii="Times New Roman" w:hAnsi="Times New Roman"/>
          <w:u w:val="none"/>
        </w:rPr>
        <w:t xml:space="preserve">The information required is particular and unique to each facility, </w:t>
      </w:r>
      <w:r w:rsidR="003F7BD6" w:rsidRPr="0066137A">
        <w:rPr>
          <w:rFonts w:ascii="Times New Roman" w:hAnsi="Times New Roman"/>
          <w:u w:val="none"/>
        </w:rPr>
        <w:t xml:space="preserve">tank barge cleaning facility, </w:t>
      </w:r>
      <w:r w:rsidR="003006F0" w:rsidRPr="0066137A">
        <w:rPr>
          <w:rFonts w:ascii="Times New Roman" w:hAnsi="Times New Roman"/>
          <w:u w:val="none"/>
        </w:rPr>
        <w:t xml:space="preserve">tank vessel, or certifying entity.  The </w:t>
      </w:r>
      <w:r w:rsidR="008358C4" w:rsidRPr="0066137A">
        <w:rPr>
          <w:rFonts w:ascii="Times New Roman" w:hAnsi="Times New Roman"/>
          <w:u w:val="none"/>
        </w:rPr>
        <w:t>information is a one-time or on-</w:t>
      </w:r>
      <w:r w:rsidR="003006F0" w:rsidRPr="0066137A">
        <w:rPr>
          <w:rFonts w:ascii="Times New Roman" w:hAnsi="Times New Roman"/>
          <w:u w:val="none"/>
        </w:rPr>
        <w:t xml:space="preserve">occasion </w:t>
      </w:r>
      <w:r w:rsidR="003F7BD6" w:rsidRPr="0066137A">
        <w:rPr>
          <w:rFonts w:ascii="Times New Roman" w:hAnsi="Times New Roman"/>
          <w:u w:val="none"/>
        </w:rPr>
        <w:t xml:space="preserve">preparation and/or </w:t>
      </w:r>
      <w:r w:rsidR="003006F0" w:rsidRPr="0066137A">
        <w:rPr>
          <w:rFonts w:ascii="Times New Roman" w:hAnsi="Times New Roman"/>
          <w:u w:val="none"/>
        </w:rPr>
        <w:t>submi</w:t>
      </w:r>
      <w:r w:rsidR="003F7BD6" w:rsidRPr="0066137A">
        <w:rPr>
          <w:rFonts w:ascii="Times New Roman" w:hAnsi="Times New Roman"/>
          <w:u w:val="none"/>
        </w:rPr>
        <w:t>ttals</w:t>
      </w:r>
      <w:r w:rsidR="008358C4" w:rsidRPr="0066137A">
        <w:rPr>
          <w:rFonts w:ascii="Times New Roman" w:hAnsi="Times New Roman"/>
          <w:u w:val="none"/>
        </w:rPr>
        <w:t>.  Submi</w:t>
      </w:r>
      <w:r w:rsidR="003F7BD6" w:rsidRPr="0066137A">
        <w:rPr>
          <w:rFonts w:ascii="Times New Roman" w:hAnsi="Times New Roman"/>
          <w:u w:val="none"/>
        </w:rPr>
        <w:t>ttals</w:t>
      </w:r>
      <w:r w:rsidR="008358C4" w:rsidRPr="0066137A">
        <w:rPr>
          <w:rFonts w:ascii="Times New Roman" w:hAnsi="Times New Roman"/>
          <w:u w:val="none"/>
        </w:rPr>
        <w:t xml:space="preserve"> for </w:t>
      </w:r>
      <w:r w:rsidR="003006F0" w:rsidRPr="0066137A">
        <w:rPr>
          <w:rFonts w:ascii="Times New Roman" w:hAnsi="Times New Roman"/>
          <w:u w:val="none"/>
        </w:rPr>
        <w:t>facilities</w:t>
      </w:r>
      <w:r w:rsidR="008358C4" w:rsidRPr="0066137A">
        <w:rPr>
          <w:rFonts w:ascii="Times New Roman" w:hAnsi="Times New Roman"/>
          <w:u w:val="none"/>
        </w:rPr>
        <w:t xml:space="preserve"> and </w:t>
      </w:r>
      <w:r w:rsidR="003006F0" w:rsidRPr="0066137A">
        <w:rPr>
          <w:rFonts w:ascii="Times New Roman" w:hAnsi="Times New Roman"/>
          <w:u w:val="none"/>
        </w:rPr>
        <w:t>vessels generally take the form of plans</w:t>
      </w:r>
      <w:r w:rsidR="000A203F" w:rsidRPr="0066137A">
        <w:rPr>
          <w:rFonts w:ascii="Times New Roman" w:hAnsi="Times New Roman"/>
          <w:u w:val="none"/>
        </w:rPr>
        <w:t xml:space="preserve">, training </w:t>
      </w:r>
      <w:r w:rsidR="000A203F" w:rsidRPr="0066137A">
        <w:rPr>
          <w:rFonts w:ascii="Times New Roman" w:hAnsi="Times New Roman"/>
          <w:u w:val="none"/>
        </w:rPr>
        <w:lastRenderedPageBreak/>
        <w:t>manuals</w:t>
      </w:r>
      <w:r w:rsidR="003006F0" w:rsidRPr="0066137A">
        <w:rPr>
          <w:rFonts w:ascii="Times New Roman" w:hAnsi="Times New Roman"/>
          <w:u w:val="none"/>
        </w:rPr>
        <w:t xml:space="preserve"> or operating manuals.  </w:t>
      </w:r>
      <w:r w:rsidR="00B87251" w:rsidRPr="0066137A">
        <w:rPr>
          <w:rFonts w:ascii="Times New Roman" w:hAnsi="Times New Roman"/>
          <w:u w:val="none"/>
        </w:rPr>
        <w:t xml:space="preserve">The information may be submitted by mail, fax or electronically via e-mail to the Coast Guard.  </w:t>
      </w:r>
    </w:p>
    <w:p w:rsidR="003006F0" w:rsidRPr="0066137A" w:rsidRDefault="003006F0">
      <w:pPr>
        <w:pStyle w:val="Subtitle"/>
        <w:rPr>
          <w:rFonts w:ascii="Times New Roman" w:hAnsi="Times New Roman"/>
          <w:u w:val="none"/>
        </w:rPr>
      </w:pPr>
    </w:p>
    <w:p w:rsidR="007312CD" w:rsidRPr="007312CD" w:rsidRDefault="007312CD">
      <w:pPr>
        <w:autoSpaceDE w:val="0"/>
        <w:autoSpaceDN w:val="0"/>
        <w:adjustRightInd w:val="0"/>
        <w:rPr>
          <w:sz w:val="24"/>
        </w:rPr>
      </w:pPr>
      <w:r w:rsidRPr="007312CD">
        <w:rPr>
          <w:sz w:val="24"/>
          <w:szCs w:val="24"/>
        </w:rPr>
        <w:t xml:space="preserve">The Coast Guard Marine Safety Center (MSC) accepts information/plans via electronic submittal.  For information on submitting information go to— </w:t>
      </w:r>
      <w:hyperlink r:id="rId9" w:history="1">
        <w:r w:rsidRPr="007312CD">
          <w:rPr>
            <w:rStyle w:val="Hyperlink"/>
            <w:sz w:val="24"/>
            <w:szCs w:val="24"/>
          </w:rPr>
          <w:t>https://homeport.uscg.mil/msc</w:t>
        </w:r>
      </w:hyperlink>
      <w:r w:rsidRPr="007312CD">
        <w:rPr>
          <w:sz w:val="24"/>
          <w:szCs w:val="24"/>
        </w:rPr>
        <w:t xml:space="preserve"> &gt; Contact Us &gt; Mail Address, Telephone Contacts, and E-Commerce Info.  Information may also be submitted to the CG Officer in Charge, Marine Inspection (OCMI) at the local Sector Office.  Contact info for CG OCMIs can be found at— </w:t>
      </w:r>
      <w:hyperlink r:id="rId10" w:history="1">
        <w:r w:rsidRPr="007312CD">
          <w:rPr>
            <w:rStyle w:val="Hyperlink"/>
            <w:sz w:val="24"/>
            <w:szCs w:val="24"/>
          </w:rPr>
          <w:t>http://www.uscg.mil/top/units/</w:t>
        </w:r>
      </w:hyperlink>
      <w:r w:rsidRPr="007312CD">
        <w:rPr>
          <w:sz w:val="24"/>
          <w:szCs w:val="24"/>
        </w:rPr>
        <w:t xml:space="preserve">.  </w:t>
      </w:r>
    </w:p>
    <w:p w:rsidR="007312CD" w:rsidRPr="007312CD" w:rsidRDefault="007312CD">
      <w:pPr>
        <w:autoSpaceDE w:val="0"/>
        <w:autoSpaceDN w:val="0"/>
        <w:adjustRightInd w:val="0"/>
        <w:rPr>
          <w:sz w:val="24"/>
        </w:rPr>
      </w:pPr>
    </w:p>
    <w:p w:rsidR="003006F0" w:rsidRPr="0066137A" w:rsidRDefault="00B15479">
      <w:pPr>
        <w:autoSpaceDE w:val="0"/>
        <w:autoSpaceDN w:val="0"/>
        <w:adjustRightInd w:val="0"/>
        <w:rPr>
          <w:sz w:val="24"/>
        </w:rPr>
      </w:pPr>
      <w:r w:rsidRPr="0066137A">
        <w:rPr>
          <w:sz w:val="24"/>
        </w:rPr>
        <w:t>USCG estimates that approximately 50% of the reporting and recordkeeping requirements can be done electronically.  At this time, USCG estimates that approximately 15% of the responses are collected electronically.</w:t>
      </w:r>
    </w:p>
    <w:p w:rsidR="003006F0" w:rsidRPr="0066137A" w:rsidRDefault="003006F0">
      <w:pPr>
        <w:pStyle w:val="Subtitle"/>
        <w:rPr>
          <w:rFonts w:ascii="Times New Roman" w:hAnsi="Times New Roman"/>
          <w:u w:val="none"/>
        </w:rPr>
      </w:pPr>
    </w:p>
    <w:p w:rsidR="003006F0" w:rsidRPr="0066137A" w:rsidRDefault="00B15479">
      <w:pPr>
        <w:widowControl w:val="0"/>
        <w:tabs>
          <w:tab w:val="left" w:pos="576"/>
          <w:tab w:val="left" w:pos="1440"/>
        </w:tabs>
        <w:ind w:left="570" w:hanging="570"/>
        <w:rPr>
          <w:sz w:val="24"/>
        </w:rPr>
      </w:pPr>
      <w:r w:rsidRPr="0066137A">
        <w:rPr>
          <w:sz w:val="24"/>
        </w:rPr>
        <w:t xml:space="preserve">4)  </w:t>
      </w:r>
      <w:r w:rsidRPr="0066137A">
        <w:rPr>
          <w:sz w:val="24"/>
          <w:u w:val="single"/>
        </w:rPr>
        <w:t>Efforts to identify duplication</w:t>
      </w:r>
      <w:r w:rsidR="006A20BB">
        <w:rPr>
          <w:sz w:val="24"/>
          <w:u w:val="single"/>
        </w:rPr>
        <w:t xml:space="preserve">.  </w:t>
      </w:r>
      <w:r w:rsidRPr="0066137A">
        <w:rPr>
          <w:sz w:val="24"/>
          <w:u w:val="single"/>
        </w:rPr>
        <w:t>Why similar information cannot be used</w:t>
      </w:r>
      <w:r w:rsidRPr="0066137A">
        <w:rPr>
          <w:sz w:val="24"/>
        </w:rPr>
        <w:t>.</w:t>
      </w:r>
    </w:p>
    <w:p w:rsidR="003006F0" w:rsidRPr="0066137A" w:rsidRDefault="003006F0">
      <w:pPr>
        <w:pStyle w:val="Subtitle"/>
        <w:rPr>
          <w:rFonts w:ascii="Times New Roman" w:hAnsi="Times New Roman"/>
          <w:u w:val="none"/>
        </w:rPr>
      </w:pPr>
    </w:p>
    <w:p w:rsidR="003006F0" w:rsidRPr="0066137A" w:rsidRDefault="00B15479">
      <w:pPr>
        <w:pStyle w:val="Subtitle"/>
        <w:rPr>
          <w:rFonts w:ascii="Times New Roman" w:hAnsi="Times New Roman"/>
          <w:u w:val="none"/>
        </w:rPr>
      </w:pPr>
      <w:r w:rsidRPr="0066137A">
        <w:rPr>
          <w:rFonts w:ascii="Times New Roman" w:hAnsi="Times New Roman"/>
          <w:u w:val="none"/>
        </w:rPr>
        <w:t>The Coast Guard monitors State and local regulatory activity in this field.  To date, USCG has identified no equivalent State or local programs that require equivalent information.  No other Federal agencies have similar or equivalent regulatory requirements.</w:t>
      </w:r>
    </w:p>
    <w:p w:rsidR="003006F0" w:rsidRPr="0066137A" w:rsidRDefault="003006F0">
      <w:pPr>
        <w:pStyle w:val="Subtitle"/>
        <w:tabs>
          <w:tab w:val="left" w:pos="720"/>
        </w:tabs>
        <w:rPr>
          <w:rFonts w:ascii="Times New Roman" w:hAnsi="Times New Roman"/>
          <w:u w:val="none"/>
        </w:rPr>
      </w:pPr>
    </w:p>
    <w:p w:rsidR="003006F0" w:rsidRPr="0066137A" w:rsidRDefault="00B15479">
      <w:pPr>
        <w:widowControl w:val="0"/>
        <w:tabs>
          <w:tab w:val="left" w:pos="570"/>
          <w:tab w:val="left" w:pos="1440"/>
        </w:tabs>
        <w:rPr>
          <w:sz w:val="24"/>
        </w:rPr>
      </w:pPr>
      <w:r w:rsidRPr="0066137A">
        <w:rPr>
          <w:sz w:val="24"/>
        </w:rPr>
        <w:t xml:space="preserve">5)  </w:t>
      </w:r>
      <w:r w:rsidRPr="0066137A">
        <w:rPr>
          <w:sz w:val="24"/>
          <w:u w:val="single"/>
        </w:rPr>
        <w:t>Methods to minimize the burden to small businesses if involved</w:t>
      </w:r>
      <w:r w:rsidRPr="0066137A">
        <w:rPr>
          <w:sz w:val="24"/>
        </w:rPr>
        <w:t>.</w:t>
      </w:r>
    </w:p>
    <w:p w:rsidR="003006F0" w:rsidRPr="0066137A" w:rsidRDefault="003006F0">
      <w:pPr>
        <w:pStyle w:val="Subtitle"/>
        <w:rPr>
          <w:rFonts w:ascii="Times New Roman" w:hAnsi="Times New Roman"/>
          <w:u w:val="none"/>
        </w:rPr>
      </w:pPr>
    </w:p>
    <w:p w:rsidR="003006F0" w:rsidRPr="0066137A" w:rsidRDefault="00B15479">
      <w:pPr>
        <w:pStyle w:val="Subtitle"/>
        <w:rPr>
          <w:rFonts w:ascii="Times New Roman" w:hAnsi="Times New Roman"/>
          <w:u w:val="none"/>
        </w:rPr>
      </w:pPr>
      <w:r w:rsidRPr="0066137A">
        <w:rPr>
          <w:rFonts w:ascii="Times New Roman" w:hAnsi="Times New Roman"/>
          <w:u w:val="none"/>
        </w:rPr>
        <w:t xml:space="preserve">There are only a few small </w:t>
      </w:r>
      <w:r w:rsidR="00E817CF">
        <w:rPr>
          <w:rFonts w:ascii="Times New Roman" w:hAnsi="Times New Roman"/>
          <w:u w:val="none"/>
        </w:rPr>
        <w:t>entities</w:t>
      </w:r>
      <w:r w:rsidRPr="0066137A">
        <w:rPr>
          <w:rFonts w:ascii="Times New Roman" w:hAnsi="Times New Roman"/>
          <w:u w:val="none"/>
        </w:rPr>
        <w:t xml:space="preserve"> that own or operate applicable facilities.  Moreover, small entities usually have fewer facilities and vessels and simpler vapor control systems.  This results in a lesser burden.  It may be easier for small entities to describe their qualifications when asking to be accepted </w:t>
      </w:r>
      <w:r w:rsidR="00350BED">
        <w:rPr>
          <w:rFonts w:ascii="Times New Roman" w:hAnsi="Times New Roman"/>
          <w:u w:val="none"/>
        </w:rPr>
        <w:t xml:space="preserve">as </w:t>
      </w:r>
      <w:r w:rsidRPr="0066137A">
        <w:rPr>
          <w:rFonts w:ascii="Times New Roman" w:hAnsi="Times New Roman"/>
          <w:u w:val="none"/>
        </w:rPr>
        <w:t>a certifying entity.  No particular format is specified for either plan submittal or application to become a certifying entity.</w:t>
      </w:r>
    </w:p>
    <w:p w:rsidR="003006F0" w:rsidRPr="0066137A" w:rsidRDefault="003006F0">
      <w:pPr>
        <w:pStyle w:val="Subtitle"/>
        <w:tabs>
          <w:tab w:val="left" w:pos="720"/>
        </w:tabs>
        <w:rPr>
          <w:rFonts w:ascii="Times New Roman" w:hAnsi="Times New Roman"/>
          <w:u w:val="none"/>
        </w:rPr>
      </w:pPr>
    </w:p>
    <w:p w:rsidR="003006F0" w:rsidRPr="0066137A" w:rsidRDefault="00B15479">
      <w:pPr>
        <w:widowControl w:val="0"/>
        <w:tabs>
          <w:tab w:val="left" w:pos="576"/>
          <w:tab w:val="left" w:pos="1440"/>
        </w:tabs>
        <w:ind w:left="540" w:hanging="540"/>
        <w:rPr>
          <w:sz w:val="24"/>
        </w:rPr>
      </w:pPr>
      <w:r w:rsidRPr="0066137A">
        <w:rPr>
          <w:sz w:val="24"/>
        </w:rPr>
        <w:t xml:space="preserve">6)  </w:t>
      </w:r>
      <w:r w:rsidRPr="0066137A">
        <w:rPr>
          <w:sz w:val="24"/>
          <w:u w:val="single"/>
        </w:rPr>
        <w:t>Consequences to the Federal program if collection were conducted less frequently</w:t>
      </w:r>
      <w:r w:rsidRPr="0066137A">
        <w:rPr>
          <w:sz w:val="24"/>
        </w:rPr>
        <w:t>.</w:t>
      </w:r>
    </w:p>
    <w:p w:rsidR="003006F0" w:rsidRPr="0066137A" w:rsidRDefault="003006F0">
      <w:pPr>
        <w:pStyle w:val="Subtitle"/>
        <w:rPr>
          <w:rFonts w:ascii="Times New Roman" w:hAnsi="Times New Roman"/>
          <w:u w:val="none"/>
        </w:rPr>
      </w:pPr>
    </w:p>
    <w:p w:rsidR="003006F0" w:rsidRPr="0066137A" w:rsidRDefault="00852F7C">
      <w:pPr>
        <w:pStyle w:val="Subtitle"/>
        <w:rPr>
          <w:rFonts w:ascii="Times New Roman" w:hAnsi="Times New Roman"/>
          <w:u w:val="none"/>
        </w:rPr>
      </w:pPr>
      <w:r w:rsidRPr="0066137A">
        <w:rPr>
          <w:rFonts w:ascii="Times New Roman" w:hAnsi="Times New Roman"/>
          <w:u w:val="none"/>
        </w:rPr>
        <w:t>If companies did not submit plans and information for vapor control systems for certification, the Coast Guard would not have the means to ensure that such systems met the applicable regulations for design and safety.  This would pose a threat to public safety and the environment.  Regulations mandate that companies submit plans once before construction; they only mandate that companies submit plans after construction if alterations are made to the system.  Companies could not submit plans less frequently than current regulations mandate.</w:t>
      </w:r>
    </w:p>
    <w:p w:rsidR="003006F0" w:rsidRPr="0066137A" w:rsidRDefault="003006F0">
      <w:pPr>
        <w:pStyle w:val="Subtitle"/>
        <w:tabs>
          <w:tab w:val="left" w:pos="720"/>
        </w:tabs>
        <w:rPr>
          <w:rFonts w:ascii="Times New Roman" w:hAnsi="Times New Roman"/>
          <w:u w:val="none"/>
        </w:rPr>
      </w:pPr>
    </w:p>
    <w:p w:rsidR="003006F0" w:rsidRPr="0066137A" w:rsidRDefault="00852F7C">
      <w:pPr>
        <w:pStyle w:val="Subtitle"/>
        <w:tabs>
          <w:tab w:val="left" w:pos="720"/>
        </w:tabs>
        <w:rPr>
          <w:rFonts w:ascii="Times New Roman" w:hAnsi="Times New Roman"/>
          <w:u w:val="none"/>
        </w:rPr>
      </w:pPr>
      <w:r w:rsidRPr="0066137A">
        <w:rPr>
          <w:rFonts w:ascii="Times New Roman" w:hAnsi="Times New Roman"/>
          <w:u w:val="none"/>
        </w:rPr>
        <w:t xml:space="preserve">Without requiring certifying entities who want to be accepted by the Coast Guard to submit an application, </w:t>
      </w:r>
      <w:r w:rsidR="0044071E">
        <w:rPr>
          <w:rFonts w:ascii="Times New Roman" w:hAnsi="Times New Roman"/>
          <w:u w:val="none"/>
        </w:rPr>
        <w:t>USCG</w:t>
      </w:r>
      <w:r w:rsidRPr="0066137A">
        <w:rPr>
          <w:rFonts w:ascii="Times New Roman" w:hAnsi="Times New Roman"/>
          <w:u w:val="none"/>
        </w:rPr>
        <w:t xml:space="preserve"> would be unable to ensure that companies had the necessary qualifications to properly review and certify plans for vapor control systems.  This would allow the possibility of unqualified personnel reviewing plans.  This</w:t>
      </w:r>
      <w:r w:rsidR="005F482C" w:rsidRPr="0066137A">
        <w:rPr>
          <w:rFonts w:ascii="Times New Roman" w:hAnsi="Times New Roman"/>
          <w:u w:val="none"/>
        </w:rPr>
        <w:t>,</w:t>
      </w:r>
      <w:r w:rsidRPr="0066137A">
        <w:rPr>
          <w:rFonts w:ascii="Times New Roman" w:hAnsi="Times New Roman"/>
          <w:u w:val="none"/>
        </w:rPr>
        <w:t xml:space="preserve"> in turn</w:t>
      </w:r>
      <w:r w:rsidR="005F482C" w:rsidRPr="0066137A">
        <w:rPr>
          <w:rFonts w:ascii="Times New Roman" w:hAnsi="Times New Roman"/>
          <w:u w:val="none"/>
        </w:rPr>
        <w:t>,</w:t>
      </w:r>
      <w:r w:rsidRPr="0066137A">
        <w:rPr>
          <w:rFonts w:ascii="Times New Roman" w:hAnsi="Times New Roman"/>
          <w:u w:val="none"/>
        </w:rPr>
        <w:t xml:space="preserve"> would also allow the possibly of plans being certified that do not meet the applicable requirements.  Such plans would pose a threat to the safety and security to public and the facility.</w:t>
      </w:r>
    </w:p>
    <w:p w:rsidR="003006F0" w:rsidRPr="0066137A" w:rsidRDefault="003006F0">
      <w:pPr>
        <w:pStyle w:val="Subtitle"/>
        <w:tabs>
          <w:tab w:val="left" w:pos="720"/>
        </w:tabs>
        <w:rPr>
          <w:rFonts w:ascii="Times New Roman" w:hAnsi="Times New Roman"/>
          <w:u w:val="none"/>
        </w:rPr>
      </w:pPr>
    </w:p>
    <w:p w:rsidR="003006F0" w:rsidRPr="0066137A" w:rsidRDefault="00B42C2F">
      <w:pPr>
        <w:widowControl w:val="0"/>
        <w:tabs>
          <w:tab w:val="left" w:pos="576"/>
          <w:tab w:val="left" w:pos="1440"/>
        </w:tabs>
        <w:ind w:left="360" w:hanging="360"/>
        <w:rPr>
          <w:sz w:val="24"/>
        </w:rPr>
      </w:pPr>
      <w:r w:rsidRPr="0066137A">
        <w:rPr>
          <w:sz w:val="24"/>
        </w:rPr>
        <w:t xml:space="preserve">7)  </w:t>
      </w:r>
      <w:r w:rsidR="00852F7C" w:rsidRPr="0066137A">
        <w:rPr>
          <w:sz w:val="24"/>
          <w:u w:val="single"/>
        </w:rPr>
        <w:t>Explain any special circumstances that would cause the information collection to be conducted in a manner inconsistent with guidelines</w:t>
      </w:r>
      <w:r w:rsidR="00852F7C" w:rsidRPr="0066137A">
        <w:rPr>
          <w:sz w:val="24"/>
        </w:rPr>
        <w:t>.</w:t>
      </w:r>
    </w:p>
    <w:p w:rsidR="003006F0" w:rsidRPr="0066137A" w:rsidRDefault="003006F0">
      <w:pPr>
        <w:pStyle w:val="Subtitle"/>
        <w:rPr>
          <w:rFonts w:ascii="Times New Roman" w:hAnsi="Times New Roman"/>
          <w:u w:val="none"/>
        </w:rPr>
      </w:pPr>
    </w:p>
    <w:p w:rsidR="003006F0" w:rsidRPr="0066137A" w:rsidRDefault="00FB164A">
      <w:pPr>
        <w:pStyle w:val="Subtitle"/>
        <w:rPr>
          <w:rFonts w:ascii="Times New Roman" w:hAnsi="Times New Roman"/>
          <w:u w:val="none"/>
        </w:rPr>
      </w:pPr>
      <w:r w:rsidRPr="0066137A">
        <w:rPr>
          <w:rFonts w:ascii="Times New Roman" w:hAnsi="Times New Roman"/>
          <w:u w:val="none"/>
        </w:rPr>
        <w:lastRenderedPageBreak/>
        <w:t>This information collection is conducted in manner consistent with the guidelines in 5</w:t>
      </w:r>
      <w:r w:rsidR="00B87251" w:rsidRPr="0066137A">
        <w:rPr>
          <w:rFonts w:ascii="Times New Roman" w:hAnsi="Times New Roman"/>
          <w:u w:val="none"/>
        </w:rPr>
        <w:t> </w:t>
      </w:r>
      <w:r w:rsidRPr="0066137A">
        <w:rPr>
          <w:rFonts w:ascii="Times New Roman" w:hAnsi="Times New Roman"/>
          <w:u w:val="none"/>
        </w:rPr>
        <w:t>CFR 1320.5(d</w:t>
      </w:r>
      <w:proofErr w:type="gramStart"/>
      <w:r w:rsidRPr="0066137A">
        <w:rPr>
          <w:rFonts w:ascii="Times New Roman" w:hAnsi="Times New Roman"/>
          <w:u w:val="none"/>
        </w:rPr>
        <w:t>)(</w:t>
      </w:r>
      <w:proofErr w:type="gramEnd"/>
      <w:r w:rsidRPr="0066137A">
        <w:rPr>
          <w:rFonts w:ascii="Times New Roman" w:hAnsi="Times New Roman"/>
          <w:u w:val="none"/>
        </w:rPr>
        <w:t>2).</w:t>
      </w:r>
      <w:r w:rsidR="00B87251" w:rsidRPr="0066137A">
        <w:rPr>
          <w:rFonts w:ascii="Times New Roman" w:hAnsi="Times New Roman"/>
          <w:u w:val="none"/>
        </w:rPr>
        <w:t xml:space="preserve">  </w:t>
      </w:r>
      <w:r w:rsidR="003006F0" w:rsidRPr="0066137A">
        <w:rPr>
          <w:rFonts w:ascii="Times New Roman" w:hAnsi="Times New Roman"/>
          <w:u w:val="none"/>
        </w:rPr>
        <w:t>With one exception, this information collection is consistent with the guidelines in 5 CFR 1320.6.  The exception is the requirement of record</w:t>
      </w:r>
      <w:r w:rsidR="00B15479" w:rsidRPr="0066137A">
        <w:rPr>
          <w:rFonts w:ascii="Times New Roman" w:hAnsi="Times New Roman"/>
          <w:u w:val="none"/>
        </w:rPr>
        <w:t>keeping beyond three years.  The certified plans and certifying letter must be retained for the life of the vapor control system.  This information is needed to demonstrate the acceptability of the system, and is particularly pertinent with new personnel that are not familiar with the system’s history.  It is also needed to make sure that repairs to the system do not alter the system from what was previously found to be in compliance.</w:t>
      </w:r>
    </w:p>
    <w:p w:rsidR="003006F0" w:rsidRPr="0066137A" w:rsidRDefault="003006F0">
      <w:pPr>
        <w:pStyle w:val="Subtitle"/>
        <w:tabs>
          <w:tab w:val="left" w:pos="720"/>
        </w:tabs>
        <w:rPr>
          <w:rFonts w:ascii="Times New Roman" w:hAnsi="Times New Roman"/>
          <w:u w:val="none"/>
        </w:rPr>
      </w:pPr>
    </w:p>
    <w:p w:rsidR="003006F0" w:rsidRPr="0066137A" w:rsidRDefault="00B15479">
      <w:pPr>
        <w:widowControl w:val="0"/>
        <w:tabs>
          <w:tab w:val="left" w:pos="576"/>
          <w:tab w:val="left" w:pos="1440"/>
        </w:tabs>
        <w:rPr>
          <w:sz w:val="24"/>
        </w:rPr>
      </w:pPr>
      <w:r w:rsidRPr="0066137A">
        <w:rPr>
          <w:sz w:val="24"/>
        </w:rPr>
        <w:t xml:space="preserve">8)  </w:t>
      </w:r>
      <w:r w:rsidRPr="0066137A">
        <w:rPr>
          <w:sz w:val="24"/>
          <w:u w:val="single"/>
        </w:rPr>
        <w:t>Consultation</w:t>
      </w:r>
      <w:r w:rsidRPr="0066137A">
        <w:rPr>
          <w:sz w:val="24"/>
        </w:rPr>
        <w:t>.</w:t>
      </w:r>
    </w:p>
    <w:p w:rsidR="003006F0" w:rsidRPr="0066137A" w:rsidRDefault="003006F0">
      <w:pPr>
        <w:pStyle w:val="Subtitle"/>
        <w:rPr>
          <w:rFonts w:ascii="Times New Roman" w:hAnsi="Times New Roman"/>
          <w:u w:val="none"/>
        </w:rPr>
      </w:pPr>
    </w:p>
    <w:p w:rsidR="003006F0" w:rsidRPr="0066137A" w:rsidRDefault="00B87251" w:rsidP="00B87251">
      <w:pPr>
        <w:pStyle w:val="Subtitle"/>
        <w:rPr>
          <w:rFonts w:ascii="Times New Roman" w:hAnsi="Times New Roman"/>
          <w:u w:val="none"/>
        </w:rPr>
      </w:pPr>
      <w:r w:rsidRPr="0066137A">
        <w:rPr>
          <w:rFonts w:ascii="Times New Roman" w:hAnsi="Times New Roman"/>
          <w:u w:val="none"/>
        </w:rPr>
        <w:t>The Coast Guard publish</w:t>
      </w:r>
      <w:r w:rsidR="00DB413D">
        <w:rPr>
          <w:rFonts w:ascii="Times New Roman" w:hAnsi="Times New Roman"/>
          <w:u w:val="none"/>
        </w:rPr>
        <w:t>ed</w:t>
      </w:r>
      <w:r w:rsidRPr="0066137A">
        <w:rPr>
          <w:rFonts w:ascii="Times New Roman" w:hAnsi="Times New Roman"/>
          <w:u w:val="none"/>
        </w:rPr>
        <w:t xml:space="preserve"> a Notice of Proposed Rulemaking (NPRM) entitled “Marine Vapor Control Systems” [USCG-1999-5150]</w:t>
      </w:r>
      <w:r w:rsidR="00DB413D">
        <w:rPr>
          <w:rFonts w:ascii="Times New Roman" w:hAnsi="Times New Roman"/>
          <w:u w:val="none"/>
        </w:rPr>
        <w:t xml:space="preserve"> in October 2011</w:t>
      </w:r>
      <w:r w:rsidRPr="0066137A">
        <w:rPr>
          <w:rFonts w:ascii="Times New Roman" w:hAnsi="Times New Roman"/>
          <w:u w:val="none"/>
        </w:rPr>
        <w:t>.  The rulemaking propose</w:t>
      </w:r>
      <w:r w:rsidR="0044071E">
        <w:rPr>
          <w:rFonts w:ascii="Times New Roman" w:hAnsi="Times New Roman"/>
          <w:u w:val="none"/>
        </w:rPr>
        <w:t xml:space="preserve">d </w:t>
      </w:r>
      <w:r w:rsidRPr="0066137A">
        <w:rPr>
          <w:rFonts w:ascii="Times New Roman" w:hAnsi="Times New Roman"/>
          <w:u w:val="none"/>
        </w:rPr>
        <w:t>to revise the existing safety regulations for facility and vessel vapor control system</w:t>
      </w:r>
      <w:r w:rsidR="0044071E">
        <w:rPr>
          <w:rFonts w:ascii="Times New Roman" w:hAnsi="Times New Roman"/>
          <w:u w:val="none"/>
        </w:rPr>
        <w:t xml:space="preserve">s (VCSs).  The proposed changes, and now the final rule, </w:t>
      </w:r>
      <w:r w:rsidRPr="0066137A">
        <w:rPr>
          <w:rFonts w:ascii="Times New Roman" w:hAnsi="Times New Roman"/>
          <w:u w:val="none"/>
        </w:rPr>
        <w:t xml:space="preserve">would make VCS requirements more compatible with new Federal and State environmental requirements, regulate industry advancements in VCS technology, and codify the standards for the design and operation of a VCS at a tank barge cleaning facility. These changes increase the safety of operations by regulating the design, installation, and use of VCSs, but </w:t>
      </w:r>
      <w:r w:rsidR="0044071E">
        <w:rPr>
          <w:rFonts w:ascii="Times New Roman" w:hAnsi="Times New Roman"/>
          <w:u w:val="none"/>
        </w:rPr>
        <w:t>do n</w:t>
      </w:r>
      <w:r w:rsidRPr="0066137A">
        <w:rPr>
          <w:rFonts w:ascii="Times New Roman" w:hAnsi="Times New Roman"/>
          <w:u w:val="none"/>
        </w:rPr>
        <w:t xml:space="preserve">ot require anyone to install or use VCSs.  </w:t>
      </w:r>
      <w:r w:rsidR="00B15479" w:rsidRPr="0066137A">
        <w:rPr>
          <w:rFonts w:ascii="Times New Roman" w:hAnsi="Times New Roman"/>
          <w:u w:val="none"/>
        </w:rPr>
        <w:t>The public w</w:t>
      </w:r>
      <w:r w:rsidR="0066137A" w:rsidRPr="0066137A">
        <w:rPr>
          <w:rFonts w:ascii="Times New Roman" w:hAnsi="Times New Roman"/>
          <w:u w:val="none"/>
        </w:rPr>
        <w:t>as</w:t>
      </w:r>
      <w:r w:rsidR="00B15479" w:rsidRPr="0066137A">
        <w:rPr>
          <w:rFonts w:ascii="Times New Roman" w:hAnsi="Times New Roman"/>
          <w:u w:val="none"/>
        </w:rPr>
        <w:t xml:space="preserve"> afforded the opportunity to comment on th</w:t>
      </w:r>
      <w:r w:rsidRPr="0066137A">
        <w:rPr>
          <w:rFonts w:ascii="Times New Roman" w:hAnsi="Times New Roman"/>
          <w:u w:val="none"/>
        </w:rPr>
        <w:t>e NPRM</w:t>
      </w:r>
      <w:r w:rsidR="0066137A" w:rsidRPr="0066137A">
        <w:rPr>
          <w:rFonts w:ascii="Times New Roman" w:hAnsi="Times New Roman"/>
          <w:u w:val="none"/>
        </w:rPr>
        <w:t xml:space="preserve"> when it wa</w:t>
      </w:r>
      <w:r w:rsidR="00B15479" w:rsidRPr="0066137A">
        <w:rPr>
          <w:rFonts w:ascii="Times New Roman" w:hAnsi="Times New Roman"/>
          <w:u w:val="none"/>
        </w:rPr>
        <w:t xml:space="preserve">s published.  </w:t>
      </w:r>
      <w:r w:rsidR="0066137A" w:rsidRPr="0066137A">
        <w:rPr>
          <w:rFonts w:ascii="Times New Roman" w:hAnsi="Times New Roman"/>
          <w:u w:val="none"/>
        </w:rPr>
        <w:t xml:space="preserve">As a result of the public comment period for the proposed rule, USCG made changes to the final rule. </w:t>
      </w:r>
      <w:r w:rsidR="00CD3063">
        <w:rPr>
          <w:rFonts w:ascii="Times New Roman" w:hAnsi="Times New Roman"/>
          <w:u w:val="none"/>
        </w:rPr>
        <w:t xml:space="preserve"> The Final Rule was published on July 16, 2013, 78 FR 42596.</w:t>
      </w:r>
      <w:r w:rsidR="00481801">
        <w:rPr>
          <w:rFonts w:ascii="Times New Roman" w:hAnsi="Times New Roman"/>
          <w:u w:val="none"/>
        </w:rPr>
        <w:t xml:space="preserve">  </w:t>
      </w:r>
    </w:p>
    <w:p w:rsidR="003006F0" w:rsidRPr="0066137A" w:rsidRDefault="003006F0">
      <w:pPr>
        <w:pStyle w:val="Subtitle"/>
        <w:rPr>
          <w:rFonts w:ascii="Times New Roman" w:hAnsi="Times New Roman"/>
          <w:u w:val="none"/>
        </w:rPr>
      </w:pPr>
    </w:p>
    <w:p w:rsidR="003006F0" w:rsidRPr="0066137A" w:rsidRDefault="00B15479">
      <w:pPr>
        <w:widowControl w:val="0"/>
        <w:tabs>
          <w:tab w:val="left" w:pos="576"/>
          <w:tab w:val="left" w:pos="1440"/>
        </w:tabs>
        <w:rPr>
          <w:sz w:val="24"/>
        </w:rPr>
      </w:pPr>
      <w:r w:rsidRPr="0066137A">
        <w:rPr>
          <w:sz w:val="24"/>
        </w:rPr>
        <w:t xml:space="preserve">9)  </w:t>
      </w:r>
      <w:r w:rsidRPr="0066137A">
        <w:rPr>
          <w:sz w:val="24"/>
          <w:u w:val="single"/>
        </w:rPr>
        <w:t>Explain any decision to provide any payment or gift to respondents</w:t>
      </w:r>
      <w:r w:rsidRPr="0066137A">
        <w:rPr>
          <w:sz w:val="24"/>
        </w:rPr>
        <w:t>.</w:t>
      </w:r>
    </w:p>
    <w:p w:rsidR="003006F0" w:rsidRPr="0066137A" w:rsidRDefault="003006F0">
      <w:pPr>
        <w:pStyle w:val="Subtitle"/>
        <w:rPr>
          <w:rFonts w:ascii="Times New Roman" w:hAnsi="Times New Roman"/>
          <w:u w:val="none"/>
        </w:rPr>
      </w:pPr>
    </w:p>
    <w:p w:rsidR="00B87251" w:rsidRPr="0066137A" w:rsidRDefault="00B15479">
      <w:pPr>
        <w:pStyle w:val="Subtitle"/>
        <w:rPr>
          <w:rFonts w:ascii="Times New Roman" w:hAnsi="Times New Roman"/>
          <w:u w:val="none"/>
        </w:rPr>
      </w:pPr>
      <w:r w:rsidRPr="0066137A">
        <w:rPr>
          <w:rFonts w:ascii="Times New Roman" w:hAnsi="Times New Roman"/>
          <w:u w:val="none"/>
        </w:rPr>
        <w:t>There is no offer of monetary or material value for this information collection.</w:t>
      </w:r>
    </w:p>
    <w:p w:rsidR="00BC6A47" w:rsidRPr="0066137A" w:rsidRDefault="00BC6A47">
      <w:pPr>
        <w:pStyle w:val="Subtitle"/>
        <w:rPr>
          <w:rFonts w:ascii="Times New Roman" w:hAnsi="Times New Roman"/>
          <w:u w:val="none"/>
        </w:rPr>
      </w:pPr>
    </w:p>
    <w:p w:rsidR="003006F0" w:rsidRPr="0066137A" w:rsidRDefault="00B15479">
      <w:pPr>
        <w:widowControl w:val="0"/>
        <w:tabs>
          <w:tab w:val="left" w:pos="576"/>
          <w:tab w:val="left" w:pos="1440"/>
        </w:tabs>
        <w:rPr>
          <w:sz w:val="24"/>
        </w:rPr>
      </w:pPr>
      <w:r w:rsidRPr="0066137A">
        <w:rPr>
          <w:sz w:val="24"/>
        </w:rPr>
        <w:t xml:space="preserve">10)  </w:t>
      </w:r>
      <w:r w:rsidRPr="0066137A">
        <w:rPr>
          <w:sz w:val="24"/>
          <w:u w:val="single"/>
        </w:rPr>
        <w:t>Describe any assurance of confidentiality provided to respondents</w:t>
      </w:r>
      <w:r w:rsidRPr="0066137A">
        <w:rPr>
          <w:sz w:val="24"/>
        </w:rPr>
        <w:t>.</w:t>
      </w:r>
    </w:p>
    <w:p w:rsidR="003006F0" w:rsidRPr="0066137A" w:rsidRDefault="003006F0">
      <w:pPr>
        <w:pStyle w:val="Subtitle"/>
        <w:rPr>
          <w:rFonts w:ascii="Times New Roman" w:hAnsi="Times New Roman"/>
          <w:u w:val="none"/>
        </w:rPr>
      </w:pPr>
    </w:p>
    <w:p w:rsidR="00B87251" w:rsidRPr="0066137A" w:rsidRDefault="00B15479">
      <w:pPr>
        <w:pStyle w:val="Subtitle"/>
        <w:rPr>
          <w:rFonts w:ascii="Times New Roman" w:hAnsi="Times New Roman"/>
          <w:u w:val="none"/>
        </w:rPr>
      </w:pPr>
      <w:r w:rsidRPr="0066137A">
        <w:rPr>
          <w:rFonts w:ascii="Times New Roman" w:hAnsi="Times New Roman"/>
          <w:u w:val="none"/>
        </w:rPr>
        <w:t>There are no assurances of confidentiality provided to the respondents for this information collection.</w:t>
      </w:r>
    </w:p>
    <w:p w:rsidR="00BC6A47" w:rsidRPr="0066137A" w:rsidRDefault="00BC6A47">
      <w:pPr>
        <w:pStyle w:val="Subtitle"/>
        <w:rPr>
          <w:rFonts w:ascii="Times New Roman" w:hAnsi="Times New Roman"/>
          <w:u w:val="none"/>
        </w:rPr>
      </w:pPr>
    </w:p>
    <w:p w:rsidR="003006F0" w:rsidRPr="0066137A" w:rsidRDefault="00B15479">
      <w:pPr>
        <w:widowControl w:val="0"/>
        <w:tabs>
          <w:tab w:val="left" w:pos="576"/>
          <w:tab w:val="left" w:pos="1440"/>
        </w:tabs>
        <w:ind w:left="570" w:hanging="570"/>
        <w:rPr>
          <w:sz w:val="24"/>
        </w:rPr>
      </w:pPr>
      <w:r w:rsidRPr="0066137A">
        <w:rPr>
          <w:sz w:val="24"/>
        </w:rPr>
        <w:t>11)</w:t>
      </w:r>
      <w:r w:rsidR="005F6659" w:rsidRPr="0066137A">
        <w:rPr>
          <w:sz w:val="24"/>
        </w:rPr>
        <w:t xml:space="preserve">  </w:t>
      </w:r>
      <w:r w:rsidRPr="0066137A">
        <w:rPr>
          <w:sz w:val="24"/>
          <w:u w:val="single"/>
        </w:rPr>
        <w:t>Additional justification for any questions of a sensitive nature</w:t>
      </w:r>
      <w:r w:rsidRPr="0066137A">
        <w:rPr>
          <w:sz w:val="24"/>
        </w:rPr>
        <w:t>.</w:t>
      </w:r>
    </w:p>
    <w:p w:rsidR="003006F0" w:rsidRPr="0066137A" w:rsidRDefault="003006F0">
      <w:pPr>
        <w:pStyle w:val="Subtitle"/>
        <w:rPr>
          <w:rFonts w:ascii="Times New Roman" w:hAnsi="Times New Roman"/>
          <w:u w:val="none"/>
        </w:rPr>
      </w:pPr>
    </w:p>
    <w:p w:rsidR="00B87251" w:rsidRPr="0066137A" w:rsidRDefault="00B15479">
      <w:pPr>
        <w:pStyle w:val="Subtitle"/>
        <w:rPr>
          <w:rFonts w:ascii="Times New Roman" w:hAnsi="Times New Roman"/>
          <w:u w:val="none"/>
        </w:rPr>
      </w:pPr>
      <w:r w:rsidRPr="0066137A">
        <w:rPr>
          <w:rFonts w:ascii="Times New Roman" w:hAnsi="Times New Roman"/>
          <w:u w:val="none"/>
        </w:rPr>
        <w:t>There are no questions of sensitive language.</w:t>
      </w:r>
    </w:p>
    <w:p w:rsidR="00002B39" w:rsidRPr="0066137A" w:rsidRDefault="00002B39">
      <w:pPr>
        <w:pStyle w:val="Subtitle"/>
        <w:rPr>
          <w:rFonts w:ascii="Times New Roman" w:hAnsi="Times New Roman"/>
          <w:u w:val="none"/>
        </w:rPr>
      </w:pPr>
    </w:p>
    <w:p w:rsidR="003006F0" w:rsidRPr="0066137A" w:rsidRDefault="00B15479">
      <w:pPr>
        <w:widowControl w:val="0"/>
        <w:tabs>
          <w:tab w:val="left" w:pos="576"/>
          <w:tab w:val="left" w:pos="1440"/>
        </w:tabs>
        <w:rPr>
          <w:sz w:val="24"/>
        </w:rPr>
      </w:pPr>
      <w:r w:rsidRPr="0066137A">
        <w:rPr>
          <w:sz w:val="24"/>
        </w:rPr>
        <w:t>12)</w:t>
      </w:r>
      <w:r w:rsidR="005F6659" w:rsidRPr="0066137A">
        <w:rPr>
          <w:sz w:val="24"/>
        </w:rPr>
        <w:t xml:space="preserve">  </w:t>
      </w:r>
      <w:r w:rsidRPr="0066137A">
        <w:rPr>
          <w:sz w:val="24"/>
          <w:u w:val="single"/>
        </w:rPr>
        <w:t>Estimates of reporting and recordkeeping hour and cost burdens of the collection of information</w:t>
      </w:r>
      <w:r w:rsidRPr="0066137A">
        <w:rPr>
          <w:sz w:val="24"/>
        </w:rPr>
        <w:t>.</w:t>
      </w:r>
    </w:p>
    <w:p w:rsidR="003006F0" w:rsidRPr="0066137A" w:rsidRDefault="003006F0">
      <w:pPr>
        <w:pStyle w:val="Subtitle"/>
        <w:rPr>
          <w:rFonts w:ascii="Times New Roman" w:hAnsi="Times New Roman"/>
          <w:szCs w:val="24"/>
          <w:u w:val="none"/>
        </w:rPr>
      </w:pPr>
    </w:p>
    <w:p w:rsidR="004F3006" w:rsidRPr="0066137A" w:rsidRDefault="00852F7C" w:rsidP="004F3006">
      <w:pPr>
        <w:ind w:right="162"/>
        <w:rPr>
          <w:sz w:val="24"/>
          <w:szCs w:val="24"/>
        </w:rPr>
      </w:pPr>
      <w:r w:rsidRPr="0066137A">
        <w:rPr>
          <w:sz w:val="24"/>
          <w:szCs w:val="24"/>
        </w:rPr>
        <w:t xml:space="preserve">USCG maintains a database of facilities with VCS. That information was used to derive information that follows in this section. </w:t>
      </w:r>
      <w:r w:rsidR="00B87251" w:rsidRPr="0066137A">
        <w:rPr>
          <w:sz w:val="24"/>
          <w:szCs w:val="24"/>
        </w:rPr>
        <w:t xml:space="preserve"> </w:t>
      </w:r>
      <w:r w:rsidRPr="0066137A">
        <w:rPr>
          <w:sz w:val="24"/>
          <w:szCs w:val="24"/>
        </w:rPr>
        <w:t>In addition, various previous OMB approved collections of information were used to estimate burden hours; these included 1625-0022, 1625-0101, 1625-0097</w:t>
      </w:r>
      <w:r w:rsidR="005D0EE1" w:rsidRPr="0066137A">
        <w:rPr>
          <w:sz w:val="24"/>
          <w:szCs w:val="24"/>
        </w:rPr>
        <w:t>,</w:t>
      </w:r>
      <w:r w:rsidRPr="0066137A">
        <w:rPr>
          <w:sz w:val="24"/>
          <w:szCs w:val="24"/>
        </w:rPr>
        <w:t xml:space="preserve"> 1625-0041 and 1625-0057.  </w:t>
      </w:r>
    </w:p>
    <w:p w:rsidR="004F3006" w:rsidRPr="0066137A" w:rsidRDefault="004F3006" w:rsidP="004F3006">
      <w:pPr>
        <w:ind w:right="162"/>
        <w:rPr>
          <w:sz w:val="24"/>
          <w:szCs w:val="24"/>
        </w:rPr>
      </w:pPr>
    </w:p>
    <w:p w:rsidR="00A67A1F" w:rsidRDefault="004F3006" w:rsidP="004F3006">
      <w:pPr>
        <w:ind w:right="162"/>
        <w:rPr>
          <w:sz w:val="24"/>
          <w:szCs w:val="24"/>
        </w:rPr>
      </w:pPr>
      <w:r w:rsidRPr="0066137A">
        <w:rPr>
          <w:sz w:val="24"/>
          <w:szCs w:val="24"/>
        </w:rPr>
        <w:lastRenderedPageBreak/>
        <w:t xml:space="preserve">The new </w:t>
      </w:r>
      <w:r w:rsidR="00A67A1F">
        <w:rPr>
          <w:sz w:val="24"/>
          <w:szCs w:val="24"/>
        </w:rPr>
        <w:t>final rule for Marine</w:t>
      </w:r>
      <w:r w:rsidRPr="0066137A">
        <w:rPr>
          <w:sz w:val="24"/>
          <w:szCs w:val="24"/>
        </w:rPr>
        <w:t xml:space="preserve"> Vapor Control System</w:t>
      </w:r>
      <w:r w:rsidR="00EA0629">
        <w:rPr>
          <w:sz w:val="24"/>
          <w:szCs w:val="24"/>
        </w:rPr>
        <w:t>s</w:t>
      </w:r>
      <w:r w:rsidRPr="0066137A">
        <w:rPr>
          <w:sz w:val="24"/>
          <w:szCs w:val="24"/>
        </w:rPr>
        <w:t xml:space="preserve"> require</w:t>
      </w:r>
      <w:r w:rsidR="00A67A1F">
        <w:rPr>
          <w:sz w:val="24"/>
          <w:szCs w:val="24"/>
        </w:rPr>
        <w:t>s</w:t>
      </w:r>
      <w:r w:rsidRPr="0066137A">
        <w:rPr>
          <w:sz w:val="24"/>
          <w:szCs w:val="24"/>
        </w:rPr>
        <w:t xml:space="preserve"> additional information to be submitted under certain circumstances and would expand applicability of existing standard to new organizations.</w:t>
      </w:r>
      <w:r w:rsidR="00A67A1F">
        <w:rPr>
          <w:sz w:val="24"/>
          <w:szCs w:val="24"/>
        </w:rPr>
        <w:t xml:space="preserve">  </w:t>
      </w:r>
    </w:p>
    <w:p w:rsidR="00A67A1F" w:rsidRDefault="00A67A1F" w:rsidP="004F3006">
      <w:pPr>
        <w:ind w:right="162"/>
        <w:rPr>
          <w:sz w:val="24"/>
          <w:szCs w:val="24"/>
        </w:rPr>
      </w:pPr>
    </w:p>
    <w:p w:rsidR="004F3006" w:rsidRPr="0066137A" w:rsidRDefault="004F3006" w:rsidP="004F3006">
      <w:pPr>
        <w:ind w:right="162"/>
        <w:rPr>
          <w:sz w:val="24"/>
          <w:szCs w:val="24"/>
        </w:rPr>
      </w:pPr>
      <w:r w:rsidRPr="0066137A">
        <w:rPr>
          <w:sz w:val="24"/>
          <w:szCs w:val="24"/>
        </w:rPr>
        <w:t>In addition to develop</w:t>
      </w:r>
      <w:r w:rsidR="007E1F1E">
        <w:rPr>
          <w:sz w:val="24"/>
          <w:szCs w:val="24"/>
        </w:rPr>
        <w:t>ing</w:t>
      </w:r>
      <w:r w:rsidRPr="0066137A">
        <w:rPr>
          <w:sz w:val="24"/>
          <w:szCs w:val="24"/>
        </w:rPr>
        <w:t xml:space="preserve"> the recordkeeping burden, USCG researched wage rates for various positions.  These positions and wage rates are presented in the table which follows.  </w:t>
      </w:r>
    </w:p>
    <w:p w:rsidR="004F3006" w:rsidRPr="0066137A" w:rsidRDefault="004F3006" w:rsidP="004F3006">
      <w:pPr>
        <w:ind w:right="162"/>
        <w:rPr>
          <w:sz w:val="24"/>
          <w:szCs w:val="24"/>
        </w:rPr>
      </w:pPr>
    </w:p>
    <w:p w:rsidR="00B30304" w:rsidRPr="00874E98" w:rsidRDefault="004F3006" w:rsidP="00B30304">
      <w:pPr>
        <w:pStyle w:val="Table1"/>
        <w:keepNext/>
        <w:spacing w:after="0"/>
        <w:rPr>
          <w:b w:val="0"/>
          <w:sz w:val="20"/>
          <w:szCs w:val="20"/>
        </w:rPr>
      </w:pPr>
      <w:bookmarkStart w:id="3" w:name="_Toc221688808"/>
      <w:r w:rsidRPr="00A67A1F">
        <w:rPr>
          <w:b w:val="0"/>
          <w:sz w:val="20"/>
          <w:szCs w:val="20"/>
        </w:rPr>
        <w:t>Table 2:  Labor Categories and Wage Rates</w:t>
      </w:r>
      <w:bookmarkEnd w:id="3"/>
      <w:r w:rsidR="00A67A1F" w:rsidRPr="00A67A1F">
        <w:rPr>
          <w:b w:val="0"/>
          <w:sz w:val="20"/>
          <w:szCs w:val="20"/>
        </w:rPr>
        <w:t xml:space="preserve"> </w:t>
      </w:r>
      <w:r w:rsidR="00B30304">
        <w:rPr>
          <w:b w:val="0"/>
          <w:sz w:val="20"/>
          <w:szCs w:val="20"/>
        </w:rPr>
        <w:t>– Regulated Public</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144"/>
        <w:gridCol w:w="90"/>
        <w:gridCol w:w="630"/>
        <w:gridCol w:w="90"/>
        <w:gridCol w:w="5293"/>
        <w:gridCol w:w="90"/>
      </w:tblGrid>
      <w:tr w:rsidR="0045736F" w:rsidRPr="00D469AE" w:rsidTr="00B30304">
        <w:trPr>
          <w:gridAfter w:val="1"/>
          <w:wAfter w:w="90" w:type="dxa"/>
          <w:trHeight w:val="450"/>
          <w:jc w:val="center"/>
        </w:trPr>
        <w:tc>
          <w:tcPr>
            <w:tcW w:w="2144" w:type="dxa"/>
            <w:tcBorders>
              <w:top w:val="single" w:sz="4" w:space="0" w:color="auto"/>
              <w:bottom w:val="single" w:sz="6" w:space="0" w:color="auto"/>
              <w:right w:val="nil"/>
            </w:tcBorders>
            <w:shd w:val="clear" w:color="auto" w:fill="auto"/>
            <w:noWrap/>
            <w:tcMar>
              <w:left w:w="43" w:type="dxa"/>
              <w:right w:w="43" w:type="dxa"/>
            </w:tcMar>
            <w:vAlign w:val="bottom"/>
          </w:tcPr>
          <w:p w:rsidR="0045736F" w:rsidRPr="00D469AE" w:rsidRDefault="0045736F" w:rsidP="00B30304">
            <w:pPr>
              <w:keepNext/>
            </w:pPr>
            <w:r w:rsidRPr="00D469AE">
              <w:t>Labor Category</w:t>
            </w:r>
          </w:p>
        </w:tc>
        <w:tc>
          <w:tcPr>
            <w:tcW w:w="720" w:type="dxa"/>
            <w:gridSpan w:val="2"/>
            <w:tcBorders>
              <w:top w:val="single" w:sz="4" w:space="0" w:color="auto"/>
              <w:left w:val="nil"/>
              <w:bottom w:val="single" w:sz="6" w:space="0" w:color="auto"/>
              <w:right w:val="nil"/>
            </w:tcBorders>
            <w:shd w:val="clear" w:color="auto" w:fill="auto"/>
            <w:noWrap/>
            <w:tcMar>
              <w:left w:w="43" w:type="dxa"/>
              <w:right w:w="43" w:type="dxa"/>
            </w:tcMar>
            <w:vAlign w:val="bottom"/>
          </w:tcPr>
          <w:p w:rsidR="0045736F" w:rsidRPr="00D469AE" w:rsidRDefault="0045736F" w:rsidP="00B30304">
            <w:pPr>
              <w:keepNext/>
              <w:jc w:val="center"/>
            </w:pPr>
            <w:r w:rsidRPr="00D469AE">
              <w:t xml:space="preserve">Loaded Hourly Wage  </w:t>
            </w:r>
          </w:p>
        </w:tc>
        <w:tc>
          <w:tcPr>
            <w:tcW w:w="5383" w:type="dxa"/>
            <w:gridSpan w:val="2"/>
            <w:tcBorders>
              <w:left w:val="nil"/>
            </w:tcBorders>
            <w:shd w:val="clear" w:color="auto" w:fill="auto"/>
            <w:noWrap/>
            <w:tcMar>
              <w:left w:w="43" w:type="dxa"/>
              <w:right w:w="43" w:type="dxa"/>
            </w:tcMar>
            <w:vAlign w:val="bottom"/>
          </w:tcPr>
          <w:p w:rsidR="0045736F" w:rsidRPr="00D469AE" w:rsidRDefault="0045736F" w:rsidP="00B30304">
            <w:pPr>
              <w:keepNext/>
            </w:pPr>
            <w:r w:rsidRPr="00D469AE">
              <w:t>Source</w:t>
            </w:r>
            <w:r w:rsidRPr="00D469AE">
              <w:rPr>
                <w:rStyle w:val="FootnoteReference"/>
                <w:color w:val="000000"/>
                <w:kern w:val="36"/>
              </w:rPr>
              <w:footnoteReference w:id="2"/>
            </w:r>
          </w:p>
        </w:tc>
      </w:tr>
      <w:tr w:rsidR="0045736F" w:rsidRPr="00D469AE" w:rsidTr="00B30304">
        <w:trPr>
          <w:trHeight w:val="261"/>
          <w:jc w:val="center"/>
        </w:trPr>
        <w:tc>
          <w:tcPr>
            <w:tcW w:w="2234" w:type="dxa"/>
            <w:gridSpan w:val="2"/>
            <w:tcBorders>
              <w:top w:val="single" w:sz="6" w:space="0" w:color="auto"/>
            </w:tcBorders>
            <w:shd w:val="clear" w:color="auto" w:fill="auto"/>
            <w:noWrap/>
            <w:tcMar>
              <w:left w:w="43" w:type="dxa"/>
              <w:right w:w="43" w:type="dxa"/>
            </w:tcMar>
            <w:vAlign w:val="bottom"/>
          </w:tcPr>
          <w:p w:rsidR="0045736F" w:rsidRPr="00D469AE" w:rsidRDefault="0045736F" w:rsidP="00B30304">
            <w:pPr>
              <w:rPr>
                <w:color w:val="000000"/>
              </w:rPr>
            </w:pPr>
            <w:r w:rsidRPr="00D469AE">
              <w:rPr>
                <w:color w:val="000000"/>
              </w:rPr>
              <w:t>Administrative Assistant</w:t>
            </w:r>
          </w:p>
        </w:tc>
        <w:tc>
          <w:tcPr>
            <w:tcW w:w="720" w:type="dxa"/>
            <w:gridSpan w:val="2"/>
            <w:tcBorders>
              <w:top w:val="single" w:sz="6" w:space="0" w:color="auto"/>
            </w:tcBorders>
            <w:shd w:val="clear" w:color="auto" w:fill="auto"/>
            <w:noWrap/>
            <w:tcMar>
              <w:left w:w="43" w:type="dxa"/>
              <w:right w:w="43" w:type="dxa"/>
            </w:tcMar>
            <w:vAlign w:val="bottom"/>
          </w:tcPr>
          <w:p w:rsidR="0045736F" w:rsidRPr="003C0FAF" w:rsidRDefault="0045736F" w:rsidP="00B30304">
            <w:pPr>
              <w:jc w:val="right"/>
            </w:pPr>
            <w:r w:rsidRPr="003C0FAF">
              <w:t xml:space="preserve">$21.20 </w:t>
            </w:r>
          </w:p>
        </w:tc>
        <w:tc>
          <w:tcPr>
            <w:tcW w:w="5383" w:type="dxa"/>
            <w:gridSpan w:val="2"/>
            <w:shd w:val="clear" w:color="auto" w:fill="auto"/>
            <w:noWrap/>
            <w:tcMar>
              <w:left w:w="43" w:type="dxa"/>
              <w:right w:w="43" w:type="dxa"/>
            </w:tcMar>
            <w:vAlign w:val="bottom"/>
          </w:tcPr>
          <w:p w:rsidR="0045736F" w:rsidRPr="00D469AE" w:rsidRDefault="0045736F" w:rsidP="00B30304">
            <w:pPr>
              <w:shd w:val="clear" w:color="auto" w:fill="FFFFFF"/>
              <w:outlineLvl w:val="1"/>
              <w:rPr>
                <w:color w:val="000000"/>
              </w:rPr>
            </w:pPr>
            <w:r w:rsidRPr="00D469AE">
              <w:rPr>
                <w:color w:val="000000"/>
              </w:rPr>
              <w:t>43-6014 Secretaries, Except Legal, Medical, and Executive</w:t>
            </w:r>
          </w:p>
        </w:tc>
      </w:tr>
      <w:tr w:rsidR="0045736F" w:rsidRPr="00D469AE" w:rsidTr="00B30304">
        <w:trPr>
          <w:jc w:val="center"/>
        </w:trPr>
        <w:tc>
          <w:tcPr>
            <w:tcW w:w="2234" w:type="dxa"/>
            <w:gridSpan w:val="2"/>
            <w:shd w:val="clear" w:color="auto" w:fill="auto"/>
            <w:noWrap/>
            <w:tcMar>
              <w:left w:w="43" w:type="dxa"/>
              <w:right w:w="43" w:type="dxa"/>
            </w:tcMar>
            <w:vAlign w:val="center"/>
          </w:tcPr>
          <w:p w:rsidR="0045736F" w:rsidRPr="00D469AE" w:rsidRDefault="0045736F" w:rsidP="00B30304">
            <w:r w:rsidRPr="00D469AE">
              <w:t>Engineering Technician</w:t>
            </w:r>
          </w:p>
        </w:tc>
        <w:tc>
          <w:tcPr>
            <w:tcW w:w="720" w:type="dxa"/>
            <w:gridSpan w:val="2"/>
            <w:shd w:val="clear" w:color="auto" w:fill="auto"/>
            <w:noWrap/>
            <w:tcMar>
              <w:left w:w="43" w:type="dxa"/>
              <w:right w:w="43" w:type="dxa"/>
            </w:tcMar>
            <w:vAlign w:val="bottom"/>
          </w:tcPr>
          <w:p w:rsidR="0045736F" w:rsidRPr="003C0FAF" w:rsidRDefault="0045736F" w:rsidP="00B30304">
            <w:pPr>
              <w:jc w:val="right"/>
            </w:pPr>
            <w:r w:rsidRPr="003C0FAF">
              <w:t xml:space="preserve">$31.03 </w:t>
            </w:r>
          </w:p>
        </w:tc>
        <w:tc>
          <w:tcPr>
            <w:tcW w:w="5383" w:type="dxa"/>
            <w:gridSpan w:val="2"/>
            <w:shd w:val="clear" w:color="auto" w:fill="auto"/>
            <w:noWrap/>
            <w:tcMar>
              <w:left w:w="43" w:type="dxa"/>
              <w:right w:w="43" w:type="dxa"/>
            </w:tcMar>
            <w:vAlign w:val="center"/>
          </w:tcPr>
          <w:p w:rsidR="0045736F" w:rsidRPr="00D469AE" w:rsidRDefault="0045736F" w:rsidP="00B30304">
            <w:r w:rsidRPr="00D469AE">
              <w:rPr>
                <w:color w:val="000000"/>
              </w:rPr>
              <w:t>17-3025 Environmental Engineering Technicians</w:t>
            </w:r>
          </w:p>
        </w:tc>
      </w:tr>
      <w:tr w:rsidR="0045736F" w:rsidRPr="00D469AE" w:rsidTr="00B30304">
        <w:trPr>
          <w:jc w:val="center"/>
        </w:trPr>
        <w:tc>
          <w:tcPr>
            <w:tcW w:w="2234" w:type="dxa"/>
            <w:gridSpan w:val="2"/>
            <w:shd w:val="clear" w:color="auto" w:fill="auto"/>
            <w:noWrap/>
            <w:tcMar>
              <w:left w:w="43" w:type="dxa"/>
              <w:right w:w="43" w:type="dxa"/>
            </w:tcMar>
            <w:vAlign w:val="center"/>
          </w:tcPr>
          <w:p w:rsidR="0045736F" w:rsidRPr="00D469AE" w:rsidRDefault="0045736F" w:rsidP="00B30304">
            <w:pPr>
              <w:rPr>
                <w:color w:val="000000"/>
              </w:rPr>
            </w:pPr>
            <w:r w:rsidRPr="00D469AE">
              <w:rPr>
                <w:color w:val="000000"/>
              </w:rPr>
              <w:t>Engineer (General)</w:t>
            </w:r>
          </w:p>
        </w:tc>
        <w:tc>
          <w:tcPr>
            <w:tcW w:w="720" w:type="dxa"/>
            <w:gridSpan w:val="2"/>
            <w:shd w:val="clear" w:color="auto" w:fill="auto"/>
            <w:noWrap/>
            <w:tcMar>
              <w:left w:w="43" w:type="dxa"/>
              <w:right w:w="43" w:type="dxa"/>
            </w:tcMar>
            <w:vAlign w:val="bottom"/>
          </w:tcPr>
          <w:p w:rsidR="0045736F" w:rsidRPr="003C0FAF" w:rsidRDefault="0045736F" w:rsidP="00B30304">
            <w:pPr>
              <w:jc w:val="right"/>
            </w:pPr>
            <w:r w:rsidRPr="003C0FAF">
              <w:t xml:space="preserve">$51.99 </w:t>
            </w:r>
          </w:p>
        </w:tc>
        <w:tc>
          <w:tcPr>
            <w:tcW w:w="5383" w:type="dxa"/>
            <w:gridSpan w:val="2"/>
            <w:shd w:val="clear" w:color="auto" w:fill="auto"/>
            <w:noWrap/>
            <w:tcMar>
              <w:left w:w="43" w:type="dxa"/>
              <w:right w:w="43" w:type="dxa"/>
            </w:tcMar>
            <w:vAlign w:val="center"/>
          </w:tcPr>
          <w:p w:rsidR="0045736F" w:rsidRPr="00D469AE" w:rsidRDefault="0045736F" w:rsidP="00B30304">
            <w:pPr>
              <w:rPr>
                <w:color w:val="000000"/>
              </w:rPr>
            </w:pPr>
            <w:r w:rsidRPr="00D469AE">
              <w:rPr>
                <w:color w:val="000000"/>
              </w:rPr>
              <w:t>17-2112 Industrial Engineers</w:t>
            </w:r>
          </w:p>
        </w:tc>
      </w:tr>
      <w:tr w:rsidR="0045736F" w:rsidRPr="00D469AE" w:rsidTr="00B30304">
        <w:trPr>
          <w:jc w:val="center"/>
        </w:trPr>
        <w:tc>
          <w:tcPr>
            <w:tcW w:w="2234" w:type="dxa"/>
            <w:gridSpan w:val="2"/>
            <w:shd w:val="clear" w:color="auto" w:fill="auto"/>
            <w:noWrap/>
            <w:tcMar>
              <w:left w:w="43" w:type="dxa"/>
              <w:right w:w="43" w:type="dxa"/>
            </w:tcMar>
            <w:vAlign w:val="center"/>
          </w:tcPr>
          <w:p w:rsidR="0045736F" w:rsidRPr="00D469AE" w:rsidRDefault="0045736F" w:rsidP="00B30304">
            <w:pPr>
              <w:rPr>
                <w:color w:val="000000"/>
              </w:rPr>
            </w:pPr>
            <w:r w:rsidRPr="00D469AE">
              <w:rPr>
                <w:color w:val="000000"/>
              </w:rPr>
              <w:t>Chemical Engineer</w:t>
            </w:r>
          </w:p>
        </w:tc>
        <w:tc>
          <w:tcPr>
            <w:tcW w:w="720" w:type="dxa"/>
            <w:gridSpan w:val="2"/>
            <w:shd w:val="clear" w:color="auto" w:fill="auto"/>
            <w:noWrap/>
            <w:tcMar>
              <w:left w:w="43" w:type="dxa"/>
              <w:right w:w="43" w:type="dxa"/>
            </w:tcMar>
            <w:vAlign w:val="bottom"/>
          </w:tcPr>
          <w:p w:rsidR="0045736F" w:rsidRPr="003C0FAF" w:rsidRDefault="0045736F" w:rsidP="00B30304">
            <w:pPr>
              <w:jc w:val="right"/>
            </w:pPr>
            <w:r w:rsidRPr="003C0FAF">
              <w:t xml:space="preserve">$62.69 </w:t>
            </w:r>
          </w:p>
        </w:tc>
        <w:tc>
          <w:tcPr>
            <w:tcW w:w="5383" w:type="dxa"/>
            <w:gridSpan w:val="2"/>
            <w:shd w:val="clear" w:color="auto" w:fill="auto"/>
            <w:noWrap/>
            <w:tcMar>
              <w:left w:w="43" w:type="dxa"/>
              <w:right w:w="43" w:type="dxa"/>
            </w:tcMar>
            <w:vAlign w:val="center"/>
          </w:tcPr>
          <w:p w:rsidR="0045736F" w:rsidRPr="00D469AE" w:rsidRDefault="0045736F" w:rsidP="00B30304">
            <w:pPr>
              <w:rPr>
                <w:color w:val="000000"/>
              </w:rPr>
            </w:pPr>
            <w:r w:rsidRPr="00D469AE">
              <w:rPr>
                <w:color w:val="000000"/>
              </w:rPr>
              <w:t>17-2041 Chemical Engineers</w:t>
            </w:r>
          </w:p>
        </w:tc>
      </w:tr>
      <w:tr w:rsidR="0045736F" w:rsidRPr="00D469AE" w:rsidTr="00B30304">
        <w:trPr>
          <w:jc w:val="center"/>
        </w:trPr>
        <w:tc>
          <w:tcPr>
            <w:tcW w:w="2234" w:type="dxa"/>
            <w:gridSpan w:val="2"/>
            <w:shd w:val="clear" w:color="auto" w:fill="auto"/>
            <w:noWrap/>
            <w:tcMar>
              <w:left w:w="43" w:type="dxa"/>
              <w:right w:w="43" w:type="dxa"/>
            </w:tcMar>
            <w:vAlign w:val="center"/>
          </w:tcPr>
          <w:p w:rsidR="0045736F" w:rsidRPr="00D469AE" w:rsidRDefault="0045736F" w:rsidP="00B30304">
            <w:pPr>
              <w:rPr>
                <w:color w:val="000000"/>
              </w:rPr>
            </w:pPr>
            <w:r w:rsidRPr="00D469AE">
              <w:rPr>
                <w:color w:val="000000"/>
              </w:rPr>
              <w:t>Lead Engineer (Engineering Manager)</w:t>
            </w:r>
          </w:p>
        </w:tc>
        <w:tc>
          <w:tcPr>
            <w:tcW w:w="720" w:type="dxa"/>
            <w:gridSpan w:val="2"/>
            <w:shd w:val="clear" w:color="auto" w:fill="auto"/>
            <w:noWrap/>
            <w:tcMar>
              <w:left w:w="43" w:type="dxa"/>
              <w:right w:w="43" w:type="dxa"/>
            </w:tcMar>
            <w:vAlign w:val="bottom"/>
          </w:tcPr>
          <w:p w:rsidR="0045736F" w:rsidRPr="003C0FAF" w:rsidRDefault="0045736F" w:rsidP="00B30304">
            <w:pPr>
              <w:jc w:val="right"/>
            </w:pPr>
            <w:r w:rsidRPr="003C0FAF">
              <w:t xml:space="preserve">$81.38 </w:t>
            </w:r>
          </w:p>
        </w:tc>
        <w:tc>
          <w:tcPr>
            <w:tcW w:w="5383" w:type="dxa"/>
            <w:gridSpan w:val="2"/>
            <w:shd w:val="clear" w:color="auto" w:fill="auto"/>
            <w:noWrap/>
            <w:tcMar>
              <w:left w:w="43" w:type="dxa"/>
              <w:right w:w="43" w:type="dxa"/>
            </w:tcMar>
            <w:vAlign w:val="bottom"/>
          </w:tcPr>
          <w:p w:rsidR="0045736F" w:rsidRPr="00D469AE" w:rsidRDefault="0045736F" w:rsidP="00B30304">
            <w:pPr>
              <w:rPr>
                <w:color w:val="000000"/>
              </w:rPr>
            </w:pPr>
            <w:r w:rsidRPr="00D469AE">
              <w:rPr>
                <w:color w:val="000000"/>
              </w:rPr>
              <w:t>11-9041 Engineering Managers</w:t>
            </w:r>
          </w:p>
        </w:tc>
      </w:tr>
      <w:tr w:rsidR="0045736F" w:rsidRPr="00D469AE" w:rsidTr="00B30304">
        <w:trPr>
          <w:jc w:val="center"/>
        </w:trPr>
        <w:tc>
          <w:tcPr>
            <w:tcW w:w="2234" w:type="dxa"/>
            <w:gridSpan w:val="2"/>
            <w:shd w:val="clear" w:color="auto" w:fill="auto"/>
            <w:noWrap/>
            <w:tcMar>
              <w:left w:w="43" w:type="dxa"/>
              <w:right w:w="43" w:type="dxa"/>
            </w:tcMar>
            <w:vAlign w:val="bottom"/>
          </w:tcPr>
          <w:p w:rsidR="0045736F" w:rsidRPr="00D469AE" w:rsidRDefault="0045736F" w:rsidP="00B30304">
            <w:pPr>
              <w:rPr>
                <w:color w:val="000000"/>
              </w:rPr>
            </w:pPr>
            <w:r w:rsidRPr="00D469AE">
              <w:rPr>
                <w:color w:val="000000"/>
              </w:rPr>
              <w:t>Mariner</w:t>
            </w:r>
            <w:r w:rsidRPr="00D469AE">
              <w:t xml:space="preserve"> Crew Worker</w:t>
            </w:r>
          </w:p>
        </w:tc>
        <w:tc>
          <w:tcPr>
            <w:tcW w:w="720" w:type="dxa"/>
            <w:gridSpan w:val="2"/>
            <w:shd w:val="clear" w:color="auto" w:fill="auto"/>
            <w:noWrap/>
            <w:tcMar>
              <w:left w:w="43" w:type="dxa"/>
              <w:right w:w="43" w:type="dxa"/>
            </w:tcMar>
            <w:vAlign w:val="bottom"/>
          </w:tcPr>
          <w:p w:rsidR="0045736F" w:rsidRPr="003C0FAF" w:rsidRDefault="0045736F" w:rsidP="00B30304">
            <w:pPr>
              <w:jc w:val="right"/>
            </w:pPr>
            <w:r w:rsidRPr="003C0FAF">
              <w:t xml:space="preserve">$25.20 </w:t>
            </w:r>
          </w:p>
        </w:tc>
        <w:tc>
          <w:tcPr>
            <w:tcW w:w="5383" w:type="dxa"/>
            <w:gridSpan w:val="2"/>
            <w:shd w:val="clear" w:color="auto" w:fill="auto"/>
            <w:noWrap/>
            <w:tcMar>
              <w:left w:w="43" w:type="dxa"/>
              <w:right w:w="43" w:type="dxa"/>
            </w:tcMar>
            <w:vAlign w:val="bottom"/>
          </w:tcPr>
          <w:p w:rsidR="0045736F" w:rsidRPr="00D469AE" w:rsidRDefault="0045736F" w:rsidP="00B30304">
            <w:pPr>
              <w:rPr>
                <w:color w:val="000000"/>
              </w:rPr>
            </w:pPr>
            <w:r w:rsidRPr="00D469AE">
              <w:rPr>
                <w:color w:val="000000"/>
              </w:rPr>
              <w:t>53-5011 Sailors and Marine Oilers</w:t>
            </w:r>
          </w:p>
        </w:tc>
      </w:tr>
      <w:tr w:rsidR="0045736F" w:rsidRPr="00D469AE" w:rsidTr="00B30304">
        <w:trPr>
          <w:jc w:val="center"/>
        </w:trPr>
        <w:tc>
          <w:tcPr>
            <w:tcW w:w="2234" w:type="dxa"/>
            <w:gridSpan w:val="2"/>
            <w:shd w:val="clear" w:color="auto" w:fill="auto"/>
            <w:noWrap/>
            <w:tcMar>
              <w:left w:w="43" w:type="dxa"/>
              <w:right w:w="43" w:type="dxa"/>
            </w:tcMar>
            <w:vAlign w:val="center"/>
          </w:tcPr>
          <w:p w:rsidR="0045736F" w:rsidRPr="00D469AE" w:rsidRDefault="0045736F" w:rsidP="00B30304">
            <w:pPr>
              <w:rPr>
                <w:color w:val="000000"/>
              </w:rPr>
            </w:pPr>
            <w:r w:rsidRPr="00D469AE">
              <w:rPr>
                <w:color w:val="000000"/>
              </w:rPr>
              <w:t>Maintenance Worker</w:t>
            </w:r>
          </w:p>
        </w:tc>
        <w:tc>
          <w:tcPr>
            <w:tcW w:w="720" w:type="dxa"/>
            <w:gridSpan w:val="2"/>
            <w:shd w:val="clear" w:color="auto" w:fill="auto"/>
            <w:noWrap/>
            <w:tcMar>
              <w:left w:w="43" w:type="dxa"/>
              <w:right w:w="43" w:type="dxa"/>
            </w:tcMar>
            <w:vAlign w:val="bottom"/>
          </w:tcPr>
          <w:p w:rsidR="0045736F" w:rsidRPr="003C0FAF" w:rsidRDefault="0045736F" w:rsidP="00B30304">
            <w:pPr>
              <w:jc w:val="right"/>
            </w:pPr>
            <w:r w:rsidRPr="003C0FAF">
              <w:t xml:space="preserve">$26.71 </w:t>
            </w:r>
          </w:p>
        </w:tc>
        <w:tc>
          <w:tcPr>
            <w:tcW w:w="5383" w:type="dxa"/>
            <w:gridSpan w:val="2"/>
            <w:shd w:val="clear" w:color="auto" w:fill="auto"/>
            <w:noWrap/>
            <w:tcMar>
              <w:left w:w="43" w:type="dxa"/>
              <w:right w:w="43" w:type="dxa"/>
            </w:tcMar>
            <w:vAlign w:val="bottom"/>
          </w:tcPr>
          <w:p w:rsidR="0045736F" w:rsidRPr="00D469AE" w:rsidRDefault="0045736F" w:rsidP="00B30304">
            <w:pPr>
              <w:rPr>
                <w:color w:val="000000"/>
                <w:kern w:val="36"/>
              </w:rPr>
            </w:pPr>
            <w:r w:rsidRPr="00D469AE">
              <w:rPr>
                <w:color w:val="000000"/>
              </w:rPr>
              <w:t>49-9043 Maintenance Workers, Machinery</w:t>
            </w:r>
          </w:p>
        </w:tc>
      </w:tr>
      <w:tr w:rsidR="0045736F" w:rsidRPr="00D469AE" w:rsidTr="00B30304">
        <w:trPr>
          <w:jc w:val="center"/>
        </w:trPr>
        <w:tc>
          <w:tcPr>
            <w:tcW w:w="2234" w:type="dxa"/>
            <w:gridSpan w:val="2"/>
            <w:shd w:val="clear" w:color="auto" w:fill="auto"/>
            <w:noWrap/>
            <w:tcMar>
              <w:left w:w="43" w:type="dxa"/>
              <w:right w:w="43" w:type="dxa"/>
            </w:tcMar>
            <w:vAlign w:val="bottom"/>
          </w:tcPr>
          <w:p w:rsidR="0045736F" w:rsidRPr="00D469AE" w:rsidRDefault="0045736F" w:rsidP="00B30304">
            <w:pPr>
              <w:rPr>
                <w:color w:val="000000"/>
              </w:rPr>
            </w:pPr>
            <w:r w:rsidRPr="00D469AE">
              <w:rPr>
                <w:color w:val="000000"/>
              </w:rPr>
              <w:t>Marine Manager– Engineering TPO</w:t>
            </w:r>
          </w:p>
        </w:tc>
        <w:tc>
          <w:tcPr>
            <w:tcW w:w="720" w:type="dxa"/>
            <w:gridSpan w:val="2"/>
            <w:shd w:val="clear" w:color="auto" w:fill="auto"/>
            <w:noWrap/>
            <w:tcMar>
              <w:left w:w="43" w:type="dxa"/>
              <w:right w:w="43" w:type="dxa"/>
            </w:tcMar>
            <w:vAlign w:val="bottom"/>
          </w:tcPr>
          <w:p w:rsidR="0045736F" w:rsidRPr="003C0FAF" w:rsidRDefault="0045736F" w:rsidP="00B30304">
            <w:pPr>
              <w:jc w:val="right"/>
            </w:pPr>
            <w:r w:rsidRPr="003C0FAF">
              <w:t xml:space="preserve">$81.12 </w:t>
            </w:r>
          </w:p>
        </w:tc>
        <w:tc>
          <w:tcPr>
            <w:tcW w:w="5383" w:type="dxa"/>
            <w:gridSpan w:val="2"/>
            <w:shd w:val="clear" w:color="auto" w:fill="auto"/>
            <w:noWrap/>
            <w:tcMar>
              <w:left w:w="43" w:type="dxa"/>
              <w:right w:w="43" w:type="dxa"/>
            </w:tcMar>
            <w:vAlign w:val="bottom"/>
          </w:tcPr>
          <w:p w:rsidR="0045736F" w:rsidRPr="00D469AE" w:rsidRDefault="0045736F" w:rsidP="00B30304">
            <w:pPr>
              <w:rPr>
                <w:color w:val="000000"/>
              </w:rPr>
            </w:pPr>
            <w:r w:rsidRPr="00D469AE">
              <w:rPr>
                <w:color w:val="000000"/>
                <w:kern w:val="36"/>
              </w:rPr>
              <w:t>541380 Testing Laboratories (</w:t>
            </w:r>
            <w:r w:rsidRPr="00D469AE">
              <w:rPr>
                <w:color w:val="000000"/>
              </w:rPr>
              <w:t>General and Operations Manager)</w:t>
            </w:r>
          </w:p>
        </w:tc>
      </w:tr>
      <w:tr w:rsidR="0045736F" w:rsidRPr="00D469AE" w:rsidTr="00B30304">
        <w:trPr>
          <w:jc w:val="center"/>
        </w:trPr>
        <w:tc>
          <w:tcPr>
            <w:tcW w:w="2234" w:type="dxa"/>
            <w:gridSpan w:val="2"/>
            <w:shd w:val="clear" w:color="auto" w:fill="auto"/>
            <w:noWrap/>
            <w:tcMar>
              <w:left w:w="43" w:type="dxa"/>
              <w:right w:w="43" w:type="dxa"/>
            </w:tcMar>
            <w:vAlign w:val="bottom"/>
          </w:tcPr>
          <w:p w:rsidR="0045736F" w:rsidRPr="00D469AE" w:rsidRDefault="0045736F" w:rsidP="00B30304">
            <w:pPr>
              <w:rPr>
                <w:color w:val="000000"/>
              </w:rPr>
            </w:pPr>
            <w:r w:rsidRPr="00D469AE">
              <w:rPr>
                <w:color w:val="000000"/>
              </w:rPr>
              <w:t>Operations Manager</w:t>
            </w:r>
          </w:p>
        </w:tc>
        <w:tc>
          <w:tcPr>
            <w:tcW w:w="720" w:type="dxa"/>
            <w:gridSpan w:val="2"/>
            <w:shd w:val="clear" w:color="auto" w:fill="auto"/>
            <w:noWrap/>
            <w:tcMar>
              <w:left w:w="43" w:type="dxa"/>
              <w:right w:w="43" w:type="dxa"/>
            </w:tcMar>
            <w:vAlign w:val="bottom"/>
          </w:tcPr>
          <w:p w:rsidR="0045736F" w:rsidRPr="003C0FAF" w:rsidRDefault="0045736F" w:rsidP="00B30304">
            <w:pPr>
              <w:jc w:val="right"/>
            </w:pPr>
            <w:r w:rsidRPr="003C0FAF">
              <w:t xml:space="preserve">$84.76 </w:t>
            </w:r>
          </w:p>
        </w:tc>
        <w:tc>
          <w:tcPr>
            <w:tcW w:w="5383" w:type="dxa"/>
            <w:gridSpan w:val="2"/>
            <w:shd w:val="clear" w:color="auto" w:fill="auto"/>
            <w:noWrap/>
            <w:tcMar>
              <w:left w:w="43" w:type="dxa"/>
              <w:right w:w="43" w:type="dxa"/>
            </w:tcMar>
            <w:vAlign w:val="bottom"/>
          </w:tcPr>
          <w:p w:rsidR="0045736F" w:rsidRPr="00D469AE" w:rsidRDefault="0045736F" w:rsidP="00B30304">
            <w:pPr>
              <w:rPr>
                <w:color w:val="000000"/>
              </w:rPr>
            </w:pPr>
            <w:r w:rsidRPr="00D469AE">
              <w:rPr>
                <w:color w:val="000000"/>
              </w:rPr>
              <w:t>11-3051 Industrial Production Managers (Oil and Gas Extraction)</w:t>
            </w:r>
          </w:p>
        </w:tc>
      </w:tr>
      <w:tr w:rsidR="0045736F" w:rsidRPr="00D469AE" w:rsidTr="00B30304">
        <w:trPr>
          <w:jc w:val="center"/>
        </w:trPr>
        <w:tc>
          <w:tcPr>
            <w:tcW w:w="2234" w:type="dxa"/>
            <w:gridSpan w:val="2"/>
            <w:shd w:val="clear" w:color="auto" w:fill="auto"/>
            <w:noWrap/>
            <w:tcMar>
              <w:left w:w="43" w:type="dxa"/>
              <w:right w:w="43" w:type="dxa"/>
            </w:tcMar>
            <w:vAlign w:val="bottom"/>
          </w:tcPr>
          <w:p w:rsidR="0045736F" w:rsidRPr="00D469AE" w:rsidRDefault="0045736F" w:rsidP="00B30304">
            <w:pPr>
              <w:rPr>
                <w:color w:val="000000"/>
              </w:rPr>
            </w:pPr>
            <w:r w:rsidRPr="00D469AE">
              <w:t>Person in Charge</w:t>
            </w:r>
          </w:p>
        </w:tc>
        <w:tc>
          <w:tcPr>
            <w:tcW w:w="720" w:type="dxa"/>
            <w:gridSpan w:val="2"/>
            <w:shd w:val="clear" w:color="auto" w:fill="auto"/>
            <w:noWrap/>
            <w:tcMar>
              <w:left w:w="43" w:type="dxa"/>
              <w:right w:w="43" w:type="dxa"/>
            </w:tcMar>
            <w:vAlign w:val="bottom"/>
          </w:tcPr>
          <w:p w:rsidR="0045736F" w:rsidRPr="003C0FAF" w:rsidRDefault="0045736F" w:rsidP="00B30304">
            <w:pPr>
              <w:jc w:val="right"/>
            </w:pPr>
            <w:r w:rsidRPr="003C0FAF">
              <w:t xml:space="preserve">$46.72 </w:t>
            </w:r>
          </w:p>
        </w:tc>
        <w:tc>
          <w:tcPr>
            <w:tcW w:w="5383" w:type="dxa"/>
            <w:gridSpan w:val="2"/>
            <w:shd w:val="clear" w:color="auto" w:fill="auto"/>
            <w:noWrap/>
            <w:tcMar>
              <w:left w:w="43" w:type="dxa"/>
              <w:right w:w="43" w:type="dxa"/>
            </w:tcMar>
            <w:vAlign w:val="bottom"/>
          </w:tcPr>
          <w:p w:rsidR="0045736F" w:rsidRPr="00D469AE" w:rsidRDefault="0045736F" w:rsidP="00B30304">
            <w:pPr>
              <w:rPr>
                <w:color w:val="000000"/>
              </w:rPr>
            </w:pPr>
            <w:r w:rsidRPr="00D469AE">
              <w:rPr>
                <w:color w:val="000000"/>
              </w:rPr>
              <w:t>53- 5021 Captains, Mates, and Pilots of Water Vessels</w:t>
            </w:r>
          </w:p>
        </w:tc>
      </w:tr>
      <w:tr w:rsidR="0045736F" w:rsidRPr="00D469AE" w:rsidTr="00B30304">
        <w:trPr>
          <w:jc w:val="center"/>
        </w:trPr>
        <w:tc>
          <w:tcPr>
            <w:tcW w:w="2234" w:type="dxa"/>
            <w:gridSpan w:val="2"/>
            <w:shd w:val="clear" w:color="auto" w:fill="auto"/>
            <w:noWrap/>
            <w:tcMar>
              <w:left w:w="43" w:type="dxa"/>
              <w:right w:w="43" w:type="dxa"/>
            </w:tcMar>
            <w:vAlign w:val="bottom"/>
          </w:tcPr>
          <w:p w:rsidR="0045736F" w:rsidRPr="00D469AE" w:rsidRDefault="0045736F" w:rsidP="00B30304">
            <w:r w:rsidRPr="00D469AE">
              <w:t xml:space="preserve">Supervisory Engineer  – Eng. TPO </w:t>
            </w:r>
          </w:p>
        </w:tc>
        <w:tc>
          <w:tcPr>
            <w:tcW w:w="720" w:type="dxa"/>
            <w:gridSpan w:val="2"/>
            <w:shd w:val="clear" w:color="auto" w:fill="auto"/>
            <w:noWrap/>
            <w:tcMar>
              <w:left w:w="43" w:type="dxa"/>
              <w:right w:w="43" w:type="dxa"/>
            </w:tcMar>
            <w:vAlign w:val="bottom"/>
          </w:tcPr>
          <w:p w:rsidR="0045736F" w:rsidRPr="003C0FAF" w:rsidRDefault="0045736F" w:rsidP="00B30304">
            <w:pPr>
              <w:jc w:val="right"/>
            </w:pPr>
            <w:r w:rsidRPr="003C0FAF">
              <w:t xml:space="preserve">$57.62 </w:t>
            </w:r>
          </w:p>
        </w:tc>
        <w:tc>
          <w:tcPr>
            <w:tcW w:w="5383" w:type="dxa"/>
            <w:gridSpan w:val="2"/>
            <w:shd w:val="clear" w:color="auto" w:fill="auto"/>
            <w:noWrap/>
            <w:tcMar>
              <w:left w:w="43" w:type="dxa"/>
              <w:right w:w="43" w:type="dxa"/>
            </w:tcMar>
            <w:vAlign w:val="bottom"/>
          </w:tcPr>
          <w:p w:rsidR="0045736F" w:rsidRPr="00D469AE" w:rsidRDefault="0045736F" w:rsidP="00B30304">
            <w:pPr>
              <w:rPr>
                <w:color w:val="000000"/>
                <w:kern w:val="36"/>
              </w:rPr>
            </w:pPr>
            <w:r w:rsidRPr="00D469AE">
              <w:rPr>
                <w:color w:val="000000"/>
                <w:kern w:val="36"/>
              </w:rPr>
              <w:t xml:space="preserve">541380 Testing Laboratories (all other managers, </w:t>
            </w:r>
            <w:r w:rsidRPr="00D469AE">
              <w:t>11-9199</w:t>
            </w:r>
            <w:r w:rsidRPr="00D469AE">
              <w:rPr>
                <w:color w:val="000000"/>
                <w:kern w:val="36"/>
              </w:rPr>
              <w:t>)</w:t>
            </w:r>
          </w:p>
        </w:tc>
      </w:tr>
    </w:tbl>
    <w:p w:rsidR="004F3006" w:rsidRPr="0066137A" w:rsidRDefault="00B30304" w:rsidP="00B30304">
      <w:pPr>
        <w:rPr>
          <w:sz w:val="24"/>
        </w:rPr>
      </w:pPr>
      <w:r w:rsidRPr="00874E98">
        <w:rPr>
          <w:sz w:val="24"/>
        </w:rPr>
        <w:t xml:space="preserve"> </w:t>
      </w:r>
      <w:r>
        <w:rPr>
          <w:sz w:val="24"/>
        </w:rPr>
        <w:t xml:space="preserve"> </w:t>
      </w:r>
    </w:p>
    <w:p w:rsidR="009D629F" w:rsidRPr="0066137A" w:rsidRDefault="009D629F" w:rsidP="009D629F">
      <w:pPr>
        <w:autoSpaceDE w:val="0"/>
        <w:autoSpaceDN w:val="0"/>
        <w:adjustRightInd w:val="0"/>
        <w:rPr>
          <w:sz w:val="24"/>
          <w:szCs w:val="24"/>
        </w:rPr>
      </w:pPr>
      <w:r w:rsidRPr="0066137A">
        <w:rPr>
          <w:sz w:val="24"/>
          <w:szCs w:val="24"/>
        </w:rPr>
        <w:t xml:space="preserve">To calculate the burden, USCG reviewed the population of facilities with VCS.  </w:t>
      </w:r>
      <w:r w:rsidR="00532740" w:rsidRPr="0066137A">
        <w:rPr>
          <w:sz w:val="24"/>
          <w:szCs w:val="24"/>
        </w:rPr>
        <w:t>Previously, USCG had calculated burden estimates based on 65 facilities.</w:t>
      </w:r>
      <w:r w:rsidR="00532740">
        <w:rPr>
          <w:sz w:val="24"/>
          <w:szCs w:val="24"/>
        </w:rPr>
        <w:t xml:space="preserve">  </w:t>
      </w:r>
      <w:r w:rsidRPr="0066137A">
        <w:rPr>
          <w:sz w:val="24"/>
          <w:szCs w:val="24"/>
        </w:rPr>
        <w:t xml:space="preserve">The number of facilities which have been certified has increased over the years.  The reader should note that facilities with VCS </w:t>
      </w:r>
      <w:r w:rsidR="00FB1E26" w:rsidRPr="0066137A">
        <w:rPr>
          <w:sz w:val="24"/>
          <w:szCs w:val="24"/>
        </w:rPr>
        <w:t xml:space="preserve">infrequently </w:t>
      </w:r>
      <w:r w:rsidRPr="0066137A">
        <w:rPr>
          <w:sz w:val="24"/>
          <w:szCs w:val="24"/>
        </w:rPr>
        <w:t>are built but the certification of existing facilities continues.  For this reason, USCG has updated its estimates for facilities with VCS.  USCG estimates that there are 2</w:t>
      </w:r>
      <w:r w:rsidR="00525F59">
        <w:rPr>
          <w:sz w:val="24"/>
          <w:szCs w:val="24"/>
        </w:rPr>
        <w:t>80</w:t>
      </w:r>
      <w:r w:rsidRPr="0066137A">
        <w:rPr>
          <w:sz w:val="24"/>
          <w:szCs w:val="24"/>
        </w:rPr>
        <w:t xml:space="preserve"> facilities with VCS.  </w:t>
      </w:r>
    </w:p>
    <w:p w:rsidR="009D629F" w:rsidRPr="0066137A" w:rsidRDefault="009D629F" w:rsidP="009D629F">
      <w:pPr>
        <w:autoSpaceDE w:val="0"/>
        <w:autoSpaceDN w:val="0"/>
        <w:adjustRightInd w:val="0"/>
        <w:rPr>
          <w:sz w:val="24"/>
          <w:szCs w:val="24"/>
        </w:rPr>
      </w:pPr>
    </w:p>
    <w:p w:rsidR="00FB1E26" w:rsidRPr="00244F60" w:rsidRDefault="00FB1E26" w:rsidP="00FB1E26">
      <w:pPr>
        <w:pStyle w:val="p9"/>
        <w:spacing w:line="240" w:lineRule="auto"/>
        <w:rPr>
          <w:rFonts w:ascii="Times New Roman" w:hAnsi="Times New Roman"/>
        </w:rPr>
      </w:pPr>
      <w:r>
        <w:rPr>
          <w:rFonts w:ascii="Times New Roman" w:hAnsi="Times New Roman"/>
        </w:rPr>
        <w:t xml:space="preserve">For the </w:t>
      </w:r>
      <w:r w:rsidR="004E3E49">
        <w:rPr>
          <w:rFonts w:ascii="Times New Roman" w:hAnsi="Times New Roman"/>
        </w:rPr>
        <w:t xml:space="preserve">current or </w:t>
      </w:r>
      <w:r>
        <w:rPr>
          <w:rFonts w:ascii="Times New Roman" w:hAnsi="Times New Roman"/>
        </w:rPr>
        <w:t xml:space="preserve">existing regulations, USCG estimates that </w:t>
      </w:r>
    </w:p>
    <w:p w:rsidR="00FB1E26" w:rsidRPr="00B43850" w:rsidRDefault="00FB1E26" w:rsidP="00FB1E26">
      <w:pPr>
        <w:widowControl w:val="0"/>
        <w:numPr>
          <w:ilvl w:val="0"/>
          <w:numId w:val="37"/>
        </w:numPr>
        <w:rPr>
          <w:bCs/>
          <w:sz w:val="24"/>
        </w:rPr>
      </w:pPr>
      <w:r w:rsidRPr="00B43850">
        <w:rPr>
          <w:bCs/>
          <w:sz w:val="24"/>
        </w:rPr>
        <w:t>The annual number of respondents is</w:t>
      </w:r>
      <w:r w:rsidR="00DD21F4" w:rsidRPr="00B43850">
        <w:rPr>
          <w:bCs/>
          <w:sz w:val="24"/>
        </w:rPr>
        <w:t xml:space="preserve"> 662</w:t>
      </w:r>
      <w:r w:rsidR="00AB4F46" w:rsidRPr="00B43850">
        <w:rPr>
          <w:bCs/>
          <w:sz w:val="24"/>
        </w:rPr>
        <w:t>.</w:t>
      </w:r>
    </w:p>
    <w:p w:rsidR="00FB1E26" w:rsidRPr="00B43850" w:rsidRDefault="00FB1E26" w:rsidP="00FB1E26">
      <w:pPr>
        <w:widowControl w:val="0"/>
        <w:numPr>
          <w:ilvl w:val="0"/>
          <w:numId w:val="37"/>
        </w:numPr>
        <w:rPr>
          <w:bCs/>
          <w:sz w:val="24"/>
        </w:rPr>
      </w:pPr>
      <w:r w:rsidRPr="00B43850">
        <w:rPr>
          <w:bCs/>
          <w:sz w:val="24"/>
        </w:rPr>
        <w:t>The annual number of responses is</w:t>
      </w:r>
      <w:r w:rsidR="00DD21F4" w:rsidRPr="00B43850">
        <w:rPr>
          <w:bCs/>
          <w:sz w:val="24"/>
        </w:rPr>
        <w:t xml:space="preserve"> 716</w:t>
      </w:r>
      <w:r w:rsidRPr="00B43850">
        <w:rPr>
          <w:bCs/>
          <w:sz w:val="24"/>
        </w:rPr>
        <w:t>.</w:t>
      </w:r>
    </w:p>
    <w:p w:rsidR="00FB1E26" w:rsidRPr="00B43850" w:rsidRDefault="00FB1E26" w:rsidP="00FB1E26">
      <w:pPr>
        <w:widowControl w:val="0"/>
        <w:numPr>
          <w:ilvl w:val="0"/>
          <w:numId w:val="37"/>
        </w:numPr>
        <w:rPr>
          <w:bCs/>
          <w:sz w:val="24"/>
        </w:rPr>
      </w:pPr>
      <w:r w:rsidRPr="00B43850">
        <w:rPr>
          <w:bCs/>
          <w:sz w:val="24"/>
        </w:rPr>
        <w:t xml:space="preserve">The annual hour burden is </w:t>
      </w:r>
      <w:r w:rsidR="001200E9" w:rsidRPr="00B43850">
        <w:rPr>
          <w:bCs/>
          <w:sz w:val="24"/>
        </w:rPr>
        <w:t>2,789</w:t>
      </w:r>
      <w:r w:rsidRPr="00B43850">
        <w:rPr>
          <w:bCs/>
          <w:sz w:val="24"/>
        </w:rPr>
        <w:t xml:space="preserve"> hours.</w:t>
      </w:r>
    </w:p>
    <w:p w:rsidR="00FB1E26" w:rsidRPr="00B43850" w:rsidRDefault="00FB1E26" w:rsidP="00FB1E26">
      <w:pPr>
        <w:widowControl w:val="0"/>
        <w:numPr>
          <w:ilvl w:val="0"/>
          <w:numId w:val="37"/>
        </w:numPr>
        <w:rPr>
          <w:bCs/>
          <w:sz w:val="24"/>
        </w:rPr>
      </w:pPr>
      <w:r w:rsidRPr="00B43850">
        <w:rPr>
          <w:bCs/>
          <w:sz w:val="24"/>
        </w:rPr>
        <w:t xml:space="preserve">The annual cost burden is </w:t>
      </w:r>
      <w:r w:rsidRPr="00B43850">
        <w:rPr>
          <w:sz w:val="24"/>
        </w:rPr>
        <w:t>$</w:t>
      </w:r>
      <w:r w:rsidR="00DD21F4" w:rsidRPr="00B43850">
        <w:rPr>
          <w:sz w:val="24"/>
        </w:rPr>
        <w:t>334,680</w:t>
      </w:r>
      <w:r w:rsidRPr="00B43850">
        <w:rPr>
          <w:bCs/>
          <w:sz w:val="24"/>
        </w:rPr>
        <w:t>.</w:t>
      </w:r>
    </w:p>
    <w:p w:rsidR="00FB1E26" w:rsidRPr="00244F60" w:rsidRDefault="00FB1E26" w:rsidP="00FB1E26">
      <w:pPr>
        <w:pStyle w:val="p2"/>
        <w:spacing w:line="240" w:lineRule="auto"/>
        <w:rPr>
          <w:rFonts w:ascii="Times New Roman" w:hAnsi="Times New Roman"/>
        </w:rPr>
      </w:pPr>
    </w:p>
    <w:p w:rsidR="00FB1E26" w:rsidRPr="00244F60" w:rsidRDefault="00FB1E26" w:rsidP="00FB1E26">
      <w:pPr>
        <w:pStyle w:val="p2"/>
        <w:spacing w:line="240" w:lineRule="auto"/>
        <w:rPr>
          <w:rFonts w:ascii="Times New Roman" w:hAnsi="Times New Roman"/>
        </w:rPr>
      </w:pPr>
      <w:r w:rsidRPr="00244F60">
        <w:rPr>
          <w:rFonts w:ascii="Times New Roman" w:hAnsi="Times New Roman"/>
        </w:rPr>
        <w:t xml:space="preserve">The </w:t>
      </w:r>
      <w:r w:rsidR="00DD21F4">
        <w:rPr>
          <w:rFonts w:ascii="Times New Roman" w:hAnsi="Times New Roman"/>
        </w:rPr>
        <w:t xml:space="preserve">final rule adjusts the burden for the existing requirements.  The </w:t>
      </w:r>
      <w:r w:rsidRPr="00244F60">
        <w:rPr>
          <w:rFonts w:ascii="Times New Roman" w:hAnsi="Times New Roman"/>
        </w:rPr>
        <w:t xml:space="preserve">estimate of the burden is based upon the Coast Guard's experience with </w:t>
      </w:r>
      <w:r w:rsidR="00532740">
        <w:rPr>
          <w:rFonts w:ascii="Times New Roman" w:hAnsi="Times New Roman"/>
        </w:rPr>
        <w:t xml:space="preserve">the certification of existing facilities.  </w:t>
      </w:r>
      <w:r w:rsidRPr="00244F60">
        <w:rPr>
          <w:rFonts w:ascii="Times New Roman" w:hAnsi="Times New Roman"/>
        </w:rPr>
        <w:t xml:space="preserve">   </w:t>
      </w:r>
    </w:p>
    <w:p w:rsidR="00FB1E26" w:rsidRPr="00244F60" w:rsidRDefault="00FB1E26" w:rsidP="00FB1E26">
      <w:pPr>
        <w:pStyle w:val="p2"/>
        <w:spacing w:line="240" w:lineRule="auto"/>
        <w:rPr>
          <w:rFonts w:ascii="Times New Roman" w:hAnsi="Times New Roman"/>
        </w:rPr>
      </w:pPr>
      <w:r w:rsidRPr="00244F60">
        <w:rPr>
          <w:rFonts w:ascii="Times New Roman" w:hAnsi="Times New Roman"/>
        </w:rPr>
        <w:t xml:space="preserve"> </w:t>
      </w:r>
      <w:r>
        <w:rPr>
          <w:rFonts w:ascii="Times New Roman" w:hAnsi="Times New Roman"/>
        </w:rPr>
        <w:t xml:space="preserve"> </w:t>
      </w:r>
    </w:p>
    <w:p w:rsidR="00FB1E26" w:rsidRPr="00244F60" w:rsidRDefault="00FB1E26" w:rsidP="00FB1E26">
      <w:pPr>
        <w:pStyle w:val="p2"/>
        <w:spacing w:line="240" w:lineRule="auto"/>
        <w:rPr>
          <w:rFonts w:ascii="Times New Roman" w:hAnsi="Times New Roman"/>
        </w:rPr>
      </w:pPr>
      <w:r w:rsidRPr="00244F60">
        <w:rPr>
          <w:rFonts w:ascii="Times New Roman" w:hAnsi="Times New Roman"/>
        </w:rPr>
        <w:t xml:space="preserve">The total </w:t>
      </w:r>
      <w:r w:rsidR="00DD21F4">
        <w:rPr>
          <w:rFonts w:ascii="Times New Roman" w:hAnsi="Times New Roman"/>
        </w:rPr>
        <w:t xml:space="preserve">adjusted </w:t>
      </w:r>
      <w:r w:rsidRPr="00244F60">
        <w:rPr>
          <w:rFonts w:ascii="Times New Roman" w:hAnsi="Times New Roman"/>
        </w:rPr>
        <w:t xml:space="preserve">burden </w:t>
      </w:r>
      <w:r>
        <w:rPr>
          <w:rFonts w:ascii="Times New Roman" w:hAnsi="Times New Roman"/>
        </w:rPr>
        <w:t xml:space="preserve">for the existing requirements </w:t>
      </w:r>
      <w:r w:rsidRPr="00244F60">
        <w:rPr>
          <w:rFonts w:ascii="Times New Roman" w:hAnsi="Times New Roman"/>
        </w:rPr>
        <w:t xml:space="preserve">is </w:t>
      </w:r>
      <w:r w:rsidR="009F2BA8">
        <w:rPr>
          <w:rFonts w:ascii="Times New Roman" w:hAnsi="Times New Roman"/>
        </w:rPr>
        <w:t>1</w:t>
      </w:r>
      <w:r w:rsidR="00532740">
        <w:rPr>
          <w:rFonts w:ascii="Times New Roman" w:hAnsi="Times New Roman"/>
        </w:rPr>
        <w:t>,</w:t>
      </w:r>
      <w:r w:rsidR="009F2BA8">
        <w:rPr>
          <w:rFonts w:ascii="Times New Roman" w:hAnsi="Times New Roman"/>
        </w:rPr>
        <w:t>88</w:t>
      </w:r>
      <w:r w:rsidR="00136AA4">
        <w:rPr>
          <w:rFonts w:ascii="Times New Roman" w:hAnsi="Times New Roman"/>
        </w:rPr>
        <w:t>2</w:t>
      </w:r>
      <w:r w:rsidRPr="00244F60">
        <w:rPr>
          <w:rFonts w:ascii="Times New Roman" w:hAnsi="Times New Roman"/>
        </w:rPr>
        <w:t xml:space="preserve"> hours. </w:t>
      </w:r>
      <w:r>
        <w:rPr>
          <w:rFonts w:ascii="Times New Roman" w:hAnsi="Times New Roman"/>
        </w:rPr>
        <w:t xml:space="preserve"> </w:t>
      </w:r>
      <w:r w:rsidRPr="00244F60">
        <w:rPr>
          <w:rFonts w:ascii="Times New Roman" w:hAnsi="Times New Roman"/>
        </w:rPr>
        <w:t xml:space="preserve">For the existing burden, </w:t>
      </w:r>
      <w:r w:rsidRPr="00244F60">
        <w:rPr>
          <w:rFonts w:ascii="Times New Roman" w:hAnsi="Times New Roman"/>
        </w:rPr>
        <w:lastRenderedPageBreak/>
        <w:t>the cost</w:t>
      </w:r>
      <w:r w:rsidR="00965FA9">
        <w:rPr>
          <w:rFonts w:ascii="Times New Roman" w:hAnsi="Times New Roman"/>
        </w:rPr>
        <w:t xml:space="preserve"> is estimated to be</w:t>
      </w:r>
      <w:r w:rsidRPr="00244F60">
        <w:rPr>
          <w:rFonts w:ascii="Times New Roman" w:hAnsi="Times New Roman"/>
        </w:rPr>
        <w:t xml:space="preserve"> </w:t>
      </w:r>
      <w:r w:rsidR="00532740">
        <w:rPr>
          <w:rFonts w:ascii="Times New Roman" w:hAnsi="Times New Roman"/>
        </w:rPr>
        <w:t>$</w:t>
      </w:r>
      <w:r w:rsidR="00A901F8">
        <w:rPr>
          <w:rFonts w:ascii="Times New Roman" w:hAnsi="Times New Roman"/>
        </w:rPr>
        <w:t>328,320</w:t>
      </w:r>
      <w:r w:rsidR="00532740">
        <w:rPr>
          <w:rFonts w:ascii="Times New Roman" w:hAnsi="Times New Roman"/>
        </w:rPr>
        <w:t>.</w:t>
      </w:r>
      <w:r w:rsidRPr="003A598E">
        <w:rPr>
          <w:rStyle w:val="FootnoteReference"/>
          <w:rFonts w:ascii="Times New Roman" w:hAnsi="Times New Roman"/>
          <w:sz w:val="20"/>
        </w:rPr>
        <w:footnoteReference w:id="3"/>
      </w:r>
      <w:r w:rsidRPr="003A598E">
        <w:rPr>
          <w:rFonts w:ascii="Times New Roman" w:hAnsi="Times New Roman"/>
          <w:sz w:val="20"/>
        </w:rPr>
        <w:t xml:space="preserve"> </w:t>
      </w:r>
      <w:r w:rsidRPr="00244F60">
        <w:rPr>
          <w:rFonts w:ascii="Times New Roman" w:hAnsi="Times New Roman"/>
        </w:rPr>
        <w:t xml:space="preserve"> </w:t>
      </w:r>
    </w:p>
    <w:p w:rsidR="00FB1E26" w:rsidRPr="00244F60" w:rsidRDefault="00FB1E26" w:rsidP="00FB1E26">
      <w:pPr>
        <w:pStyle w:val="p2"/>
        <w:spacing w:line="240" w:lineRule="auto"/>
        <w:rPr>
          <w:rFonts w:ascii="Times New Roman" w:hAnsi="Times New Roman"/>
          <w:b/>
        </w:rPr>
      </w:pPr>
    </w:p>
    <w:p w:rsidR="00FB1E26" w:rsidRDefault="00FB1E26" w:rsidP="00FB1E26">
      <w:pPr>
        <w:pStyle w:val="BodyText2"/>
        <w:jc w:val="left"/>
        <w:rPr>
          <w:rFonts w:ascii="Times New Roman" w:hAnsi="Times New Roman"/>
          <w:b w:val="0"/>
          <w:szCs w:val="24"/>
        </w:rPr>
      </w:pPr>
      <w:r w:rsidRPr="00FB1E26">
        <w:rPr>
          <w:rFonts w:ascii="Times New Roman" w:hAnsi="Times New Roman"/>
          <w:b w:val="0"/>
          <w:szCs w:val="24"/>
        </w:rPr>
        <w:t xml:space="preserve">The </w:t>
      </w:r>
      <w:r>
        <w:rPr>
          <w:rFonts w:ascii="Times New Roman" w:hAnsi="Times New Roman"/>
          <w:b w:val="0"/>
          <w:szCs w:val="24"/>
        </w:rPr>
        <w:t xml:space="preserve">final </w:t>
      </w:r>
      <w:r w:rsidRPr="00FB1E26">
        <w:rPr>
          <w:rFonts w:ascii="Times New Roman" w:hAnsi="Times New Roman"/>
          <w:b w:val="0"/>
          <w:szCs w:val="24"/>
        </w:rPr>
        <w:t>rule amend</w:t>
      </w:r>
      <w:r>
        <w:rPr>
          <w:rFonts w:ascii="Times New Roman" w:hAnsi="Times New Roman"/>
          <w:b w:val="0"/>
          <w:szCs w:val="24"/>
        </w:rPr>
        <w:t>s</w:t>
      </w:r>
      <w:r w:rsidRPr="00FB1E26">
        <w:rPr>
          <w:rFonts w:ascii="Times New Roman" w:hAnsi="Times New Roman"/>
          <w:b w:val="0"/>
          <w:szCs w:val="24"/>
        </w:rPr>
        <w:t xml:space="preserve"> the existing information collection and add</w:t>
      </w:r>
      <w:r w:rsidR="00516AF2">
        <w:rPr>
          <w:rFonts w:ascii="Times New Roman" w:hAnsi="Times New Roman"/>
          <w:b w:val="0"/>
          <w:szCs w:val="24"/>
        </w:rPr>
        <w:t>s</w:t>
      </w:r>
      <w:r w:rsidRPr="00FB1E26">
        <w:rPr>
          <w:rFonts w:ascii="Times New Roman" w:hAnsi="Times New Roman"/>
          <w:b w:val="0"/>
          <w:szCs w:val="24"/>
        </w:rPr>
        <w:t xml:space="preserve"> new provisions.  This </w:t>
      </w:r>
      <w:r>
        <w:rPr>
          <w:rFonts w:ascii="Times New Roman" w:hAnsi="Times New Roman"/>
          <w:b w:val="0"/>
          <w:szCs w:val="24"/>
        </w:rPr>
        <w:t>final</w:t>
      </w:r>
      <w:r w:rsidRPr="00FB1E26">
        <w:rPr>
          <w:rFonts w:ascii="Times New Roman" w:hAnsi="Times New Roman"/>
          <w:b w:val="0"/>
          <w:szCs w:val="24"/>
        </w:rPr>
        <w:t xml:space="preserve"> rule w</w:t>
      </w:r>
      <w:r>
        <w:rPr>
          <w:rFonts w:ascii="Times New Roman" w:hAnsi="Times New Roman"/>
          <w:b w:val="0"/>
          <w:szCs w:val="24"/>
        </w:rPr>
        <w:t>ill</w:t>
      </w:r>
      <w:r w:rsidRPr="00FB1E26">
        <w:rPr>
          <w:rFonts w:ascii="Times New Roman" w:hAnsi="Times New Roman"/>
          <w:b w:val="0"/>
          <w:szCs w:val="24"/>
        </w:rPr>
        <w:t xml:space="preserve"> (1)</w:t>
      </w:r>
      <w:r>
        <w:rPr>
          <w:rFonts w:ascii="Times New Roman" w:hAnsi="Times New Roman"/>
          <w:b w:val="0"/>
          <w:szCs w:val="24"/>
        </w:rPr>
        <w:t xml:space="preserve"> require certifications, re-certifications and periodic operational reviews under conditions noted in the rulemaking</w:t>
      </w:r>
      <w:r w:rsidRPr="00FB1E26">
        <w:rPr>
          <w:rFonts w:ascii="Times New Roman" w:hAnsi="Times New Roman"/>
          <w:b w:val="0"/>
          <w:szCs w:val="24"/>
        </w:rPr>
        <w:t xml:space="preserve">; (2) </w:t>
      </w:r>
      <w:r>
        <w:rPr>
          <w:rFonts w:ascii="Times New Roman" w:hAnsi="Times New Roman"/>
          <w:b w:val="0"/>
          <w:szCs w:val="24"/>
        </w:rPr>
        <w:t>necessitate approval requests for VBS under conditions noted in the final rule; (3) require the creation and editing of operations manual</w:t>
      </w:r>
      <w:r w:rsidRPr="00FB1E26">
        <w:rPr>
          <w:rFonts w:ascii="Times New Roman" w:hAnsi="Times New Roman"/>
          <w:b w:val="0"/>
          <w:szCs w:val="24"/>
        </w:rPr>
        <w:t xml:space="preserve">, (4) </w:t>
      </w:r>
      <w:r w:rsidR="00516AF2">
        <w:rPr>
          <w:rFonts w:ascii="Times New Roman" w:hAnsi="Times New Roman"/>
          <w:b w:val="0"/>
          <w:szCs w:val="24"/>
        </w:rPr>
        <w:t xml:space="preserve">necessitate </w:t>
      </w:r>
      <w:r>
        <w:rPr>
          <w:rFonts w:ascii="Times New Roman" w:hAnsi="Times New Roman"/>
          <w:b w:val="0"/>
          <w:szCs w:val="24"/>
        </w:rPr>
        <w:t>approval requests for various operations including pigging and VCS connections as described in the rulemaking</w:t>
      </w:r>
      <w:r w:rsidRPr="00FB1E26">
        <w:rPr>
          <w:rFonts w:ascii="Times New Roman" w:hAnsi="Times New Roman"/>
          <w:b w:val="0"/>
          <w:szCs w:val="24"/>
        </w:rPr>
        <w:t xml:space="preserve">, and (5) </w:t>
      </w:r>
      <w:r>
        <w:rPr>
          <w:rFonts w:ascii="Times New Roman" w:hAnsi="Times New Roman"/>
          <w:b w:val="0"/>
          <w:szCs w:val="24"/>
        </w:rPr>
        <w:t xml:space="preserve">necessitate </w:t>
      </w:r>
      <w:r w:rsidRPr="00FB1E26">
        <w:rPr>
          <w:rFonts w:ascii="Times New Roman" w:hAnsi="Times New Roman"/>
          <w:b w:val="0"/>
          <w:szCs w:val="24"/>
        </w:rPr>
        <w:t xml:space="preserve">documentation </w:t>
      </w:r>
      <w:r>
        <w:rPr>
          <w:rFonts w:ascii="Times New Roman" w:hAnsi="Times New Roman"/>
          <w:b w:val="0"/>
          <w:szCs w:val="24"/>
        </w:rPr>
        <w:t>for training</w:t>
      </w:r>
      <w:r w:rsidRPr="00FB1E26">
        <w:rPr>
          <w:rFonts w:ascii="Times New Roman" w:hAnsi="Times New Roman"/>
          <w:b w:val="0"/>
          <w:szCs w:val="24"/>
        </w:rPr>
        <w:t xml:space="preserve">. </w:t>
      </w:r>
    </w:p>
    <w:p w:rsidR="00FB1E26" w:rsidRPr="00FB1E26" w:rsidRDefault="00FB1E26" w:rsidP="00FB1E26">
      <w:pPr>
        <w:pStyle w:val="BodyText2"/>
        <w:jc w:val="left"/>
        <w:rPr>
          <w:rFonts w:ascii="Times New Roman" w:hAnsi="Times New Roman"/>
          <w:b w:val="0"/>
          <w:szCs w:val="24"/>
        </w:rPr>
      </w:pPr>
    </w:p>
    <w:p w:rsidR="00FB1E26" w:rsidRPr="00516AF2" w:rsidRDefault="00FB1E26" w:rsidP="00516AF2">
      <w:pPr>
        <w:pStyle w:val="t6"/>
        <w:spacing w:line="240" w:lineRule="auto"/>
        <w:rPr>
          <w:rFonts w:ascii="Times New Roman" w:hAnsi="Times New Roman"/>
          <w:szCs w:val="24"/>
        </w:rPr>
      </w:pPr>
      <w:r>
        <w:rPr>
          <w:rFonts w:ascii="Times New Roman" w:hAnsi="Times New Roman"/>
          <w:szCs w:val="24"/>
        </w:rPr>
        <w:t>These counts are anticipated to decrease substantially in subsequent years because many</w:t>
      </w:r>
      <w:r w:rsidR="00532740">
        <w:rPr>
          <w:rFonts w:ascii="Times New Roman" w:hAnsi="Times New Roman"/>
          <w:szCs w:val="24"/>
        </w:rPr>
        <w:t xml:space="preserve"> </w:t>
      </w:r>
      <w:r w:rsidR="00516AF2">
        <w:rPr>
          <w:rFonts w:ascii="Times New Roman" w:hAnsi="Times New Roman"/>
          <w:szCs w:val="24"/>
        </w:rPr>
        <w:t xml:space="preserve">tasks </w:t>
      </w:r>
      <w:r w:rsidR="00532740">
        <w:rPr>
          <w:rFonts w:ascii="Times New Roman" w:hAnsi="Times New Roman"/>
          <w:szCs w:val="24"/>
        </w:rPr>
        <w:t xml:space="preserve">such as certifications and </w:t>
      </w:r>
      <w:r w:rsidR="00532740" w:rsidRPr="00516AF2">
        <w:rPr>
          <w:rFonts w:ascii="Times New Roman" w:hAnsi="Times New Roman"/>
          <w:szCs w:val="24"/>
        </w:rPr>
        <w:t>VBS approval requests</w:t>
      </w:r>
      <w:r w:rsidRPr="00516AF2">
        <w:rPr>
          <w:rFonts w:ascii="Times New Roman" w:hAnsi="Times New Roman"/>
          <w:szCs w:val="24"/>
        </w:rPr>
        <w:t xml:space="preserve"> are one time only actions that would accrue in the first year of the final rule’s enactment. </w:t>
      </w:r>
      <w:r w:rsidR="00516AF2" w:rsidRPr="00516AF2">
        <w:rPr>
          <w:rFonts w:ascii="Times New Roman" w:hAnsi="Times New Roman"/>
          <w:szCs w:val="24"/>
        </w:rPr>
        <w:t xml:space="preserve"> </w:t>
      </w:r>
      <w:r w:rsidRPr="00516AF2">
        <w:rPr>
          <w:rFonts w:ascii="Times New Roman" w:hAnsi="Times New Roman"/>
          <w:szCs w:val="24"/>
        </w:rPr>
        <w:t xml:space="preserve">In addition, the final rule expands applicability of the standards.  TBCFs would become covered by the regulations.  There are approximately 15 TBCFs.  </w:t>
      </w:r>
    </w:p>
    <w:p w:rsidR="00FB1E26" w:rsidRPr="00516AF2" w:rsidRDefault="00FB1E26" w:rsidP="00FB1E26">
      <w:pPr>
        <w:autoSpaceDE w:val="0"/>
        <w:autoSpaceDN w:val="0"/>
        <w:adjustRightInd w:val="0"/>
        <w:rPr>
          <w:sz w:val="24"/>
          <w:szCs w:val="24"/>
        </w:rPr>
      </w:pPr>
    </w:p>
    <w:p w:rsidR="00FB1E26" w:rsidRPr="0066137A" w:rsidRDefault="00FB1E26" w:rsidP="00FB1E26">
      <w:pPr>
        <w:autoSpaceDE w:val="0"/>
        <w:autoSpaceDN w:val="0"/>
        <w:adjustRightInd w:val="0"/>
        <w:rPr>
          <w:sz w:val="24"/>
          <w:szCs w:val="24"/>
        </w:rPr>
      </w:pPr>
      <w:r w:rsidRPr="00516AF2">
        <w:rPr>
          <w:sz w:val="24"/>
          <w:szCs w:val="24"/>
        </w:rPr>
        <w:t>The population of tank barges</w:t>
      </w:r>
      <w:r w:rsidRPr="0066137A">
        <w:rPr>
          <w:sz w:val="24"/>
          <w:szCs w:val="24"/>
        </w:rPr>
        <w:t xml:space="preserve"> has been declining.  USCG data indicate that there are now 216 </w:t>
      </w:r>
      <w:r>
        <w:rPr>
          <w:sz w:val="24"/>
          <w:szCs w:val="24"/>
        </w:rPr>
        <w:t xml:space="preserve">U.S. flagged </w:t>
      </w:r>
      <w:r w:rsidRPr="0066137A">
        <w:rPr>
          <w:sz w:val="24"/>
          <w:szCs w:val="24"/>
        </w:rPr>
        <w:t xml:space="preserve">tank barge owners.  Previous estimates were that there were 310 tank barge owners.   The table which follows presents the estimated number of reporting entities. </w:t>
      </w:r>
    </w:p>
    <w:p w:rsidR="00FB1E26" w:rsidRPr="0066137A" w:rsidRDefault="00FB1E26" w:rsidP="00FB1E26"/>
    <w:p w:rsidR="00FB1E26" w:rsidRPr="0066137A" w:rsidRDefault="00FB1E26" w:rsidP="00FB1E26">
      <w:pPr>
        <w:jc w:val="center"/>
      </w:pPr>
      <w:r w:rsidRPr="0066137A">
        <w:t>Table 3:  Reporting Entities</w:t>
      </w:r>
      <w:r>
        <w:t xml:space="preserve"> for the Final Rule</w:t>
      </w:r>
    </w:p>
    <w:tbl>
      <w:tblPr>
        <w:tblW w:w="5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gridCol w:w="1045"/>
      </w:tblGrid>
      <w:tr w:rsidR="00FB1E26" w:rsidRPr="0066137A" w:rsidTr="00FB1E26">
        <w:trPr>
          <w:trHeight w:val="270"/>
          <w:jc w:val="center"/>
        </w:trPr>
        <w:tc>
          <w:tcPr>
            <w:tcW w:w="4557" w:type="dxa"/>
            <w:tcBorders>
              <w:right w:val="nil"/>
            </w:tcBorders>
          </w:tcPr>
          <w:p w:rsidR="00FB1E26" w:rsidRPr="0066137A" w:rsidRDefault="00FB1E26" w:rsidP="00FB1E26">
            <w:r w:rsidRPr="0066137A">
              <w:t>Reporting Entity - Group</w:t>
            </w:r>
          </w:p>
        </w:tc>
        <w:tc>
          <w:tcPr>
            <w:tcW w:w="1045" w:type="dxa"/>
            <w:tcBorders>
              <w:left w:val="nil"/>
            </w:tcBorders>
          </w:tcPr>
          <w:p w:rsidR="00FB1E26" w:rsidRPr="0066137A" w:rsidRDefault="00FB1E26" w:rsidP="00FB1E26">
            <w:pPr>
              <w:jc w:val="right"/>
            </w:pPr>
            <w:r w:rsidRPr="0066137A">
              <w:t>Count</w:t>
            </w:r>
          </w:p>
        </w:tc>
      </w:tr>
      <w:tr w:rsidR="00FB1E26" w:rsidRPr="0066137A" w:rsidTr="00FB1E26">
        <w:trPr>
          <w:trHeight w:val="270"/>
          <w:jc w:val="center"/>
        </w:trPr>
        <w:tc>
          <w:tcPr>
            <w:tcW w:w="4557" w:type="dxa"/>
            <w:vAlign w:val="bottom"/>
          </w:tcPr>
          <w:p w:rsidR="00FB1E26" w:rsidRPr="0066137A" w:rsidRDefault="00FB1E26" w:rsidP="00FB1E26">
            <w:r w:rsidRPr="0066137A">
              <w:t>Facilities with VCS</w:t>
            </w:r>
          </w:p>
        </w:tc>
        <w:tc>
          <w:tcPr>
            <w:tcW w:w="1045" w:type="dxa"/>
            <w:vAlign w:val="bottom"/>
          </w:tcPr>
          <w:p w:rsidR="00FB1E26" w:rsidRPr="0066137A" w:rsidRDefault="00FB1E26" w:rsidP="00FB1E26">
            <w:pPr>
              <w:jc w:val="right"/>
            </w:pPr>
            <w:r w:rsidRPr="0066137A">
              <w:t>2</w:t>
            </w:r>
            <w:r>
              <w:t>80</w:t>
            </w:r>
          </w:p>
        </w:tc>
      </w:tr>
      <w:tr w:rsidR="00FB1E26" w:rsidRPr="0066137A" w:rsidTr="00FB1E26">
        <w:trPr>
          <w:trHeight w:val="247"/>
          <w:jc w:val="center"/>
        </w:trPr>
        <w:tc>
          <w:tcPr>
            <w:tcW w:w="4557" w:type="dxa"/>
            <w:vAlign w:val="bottom"/>
          </w:tcPr>
          <w:p w:rsidR="00FB1E26" w:rsidRPr="0066137A" w:rsidRDefault="00FB1E26" w:rsidP="00FB1E26">
            <w:r w:rsidRPr="0066137A">
              <w:t>Certifying Entities</w:t>
            </w:r>
          </w:p>
        </w:tc>
        <w:tc>
          <w:tcPr>
            <w:tcW w:w="1045" w:type="dxa"/>
            <w:vAlign w:val="bottom"/>
          </w:tcPr>
          <w:p w:rsidR="00FB1E26" w:rsidRPr="0066137A" w:rsidRDefault="006E742A" w:rsidP="006E742A">
            <w:pPr>
              <w:jc w:val="right"/>
            </w:pPr>
            <w:r>
              <w:t>24</w:t>
            </w:r>
          </w:p>
        </w:tc>
      </w:tr>
      <w:tr w:rsidR="00FB1E26" w:rsidRPr="0066137A" w:rsidTr="00FB1E26">
        <w:trPr>
          <w:trHeight w:val="247"/>
          <w:jc w:val="center"/>
        </w:trPr>
        <w:tc>
          <w:tcPr>
            <w:tcW w:w="4557" w:type="dxa"/>
            <w:vAlign w:val="bottom"/>
          </w:tcPr>
          <w:p w:rsidR="00FB1E26" w:rsidRPr="0066137A" w:rsidRDefault="00FB1E26" w:rsidP="00FB1E26">
            <w:r w:rsidRPr="0066137A">
              <w:t>Tank Barge Cleaning Facilities</w:t>
            </w:r>
          </w:p>
        </w:tc>
        <w:tc>
          <w:tcPr>
            <w:tcW w:w="1045" w:type="dxa"/>
            <w:vAlign w:val="bottom"/>
          </w:tcPr>
          <w:p w:rsidR="00FB1E26" w:rsidRPr="0066137A" w:rsidRDefault="00FB1E26" w:rsidP="00FB1E26">
            <w:pPr>
              <w:jc w:val="right"/>
            </w:pPr>
            <w:r w:rsidRPr="0066137A">
              <w:t>15</w:t>
            </w:r>
          </w:p>
        </w:tc>
      </w:tr>
      <w:tr w:rsidR="00FB1E26" w:rsidRPr="0066137A" w:rsidTr="00FB1E26">
        <w:trPr>
          <w:trHeight w:val="247"/>
          <w:jc w:val="center"/>
        </w:trPr>
        <w:tc>
          <w:tcPr>
            <w:tcW w:w="4557" w:type="dxa"/>
            <w:vAlign w:val="bottom"/>
          </w:tcPr>
          <w:p w:rsidR="00FB1E26" w:rsidRPr="0066137A" w:rsidRDefault="00FB1E26" w:rsidP="00FB1E26">
            <w:r>
              <w:t>U.S.-f</w:t>
            </w:r>
            <w:r w:rsidRPr="0066137A">
              <w:t>lagged Tank Barge Owners</w:t>
            </w:r>
          </w:p>
        </w:tc>
        <w:tc>
          <w:tcPr>
            <w:tcW w:w="1045" w:type="dxa"/>
            <w:vAlign w:val="bottom"/>
          </w:tcPr>
          <w:p w:rsidR="00FB1E26" w:rsidRPr="0066137A" w:rsidRDefault="00FB1E26" w:rsidP="00FB1E26">
            <w:pPr>
              <w:jc w:val="right"/>
              <w:rPr>
                <w:color w:val="000000"/>
              </w:rPr>
            </w:pPr>
            <w:r w:rsidRPr="0066137A">
              <w:t>216</w:t>
            </w:r>
          </w:p>
        </w:tc>
      </w:tr>
      <w:tr w:rsidR="00FB1E26" w:rsidRPr="0066137A" w:rsidTr="00FB1E26">
        <w:trPr>
          <w:trHeight w:val="247"/>
          <w:jc w:val="center"/>
        </w:trPr>
        <w:tc>
          <w:tcPr>
            <w:tcW w:w="4557" w:type="dxa"/>
            <w:vAlign w:val="bottom"/>
          </w:tcPr>
          <w:p w:rsidR="00FB1E26" w:rsidRPr="0066137A" w:rsidRDefault="00FB1E26" w:rsidP="00DC7437">
            <w:r w:rsidRPr="0066137A">
              <w:t>Foreign-flagged Tank Barges</w:t>
            </w:r>
            <w:r w:rsidR="00DC7437">
              <w:t xml:space="preserve"> Owners</w:t>
            </w:r>
          </w:p>
        </w:tc>
        <w:tc>
          <w:tcPr>
            <w:tcW w:w="1045" w:type="dxa"/>
            <w:vAlign w:val="bottom"/>
          </w:tcPr>
          <w:p w:rsidR="00FB1E26" w:rsidRPr="0066137A" w:rsidRDefault="00DC7437" w:rsidP="00DC7437">
            <w:pPr>
              <w:jc w:val="right"/>
            </w:pPr>
            <w:r>
              <w:t>338</w:t>
            </w:r>
            <w:r>
              <w:rPr>
                <w:rStyle w:val="FootnoteReference"/>
              </w:rPr>
              <w:footnoteReference w:id="4"/>
            </w:r>
          </w:p>
        </w:tc>
      </w:tr>
      <w:tr w:rsidR="00FB1E26" w:rsidRPr="0066137A" w:rsidTr="00FB1E26">
        <w:trPr>
          <w:trHeight w:val="245"/>
          <w:jc w:val="center"/>
        </w:trPr>
        <w:tc>
          <w:tcPr>
            <w:tcW w:w="4557" w:type="dxa"/>
            <w:tcBorders>
              <w:right w:val="nil"/>
            </w:tcBorders>
            <w:vAlign w:val="bottom"/>
          </w:tcPr>
          <w:p w:rsidR="00FB1E26" w:rsidRPr="0066137A" w:rsidRDefault="00FB1E26" w:rsidP="00FB1E26">
            <w:pPr>
              <w:jc w:val="right"/>
            </w:pPr>
            <w:r w:rsidRPr="0066137A">
              <w:t>Total</w:t>
            </w:r>
          </w:p>
        </w:tc>
        <w:tc>
          <w:tcPr>
            <w:tcW w:w="1045" w:type="dxa"/>
            <w:tcBorders>
              <w:left w:val="nil"/>
            </w:tcBorders>
            <w:vAlign w:val="bottom"/>
          </w:tcPr>
          <w:p w:rsidR="00FB1E26" w:rsidRPr="0066137A" w:rsidRDefault="00DC7437" w:rsidP="00DC7437">
            <w:pPr>
              <w:jc w:val="right"/>
            </w:pPr>
            <w:r>
              <w:t>873</w:t>
            </w:r>
          </w:p>
        </w:tc>
      </w:tr>
    </w:tbl>
    <w:p w:rsidR="00FB1E26" w:rsidRPr="0066137A" w:rsidRDefault="00FB1E26" w:rsidP="00FB1E26">
      <w:pPr>
        <w:widowControl w:val="0"/>
      </w:pPr>
    </w:p>
    <w:p w:rsidR="00FB1E26" w:rsidRPr="00244F60" w:rsidRDefault="00FB1E26" w:rsidP="00FB1E26">
      <w:pPr>
        <w:pStyle w:val="BodyText2"/>
        <w:rPr>
          <w:rFonts w:ascii="Times New Roman" w:hAnsi="Times New Roman"/>
          <w:szCs w:val="24"/>
        </w:rPr>
      </w:pPr>
      <w:r>
        <w:rPr>
          <w:rFonts w:ascii="Times New Roman" w:hAnsi="Times New Roman"/>
          <w:szCs w:val="24"/>
        </w:rPr>
        <w:t xml:space="preserve"> </w:t>
      </w:r>
    </w:p>
    <w:p w:rsidR="00FB1E26" w:rsidRPr="00244F60" w:rsidRDefault="00FB1E26" w:rsidP="00FB1E26">
      <w:pPr>
        <w:pStyle w:val="p9"/>
        <w:spacing w:line="240" w:lineRule="auto"/>
        <w:rPr>
          <w:rFonts w:ascii="Times New Roman" w:hAnsi="Times New Roman"/>
        </w:rPr>
      </w:pPr>
      <w:r>
        <w:rPr>
          <w:rFonts w:ascii="Times New Roman" w:hAnsi="Times New Roman"/>
        </w:rPr>
        <w:t xml:space="preserve">For the final rule’s </w:t>
      </w:r>
      <w:r w:rsidR="0092073D">
        <w:rPr>
          <w:rFonts w:ascii="Times New Roman" w:hAnsi="Times New Roman"/>
        </w:rPr>
        <w:t>total burden</w:t>
      </w:r>
      <w:r>
        <w:rPr>
          <w:rFonts w:ascii="Times New Roman" w:hAnsi="Times New Roman"/>
        </w:rPr>
        <w:t xml:space="preserve">, USCG estimates that </w:t>
      </w:r>
    </w:p>
    <w:p w:rsidR="00FB1E26" w:rsidRPr="001E72E2" w:rsidRDefault="003C42A2" w:rsidP="00FB1E26">
      <w:pPr>
        <w:widowControl w:val="0"/>
        <w:numPr>
          <w:ilvl w:val="0"/>
          <w:numId w:val="37"/>
        </w:numPr>
        <w:rPr>
          <w:bCs/>
          <w:sz w:val="24"/>
          <w:szCs w:val="24"/>
        </w:rPr>
      </w:pPr>
      <w:r w:rsidRPr="003C42A2">
        <w:rPr>
          <w:bCs/>
          <w:sz w:val="24"/>
          <w:szCs w:val="24"/>
        </w:rPr>
        <w:t xml:space="preserve">The annual number of </w:t>
      </w:r>
      <w:r w:rsidRPr="001E72E2">
        <w:rPr>
          <w:bCs/>
          <w:sz w:val="24"/>
          <w:szCs w:val="24"/>
        </w:rPr>
        <w:t xml:space="preserve">respondents is </w:t>
      </w:r>
      <w:r w:rsidR="00DC7437">
        <w:rPr>
          <w:bCs/>
          <w:sz w:val="24"/>
          <w:szCs w:val="24"/>
        </w:rPr>
        <w:t>873</w:t>
      </w:r>
      <w:r w:rsidRPr="001E72E2">
        <w:rPr>
          <w:bCs/>
          <w:sz w:val="24"/>
          <w:szCs w:val="24"/>
        </w:rPr>
        <w:t>.</w:t>
      </w:r>
    </w:p>
    <w:p w:rsidR="00FB1E26" w:rsidRPr="001E72E2" w:rsidRDefault="003C42A2" w:rsidP="001E72E2">
      <w:pPr>
        <w:pStyle w:val="ListParagraph"/>
        <w:numPr>
          <w:ilvl w:val="0"/>
          <w:numId w:val="37"/>
        </w:numPr>
        <w:rPr>
          <w:bCs/>
          <w:sz w:val="24"/>
          <w:szCs w:val="24"/>
        </w:rPr>
      </w:pPr>
      <w:r w:rsidRPr="001E72E2">
        <w:rPr>
          <w:bCs/>
          <w:sz w:val="24"/>
          <w:szCs w:val="24"/>
        </w:rPr>
        <w:t xml:space="preserve">The annual number of responses is </w:t>
      </w:r>
      <w:r w:rsidR="00CB2453">
        <w:rPr>
          <w:sz w:val="24"/>
          <w:szCs w:val="24"/>
        </w:rPr>
        <w:t>1,</w:t>
      </w:r>
      <w:r w:rsidR="000A3322">
        <w:rPr>
          <w:sz w:val="24"/>
          <w:szCs w:val="24"/>
        </w:rPr>
        <w:t>470</w:t>
      </w:r>
      <w:r w:rsidR="001E72E2">
        <w:t>.</w:t>
      </w:r>
    </w:p>
    <w:p w:rsidR="00FB1E26" w:rsidRPr="001E72E2" w:rsidRDefault="003C42A2" w:rsidP="001E72E2">
      <w:pPr>
        <w:pStyle w:val="ListParagraph"/>
        <w:numPr>
          <w:ilvl w:val="0"/>
          <w:numId w:val="37"/>
        </w:numPr>
        <w:rPr>
          <w:bCs/>
          <w:sz w:val="24"/>
          <w:szCs w:val="24"/>
        </w:rPr>
      </w:pPr>
      <w:r w:rsidRPr="001E72E2">
        <w:rPr>
          <w:bCs/>
          <w:sz w:val="24"/>
          <w:szCs w:val="24"/>
        </w:rPr>
        <w:t>The annual hour burden is</w:t>
      </w:r>
      <w:r w:rsidR="00191477" w:rsidRPr="001E72E2">
        <w:rPr>
          <w:bCs/>
          <w:sz w:val="24"/>
          <w:szCs w:val="24"/>
        </w:rPr>
        <w:t xml:space="preserve"> </w:t>
      </w:r>
      <w:r w:rsidR="001E72E2">
        <w:rPr>
          <w:sz w:val="24"/>
          <w:szCs w:val="24"/>
        </w:rPr>
        <w:t>9,923</w:t>
      </w:r>
      <w:r w:rsidR="001E72E2" w:rsidRPr="001E72E2">
        <w:rPr>
          <w:sz w:val="24"/>
          <w:szCs w:val="24"/>
        </w:rPr>
        <w:t xml:space="preserve"> </w:t>
      </w:r>
      <w:r w:rsidRPr="001E72E2">
        <w:rPr>
          <w:bCs/>
          <w:sz w:val="24"/>
          <w:szCs w:val="24"/>
        </w:rPr>
        <w:t>hours.</w:t>
      </w:r>
      <w:r w:rsidRPr="003C42A2">
        <w:rPr>
          <w:rStyle w:val="FootnoteReference"/>
          <w:bCs/>
          <w:sz w:val="24"/>
          <w:szCs w:val="24"/>
        </w:rPr>
        <w:footnoteReference w:id="5"/>
      </w:r>
    </w:p>
    <w:p w:rsidR="00FB1E26" w:rsidRPr="001E72E2" w:rsidRDefault="003C42A2" w:rsidP="001E72E2">
      <w:pPr>
        <w:pStyle w:val="ListParagraph"/>
        <w:numPr>
          <w:ilvl w:val="0"/>
          <w:numId w:val="37"/>
        </w:numPr>
      </w:pPr>
      <w:r w:rsidRPr="001E72E2">
        <w:rPr>
          <w:bCs/>
          <w:sz w:val="24"/>
          <w:szCs w:val="24"/>
        </w:rPr>
        <w:t xml:space="preserve">The annual cost burden is </w:t>
      </w:r>
      <w:r w:rsidR="001E72E2" w:rsidRPr="001E72E2">
        <w:rPr>
          <w:sz w:val="24"/>
          <w:szCs w:val="24"/>
        </w:rPr>
        <w:t>$</w:t>
      </w:r>
      <w:r w:rsidR="001E4A7F">
        <w:rPr>
          <w:sz w:val="24"/>
          <w:szCs w:val="24"/>
        </w:rPr>
        <w:t>1,40</w:t>
      </w:r>
      <w:r w:rsidR="008409B9">
        <w:rPr>
          <w:sz w:val="24"/>
          <w:szCs w:val="24"/>
        </w:rPr>
        <w:t>8</w:t>
      </w:r>
      <w:r w:rsidR="001E4A7F">
        <w:rPr>
          <w:sz w:val="24"/>
          <w:szCs w:val="24"/>
        </w:rPr>
        <w:t>,</w:t>
      </w:r>
      <w:r w:rsidR="008409B9">
        <w:rPr>
          <w:sz w:val="24"/>
          <w:szCs w:val="24"/>
        </w:rPr>
        <w:t>148</w:t>
      </w:r>
      <w:r w:rsidRPr="001E72E2">
        <w:rPr>
          <w:sz w:val="24"/>
          <w:szCs w:val="24"/>
        </w:rPr>
        <w:t>.</w:t>
      </w:r>
      <w:r w:rsidRPr="003C42A2">
        <w:rPr>
          <w:rStyle w:val="FootnoteReference"/>
          <w:sz w:val="24"/>
          <w:szCs w:val="24"/>
        </w:rPr>
        <w:footnoteReference w:id="6"/>
      </w:r>
    </w:p>
    <w:p w:rsidR="00FB1E26" w:rsidRPr="00244F60" w:rsidRDefault="00FB1E26" w:rsidP="00FB1E26">
      <w:pPr>
        <w:ind w:left="720"/>
      </w:pPr>
    </w:p>
    <w:p w:rsidR="006A20BB" w:rsidRPr="006A20BB" w:rsidRDefault="006A20BB" w:rsidP="006A20BB">
      <w:pPr>
        <w:pStyle w:val="BodyText2"/>
        <w:jc w:val="left"/>
        <w:rPr>
          <w:rFonts w:ascii="Times New Roman" w:hAnsi="Times New Roman" w:cs="Times New Roman"/>
          <w:b w:val="0"/>
          <w:szCs w:val="24"/>
        </w:rPr>
      </w:pPr>
      <w:r w:rsidRPr="006A20BB">
        <w:rPr>
          <w:rFonts w:ascii="Times New Roman" w:hAnsi="Times New Roman" w:cs="Times New Roman"/>
          <w:b w:val="0"/>
          <w:szCs w:val="24"/>
        </w:rPr>
        <w:t xml:space="preserve">The table which follows presents a summary of the collection of information requirements.  Readers may consult the appendix for a detailed description of these tasks. </w:t>
      </w:r>
    </w:p>
    <w:p w:rsidR="006A20BB" w:rsidRPr="006A20BB" w:rsidRDefault="006A20BB" w:rsidP="006A20BB">
      <w:r w:rsidRPr="006A20BB">
        <w:lastRenderedPageBreak/>
        <w:t xml:space="preserve"> </w:t>
      </w:r>
    </w:p>
    <w:p w:rsidR="006A20BB" w:rsidRPr="007E0EAB" w:rsidRDefault="006A20BB" w:rsidP="00FB1E26">
      <w:pPr>
        <w:keepNext/>
        <w:jc w:val="center"/>
      </w:pPr>
      <w:r w:rsidRPr="007E0EAB">
        <w:t>Table 4</w:t>
      </w:r>
      <w:r w:rsidR="007E0EAB" w:rsidRPr="007E0EAB">
        <w:t xml:space="preserve">:  </w:t>
      </w:r>
      <w:r w:rsidRPr="007E0EAB">
        <w:t xml:space="preserve">Summary of Collection of Information Requirements for Facilities or Tank Vessels with a </w:t>
      </w:r>
      <w:r w:rsidR="007E0EAB" w:rsidRPr="007E0EAB">
        <w:t>VCS</w:t>
      </w:r>
      <w:r w:rsidRPr="007E0EAB">
        <w:t xml:space="preserve">  </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463"/>
        <w:gridCol w:w="5490"/>
        <w:gridCol w:w="900"/>
        <w:gridCol w:w="1192"/>
      </w:tblGrid>
      <w:tr w:rsidR="006A20BB" w:rsidRPr="006A20BB" w:rsidTr="007E0EAB">
        <w:trPr>
          <w:trHeight w:val="647"/>
          <w:jc w:val="center"/>
        </w:trPr>
        <w:tc>
          <w:tcPr>
            <w:tcW w:w="1463" w:type="dxa"/>
          </w:tcPr>
          <w:p w:rsidR="006A20BB" w:rsidRPr="006A20BB" w:rsidRDefault="006A20BB" w:rsidP="00EB6B09">
            <w:r w:rsidRPr="006A20BB">
              <w:t>CFR</w:t>
            </w:r>
          </w:p>
        </w:tc>
        <w:tc>
          <w:tcPr>
            <w:tcW w:w="5490" w:type="dxa"/>
          </w:tcPr>
          <w:p w:rsidR="006A20BB" w:rsidRPr="006A20BB" w:rsidRDefault="006A20BB" w:rsidP="00EB6B09">
            <w:r w:rsidRPr="006A20BB">
              <w:t>Related Task</w:t>
            </w:r>
          </w:p>
        </w:tc>
        <w:tc>
          <w:tcPr>
            <w:tcW w:w="900" w:type="dxa"/>
          </w:tcPr>
          <w:p w:rsidR="006A20BB" w:rsidRPr="006A20BB" w:rsidRDefault="006A20BB" w:rsidP="00EB6B09">
            <w:r w:rsidRPr="006A20BB">
              <w:t>Annual Burden (Hours)</w:t>
            </w:r>
          </w:p>
        </w:tc>
        <w:tc>
          <w:tcPr>
            <w:tcW w:w="1192" w:type="dxa"/>
          </w:tcPr>
          <w:p w:rsidR="006A20BB" w:rsidRPr="006A20BB" w:rsidRDefault="006A20BB" w:rsidP="00EB6B09">
            <w:r w:rsidRPr="006A20BB">
              <w:t>Cost per Requirement</w:t>
            </w:r>
          </w:p>
        </w:tc>
      </w:tr>
      <w:tr w:rsidR="006A20BB" w:rsidRPr="006A20BB" w:rsidTr="007E0EAB">
        <w:trPr>
          <w:trHeight w:val="226"/>
          <w:jc w:val="center"/>
        </w:trPr>
        <w:tc>
          <w:tcPr>
            <w:tcW w:w="6953" w:type="dxa"/>
            <w:gridSpan w:val="2"/>
          </w:tcPr>
          <w:p w:rsidR="006A20BB" w:rsidRPr="006A20BB" w:rsidRDefault="006A20BB" w:rsidP="0000769B">
            <w:r w:rsidRPr="006A20BB">
              <w:t>Existing ICR activities (as approved in 20</w:t>
            </w:r>
            <w:r w:rsidR="0000769B">
              <w:t>11</w:t>
            </w:r>
            <w:r w:rsidRPr="006A20BB">
              <w:t>)</w:t>
            </w:r>
            <w:r w:rsidRPr="006A20BB">
              <w:rPr>
                <w:color w:val="000000"/>
              </w:rPr>
              <w:t xml:space="preserve"> 292  2723.75</w:t>
            </w:r>
            <w:r w:rsidRPr="006A20BB">
              <w:rPr>
                <w:rStyle w:val="FootnoteReference"/>
                <w:color w:val="000000"/>
              </w:rPr>
              <w:footnoteReference w:id="7"/>
            </w:r>
          </w:p>
        </w:tc>
        <w:tc>
          <w:tcPr>
            <w:tcW w:w="900" w:type="dxa"/>
          </w:tcPr>
          <w:p w:rsidR="006A20BB" w:rsidRPr="006A20BB" w:rsidRDefault="0000769B" w:rsidP="0000769B">
            <w:pPr>
              <w:jc w:val="right"/>
              <w:rPr>
                <w:color w:val="000000"/>
              </w:rPr>
            </w:pPr>
            <w:r>
              <w:rPr>
                <w:color w:val="000000"/>
              </w:rPr>
              <w:t>2</w:t>
            </w:r>
            <w:r w:rsidR="004A0712">
              <w:rPr>
                <w:color w:val="000000"/>
              </w:rPr>
              <w:t>,</w:t>
            </w:r>
            <w:r>
              <w:rPr>
                <w:color w:val="000000"/>
              </w:rPr>
              <w:t>789</w:t>
            </w:r>
          </w:p>
        </w:tc>
        <w:tc>
          <w:tcPr>
            <w:tcW w:w="1192" w:type="dxa"/>
          </w:tcPr>
          <w:p w:rsidR="006A20BB" w:rsidRPr="006A20BB" w:rsidRDefault="00666EBE" w:rsidP="00EB6B09">
            <w:pPr>
              <w:jc w:val="right"/>
              <w:rPr>
                <w:color w:val="000000"/>
              </w:rPr>
            </w:pPr>
            <w:r>
              <w:rPr>
                <w:color w:val="000000"/>
              </w:rPr>
              <w:t>$</w:t>
            </w:r>
            <w:r w:rsidR="0000769B">
              <w:rPr>
                <w:color w:val="000000"/>
              </w:rPr>
              <w:t>334</w:t>
            </w:r>
            <w:r>
              <w:rPr>
                <w:color w:val="000000"/>
              </w:rPr>
              <w:t>,</w:t>
            </w:r>
            <w:r w:rsidR="0000769B">
              <w:rPr>
                <w:color w:val="000000"/>
              </w:rPr>
              <w:t>680</w:t>
            </w:r>
          </w:p>
        </w:tc>
      </w:tr>
      <w:tr w:rsidR="006A20BB" w:rsidRPr="006A20BB" w:rsidTr="007E0EAB">
        <w:trPr>
          <w:trHeight w:val="226"/>
          <w:jc w:val="center"/>
        </w:trPr>
        <w:tc>
          <w:tcPr>
            <w:tcW w:w="9045" w:type="dxa"/>
            <w:gridSpan w:val="4"/>
          </w:tcPr>
          <w:p w:rsidR="006A20BB" w:rsidRPr="006A20BB" w:rsidRDefault="006A20BB" w:rsidP="00EB6B09">
            <w:pPr>
              <w:rPr>
                <w:color w:val="000000"/>
              </w:rPr>
            </w:pPr>
          </w:p>
          <w:p w:rsidR="006A20BB" w:rsidRPr="006A20BB" w:rsidRDefault="005F0F18" w:rsidP="005F0F18">
            <w:pPr>
              <w:rPr>
                <w:color w:val="000000"/>
              </w:rPr>
            </w:pPr>
            <w:r>
              <w:rPr>
                <w:color w:val="000000"/>
              </w:rPr>
              <w:t>Final</w:t>
            </w:r>
            <w:r w:rsidR="006A20BB" w:rsidRPr="006A20BB">
              <w:rPr>
                <w:color w:val="000000"/>
              </w:rPr>
              <w:t xml:space="preserve"> Rule’s Changes with Existing Burden Recalculation</w:t>
            </w:r>
          </w:p>
        </w:tc>
      </w:tr>
      <w:tr w:rsidR="006A20BB" w:rsidRPr="006A20BB" w:rsidTr="007E0EAB">
        <w:trPr>
          <w:trHeight w:val="226"/>
          <w:jc w:val="center"/>
        </w:trPr>
        <w:tc>
          <w:tcPr>
            <w:tcW w:w="9045" w:type="dxa"/>
            <w:gridSpan w:val="4"/>
          </w:tcPr>
          <w:p w:rsidR="006A20BB" w:rsidRPr="006A20BB" w:rsidRDefault="006A20BB" w:rsidP="00EB6B09">
            <w:pPr>
              <w:rPr>
                <w:color w:val="000000"/>
              </w:rPr>
            </w:pPr>
            <w:r w:rsidRPr="006A20BB">
              <w:t>Existing ICR activities (updated)</w:t>
            </w:r>
            <w:r w:rsidRPr="006A20BB">
              <w:rPr>
                <w:rStyle w:val="FootnoteReference"/>
              </w:rPr>
              <w:footnoteReference w:id="8"/>
            </w:r>
          </w:p>
        </w:tc>
      </w:tr>
      <w:tr w:rsidR="0000769B" w:rsidRPr="006A20BB" w:rsidTr="007E0EAB">
        <w:trPr>
          <w:trHeight w:val="239"/>
          <w:jc w:val="center"/>
        </w:trPr>
        <w:tc>
          <w:tcPr>
            <w:tcW w:w="6953" w:type="dxa"/>
            <w:gridSpan w:val="2"/>
          </w:tcPr>
          <w:p w:rsidR="0000769B" w:rsidRPr="006A20BB" w:rsidRDefault="0000769B" w:rsidP="00EB6B09">
            <w:pPr>
              <w:jc w:val="right"/>
              <w:rPr>
                <w:color w:val="000000"/>
              </w:rPr>
            </w:pPr>
          </w:p>
        </w:tc>
        <w:tc>
          <w:tcPr>
            <w:tcW w:w="900" w:type="dxa"/>
          </w:tcPr>
          <w:p w:rsidR="0000769B" w:rsidRPr="006A20BB" w:rsidRDefault="0000769B" w:rsidP="00290A1C">
            <w:pPr>
              <w:jc w:val="right"/>
              <w:rPr>
                <w:color w:val="000000"/>
              </w:rPr>
            </w:pPr>
            <w:r>
              <w:rPr>
                <w:color w:val="000000"/>
              </w:rPr>
              <w:t xml:space="preserve">1,882 </w:t>
            </w:r>
          </w:p>
        </w:tc>
        <w:tc>
          <w:tcPr>
            <w:tcW w:w="1192" w:type="dxa"/>
          </w:tcPr>
          <w:p w:rsidR="0000769B" w:rsidRPr="006A20BB" w:rsidRDefault="001E72E2" w:rsidP="007E1F1E">
            <w:pPr>
              <w:jc w:val="right"/>
              <w:rPr>
                <w:color w:val="000000"/>
              </w:rPr>
            </w:pPr>
            <w:r>
              <w:t>$328,320</w:t>
            </w:r>
          </w:p>
        </w:tc>
      </w:tr>
      <w:tr w:rsidR="0000769B" w:rsidRPr="006A20BB" w:rsidTr="00501522">
        <w:trPr>
          <w:trHeight w:val="197"/>
          <w:jc w:val="center"/>
        </w:trPr>
        <w:tc>
          <w:tcPr>
            <w:tcW w:w="9045" w:type="dxa"/>
            <w:gridSpan w:val="4"/>
          </w:tcPr>
          <w:p w:rsidR="0000769B" w:rsidRPr="006A20BB" w:rsidRDefault="0000769B" w:rsidP="00EB6B09">
            <w:pPr>
              <w:rPr>
                <w:color w:val="000000"/>
              </w:rPr>
            </w:pPr>
            <w:r w:rsidRPr="006A20BB">
              <w:t>Initial Implementation Actions Burden</w:t>
            </w:r>
          </w:p>
        </w:tc>
      </w:tr>
      <w:tr w:rsidR="0000769B" w:rsidRPr="006A20BB" w:rsidTr="00EB40A5">
        <w:trPr>
          <w:trHeight w:val="215"/>
          <w:jc w:val="center"/>
        </w:trPr>
        <w:tc>
          <w:tcPr>
            <w:tcW w:w="1463" w:type="dxa"/>
          </w:tcPr>
          <w:p w:rsidR="0000769B" w:rsidRPr="006A20BB" w:rsidRDefault="0000769B" w:rsidP="00EB6B09">
            <w:r w:rsidRPr="006A20BB">
              <w:t>33 154.2020</w:t>
            </w:r>
          </w:p>
        </w:tc>
        <w:tc>
          <w:tcPr>
            <w:tcW w:w="5490" w:type="dxa"/>
          </w:tcPr>
          <w:p w:rsidR="0000769B" w:rsidRPr="006A20BB" w:rsidRDefault="0000769B" w:rsidP="00EB6B09">
            <w:r w:rsidRPr="006A20BB">
              <w:t>Certifications</w:t>
            </w:r>
            <w:r w:rsidR="00516AF2">
              <w:rPr>
                <w:rStyle w:val="FootnoteReference"/>
              </w:rPr>
              <w:footnoteReference w:id="9"/>
            </w:r>
          </w:p>
        </w:tc>
        <w:tc>
          <w:tcPr>
            <w:tcW w:w="900" w:type="dxa"/>
          </w:tcPr>
          <w:p w:rsidR="0000769B" w:rsidRPr="00DD21F4" w:rsidRDefault="00DD21F4" w:rsidP="009F6EA8">
            <w:pPr>
              <w:jc w:val="right"/>
              <w:rPr>
                <w:color w:val="000000"/>
              </w:rPr>
            </w:pPr>
            <w:r w:rsidRPr="00DD21F4">
              <w:rPr>
                <w:color w:val="000000"/>
              </w:rPr>
              <w:t>7</w:t>
            </w:r>
            <w:r w:rsidR="009F6EA8">
              <w:rPr>
                <w:color w:val="000000"/>
              </w:rPr>
              <w:t>3</w:t>
            </w:r>
            <w:r w:rsidRPr="00DD21F4">
              <w:rPr>
                <w:color w:val="000000"/>
              </w:rPr>
              <w:t>4.</w:t>
            </w:r>
            <w:r w:rsidR="009F6EA8">
              <w:rPr>
                <w:color w:val="000000"/>
              </w:rPr>
              <w:t>25</w:t>
            </w:r>
          </w:p>
        </w:tc>
        <w:tc>
          <w:tcPr>
            <w:tcW w:w="1192" w:type="dxa"/>
          </w:tcPr>
          <w:p w:rsidR="0000769B" w:rsidRPr="00DD21F4" w:rsidRDefault="003C42A2" w:rsidP="007E1F1E">
            <w:pPr>
              <w:jc w:val="right"/>
              <w:rPr>
                <w:color w:val="000000"/>
              </w:rPr>
            </w:pPr>
            <w:r w:rsidRPr="003C42A2">
              <w:rPr>
                <w:color w:val="000000"/>
              </w:rPr>
              <w:t>$</w:t>
            </w:r>
            <w:r w:rsidR="009F6EA8">
              <w:rPr>
                <w:color w:val="000000"/>
              </w:rPr>
              <w:t>236</w:t>
            </w:r>
            <w:r w:rsidRPr="003C42A2">
              <w:rPr>
                <w:color w:val="000000"/>
              </w:rPr>
              <w:t>,</w:t>
            </w:r>
            <w:r w:rsidR="009F6EA8">
              <w:rPr>
                <w:color w:val="000000"/>
              </w:rPr>
              <w:t>058</w:t>
            </w:r>
          </w:p>
        </w:tc>
      </w:tr>
      <w:tr w:rsidR="00DD21F4" w:rsidRPr="006A20BB" w:rsidTr="00DD21F4">
        <w:trPr>
          <w:trHeight w:val="197"/>
          <w:jc w:val="center"/>
        </w:trPr>
        <w:tc>
          <w:tcPr>
            <w:tcW w:w="1463" w:type="dxa"/>
            <w:tcBorders>
              <w:bottom w:val="single" w:sz="4" w:space="0" w:color="auto"/>
            </w:tcBorders>
          </w:tcPr>
          <w:p w:rsidR="00DD21F4" w:rsidRPr="006A20BB" w:rsidRDefault="00DD21F4" w:rsidP="00EB6B09">
            <w:r w:rsidRPr="006A20BB">
              <w:t>33 154.2104</w:t>
            </w:r>
          </w:p>
        </w:tc>
        <w:tc>
          <w:tcPr>
            <w:tcW w:w="5490" w:type="dxa"/>
          </w:tcPr>
          <w:p w:rsidR="00DD21F4" w:rsidRPr="006A20BB" w:rsidRDefault="00DD21F4" w:rsidP="00EB6B09">
            <w:r w:rsidRPr="006A20BB">
              <w:t>Failure Analysis</w:t>
            </w:r>
          </w:p>
        </w:tc>
        <w:tc>
          <w:tcPr>
            <w:tcW w:w="900" w:type="dxa"/>
            <w:vAlign w:val="bottom"/>
          </w:tcPr>
          <w:p w:rsidR="00DD21F4" w:rsidRPr="00DD21F4" w:rsidRDefault="00DD21F4" w:rsidP="00EB6B09">
            <w:pPr>
              <w:jc w:val="right"/>
              <w:rPr>
                <w:color w:val="000000"/>
              </w:rPr>
            </w:pPr>
            <w:r w:rsidRPr="00DD21F4">
              <w:rPr>
                <w:color w:val="000000"/>
              </w:rPr>
              <w:t>153</w:t>
            </w:r>
          </w:p>
        </w:tc>
        <w:tc>
          <w:tcPr>
            <w:tcW w:w="1192" w:type="dxa"/>
            <w:vAlign w:val="bottom"/>
          </w:tcPr>
          <w:p w:rsidR="00DD21F4" w:rsidRPr="00DD21F4" w:rsidRDefault="00DD21F4" w:rsidP="00EA0629">
            <w:pPr>
              <w:jc w:val="right"/>
              <w:rPr>
                <w:color w:val="000000"/>
              </w:rPr>
            </w:pPr>
            <w:r w:rsidRPr="00DD21F4">
              <w:rPr>
                <w:color w:val="000000"/>
              </w:rPr>
              <w:t>$8,191</w:t>
            </w:r>
          </w:p>
        </w:tc>
      </w:tr>
      <w:tr w:rsidR="00DD21F4" w:rsidRPr="006A20BB" w:rsidTr="00501522">
        <w:trPr>
          <w:trHeight w:val="188"/>
          <w:jc w:val="center"/>
        </w:trPr>
        <w:tc>
          <w:tcPr>
            <w:tcW w:w="1463" w:type="dxa"/>
            <w:tcBorders>
              <w:bottom w:val="single" w:sz="4" w:space="0" w:color="auto"/>
            </w:tcBorders>
          </w:tcPr>
          <w:p w:rsidR="00DD21F4" w:rsidRPr="006A20BB" w:rsidRDefault="00DD21F4" w:rsidP="00620077">
            <w:r w:rsidRPr="006A20BB">
              <w:t>33 154.2110</w:t>
            </w:r>
          </w:p>
        </w:tc>
        <w:tc>
          <w:tcPr>
            <w:tcW w:w="5490" w:type="dxa"/>
          </w:tcPr>
          <w:p w:rsidR="00DD21F4" w:rsidRPr="006A20BB" w:rsidRDefault="00DD21F4" w:rsidP="00620077">
            <w:r w:rsidRPr="006A20BB">
              <w:t>VBS</w:t>
            </w:r>
          </w:p>
        </w:tc>
        <w:tc>
          <w:tcPr>
            <w:tcW w:w="900" w:type="dxa"/>
            <w:vAlign w:val="bottom"/>
          </w:tcPr>
          <w:p w:rsidR="00DD21F4" w:rsidRPr="00DD21F4" w:rsidRDefault="003C42A2" w:rsidP="00620077">
            <w:pPr>
              <w:jc w:val="right"/>
              <w:rPr>
                <w:color w:val="000000"/>
              </w:rPr>
            </w:pPr>
            <w:r w:rsidRPr="003C42A2">
              <w:rPr>
                <w:color w:val="000000"/>
              </w:rPr>
              <w:t>873.25</w:t>
            </w:r>
          </w:p>
        </w:tc>
        <w:tc>
          <w:tcPr>
            <w:tcW w:w="1192" w:type="dxa"/>
            <w:vAlign w:val="bottom"/>
          </w:tcPr>
          <w:p w:rsidR="00DD21F4" w:rsidRPr="00DD21F4" w:rsidRDefault="001E72E2" w:rsidP="001E72E2">
            <w:pPr>
              <w:jc w:val="right"/>
              <w:rPr>
                <w:color w:val="000000"/>
              </w:rPr>
            </w:pPr>
            <w:r>
              <w:rPr>
                <w:color w:val="000000"/>
              </w:rPr>
              <w:t>$</w:t>
            </w:r>
            <w:r w:rsidR="003C42A2" w:rsidRPr="003C42A2">
              <w:rPr>
                <w:color w:val="000000"/>
              </w:rPr>
              <w:t>70,297</w:t>
            </w:r>
          </w:p>
        </w:tc>
      </w:tr>
      <w:tr w:rsidR="00DD21F4" w:rsidRPr="006A20BB" w:rsidTr="00DD21F4">
        <w:trPr>
          <w:trHeight w:val="233"/>
          <w:jc w:val="center"/>
        </w:trPr>
        <w:tc>
          <w:tcPr>
            <w:tcW w:w="1463" w:type="dxa"/>
            <w:tcBorders>
              <w:bottom w:val="single" w:sz="4" w:space="0" w:color="auto"/>
            </w:tcBorders>
          </w:tcPr>
          <w:p w:rsidR="00DD21F4" w:rsidRPr="006A20BB" w:rsidRDefault="00DD21F4" w:rsidP="00620077">
            <w:r w:rsidRPr="006A20BB">
              <w:t>33 154.2150</w:t>
            </w:r>
          </w:p>
        </w:tc>
        <w:tc>
          <w:tcPr>
            <w:tcW w:w="5490" w:type="dxa"/>
          </w:tcPr>
          <w:p w:rsidR="00DD21F4" w:rsidRPr="006A20BB" w:rsidRDefault="00DD21F4" w:rsidP="00620077">
            <w:r w:rsidRPr="006A20BB">
              <w:t xml:space="preserve">Training </w:t>
            </w:r>
          </w:p>
        </w:tc>
        <w:tc>
          <w:tcPr>
            <w:tcW w:w="900" w:type="dxa"/>
            <w:vAlign w:val="bottom"/>
          </w:tcPr>
          <w:p w:rsidR="00DD21F4" w:rsidRPr="00DD21F4" w:rsidRDefault="003C42A2" w:rsidP="009F6EA8">
            <w:pPr>
              <w:jc w:val="right"/>
              <w:rPr>
                <w:color w:val="000000"/>
              </w:rPr>
            </w:pPr>
            <w:r w:rsidRPr="003C42A2">
              <w:rPr>
                <w:color w:val="000000"/>
              </w:rPr>
              <w:t>2</w:t>
            </w:r>
            <w:r w:rsidR="009F6EA8">
              <w:rPr>
                <w:color w:val="000000"/>
              </w:rPr>
              <w:t>4</w:t>
            </w:r>
            <w:r w:rsidRPr="003C42A2">
              <w:rPr>
                <w:color w:val="000000"/>
              </w:rPr>
              <w:t>.</w:t>
            </w:r>
            <w:r w:rsidR="009F6EA8">
              <w:rPr>
                <w:color w:val="000000"/>
              </w:rPr>
              <w:t>27</w:t>
            </w:r>
          </w:p>
        </w:tc>
        <w:tc>
          <w:tcPr>
            <w:tcW w:w="1192" w:type="dxa"/>
            <w:vAlign w:val="bottom"/>
          </w:tcPr>
          <w:p w:rsidR="00DD21F4" w:rsidRPr="00DD21F4" w:rsidRDefault="001E72E2" w:rsidP="009F6EA8">
            <w:pPr>
              <w:jc w:val="right"/>
              <w:rPr>
                <w:color w:val="000000"/>
              </w:rPr>
            </w:pPr>
            <w:r>
              <w:rPr>
                <w:color w:val="000000"/>
              </w:rPr>
              <w:t>$</w:t>
            </w:r>
            <w:r w:rsidR="003C42A2" w:rsidRPr="003C42A2">
              <w:rPr>
                <w:color w:val="000000"/>
              </w:rPr>
              <w:t>1,8</w:t>
            </w:r>
            <w:r w:rsidR="009F6EA8">
              <w:rPr>
                <w:color w:val="000000"/>
              </w:rPr>
              <w:t>50</w:t>
            </w:r>
          </w:p>
        </w:tc>
      </w:tr>
      <w:tr w:rsidR="00DD21F4" w:rsidRPr="006A20BB" w:rsidTr="00DD21F4">
        <w:trPr>
          <w:trHeight w:val="260"/>
          <w:jc w:val="center"/>
        </w:trPr>
        <w:tc>
          <w:tcPr>
            <w:tcW w:w="1463" w:type="dxa"/>
            <w:tcBorders>
              <w:bottom w:val="single" w:sz="4" w:space="0" w:color="auto"/>
            </w:tcBorders>
          </w:tcPr>
          <w:p w:rsidR="00DD21F4" w:rsidRPr="006A20BB" w:rsidRDefault="00DD21F4" w:rsidP="00620077">
            <w:r w:rsidRPr="006A20BB">
              <w:t>33 154.2020</w:t>
            </w:r>
          </w:p>
        </w:tc>
        <w:tc>
          <w:tcPr>
            <w:tcW w:w="5490" w:type="dxa"/>
          </w:tcPr>
          <w:p w:rsidR="00DD21F4" w:rsidRPr="006A20BB" w:rsidRDefault="00DD21F4" w:rsidP="00620077">
            <w:r w:rsidRPr="006A20BB">
              <w:t xml:space="preserve">Operations Manual (due to </w:t>
            </w:r>
            <w:r>
              <w:t>final rule</w:t>
            </w:r>
            <w:r w:rsidRPr="006A20BB">
              <w:t>’s changes)</w:t>
            </w:r>
          </w:p>
        </w:tc>
        <w:tc>
          <w:tcPr>
            <w:tcW w:w="900" w:type="dxa"/>
            <w:vAlign w:val="bottom"/>
          </w:tcPr>
          <w:p w:rsidR="00DD21F4" w:rsidRPr="00DD21F4" w:rsidRDefault="009F6EA8" w:rsidP="009F6EA8">
            <w:pPr>
              <w:jc w:val="right"/>
              <w:rPr>
                <w:color w:val="000000"/>
              </w:rPr>
            </w:pPr>
            <w:r>
              <w:rPr>
                <w:color w:val="000000"/>
              </w:rPr>
              <w:t>2974</w:t>
            </w:r>
          </w:p>
        </w:tc>
        <w:tc>
          <w:tcPr>
            <w:tcW w:w="1192" w:type="dxa"/>
            <w:vAlign w:val="bottom"/>
          </w:tcPr>
          <w:p w:rsidR="00DD21F4" w:rsidRPr="00DD21F4" w:rsidRDefault="001E72E2" w:rsidP="009F6EA8">
            <w:pPr>
              <w:jc w:val="right"/>
              <w:rPr>
                <w:color w:val="000000"/>
              </w:rPr>
            </w:pPr>
            <w:r>
              <w:rPr>
                <w:color w:val="000000"/>
              </w:rPr>
              <w:t>$</w:t>
            </w:r>
            <w:r w:rsidR="009F6EA8">
              <w:rPr>
                <w:color w:val="000000"/>
              </w:rPr>
              <w:t>238</w:t>
            </w:r>
            <w:r w:rsidR="003C42A2" w:rsidRPr="003C42A2">
              <w:rPr>
                <w:color w:val="000000"/>
              </w:rPr>
              <w:t>,</w:t>
            </w:r>
            <w:r w:rsidR="009F6EA8">
              <w:rPr>
                <w:color w:val="000000"/>
              </w:rPr>
              <w:t>758</w:t>
            </w:r>
          </w:p>
        </w:tc>
      </w:tr>
      <w:tr w:rsidR="00DD21F4" w:rsidRPr="006A20BB" w:rsidTr="00DD21F4">
        <w:trPr>
          <w:trHeight w:val="239"/>
          <w:jc w:val="center"/>
        </w:trPr>
        <w:tc>
          <w:tcPr>
            <w:tcW w:w="1463" w:type="dxa"/>
            <w:tcBorders>
              <w:bottom w:val="single" w:sz="4" w:space="0" w:color="auto"/>
            </w:tcBorders>
          </w:tcPr>
          <w:p w:rsidR="00DD21F4" w:rsidRPr="006A20BB" w:rsidRDefault="00DD21F4" w:rsidP="00620077">
            <w:r w:rsidRPr="006A20BB">
              <w:t>Multiple</w:t>
            </w:r>
          </w:p>
        </w:tc>
        <w:tc>
          <w:tcPr>
            <w:tcW w:w="5490" w:type="dxa"/>
          </w:tcPr>
          <w:p w:rsidR="00DD21F4" w:rsidRPr="006A20BB" w:rsidRDefault="00DD21F4" w:rsidP="00620077">
            <w:r w:rsidRPr="006A20BB">
              <w:t>Relabeling</w:t>
            </w:r>
            <w:r w:rsidRPr="006A20BB">
              <w:rPr>
                <w:rStyle w:val="FootnoteReference"/>
              </w:rPr>
              <w:footnoteReference w:id="10"/>
            </w:r>
          </w:p>
        </w:tc>
        <w:tc>
          <w:tcPr>
            <w:tcW w:w="900" w:type="dxa"/>
            <w:vAlign w:val="bottom"/>
          </w:tcPr>
          <w:p w:rsidR="00DD21F4" w:rsidRPr="00DD21F4" w:rsidRDefault="003C42A2" w:rsidP="00620077">
            <w:pPr>
              <w:jc w:val="right"/>
              <w:rPr>
                <w:color w:val="000000"/>
              </w:rPr>
            </w:pPr>
            <w:r w:rsidRPr="003C42A2">
              <w:rPr>
                <w:color w:val="000000"/>
              </w:rPr>
              <w:t>870.38</w:t>
            </w:r>
          </w:p>
        </w:tc>
        <w:tc>
          <w:tcPr>
            <w:tcW w:w="1192" w:type="dxa"/>
            <w:vAlign w:val="bottom"/>
          </w:tcPr>
          <w:p w:rsidR="00DD21F4" w:rsidRPr="00DD21F4" w:rsidRDefault="003C42A2" w:rsidP="00620077">
            <w:pPr>
              <w:jc w:val="right"/>
              <w:rPr>
                <w:color w:val="000000"/>
              </w:rPr>
            </w:pPr>
            <w:r w:rsidRPr="003C42A2">
              <w:rPr>
                <w:color w:val="000000"/>
              </w:rPr>
              <w:t>$33,618</w:t>
            </w:r>
          </w:p>
        </w:tc>
      </w:tr>
      <w:tr w:rsidR="00DD21F4" w:rsidRPr="006A20BB" w:rsidTr="00DD21F4">
        <w:trPr>
          <w:trHeight w:val="226"/>
          <w:jc w:val="center"/>
        </w:trPr>
        <w:tc>
          <w:tcPr>
            <w:tcW w:w="1463" w:type="dxa"/>
            <w:tcBorders>
              <w:bottom w:val="single" w:sz="4" w:space="0" w:color="auto"/>
            </w:tcBorders>
          </w:tcPr>
          <w:p w:rsidR="00DD21F4" w:rsidRPr="006A20BB" w:rsidRDefault="00DD21F4" w:rsidP="00620077">
            <w:r w:rsidRPr="006A20BB">
              <w:t>46 39.1013</w:t>
            </w:r>
          </w:p>
        </w:tc>
        <w:tc>
          <w:tcPr>
            <w:tcW w:w="5490" w:type="dxa"/>
          </w:tcPr>
          <w:p w:rsidR="00DD21F4" w:rsidRPr="006A20BB" w:rsidRDefault="00DD21F4" w:rsidP="00620077">
            <w:r w:rsidRPr="006A20BB">
              <w:t>Tank Vessel Certification (</w:t>
            </w:r>
            <w:proofErr w:type="spellStart"/>
            <w:r w:rsidRPr="006A20BB">
              <w:t>add’l</w:t>
            </w:r>
            <w:proofErr w:type="spellEnd"/>
            <w:r w:rsidRPr="006A20BB">
              <w:t xml:space="preserve"> material)</w:t>
            </w:r>
          </w:p>
        </w:tc>
        <w:tc>
          <w:tcPr>
            <w:tcW w:w="900" w:type="dxa"/>
            <w:vAlign w:val="bottom"/>
          </w:tcPr>
          <w:p w:rsidR="00DD21F4" w:rsidRPr="00DD21F4" w:rsidRDefault="003C42A2" w:rsidP="00620077">
            <w:pPr>
              <w:jc w:val="right"/>
              <w:rPr>
                <w:color w:val="000000"/>
              </w:rPr>
            </w:pPr>
            <w:r w:rsidRPr="003C42A2">
              <w:rPr>
                <w:color w:val="000000"/>
              </w:rPr>
              <w:t>24.00</w:t>
            </w:r>
          </w:p>
        </w:tc>
        <w:tc>
          <w:tcPr>
            <w:tcW w:w="1192" w:type="dxa"/>
            <w:vAlign w:val="bottom"/>
          </w:tcPr>
          <w:p w:rsidR="00DD21F4" w:rsidRPr="00DD21F4" w:rsidRDefault="001E72E2" w:rsidP="001E72E2">
            <w:pPr>
              <w:jc w:val="right"/>
              <w:rPr>
                <w:color w:val="000000"/>
              </w:rPr>
            </w:pPr>
            <w:r>
              <w:rPr>
                <w:color w:val="000000"/>
              </w:rPr>
              <w:t>$</w:t>
            </w:r>
            <w:r w:rsidR="003C42A2" w:rsidRPr="003C42A2">
              <w:rPr>
                <w:color w:val="000000"/>
              </w:rPr>
              <w:t>1,746</w:t>
            </w:r>
          </w:p>
        </w:tc>
      </w:tr>
      <w:tr w:rsidR="00AE2476" w:rsidRPr="006A20BB" w:rsidTr="00620077">
        <w:trPr>
          <w:trHeight w:val="239"/>
          <w:jc w:val="center"/>
        </w:trPr>
        <w:tc>
          <w:tcPr>
            <w:tcW w:w="1463" w:type="dxa"/>
          </w:tcPr>
          <w:p w:rsidR="00AE2476" w:rsidRPr="006A20BB" w:rsidRDefault="00AE2476" w:rsidP="00620077">
            <w:r w:rsidRPr="006A20BB">
              <w:t>156.170</w:t>
            </w:r>
          </w:p>
        </w:tc>
        <w:tc>
          <w:tcPr>
            <w:tcW w:w="5490" w:type="dxa"/>
          </w:tcPr>
          <w:p w:rsidR="00AE2476" w:rsidRPr="006A20BB" w:rsidRDefault="00AE2476" w:rsidP="00620077">
            <w:r w:rsidRPr="006A20BB">
              <w:t>Alternative Test Program (facilities)</w:t>
            </w:r>
          </w:p>
        </w:tc>
        <w:tc>
          <w:tcPr>
            <w:tcW w:w="900" w:type="dxa"/>
          </w:tcPr>
          <w:p w:rsidR="00AE2476" w:rsidRPr="00DD21F4" w:rsidRDefault="00AE2476" w:rsidP="00620077">
            <w:pPr>
              <w:jc w:val="right"/>
              <w:rPr>
                <w:color w:val="000000"/>
              </w:rPr>
            </w:pPr>
            <w:r w:rsidRPr="00DD21F4">
              <w:rPr>
                <w:color w:val="000000"/>
              </w:rPr>
              <w:t>0</w:t>
            </w:r>
          </w:p>
        </w:tc>
        <w:tc>
          <w:tcPr>
            <w:tcW w:w="1192" w:type="dxa"/>
          </w:tcPr>
          <w:p w:rsidR="00AE2476" w:rsidRPr="00DD21F4" w:rsidRDefault="005D0D92" w:rsidP="00620077">
            <w:pPr>
              <w:jc w:val="right"/>
              <w:rPr>
                <w:color w:val="000000"/>
              </w:rPr>
            </w:pPr>
            <w:r w:rsidRPr="00DD21F4">
              <w:rPr>
                <w:color w:val="000000"/>
              </w:rPr>
              <w:t>$</w:t>
            </w:r>
            <w:r w:rsidR="00AE2476" w:rsidRPr="00DD21F4">
              <w:rPr>
                <w:color w:val="000000"/>
              </w:rPr>
              <w:t>0</w:t>
            </w:r>
          </w:p>
        </w:tc>
      </w:tr>
      <w:tr w:rsidR="005D0D92" w:rsidRPr="006A20BB" w:rsidTr="00620077">
        <w:trPr>
          <w:trHeight w:val="239"/>
          <w:jc w:val="center"/>
        </w:trPr>
        <w:tc>
          <w:tcPr>
            <w:tcW w:w="1463" w:type="dxa"/>
          </w:tcPr>
          <w:p w:rsidR="005D0D92" w:rsidRPr="006A20BB" w:rsidRDefault="005D0D92" w:rsidP="00D4189F">
            <w:r>
              <w:t>156.</w:t>
            </w:r>
            <w:r w:rsidRPr="006A20BB">
              <w:t>2250</w:t>
            </w:r>
          </w:p>
        </w:tc>
        <w:tc>
          <w:tcPr>
            <w:tcW w:w="5490" w:type="dxa"/>
          </w:tcPr>
          <w:p w:rsidR="005D0D92" w:rsidRDefault="005D0D92" w:rsidP="00A1308E">
            <w:r>
              <w:t>Alternative Test Program Application</w:t>
            </w:r>
            <w:r>
              <w:rPr>
                <w:rStyle w:val="FootnoteReference"/>
              </w:rPr>
              <w:footnoteReference w:id="11"/>
            </w:r>
            <w:r>
              <w:t xml:space="preserve"> (TBCFs)</w:t>
            </w:r>
          </w:p>
        </w:tc>
        <w:tc>
          <w:tcPr>
            <w:tcW w:w="900" w:type="dxa"/>
          </w:tcPr>
          <w:p w:rsidR="005D0D92" w:rsidRPr="00DD21F4" w:rsidRDefault="005D0D92" w:rsidP="00666EBE">
            <w:pPr>
              <w:jc w:val="right"/>
            </w:pPr>
            <w:r w:rsidRPr="00DD21F4">
              <w:t>0</w:t>
            </w:r>
          </w:p>
        </w:tc>
        <w:tc>
          <w:tcPr>
            <w:tcW w:w="1192" w:type="dxa"/>
          </w:tcPr>
          <w:p w:rsidR="005D0D92" w:rsidRPr="00DD21F4" w:rsidRDefault="005D0D92" w:rsidP="005D0D92">
            <w:pPr>
              <w:jc w:val="right"/>
            </w:pPr>
            <w:r w:rsidRPr="00DD21F4">
              <w:rPr>
                <w:color w:val="000000"/>
              </w:rPr>
              <w:t>$0</w:t>
            </w:r>
          </w:p>
        </w:tc>
      </w:tr>
      <w:tr w:rsidR="005D0D92" w:rsidRPr="006A20BB" w:rsidTr="00A1308E">
        <w:trPr>
          <w:trHeight w:val="239"/>
          <w:jc w:val="center"/>
        </w:trPr>
        <w:tc>
          <w:tcPr>
            <w:tcW w:w="1463" w:type="dxa"/>
          </w:tcPr>
          <w:p w:rsidR="005D0D92" w:rsidRPr="006A20BB" w:rsidRDefault="005D0D92" w:rsidP="00A1308E">
            <w:r w:rsidRPr="006A20BB">
              <w:t>46 39.5001</w:t>
            </w:r>
          </w:p>
        </w:tc>
        <w:tc>
          <w:tcPr>
            <w:tcW w:w="5490" w:type="dxa"/>
          </w:tcPr>
          <w:p w:rsidR="005D0D92" w:rsidRPr="006A20BB" w:rsidRDefault="005D0D92" w:rsidP="00A1308E">
            <w:pPr>
              <w:ind w:right="120"/>
            </w:pPr>
            <w:r w:rsidRPr="006A20BB">
              <w:t>Multi-breasted loading application</w:t>
            </w:r>
          </w:p>
        </w:tc>
        <w:tc>
          <w:tcPr>
            <w:tcW w:w="900" w:type="dxa"/>
          </w:tcPr>
          <w:p w:rsidR="005D0D92" w:rsidRPr="00DD21F4" w:rsidRDefault="005D0D92" w:rsidP="00620077">
            <w:pPr>
              <w:jc w:val="right"/>
              <w:rPr>
                <w:color w:val="000000"/>
              </w:rPr>
            </w:pPr>
            <w:r w:rsidRPr="00DD21F4">
              <w:rPr>
                <w:color w:val="000000"/>
              </w:rPr>
              <w:t>0</w:t>
            </w:r>
          </w:p>
        </w:tc>
        <w:tc>
          <w:tcPr>
            <w:tcW w:w="1192" w:type="dxa"/>
          </w:tcPr>
          <w:p w:rsidR="005D0D92" w:rsidRPr="00DD21F4" w:rsidRDefault="005D0D92" w:rsidP="005D0D92">
            <w:pPr>
              <w:jc w:val="right"/>
            </w:pPr>
            <w:r w:rsidRPr="00DD21F4">
              <w:rPr>
                <w:color w:val="000000"/>
              </w:rPr>
              <w:t>$0</w:t>
            </w:r>
          </w:p>
        </w:tc>
      </w:tr>
      <w:tr w:rsidR="005D0D92" w:rsidRPr="006A20BB" w:rsidTr="007E0EAB">
        <w:trPr>
          <w:trHeight w:val="239"/>
          <w:jc w:val="center"/>
        </w:trPr>
        <w:tc>
          <w:tcPr>
            <w:tcW w:w="1463" w:type="dxa"/>
          </w:tcPr>
          <w:p w:rsidR="005D0D92" w:rsidRPr="006A20BB" w:rsidRDefault="005D0D92" w:rsidP="00A1308E">
            <w:r w:rsidRPr="006A20BB">
              <w:t xml:space="preserve">33 154.2111 </w:t>
            </w:r>
          </w:p>
        </w:tc>
        <w:tc>
          <w:tcPr>
            <w:tcW w:w="5490" w:type="dxa"/>
          </w:tcPr>
          <w:p w:rsidR="005D0D92" w:rsidRPr="006A20BB" w:rsidRDefault="005D0D92" w:rsidP="00A1308E">
            <w:pPr>
              <w:ind w:right="120"/>
            </w:pPr>
            <w:r w:rsidRPr="006A20BB">
              <w:t>Approval request - FVC</w:t>
            </w:r>
          </w:p>
        </w:tc>
        <w:tc>
          <w:tcPr>
            <w:tcW w:w="900" w:type="dxa"/>
          </w:tcPr>
          <w:p w:rsidR="005D0D92" w:rsidRPr="00DD21F4" w:rsidRDefault="005D0D92" w:rsidP="00666EBE">
            <w:pPr>
              <w:jc w:val="right"/>
              <w:rPr>
                <w:color w:val="000000"/>
              </w:rPr>
            </w:pPr>
            <w:r w:rsidRPr="00DD21F4">
              <w:rPr>
                <w:color w:val="000000"/>
              </w:rPr>
              <w:t>0</w:t>
            </w:r>
          </w:p>
        </w:tc>
        <w:tc>
          <w:tcPr>
            <w:tcW w:w="1192" w:type="dxa"/>
          </w:tcPr>
          <w:p w:rsidR="005D0D92" w:rsidRPr="00DD21F4" w:rsidRDefault="005D0D92" w:rsidP="005D0D92">
            <w:pPr>
              <w:jc w:val="right"/>
            </w:pPr>
            <w:r w:rsidRPr="00DD21F4">
              <w:rPr>
                <w:color w:val="000000"/>
              </w:rPr>
              <w:t>$0</w:t>
            </w:r>
          </w:p>
        </w:tc>
      </w:tr>
      <w:tr w:rsidR="005D0D92" w:rsidRPr="006A20BB" w:rsidTr="007E0EAB">
        <w:trPr>
          <w:trHeight w:val="239"/>
          <w:jc w:val="center"/>
        </w:trPr>
        <w:tc>
          <w:tcPr>
            <w:tcW w:w="1463" w:type="dxa"/>
          </w:tcPr>
          <w:p w:rsidR="005D0D92" w:rsidRPr="006A20BB" w:rsidRDefault="005D0D92" w:rsidP="00A1308E">
            <w:r>
              <w:t xml:space="preserve">154.2104(b)  </w:t>
            </w:r>
          </w:p>
        </w:tc>
        <w:tc>
          <w:tcPr>
            <w:tcW w:w="5490" w:type="dxa"/>
          </w:tcPr>
          <w:p w:rsidR="005D0D92" w:rsidRPr="00966C39" w:rsidRDefault="005D0D92" w:rsidP="00A1308E">
            <w:pPr>
              <w:pStyle w:val="BodyText"/>
              <w:rPr>
                <w:rFonts w:ascii="Times New Roman" w:hAnsi="Times New Roman" w:cs="Times New Roman"/>
                <w:sz w:val="20"/>
              </w:rPr>
            </w:pPr>
            <w:r w:rsidRPr="00966C39">
              <w:rPr>
                <w:rFonts w:ascii="Times New Roman" w:hAnsi="Times New Roman" w:cs="Times New Roman"/>
                <w:sz w:val="20"/>
              </w:rPr>
              <w:t>Application for cargo line clearance system (other than pigging)</w:t>
            </w:r>
          </w:p>
        </w:tc>
        <w:tc>
          <w:tcPr>
            <w:tcW w:w="900" w:type="dxa"/>
          </w:tcPr>
          <w:p w:rsidR="005D0D92" w:rsidRPr="00DD21F4" w:rsidRDefault="005D0D92" w:rsidP="00666EBE">
            <w:pPr>
              <w:jc w:val="right"/>
              <w:rPr>
                <w:color w:val="000000"/>
              </w:rPr>
            </w:pPr>
            <w:r w:rsidRPr="00DD21F4">
              <w:rPr>
                <w:color w:val="000000"/>
              </w:rPr>
              <w:t>0</w:t>
            </w:r>
          </w:p>
        </w:tc>
        <w:tc>
          <w:tcPr>
            <w:tcW w:w="1192" w:type="dxa"/>
          </w:tcPr>
          <w:p w:rsidR="005D0D92" w:rsidRPr="00DD21F4" w:rsidRDefault="005D0D92" w:rsidP="005D0D92">
            <w:pPr>
              <w:jc w:val="right"/>
            </w:pPr>
            <w:r w:rsidRPr="00DD21F4">
              <w:rPr>
                <w:color w:val="000000"/>
              </w:rPr>
              <w:t>$0</w:t>
            </w:r>
          </w:p>
        </w:tc>
      </w:tr>
      <w:tr w:rsidR="005D0D92" w:rsidRPr="006A20BB" w:rsidTr="007E0EAB">
        <w:trPr>
          <w:trHeight w:val="239"/>
          <w:jc w:val="center"/>
        </w:trPr>
        <w:tc>
          <w:tcPr>
            <w:tcW w:w="1463" w:type="dxa"/>
          </w:tcPr>
          <w:p w:rsidR="005D0D92" w:rsidRPr="006A20BB" w:rsidRDefault="005D0D92" w:rsidP="00EB6B09">
            <w:r>
              <w:t>154.2000</w:t>
            </w:r>
          </w:p>
        </w:tc>
        <w:tc>
          <w:tcPr>
            <w:tcW w:w="5490" w:type="dxa"/>
            <w:vAlign w:val="bottom"/>
          </w:tcPr>
          <w:p w:rsidR="005D0D92" w:rsidRPr="00995E55" w:rsidRDefault="005D0D92" w:rsidP="007E0EAB">
            <w:r>
              <w:t>Foreign Tank Vessel Certification (Assembly Documents)</w:t>
            </w:r>
          </w:p>
        </w:tc>
        <w:tc>
          <w:tcPr>
            <w:tcW w:w="900" w:type="dxa"/>
          </w:tcPr>
          <w:p w:rsidR="005D0D92" w:rsidRPr="00DD21F4" w:rsidRDefault="005D0D92" w:rsidP="00666EBE">
            <w:pPr>
              <w:jc w:val="right"/>
              <w:rPr>
                <w:color w:val="000000"/>
              </w:rPr>
            </w:pPr>
            <w:r w:rsidRPr="00DD21F4">
              <w:rPr>
                <w:color w:val="000000"/>
              </w:rPr>
              <w:t>0</w:t>
            </w:r>
          </w:p>
        </w:tc>
        <w:tc>
          <w:tcPr>
            <w:tcW w:w="1192" w:type="dxa"/>
          </w:tcPr>
          <w:p w:rsidR="005D0D92" w:rsidRPr="00DD21F4" w:rsidRDefault="005D0D92" w:rsidP="005D0D92">
            <w:pPr>
              <w:jc w:val="right"/>
            </w:pPr>
            <w:r w:rsidRPr="00DD21F4">
              <w:rPr>
                <w:color w:val="000000"/>
              </w:rPr>
              <w:t>$0</w:t>
            </w:r>
          </w:p>
        </w:tc>
      </w:tr>
      <w:tr w:rsidR="005D0D92" w:rsidRPr="006A20BB" w:rsidTr="00A1308E">
        <w:trPr>
          <w:trHeight w:val="239"/>
          <w:jc w:val="center"/>
        </w:trPr>
        <w:tc>
          <w:tcPr>
            <w:tcW w:w="1463" w:type="dxa"/>
            <w:vAlign w:val="bottom"/>
          </w:tcPr>
          <w:p w:rsidR="005D0D92" w:rsidRPr="006A20BB" w:rsidRDefault="005D0D92" w:rsidP="00A1308E">
            <w:r>
              <w:t>154.2111</w:t>
            </w:r>
          </w:p>
        </w:tc>
        <w:tc>
          <w:tcPr>
            <w:tcW w:w="5490" w:type="dxa"/>
            <w:vAlign w:val="bottom"/>
          </w:tcPr>
          <w:p w:rsidR="005D0D92" w:rsidRPr="006A20BB" w:rsidRDefault="005D0D92" w:rsidP="00A1308E">
            <w:r>
              <w:t>Approval Request – Marine VCS to a Facility’s VCS</w:t>
            </w:r>
          </w:p>
        </w:tc>
        <w:tc>
          <w:tcPr>
            <w:tcW w:w="900" w:type="dxa"/>
          </w:tcPr>
          <w:p w:rsidR="005D0D92" w:rsidRPr="00DD21F4" w:rsidRDefault="005D0D92" w:rsidP="00620077">
            <w:pPr>
              <w:jc w:val="right"/>
              <w:rPr>
                <w:color w:val="000000"/>
              </w:rPr>
            </w:pPr>
            <w:r w:rsidRPr="00DD21F4">
              <w:rPr>
                <w:color w:val="000000"/>
              </w:rPr>
              <w:t>0</w:t>
            </w:r>
          </w:p>
        </w:tc>
        <w:tc>
          <w:tcPr>
            <w:tcW w:w="1192" w:type="dxa"/>
          </w:tcPr>
          <w:p w:rsidR="005D0D92" w:rsidRPr="00DD21F4" w:rsidRDefault="005D0D92" w:rsidP="005D0D92">
            <w:pPr>
              <w:jc w:val="right"/>
            </w:pPr>
            <w:r w:rsidRPr="00DD21F4">
              <w:rPr>
                <w:color w:val="000000"/>
              </w:rPr>
              <w:t>$0</w:t>
            </w:r>
          </w:p>
        </w:tc>
      </w:tr>
      <w:tr w:rsidR="005D0D92" w:rsidRPr="006A20BB" w:rsidTr="00A1308E">
        <w:trPr>
          <w:trHeight w:val="239"/>
          <w:jc w:val="center"/>
        </w:trPr>
        <w:tc>
          <w:tcPr>
            <w:tcW w:w="1463" w:type="dxa"/>
          </w:tcPr>
          <w:p w:rsidR="005D0D92" w:rsidRDefault="005D0D92" w:rsidP="00D4189F">
            <w:r>
              <w:t>154.2111</w:t>
            </w:r>
          </w:p>
        </w:tc>
        <w:tc>
          <w:tcPr>
            <w:tcW w:w="5490" w:type="dxa"/>
            <w:vAlign w:val="bottom"/>
          </w:tcPr>
          <w:p w:rsidR="005D0D92" w:rsidRDefault="005D0D92" w:rsidP="00D4189F">
            <w:r>
              <w:t>Approval Request for VCS Connections</w:t>
            </w:r>
          </w:p>
        </w:tc>
        <w:tc>
          <w:tcPr>
            <w:tcW w:w="900" w:type="dxa"/>
          </w:tcPr>
          <w:p w:rsidR="005D0D92" w:rsidRPr="00DD21F4" w:rsidRDefault="005D0D92" w:rsidP="00A1308E">
            <w:pPr>
              <w:jc w:val="right"/>
              <w:rPr>
                <w:color w:val="000000"/>
              </w:rPr>
            </w:pPr>
            <w:r w:rsidRPr="00DD21F4">
              <w:rPr>
                <w:color w:val="000000"/>
              </w:rPr>
              <w:t>0</w:t>
            </w:r>
          </w:p>
        </w:tc>
        <w:tc>
          <w:tcPr>
            <w:tcW w:w="1192" w:type="dxa"/>
          </w:tcPr>
          <w:p w:rsidR="005D0D92" w:rsidRPr="00DD21F4" w:rsidRDefault="005D0D92" w:rsidP="005D0D92">
            <w:pPr>
              <w:jc w:val="right"/>
            </w:pPr>
            <w:r w:rsidRPr="00DD21F4">
              <w:rPr>
                <w:color w:val="000000"/>
              </w:rPr>
              <w:t>$0</w:t>
            </w:r>
          </w:p>
        </w:tc>
      </w:tr>
      <w:tr w:rsidR="005D0D92" w:rsidRPr="006A20BB" w:rsidTr="00A1308E">
        <w:trPr>
          <w:trHeight w:val="239"/>
          <w:jc w:val="center"/>
        </w:trPr>
        <w:tc>
          <w:tcPr>
            <w:tcW w:w="1463" w:type="dxa"/>
          </w:tcPr>
          <w:p w:rsidR="005D0D92" w:rsidRPr="006A20BB" w:rsidRDefault="005D0D92" w:rsidP="00A1308E">
            <w:r>
              <w:t>154.2000</w:t>
            </w:r>
          </w:p>
        </w:tc>
        <w:tc>
          <w:tcPr>
            <w:tcW w:w="5490" w:type="dxa"/>
            <w:vAlign w:val="bottom"/>
          </w:tcPr>
          <w:p w:rsidR="005D0D92" w:rsidRPr="00995E55" w:rsidRDefault="005D0D92" w:rsidP="00A1308E">
            <w:r>
              <w:t xml:space="preserve">Approval Request – </w:t>
            </w:r>
            <w:proofErr w:type="spellStart"/>
            <w:r>
              <w:t>Alkylene</w:t>
            </w:r>
            <w:proofErr w:type="spellEnd"/>
            <w:r>
              <w:t xml:space="preserve"> Oxide</w:t>
            </w:r>
          </w:p>
        </w:tc>
        <w:tc>
          <w:tcPr>
            <w:tcW w:w="900" w:type="dxa"/>
          </w:tcPr>
          <w:p w:rsidR="005D0D92" w:rsidRPr="00DD21F4" w:rsidRDefault="005D0D92" w:rsidP="00A1308E">
            <w:pPr>
              <w:jc w:val="right"/>
              <w:rPr>
                <w:color w:val="000000"/>
              </w:rPr>
            </w:pPr>
            <w:r w:rsidRPr="00DD21F4">
              <w:rPr>
                <w:color w:val="000000"/>
              </w:rPr>
              <w:t>0</w:t>
            </w:r>
          </w:p>
        </w:tc>
        <w:tc>
          <w:tcPr>
            <w:tcW w:w="1192" w:type="dxa"/>
          </w:tcPr>
          <w:p w:rsidR="005D0D92" w:rsidRPr="00DD21F4" w:rsidRDefault="005D0D92" w:rsidP="005D0D92">
            <w:pPr>
              <w:jc w:val="right"/>
            </w:pPr>
            <w:r w:rsidRPr="00DD21F4">
              <w:rPr>
                <w:color w:val="000000"/>
              </w:rPr>
              <w:t>$0</w:t>
            </w:r>
          </w:p>
        </w:tc>
      </w:tr>
      <w:tr w:rsidR="005D0D92" w:rsidRPr="006A20BB" w:rsidTr="00A1308E">
        <w:trPr>
          <w:trHeight w:val="239"/>
          <w:jc w:val="center"/>
        </w:trPr>
        <w:tc>
          <w:tcPr>
            <w:tcW w:w="1463" w:type="dxa"/>
          </w:tcPr>
          <w:p w:rsidR="005D0D92" w:rsidRPr="006A20BB" w:rsidRDefault="005D0D92" w:rsidP="00A1308E">
            <w:r>
              <w:t>154.2250</w:t>
            </w:r>
          </w:p>
        </w:tc>
        <w:tc>
          <w:tcPr>
            <w:tcW w:w="5490" w:type="dxa"/>
            <w:vAlign w:val="bottom"/>
          </w:tcPr>
          <w:p w:rsidR="005D0D92" w:rsidRPr="00995E55" w:rsidRDefault="005D0D92" w:rsidP="00A1308E">
            <w:r>
              <w:t xml:space="preserve">Alternative Test Program Application </w:t>
            </w:r>
            <w:r>
              <w:rPr>
                <w:rStyle w:val="FootnoteReference"/>
              </w:rPr>
              <w:footnoteReference w:id="12"/>
            </w:r>
            <w:r>
              <w:t xml:space="preserve"> (TBs)</w:t>
            </w:r>
          </w:p>
        </w:tc>
        <w:tc>
          <w:tcPr>
            <w:tcW w:w="900" w:type="dxa"/>
          </w:tcPr>
          <w:p w:rsidR="005D0D92" w:rsidRPr="00DD21F4" w:rsidRDefault="005D0D92" w:rsidP="00A1308E">
            <w:pPr>
              <w:jc w:val="right"/>
              <w:rPr>
                <w:color w:val="000000"/>
              </w:rPr>
            </w:pPr>
            <w:r w:rsidRPr="00DD21F4">
              <w:rPr>
                <w:color w:val="000000"/>
              </w:rPr>
              <w:t>0</w:t>
            </w:r>
          </w:p>
        </w:tc>
        <w:tc>
          <w:tcPr>
            <w:tcW w:w="1192" w:type="dxa"/>
          </w:tcPr>
          <w:p w:rsidR="005D0D92" w:rsidRPr="00DD21F4" w:rsidRDefault="005D0D92" w:rsidP="005D0D92">
            <w:pPr>
              <w:jc w:val="right"/>
            </w:pPr>
            <w:r w:rsidRPr="00DD21F4">
              <w:rPr>
                <w:color w:val="000000"/>
              </w:rPr>
              <w:t>$0</w:t>
            </w:r>
          </w:p>
        </w:tc>
      </w:tr>
      <w:tr w:rsidR="005D0D92" w:rsidRPr="006A20BB" w:rsidTr="007E0EAB">
        <w:trPr>
          <w:trHeight w:val="239"/>
          <w:jc w:val="center"/>
        </w:trPr>
        <w:tc>
          <w:tcPr>
            <w:tcW w:w="1463" w:type="dxa"/>
          </w:tcPr>
          <w:p w:rsidR="005D0D92" w:rsidRPr="006A20BB" w:rsidRDefault="005D0D92" w:rsidP="00EB6B09">
            <w:r>
              <w:t>154.2000</w:t>
            </w:r>
          </w:p>
        </w:tc>
        <w:tc>
          <w:tcPr>
            <w:tcW w:w="5490" w:type="dxa"/>
          </w:tcPr>
          <w:p w:rsidR="005D0D92" w:rsidRPr="009576A5" w:rsidRDefault="005D0D92" w:rsidP="007E0EAB">
            <w:r w:rsidRPr="004C6729">
              <w:t xml:space="preserve">Order </w:t>
            </w:r>
            <w:r>
              <w:t xml:space="preserve">ASTM </w:t>
            </w:r>
            <w:r w:rsidRPr="004C6729">
              <w:t>standard</w:t>
            </w:r>
            <w:r>
              <w:t xml:space="preserve"> (F1273)</w:t>
            </w:r>
          </w:p>
        </w:tc>
        <w:tc>
          <w:tcPr>
            <w:tcW w:w="900" w:type="dxa"/>
          </w:tcPr>
          <w:p w:rsidR="005D0D92" w:rsidRPr="00DD21F4" w:rsidRDefault="005D0D92" w:rsidP="00666EBE">
            <w:pPr>
              <w:jc w:val="right"/>
              <w:rPr>
                <w:color w:val="000000"/>
              </w:rPr>
            </w:pPr>
            <w:r w:rsidRPr="00DD21F4">
              <w:rPr>
                <w:color w:val="000000"/>
              </w:rPr>
              <w:t>0</w:t>
            </w:r>
          </w:p>
        </w:tc>
        <w:tc>
          <w:tcPr>
            <w:tcW w:w="1192" w:type="dxa"/>
          </w:tcPr>
          <w:p w:rsidR="005D0D92" w:rsidRPr="00DD21F4" w:rsidRDefault="005D0D92" w:rsidP="005D0D92">
            <w:pPr>
              <w:jc w:val="right"/>
            </w:pPr>
            <w:r w:rsidRPr="00DD21F4">
              <w:rPr>
                <w:color w:val="000000"/>
              </w:rPr>
              <w:t>$0</w:t>
            </w:r>
          </w:p>
        </w:tc>
      </w:tr>
      <w:tr w:rsidR="005D0D92" w:rsidRPr="006A20BB" w:rsidTr="007E0EAB">
        <w:trPr>
          <w:trHeight w:val="239"/>
          <w:jc w:val="center"/>
        </w:trPr>
        <w:tc>
          <w:tcPr>
            <w:tcW w:w="1463" w:type="dxa"/>
          </w:tcPr>
          <w:p w:rsidR="005D0D92" w:rsidRPr="006A20BB" w:rsidRDefault="005D0D92" w:rsidP="00EB6B09">
            <w:r>
              <w:t>154.2000</w:t>
            </w:r>
          </w:p>
        </w:tc>
        <w:tc>
          <w:tcPr>
            <w:tcW w:w="5490" w:type="dxa"/>
          </w:tcPr>
          <w:p w:rsidR="005D0D92" w:rsidRPr="009576A5" w:rsidRDefault="005D0D92" w:rsidP="007E0EAB">
            <w:r w:rsidRPr="004C6729">
              <w:t>Order ASTM standard</w:t>
            </w:r>
            <w:r>
              <w:t xml:space="preserve"> (F1122)</w:t>
            </w:r>
          </w:p>
        </w:tc>
        <w:tc>
          <w:tcPr>
            <w:tcW w:w="900" w:type="dxa"/>
          </w:tcPr>
          <w:p w:rsidR="005D0D92" w:rsidRPr="00DD21F4" w:rsidRDefault="005D0D92" w:rsidP="00666EBE">
            <w:pPr>
              <w:jc w:val="right"/>
              <w:rPr>
                <w:color w:val="000000"/>
              </w:rPr>
            </w:pPr>
            <w:r w:rsidRPr="00DD21F4">
              <w:rPr>
                <w:color w:val="000000"/>
              </w:rPr>
              <w:t>0</w:t>
            </w:r>
          </w:p>
        </w:tc>
        <w:tc>
          <w:tcPr>
            <w:tcW w:w="1192" w:type="dxa"/>
          </w:tcPr>
          <w:p w:rsidR="005D0D92" w:rsidRPr="00DD21F4" w:rsidRDefault="005D0D92" w:rsidP="005D0D92">
            <w:pPr>
              <w:jc w:val="right"/>
            </w:pPr>
            <w:r w:rsidRPr="00DD21F4">
              <w:rPr>
                <w:color w:val="000000"/>
              </w:rPr>
              <w:t>$0</w:t>
            </w:r>
          </w:p>
        </w:tc>
      </w:tr>
      <w:tr w:rsidR="009F6EA8" w:rsidRPr="006A20BB" w:rsidTr="007E0EAB">
        <w:trPr>
          <w:trHeight w:val="197"/>
          <w:jc w:val="center"/>
        </w:trPr>
        <w:tc>
          <w:tcPr>
            <w:tcW w:w="6953" w:type="dxa"/>
            <w:gridSpan w:val="2"/>
          </w:tcPr>
          <w:p w:rsidR="009F6EA8" w:rsidRPr="006A20BB" w:rsidRDefault="009F6EA8" w:rsidP="00EB6B09">
            <w:pPr>
              <w:rPr>
                <w:color w:val="000000"/>
              </w:rPr>
            </w:pPr>
            <w:r w:rsidRPr="006A20BB">
              <w:t>Subtotal – Initial Implementation Actions Burden</w:t>
            </w:r>
          </w:p>
        </w:tc>
        <w:tc>
          <w:tcPr>
            <w:tcW w:w="900" w:type="dxa"/>
            <w:vAlign w:val="bottom"/>
          </w:tcPr>
          <w:p w:rsidR="009F6EA8" w:rsidRDefault="009F6EA8" w:rsidP="007E1F1E">
            <w:pPr>
              <w:jc w:val="right"/>
            </w:pPr>
            <w:r>
              <w:t>5653.15</w:t>
            </w:r>
          </w:p>
        </w:tc>
        <w:tc>
          <w:tcPr>
            <w:tcW w:w="1192" w:type="dxa"/>
            <w:vAlign w:val="bottom"/>
          </w:tcPr>
          <w:p w:rsidR="009F6EA8" w:rsidRDefault="009F6EA8" w:rsidP="007E1F1E">
            <w:pPr>
              <w:jc w:val="right"/>
            </w:pPr>
            <w:r>
              <w:t>$590,518</w:t>
            </w:r>
          </w:p>
        </w:tc>
      </w:tr>
      <w:tr w:rsidR="00D4189F" w:rsidRPr="006A20BB" w:rsidTr="00501522">
        <w:trPr>
          <w:trHeight w:val="170"/>
          <w:jc w:val="center"/>
        </w:trPr>
        <w:tc>
          <w:tcPr>
            <w:tcW w:w="9045" w:type="dxa"/>
            <w:gridSpan w:val="4"/>
          </w:tcPr>
          <w:p w:rsidR="00D4189F" w:rsidRPr="006A20BB" w:rsidRDefault="00D4189F" w:rsidP="00620077">
            <w:pPr>
              <w:rPr>
                <w:color w:val="000000"/>
              </w:rPr>
            </w:pPr>
            <w:r w:rsidRPr="006A20BB">
              <w:t>Subsequent Actions Burden</w:t>
            </w:r>
          </w:p>
        </w:tc>
      </w:tr>
      <w:tr w:rsidR="00DD21F4" w:rsidRPr="006A20BB" w:rsidTr="007E0EAB">
        <w:trPr>
          <w:trHeight w:val="239"/>
          <w:jc w:val="center"/>
        </w:trPr>
        <w:tc>
          <w:tcPr>
            <w:tcW w:w="1463" w:type="dxa"/>
          </w:tcPr>
          <w:p w:rsidR="00DD21F4" w:rsidRPr="006A20BB" w:rsidRDefault="00DD21F4" w:rsidP="00EB6B09">
            <w:r w:rsidRPr="006A20BB">
              <w:t>33 154.2020</w:t>
            </w:r>
          </w:p>
        </w:tc>
        <w:tc>
          <w:tcPr>
            <w:tcW w:w="5490" w:type="dxa"/>
            <w:vAlign w:val="bottom"/>
          </w:tcPr>
          <w:p w:rsidR="00DD21F4" w:rsidRPr="006A20BB" w:rsidRDefault="00DD21F4" w:rsidP="00EB6B09">
            <w:r w:rsidRPr="006A20BB">
              <w:t>Future Certifications (TBCFs)</w:t>
            </w:r>
            <w:r w:rsidRPr="006A20BB">
              <w:rPr>
                <w:rStyle w:val="FootnoteReference"/>
              </w:rPr>
              <w:footnoteReference w:id="13"/>
            </w:r>
          </w:p>
        </w:tc>
        <w:tc>
          <w:tcPr>
            <w:tcW w:w="900" w:type="dxa"/>
            <w:vAlign w:val="bottom"/>
          </w:tcPr>
          <w:p w:rsidR="00DD21F4" w:rsidRPr="00DD21F4" w:rsidRDefault="003C42A2" w:rsidP="00EB6B09">
            <w:pPr>
              <w:jc w:val="right"/>
            </w:pPr>
            <w:r w:rsidRPr="003C42A2">
              <w:rPr>
                <w:color w:val="000000"/>
              </w:rPr>
              <w:t>9.88</w:t>
            </w:r>
          </w:p>
        </w:tc>
        <w:tc>
          <w:tcPr>
            <w:tcW w:w="1192" w:type="dxa"/>
            <w:vAlign w:val="bottom"/>
          </w:tcPr>
          <w:p w:rsidR="00DD21F4" w:rsidRPr="00DD21F4" w:rsidRDefault="009F6EA8" w:rsidP="00EB6B09">
            <w:pPr>
              <w:jc w:val="right"/>
              <w:rPr>
                <w:color w:val="000000"/>
              </w:rPr>
            </w:pPr>
            <w:r>
              <w:rPr>
                <w:color w:val="000000"/>
              </w:rPr>
              <w:t>$</w:t>
            </w:r>
            <w:r w:rsidR="003C42A2" w:rsidRPr="003C42A2">
              <w:rPr>
                <w:color w:val="000000"/>
              </w:rPr>
              <w:t>3,254</w:t>
            </w:r>
          </w:p>
        </w:tc>
      </w:tr>
      <w:tr w:rsidR="00DD21F4" w:rsidRPr="006A20BB" w:rsidTr="00DD21F4">
        <w:trPr>
          <w:trHeight w:val="239"/>
          <w:jc w:val="center"/>
        </w:trPr>
        <w:tc>
          <w:tcPr>
            <w:tcW w:w="1463" w:type="dxa"/>
          </w:tcPr>
          <w:p w:rsidR="00DD21F4" w:rsidRPr="006A20BB" w:rsidRDefault="00DD21F4" w:rsidP="002B45EB">
            <w:r w:rsidRPr="006A20BB">
              <w:t>33 154.2022</w:t>
            </w:r>
          </w:p>
        </w:tc>
        <w:tc>
          <w:tcPr>
            <w:tcW w:w="5490" w:type="dxa"/>
          </w:tcPr>
          <w:p w:rsidR="00DD21F4" w:rsidRPr="006A20BB" w:rsidRDefault="00DD21F4" w:rsidP="002B45EB">
            <w:r w:rsidRPr="006A20BB">
              <w:t>Re-certifications</w:t>
            </w:r>
          </w:p>
        </w:tc>
        <w:tc>
          <w:tcPr>
            <w:tcW w:w="900" w:type="dxa"/>
            <w:vAlign w:val="bottom"/>
          </w:tcPr>
          <w:p w:rsidR="00DD21F4" w:rsidRPr="00DD21F4" w:rsidRDefault="003C42A2" w:rsidP="009F6EA8">
            <w:pPr>
              <w:jc w:val="right"/>
              <w:rPr>
                <w:color w:val="000000"/>
              </w:rPr>
            </w:pPr>
            <w:r w:rsidRPr="003C42A2">
              <w:rPr>
                <w:color w:val="000000"/>
              </w:rPr>
              <w:t>3</w:t>
            </w:r>
            <w:r w:rsidR="009F6EA8">
              <w:rPr>
                <w:color w:val="000000"/>
              </w:rPr>
              <w:t>34</w:t>
            </w:r>
            <w:r w:rsidRPr="003C42A2">
              <w:rPr>
                <w:color w:val="000000"/>
              </w:rPr>
              <w:t>.</w:t>
            </w:r>
            <w:r w:rsidR="009F6EA8">
              <w:rPr>
                <w:color w:val="000000"/>
              </w:rPr>
              <w:t>88</w:t>
            </w:r>
          </w:p>
        </w:tc>
        <w:tc>
          <w:tcPr>
            <w:tcW w:w="1192" w:type="dxa"/>
            <w:vAlign w:val="bottom"/>
          </w:tcPr>
          <w:p w:rsidR="00DD21F4" w:rsidRPr="00DD21F4" w:rsidRDefault="009F6EA8" w:rsidP="007E1F1E">
            <w:pPr>
              <w:jc w:val="right"/>
              <w:rPr>
                <w:color w:val="000000"/>
              </w:rPr>
            </w:pPr>
            <w:r>
              <w:rPr>
                <w:color w:val="000000"/>
              </w:rPr>
              <w:t>$99</w:t>
            </w:r>
            <w:r w:rsidR="003C42A2" w:rsidRPr="003C42A2">
              <w:rPr>
                <w:color w:val="000000"/>
              </w:rPr>
              <w:t>,</w:t>
            </w:r>
            <w:r>
              <w:rPr>
                <w:color w:val="000000"/>
              </w:rPr>
              <w:t>961</w:t>
            </w:r>
          </w:p>
        </w:tc>
      </w:tr>
      <w:tr w:rsidR="00DD21F4" w:rsidRPr="006A20BB" w:rsidTr="00DD21F4">
        <w:trPr>
          <w:trHeight w:val="233"/>
          <w:jc w:val="center"/>
        </w:trPr>
        <w:tc>
          <w:tcPr>
            <w:tcW w:w="1463" w:type="dxa"/>
          </w:tcPr>
          <w:p w:rsidR="00DD21F4" w:rsidRPr="006A20BB" w:rsidRDefault="00DD21F4" w:rsidP="002B45EB">
            <w:r w:rsidRPr="006A20BB">
              <w:lastRenderedPageBreak/>
              <w:t>33 154.2020</w:t>
            </w:r>
          </w:p>
        </w:tc>
        <w:tc>
          <w:tcPr>
            <w:tcW w:w="5490" w:type="dxa"/>
          </w:tcPr>
          <w:p w:rsidR="00DD21F4" w:rsidRPr="006A20BB" w:rsidRDefault="00DD21F4" w:rsidP="002B45EB">
            <w:r w:rsidRPr="006A20BB">
              <w:t>Periodic Operational Review</w:t>
            </w:r>
          </w:p>
        </w:tc>
        <w:tc>
          <w:tcPr>
            <w:tcW w:w="900" w:type="dxa"/>
            <w:vAlign w:val="bottom"/>
          </w:tcPr>
          <w:p w:rsidR="00DD21F4" w:rsidRPr="00DD21F4" w:rsidRDefault="009F6EA8" w:rsidP="002B45EB">
            <w:pPr>
              <w:jc w:val="right"/>
              <w:rPr>
                <w:color w:val="000000"/>
              </w:rPr>
            </w:pPr>
            <w:r>
              <w:rPr>
                <w:color w:val="000000"/>
              </w:rPr>
              <w:t>1,134</w:t>
            </w:r>
          </w:p>
        </w:tc>
        <w:tc>
          <w:tcPr>
            <w:tcW w:w="1192" w:type="dxa"/>
            <w:vAlign w:val="bottom"/>
          </w:tcPr>
          <w:p w:rsidR="00DD21F4" w:rsidRPr="00DD21F4" w:rsidRDefault="009F6EA8" w:rsidP="007E1F1E">
            <w:pPr>
              <w:jc w:val="right"/>
              <w:rPr>
                <w:color w:val="000000"/>
              </w:rPr>
            </w:pPr>
            <w:r>
              <w:rPr>
                <w:color w:val="000000"/>
              </w:rPr>
              <w:t>$361</w:t>
            </w:r>
            <w:r w:rsidR="003C42A2" w:rsidRPr="003C42A2">
              <w:rPr>
                <w:color w:val="000000"/>
              </w:rPr>
              <w:t>,</w:t>
            </w:r>
            <w:r>
              <w:rPr>
                <w:color w:val="000000"/>
              </w:rPr>
              <w:t>654</w:t>
            </w:r>
          </w:p>
        </w:tc>
      </w:tr>
      <w:tr w:rsidR="00DD21F4" w:rsidRPr="006A20BB" w:rsidTr="00501522">
        <w:trPr>
          <w:trHeight w:val="170"/>
          <w:jc w:val="center"/>
        </w:trPr>
        <w:tc>
          <w:tcPr>
            <w:tcW w:w="1463" w:type="dxa"/>
          </w:tcPr>
          <w:p w:rsidR="00DD21F4" w:rsidRPr="006A20BB" w:rsidRDefault="00DD21F4" w:rsidP="00EB6B09">
            <w:r w:rsidRPr="006A20BB">
              <w:t>33 154.2020</w:t>
            </w:r>
          </w:p>
        </w:tc>
        <w:tc>
          <w:tcPr>
            <w:tcW w:w="5490" w:type="dxa"/>
          </w:tcPr>
          <w:p w:rsidR="00DD21F4" w:rsidRPr="006A20BB" w:rsidRDefault="00DD21F4" w:rsidP="00EB6B09">
            <w:r w:rsidRPr="006A20BB">
              <w:t>Future Operations Manual (TBCFs)</w:t>
            </w:r>
          </w:p>
        </w:tc>
        <w:tc>
          <w:tcPr>
            <w:tcW w:w="900" w:type="dxa"/>
            <w:vAlign w:val="bottom"/>
          </w:tcPr>
          <w:p w:rsidR="00DD21F4" w:rsidRPr="00DD21F4" w:rsidRDefault="00383B92" w:rsidP="00EB6B09">
            <w:pPr>
              <w:jc w:val="right"/>
              <w:rPr>
                <w:color w:val="000000"/>
              </w:rPr>
            </w:pPr>
            <w:r w:rsidRPr="00383B92">
              <w:rPr>
                <w:color w:val="000000"/>
              </w:rPr>
              <w:t>21.25</w:t>
            </w:r>
          </w:p>
        </w:tc>
        <w:tc>
          <w:tcPr>
            <w:tcW w:w="1192" w:type="dxa"/>
            <w:vAlign w:val="bottom"/>
          </w:tcPr>
          <w:p w:rsidR="00DD21F4" w:rsidRPr="00DD21F4" w:rsidRDefault="009F6EA8" w:rsidP="00EB6B09">
            <w:pPr>
              <w:jc w:val="right"/>
              <w:rPr>
                <w:color w:val="000000"/>
              </w:rPr>
            </w:pPr>
            <w:r>
              <w:rPr>
                <w:color w:val="000000"/>
              </w:rPr>
              <w:t>$</w:t>
            </w:r>
            <w:r w:rsidR="00383B92" w:rsidRPr="00383B92">
              <w:rPr>
                <w:color w:val="000000"/>
              </w:rPr>
              <w:t>1,688</w:t>
            </w:r>
          </w:p>
        </w:tc>
      </w:tr>
      <w:tr w:rsidR="009F6EA8" w:rsidRPr="006A20BB" w:rsidTr="009F6EA8">
        <w:trPr>
          <w:trHeight w:val="239"/>
          <w:jc w:val="center"/>
        </w:trPr>
        <w:tc>
          <w:tcPr>
            <w:tcW w:w="1463" w:type="dxa"/>
          </w:tcPr>
          <w:p w:rsidR="009F6EA8" w:rsidRDefault="009F6EA8" w:rsidP="00EB6B09">
            <w:r w:rsidRPr="006A20BB">
              <w:t>154.2250</w:t>
            </w:r>
          </w:p>
        </w:tc>
        <w:tc>
          <w:tcPr>
            <w:tcW w:w="5490" w:type="dxa"/>
          </w:tcPr>
          <w:p w:rsidR="009F6EA8" w:rsidRDefault="009F6EA8" w:rsidP="009F6EA8">
            <w:r w:rsidRPr="006A20BB">
              <w:t>General Requirements for Inspections and Tests</w:t>
            </w:r>
            <w:r>
              <w:t xml:space="preserve"> </w:t>
            </w:r>
          </w:p>
        </w:tc>
        <w:tc>
          <w:tcPr>
            <w:tcW w:w="900" w:type="dxa"/>
            <w:vAlign w:val="bottom"/>
          </w:tcPr>
          <w:p w:rsidR="009F6EA8" w:rsidRDefault="009F6EA8">
            <w:pPr>
              <w:jc w:val="right"/>
            </w:pPr>
            <w:r>
              <w:t>888</w:t>
            </w:r>
          </w:p>
        </w:tc>
        <w:tc>
          <w:tcPr>
            <w:tcW w:w="1192" w:type="dxa"/>
            <w:vAlign w:val="bottom"/>
          </w:tcPr>
          <w:p w:rsidR="009F6EA8" w:rsidRDefault="009F6EA8">
            <w:pPr>
              <w:jc w:val="right"/>
            </w:pPr>
            <w:r>
              <w:t>$22,753</w:t>
            </w:r>
          </w:p>
        </w:tc>
      </w:tr>
      <w:tr w:rsidR="005D0D92" w:rsidRPr="006A20BB" w:rsidTr="00EF3908">
        <w:trPr>
          <w:trHeight w:val="239"/>
          <w:jc w:val="center"/>
        </w:trPr>
        <w:tc>
          <w:tcPr>
            <w:tcW w:w="1463" w:type="dxa"/>
          </w:tcPr>
          <w:p w:rsidR="005D0D92" w:rsidRPr="006A20BB" w:rsidRDefault="005D0D92" w:rsidP="00EB6B09">
            <w:r>
              <w:t>154.2000</w:t>
            </w:r>
          </w:p>
        </w:tc>
        <w:tc>
          <w:tcPr>
            <w:tcW w:w="5490" w:type="dxa"/>
          </w:tcPr>
          <w:p w:rsidR="005D0D92" w:rsidRPr="009576A5" w:rsidRDefault="005D0D92" w:rsidP="007E0EAB">
            <w:r>
              <w:t>A</w:t>
            </w:r>
            <w:r w:rsidRPr="004C6729">
              <w:t>pp</w:t>
            </w:r>
            <w:r>
              <w:t>roval Request - M</w:t>
            </w:r>
            <w:r w:rsidRPr="004C6729">
              <w:t xml:space="preserve">arine VCS to a </w:t>
            </w:r>
            <w:r>
              <w:t>F</w:t>
            </w:r>
            <w:r w:rsidRPr="004C6729">
              <w:t xml:space="preserve">acility’s VCS  </w:t>
            </w:r>
          </w:p>
        </w:tc>
        <w:tc>
          <w:tcPr>
            <w:tcW w:w="900" w:type="dxa"/>
            <w:vAlign w:val="bottom"/>
          </w:tcPr>
          <w:p w:rsidR="005D0D92" w:rsidRPr="00DD21F4" w:rsidRDefault="005D0D92" w:rsidP="00EB6B09">
            <w:pPr>
              <w:jc w:val="right"/>
              <w:rPr>
                <w:color w:val="000000"/>
              </w:rPr>
            </w:pPr>
            <w:r w:rsidRPr="00DD21F4">
              <w:rPr>
                <w:color w:val="000000"/>
              </w:rPr>
              <w:t>0</w:t>
            </w:r>
          </w:p>
        </w:tc>
        <w:tc>
          <w:tcPr>
            <w:tcW w:w="1192" w:type="dxa"/>
          </w:tcPr>
          <w:p w:rsidR="005D0D92" w:rsidRPr="00DD21F4" w:rsidRDefault="005D0D92" w:rsidP="005D0D92">
            <w:pPr>
              <w:jc w:val="right"/>
            </w:pPr>
            <w:r w:rsidRPr="00DD21F4">
              <w:rPr>
                <w:color w:val="000000"/>
              </w:rPr>
              <w:t>$0</w:t>
            </w:r>
          </w:p>
        </w:tc>
      </w:tr>
      <w:tr w:rsidR="005D0D92" w:rsidRPr="006A20BB" w:rsidTr="00EF3908">
        <w:trPr>
          <w:trHeight w:val="239"/>
          <w:jc w:val="center"/>
        </w:trPr>
        <w:tc>
          <w:tcPr>
            <w:tcW w:w="1463" w:type="dxa"/>
          </w:tcPr>
          <w:p w:rsidR="005D0D92" w:rsidRPr="006A20BB" w:rsidRDefault="005D0D92" w:rsidP="00620077">
            <w:r>
              <w:t>154.21111</w:t>
            </w:r>
          </w:p>
        </w:tc>
        <w:tc>
          <w:tcPr>
            <w:tcW w:w="5490" w:type="dxa"/>
          </w:tcPr>
          <w:p w:rsidR="005D0D92" w:rsidRPr="00995E55" w:rsidRDefault="005D0D92" w:rsidP="007E0EAB">
            <w:r>
              <w:t xml:space="preserve">Approval Request for VCS Connections </w:t>
            </w:r>
            <w:r>
              <w:rPr>
                <w:rStyle w:val="FootnoteReference"/>
              </w:rPr>
              <w:footnoteReference w:id="14"/>
            </w:r>
            <w:r>
              <w:t>154.2111</w:t>
            </w:r>
          </w:p>
        </w:tc>
        <w:tc>
          <w:tcPr>
            <w:tcW w:w="900" w:type="dxa"/>
            <w:vAlign w:val="bottom"/>
          </w:tcPr>
          <w:p w:rsidR="005D0D92" w:rsidRPr="00DD21F4" w:rsidRDefault="005D0D92" w:rsidP="00EB6B09">
            <w:pPr>
              <w:jc w:val="right"/>
              <w:rPr>
                <w:color w:val="000000"/>
              </w:rPr>
            </w:pPr>
            <w:r w:rsidRPr="00DD21F4">
              <w:rPr>
                <w:color w:val="000000"/>
              </w:rPr>
              <w:t>0</w:t>
            </w:r>
          </w:p>
        </w:tc>
        <w:tc>
          <w:tcPr>
            <w:tcW w:w="1192" w:type="dxa"/>
          </w:tcPr>
          <w:p w:rsidR="005D0D92" w:rsidRPr="00DD21F4" w:rsidRDefault="005D0D92" w:rsidP="005D0D92">
            <w:pPr>
              <w:jc w:val="right"/>
            </w:pPr>
            <w:r w:rsidRPr="00DD21F4">
              <w:rPr>
                <w:color w:val="000000"/>
              </w:rPr>
              <w:t>$0</w:t>
            </w:r>
          </w:p>
        </w:tc>
      </w:tr>
      <w:tr w:rsidR="005D0D92" w:rsidRPr="006A20BB" w:rsidTr="00EF3908">
        <w:trPr>
          <w:trHeight w:val="239"/>
          <w:jc w:val="center"/>
        </w:trPr>
        <w:tc>
          <w:tcPr>
            <w:tcW w:w="1463" w:type="dxa"/>
          </w:tcPr>
          <w:p w:rsidR="005D0D92" w:rsidRPr="006A20BB" w:rsidRDefault="005D0D92" w:rsidP="00EB6B09">
            <w:r>
              <w:t>154.2000</w:t>
            </w:r>
          </w:p>
        </w:tc>
        <w:tc>
          <w:tcPr>
            <w:tcW w:w="5490" w:type="dxa"/>
          </w:tcPr>
          <w:p w:rsidR="005D0D92" w:rsidRPr="009576A5" w:rsidRDefault="005D0D92" w:rsidP="007E0EAB">
            <w:r>
              <w:t>A</w:t>
            </w:r>
            <w:r w:rsidRPr="004C6729">
              <w:t>pp</w:t>
            </w:r>
            <w:r>
              <w:t>roval  R</w:t>
            </w:r>
            <w:r w:rsidRPr="004C6729">
              <w:t xml:space="preserve">equest - </w:t>
            </w:r>
            <w:proofErr w:type="spellStart"/>
            <w:r>
              <w:t>A</w:t>
            </w:r>
            <w:r w:rsidRPr="004C6729">
              <w:t>lkylene</w:t>
            </w:r>
            <w:proofErr w:type="spellEnd"/>
            <w:r w:rsidRPr="004C6729">
              <w:t xml:space="preserve"> </w:t>
            </w:r>
            <w:r>
              <w:t>O</w:t>
            </w:r>
            <w:r w:rsidRPr="004C6729">
              <w:t>xide</w:t>
            </w:r>
          </w:p>
        </w:tc>
        <w:tc>
          <w:tcPr>
            <w:tcW w:w="900" w:type="dxa"/>
            <w:vAlign w:val="bottom"/>
          </w:tcPr>
          <w:p w:rsidR="005D0D92" w:rsidRPr="00DD21F4" w:rsidRDefault="005D0D92" w:rsidP="00EB6B09">
            <w:pPr>
              <w:jc w:val="right"/>
              <w:rPr>
                <w:color w:val="000000"/>
              </w:rPr>
            </w:pPr>
            <w:r w:rsidRPr="00DD21F4">
              <w:rPr>
                <w:color w:val="000000"/>
              </w:rPr>
              <w:t>0</w:t>
            </w:r>
          </w:p>
        </w:tc>
        <w:tc>
          <w:tcPr>
            <w:tcW w:w="1192" w:type="dxa"/>
          </w:tcPr>
          <w:p w:rsidR="005D0D92" w:rsidRPr="00DD21F4" w:rsidRDefault="005D0D92" w:rsidP="005D0D92">
            <w:pPr>
              <w:jc w:val="right"/>
            </w:pPr>
            <w:r w:rsidRPr="00DD21F4">
              <w:rPr>
                <w:color w:val="000000"/>
              </w:rPr>
              <w:t>$0</w:t>
            </w:r>
          </w:p>
        </w:tc>
      </w:tr>
      <w:tr w:rsidR="005D0D92" w:rsidRPr="006A20BB" w:rsidTr="00EF3908">
        <w:trPr>
          <w:trHeight w:val="239"/>
          <w:jc w:val="center"/>
        </w:trPr>
        <w:tc>
          <w:tcPr>
            <w:tcW w:w="1463" w:type="dxa"/>
          </w:tcPr>
          <w:p w:rsidR="005D0D92" w:rsidRPr="006A20BB" w:rsidRDefault="005D0D92" w:rsidP="00EB6B09">
            <w:r>
              <w:t>154.2000</w:t>
            </w:r>
          </w:p>
        </w:tc>
        <w:tc>
          <w:tcPr>
            <w:tcW w:w="5490" w:type="dxa"/>
          </w:tcPr>
          <w:p w:rsidR="005D0D92" w:rsidRPr="009576A5" w:rsidRDefault="005D0D92" w:rsidP="007E0EAB">
            <w:r w:rsidRPr="009576A5">
              <w:t>Multi-breasted Loading Application</w:t>
            </w:r>
          </w:p>
        </w:tc>
        <w:tc>
          <w:tcPr>
            <w:tcW w:w="900" w:type="dxa"/>
            <w:vAlign w:val="bottom"/>
          </w:tcPr>
          <w:p w:rsidR="005D0D92" w:rsidRPr="00DD21F4" w:rsidRDefault="005D0D92" w:rsidP="00EB6B09">
            <w:pPr>
              <w:jc w:val="right"/>
              <w:rPr>
                <w:color w:val="000000"/>
              </w:rPr>
            </w:pPr>
            <w:r w:rsidRPr="00DD21F4">
              <w:rPr>
                <w:color w:val="000000"/>
              </w:rPr>
              <w:t>0</w:t>
            </w:r>
          </w:p>
        </w:tc>
        <w:tc>
          <w:tcPr>
            <w:tcW w:w="1192" w:type="dxa"/>
          </w:tcPr>
          <w:p w:rsidR="005D0D92" w:rsidRPr="00DD21F4" w:rsidRDefault="005D0D92" w:rsidP="005D0D92">
            <w:pPr>
              <w:jc w:val="right"/>
            </w:pPr>
            <w:r w:rsidRPr="00DD21F4">
              <w:rPr>
                <w:color w:val="000000"/>
              </w:rPr>
              <w:t>$0</w:t>
            </w:r>
          </w:p>
        </w:tc>
      </w:tr>
      <w:tr w:rsidR="005D0D92" w:rsidRPr="006A20BB" w:rsidTr="00EF3908">
        <w:trPr>
          <w:trHeight w:val="239"/>
          <w:jc w:val="center"/>
        </w:trPr>
        <w:tc>
          <w:tcPr>
            <w:tcW w:w="1463" w:type="dxa"/>
          </w:tcPr>
          <w:p w:rsidR="005D0D92" w:rsidRPr="006A20BB" w:rsidRDefault="005D0D92" w:rsidP="00EB6B09">
            <w:r>
              <w:t>154.2000</w:t>
            </w:r>
          </w:p>
        </w:tc>
        <w:tc>
          <w:tcPr>
            <w:tcW w:w="5490" w:type="dxa"/>
          </w:tcPr>
          <w:p w:rsidR="005D0D92" w:rsidRDefault="005D0D92" w:rsidP="007E0EAB">
            <w:r w:rsidRPr="004C6729">
              <w:t>Foreign T</w:t>
            </w:r>
            <w:r>
              <w:t>ank Vessel</w:t>
            </w:r>
            <w:r w:rsidRPr="004C6729">
              <w:t xml:space="preserve"> Certification (Assembly Doc</w:t>
            </w:r>
            <w:r>
              <w:t>uments</w:t>
            </w:r>
            <w:r w:rsidRPr="004C6729">
              <w:t>)</w:t>
            </w:r>
          </w:p>
        </w:tc>
        <w:tc>
          <w:tcPr>
            <w:tcW w:w="900" w:type="dxa"/>
            <w:vAlign w:val="bottom"/>
          </w:tcPr>
          <w:p w:rsidR="005D0D92" w:rsidRPr="00DD21F4" w:rsidRDefault="005D0D92" w:rsidP="00EB6B09">
            <w:pPr>
              <w:jc w:val="right"/>
              <w:rPr>
                <w:color w:val="000000"/>
              </w:rPr>
            </w:pPr>
            <w:r w:rsidRPr="00DD21F4">
              <w:rPr>
                <w:color w:val="000000"/>
              </w:rPr>
              <w:t>0</w:t>
            </w:r>
          </w:p>
        </w:tc>
        <w:tc>
          <w:tcPr>
            <w:tcW w:w="1192" w:type="dxa"/>
          </w:tcPr>
          <w:p w:rsidR="005D0D92" w:rsidRPr="00DD21F4" w:rsidRDefault="005D0D92" w:rsidP="005D0D92">
            <w:pPr>
              <w:jc w:val="right"/>
            </w:pPr>
            <w:r w:rsidRPr="00DD21F4">
              <w:rPr>
                <w:color w:val="000000"/>
              </w:rPr>
              <w:t>$0</w:t>
            </w:r>
          </w:p>
        </w:tc>
      </w:tr>
      <w:tr w:rsidR="009F6EA8" w:rsidRPr="006A20BB" w:rsidTr="007E0EAB">
        <w:trPr>
          <w:trHeight w:val="239"/>
          <w:jc w:val="center"/>
        </w:trPr>
        <w:tc>
          <w:tcPr>
            <w:tcW w:w="6953" w:type="dxa"/>
            <w:gridSpan w:val="2"/>
          </w:tcPr>
          <w:p w:rsidR="009F6EA8" w:rsidRPr="006A20BB" w:rsidRDefault="009F6EA8" w:rsidP="00EB6B09">
            <w:r w:rsidRPr="006A20BB">
              <w:t xml:space="preserve">Subtotal – Subsequent Actions Burden </w:t>
            </w:r>
          </w:p>
        </w:tc>
        <w:tc>
          <w:tcPr>
            <w:tcW w:w="900" w:type="dxa"/>
            <w:vAlign w:val="bottom"/>
          </w:tcPr>
          <w:p w:rsidR="009F6EA8" w:rsidRDefault="009F6EA8" w:rsidP="007E1F1E">
            <w:pPr>
              <w:jc w:val="right"/>
            </w:pPr>
            <w:r>
              <w:t>2,388.01</w:t>
            </w:r>
          </w:p>
        </w:tc>
        <w:tc>
          <w:tcPr>
            <w:tcW w:w="1192" w:type="dxa"/>
            <w:vAlign w:val="bottom"/>
          </w:tcPr>
          <w:p w:rsidR="009F6EA8" w:rsidRDefault="009F6EA8" w:rsidP="007E1F1E">
            <w:pPr>
              <w:jc w:val="right"/>
            </w:pPr>
            <w:r>
              <w:t>$489,310</w:t>
            </w:r>
          </w:p>
        </w:tc>
      </w:tr>
      <w:tr w:rsidR="009F6EA8" w:rsidRPr="006A20BB" w:rsidTr="007E0EAB">
        <w:trPr>
          <w:trHeight w:val="233"/>
          <w:jc w:val="center"/>
        </w:trPr>
        <w:tc>
          <w:tcPr>
            <w:tcW w:w="6953" w:type="dxa"/>
            <w:gridSpan w:val="2"/>
          </w:tcPr>
          <w:p w:rsidR="009F6EA8" w:rsidRPr="006A20BB" w:rsidRDefault="009F6EA8" w:rsidP="002B45EB">
            <w:r w:rsidRPr="006A20BB">
              <w:t xml:space="preserve">Total for </w:t>
            </w:r>
            <w:r>
              <w:t xml:space="preserve"> Final</w:t>
            </w:r>
            <w:r w:rsidRPr="006A20BB">
              <w:t xml:space="preserve"> Rule (Initial and Subsequent)</w:t>
            </w:r>
          </w:p>
        </w:tc>
        <w:tc>
          <w:tcPr>
            <w:tcW w:w="900" w:type="dxa"/>
            <w:vAlign w:val="bottom"/>
          </w:tcPr>
          <w:p w:rsidR="009F6EA8" w:rsidRDefault="009F6EA8" w:rsidP="007E1F1E">
            <w:pPr>
              <w:jc w:val="right"/>
            </w:pPr>
            <w:r>
              <w:t>8,041.16</w:t>
            </w:r>
          </w:p>
        </w:tc>
        <w:tc>
          <w:tcPr>
            <w:tcW w:w="1192" w:type="dxa"/>
            <w:vAlign w:val="bottom"/>
          </w:tcPr>
          <w:p w:rsidR="009F6EA8" w:rsidRDefault="009F6EA8" w:rsidP="007E1F1E">
            <w:pPr>
              <w:jc w:val="right"/>
            </w:pPr>
            <w:r>
              <w:t>$1,079,828</w:t>
            </w:r>
          </w:p>
        </w:tc>
      </w:tr>
      <w:tr w:rsidR="00DD21F4" w:rsidRPr="006A20BB" w:rsidTr="007E0EAB">
        <w:trPr>
          <w:trHeight w:val="239"/>
          <w:jc w:val="center"/>
        </w:trPr>
        <w:tc>
          <w:tcPr>
            <w:tcW w:w="6953" w:type="dxa"/>
            <w:gridSpan w:val="2"/>
          </w:tcPr>
          <w:p w:rsidR="00DD21F4" w:rsidRPr="006A20BB" w:rsidRDefault="00DD21F4" w:rsidP="00EB6B09">
            <w:r>
              <w:t>Grand</w:t>
            </w:r>
            <w:r w:rsidRPr="006A20BB">
              <w:t xml:space="preserve"> Total Requested </w:t>
            </w:r>
            <w:r w:rsidRPr="006A20BB">
              <w:rPr>
                <w:rStyle w:val="FootnoteReference"/>
              </w:rPr>
              <w:footnoteReference w:id="15"/>
            </w:r>
          </w:p>
        </w:tc>
        <w:tc>
          <w:tcPr>
            <w:tcW w:w="900" w:type="dxa"/>
            <w:vAlign w:val="bottom"/>
          </w:tcPr>
          <w:p w:rsidR="00DD21F4" w:rsidRPr="00AB4F46" w:rsidRDefault="007E1F1E" w:rsidP="008409B9">
            <w:pPr>
              <w:jc w:val="right"/>
            </w:pPr>
            <w:r>
              <w:t>9,9</w:t>
            </w:r>
            <w:r w:rsidR="008409B9">
              <w:t>23.16</w:t>
            </w:r>
          </w:p>
        </w:tc>
        <w:tc>
          <w:tcPr>
            <w:tcW w:w="1192" w:type="dxa"/>
            <w:vAlign w:val="bottom"/>
          </w:tcPr>
          <w:p w:rsidR="00DD21F4" w:rsidRPr="00AB4F46" w:rsidRDefault="008409B9" w:rsidP="00AD1F85">
            <w:pPr>
              <w:jc w:val="right"/>
            </w:pPr>
            <w:r>
              <w:t>$</w:t>
            </w:r>
            <w:r w:rsidR="007E1F1E">
              <w:t>1,40</w:t>
            </w:r>
            <w:r w:rsidR="00AD1F85">
              <w:t>8</w:t>
            </w:r>
            <w:r w:rsidR="007E1F1E">
              <w:t>,</w:t>
            </w:r>
            <w:r w:rsidR="00AD1F85">
              <w:t>148</w:t>
            </w:r>
          </w:p>
        </w:tc>
      </w:tr>
    </w:tbl>
    <w:p w:rsidR="006A20BB" w:rsidRPr="006A20BB" w:rsidRDefault="006A20BB" w:rsidP="006A20BB">
      <w:pPr>
        <w:pStyle w:val="Subtitle"/>
        <w:rPr>
          <w:rFonts w:ascii="Times New Roman" w:hAnsi="Times New Roman"/>
          <w:u w:val="none"/>
        </w:rPr>
      </w:pPr>
    </w:p>
    <w:p w:rsidR="003006F0" w:rsidRPr="0066137A" w:rsidRDefault="00B42C2F">
      <w:pPr>
        <w:widowControl w:val="0"/>
        <w:tabs>
          <w:tab w:val="left" w:pos="576"/>
          <w:tab w:val="left" w:pos="1440"/>
        </w:tabs>
        <w:ind w:left="570" w:hanging="570"/>
        <w:rPr>
          <w:sz w:val="24"/>
        </w:rPr>
      </w:pPr>
      <w:r w:rsidRPr="0066137A">
        <w:rPr>
          <w:sz w:val="24"/>
        </w:rPr>
        <w:t xml:space="preserve">13)  </w:t>
      </w:r>
      <w:r w:rsidRPr="0066137A">
        <w:rPr>
          <w:sz w:val="24"/>
          <w:u w:val="single"/>
        </w:rPr>
        <w:t>Estimates of annualized capital and start-up costs</w:t>
      </w:r>
      <w:r w:rsidRPr="0066137A">
        <w:rPr>
          <w:sz w:val="24"/>
        </w:rPr>
        <w:t>.</w:t>
      </w:r>
    </w:p>
    <w:p w:rsidR="003006F0" w:rsidRPr="0066137A" w:rsidRDefault="003006F0">
      <w:pPr>
        <w:pStyle w:val="Subtitle"/>
        <w:tabs>
          <w:tab w:val="left" w:pos="1440"/>
        </w:tabs>
        <w:rPr>
          <w:rFonts w:ascii="Times New Roman" w:hAnsi="Times New Roman"/>
          <w:u w:val="none"/>
        </w:rPr>
      </w:pPr>
    </w:p>
    <w:p w:rsidR="00EA33C7" w:rsidRDefault="00954130">
      <w:pPr>
        <w:pStyle w:val="Subtitle"/>
        <w:tabs>
          <w:tab w:val="left" w:pos="720"/>
          <w:tab w:val="left" w:pos="1440"/>
        </w:tabs>
        <w:rPr>
          <w:rFonts w:ascii="Times New Roman" w:hAnsi="Times New Roman"/>
        </w:rPr>
      </w:pPr>
      <w:r w:rsidRPr="00954130">
        <w:rPr>
          <w:rFonts w:ascii="Times New Roman" w:hAnsi="Times New Roman"/>
          <w:u w:val="none"/>
        </w:rPr>
        <w:t xml:space="preserve">For 33 CFR 154.2101, 154.2102, 46 CFR 39.2001, 39.2009, 39.6001, 39.6003(b), the industry </w:t>
      </w:r>
      <w:r>
        <w:rPr>
          <w:rFonts w:ascii="Times New Roman" w:hAnsi="Times New Roman"/>
          <w:u w:val="none"/>
        </w:rPr>
        <w:t>may</w:t>
      </w:r>
      <w:r w:rsidRPr="00954130">
        <w:rPr>
          <w:rFonts w:ascii="Times New Roman" w:hAnsi="Times New Roman"/>
          <w:u w:val="none"/>
        </w:rPr>
        <w:t xml:space="preserve"> have to </w:t>
      </w:r>
      <w:r>
        <w:rPr>
          <w:rFonts w:ascii="Times New Roman" w:hAnsi="Times New Roman"/>
          <w:u w:val="none"/>
        </w:rPr>
        <w:t xml:space="preserve">make a one-time </w:t>
      </w:r>
      <w:r w:rsidRPr="00954130">
        <w:rPr>
          <w:rFonts w:ascii="Times New Roman" w:hAnsi="Times New Roman"/>
          <w:u w:val="none"/>
        </w:rPr>
        <w:t xml:space="preserve">purchase </w:t>
      </w:r>
      <w:r>
        <w:rPr>
          <w:rFonts w:ascii="Times New Roman" w:hAnsi="Times New Roman"/>
          <w:u w:val="none"/>
        </w:rPr>
        <w:t xml:space="preserve">of </w:t>
      </w:r>
      <w:r w:rsidRPr="00954130">
        <w:rPr>
          <w:rFonts w:ascii="Times New Roman" w:hAnsi="Times New Roman"/>
          <w:u w:val="none"/>
        </w:rPr>
        <w:t>paint</w:t>
      </w:r>
      <w:r>
        <w:rPr>
          <w:rFonts w:ascii="Times New Roman" w:hAnsi="Times New Roman"/>
          <w:u w:val="none"/>
        </w:rPr>
        <w:t xml:space="preserve"> and related materials</w:t>
      </w:r>
      <w:r w:rsidRPr="00954130">
        <w:rPr>
          <w:rFonts w:ascii="Times New Roman" w:hAnsi="Times New Roman"/>
          <w:u w:val="none"/>
        </w:rPr>
        <w:t xml:space="preserve"> to relabel or label hoses.  USCG estimates that a can of paint </w:t>
      </w:r>
      <w:r>
        <w:rPr>
          <w:rFonts w:ascii="Times New Roman" w:hAnsi="Times New Roman"/>
          <w:u w:val="none"/>
        </w:rPr>
        <w:t xml:space="preserve">and materials </w:t>
      </w:r>
      <w:r w:rsidRPr="00954130">
        <w:rPr>
          <w:rFonts w:ascii="Times New Roman" w:hAnsi="Times New Roman"/>
          <w:u w:val="none"/>
        </w:rPr>
        <w:t xml:space="preserve">would cost $5.  Therefore the estimated cost of compliance is </w:t>
      </w:r>
      <w:r>
        <w:rPr>
          <w:rFonts w:ascii="Times New Roman" w:hAnsi="Times New Roman"/>
          <w:u w:val="none"/>
        </w:rPr>
        <w:t>$2,650 [(</w:t>
      </w:r>
      <w:r w:rsidRPr="00954130">
        <w:rPr>
          <w:rFonts w:ascii="Times New Roman" w:hAnsi="Times New Roman"/>
          <w:u w:val="none"/>
        </w:rPr>
        <w:t>299 facilities + 15 TBCFs + 216 vessels) * $5 for paint</w:t>
      </w:r>
      <w:r>
        <w:rPr>
          <w:rFonts w:ascii="Times New Roman" w:hAnsi="Times New Roman"/>
          <w:u w:val="none"/>
        </w:rPr>
        <w:t xml:space="preserve"> and materials]</w:t>
      </w:r>
      <w:r w:rsidRPr="00954130">
        <w:rPr>
          <w:rFonts w:ascii="Times New Roman" w:hAnsi="Times New Roman"/>
          <w:u w:val="none"/>
        </w:rPr>
        <w:t>.</w:t>
      </w:r>
    </w:p>
    <w:p w:rsidR="00954130" w:rsidRPr="0066137A" w:rsidRDefault="00954130">
      <w:pPr>
        <w:pStyle w:val="Subtitle"/>
        <w:tabs>
          <w:tab w:val="left" w:pos="720"/>
          <w:tab w:val="left" w:pos="1440"/>
        </w:tabs>
        <w:rPr>
          <w:rFonts w:ascii="Times New Roman" w:hAnsi="Times New Roman"/>
          <w:u w:val="none"/>
        </w:rPr>
      </w:pPr>
    </w:p>
    <w:p w:rsidR="003006F0" w:rsidRPr="0066137A" w:rsidRDefault="00B42C2F">
      <w:pPr>
        <w:widowControl w:val="0"/>
        <w:tabs>
          <w:tab w:val="left" w:pos="576"/>
          <w:tab w:val="left" w:pos="1440"/>
        </w:tabs>
        <w:ind w:left="570" w:hanging="570"/>
        <w:rPr>
          <w:sz w:val="24"/>
        </w:rPr>
      </w:pPr>
      <w:r w:rsidRPr="0066137A">
        <w:rPr>
          <w:sz w:val="24"/>
        </w:rPr>
        <w:t xml:space="preserve">14)  </w:t>
      </w:r>
      <w:r w:rsidRPr="0066137A">
        <w:rPr>
          <w:sz w:val="24"/>
          <w:u w:val="single"/>
        </w:rPr>
        <w:t>Estimates of annualized Federal government costs</w:t>
      </w:r>
      <w:r w:rsidR="00852F7C" w:rsidRPr="0066137A">
        <w:rPr>
          <w:sz w:val="24"/>
        </w:rPr>
        <w:t>.</w:t>
      </w:r>
    </w:p>
    <w:p w:rsidR="003006F0" w:rsidRPr="0066137A" w:rsidRDefault="003006F0">
      <w:pPr>
        <w:pStyle w:val="Subtitle"/>
        <w:tabs>
          <w:tab w:val="left" w:pos="720"/>
          <w:tab w:val="left" w:pos="1440"/>
        </w:tabs>
        <w:rPr>
          <w:rFonts w:ascii="Times New Roman" w:hAnsi="Times New Roman"/>
          <w:u w:val="none"/>
        </w:rPr>
      </w:pPr>
    </w:p>
    <w:p w:rsidR="00337940" w:rsidRPr="0066137A" w:rsidRDefault="00337940" w:rsidP="00337940">
      <w:pPr>
        <w:pStyle w:val="Subtitle"/>
        <w:tabs>
          <w:tab w:val="left" w:pos="720"/>
          <w:tab w:val="left" w:pos="1440"/>
        </w:tabs>
        <w:rPr>
          <w:rFonts w:ascii="Times New Roman" w:hAnsi="Times New Roman"/>
          <w:u w:val="none"/>
        </w:rPr>
      </w:pPr>
      <w:r w:rsidRPr="0066137A">
        <w:rPr>
          <w:rFonts w:ascii="Times New Roman" w:hAnsi="Times New Roman"/>
          <w:u w:val="none"/>
        </w:rPr>
        <w:t xml:space="preserve">The Federal burden covered by this supporting statement is borne mainly by the USCG Office of Environmental Standards.  The office is responsible for the review and processing of VCS documentation including the approval recommendation of various applications.  USCG has also included an estimate for burden for the Commandant (or his designee) to actually approve the requests.  </w:t>
      </w:r>
    </w:p>
    <w:p w:rsidR="00337940" w:rsidRPr="0066137A" w:rsidRDefault="00337940">
      <w:pPr>
        <w:pStyle w:val="Subtitle"/>
        <w:tabs>
          <w:tab w:val="left" w:pos="720"/>
          <w:tab w:val="left" w:pos="1440"/>
        </w:tabs>
        <w:rPr>
          <w:rFonts w:ascii="Times New Roman" w:hAnsi="Times New Roman"/>
        </w:rPr>
      </w:pPr>
    </w:p>
    <w:p w:rsidR="003006F0" w:rsidRPr="0066137A" w:rsidRDefault="0044071E">
      <w:pPr>
        <w:pStyle w:val="Subtitle"/>
        <w:tabs>
          <w:tab w:val="left" w:pos="720"/>
          <w:tab w:val="left" w:pos="1440"/>
        </w:tabs>
        <w:rPr>
          <w:rFonts w:ascii="Times New Roman" w:hAnsi="Times New Roman"/>
          <w:u w:val="none"/>
        </w:rPr>
      </w:pPr>
      <w:r>
        <w:rPr>
          <w:rFonts w:ascii="Times New Roman" w:hAnsi="Times New Roman"/>
          <w:u w:val="none"/>
        </w:rPr>
        <w:t xml:space="preserve">For the existing burden, </w:t>
      </w:r>
      <w:r w:rsidRPr="0066137A">
        <w:rPr>
          <w:rFonts w:ascii="Times New Roman" w:hAnsi="Times New Roman"/>
          <w:u w:val="none"/>
        </w:rPr>
        <w:t xml:space="preserve">USCG </w:t>
      </w:r>
      <w:r w:rsidR="00A54D80">
        <w:rPr>
          <w:rFonts w:ascii="Times New Roman" w:hAnsi="Times New Roman"/>
          <w:u w:val="none"/>
        </w:rPr>
        <w:t xml:space="preserve">had </w:t>
      </w:r>
      <w:r w:rsidRPr="0066137A">
        <w:rPr>
          <w:rFonts w:ascii="Times New Roman" w:hAnsi="Times New Roman"/>
          <w:u w:val="none"/>
        </w:rPr>
        <w:t>estimate</w:t>
      </w:r>
      <w:r>
        <w:rPr>
          <w:rFonts w:ascii="Times New Roman" w:hAnsi="Times New Roman"/>
          <w:u w:val="none"/>
        </w:rPr>
        <w:t>d</w:t>
      </w:r>
      <w:r w:rsidR="0022260F" w:rsidRPr="0066137A">
        <w:rPr>
          <w:rFonts w:ascii="Times New Roman" w:hAnsi="Times New Roman"/>
          <w:u w:val="none"/>
        </w:rPr>
        <w:t xml:space="preserve"> the</w:t>
      </w:r>
      <w:r>
        <w:rPr>
          <w:rFonts w:ascii="Times New Roman" w:hAnsi="Times New Roman"/>
          <w:u w:val="none"/>
        </w:rPr>
        <w:t xml:space="preserve"> review of CE applications and </w:t>
      </w:r>
      <w:r w:rsidR="0022260F" w:rsidRPr="0066137A">
        <w:rPr>
          <w:rFonts w:ascii="Times New Roman" w:hAnsi="Times New Roman"/>
          <w:u w:val="none"/>
        </w:rPr>
        <w:t>the review of tank vessel applications</w:t>
      </w:r>
      <w:r>
        <w:rPr>
          <w:rFonts w:ascii="Times New Roman" w:hAnsi="Times New Roman"/>
          <w:u w:val="none"/>
        </w:rPr>
        <w:t xml:space="preserve"> took</w:t>
      </w:r>
      <w:r w:rsidR="00B42C2F" w:rsidRPr="0066137A">
        <w:rPr>
          <w:rFonts w:ascii="Times New Roman" w:hAnsi="Times New Roman"/>
          <w:u w:val="none"/>
        </w:rPr>
        <w:t xml:space="preserve"> approximately 3 hours, at $</w:t>
      </w:r>
      <w:r>
        <w:rPr>
          <w:rFonts w:ascii="Times New Roman" w:hAnsi="Times New Roman"/>
          <w:u w:val="none"/>
        </w:rPr>
        <w:t>72</w:t>
      </w:r>
      <w:r w:rsidR="00B42C2F" w:rsidRPr="0066137A">
        <w:rPr>
          <w:rFonts w:ascii="Times New Roman" w:hAnsi="Times New Roman"/>
          <w:u w:val="none"/>
        </w:rPr>
        <w:t xml:space="preserve"> per hour, for a Coast Guard officer to review an application from a person or organization wishing to be a certifying entity or from a tank vessel to have its VCS approved.  The labor wage is the equivalent of O-3 Coast Guard personnel per </w:t>
      </w:r>
      <w:r w:rsidRPr="0044071E">
        <w:rPr>
          <w:rFonts w:ascii="Times New Roman" w:hAnsi="Times New Roman"/>
          <w:szCs w:val="24"/>
          <w:u w:val="none"/>
        </w:rPr>
        <w:t>“Coast Guard Reimbursable Standard Rates</w:t>
      </w:r>
      <w:r>
        <w:rPr>
          <w:rFonts w:ascii="Times New Roman" w:hAnsi="Times New Roman"/>
          <w:szCs w:val="24"/>
          <w:u w:val="none"/>
        </w:rPr>
        <w:t>.</w:t>
      </w:r>
      <w:r w:rsidRPr="0044071E">
        <w:rPr>
          <w:rFonts w:ascii="Times New Roman" w:hAnsi="Times New Roman"/>
          <w:szCs w:val="24"/>
          <w:u w:val="none"/>
        </w:rPr>
        <w:t>”</w:t>
      </w:r>
      <w:r w:rsidRPr="0044071E">
        <w:rPr>
          <w:rStyle w:val="FootnoteReference"/>
          <w:rFonts w:ascii="Times New Roman" w:hAnsi="Times New Roman"/>
          <w:sz w:val="20"/>
          <w:u w:val="none"/>
        </w:rPr>
        <w:footnoteReference w:id="16"/>
      </w:r>
      <w:r w:rsidR="00852F7C" w:rsidRPr="0066137A">
        <w:rPr>
          <w:rFonts w:ascii="Times New Roman" w:hAnsi="Times New Roman"/>
          <w:u w:val="none"/>
        </w:rPr>
        <w:t xml:space="preserve">  </w:t>
      </w:r>
      <w:r w:rsidR="00686658">
        <w:rPr>
          <w:rFonts w:ascii="Times New Roman" w:hAnsi="Times New Roman"/>
          <w:u w:val="none"/>
        </w:rPr>
        <w:t xml:space="preserve">In addition, </w:t>
      </w:r>
      <w:r w:rsidR="009C0183">
        <w:rPr>
          <w:rFonts w:ascii="Times New Roman" w:hAnsi="Times New Roman"/>
          <w:u w:val="none"/>
        </w:rPr>
        <w:t xml:space="preserve">the applications will require review and processing from an engineering manager, Commandant </w:t>
      </w:r>
      <w:proofErr w:type="gramStart"/>
      <w:r w:rsidR="009C0183">
        <w:rPr>
          <w:rFonts w:ascii="Times New Roman" w:hAnsi="Times New Roman"/>
          <w:u w:val="none"/>
        </w:rPr>
        <w:t>designee</w:t>
      </w:r>
      <w:proofErr w:type="gramEnd"/>
      <w:r w:rsidR="009C0183">
        <w:rPr>
          <w:rFonts w:ascii="Times New Roman" w:hAnsi="Times New Roman"/>
          <w:u w:val="none"/>
        </w:rPr>
        <w:t xml:space="preserve">, and an </w:t>
      </w:r>
      <w:r w:rsidR="009C0183">
        <w:rPr>
          <w:rFonts w:ascii="Times New Roman" w:hAnsi="Times New Roman"/>
          <w:u w:val="none"/>
        </w:rPr>
        <w:lastRenderedPageBreak/>
        <w:t xml:space="preserve">administrative assistant.  </w:t>
      </w:r>
      <w:r>
        <w:rPr>
          <w:rFonts w:ascii="Times New Roman" w:hAnsi="Times New Roman"/>
          <w:u w:val="none"/>
        </w:rPr>
        <w:t>For the final rule’s burden, USCG revised this estimate to be 7.25 hours to such a review.</w:t>
      </w:r>
      <w:r w:rsidRPr="002B45EB">
        <w:rPr>
          <w:rStyle w:val="FootnoteReference"/>
          <w:rFonts w:ascii="Times New Roman" w:hAnsi="Times New Roman"/>
          <w:sz w:val="20"/>
          <w:u w:val="none"/>
        </w:rPr>
        <w:footnoteReference w:id="17"/>
      </w:r>
    </w:p>
    <w:p w:rsidR="003006F0" w:rsidRPr="0066137A" w:rsidRDefault="003006F0">
      <w:pPr>
        <w:pStyle w:val="Subtitle"/>
        <w:tabs>
          <w:tab w:val="left" w:pos="720"/>
          <w:tab w:val="left" w:pos="1440"/>
        </w:tabs>
        <w:rPr>
          <w:rFonts w:ascii="Times New Roman" w:hAnsi="Times New Roman"/>
          <w:u w:val="none"/>
        </w:rPr>
      </w:pPr>
    </w:p>
    <w:p w:rsidR="0054694F" w:rsidRPr="0066137A" w:rsidRDefault="00B42C2F">
      <w:pPr>
        <w:pStyle w:val="Subtitle"/>
        <w:tabs>
          <w:tab w:val="left" w:pos="720"/>
          <w:tab w:val="left" w:pos="1440"/>
        </w:tabs>
        <w:rPr>
          <w:rFonts w:ascii="Times New Roman" w:hAnsi="Times New Roman"/>
          <w:u w:val="none"/>
        </w:rPr>
      </w:pPr>
      <w:r w:rsidRPr="0066137A">
        <w:rPr>
          <w:rFonts w:ascii="Times New Roman" w:hAnsi="Times New Roman"/>
          <w:u w:val="none"/>
        </w:rPr>
        <w:t xml:space="preserve">It is expected that the Coast Guard will conduct </w:t>
      </w:r>
      <w:r w:rsidR="00A13A5B">
        <w:rPr>
          <w:rFonts w:ascii="Times New Roman" w:hAnsi="Times New Roman"/>
          <w:u w:val="none"/>
        </w:rPr>
        <w:t>two</w:t>
      </w:r>
      <w:r w:rsidRPr="0066137A">
        <w:rPr>
          <w:rFonts w:ascii="Times New Roman" w:hAnsi="Times New Roman"/>
          <w:u w:val="none"/>
        </w:rPr>
        <w:t xml:space="preserve"> reviews annually </w:t>
      </w:r>
      <w:r w:rsidR="0022260F" w:rsidRPr="0066137A">
        <w:rPr>
          <w:rFonts w:ascii="Times New Roman" w:hAnsi="Times New Roman"/>
          <w:u w:val="none"/>
        </w:rPr>
        <w:t>for</w:t>
      </w:r>
      <w:r w:rsidRPr="0066137A">
        <w:rPr>
          <w:rFonts w:ascii="Times New Roman" w:hAnsi="Times New Roman"/>
          <w:u w:val="none"/>
        </w:rPr>
        <w:t xml:space="preserve"> tank vessels.  </w:t>
      </w:r>
      <w:r w:rsidR="009C630E">
        <w:rPr>
          <w:rFonts w:ascii="Times New Roman" w:hAnsi="Times New Roman"/>
          <w:u w:val="none"/>
        </w:rPr>
        <w:t xml:space="preserve"> With the final rule, USCG would review applications for approval; these approvals would be for:  VBS, VBS blower/compressors, pigging, cargo line clearing other than pigging, </w:t>
      </w:r>
      <w:proofErr w:type="spellStart"/>
      <w:r w:rsidR="009C630E">
        <w:rPr>
          <w:rFonts w:ascii="Times New Roman" w:hAnsi="Times New Roman"/>
          <w:u w:val="none"/>
        </w:rPr>
        <w:t>mutli</w:t>
      </w:r>
      <w:proofErr w:type="spellEnd"/>
      <w:r w:rsidR="009C630E">
        <w:rPr>
          <w:rFonts w:ascii="Times New Roman" w:hAnsi="Times New Roman"/>
          <w:u w:val="none"/>
        </w:rPr>
        <w:t xml:space="preserve">-breasted loading and other topics.  </w:t>
      </w:r>
      <w:r w:rsidR="00B15479" w:rsidRPr="0066137A">
        <w:rPr>
          <w:rFonts w:ascii="Times New Roman" w:hAnsi="Times New Roman"/>
          <w:u w:val="none"/>
        </w:rPr>
        <w:t>The table which follows presen</w:t>
      </w:r>
      <w:r w:rsidR="00B30304">
        <w:rPr>
          <w:rFonts w:ascii="Times New Roman" w:hAnsi="Times New Roman"/>
          <w:u w:val="none"/>
        </w:rPr>
        <w:t>ts the estimated costs of labor.</w:t>
      </w:r>
      <w:r w:rsidR="00B15479" w:rsidRPr="0066137A">
        <w:rPr>
          <w:rFonts w:ascii="Times New Roman" w:hAnsi="Times New Roman"/>
          <w:u w:val="none"/>
        </w:rPr>
        <w:t xml:space="preserve"> </w:t>
      </w:r>
    </w:p>
    <w:p w:rsidR="00B30304" w:rsidRPr="00874E98" w:rsidRDefault="00B30304" w:rsidP="00B30304">
      <w:pPr>
        <w:rPr>
          <w:sz w:val="24"/>
        </w:rPr>
      </w:pPr>
      <w:r>
        <w:rPr>
          <w:sz w:val="24"/>
        </w:rPr>
        <w:t xml:space="preserve"> </w:t>
      </w:r>
    </w:p>
    <w:p w:rsidR="00E817CF" w:rsidRPr="00874E98" w:rsidRDefault="00B30304" w:rsidP="00E817CF">
      <w:pPr>
        <w:pStyle w:val="Table1"/>
        <w:keepNext/>
        <w:spacing w:after="0"/>
        <w:rPr>
          <w:b w:val="0"/>
          <w:sz w:val="20"/>
          <w:szCs w:val="20"/>
        </w:rPr>
      </w:pPr>
      <w:r w:rsidRPr="00B30304">
        <w:rPr>
          <w:b w:val="0"/>
          <w:sz w:val="20"/>
          <w:szCs w:val="20"/>
        </w:rPr>
        <w:t>Table 5:  Labor Categories and Wage Rates</w:t>
      </w:r>
      <w:r w:rsidRPr="00B30304">
        <w:rPr>
          <w:b w:val="0"/>
        </w:rPr>
        <w:t xml:space="preserve"> </w:t>
      </w:r>
      <w:r w:rsidR="00E817CF" w:rsidRPr="00874E98">
        <w:rPr>
          <w:b w:val="0"/>
          <w:sz w:val="20"/>
          <w:szCs w:val="20"/>
        </w:rPr>
        <w:t>Labor Categories and Wage Rates – U.S. Government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606"/>
        <w:gridCol w:w="61"/>
        <w:gridCol w:w="810"/>
        <w:gridCol w:w="720"/>
        <w:gridCol w:w="5095"/>
      </w:tblGrid>
      <w:tr w:rsidR="00E817CF" w:rsidRPr="00874E98" w:rsidTr="00E817CF">
        <w:trPr>
          <w:trHeight w:val="459"/>
          <w:jc w:val="center"/>
        </w:trPr>
        <w:tc>
          <w:tcPr>
            <w:tcW w:w="2606" w:type="dxa"/>
            <w:tcBorders>
              <w:top w:val="single" w:sz="4" w:space="0" w:color="auto"/>
              <w:bottom w:val="single" w:sz="6" w:space="0" w:color="auto"/>
              <w:right w:val="nil"/>
            </w:tcBorders>
            <w:shd w:val="clear" w:color="auto" w:fill="auto"/>
            <w:noWrap/>
            <w:vAlign w:val="bottom"/>
          </w:tcPr>
          <w:p w:rsidR="00E817CF" w:rsidRPr="00A31923" w:rsidRDefault="00E817CF" w:rsidP="00E817CF">
            <w:pPr>
              <w:keepNext/>
            </w:pPr>
            <w:r w:rsidRPr="00A31923">
              <w:t>Labor Category</w:t>
            </w:r>
          </w:p>
        </w:tc>
        <w:tc>
          <w:tcPr>
            <w:tcW w:w="871" w:type="dxa"/>
            <w:gridSpan w:val="2"/>
            <w:tcBorders>
              <w:top w:val="single" w:sz="4" w:space="0" w:color="auto"/>
              <w:left w:val="nil"/>
              <w:bottom w:val="single" w:sz="6" w:space="0" w:color="auto"/>
              <w:right w:val="nil"/>
            </w:tcBorders>
          </w:tcPr>
          <w:p w:rsidR="00E817CF" w:rsidRPr="00A31923" w:rsidRDefault="00E817CF" w:rsidP="00E817CF">
            <w:pPr>
              <w:keepNext/>
              <w:jc w:val="center"/>
            </w:pPr>
            <w:r w:rsidRPr="00A31923">
              <w:t xml:space="preserve">Unloaded Hourly Wage  </w:t>
            </w:r>
          </w:p>
        </w:tc>
        <w:tc>
          <w:tcPr>
            <w:tcW w:w="720" w:type="dxa"/>
            <w:tcBorders>
              <w:top w:val="single" w:sz="4" w:space="0" w:color="auto"/>
              <w:left w:val="nil"/>
              <w:bottom w:val="single" w:sz="6" w:space="0" w:color="auto"/>
              <w:right w:val="nil"/>
            </w:tcBorders>
            <w:shd w:val="clear" w:color="auto" w:fill="auto"/>
            <w:noWrap/>
            <w:vAlign w:val="bottom"/>
          </w:tcPr>
          <w:p w:rsidR="00E817CF" w:rsidRPr="00A31923" w:rsidRDefault="00E817CF" w:rsidP="00E817CF">
            <w:pPr>
              <w:keepNext/>
              <w:jc w:val="center"/>
            </w:pPr>
            <w:r w:rsidRPr="00A31923">
              <w:t>Loaded Hourly Wage</w:t>
            </w:r>
            <w:r>
              <w:rPr>
                <w:rStyle w:val="FootnoteReference"/>
              </w:rPr>
              <w:footnoteReference w:id="18"/>
            </w:r>
            <w:r w:rsidRPr="00A31923">
              <w:t xml:space="preserve">  </w:t>
            </w:r>
          </w:p>
        </w:tc>
        <w:tc>
          <w:tcPr>
            <w:tcW w:w="5095" w:type="dxa"/>
            <w:tcBorders>
              <w:left w:val="nil"/>
              <w:bottom w:val="single" w:sz="6" w:space="0" w:color="auto"/>
            </w:tcBorders>
            <w:shd w:val="clear" w:color="auto" w:fill="auto"/>
            <w:noWrap/>
            <w:vAlign w:val="bottom"/>
          </w:tcPr>
          <w:p w:rsidR="00E817CF" w:rsidRPr="00A31923" w:rsidRDefault="00E817CF" w:rsidP="00E817CF">
            <w:pPr>
              <w:keepNext/>
            </w:pPr>
            <w:r w:rsidRPr="00A31923">
              <w:t>Source</w:t>
            </w:r>
          </w:p>
        </w:tc>
      </w:tr>
      <w:tr w:rsidR="00E817CF" w:rsidRPr="00874E98" w:rsidTr="00E817CF">
        <w:trPr>
          <w:jc w:val="center"/>
        </w:trPr>
        <w:tc>
          <w:tcPr>
            <w:tcW w:w="2667" w:type="dxa"/>
            <w:gridSpan w:val="2"/>
            <w:tcBorders>
              <w:top w:val="single" w:sz="6" w:space="0" w:color="auto"/>
              <w:bottom w:val="single" w:sz="6" w:space="0" w:color="auto"/>
            </w:tcBorders>
            <w:shd w:val="clear" w:color="auto" w:fill="auto"/>
            <w:noWrap/>
            <w:vAlign w:val="bottom"/>
          </w:tcPr>
          <w:p w:rsidR="00E817CF" w:rsidRPr="00A31923" w:rsidRDefault="00E817CF" w:rsidP="00E817CF">
            <w:r w:rsidRPr="00A31923">
              <w:t>Administrative Assistant</w:t>
            </w:r>
          </w:p>
        </w:tc>
        <w:tc>
          <w:tcPr>
            <w:tcW w:w="810" w:type="dxa"/>
            <w:tcBorders>
              <w:top w:val="single" w:sz="6" w:space="0" w:color="auto"/>
              <w:bottom w:val="single" w:sz="6" w:space="0" w:color="auto"/>
            </w:tcBorders>
            <w:vAlign w:val="bottom"/>
          </w:tcPr>
          <w:p w:rsidR="00E817CF" w:rsidRDefault="00E817CF" w:rsidP="00E817CF">
            <w:pPr>
              <w:jc w:val="right"/>
            </w:pPr>
            <w:r>
              <w:t xml:space="preserve">$34.00 </w:t>
            </w:r>
          </w:p>
        </w:tc>
        <w:tc>
          <w:tcPr>
            <w:tcW w:w="720" w:type="dxa"/>
            <w:tcBorders>
              <w:top w:val="single" w:sz="6" w:space="0" w:color="auto"/>
              <w:bottom w:val="single" w:sz="6" w:space="0" w:color="auto"/>
            </w:tcBorders>
            <w:shd w:val="clear" w:color="auto" w:fill="auto"/>
            <w:noWrap/>
            <w:vAlign w:val="bottom"/>
          </w:tcPr>
          <w:p w:rsidR="00E817CF" w:rsidRDefault="00E817CF" w:rsidP="00E817CF">
            <w:pPr>
              <w:jc w:val="right"/>
            </w:pPr>
            <w:r>
              <w:t xml:space="preserve">$56 </w:t>
            </w:r>
          </w:p>
        </w:tc>
        <w:tc>
          <w:tcPr>
            <w:tcW w:w="5095" w:type="dxa"/>
            <w:tcBorders>
              <w:top w:val="single" w:sz="6" w:space="0" w:color="auto"/>
              <w:bottom w:val="single" w:sz="6" w:space="0" w:color="auto"/>
            </w:tcBorders>
            <w:shd w:val="clear" w:color="auto" w:fill="auto"/>
            <w:noWrap/>
            <w:vAlign w:val="bottom"/>
          </w:tcPr>
          <w:p w:rsidR="00E817CF" w:rsidRPr="00A31923" w:rsidRDefault="00E817CF" w:rsidP="00E817CF">
            <w:r>
              <w:t>Commandant Instruction M</w:t>
            </w:r>
            <w:r w:rsidRPr="00A31923">
              <w:t xml:space="preserve"> (GS-11 in-government rate)</w:t>
            </w:r>
            <w:r w:rsidRPr="00A31923">
              <w:rPr>
                <w:rStyle w:val="FootnoteReference"/>
              </w:rPr>
              <w:t xml:space="preserve"> </w:t>
            </w:r>
            <w:r w:rsidRPr="00A31923">
              <w:rPr>
                <w:rStyle w:val="FootnoteReference"/>
              </w:rPr>
              <w:footnoteReference w:id="19"/>
            </w:r>
            <w:r w:rsidRPr="00DD33E2">
              <w:rPr>
                <w:sz w:val="24"/>
                <w:szCs w:val="24"/>
              </w:rPr>
              <w:t xml:space="preserve">  </w:t>
            </w:r>
          </w:p>
        </w:tc>
      </w:tr>
      <w:tr w:rsidR="00E817CF" w:rsidRPr="00874E98" w:rsidTr="00E817CF">
        <w:trPr>
          <w:jc w:val="center"/>
        </w:trPr>
        <w:tc>
          <w:tcPr>
            <w:tcW w:w="2667" w:type="dxa"/>
            <w:gridSpan w:val="2"/>
            <w:tcBorders>
              <w:top w:val="single" w:sz="6" w:space="0" w:color="auto"/>
              <w:bottom w:val="single" w:sz="6" w:space="0" w:color="auto"/>
            </w:tcBorders>
            <w:shd w:val="clear" w:color="auto" w:fill="auto"/>
            <w:noWrap/>
            <w:vAlign w:val="bottom"/>
          </w:tcPr>
          <w:p w:rsidR="00E817CF" w:rsidRPr="00A31923" w:rsidRDefault="00E817CF" w:rsidP="00E817CF">
            <w:r w:rsidRPr="00A31923">
              <w:t xml:space="preserve">Marine Inspector </w:t>
            </w:r>
          </w:p>
        </w:tc>
        <w:tc>
          <w:tcPr>
            <w:tcW w:w="810" w:type="dxa"/>
            <w:tcBorders>
              <w:top w:val="single" w:sz="6" w:space="0" w:color="auto"/>
              <w:bottom w:val="single" w:sz="6" w:space="0" w:color="auto"/>
            </w:tcBorders>
            <w:vAlign w:val="bottom"/>
          </w:tcPr>
          <w:p w:rsidR="00E817CF" w:rsidRDefault="00E817CF" w:rsidP="00E817CF">
            <w:pPr>
              <w:jc w:val="right"/>
            </w:pPr>
            <w:r>
              <w:t xml:space="preserve">$42.60 </w:t>
            </w:r>
          </w:p>
        </w:tc>
        <w:tc>
          <w:tcPr>
            <w:tcW w:w="720" w:type="dxa"/>
            <w:tcBorders>
              <w:top w:val="single" w:sz="6" w:space="0" w:color="auto"/>
              <w:bottom w:val="single" w:sz="6" w:space="0" w:color="auto"/>
            </w:tcBorders>
            <w:shd w:val="clear" w:color="auto" w:fill="auto"/>
            <w:noWrap/>
            <w:vAlign w:val="bottom"/>
          </w:tcPr>
          <w:p w:rsidR="00E817CF" w:rsidRDefault="00E817CF" w:rsidP="00E817CF">
            <w:pPr>
              <w:jc w:val="right"/>
            </w:pPr>
            <w:r>
              <w:t xml:space="preserve">$79 </w:t>
            </w:r>
          </w:p>
        </w:tc>
        <w:tc>
          <w:tcPr>
            <w:tcW w:w="5095" w:type="dxa"/>
            <w:tcBorders>
              <w:top w:val="single" w:sz="6" w:space="0" w:color="auto"/>
              <w:bottom w:val="single" w:sz="6" w:space="0" w:color="auto"/>
            </w:tcBorders>
            <w:shd w:val="clear" w:color="auto" w:fill="auto"/>
            <w:noWrap/>
            <w:vAlign w:val="bottom"/>
          </w:tcPr>
          <w:p w:rsidR="00E817CF" w:rsidRPr="00A31923" w:rsidRDefault="00E817CF" w:rsidP="00E817CF">
            <w:r w:rsidRPr="00A31923">
              <w:t xml:space="preserve">Commandant Instruction </w:t>
            </w:r>
            <w:r>
              <w:t>M</w:t>
            </w:r>
            <w:r w:rsidRPr="00A31923">
              <w:t xml:space="preserve"> (W-4</w:t>
            </w:r>
            <w:r>
              <w:t>, in-government rate</w:t>
            </w:r>
            <w:r w:rsidRPr="00A31923">
              <w:t>)</w:t>
            </w:r>
          </w:p>
        </w:tc>
      </w:tr>
      <w:tr w:rsidR="00E817CF" w:rsidRPr="00874E98" w:rsidTr="00E817CF">
        <w:trPr>
          <w:jc w:val="center"/>
        </w:trPr>
        <w:tc>
          <w:tcPr>
            <w:tcW w:w="2667" w:type="dxa"/>
            <w:gridSpan w:val="2"/>
            <w:tcBorders>
              <w:top w:val="single" w:sz="6" w:space="0" w:color="auto"/>
              <w:bottom w:val="single" w:sz="6" w:space="0" w:color="auto"/>
            </w:tcBorders>
            <w:shd w:val="clear" w:color="auto" w:fill="auto"/>
            <w:noWrap/>
            <w:vAlign w:val="bottom"/>
          </w:tcPr>
          <w:p w:rsidR="00E817CF" w:rsidRPr="00D67E8D" w:rsidRDefault="00E817CF" w:rsidP="00E817CF">
            <w:r w:rsidRPr="00D67E8D">
              <w:t>Marine Engineer</w:t>
            </w:r>
            <w:r>
              <w:rPr>
                <w:rStyle w:val="FootnoteReference"/>
              </w:rPr>
              <w:footnoteReference w:id="20"/>
            </w:r>
            <w:r w:rsidRPr="00D67E8D">
              <w:t xml:space="preserve">  </w:t>
            </w:r>
          </w:p>
        </w:tc>
        <w:tc>
          <w:tcPr>
            <w:tcW w:w="810" w:type="dxa"/>
            <w:tcBorders>
              <w:top w:val="single" w:sz="6" w:space="0" w:color="auto"/>
              <w:bottom w:val="single" w:sz="6" w:space="0" w:color="auto"/>
            </w:tcBorders>
            <w:vAlign w:val="bottom"/>
          </w:tcPr>
          <w:p w:rsidR="00E817CF" w:rsidRDefault="00E817CF" w:rsidP="00E817CF">
            <w:pPr>
              <w:jc w:val="right"/>
            </w:pPr>
            <w:r>
              <w:t xml:space="preserve">$49.94 </w:t>
            </w:r>
          </w:p>
        </w:tc>
        <w:tc>
          <w:tcPr>
            <w:tcW w:w="720" w:type="dxa"/>
            <w:tcBorders>
              <w:top w:val="single" w:sz="6" w:space="0" w:color="auto"/>
              <w:bottom w:val="single" w:sz="6" w:space="0" w:color="auto"/>
            </w:tcBorders>
            <w:shd w:val="clear" w:color="auto" w:fill="auto"/>
            <w:noWrap/>
            <w:vAlign w:val="bottom"/>
          </w:tcPr>
          <w:p w:rsidR="00E817CF" w:rsidRDefault="00E817CF" w:rsidP="00E817CF">
            <w:pPr>
              <w:jc w:val="right"/>
            </w:pPr>
            <w:r>
              <w:t xml:space="preserve">$77 </w:t>
            </w:r>
          </w:p>
        </w:tc>
        <w:tc>
          <w:tcPr>
            <w:tcW w:w="5095" w:type="dxa"/>
            <w:tcBorders>
              <w:top w:val="single" w:sz="6" w:space="0" w:color="auto"/>
              <w:bottom w:val="single" w:sz="6" w:space="0" w:color="auto"/>
            </w:tcBorders>
            <w:shd w:val="clear" w:color="auto" w:fill="auto"/>
            <w:noWrap/>
            <w:vAlign w:val="bottom"/>
          </w:tcPr>
          <w:p w:rsidR="00E817CF" w:rsidRPr="00D67E8D" w:rsidRDefault="00E817CF" w:rsidP="00E817CF">
            <w:r>
              <w:rPr>
                <w:color w:val="000000"/>
              </w:rPr>
              <w:t>Commandant Instruction M (GS-13 in-government rate)</w:t>
            </w:r>
          </w:p>
        </w:tc>
      </w:tr>
      <w:tr w:rsidR="00E817CF" w:rsidRPr="00874E98" w:rsidTr="00E817CF">
        <w:trPr>
          <w:jc w:val="center"/>
        </w:trPr>
        <w:tc>
          <w:tcPr>
            <w:tcW w:w="2667" w:type="dxa"/>
            <w:gridSpan w:val="2"/>
            <w:tcBorders>
              <w:top w:val="single" w:sz="6" w:space="0" w:color="auto"/>
              <w:bottom w:val="single" w:sz="6" w:space="0" w:color="auto"/>
            </w:tcBorders>
            <w:shd w:val="clear" w:color="auto" w:fill="auto"/>
            <w:noWrap/>
            <w:vAlign w:val="bottom"/>
          </w:tcPr>
          <w:p w:rsidR="00E817CF" w:rsidRPr="00D67E8D" w:rsidRDefault="00E817CF" w:rsidP="00E817CF">
            <w:r w:rsidRPr="00D67E8D">
              <w:t>Engineering Manager</w:t>
            </w:r>
          </w:p>
        </w:tc>
        <w:tc>
          <w:tcPr>
            <w:tcW w:w="810" w:type="dxa"/>
            <w:tcBorders>
              <w:top w:val="single" w:sz="6" w:space="0" w:color="auto"/>
              <w:bottom w:val="single" w:sz="6" w:space="0" w:color="auto"/>
            </w:tcBorders>
            <w:vAlign w:val="bottom"/>
          </w:tcPr>
          <w:p w:rsidR="00E817CF" w:rsidRDefault="00E817CF" w:rsidP="00E817CF">
            <w:pPr>
              <w:jc w:val="right"/>
            </w:pPr>
            <w:r>
              <w:t xml:space="preserve">$54.65 </w:t>
            </w:r>
          </w:p>
        </w:tc>
        <w:tc>
          <w:tcPr>
            <w:tcW w:w="720" w:type="dxa"/>
            <w:tcBorders>
              <w:top w:val="single" w:sz="6" w:space="0" w:color="auto"/>
              <w:bottom w:val="single" w:sz="6" w:space="0" w:color="auto"/>
            </w:tcBorders>
            <w:shd w:val="clear" w:color="auto" w:fill="auto"/>
            <w:noWrap/>
            <w:vAlign w:val="bottom"/>
          </w:tcPr>
          <w:p w:rsidR="00E817CF" w:rsidRDefault="00E817CF" w:rsidP="00E817CF">
            <w:pPr>
              <w:jc w:val="right"/>
            </w:pPr>
            <w:r>
              <w:t>$90</w:t>
            </w:r>
          </w:p>
        </w:tc>
        <w:tc>
          <w:tcPr>
            <w:tcW w:w="5095" w:type="dxa"/>
            <w:tcBorders>
              <w:top w:val="single" w:sz="6" w:space="0" w:color="auto"/>
              <w:bottom w:val="single" w:sz="6" w:space="0" w:color="auto"/>
            </w:tcBorders>
            <w:shd w:val="clear" w:color="auto" w:fill="auto"/>
            <w:noWrap/>
            <w:vAlign w:val="bottom"/>
          </w:tcPr>
          <w:p w:rsidR="00E817CF" w:rsidRPr="00D67E8D" w:rsidRDefault="00E817CF" w:rsidP="00E817CF">
            <w:r>
              <w:rPr>
                <w:color w:val="000000"/>
              </w:rPr>
              <w:t>Commandant Instruction M (GS-14 in-government rate)</w:t>
            </w:r>
          </w:p>
        </w:tc>
      </w:tr>
      <w:tr w:rsidR="00E817CF" w:rsidRPr="00874E98" w:rsidTr="00E817CF">
        <w:trPr>
          <w:jc w:val="center"/>
        </w:trPr>
        <w:tc>
          <w:tcPr>
            <w:tcW w:w="2667" w:type="dxa"/>
            <w:gridSpan w:val="2"/>
            <w:tcBorders>
              <w:top w:val="single" w:sz="6" w:space="0" w:color="auto"/>
              <w:bottom w:val="single" w:sz="6" w:space="0" w:color="auto"/>
            </w:tcBorders>
            <w:shd w:val="clear" w:color="auto" w:fill="auto"/>
            <w:noWrap/>
            <w:vAlign w:val="bottom"/>
          </w:tcPr>
          <w:p w:rsidR="00E817CF" w:rsidRPr="00A31923" w:rsidRDefault="00E817CF" w:rsidP="00E817CF">
            <w:r>
              <w:t xml:space="preserve">Chief, </w:t>
            </w:r>
            <w:r w:rsidRPr="00A31923">
              <w:t xml:space="preserve">Marine Inspections </w:t>
            </w:r>
          </w:p>
        </w:tc>
        <w:tc>
          <w:tcPr>
            <w:tcW w:w="810" w:type="dxa"/>
            <w:tcBorders>
              <w:top w:val="single" w:sz="6" w:space="0" w:color="auto"/>
              <w:bottom w:val="single" w:sz="6" w:space="0" w:color="auto"/>
            </w:tcBorders>
            <w:vAlign w:val="bottom"/>
          </w:tcPr>
          <w:p w:rsidR="00E817CF" w:rsidRDefault="00E817CF" w:rsidP="00E817CF">
            <w:pPr>
              <w:jc w:val="right"/>
            </w:pPr>
            <w:r>
              <w:t xml:space="preserve">$44.76 </w:t>
            </w:r>
          </w:p>
        </w:tc>
        <w:tc>
          <w:tcPr>
            <w:tcW w:w="720" w:type="dxa"/>
            <w:tcBorders>
              <w:top w:val="single" w:sz="6" w:space="0" w:color="auto"/>
              <w:bottom w:val="single" w:sz="6" w:space="0" w:color="auto"/>
            </w:tcBorders>
            <w:shd w:val="clear" w:color="auto" w:fill="auto"/>
            <w:noWrap/>
            <w:vAlign w:val="bottom"/>
          </w:tcPr>
          <w:p w:rsidR="00E817CF" w:rsidRDefault="00E817CF" w:rsidP="00E817CF">
            <w:pPr>
              <w:jc w:val="right"/>
            </w:pPr>
            <w:r>
              <w:t xml:space="preserve">$83 </w:t>
            </w:r>
          </w:p>
        </w:tc>
        <w:tc>
          <w:tcPr>
            <w:tcW w:w="5095" w:type="dxa"/>
            <w:tcBorders>
              <w:top w:val="single" w:sz="6" w:space="0" w:color="auto"/>
              <w:bottom w:val="single" w:sz="6" w:space="0" w:color="auto"/>
            </w:tcBorders>
            <w:shd w:val="clear" w:color="auto" w:fill="auto"/>
            <w:noWrap/>
            <w:vAlign w:val="bottom"/>
          </w:tcPr>
          <w:p w:rsidR="00E817CF" w:rsidRPr="00A31923" w:rsidRDefault="00E817CF" w:rsidP="00E817CF">
            <w:r>
              <w:t xml:space="preserve">Commandant Instruction M </w:t>
            </w:r>
            <w:r w:rsidRPr="00A31923">
              <w:t>(O-4</w:t>
            </w:r>
            <w:r>
              <w:t>, in-government rate</w:t>
            </w:r>
            <w:r w:rsidRPr="00A31923">
              <w:t>)</w:t>
            </w:r>
          </w:p>
        </w:tc>
      </w:tr>
      <w:tr w:rsidR="00E817CF" w:rsidRPr="00874E98" w:rsidTr="00E817CF">
        <w:trPr>
          <w:jc w:val="center"/>
        </w:trPr>
        <w:tc>
          <w:tcPr>
            <w:tcW w:w="2667" w:type="dxa"/>
            <w:gridSpan w:val="2"/>
            <w:tcBorders>
              <w:top w:val="single" w:sz="6" w:space="0" w:color="auto"/>
              <w:bottom w:val="single" w:sz="4" w:space="0" w:color="auto"/>
            </w:tcBorders>
            <w:shd w:val="clear" w:color="auto" w:fill="auto"/>
            <w:noWrap/>
            <w:vAlign w:val="bottom"/>
          </w:tcPr>
          <w:p w:rsidR="00E817CF" w:rsidRPr="00874E98" w:rsidRDefault="00E817CF" w:rsidP="00E817CF">
            <w:r>
              <w:t>Captain of the Port (COTP)</w:t>
            </w:r>
          </w:p>
        </w:tc>
        <w:tc>
          <w:tcPr>
            <w:tcW w:w="810" w:type="dxa"/>
            <w:tcBorders>
              <w:top w:val="single" w:sz="6" w:space="0" w:color="auto"/>
              <w:bottom w:val="single" w:sz="4" w:space="0" w:color="auto"/>
            </w:tcBorders>
            <w:vAlign w:val="bottom"/>
          </w:tcPr>
          <w:p w:rsidR="00E817CF" w:rsidRDefault="00E817CF" w:rsidP="00E817CF">
            <w:pPr>
              <w:jc w:val="right"/>
            </w:pPr>
            <w:r>
              <w:t xml:space="preserve">$44.76 </w:t>
            </w:r>
          </w:p>
        </w:tc>
        <w:tc>
          <w:tcPr>
            <w:tcW w:w="720" w:type="dxa"/>
            <w:tcBorders>
              <w:top w:val="single" w:sz="6" w:space="0" w:color="auto"/>
              <w:bottom w:val="single" w:sz="4" w:space="0" w:color="auto"/>
            </w:tcBorders>
            <w:shd w:val="clear" w:color="auto" w:fill="auto"/>
            <w:noWrap/>
            <w:vAlign w:val="bottom"/>
          </w:tcPr>
          <w:p w:rsidR="00E817CF" w:rsidRDefault="00E817CF" w:rsidP="00E817CF">
            <w:pPr>
              <w:jc w:val="right"/>
            </w:pPr>
            <w:r>
              <w:t xml:space="preserve">$83 </w:t>
            </w:r>
          </w:p>
        </w:tc>
        <w:tc>
          <w:tcPr>
            <w:tcW w:w="5095" w:type="dxa"/>
            <w:tcBorders>
              <w:top w:val="single" w:sz="6" w:space="0" w:color="auto"/>
              <w:bottom w:val="single" w:sz="4" w:space="0" w:color="auto"/>
            </w:tcBorders>
            <w:shd w:val="clear" w:color="auto" w:fill="auto"/>
            <w:noWrap/>
            <w:vAlign w:val="bottom"/>
          </w:tcPr>
          <w:p w:rsidR="00E817CF" w:rsidRDefault="00E817CF" w:rsidP="00E817CF">
            <w:r>
              <w:t xml:space="preserve">Commandant Instruction M </w:t>
            </w:r>
            <w:r w:rsidRPr="00A31923">
              <w:t>(O-4</w:t>
            </w:r>
            <w:r>
              <w:t>, in-government rate</w:t>
            </w:r>
            <w:r w:rsidRPr="00A31923">
              <w:t>)</w:t>
            </w:r>
          </w:p>
        </w:tc>
      </w:tr>
      <w:tr w:rsidR="00E817CF" w:rsidRPr="00874E98" w:rsidTr="00E817CF">
        <w:trPr>
          <w:jc w:val="center"/>
        </w:trPr>
        <w:tc>
          <w:tcPr>
            <w:tcW w:w="2667" w:type="dxa"/>
            <w:gridSpan w:val="2"/>
            <w:tcBorders>
              <w:top w:val="single" w:sz="6" w:space="0" w:color="auto"/>
              <w:bottom w:val="single" w:sz="4" w:space="0" w:color="auto"/>
            </w:tcBorders>
            <w:shd w:val="clear" w:color="auto" w:fill="auto"/>
            <w:noWrap/>
            <w:vAlign w:val="bottom"/>
          </w:tcPr>
          <w:p w:rsidR="00E817CF" w:rsidRPr="00874E98" w:rsidRDefault="00E817CF" w:rsidP="00E817CF">
            <w:r w:rsidRPr="00874E98">
              <w:t xml:space="preserve">Commandant </w:t>
            </w:r>
            <w:r>
              <w:t>(</w:t>
            </w:r>
            <w:r w:rsidRPr="00874E98">
              <w:t>or designee</w:t>
            </w:r>
            <w:r>
              <w:t>)</w:t>
            </w:r>
          </w:p>
        </w:tc>
        <w:tc>
          <w:tcPr>
            <w:tcW w:w="810" w:type="dxa"/>
            <w:tcBorders>
              <w:top w:val="single" w:sz="6" w:space="0" w:color="auto"/>
              <w:bottom w:val="single" w:sz="4" w:space="0" w:color="auto"/>
            </w:tcBorders>
            <w:vAlign w:val="bottom"/>
          </w:tcPr>
          <w:p w:rsidR="00E817CF" w:rsidRDefault="00E817CF" w:rsidP="00E817CF">
            <w:pPr>
              <w:jc w:val="right"/>
            </w:pPr>
            <w:r>
              <w:t xml:space="preserve">$69.56 </w:t>
            </w:r>
          </w:p>
        </w:tc>
        <w:tc>
          <w:tcPr>
            <w:tcW w:w="720" w:type="dxa"/>
            <w:tcBorders>
              <w:top w:val="single" w:sz="6" w:space="0" w:color="auto"/>
              <w:bottom w:val="single" w:sz="4" w:space="0" w:color="auto"/>
            </w:tcBorders>
            <w:shd w:val="clear" w:color="auto" w:fill="auto"/>
            <w:noWrap/>
            <w:vAlign w:val="bottom"/>
          </w:tcPr>
          <w:p w:rsidR="00E817CF" w:rsidRDefault="00E817CF" w:rsidP="00E817CF">
            <w:pPr>
              <w:jc w:val="right"/>
            </w:pPr>
            <w:r>
              <w:t xml:space="preserve">$129 </w:t>
            </w:r>
          </w:p>
        </w:tc>
        <w:tc>
          <w:tcPr>
            <w:tcW w:w="5095" w:type="dxa"/>
            <w:tcBorders>
              <w:top w:val="single" w:sz="6" w:space="0" w:color="auto"/>
              <w:bottom w:val="single" w:sz="4" w:space="0" w:color="auto"/>
            </w:tcBorders>
            <w:shd w:val="clear" w:color="auto" w:fill="auto"/>
            <w:noWrap/>
            <w:vAlign w:val="bottom"/>
          </w:tcPr>
          <w:p w:rsidR="00E817CF" w:rsidRPr="00874E98" w:rsidRDefault="00E817CF" w:rsidP="00E817CF">
            <w:r>
              <w:t>Commandant Instruction M</w:t>
            </w:r>
            <w:r w:rsidRPr="00A31923">
              <w:t>(O-</w:t>
            </w:r>
            <w:r>
              <w:t>10, in-government rate</w:t>
            </w:r>
            <w:r w:rsidRPr="00A31923">
              <w:t>)</w:t>
            </w:r>
          </w:p>
        </w:tc>
      </w:tr>
    </w:tbl>
    <w:p w:rsidR="00E817CF" w:rsidRDefault="00E817CF" w:rsidP="00E817CF">
      <w:r w:rsidRPr="0055174A">
        <w:rPr>
          <w:sz w:val="24"/>
        </w:rPr>
        <w:t xml:space="preserve"> </w:t>
      </w:r>
    </w:p>
    <w:p w:rsidR="003006F0" w:rsidRPr="00B43850" w:rsidRDefault="003006F0" w:rsidP="00E817CF">
      <w:pPr>
        <w:rPr>
          <w:sz w:val="24"/>
        </w:rPr>
      </w:pPr>
      <w:r w:rsidRPr="00B43850">
        <w:rPr>
          <w:sz w:val="24"/>
        </w:rPr>
        <w:t>The burden and cost are as follows:</w:t>
      </w:r>
    </w:p>
    <w:p w:rsidR="00112D5E" w:rsidRPr="00112D5E" w:rsidRDefault="00112D5E" w:rsidP="00112D5E">
      <w:pPr>
        <w:pStyle w:val="Subtitle"/>
        <w:rPr>
          <w:rFonts w:ascii="Times New Roman" w:hAnsi="Times New Roman"/>
          <w:u w:val="none"/>
        </w:rPr>
      </w:pPr>
    </w:p>
    <w:p w:rsidR="00112D5E" w:rsidRPr="007E0EAB" w:rsidRDefault="00112D5E" w:rsidP="007E0EAB">
      <w:pPr>
        <w:jc w:val="center"/>
      </w:pPr>
      <w:r w:rsidRPr="007E0EAB">
        <w:t>Table 6</w:t>
      </w:r>
      <w:r w:rsidR="007E0EAB" w:rsidRPr="007E0EAB">
        <w:t xml:space="preserve">:  </w:t>
      </w:r>
      <w:r w:rsidRPr="007E0EAB">
        <w:t>Collection of Information Requirements for Federal Government</w:t>
      </w:r>
    </w:p>
    <w:tbl>
      <w:tblPr>
        <w:tblW w:w="10530"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540"/>
        <w:gridCol w:w="4500"/>
        <w:gridCol w:w="450"/>
        <w:gridCol w:w="900"/>
        <w:gridCol w:w="1080"/>
        <w:gridCol w:w="990"/>
        <w:gridCol w:w="810"/>
        <w:gridCol w:w="1260"/>
      </w:tblGrid>
      <w:tr w:rsidR="00112D5E" w:rsidRPr="00112D5E" w:rsidTr="00033045">
        <w:trPr>
          <w:trHeight w:val="672"/>
          <w:jc w:val="center"/>
        </w:trPr>
        <w:tc>
          <w:tcPr>
            <w:tcW w:w="540" w:type="dxa"/>
            <w:vAlign w:val="bottom"/>
          </w:tcPr>
          <w:p w:rsidR="00112D5E" w:rsidRPr="00112D5E" w:rsidRDefault="00112D5E" w:rsidP="00112D5E">
            <w:pPr>
              <w:jc w:val="center"/>
            </w:pPr>
            <w:r w:rsidRPr="00112D5E">
              <w:t>Item</w:t>
            </w:r>
          </w:p>
        </w:tc>
        <w:tc>
          <w:tcPr>
            <w:tcW w:w="4500" w:type="dxa"/>
            <w:vAlign w:val="bottom"/>
          </w:tcPr>
          <w:p w:rsidR="00112D5E" w:rsidRPr="00112D5E" w:rsidRDefault="00112D5E" w:rsidP="00112D5E">
            <w:pPr>
              <w:jc w:val="center"/>
            </w:pPr>
            <w:r w:rsidRPr="00112D5E">
              <w:t>CFR</w:t>
            </w:r>
          </w:p>
        </w:tc>
        <w:tc>
          <w:tcPr>
            <w:tcW w:w="1350" w:type="dxa"/>
            <w:gridSpan w:val="2"/>
            <w:vAlign w:val="bottom"/>
          </w:tcPr>
          <w:p w:rsidR="00112D5E" w:rsidRPr="00112D5E" w:rsidRDefault="00112D5E" w:rsidP="00112D5E">
            <w:pPr>
              <w:jc w:val="center"/>
            </w:pPr>
            <w:r w:rsidRPr="00112D5E">
              <w:t>Number of Respondents</w:t>
            </w:r>
          </w:p>
        </w:tc>
        <w:tc>
          <w:tcPr>
            <w:tcW w:w="1080" w:type="dxa"/>
            <w:vAlign w:val="bottom"/>
          </w:tcPr>
          <w:p w:rsidR="00112D5E" w:rsidRPr="00112D5E" w:rsidRDefault="00112D5E" w:rsidP="00112D5E">
            <w:pPr>
              <w:jc w:val="center"/>
            </w:pPr>
            <w:r w:rsidRPr="00112D5E">
              <w:t>Number of Responses</w:t>
            </w:r>
          </w:p>
        </w:tc>
        <w:tc>
          <w:tcPr>
            <w:tcW w:w="990" w:type="dxa"/>
            <w:vAlign w:val="bottom"/>
          </w:tcPr>
          <w:p w:rsidR="00112D5E" w:rsidRPr="00112D5E" w:rsidRDefault="00112D5E" w:rsidP="00EA0629">
            <w:pPr>
              <w:jc w:val="center"/>
            </w:pPr>
            <w:r w:rsidRPr="00112D5E">
              <w:t>Burden per Response (Hours)</w:t>
            </w:r>
          </w:p>
        </w:tc>
        <w:tc>
          <w:tcPr>
            <w:tcW w:w="810" w:type="dxa"/>
            <w:vAlign w:val="bottom"/>
          </w:tcPr>
          <w:p w:rsidR="00112D5E" w:rsidRPr="00112D5E" w:rsidRDefault="00112D5E" w:rsidP="00112D5E">
            <w:pPr>
              <w:jc w:val="center"/>
            </w:pPr>
            <w:r w:rsidRPr="00112D5E">
              <w:t>Annual Burden (Hours)</w:t>
            </w:r>
          </w:p>
        </w:tc>
        <w:tc>
          <w:tcPr>
            <w:tcW w:w="1260" w:type="dxa"/>
            <w:vAlign w:val="bottom"/>
          </w:tcPr>
          <w:p w:rsidR="00112D5E" w:rsidRPr="00112D5E" w:rsidRDefault="00112D5E" w:rsidP="00112D5E">
            <w:pPr>
              <w:jc w:val="center"/>
            </w:pPr>
            <w:r w:rsidRPr="00112D5E">
              <w:t>Cost per Requirement</w:t>
            </w:r>
            <w:r w:rsidRPr="00112D5E">
              <w:rPr>
                <w:vertAlign w:val="superscript"/>
              </w:rPr>
              <w:t>†</w:t>
            </w:r>
          </w:p>
        </w:tc>
      </w:tr>
      <w:tr w:rsidR="00112D5E" w:rsidRPr="00112D5E" w:rsidTr="00033045">
        <w:trPr>
          <w:trHeight w:val="219"/>
          <w:jc w:val="center"/>
        </w:trPr>
        <w:tc>
          <w:tcPr>
            <w:tcW w:w="10530" w:type="dxa"/>
            <w:gridSpan w:val="8"/>
          </w:tcPr>
          <w:p w:rsidR="00112D5E" w:rsidRPr="00112D5E" w:rsidRDefault="00112D5E" w:rsidP="00112D5E">
            <w:pPr>
              <w:ind w:right="161"/>
            </w:pPr>
            <w:r w:rsidRPr="00112D5E">
              <w:t xml:space="preserve">Existing Burden </w:t>
            </w:r>
          </w:p>
        </w:tc>
      </w:tr>
      <w:tr w:rsidR="000C33C2" w:rsidRPr="00112D5E" w:rsidTr="00033045">
        <w:trPr>
          <w:trHeight w:val="219"/>
          <w:jc w:val="center"/>
        </w:trPr>
        <w:tc>
          <w:tcPr>
            <w:tcW w:w="540" w:type="dxa"/>
          </w:tcPr>
          <w:p w:rsidR="000C33C2" w:rsidRPr="00953C3E" w:rsidRDefault="000C33C2" w:rsidP="004A0712">
            <w:pPr>
              <w:widowControl w:val="0"/>
            </w:pPr>
            <w:r w:rsidRPr="00953C3E">
              <w:t>a.</w:t>
            </w:r>
          </w:p>
        </w:tc>
        <w:tc>
          <w:tcPr>
            <w:tcW w:w="4950" w:type="dxa"/>
            <w:gridSpan w:val="2"/>
          </w:tcPr>
          <w:p w:rsidR="000C33C2" w:rsidRPr="00112D5E" w:rsidRDefault="000C33C2" w:rsidP="004A0712">
            <w:pPr>
              <w:widowControl w:val="0"/>
            </w:pPr>
            <w:r>
              <w:t>Review</w:t>
            </w:r>
            <w:r w:rsidRPr="00112D5E">
              <w:t xml:space="preserve"> an application </w:t>
            </w:r>
            <w:r>
              <w:t>t</w:t>
            </w:r>
            <w:r w:rsidRPr="00112D5E">
              <w:t xml:space="preserve">o be a certifying entity </w:t>
            </w:r>
            <w:r w:rsidR="003A489D" w:rsidRPr="00422E9C">
              <w:t>154.2010</w:t>
            </w:r>
          </w:p>
        </w:tc>
        <w:tc>
          <w:tcPr>
            <w:tcW w:w="900" w:type="dxa"/>
            <w:vAlign w:val="bottom"/>
          </w:tcPr>
          <w:p w:rsidR="000C33C2" w:rsidRPr="00112D5E" w:rsidRDefault="000C33C2" w:rsidP="004A0712">
            <w:pPr>
              <w:widowControl w:val="0"/>
              <w:jc w:val="center"/>
            </w:pPr>
            <w:r w:rsidRPr="00112D5E">
              <w:t>1</w:t>
            </w:r>
          </w:p>
        </w:tc>
        <w:tc>
          <w:tcPr>
            <w:tcW w:w="1080" w:type="dxa"/>
            <w:vAlign w:val="bottom"/>
          </w:tcPr>
          <w:p w:rsidR="000C33C2" w:rsidRPr="00112D5E" w:rsidRDefault="000C33C2" w:rsidP="004A0712">
            <w:pPr>
              <w:widowControl w:val="0"/>
              <w:ind w:right="161"/>
              <w:jc w:val="center"/>
            </w:pPr>
            <w:r w:rsidRPr="00112D5E">
              <w:t>1</w:t>
            </w:r>
          </w:p>
        </w:tc>
        <w:tc>
          <w:tcPr>
            <w:tcW w:w="990" w:type="dxa"/>
            <w:vAlign w:val="bottom"/>
          </w:tcPr>
          <w:p w:rsidR="000C33C2" w:rsidRPr="00112D5E" w:rsidRDefault="000C33C2" w:rsidP="00C73149">
            <w:pPr>
              <w:widowControl w:val="0"/>
              <w:ind w:right="162"/>
              <w:jc w:val="center"/>
            </w:pPr>
            <w:r>
              <w:t>7.</w:t>
            </w:r>
            <w:r w:rsidR="00C73149">
              <w:t>3</w:t>
            </w:r>
            <w:r>
              <w:t>5</w:t>
            </w:r>
            <w:r>
              <w:rPr>
                <w:rStyle w:val="FootnoteReference"/>
              </w:rPr>
              <w:footnoteReference w:id="21"/>
            </w:r>
          </w:p>
        </w:tc>
        <w:tc>
          <w:tcPr>
            <w:tcW w:w="810" w:type="dxa"/>
            <w:vAlign w:val="bottom"/>
          </w:tcPr>
          <w:p w:rsidR="000C33C2" w:rsidRPr="00112D5E" w:rsidRDefault="000C33C2" w:rsidP="00C73149">
            <w:pPr>
              <w:widowControl w:val="0"/>
              <w:ind w:right="161"/>
              <w:jc w:val="right"/>
            </w:pPr>
            <w:r>
              <w:t>7.</w:t>
            </w:r>
            <w:r w:rsidR="00C73149">
              <w:t>3</w:t>
            </w:r>
            <w:r>
              <w:t>5</w:t>
            </w:r>
          </w:p>
        </w:tc>
        <w:tc>
          <w:tcPr>
            <w:tcW w:w="1260" w:type="dxa"/>
            <w:vAlign w:val="bottom"/>
          </w:tcPr>
          <w:p w:rsidR="000C33C2" w:rsidRDefault="000C33C2" w:rsidP="00C73149">
            <w:pPr>
              <w:jc w:val="right"/>
            </w:pPr>
            <w:r>
              <w:t>$</w:t>
            </w:r>
            <w:r w:rsidR="00B716FD">
              <w:t>6</w:t>
            </w:r>
            <w:r w:rsidR="00C73149">
              <w:t>32</w:t>
            </w:r>
            <w:r w:rsidR="00B716FD">
              <w:t xml:space="preserve"> </w:t>
            </w:r>
          </w:p>
        </w:tc>
      </w:tr>
      <w:tr w:rsidR="000C33C2" w:rsidRPr="00112D5E" w:rsidTr="00033045">
        <w:trPr>
          <w:trHeight w:val="271"/>
          <w:jc w:val="center"/>
        </w:trPr>
        <w:tc>
          <w:tcPr>
            <w:tcW w:w="540" w:type="dxa"/>
          </w:tcPr>
          <w:p w:rsidR="000C33C2" w:rsidRPr="00953C3E" w:rsidRDefault="000C33C2" w:rsidP="004A0712">
            <w:pPr>
              <w:widowControl w:val="0"/>
            </w:pPr>
            <w:r w:rsidRPr="00953C3E">
              <w:lastRenderedPageBreak/>
              <w:t>b.</w:t>
            </w:r>
          </w:p>
        </w:tc>
        <w:tc>
          <w:tcPr>
            <w:tcW w:w="4950" w:type="dxa"/>
            <w:gridSpan w:val="2"/>
          </w:tcPr>
          <w:p w:rsidR="000C33C2" w:rsidRPr="00112D5E" w:rsidRDefault="000C33C2" w:rsidP="004A0712">
            <w:pPr>
              <w:widowControl w:val="0"/>
            </w:pPr>
            <w:r>
              <w:t>Review a VCS application from a tank vessel</w:t>
            </w:r>
            <w:r w:rsidRPr="00112D5E">
              <w:t xml:space="preserve">. </w:t>
            </w:r>
            <w:r w:rsidRPr="00112D5E">
              <w:rPr>
                <w:rStyle w:val="FootnoteReference"/>
              </w:rPr>
              <w:footnoteReference w:id="22"/>
            </w:r>
            <w:r w:rsidRPr="00112D5E">
              <w:t xml:space="preserve">  </w:t>
            </w:r>
          </w:p>
        </w:tc>
        <w:tc>
          <w:tcPr>
            <w:tcW w:w="900" w:type="dxa"/>
            <w:vAlign w:val="bottom"/>
          </w:tcPr>
          <w:p w:rsidR="000C33C2" w:rsidRPr="00112D5E" w:rsidRDefault="000C33C2" w:rsidP="004A0712">
            <w:pPr>
              <w:widowControl w:val="0"/>
              <w:jc w:val="center"/>
            </w:pPr>
            <w:r w:rsidRPr="00112D5E">
              <w:t>2</w:t>
            </w:r>
          </w:p>
        </w:tc>
        <w:tc>
          <w:tcPr>
            <w:tcW w:w="1080" w:type="dxa"/>
            <w:vAlign w:val="bottom"/>
          </w:tcPr>
          <w:p w:rsidR="000C33C2" w:rsidRPr="00112D5E" w:rsidRDefault="000C33C2" w:rsidP="004A0712">
            <w:pPr>
              <w:widowControl w:val="0"/>
              <w:ind w:right="161"/>
              <w:jc w:val="center"/>
            </w:pPr>
            <w:r w:rsidRPr="00112D5E">
              <w:t>2</w:t>
            </w:r>
          </w:p>
        </w:tc>
        <w:tc>
          <w:tcPr>
            <w:tcW w:w="990" w:type="dxa"/>
            <w:vAlign w:val="bottom"/>
          </w:tcPr>
          <w:p w:rsidR="000C33C2" w:rsidRPr="00112D5E" w:rsidRDefault="000C33C2" w:rsidP="004A0712">
            <w:pPr>
              <w:widowControl w:val="0"/>
              <w:ind w:right="162"/>
              <w:jc w:val="center"/>
            </w:pPr>
            <w:r w:rsidRPr="00112D5E">
              <w:t>3</w:t>
            </w:r>
          </w:p>
        </w:tc>
        <w:tc>
          <w:tcPr>
            <w:tcW w:w="810" w:type="dxa"/>
            <w:vAlign w:val="bottom"/>
          </w:tcPr>
          <w:p w:rsidR="000C33C2" w:rsidRPr="00112D5E" w:rsidRDefault="000C33C2" w:rsidP="004A0712">
            <w:pPr>
              <w:widowControl w:val="0"/>
              <w:ind w:right="161"/>
              <w:jc w:val="right"/>
            </w:pPr>
            <w:r>
              <w:t>6</w:t>
            </w:r>
          </w:p>
        </w:tc>
        <w:tc>
          <w:tcPr>
            <w:tcW w:w="1260" w:type="dxa"/>
            <w:vAlign w:val="bottom"/>
          </w:tcPr>
          <w:p w:rsidR="000C33C2" w:rsidRDefault="000C33C2">
            <w:pPr>
              <w:jc w:val="right"/>
            </w:pPr>
            <w:r>
              <w:t xml:space="preserve">$432 </w:t>
            </w:r>
          </w:p>
        </w:tc>
      </w:tr>
      <w:tr w:rsidR="006D4AF3" w:rsidRPr="00112D5E" w:rsidTr="00033045">
        <w:trPr>
          <w:trHeight w:val="271"/>
          <w:jc w:val="center"/>
        </w:trPr>
        <w:tc>
          <w:tcPr>
            <w:tcW w:w="540" w:type="dxa"/>
          </w:tcPr>
          <w:p w:rsidR="006D4AF3" w:rsidRPr="00953C3E" w:rsidRDefault="0033032B" w:rsidP="004A0712">
            <w:pPr>
              <w:widowControl w:val="0"/>
            </w:pPr>
            <w:r>
              <w:t>c.</w:t>
            </w:r>
          </w:p>
        </w:tc>
        <w:tc>
          <w:tcPr>
            <w:tcW w:w="4950" w:type="dxa"/>
            <w:gridSpan w:val="2"/>
          </w:tcPr>
          <w:p w:rsidR="006D4AF3" w:rsidRDefault="00816A30" w:rsidP="008C373E">
            <w:pPr>
              <w:widowControl w:val="0"/>
            </w:pPr>
            <w:r>
              <w:t>Review Documentation</w:t>
            </w:r>
            <w:r w:rsidR="006D4AF3">
              <w:t xml:space="preserve"> 33 CFR 154.740</w:t>
            </w:r>
            <w:r w:rsidR="006D4AF3">
              <w:rPr>
                <w:rStyle w:val="FootnoteReference"/>
              </w:rPr>
              <w:footnoteReference w:id="23"/>
            </w:r>
          </w:p>
        </w:tc>
        <w:tc>
          <w:tcPr>
            <w:tcW w:w="900" w:type="dxa"/>
            <w:vAlign w:val="bottom"/>
          </w:tcPr>
          <w:p w:rsidR="006D4AF3" w:rsidRPr="00112D5E" w:rsidRDefault="00816A30" w:rsidP="004A0712">
            <w:pPr>
              <w:widowControl w:val="0"/>
              <w:jc w:val="center"/>
            </w:pPr>
            <w:r>
              <w:t>0</w:t>
            </w:r>
          </w:p>
        </w:tc>
        <w:tc>
          <w:tcPr>
            <w:tcW w:w="1080" w:type="dxa"/>
            <w:vAlign w:val="bottom"/>
          </w:tcPr>
          <w:p w:rsidR="006D4AF3" w:rsidRPr="00112D5E" w:rsidRDefault="00816A30" w:rsidP="004A0712">
            <w:pPr>
              <w:widowControl w:val="0"/>
              <w:ind w:right="161"/>
              <w:jc w:val="center"/>
            </w:pPr>
            <w:r>
              <w:t>0</w:t>
            </w:r>
          </w:p>
        </w:tc>
        <w:tc>
          <w:tcPr>
            <w:tcW w:w="990" w:type="dxa"/>
            <w:vAlign w:val="bottom"/>
          </w:tcPr>
          <w:p w:rsidR="006D4AF3" w:rsidRPr="00112D5E" w:rsidRDefault="00A30156" w:rsidP="004A0712">
            <w:pPr>
              <w:widowControl w:val="0"/>
              <w:ind w:right="162"/>
              <w:jc w:val="center"/>
            </w:pPr>
            <w:r>
              <w:t>7.25</w:t>
            </w:r>
          </w:p>
        </w:tc>
        <w:tc>
          <w:tcPr>
            <w:tcW w:w="810" w:type="dxa"/>
            <w:vAlign w:val="bottom"/>
          </w:tcPr>
          <w:p w:rsidR="006D4AF3" w:rsidRDefault="00816A30" w:rsidP="004A0712">
            <w:pPr>
              <w:widowControl w:val="0"/>
              <w:ind w:right="161"/>
              <w:jc w:val="right"/>
            </w:pPr>
            <w:r>
              <w:t>0</w:t>
            </w:r>
          </w:p>
        </w:tc>
        <w:tc>
          <w:tcPr>
            <w:tcW w:w="1260" w:type="dxa"/>
            <w:vAlign w:val="bottom"/>
          </w:tcPr>
          <w:p w:rsidR="006D4AF3" w:rsidRDefault="00EA0629" w:rsidP="004A0712">
            <w:pPr>
              <w:widowControl w:val="0"/>
              <w:ind w:right="161"/>
              <w:jc w:val="right"/>
            </w:pPr>
            <w:r>
              <w:t>$</w:t>
            </w:r>
            <w:r w:rsidR="00816A30">
              <w:t>0</w:t>
            </w:r>
          </w:p>
        </w:tc>
      </w:tr>
      <w:tr w:rsidR="00285AAE" w:rsidRPr="00112D5E" w:rsidTr="000947E9">
        <w:trPr>
          <w:trHeight w:val="234"/>
          <w:jc w:val="center"/>
        </w:trPr>
        <w:tc>
          <w:tcPr>
            <w:tcW w:w="8460" w:type="dxa"/>
            <w:gridSpan w:val="6"/>
          </w:tcPr>
          <w:p w:rsidR="00285AAE" w:rsidRPr="00112D5E" w:rsidRDefault="00285AAE" w:rsidP="00285AAE">
            <w:pPr>
              <w:widowControl w:val="0"/>
            </w:pPr>
            <w:r w:rsidRPr="00112D5E">
              <w:t>Subtotal Existing Burden</w:t>
            </w:r>
          </w:p>
        </w:tc>
        <w:tc>
          <w:tcPr>
            <w:tcW w:w="810" w:type="dxa"/>
            <w:vAlign w:val="bottom"/>
          </w:tcPr>
          <w:p w:rsidR="00285AAE" w:rsidRPr="00112D5E" w:rsidRDefault="00285AAE" w:rsidP="00CF7C92">
            <w:pPr>
              <w:widowControl w:val="0"/>
              <w:ind w:right="161"/>
              <w:jc w:val="right"/>
            </w:pPr>
            <w:r>
              <w:t>13.</w:t>
            </w:r>
            <w:r w:rsidR="004E2883">
              <w:t>3</w:t>
            </w:r>
            <w:r>
              <w:t>5</w:t>
            </w:r>
          </w:p>
        </w:tc>
        <w:tc>
          <w:tcPr>
            <w:tcW w:w="1260" w:type="dxa"/>
            <w:vAlign w:val="bottom"/>
          </w:tcPr>
          <w:p w:rsidR="00285AAE" w:rsidRPr="00112D5E" w:rsidRDefault="00285AAE" w:rsidP="004E2883">
            <w:pPr>
              <w:widowControl w:val="0"/>
              <w:ind w:right="161"/>
              <w:jc w:val="right"/>
            </w:pPr>
            <w:r>
              <w:t xml:space="preserve"> $</w:t>
            </w:r>
            <w:r w:rsidR="00B716FD">
              <w:t>1,0</w:t>
            </w:r>
            <w:r w:rsidR="004E2883">
              <w:t>64</w:t>
            </w:r>
          </w:p>
        </w:tc>
      </w:tr>
      <w:tr w:rsidR="00112D5E" w:rsidRPr="00112D5E" w:rsidTr="00033045">
        <w:trPr>
          <w:trHeight w:val="219"/>
          <w:jc w:val="center"/>
        </w:trPr>
        <w:tc>
          <w:tcPr>
            <w:tcW w:w="10530" w:type="dxa"/>
            <w:gridSpan w:val="8"/>
          </w:tcPr>
          <w:p w:rsidR="00112D5E" w:rsidRPr="00112D5E" w:rsidRDefault="00112D5E" w:rsidP="008C373E">
            <w:pPr>
              <w:widowControl w:val="0"/>
              <w:ind w:right="161"/>
            </w:pPr>
            <w:r w:rsidRPr="00112D5E">
              <w:t xml:space="preserve">Initial Implementation Burden due to </w:t>
            </w:r>
            <w:r w:rsidR="00093A55">
              <w:t>Final Rule</w:t>
            </w:r>
          </w:p>
        </w:tc>
      </w:tr>
      <w:tr w:rsidR="00953C3E" w:rsidRPr="00112D5E" w:rsidTr="00033045">
        <w:trPr>
          <w:trHeight w:val="219"/>
          <w:jc w:val="center"/>
        </w:trPr>
        <w:tc>
          <w:tcPr>
            <w:tcW w:w="540" w:type="dxa"/>
          </w:tcPr>
          <w:p w:rsidR="00953C3E" w:rsidRPr="00112D5E" w:rsidRDefault="0033032B" w:rsidP="0033032B">
            <w:pPr>
              <w:widowControl w:val="0"/>
            </w:pPr>
            <w:r>
              <w:t>d</w:t>
            </w:r>
            <w:r w:rsidR="00953C3E" w:rsidRPr="00112D5E">
              <w:t>.</w:t>
            </w:r>
          </w:p>
        </w:tc>
        <w:tc>
          <w:tcPr>
            <w:tcW w:w="4950" w:type="dxa"/>
            <w:gridSpan w:val="2"/>
          </w:tcPr>
          <w:p w:rsidR="00953C3E" w:rsidRPr="00112D5E" w:rsidRDefault="00953C3E" w:rsidP="004A0712">
            <w:pPr>
              <w:widowControl w:val="0"/>
            </w:pPr>
            <w:r w:rsidRPr="00112D5E">
              <w:t>154.310 Review &amp; Approve Operations Manual (TBCFs)</w:t>
            </w:r>
            <w:r w:rsidR="00371EC5">
              <w:rPr>
                <w:rStyle w:val="FootnoteReference"/>
              </w:rPr>
              <w:footnoteReference w:id="24"/>
            </w:r>
          </w:p>
        </w:tc>
        <w:tc>
          <w:tcPr>
            <w:tcW w:w="900" w:type="dxa"/>
            <w:vAlign w:val="bottom"/>
          </w:tcPr>
          <w:p w:rsidR="00953C3E" w:rsidRPr="00112D5E" w:rsidRDefault="00953C3E" w:rsidP="004A0712">
            <w:pPr>
              <w:widowControl w:val="0"/>
              <w:jc w:val="center"/>
            </w:pPr>
            <w:r w:rsidRPr="00112D5E">
              <w:t>15</w:t>
            </w:r>
          </w:p>
        </w:tc>
        <w:tc>
          <w:tcPr>
            <w:tcW w:w="1080" w:type="dxa"/>
            <w:vAlign w:val="bottom"/>
          </w:tcPr>
          <w:p w:rsidR="00953C3E" w:rsidRPr="00112D5E" w:rsidRDefault="00953C3E" w:rsidP="004A0712">
            <w:pPr>
              <w:widowControl w:val="0"/>
              <w:ind w:right="161"/>
              <w:jc w:val="center"/>
            </w:pPr>
            <w:r w:rsidRPr="00112D5E">
              <w:t>15</w:t>
            </w:r>
          </w:p>
        </w:tc>
        <w:tc>
          <w:tcPr>
            <w:tcW w:w="990" w:type="dxa"/>
            <w:vAlign w:val="bottom"/>
          </w:tcPr>
          <w:p w:rsidR="00953C3E" w:rsidRPr="00112D5E" w:rsidRDefault="00953C3E" w:rsidP="004A0712">
            <w:pPr>
              <w:widowControl w:val="0"/>
              <w:ind w:right="162"/>
              <w:jc w:val="center"/>
            </w:pPr>
            <w:r w:rsidRPr="00112D5E">
              <w:t>7.25</w:t>
            </w:r>
          </w:p>
        </w:tc>
        <w:tc>
          <w:tcPr>
            <w:tcW w:w="810" w:type="dxa"/>
            <w:vAlign w:val="bottom"/>
          </w:tcPr>
          <w:p w:rsidR="00953C3E" w:rsidRPr="00112D5E" w:rsidRDefault="00953C3E" w:rsidP="004A0712">
            <w:pPr>
              <w:widowControl w:val="0"/>
              <w:jc w:val="right"/>
            </w:pPr>
            <w:r>
              <w:rPr>
                <w:color w:val="000000"/>
              </w:rPr>
              <w:t>108.75</w:t>
            </w:r>
          </w:p>
        </w:tc>
        <w:tc>
          <w:tcPr>
            <w:tcW w:w="1260" w:type="dxa"/>
            <w:vAlign w:val="bottom"/>
          </w:tcPr>
          <w:p w:rsidR="00953C3E" w:rsidRPr="00112D5E" w:rsidRDefault="00965FA9" w:rsidP="00225E3E">
            <w:pPr>
              <w:widowControl w:val="0"/>
              <w:ind w:right="161"/>
              <w:jc w:val="right"/>
            </w:pPr>
            <w:r>
              <w:t>$9</w:t>
            </w:r>
            <w:r w:rsidR="004E2883">
              <w:t>,</w:t>
            </w:r>
            <w:r>
              <w:t>113</w:t>
            </w:r>
          </w:p>
        </w:tc>
      </w:tr>
      <w:tr w:rsidR="00FE2ED5" w:rsidRPr="00112D5E" w:rsidTr="00033045">
        <w:trPr>
          <w:trHeight w:val="219"/>
          <w:jc w:val="center"/>
        </w:trPr>
        <w:tc>
          <w:tcPr>
            <w:tcW w:w="540" w:type="dxa"/>
          </w:tcPr>
          <w:p w:rsidR="00FE2ED5" w:rsidRDefault="00FE2ED5" w:rsidP="0033032B">
            <w:pPr>
              <w:widowControl w:val="0"/>
            </w:pPr>
            <w:r>
              <w:t>e</w:t>
            </w:r>
            <w:r w:rsidRPr="00112D5E">
              <w:t>.</w:t>
            </w:r>
          </w:p>
        </w:tc>
        <w:tc>
          <w:tcPr>
            <w:tcW w:w="4950" w:type="dxa"/>
            <w:gridSpan w:val="2"/>
          </w:tcPr>
          <w:p w:rsidR="00FE2ED5" w:rsidRPr="00112D5E" w:rsidRDefault="00FE2ED5" w:rsidP="004A0712">
            <w:pPr>
              <w:widowControl w:val="0"/>
            </w:pPr>
            <w:r w:rsidRPr="00112D5E">
              <w:t>154.2020 Review and Approve Applications (</w:t>
            </w:r>
            <w:r>
              <w:t>pigging</w:t>
            </w:r>
            <w:r w:rsidRPr="00112D5E">
              <w:t>)</w:t>
            </w:r>
            <w:r>
              <w:rPr>
                <w:rStyle w:val="FootnoteReference"/>
              </w:rPr>
              <w:footnoteReference w:id="25"/>
            </w:r>
          </w:p>
        </w:tc>
        <w:tc>
          <w:tcPr>
            <w:tcW w:w="900" w:type="dxa"/>
            <w:vAlign w:val="bottom"/>
          </w:tcPr>
          <w:p w:rsidR="00FE2ED5" w:rsidRPr="00112D5E" w:rsidRDefault="00FE2ED5" w:rsidP="004A0712">
            <w:pPr>
              <w:widowControl w:val="0"/>
              <w:jc w:val="center"/>
            </w:pPr>
            <w:r w:rsidRPr="00112D5E">
              <w:t>3</w:t>
            </w:r>
          </w:p>
        </w:tc>
        <w:tc>
          <w:tcPr>
            <w:tcW w:w="1080" w:type="dxa"/>
            <w:vAlign w:val="bottom"/>
          </w:tcPr>
          <w:p w:rsidR="00FE2ED5" w:rsidRPr="00112D5E" w:rsidRDefault="00FE2ED5" w:rsidP="004A0712">
            <w:pPr>
              <w:widowControl w:val="0"/>
              <w:ind w:right="161"/>
              <w:jc w:val="center"/>
            </w:pPr>
            <w:r w:rsidRPr="00112D5E">
              <w:t>3</w:t>
            </w:r>
          </w:p>
        </w:tc>
        <w:tc>
          <w:tcPr>
            <w:tcW w:w="990" w:type="dxa"/>
            <w:vAlign w:val="bottom"/>
          </w:tcPr>
          <w:p w:rsidR="00FE2ED5" w:rsidRPr="00112D5E" w:rsidRDefault="00FE2ED5" w:rsidP="004A0712">
            <w:pPr>
              <w:widowControl w:val="0"/>
              <w:ind w:right="162"/>
              <w:jc w:val="center"/>
            </w:pPr>
            <w:r w:rsidRPr="00112D5E">
              <w:t>7.</w:t>
            </w:r>
            <w:r>
              <w:t>3</w:t>
            </w:r>
            <w:r w:rsidRPr="00112D5E">
              <w:t>5</w:t>
            </w:r>
          </w:p>
        </w:tc>
        <w:tc>
          <w:tcPr>
            <w:tcW w:w="810" w:type="dxa"/>
            <w:vAlign w:val="bottom"/>
          </w:tcPr>
          <w:p w:rsidR="00FE2ED5" w:rsidRDefault="00FE2ED5" w:rsidP="004A0712">
            <w:pPr>
              <w:widowControl w:val="0"/>
              <w:jc w:val="right"/>
              <w:rPr>
                <w:color w:val="000000"/>
              </w:rPr>
            </w:pPr>
            <w:r w:rsidRPr="00F62C9A">
              <w:t>2</w:t>
            </w:r>
            <w:r>
              <w:t>2.05</w:t>
            </w:r>
          </w:p>
        </w:tc>
        <w:tc>
          <w:tcPr>
            <w:tcW w:w="1260" w:type="dxa"/>
            <w:vAlign w:val="bottom"/>
          </w:tcPr>
          <w:p w:rsidR="00FE2ED5" w:rsidRDefault="00FE2ED5" w:rsidP="00225E3E">
            <w:pPr>
              <w:widowControl w:val="0"/>
              <w:ind w:right="161"/>
              <w:jc w:val="right"/>
            </w:pPr>
            <w:r>
              <w:t>$1,823</w:t>
            </w:r>
          </w:p>
        </w:tc>
      </w:tr>
      <w:tr w:rsidR="00FE2ED5" w:rsidRPr="00112D5E" w:rsidTr="00800B0C">
        <w:trPr>
          <w:trHeight w:val="438"/>
          <w:jc w:val="center"/>
        </w:trPr>
        <w:tc>
          <w:tcPr>
            <w:tcW w:w="540" w:type="dxa"/>
            <w:tcBorders>
              <w:bottom w:val="single" w:sz="4" w:space="0" w:color="auto"/>
            </w:tcBorders>
          </w:tcPr>
          <w:p w:rsidR="00FE2ED5" w:rsidRDefault="00FE2ED5" w:rsidP="0033032B">
            <w:pPr>
              <w:widowControl w:val="0"/>
            </w:pPr>
            <w:r>
              <w:t>f</w:t>
            </w:r>
            <w:r w:rsidRPr="00112D5E">
              <w:t>.</w:t>
            </w:r>
          </w:p>
        </w:tc>
        <w:tc>
          <w:tcPr>
            <w:tcW w:w="4950" w:type="dxa"/>
            <w:gridSpan w:val="2"/>
            <w:tcBorders>
              <w:bottom w:val="single" w:sz="4" w:space="0" w:color="auto"/>
            </w:tcBorders>
          </w:tcPr>
          <w:p w:rsidR="00FE2ED5" w:rsidRDefault="00FE2ED5" w:rsidP="004A0712">
            <w:pPr>
              <w:pStyle w:val="BodyText"/>
              <w:widowControl w:val="0"/>
              <w:rPr>
                <w:rFonts w:ascii="Times New Roman" w:hAnsi="Times New Roman" w:cs="Times New Roman"/>
                <w:sz w:val="20"/>
              </w:rPr>
            </w:pPr>
            <w:r>
              <w:rPr>
                <w:rFonts w:ascii="Times New Roman" w:hAnsi="Times New Roman" w:cs="Times New Roman"/>
                <w:sz w:val="20"/>
              </w:rPr>
              <w:t>154.</w:t>
            </w:r>
            <w:r w:rsidRPr="00966C39">
              <w:rPr>
                <w:rFonts w:ascii="Times New Roman" w:hAnsi="Times New Roman" w:cs="Times New Roman"/>
                <w:sz w:val="20"/>
              </w:rPr>
              <w:t xml:space="preserve">2104(b)  </w:t>
            </w:r>
            <w:r>
              <w:rPr>
                <w:rFonts w:ascii="Times New Roman" w:hAnsi="Times New Roman" w:cs="Times New Roman"/>
                <w:sz w:val="20"/>
              </w:rPr>
              <w:t xml:space="preserve">Review and Approve </w:t>
            </w:r>
            <w:r w:rsidRPr="00966C39">
              <w:rPr>
                <w:rFonts w:ascii="Times New Roman" w:hAnsi="Times New Roman" w:cs="Times New Roman"/>
                <w:sz w:val="20"/>
              </w:rPr>
              <w:t>Application for cargo line clearance system (other than pigging)</w:t>
            </w:r>
            <w:r>
              <w:rPr>
                <w:rStyle w:val="FootnoteReference"/>
                <w:rFonts w:ascii="Times New Roman" w:hAnsi="Times New Roman" w:cs="Times New Roman"/>
                <w:sz w:val="20"/>
              </w:rPr>
              <w:footnoteReference w:id="26"/>
            </w:r>
          </w:p>
        </w:tc>
        <w:tc>
          <w:tcPr>
            <w:tcW w:w="900" w:type="dxa"/>
            <w:vAlign w:val="bottom"/>
          </w:tcPr>
          <w:p w:rsidR="00FE2ED5" w:rsidRDefault="00FE2ED5" w:rsidP="00AB4F46">
            <w:pPr>
              <w:widowControl w:val="0"/>
              <w:jc w:val="center"/>
            </w:pPr>
            <w:r>
              <w:t>0</w:t>
            </w:r>
          </w:p>
        </w:tc>
        <w:tc>
          <w:tcPr>
            <w:tcW w:w="1080" w:type="dxa"/>
            <w:vAlign w:val="bottom"/>
          </w:tcPr>
          <w:p w:rsidR="00FE2ED5" w:rsidRDefault="00FE2ED5" w:rsidP="004A0712">
            <w:pPr>
              <w:widowControl w:val="0"/>
              <w:ind w:right="161"/>
              <w:jc w:val="center"/>
            </w:pPr>
            <w:r>
              <w:t>0</w:t>
            </w:r>
          </w:p>
        </w:tc>
        <w:tc>
          <w:tcPr>
            <w:tcW w:w="990" w:type="dxa"/>
            <w:vAlign w:val="bottom"/>
          </w:tcPr>
          <w:p w:rsidR="00FE2ED5" w:rsidRDefault="00FE2ED5" w:rsidP="004A0712">
            <w:pPr>
              <w:widowControl w:val="0"/>
              <w:ind w:right="162"/>
              <w:jc w:val="center"/>
            </w:pPr>
            <w:r>
              <w:t>7.35</w:t>
            </w:r>
          </w:p>
        </w:tc>
        <w:tc>
          <w:tcPr>
            <w:tcW w:w="810" w:type="dxa"/>
            <w:vAlign w:val="bottom"/>
          </w:tcPr>
          <w:p w:rsidR="00FE2ED5" w:rsidRDefault="00FE2ED5" w:rsidP="004A0712">
            <w:pPr>
              <w:widowControl w:val="0"/>
              <w:jc w:val="right"/>
            </w:pPr>
            <w:r>
              <w:t>0</w:t>
            </w:r>
          </w:p>
        </w:tc>
        <w:tc>
          <w:tcPr>
            <w:tcW w:w="1260" w:type="dxa"/>
            <w:vAlign w:val="bottom"/>
          </w:tcPr>
          <w:p w:rsidR="00FE2ED5" w:rsidRDefault="00FE2ED5" w:rsidP="004A0712">
            <w:pPr>
              <w:widowControl w:val="0"/>
              <w:jc w:val="right"/>
            </w:pPr>
            <w:r>
              <w:t>$0</w:t>
            </w:r>
          </w:p>
        </w:tc>
      </w:tr>
      <w:tr w:rsidR="00FE2ED5" w:rsidRPr="00112D5E" w:rsidTr="00FE2ED5">
        <w:trPr>
          <w:trHeight w:val="260"/>
          <w:jc w:val="center"/>
        </w:trPr>
        <w:tc>
          <w:tcPr>
            <w:tcW w:w="540" w:type="dxa"/>
            <w:tcBorders>
              <w:bottom w:val="single" w:sz="4" w:space="0" w:color="auto"/>
            </w:tcBorders>
          </w:tcPr>
          <w:p w:rsidR="00FE2ED5" w:rsidRDefault="00FE2ED5" w:rsidP="0033032B">
            <w:pPr>
              <w:widowControl w:val="0"/>
            </w:pPr>
            <w:r>
              <w:t>g</w:t>
            </w:r>
            <w:r w:rsidRPr="00112D5E">
              <w:t xml:space="preserve">. </w:t>
            </w:r>
          </w:p>
        </w:tc>
        <w:tc>
          <w:tcPr>
            <w:tcW w:w="4950" w:type="dxa"/>
            <w:gridSpan w:val="2"/>
            <w:tcBorders>
              <w:bottom w:val="single" w:sz="4" w:space="0" w:color="auto"/>
            </w:tcBorders>
          </w:tcPr>
          <w:p w:rsidR="00FE2ED5" w:rsidRPr="00FE2ED5" w:rsidRDefault="00FE2ED5" w:rsidP="004A0712">
            <w:pPr>
              <w:pStyle w:val="BodyText"/>
              <w:widowControl w:val="0"/>
              <w:rPr>
                <w:rFonts w:ascii="Times New Roman" w:hAnsi="Times New Roman" w:cs="Times New Roman"/>
                <w:sz w:val="20"/>
                <w:szCs w:val="18"/>
              </w:rPr>
            </w:pPr>
            <w:r w:rsidRPr="00FE2ED5">
              <w:rPr>
                <w:rFonts w:ascii="Times New Roman" w:hAnsi="Times New Roman" w:cs="Times New Roman"/>
                <w:sz w:val="20"/>
                <w:szCs w:val="18"/>
              </w:rPr>
              <w:t>154.2110 VBS Approval</w:t>
            </w:r>
          </w:p>
        </w:tc>
        <w:tc>
          <w:tcPr>
            <w:tcW w:w="900" w:type="dxa"/>
            <w:vAlign w:val="bottom"/>
          </w:tcPr>
          <w:p w:rsidR="00FE2ED5" w:rsidRDefault="00FE2ED5" w:rsidP="00AB4F46">
            <w:pPr>
              <w:widowControl w:val="0"/>
              <w:jc w:val="center"/>
            </w:pPr>
            <w:r w:rsidRPr="00112D5E">
              <w:t>17</w:t>
            </w:r>
          </w:p>
        </w:tc>
        <w:tc>
          <w:tcPr>
            <w:tcW w:w="1080" w:type="dxa"/>
            <w:vAlign w:val="bottom"/>
          </w:tcPr>
          <w:p w:rsidR="00FE2ED5" w:rsidRDefault="00FE2ED5" w:rsidP="004A0712">
            <w:pPr>
              <w:widowControl w:val="0"/>
              <w:ind w:right="161"/>
              <w:jc w:val="center"/>
            </w:pPr>
            <w:r w:rsidRPr="00112D5E">
              <w:t>17</w:t>
            </w:r>
          </w:p>
        </w:tc>
        <w:tc>
          <w:tcPr>
            <w:tcW w:w="990" w:type="dxa"/>
            <w:vAlign w:val="bottom"/>
          </w:tcPr>
          <w:p w:rsidR="00FE2ED5" w:rsidRDefault="00FE2ED5" w:rsidP="004A0712">
            <w:pPr>
              <w:widowControl w:val="0"/>
              <w:ind w:right="162"/>
              <w:jc w:val="center"/>
            </w:pPr>
            <w:r w:rsidRPr="00112D5E">
              <w:t>7.</w:t>
            </w:r>
            <w:r>
              <w:t>3</w:t>
            </w:r>
            <w:r w:rsidRPr="00112D5E">
              <w:t>5</w:t>
            </w:r>
          </w:p>
        </w:tc>
        <w:tc>
          <w:tcPr>
            <w:tcW w:w="810" w:type="dxa"/>
            <w:vAlign w:val="bottom"/>
          </w:tcPr>
          <w:p w:rsidR="00FE2ED5" w:rsidRDefault="00FE2ED5" w:rsidP="004A0712">
            <w:pPr>
              <w:widowControl w:val="0"/>
              <w:jc w:val="right"/>
            </w:pPr>
            <w:r w:rsidRPr="00F62C9A">
              <w:t>12</w:t>
            </w:r>
            <w:r>
              <w:t>4.95</w:t>
            </w:r>
          </w:p>
        </w:tc>
        <w:tc>
          <w:tcPr>
            <w:tcW w:w="1260" w:type="dxa"/>
            <w:vAlign w:val="bottom"/>
          </w:tcPr>
          <w:p w:rsidR="00FE2ED5" w:rsidRDefault="00FE2ED5" w:rsidP="004A0712">
            <w:pPr>
              <w:widowControl w:val="0"/>
              <w:jc w:val="right"/>
            </w:pPr>
            <w:r>
              <w:t>$10,328</w:t>
            </w:r>
          </w:p>
        </w:tc>
      </w:tr>
      <w:tr w:rsidR="00FE2ED5" w:rsidRPr="00112D5E" w:rsidTr="00FE2ED5">
        <w:trPr>
          <w:trHeight w:val="260"/>
          <w:jc w:val="center"/>
        </w:trPr>
        <w:tc>
          <w:tcPr>
            <w:tcW w:w="540" w:type="dxa"/>
            <w:tcBorders>
              <w:bottom w:val="single" w:sz="4" w:space="0" w:color="auto"/>
            </w:tcBorders>
          </w:tcPr>
          <w:p w:rsidR="00FE2ED5" w:rsidRDefault="00FE2ED5" w:rsidP="0033032B">
            <w:pPr>
              <w:widowControl w:val="0"/>
            </w:pPr>
            <w:r>
              <w:t>h</w:t>
            </w:r>
            <w:r w:rsidRPr="00112D5E">
              <w:t>.</w:t>
            </w:r>
          </w:p>
        </w:tc>
        <w:tc>
          <w:tcPr>
            <w:tcW w:w="4950" w:type="dxa"/>
            <w:gridSpan w:val="2"/>
            <w:tcBorders>
              <w:bottom w:val="single" w:sz="4" w:space="0" w:color="auto"/>
            </w:tcBorders>
          </w:tcPr>
          <w:p w:rsidR="00FE2ED5" w:rsidRPr="00FE2ED5" w:rsidRDefault="00FE2ED5" w:rsidP="004A0712">
            <w:pPr>
              <w:pStyle w:val="BodyText"/>
              <w:widowControl w:val="0"/>
              <w:rPr>
                <w:rFonts w:ascii="Times New Roman" w:hAnsi="Times New Roman" w:cs="Times New Roman"/>
                <w:sz w:val="20"/>
                <w:szCs w:val="18"/>
              </w:rPr>
            </w:pPr>
            <w:r w:rsidRPr="00FE2ED5">
              <w:rPr>
                <w:rFonts w:ascii="Times New Roman" w:hAnsi="Times New Roman" w:cs="Times New Roman"/>
                <w:sz w:val="20"/>
                <w:szCs w:val="18"/>
              </w:rPr>
              <w:t>154.2110 VBS Blower/Compressor Approval</w:t>
            </w:r>
          </w:p>
        </w:tc>
        <w:tc>
          <w:tcPr>
            <w:tcW w:w="900" w:type="dxa"/>
            <w:vAlign w:val="bottom"/>
          </w:tcPr>
          <w:p w:rsidR="00FE2ED5" w:rsidRDefault="00FE2ED5" w:rsidP="00AB4F46">
            <w:pPr>
              <w:widowControl w:val="0"/>
              <w:jc w:val="center"/>
            </w:pPr>
            <w:r w:rsidRPr="00112D5E">
              <w:t>3</w:t>
            </w:r>
          </w:p>
        </w:tc>
        <w:tc>
          <w:tcPr>
            <w:tcW w:w="1080" w:type="dxa"/>
            <w:vAlign w:val="bottom"/>
          </w:tcPr>
          <w:p w:rsidR="00FE2ED5" w:rsidRDefault="00FE2ED5" w:rsidP="004A0712">
            <w:pPr>
              <w:widowControl w:val="0"/>
              <w:ind w:right="161"/>
              <w:jc w:val="center"/>
            </w:pPr>
            <w:r w:rsidRPr="00112D5E">
              <w:t>3</w:t>
            </w:r>
          </w:p>
        </w:tc>
        <w:tc>
          <w:tcPr>
            <w:tcW w:w="990" w:type="dxa"/>
            <w:vAlign w:val="bottom"/>
          </w:tcPr>
          <w:p w:rsidR="00FE2ED5" w:rsidRDefault="00FE2ED5" w:rsidP="004A0712">
            <w:pPr>
              <w:widowControl w:val="0"/>
              <w:ind w:right="162"/>
              <w:jc w:val="center"/>
            </w:pPr>
            <w:r w:rsidRPr="00112D5E">
              <w:t>7.</w:t>
            </w:r>
            <w:r>
              <w:t>3</w:t>
            </w:r>
            <w:r w:rsidRPr="00112D5E">
              <w:t>5</w:t>
            </w:r>
          </w:p>
        </w:tc>
        <w:tc>
          <w:tcPr>
            <w:tcW w:w="810" w:type="dxa"/>
            <w:vAlign w:val="bottom"/>
          </w:tcPr>
          <w:p w:rsidR="00FE2ED5" w:rsidRDefault="00FE2ED5" w:rsidP="004A0712">
            <w:pPr>
              <w:widowControl w:val="0"/>
              <w:jc w:val="right"/>
            </w:pPr>
            <w:r w:rsidRPr="00F62C9A">
              <w:t>2</w:t>
            </w:r>
            <w:r>
              <w:t>2.05</w:t>
            </w:r>
          </w:p>
        </w:tc>
        <w:tc>
          <w:tcPr>
            <w:tcW w:w="1260" w:type="dxa"/>
            <w:vAlign w:val="bottom"/>
          </w:tcPr>
          <w:p w:rsidR="00FE2ED5" w:rsidRDefault="00FE2ED5" w:rsidP="004A0712">
            <w:pPr>
              <w:widowControl w:val="0"/>
              <w:jc w:val="right"/>
            </w:pPr>
            <w:r>
              <w:t>$1,823</w:t>
            </w:r>
          </w:p>
        </w:tc>
      </w:tr>
      <w:tr w:rsidR="00FE2ED5" w:rsidRPr="00112D5E" w:rsidTr="00033045">
        <w:trPr>
          <w:trHeight w:val="219"/>
          <w:jc w:val="center"/>
        </w:trPr>
        <w:tc>
          <w:tcPr>
            <w:tcW w:w="540" w:type="dxa"/>
            <w:tcBorders>
              <w:bottom w:val="single" w:sz="4" w:space="0" w:color="auto"/>
            </w:tcBorders>
          </w:tcPr>
          <w:p w:rsidR="00FE2ED5" w:rsidRPr="00112D5E" w:rsidRDefault="00FE2ED5" w:rsidP="000369EF">
            <w:pPr>
              <w:widowControl w:val="0"/>
            </w:pPr>
            <w:proofErr w:type="spellStart"/>
            <w:r w:rsidRPr="00112D5E">
              <w:t>i</w:t>
            </w:r>
            <w:proofErr w:type="spellEnd"/>
            <w:r w:rsidRPr="00112D5E">
              <w:t>.</w:t>
            </w:r>
          </w:p>
        </w:tc>
        <w:tc>
          <w:tcPr>
            <w:tcW w:w="4950" w:type="dxa"/>
            <w:gridSpan w:val="2"/>
            <w:tcBorders>
              <w:bottom w:val="single" w:sz="4" w:space="0" w:color="auto"/>
            </w:tcBorders>
            <w:vAlign w:val="bottom"/>
          </w:tcPr>
          <w:p w:rsidR="00FE2ED5" w:rsidRPr="00112D5E" w:rsidRDefault="00FE2ED5" w:rsidP="00B37208">
            <w:pPr>
              <w:widowControl w:val="0"/>
              <w:rPr>
                <w:szCs w:val="24"/>
              </w:rPr>
            </w:pPr>
            <w:r w:rsidRPr="00112D5E">
              <w:t xml:space="preserve">154.2250 Application </w:t>
            </w:r>
            <w:r>
              <w:t>-</w:t>
            </w:r>
            <w:r w:rsidRPr="00112D5E">
              <w:t xml:space="preserve"> Alternative Test Program TBCFs</w:t>
            </w:r>
            <w:r w:rsidRPr="00112D5E">
              <w:rPr>
                <w:rStyle w:val="FootnoteReference"/>
              </w:rPr>
              <w:footnoteReference w:id="27"/>
            </w:r>
          </w:p>
        </w:tc>
        <w:tc>
          <w:tcPr>
            <w:tcW w:w="900" w:type="dxa"/>
            <w:vAlign w:val="bottom"/>
          </w:tcPr>
          <w:p w:rsidR="00FE2ED5" w:rsidRPr="00112D5E" w:rsidRDefault="00FE2ED5" w:rsidP="004A0712">
            <w:pPr>
              <w:widowControl w:val="0"/>
              <w:jc w:val="center"/>
            </w:pPr>
            <w:r w:rsidRPr="00112D5E">
              <w:t>0</w:t>
            </w:r>
          </w:p>
        </w:tc>
        <w:tc>
          <w:tcPr>
            <w:tcW w:w="1080" w:type="dxa"/>
            <w:vAlign w:val="bottom"/>
          </w:tcPr>
          <w:p w:rsidR="00FE2ED5" w:rsidRPr="00112D5E" w:rsidRDefault="00FE2ED5" w:rsidP="004A0712">
            <w:pPr>
              <w:widowControl w:val="0"/>
              <w:ind w:right="161"/>
              <w:jc w:val="center"/>
            </w:pPr>
            <w:r w:rsidRPr="00112D5E">
              <w:t>0</w:t>
            </w:r>
          </w:p>
        </w:tc>
        <w:tc>
          <w:tcPr>
            <w:tcW w:w="990" w:type="dxa"/>
            <w:vAlign w:val="bottom"/>
          </w:tcPr>
          <w:p w:rsidR="00FE2ED5" w:rsidRPr="00112D5E" w:rsidRDefault="00FE2ED5" w:rsidP="004A0712">
            <w:pPr>
              <w:widowControl w:val="0"/>
              <w:ind w:right="162"/>
              <w:jc w:val="center"/>
            </w:pPr>
            <w:r w:rsidRPr="00112D5E">
              <w:t>7.</w:t>
            </w:r>
            <w:r>
              <w:t>3</w:t>
            </w:r>
            <w:r w:rsidRPr="00112D5E">
              <w:t>5</w:t>
            </w:r>
          </w:p>
        </w:tc>
        <w:tc>
          <w:tcPr>
            <w:tcW w:w="810" w:type="dxa"/>
            <w:vAlign w:val="bottom"/>
          </w:tcPr>
          <w:p w:rsidR="00FE2ED5" w:rsidRPr="00112D5E" w:rsidRDefault="00FE2ED5" w:rsidP="00A13A5B">
            <w:pPr>
              <w:widowControl w:val="0"/>
              <w:ind w:right="161"/>
              <w:jc w:val="right"/>
            </w:pPr>
            <w:r w:rsidRPr="00112D5E">
              <w:t>0</w:t>
            </w:r>
          </w:p>
        </w:tc>
        <w:tc>
          <w:tcPr>
            <w:tcW w:w="1260" w:type="dxa"/>
            <w:vAlign w:val="bottom"/>
          </w:tcPr>
          <w:p w:rsidR="00FE2ED5" w:rsidRPr="00112D5E" w:rsidRDefault="00FE2ED5" w:rsidP="004A0712">
            <w:pPr>
              <w:widowControl w:val="0"/>
              <w:ind w:right="161"/>
              <w:jc w:val="right"/>
            </w:pPr>
            <w:r w:rsidRPr="00112D5E">
              <w:t>$0</w:t>
            </w:r>
          </w:p>
        </w:tc>
      </w:tr>
      <w:tr w:rsidR="00FE2ED5" w:rsidRPr="00112D5E" w:rsidTr="00033045">
        <w:trPr>
          <w:trHeight w:val="219"/>
          <w:jc w:val="center"/>
        </w:trPr>
        <w:tc>
          <w:tcPr>
            <w:tcW w:w="540" w:type="dxa"/>
            <w:tcBorders>
              <w:bottom w:val="single" w:sz="4" w:space="0" w:color="auto"/>
            </w:tcBorders>
          </w:tcPr>
          <w:p w:rsidR="00FE2ED5" w:rsidRPr="00112D5E" w:rsidRDefault="00FE2ED5" w:rsidP="000369EF">
            <w:pPr>
              <w:widowControl w:val="0"/>
            </w:pPr>
            <w:r w:rsidRPr="00112D5E">
              <w:t>j.</w:t>
            </w:r>
          </w:p>
        </w:tc>
        <w:tc>
          <w:tcPr>
            <w:tcW w:w="4950" w:type="dxa"/>
            <w:gridSpan w:val="2"/>
            <w:tcBorders>
              <w:bottom w:val="single" w:sz="4" w:space="0" w:color="auto"/>
            </w:tcBorders>
          </w:tcPr>
          <w:p w:rsidR="00FE2ED5" w:rsidRPr="00112D5E" w:rsidRDefault="00FE2ED5" w:rsidP="004A0712">
            <w:pPr>
              <w:widowControl w:val="0"/>
            </w:pPr>
            <w:r w:rsidRPr="00112D5E">
              <w:t>39.5000 Approval re: Multi-Breasted Loading</w:t>
            </w:r>
            <w:r w:rsidRPr="00112D5E">
              <w:rPr>
                <w:rStyle w:val="FootnoteReference"/>
              </w:rPr>
              <w:footnoteReference w:id="28"/>
            </w:r>
          </w:p>
        </w:tc>
        <w:tc>
          <w:tcPr>
            <w:tcW w:w="900" w:type="dxa"/>
            <w:vAlign w:val="bottom"/>
          </w:tcPr>
          <w:p w:rsidR="00FE2ED5" w:rsidRPr="00112D5E" w:rsidRDefault="00FE2ED5" w:rsidP="004A0712">
            <w:pPr>
              <w:widowControl w:val="0"/>
              <w:jc w:val="center"/>
            </w:pPr>
            <w:r w:rsidRPr="00112D5E">
              <w:t>0</w:t>
            </w:r>
          </w:p>
        </w:tc>
        <w:tc>
          <w:tcPr>
            <w:tcW w:w="1080" w:type="dxa"/>
            <w:vAlign w:val="bottom"/>
          </w:tcPr>
          <w:p w:rsidR="00FE2ED5" w:rsidRPr="00112D5E" w:rsidRDefault="00FE2ED5" w:rsidP="004A0712">
            <w:pPr>
              <w:widowControl w:val="0"/>
              <w:ind w:right="161"/>
              <w:jc w:val="center"/>
            </w:pPr>
            <w:r w:rsidRPr="00112D5E">
              <w:t>0</w:t>
            </w:r>
          </w:p>
        </w:tc>
        <w:tc>
          <w:tcPr>
            <w:tcW w:w="990" w:type="dxa"/>
            <w:vAlign w:val="bottom"/>
          </w:tcPr>
          <w:p w:rsidR="00FE2ED5" w:rsidRPr="00112D5E" w:rsidRDefault="00FE2ED5" w:rsidP="004A0712">
            <w:pPr>
              <w:widowControl w:val="0"/>
              <w:ind w:right="162"/>
              <w:jc w:val="center"/>
            </w:pPr>
            <w:r w:rsidRPr="00112D5E">
              <w:t>7.</w:t>
            </w:r>
            <w:r>
              <w:t>3</w:t>
            </w:r>
            <w:r w:rsidRPr="00112D5E">
              <w:t>5</w:t>
            </w:r>
          </w:p>
        </w:tc>
        <w:tc>
          <w:tcPr>
            <w:tcW w:w="810" w:type="dxa"/>
            <w:vAlign w:val="bottom"/>
          </w:tcPr>
          <w:p w:rsidR="00FE2ED5" w:rsidRPr="00112D5E" w:rsidRDefault="00FE2ED5" w:rsidP="00A13A5B">
            <w:pPr>
              <w:widowControl w:val="0"/>
              <w:ind w:right="161"/>
              <w:jc w:val="right"/>
            </w:pPr>
            <w:r w:rsidRPr="00112D5E">
              <w:t>0</w:t>
            </w:r>
          </w:p>
        </w:tc>
        <w:tc>
          <w:tcPr>
            <w:tcW w:w="1260" w:type="dxa"/>
            <w:vAlign w:val="bottom"/>
          </w:tcPr>
          <w:p w:rsidR="00FE2ED5" w:rsidRPr="00112D5E" w:rsidRDefault="00FE2ED5" w:rsidP="000947E9">
            <w:pPr>
              <w:widowControl w:val="0"/>
              <w:ind w:right="161"/>
              <w:jc w:val="right"/>
            </w:pPr>
            <w:r w:rsidRPr="00112D5E">
              <w:t>$0</w:t>
            </w:r>
          </w:p>
        </w:tc>
      </w:tr>
      <w:tr w:rsidR="00FE2ED5" w:rsidRPr="00112D5E" w:rsidTr="00033045">
        <w:trPr>
          <w:trHeight w:val="219"/>
          <w:jc w:val="center"/>
        </w:trPr>
        <w:tc>
          <w:tcPr>
            <w:tcW w:w="540" w:type="dxa"/>
            <w:tcBorders>
              <w:bottom w:val="single" w:sz="4" w:space="0" w:color="auto"/>
            </w:tcBorders>
          </w:tcPr>
          <w:p w:rsidR="00FE2ED5" w:rsidRPr="00112D5E" w:rsidRDefault="00FE2ED5" w:rsidP="004A0712">
            <w:pPr>
              <w:widowControl w:val="0"/>
            </w:pPr>
            <w:r>
              <w:t>k.</w:t>
            </w:r>
          </w:p>
        </w:tc>
        <w:tc>
          <w:tcPr>
            <w:tcW w:w="4950" w:type="dxa"/>
            <w:gridSpan w:val="2"/>
            <w:tcBorders>
              <w:bottom w:val="single" w:sz="4" w:space="0" w:color="auto"/>
            </w:tcBorders>
          </w:tcPr>
          <w:p w:rsidR="00FE2ED5" w:rsidRPr="00112D5E" w:rsidRDefault="00FE2ED5" w:rsidP="004A0712">
            <w:pPr>
              <w:widowControl w:val="0"/>
            </w:pPr>
            <w:r w:rsidRPr="00112D5E">
              <w:t>154.2111 Approval Request for VCS Connections</w:t>
            </w:r>
            <w:r w:rsidRPr="00112D5E">
              <w:rPr>
                <w:rStyle w:val="FootnoteReference"/>
              </w:rPr>
              <w:footnoteReference w:id="29"/>
            </w:r>
          </w:p>
        </w:tc>
        <w:tc>
          <w:tcPr>
            <w:tcW w:w="900" w:type="dxa"/>
            <w:vAlign w:val="bottom"/>
          </w:tcPr>
          <w:p w:rsidR="00FE2ED5" w:rsidRPr="00112D5E" w:rsidRDefault="00FE2ED5" w:rsidP="004A0712">
            <w:pPr>
              <w:widowControl w:val="0"/>
              <w:jc w:val="center"/>
            </w:pPr>
            <w:r w:rsidRPr="00112D5E">
              <w:t>0</w:t>
            </w:r>
          </w:p>
        </w:tc>
        <w:tc>
          <w:tcPr>
            <w:tcW w:w="1080" w:type="dxa"/>
            <w:vAlign w:val="bottom"/>
          </w:tcPr>
          <w:p w:rsidR="00FE2ED5" w:rsidRPr="00112D5E" w:rsidRDefault="00FE2ED5" w:rsidP="004A0712">
            <w:pPr>
              <w:widowControl w:val="0"/>
              <w:ind w:right="161"/>
              <w:jc w:val="center"/>
            </w:pPr>
            <w:r>
              <w:t>0</w:t>
            </w:r>
          </w:p>
        </w:tc>
        <w:tc>
          <w:tcPr>
            <w:tcW w:w="990" w:type="dxa"/>
            <w:vAlign w:val="bottom"/>
          </w:tcPr>
          <w:p w:rsidR="00FE2ED5" w:rsidRPr="00112D5E" w:rsidRDefault="00FE2ED5" w:rsidP="004A0712">
            <w:pPr>
              <w:widowControl w:val="0"/>
              <w:ind w:right="162"/>
              <w:jc w:val="center"/>
            </w:pPr>
            <w:r w:rsidRPr="00112D5E">
              <w:t>7.</w:t>
            </w:r>
            <w:r>
              <w:t>3</w:t>
            </w:r>
            <w:r w:rsidRPr="00112D5E">
              <w:t>5</w:t>
            </w:r>
          </w:p>
        </w:tc>
        <w:tc>
          <w:tcPr>
            <w:tcW w:w="810" w:type="dxa"/>
            <w:vAlign w:val="bottom"/>
          </w:tcPr>
          <w:p w:rsidR="00FE2ED5" w:rsidRPr="00112D5E" w:rsidRDefault="00FE2ED5" w:rsidP="00A13A5B">
            <w:pPr>
              <w:widowControl w:val="0"/>
              <w:ind w:right="161"/>
              <w:jc w:val="right"/>
            </w:pPr>
            <w:r w:rsidRPr="00112D5E">
              <w:t>0</w:t>
            </w:r>
          </w:p>
        </w:tc>
        <w:tc>
          <w:tcPr>
            <w:tcW w:w="1260" w:type="dxa"/>
            <w:vAlign w:val="bottom"/>
          </w:tcPr>
          <w:p w:rsidR="00FE2ED5" w:rsidRPr="00112D5E" w:rsidRDefault="00FE2ED5" w:rsidP="004A0712">
            <w:pPr>
              <w:widowControl w:val="0"/>
              <w:ind w:right="161"/>
              <w:jc w:val="right"/>
            </w:pPr>
            <w:r w:rsidRPr="00112D5E">
              <w:t>$0</w:t>
            </w:r>
          </w:p>
        </w:tc>
      </w:tr>
      <w:tr w:rsidR="004E2883" w:rsidRPr="002334F4" w:rsidTr="000947E9">
        <w:trPr>
          <w:trHeight w:val="219"/>
          <w:jc w:val="center"/>
        </w:trPr>
        <w:tc>
          <w:tcPr>
            <w:tcW w:w="8460" w:type="dxa"/>
            <w:gridSpan w:val="6"/>
            <w:tcBorders>
              <w:bottom w:val="single" w:sz="4" w:space="0" w:color="auto"/>
            </w:tcBorders>
          </w:tcPr>
          <w:p w:rsidR="004E2883" w:rsidRPr="002334F4" w:rsidRDefault="004E2883" w:rsidP="00B37208">
            <w:pPr>
              <w:widowControl w:val="0"/>
            </w:pPr>
            <w:r w:rsidRPr="002334F4">
              <w:t>Subtotal for Initial Implementation Burden</w:t>
            </w:r>
          </w:p>
        </w:tc>
        <w:tc>
          <w:tcPr>
            <w:tcW w:w="810" w:type="dxa"/>
            <w:vAlign w:val="bottom"/>
          </w:tcPr>
          <w:p w:rsidR="004E2883" w:rsidRPr="002334F4" w:rsidRDefault="004E2883" w:rsidP="00225E3E">
            <w:pPr>
              <w:jc w:val="right"/>
            </w:pPr>
            <w:r w:rsidRPr="002334F4">
              <w:rPr>
                <w:color w:val="000000"/>
              </w:rPr>
              <w:t>277.8</w:t>
            </w:r>
          </w:p>
        </w:tc>
        <w:tc>
          <w:tcPr>
            <w:tcW w:w="1260" w:type="dxa"/>
            <w:vAlign w:val="bottom"/>
          </w:tcPr>
          <w:p w:rsidR="004E2883" w:rsidRPr="002334F4" w:rsidRDefault="004E2883" w:rsidP="00225E3E">
            <w:pPr>
              <w:jc w:val="right"/>
            </w:pPr>
            <w:r w:rsidRPr="002334F4">
              <w:rPr>
                <w:color w:val="000000"/>
              </w:rPr>
              <w:t>$23,087</w:t>
            </w:r>
          </w:p>
        </w:tc>
      </w:tr>
      <w:tr w:rsidR="00FE2ED5" w:rsidRPr="002334F4" w:rsidTr="00033045">
        <w:trPr>
          <w:trHeight w:val="219"/>
          <w:jc w:val="center"/>
        </w:trPr>
        <w:tc>
          <w:tcPr>
            <w:tcW w:w="540" w:type="dxa"/>
            <w:tcBorders>
              <w:bottom w:val="single" w:sz="4" w:space="0" w:color="auto"/>
            </w:tcBorders>
          </w:tcPr>
          <w:p w:rsidR="00FE2ED5" w:rsidRPr="002334F4" w:rsidRDefault="00EE7AF4" w:rsidP="0033032B">
            <w:pPr>
              <w:widowControl w:val="0"/>
            </w:pPr>
            <w:r>
              <w:t>l.</w:t>
            </w:r>
          </w:p>
        </w:tc>
        <w:tc>
          <w:tcPr>
            <w:tcW w:w="4950" w:type="dxa"/>
            <w:gridSpan w:val="2"/>
            <w:tcBorders>
              <w:bottom w:val="single" w:sz="4" w:space="0" w:color="auto"/>
            </w:tcBorders>
          </w:tcPr>
          <w:p w:rsidR="00FE2ED5" w:rsidRPr="002334F4" w:rsidRDefault="00EE7AF4" w:rsidP="004A0712">
            <w:pPr>
              <w:widowControl w:val="0"/>
            </w:pPr>
            <w:r>
              <w:t>Subsequent TBCF Review &amp; Approve Operations Manual</w:t>
            </w:r>
            <w:r w:rsidR="00FE2ED5" w:rsidRPr="002334F4">
              <w:rPr>
                <w:rStyle w:val="FootnoteReference"/>
              </w:rPr>
              <w:footnoteReference w:id="30"/>
            </w:r>
            <w:r w:rsidR="00FE2ED5" w:rsidRPr="002334F4">
              <w:t xml:space="preserve">  </w:t>
            </w:r>
          </w:p>
        </w:tc>
        <w:tc>
          <w:tcPr>
            <w:tcW w:w="900" w:type="dxa"/>
            <w:vAlign w:val="bottom"/>
          </w:tcPr>
          <w:p w:rsidR="00FE2ED5" w:rsidRPr="002334F4" w:rsidRDefault="00EE7AF4" w:rsidP="004A0712">
            <w:pPr>
              <w:widowControl w:val="0"/>
              <w:jc w:val="center"/>
            </w:pPr>
            <w:r>
              <w:t>1</w:t>
            </w:r>
          </w:p>
        </w:tc>
        <w:tc>
          <w:tcPr>
            <w:tcW w:w="1080" w:type="dxa"/>
            <w:vAlign w:val="bottom"/>
          </w:tcPr>
          <w:p w:rsidR="00FE2ED5" w:rsidRPr="002334F4" w:rsidRDefault="00EE7AF4" w:rsidP="004A0712">
            <w:pPr>
              <w:widowControl w:val="0"/>
              <w:ind w:right="161"/>
              <w:jc w:val="center"/>
            </w:pPr>
            <w:r>
              <w:t>1</w:t>
            </w:r>
          </w:p>
        </w:tc>
        <w:tc>
          <w:tcPr>
            <w:tcW w:w="990" w:type="dxa"/>
            <w:vAlign w:val="bottom"/>
          </w:tcPr>
          <w:p w:rsidR="00FE2ED5" w:rsidRPr="002334F4" w:rsidRDefault="00EE7AF4" w:rsidP="004A0712">
            <w:pPr>
              <w:widowControl w:val="0"/>
              <w:ind w:right="162"/>
              <w:jc w:val="center"/>
            </w:pPr>
            <w:r>
              <w:t>7.25</w:t>
            </w:r>
          </w:p>
        </w:tc>
        <w:tc>
          <w:tcPr>
            <w:tcW w:w="810" w:type="dxa"/>
            <w:vAlign w:val="bottom"/>
          </w:tcPr>
          <w:p w:rsidR="00FE2ED5" w:rsidRPr="002334F4" w:rsidRDefault="00EE7AF4" w:rsidP="00175ACC">
            <w:pPr>
              <w:widowControl w:val="0"/>
              <w:ind w:right="161"/>
              <w:jc w:val="right"/>
            </w:pPr>
            <w:r>
              <w:t>1.81</w:t>
            </w:r>
          </w:p>
        </w:tc>
        <w:tc>
          <w:tcPr>
            <w:tcW w:w="1260" w:type="dxa"/>
            <w:vAlign w:val="bottom"/>
          </w:tcPr>
          <w:p w:rsidR="00FE2ED5" w:rsidRPr="002334F4" w:rsidRDefault="00EE7AF4" w:rsidP="00225E3E">
            <w:pPr>
              <w:widowControl w:val="0"/>
              <w:ind w:right="161"/>
              <w:jc w:val="right"/>
            </w:pPr>
            <w:r>
              <w:t>$152</w:t>
            </w:r>
          </w:p>
        </w:tc>
      </w:tr>
      <w:tr w:rsidR="004E2883" w:rsidRPr="002334F4" w:rsidTr="000947E9">
        <w:trPr>
          <w:trHeight w:val="165"/>
          <w:jc w:val="center"/>
        </w:trPr>
        <w:tc>
          <w:tcPr>
            <w:tcW w:w="8460" w:type="dxa"/>
            <w:gridSpan w:val="6"/>
            <w:tcBorders>
              <w:bottom w:val="single" w:sz="4" w:space="0" w:color="auto"/>
            </w:tcBorders>
          </w:tcPr>
          <w:p w:rsidR="004E2883" w:rsidRPr="002334F4" w:rsidRDefault="00EE7AF4" w:rsidP="00285AAE">
            <w:pPr>
              <w:widowControl w:val="0"/>
            </w:pPr>
            <w:r>
              <w:t>Subtotal - Final Rule (Initial Implementation, Subsequent Years)</w:t>
            </w:r>
          </w:p>
        </w:tc>
        <w:tc>
          <w:tcPr>
            <w:tcW w:w="810" w:type="dxa"/>
            <w:vAlign w:val="bottom"/>
          </w:tcPr>
          <w:p w:rsidR="004E2883" w:rsidRPr="002334F4" w:rsidRDefault="004E2883">
            <w:pPr>
              <w:jc w:val="right"/>
            </w:pPr>
            <w:r w:rsidRPr="002334F4">
              <w:rPr>
                <w:color w:val="000000"/>
              </w:rPr>
              <w:t>279.61</w:t>
            </w:r>
          </w:p>
        </w:tc>
        <w:tc>
          <w:tcPr>
            <w:tcW w:w="1260" w:type="dxa"/>
            <w:vAlign w:val="bottom"/>
          </w:tcPr>
          <w:p w:rsidR="004E2883" w:rsidRPr="002334F4" w:rsidRDefault="004E2883" w:rsidP="00225E3E">
            <w:pPr>
              <w:jc w:val="right"/>
            </w:pPr>
            <w:r w:rsidRPr="002334F4">
              <w:rPr>
                <w:color w:val="000000"/>
              </w:rPr>
              <w:t>$23,239</w:t>
            </w:r>
          </w:p>
        </w:tc>
      </w:tr>
      <w:tr w:rsidR="00FE2ED5" w:rsidRPr="002334F4" w:rsidTr="00033045">
        <w:trPr>
          <w:trHeight w:val="219"/>
          <w:jc w:val="center"/>
        </w:trPr>
        <w:tc>
          <w:tcPr>
            <w:tcW w:w="10530" w:type="dxa"/>
            <w:gridSpan w:val="8"/>
            <w:tcBorders>
              <w:bottom w:val="single" w:sz="4" w:space="0" w:color="auto"/>
            </w:tcBorders>
          </w:tcPr>
          <w:p w:rsidR="00FE2ED5" w:rsidRPr="002334F4" w:rsidRDefault="00FE2ED5" w:rsidP="00033045">
            <w:pPr>
              <w:widowControl w:val="0"/>
              <w:jc w:val="right"/>
            </w:pPr>
          </w:p>
        </w:tc>
      </w:tr>
      <w:tr w:rsidR="004E2883" w:rsidRPr="002334F4" w:rsidTr="000947E9">
        <w:trPr>
          <w:trHeight w:val="165"/>
          <w:jc w:val="center"/>
        </w:trPr>
        <w:tc>
          <w:tcPr>
            <w:tcW w:w="8460" w:type="dxa"/>
            <w:gridSpan w:val="6"/>
          </w:tcPr>
          <w:p w:rsidR="004E2883" w:rsidRPr="002334F4" w:rsidRDefault="00EE7AF4" w:rsidP="00175ACC">
            <w:pPr>
              <w:widowControl w:val="0"/>
            </w:pPr>
            <w:r>
              <w:t>Total (Existing and Final Rule) Burden (rounded)</w:t>
            </w:r>
          </w:p>
        </w:tc>
        <w:tc>
          <w:tcPr>
            <w:tcW w:w="810" w:type="dxa"/>
            <w:vAlign w:val="bottom"/>
          </w:tcPr>
          <w:p w:rsidR="004E2883" w:rsidRPr="002334F4" w:rsidRDefault="004E2883" w:rsidP="00175ACC">
            <w:pPr>
              <w:jc w:val="right"/>
            </w:pPr>
            <w:r w:rsidRPr="002334F4">
              <w:rPr>
                <w:color w:val="000000"/>
              </w:rPr>
              <w:t>292.96</w:t>
            </w:r>
          </w:p>
        </w:tc>
        <w:tc>
          <w:tcPr>
            <w:tcW w:w="1260" w:type="dxa"/>
            <w:vAlign w:val="bottom"/>
          </w:tcPr>
          <w:p w:rsidR="004E2883" w:rsidRPr="002334F4" w:rsidRDefault="004E2883" w:rsidP="004E2883">
            <w:pPr>
              <w:jc w:val="right"/>
            </w:pPr>
            <w:r w:rsidRPr="002334F4">
              <w:rPr>
                <w:color w:val="000000"/>
              </w:rPr>
              <w:t>$24,303</w:t>
            </w:r>
          </w:p>
        </w:tc>
      </w:tr>
    </w:tbl>
    <w:p w:rsidR="00112D5E" w:rsidRPr="002334F4" w:rsidRDefault="00112D5E" w:rsidP="00112D5E">
      <w:pPr>
        <w:pStyle w:val="Subtitle"/>
        <w:tabs>
          <w:tab w:val="left" w:pos="720"/>
          <w:tab w:val="left" w:pos="1440"/>
        </w:tabs>
        <w:rPr>
          <w:rFonts w:ascii="Times New Roman" w:hAnsi="Times New Roman"/>
          <w:sz w:val="20"/>
          <w:u w:val="none"/>
        </w:rPr>
      </w:pPr>
    </w:p>
    <w:p w:rsidR="00112D5E" w:rsidRPr="00112D5E" w:rsidRDefault="00112D5E" w:rsidP="002334F4">
      <w:pPr>
        <w:keepNext/>
        <w:widowControl w:val="0"/>
        <w:tabs>
          <w:tab w:val="left" w:pos="576"/>
          <w:tab w:val="left" w:pos="1440"/>
        </w:tabs>
        <w:ind w:left="576" w:hanging="576"/>
        <w:rPr>
          <w:sz w:val="24"/>
          <w:szCs w:val="24"/>
        </w:rPr>
      </w:pPr>
      <w:r w:rsidRPr="00112D5E">
        <w:rPr>
          <w:sz w:val="24"/>
          <w:szCs w:val="24"/>
        </w:rPr>
        <w:t xml:space="preserve">15)  </w:t>
      </w:r>
      <w:r w:rsidRPr="00112D5E">
        <w:rPr>
          <w:sz w:val="24"/>
          <w:szCs w:val="24"/>
          <w:u w:val="single"/>
        </w:rPr>
        <w:t>Explain the reasons for the change in burden</w:t>
      </w:r>
      <w:r w:rsidRPr="00112D5E">
        <w:rPr>
          <w:sz w:val="24"/>
          <w:szCs w:val="24"/>
        </w:rPr>
        <w:t>.</w:t>
      </w:r>
    </w:p>
    <w:p w:rsidR="00112D5E" w:rsidRPr="00112D5E" w:rsidRDefault="00112D5E" w:rsidP="00112D5E">
      <w:pPr>
        <w:pStyle w:val="Subtitle"/>
        <w:tabs>
          <w:tab w:val="left" w:pos="1440"/>
        </w:tabs>
        <w:rPr>
          <w:rFonts w:ascii="Times New Roman" w:hAnsi="Times New Roman"/>
          <w:szCs w:val="24"/>
          <w:u w:val="none"/>
        </w:rPr>
      </w:pPr>
    </w:p>
    <w:p w:rsidR="00112D5E" w:rsidRPr="00112D5E" w:rsidRDefault="00112D5E" w:rsidP="00112D5E">
      <w:pPr>
        <w:pStyle w:val="Subtitle"/>
        <w:tabs>
          <w:tab w:val="left" w:pos="720"/>
          <w:tab w:val="left" w:pos="1440"/>
        </w:tabs>
        <w:rPr>
          <w:rFonts w:ascii="Times New Roman" w:hAnsi="Times New Roman"/>
          <w:szCs w:val="24"/>
          <w:u w:val="none"/>
        </w:rPr>
      </w:pPr>
      <w:r w:rsidRPr="00112D5E">
        <w:rPr>
          <w:rFonts w:ascii="Times New Roman" w:hAnsi="Times New Roman"/>
          <w:szCs w:val="24"/>
          <w:u w:val="none"/>
        </w:rPr>
        <w:t>The change (i.e., increase) in burden is both a PROGRAM CHANGE and an ADJUSTMENT.</w:t>
      </w:r>
      <w:r w:rsidR="006029E4">
        <w:rPr>
          <w:rFonts w:ascii="Times New Roman" w:hAnsi="Times New Roman"/>
          <w:szCs w:val="24"/>
          <w:u w:val="none"/>
        </w:rPr>
        <w:t xml:space="preserve"> The current OMB inventory is 2,789 hours.  The requested</w:t>
      </w:r>
      <w:r w:rsidR="00481801">
        <w:rPr>
          <w:rFonts w:ascii="Times New Roman" w:hAnsi="Times New Roman"/>
          <w:szCs w:val="24"/>
          <w:u w:val="none"/>
        </w:rPr>
        <w:t xml:space="preserve"> </w:t>
      </w:r>
      <w:r w:rsidR="006029E4">
        <w:rPr>
          <w:rFonts w:ascii="Times New Roman" w:hAnsi="Times New Roman"/>
          <w:szCs w:val="24"/>
          <w:u w:val="none"/>
        </w:rPr>
        <w:t xml:space="preserve">burden is 9,923 hours. </w:t>
      </w:r>
      <w:r w:rsidR="00481801">
        <w:rPr>
          <w:rFonts w:ascii="Times New Roman" w:hAnsi="Times New Roman"/>
          <w:szCs w:val="24"/>
          <w:u w:val="none"/>
        </w:rPr>
        <w:t xml:space="preserve"> </w:t>
      </w:r>
      <w:r w:rsidR="006029E4">
        <w:rPr>
          <w:rFonts w:ascii="Times New Roman" w:hAnsi="Times New Roman"/>
          <w:szCs w:val="24"/>
          <w:u w:val="none"/>
        </w:rPr>
        <w:t>The total change in burden is +7,134 hours</w:t>
      </w:r>
      <w:r w:rsidR="00C25A7C">
        <w:rPr>
          <w:rFonts w:ascii="Times New Roman" w:hAnsi="Times New Roman"/>
          <w:szCs w:val="24"/>
          <w:u w:val="none"/>
        </w:rPr>
        <w:t xml:space="preserve"> (8,041 Program Change – 907 Adjustment)</w:t>
      </w:r>
      <w:r w:rsidR="006029E4">
        <w:rPr>
          <w:rFonts w:ascii="Times New Roman" w:hAnsi="Times New Roman"/>
          <w:szCs w:val="24"/>
          <w:u w:val="none"/>
        </w:rPr>
        <w:t>.</w:t>
      </w:r>
    </w:p>
    <w:p w:rsidR="00112D5E" w:rsidRPr="00112D5E" w:rsidRDefault="00112D5E" w:rsidP="00112D5E">
      <w:pPr>
        <w:pStyle w:val="Subtitle"/>
        <w:tabs>
          <w:tab w:val="left" w:pos="720"/>
          <w:tab w:val="left" w:pos="1440"/>
        </w:tabs>
        <w:rPr>
          <w:rFonts w:ascii="Times New Roman" w:hAnsi="Times New Roman"/>
          <w:szCs w:val="24"/>
          <w:u w:val="none"/>
        </w:rPr>
      </w:pPr>
    </w:p>
    <w:p w:rsidR="00112D5E" w:rsidRPr="00112D5E" w:rsidRDefault="00112D5E" w:rsidP="00112D5E">
      <w:pPr>
        <w:pStyle w:val="Subtitle"/>
        <w:rPr>
          <w:rFonts w:ascii="Times New Roman" w:hAnsi="Times New Roman"/>
          <w:u w:val="none"/>
        </w:rPr>
      </w:pPr>
      <w:r w:rsidRPr="00112D5E">
        <w:rPr>
          <w:rFonts w:ascii="Times New Roman" w:hAnsi="Times New Roman"/>
          <w:szCs w:val="24"/>
          <w:u w:val="none"/>
        </w:rPr>
        <w:t xml:space="preserve">A PROGRAM CHANGE results from the “Marine Vapor Control Systems” </w:t>
      </w:r>
      <w:r w:rsidR="00FD2E21">
        <w:rPr>
          <w:rFonts w:ascii="Times New Roman" w:hAnsi="Times New Roman"/>
          <w:szCs w:val="24"/>
          <w:u w:val="none"/>
        </w:rPr>
        <w:t>final rule</w:t>
      </w:r>
      <w:r w:rsidRPr="00112D5E">
        <w:rPr>
          <w:rFonts w:ascii="Times New Roman" w:hAnsi="Times New Roman"/>
          <w:szCs w:val="24"/>
          <w:u w:val="none"/>
        </w:rPr>
        <w:t xml:space="preserve">.  The Coast Guard </w:t>
      </w:r>
      <w:r w:rsidR="0044071E">
        <w:rPr>
          <w:rFonts w:ascii="Times New Roman" w:hAnsi="Times New Roman"/>
          <w:szCs w:val="24"/>
          <w:u w:val="none"/>
        </w:rPr>
        <w:t>is</w:t>
      </w:r>
      <w:r w:rsidRPr="00112D5E">
        <w:rPr>
          <w:rFonts w:ascii="Times New Roman" w:hAnsi="Times New Roman"/>
          <w:u w:val="none"/>
        </w:rPr>
        <w:t xml:space="preserve"> revis</w:t>
      </w:r>
      <w:r w:rsidR="0044071E">
        <w:rPr>
          <w:rFonts w:ascii="Times New Roman" w:hAnsi="Times New Roman"/>
          <w:u w:val="none"/>
        </w:rPr>
        <w:t>ing</w:t>
      </w:r>
      <w:r w:rsidRPr="00112D5E">
        <w:rPr>
          <w:rFonts w:ascii="Times New Roman" w:hAnsi="Times New Roman"/>
          <w:u w:val="none"/>
        </w:rPr>
        <w:t xml:space="preserve"> the existing safety regulations for facility and vessel vapor control systems (VCSs).  The </w:t>
      </w:r>
      <w:r w:rsidR="0044071E">
        <w:rPr>
          <w:rFonts w:ascii="Times New Roman" w:hAnsi="Times New Roman"/>
          <w:u w:val="none"/>
        </w:rPr>
        <w:t>final rule’s</w:t>
      </w:r>
      <w:r w:rsidRPr="00112D5E">
        <w:rPr>
          <w:rFonts w:ascii="Times New Roman" w:hAnsi="Times New Roman"/>
          <w:u w:val="none"/>
        </w:rPr>
        <w:t xml:space="preserve"> changes make VCS requirements more compatible with new Federal and State environmental requirements, regulate industry advancements in VCS technology, and codify the standards for the design and operation of a VCS at a tank barge cleaning facility. These changes increase the safety of operations by regulating the design, installation, and use of VCSs, but would not require anyone to install or use VCSs. </w:t>
      </w:r>
      <w:r w:rsidR="006029E4">
        <w:rPr>
          <w:rFonts w:ascii="Times New Roman" w:hAnsi="Times New Roman"/>
          <w:u w:val="none"/>
        </w:rPr>
        <w:t xml:space="preserve"> The total Program </w:t>
      </w:r>
      <w:r w:rsidR="00481801">
        <w:rPr>
          <w:rFonts w:ascii="Times New Roman" w:hAnsi="Times New Roman"/>
          <w:u w:val="none"/>
        </w:rPr>
        <w:t>C</w:t>
      </w:r>
      <w:r w:rsidR="006029E4">
        <w:rPr>
          <w:rFonts w:ascii="Times New Roman" w:hAnsi="Times New Roman"/>
          <w:u w:val="none"/>
        </w:rPr>
        <w:t>hange to the burden is +8,041 hours.</w:t>
      </w:r>
      <w:r w:rsidRPr="00112D5E">
        <w:rPr>
          <w:rFonts w:ascii="Times New Roman" w:hAnsi="Times New Roman"/>
          <w:u w:val="none"/>
        </w:rPr>
        <w:t xml:space="preserve"> </w:t>
      </w:r>
    </w:p>
    <w:p w:rsidR="00112D5E" w:rsidRPr="00112D5E" w:rsidRDefault="00112D5E" w:rsidP="00112D5E">
      <w:pPr>
        <w:pStyle w:val="Subtitle"/>
        <w:tabs>
          <w:tab w:val="left" w:pos="720"/>
          <w:tab w:val="left" w:pos="1440"/>
        </w:tabs>
        <w:rPr>
          <w:rFonts w:ascii="Times New Roman" w:hAnsi="Times New Roman"/>
          <w:szCs w:val="24"/>
          <w:u w:val="none"/>
        </w:rPr>
      </w:pPr>
    </w:p>
    <w:p w:rsidR="00112D5E" w:rsidRPr="00112D5E" w:rsidRDefault="00112D5E" w:rsidP="00112D5E">
      <w:pPr>
        <w:pStyle w:val="Subtitle"/>
        <w:tabs>
          <w:tab w:val="left" w:pos="720"/>
          <w:tab w:val="left" w:pos="1440"/>
        </w:tabs>
        <w:rPr>
          <w:rFonts w:ascii="Times New Roman" w:hAnsi="Times New Roman"/>
          <w:szCs w:val="24"/>
          <w:u w:val="none"/>
        </w:rPr>
      </w:pPr>
      <w:r w:rsidRPr="00112D5E">
        <w:rPr>
          <w:rFonts w:ascii="Times New Roman" w:hAnsi="Times New Roman"/>
          <w:szCs w:val="24"/>
          <w:u w:val="none"/>
        </w:rPr>
        <w:t xml:space="preserve">The ADJUSTMENT results from a change in the population of VCS-related facilities and tank vessels. </w:t>
      </w:r>
      <w:r w:rsidR="0062647C">
        <w:rPr>
          <w:rFonts w:ascii="Times New Roman" w:hAnsi="Times New Roman"/>
          <w:szCs w:val="24"/>
          <w:u w:val="none"/>
        </w:rPr>
        <w:t>This population change adjusts burden estimates for the current collection of information.</w:t>
      </w:r>
      <w:r w:rsidRPr="00112D5E">
        <w:rPr>
          <w:rFonts w:ascii="Times New Roman" w:hAnsi="Times New Roman"/>
          <w:szCs w:val="24"/>
          <w:u w:val="none"/>
        </w:rPr>
        <w:t xml:space="preserve"> </w:t>
      </w:r>
      <w:r w:rsidR="006029E4">
        <w:rPr>
          <w:rFonts w:ascii="Times New Roman" w:hAnsi="Times New Roman"/>
          <w:szCs w:val="24"/>
          <w:u w:val="none"/>
        </w:rPr>
        <w:t xml:space="preserve"> The Adjustment for this rulemaking is – 907 hours.</w:t>
      </w:r>
    </w:p>
    <w:p w:rsidR="00112D5E" w:rsidRPr="00112D5E" w:rsidRDefault="00112D5E" w:rsidP="00112D5E">
      <w:pPr>
        <w:pStyle w:val="Subtitle"/>
        <w:tabs>
          <w:tab w:val="left" w:pos="720"/>
          <w:tab w:val="left" w:pos="1440"/>
        </w:tabs>
        <w:rPr>
          <w:rFonts w:ascii="Times New Roman" w:hAnsi="Times New Roman"/>
          <w:szCs w:val="24"/>
        </w:rPr>
      </w:pPr>
    </w:p>
    <w:p w:rsidR="00112D5E" w:rsidRPr="00112D5E" w:rsidRDefault="00112D5E" w:rsidP="00112D5E">
      <w:pPr>
        <w:widowControl w:val="0"/>
        <w:tabs>
          <w:tab w:val="left" w:pos="0"/>
          <w:tab w:val="left" w:pos="1440"/>
        </w:tabs>
        <w:ind w:left="540" w:hanging="540"/>
        <w:rPr>
          <w:sz w:val="24"/>
          <w:szCs w:val="24"/>
        </w:rPr>
      </w:pPr>
      <w:r w:rsidRPr="00112D5E">
        <w:rPr>
          <w:sz w:val="24"/>
          <w:szCs w:val="24"/>
        </w:rPr>
        <w:t xml:space="preserve">16)  </w:t>
      </w:r>
      <w:r w:rsidRPr="00112D5E">
        <w:rPr>
          <w:sz w:val="24"/>
          <w:szCs w:val="24"/>
          <w:u w:val="single"/>
        </w:rPr>
        <w:t>For collections of information whose results are planned to be published for statistical use, outline plans for tabulation, statistical analysis and publication</w:t>
      </w:r>
      <w:r w:rsidRPr="00112D5E">
        <w:rPr>
          <w:sz w:val="24"/>
          <w:szCs w:val="24"/>
        </w:rPr>
        <w:t>.</w:t>
      </w:r>
    </w:p>
    <w:p w:rsidR="00112D5E" w:rsidRPr="00112D5E" w:rsidRDefault="00112D5E" w:rsidP="00112D5E">
      <w:pPr>
        <w:pStyle w:val="Subtitle"/>
        <w:tabs>
          <w:tab w:val="left" w:pos="720"/>
          <w:tab w:val="left" w:pos="1440"/>
        </w:tabs>
        <w:rPr>
          <w:rFonts w:ascii="Times New Roman" w:hAnsi="Times New Roman"/>
          <w:szCs w:val="24"/>
          <w:u w:val="none"/>
        </w:rPr>
      </w:pPr>
    </w:p>
    <w:p w:rsidR="00112D5E" w:rsidRPr="00112D5E" w:rsidRDefault="00112D5E" w:rsidP="00112D5E">
      <w:pPr>
        <w:pStyle w:val="Subtitle"/>
        <w:tabs>
          <w:tab w:val="left" w:pos="720"/>
          <w:tab w:val="left" w:pos="1440"/>
        </w:tabs>
        <w:rPr>
          <w:rFonts w:ascii="Times New Roman" w:hAnsi="Times New Roman"/>
          <w:szCs w:val="24"/>
          <w:u w:val="none"/>
        </w:rPr>
      </w:pPr>
      <w:r w:rsidRPr="00112D5E">
        <w:rPr>
          <w:rFonts w:ascii="Times New Roman" w:hAnsi="Times New Roman"/>
          <w:szCs w:val="24"/>
          <w:u w:val="none"/>
        </w:rPr>
        <w:t>This information collection will not be published for statistical purposes.</w:t>
      </w:r>
    </w:p>
    <w:p w:rsidR="00112D5E" w:rsidRPr="00112D5E" w:rsidRDefault="00112D5E" w:rsidP="00112D5E">
      <w:pPr>
        <w:pStyle w:val="Subtitle"/>
        <w:tabs>
          <w:tab w:val="left" w:pos="720"/>
          <w:tab w:val="left" w:pos="1440"/>
        </w:tabs>
        <w:rPr>
          <w:rFonts w:ascii="Times New Roman" w:hAnsi="Times New Roman"/>
          <w:szCs w:val="24"/>
          <w:u w:val="none"/>
        </w:rPr>
      </w:pPr>
    </w:p>
    <w:p w:rsidR="00112D5E" w:rsidRPr="00112D5E" w:rsidRDefault="00112D5E" w:rsidP="00112D5E">
      <w:pPr>
        <w:widowControl w:val="0"/>
        <w:tabs>
          <w:tab w:val="left" w:pos="576"/>
          <w:tab w:val="left" w:pos="1440"/>
        </w:tabs>
        <w:ind w:left="540" w:hanging="540"/>
        <w:rPr>
          <w:sz w:val="24"/>
          <w:szCs w:val="24"/>
        </w:rPr>
      </w:pPr>
      <w:r w:rsidRPr="00112D5E">
        <w:rPr>
          <w:sz w:val="24"/>
          <w:szCs w:val="24"/>
        </w:rPr>
        <w:t xml:space="preserve">17)  </w:t>
      </w:r>
      <w:r w:rsidRPr="00112D5E">
        <w:rPr>
          <w:sz w:val="24"/>
          <w:szCs w:val="24"/>
          <w:u w:val="single"/>
        </w:rPr>
        <w:t>Explain the reasons for seeking not to display the expiration date for OMB approval of the information of collection</w:t>
      </w:r>
      <w:r w:rsidRPr="00112D5E">
        <w:rPr>
          <w:sz w:val="24"/>
          <w:szCs w:val="24"/>
        </w:rPr>
        <w:t>.</w:t>
      </w:r>
    </w:p>
    <w:p w:rsidR="00112D5E" w:rsidRPr="00112D5E" w:rsidRDefault="00112D5E" w:rsidP="00112D5E">
      <w:pPr>
        <w:pStyle w:val="Subtitle"/>
        <w:tabs>
          <w:tab w:val="left" w:pos="720"/>
          <w:tab w:val="left" w:pos="1440"/>
        </w:tabs>
        <w:rPr>
          <w:rFonts w:ascii="Times New Roman" w:hAnsi="Times New Roman"/>
          <w:szCs w:val="24"/>
          <w:u w:val="none"/>
        </w:rPr>
      </w:pPr>
    </w:p>
    <w:p w:rsidR="00112D5E" w:rsidRPr="00112D5E" w:rsidRDefault="00112D5E" w:rsidP="00112D5E">
      <w:pPr>
        <w:pStyle w:val="PlainText"/>
        <w:rPr>
          <w:rFonts w:ascii="Times New Roman" w:hAnsi="Times New Roman"/>
          <w:sz w:val="24"/>
          <w:szCs w:val="24"/>
        </w:rPr>
      </w:pPr>
      <w:r w:rsidRPr="00112D5E">
        <w:rPr>
          <w:rFonts w:ascii="Times New Roman" w:hAnsi="Times New Roman"/>
          <w:sz w:val="24"/>
          <w:szCs w:val="24"/>
        </w:rPr>
        <w:t>The Coast Guard will display the expiration date for OMB approval of this information collection.</w:t>
      </w:r>
    </w:p>
    <w:p w:rsidR="00112D5E" w:rsidRPr="00112D5E" w:rsidRDefault="00112D5E" w:rsidP="00112D5E">
      <w:pPr>
        <w:pStyle w:val="Subtitle"/>
        <w:tabs>
          <w:tab w:val="left" w:pos="720"/>
          <w:tab w:val="left" w:pos="1440"/>
        </w:tabs>
        <w:rPr>
          <w:rFonts w:ascii="Times New Roman" w:hAnsi="Times New Roman"/>
          <w:szCs w:val="24"/>
          <w:u w:val="none"/>
        </w:rPr>
      </w:pPr>
    </w:p>
    <w:p w:rsidR="00112D5E" w:rsidRPr="00112D5E" w:rsidRDefault="00112D5E" w:rsidP="00112D5E">
      <w:pPr>
        <w:widowControl w:val="0"/>
        <w:tabs>
          <w:tab w:val="left" w:pos="576"/>
          <w:tab w:val="left" w:pos="1440"/>
        </w:tabs>
        <w:rPr>
          <w:sz w:val="24"/>
          <w:szCs w:val="24"/>
        </w:rPr>
      </w:pPr>
      <w:r w:rsidRPr="00112D5E">
        <w:rPr>
          <w:sz w:val="24"/>
          <w:szCs w:val="24"/>
        </w:rPr>
        <w:t xml:space="preserve">18)  </w:t>
      </w:r>
      <w:r w:rsidRPr="00112D5E">
        <w:rPr>
          <w:sz w:val="24"/>
          <w:szCs w:val="24"/>
          <w:u w:val="single"/>
        </w:rPr>
        <w:t>Explain each exception to the certification statement</w:t>
      </w:r>
      <w:r w:rsidRPr="00112D5E">
        <w:rPr>
          <w:sz w:val="24"/>
          <w:szCs w:val="24"/>
        </w:rPr>
        <w:t xml:space="preserve">.  </w:t>
      </w:r>
    </w:p>
    <w:p w:rsidR="00112D5E" w:rsidRPr="00112D5E" w:rsidRDefault="00112D5E" w:rsidP="00112D5E">
      <w:pPr>
        <w:pStyle w:val="PlainText"/>
        <w:rPr>
          <w:rFonts w:ascii="Times New Roman" w:hAnsi="Times New Roman"/>
          <w:sz w:val="24"/>
          <w:szCs w:val="24"/>
        </w:rPr>
      </w:pPr>
      <w:r w:rsidRPr="00112D5E">
        <w:rPr>
          <w:rFonts w:ascii="Times New Roman" w:hAnsi="Times New Roman"/>
          <w:sz w:val="24"/>
          <w:szCs w:val="24"/>
        </w:rPr>
        <w:t>The Coast Guard does not request an exception to the certification of this information collection.</w:t>
      </w:r>
    </w:p>
    <w:p w:rsidR="00112D5E" w:rsidRPr="00BF3305" w:rsidRDefault="00112D5E" w:rsidP="00112D5E">
      <w:pPr>
        <w:pStyle w:val="Subtitle"/>
        <w:tabs>
          <w:tab w:val="left" w:pos="720"/>
          <w:tab w:val="left" w:pos="1440"/>
        </w:tabs>
        <w:rPr>
          <w:rFonts w:ascii="Arial" w:hAnsi="Arial" w:cs="Arial"/>
          <w:szCs w:val="24"/>
          <w:u w:val="none"/>
        </w:rPr>
      </w:pPr>
    </w:p>
    <w:p w:rsidR="003006F0" w:rsidRPr="0066137A" w:rsidRDefault="003006F0">
      <w:pPr>
        <w:widowControl w:val="0"/>
        <w:tabs>
          <w:tab w:val="left" w:pos="576"/>
          <w:tab w:val="left" w:pos="1440"/>
        </w:tabs>
        <w:rPr>
          <w:b/>
          <w:sz w:val="24"/>
          <w:szCs w:val="24"/>
        </w:rPr>
      </w:pPr>
      <w:r w:rsidRPr="0066137A">
        <w:rPr>
          <w:b/>
          <w:sz w:val="24"/>
          <w:szCs w:val="24"/>
        </w:rPr>
        <w:t>B.  Collection of Information Employing Statistical Methods.</w:t>
      </w:r>
    </w:p>
    <w:p w:rsidR="00002B39" w:rsidRPr="0066137A" w:rsidRDefault="00002B39" w:rsidP="00002B39">
      <w:pPr>
        <w:autoSpaceDE w:val="0"/>
        <w:autoSpaceDN w:val="0"/>
        <w:adjustRightInd w:val="0"/>
        <w:rPr>
          <w:sz w:val="24"/>
          <w:szCs w:val="24"/>
        </w:rPr>
      </w:pPr>
      <w:r w:rsidRPr="0066137A">
        <w:rPr>
          <w:sz w:val="24"/>
          <w:szCs w:val="24"/>
        </w:rPr>
        <w:t>This information collection does not employ statistical methods.</w:t>
      </w:r>
    </w:p>
    <w:p w:rsidR="00FD40C6" w:rsidRPr="0066137A" w:rsidRDefault="00FD40C6" w:rsidP="00002B39">
      <w:pPr>
        <w:autoSpaceDE w:val="0"/>
        <w:autoSpaceDN w:val="0"/>
        <w:adjustRightInd w:val="0"/>
        <w:rPr>
          <w:sz w:val="24"/>
          <w:szCs w:val="24"/>
        </w:rPr>
      </w:pPr>
    </w:p>
    <w:p w:rsidR="003006F0" w:rsidRPr="00350BED" w:rsidRDefault="001E1FB6">
      <w:pPr>
        <w:widowControl w:val="0"/>
        <w:tabs>
          <w:tab w:val="left" w:pos="0"/>
          <w:tab w:val="left" w:pos="1440"/>
        </w:tabs>
        <w:rPr>
          <w:b/>
          <w:sz w:val="24"/>
        </w:rPr>
      </w:pPr>
      <w:r w:rsidRPr="0066137A">
        <w:rPr>
          <w:sz w:val="24"/>
        </w:rPr>
        <w:br w:type="page"/>
      </w:r>
      <w:r w:rsidRPr="00350BED">
        <w:rPr>
          <w:b/>
          <w:sz w:val="24"/>
        </w:rPr>
        <w:lastRenderedPageBreak/>
        <w:t>Appendix</w:t>
      </w:r>
    </w:p>
    <w:p w:rsidR="001E1FB6" w:rsidRPr="00DA71A6" w:rsidRDefault="006A7E89">
      <w:pPr>
        <w:widowControl w:val="0"/>
        <w:tabs>
          <w:tab w:val="left" w:pos="0"/>
          <w:tab w:val="left" w:pos="1440"/>
        </w:tabs>
        <w:rPr>
          <w:sz w:val="24"/>
        </w:rPr>
      </w:pPr>
      <w:r w:rsidRPr="00DA71A6">
        <w:rPr>
          <w:sz w:val="24"/>
        </w:rPr>
        <w:t xml:space="preserve">The following table provides details on USCG’s calculations of information collection activities for facilities and tank vessels as summarized in Table </w:t>
      </w:r>
      <w:r w:rsidR="00954130">
        <w:rPr>
          <w:sz w:val="24"/>
        </w:rPr>
        <w:t>4</w:t>
      </w:r>
      <w:r w:rsidRPr="00DA71A6">
        <w:rPr>
          <w:sz w:val="24"/>
        </w:rPr>
        <w:t xml:space="preserve">. </w:t>
      </w:r>
    </w:p>
    <w:p w:rsidR="007C26EF" w:rsidRPr="00DA71A6" w:rsidRDefault="007C26EF" w:rsidP="007C26EF">
      <w:pPr>
        <w:widowControl w:val="0"/>
        <w:tabs>
          <w:tab w:val="left" w:pos="0"/>
          <w:tab w:val="left" w:pos="1440"/>
        </w:tabs>
        <w:rPr>
          <w:sz w:val="24"/>
        </w:rPr>
      </w:pPr>
      <w:r w:rsidRPr="00DA71A6">
        <w:rPr>
          <w:sz w:val="24"/>
        </w:rPr>
        <w:t xml:space="preserve"> </w:t>
      </w:r>
    </w:p>
    <w:p w:rsidR="007C26EF" w:rsidRPr="00DA71A6" w:rsidRDefault="007C26EF" w:rsidP="007C26EF">
      <w:pPr>
        <w:jc w:val="center"/>
      </w:pPr>
      <w:r w:rsidRPr="00DA71A6">
        <w:t>Table A1</w:t>
      </w:r>
    </w:p>
    <w:p w:rsidR="007C26EF" w:rsidRPr="00DA71A6" w:rsidRDefault="007C26EF" w:rsidP="007C26EF">
      <w:pPr>
        <w:pStyle w:val="BodyText2"/>
        <w:rPr>
          <w:rFonts w:ascii="Times New Roman" w:hAnsi="Times New Roman" w:cs="Times New Roman"/>
          <w:b w:val="0"/>
          <w:sz w:val="20"/>
        </w:rPr>
      </w:pPr>
      <w:r w:rsidRPr="00DA71A6">
        <w:rPr>
          <w:rFonts w:ascii="Times New Roman" w:hAnsi="Times New Roman" w:cs="Times New Roman"/>
          <w:b w:val="0"/>
          <w:sz w:val="20"/>
        </w:rPr>
        <w:t>Collection of Information Requirements for Facilities or Tank Vessels with a Vapor Control System:  Subject and Affected Population, CFR, and Number of Respondents</w:t>
      </w: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97"/>
        <w:gridCol w:w="1345"/>
        <w:gridCol w:w="4958"/>
        <w:gridCol w:w="180"/>
        <w:gridCol w:w="900"/>
        <w:gridCol w:w="720"/>
        <w:gridCol w:w="180"/>
        <w:gridCol w:w="810"/>
        <w:gridCol w:w="1109"/>
      </w:tblGrid>
      <w:tr w:rsidR="007C26EF" w:rsidRPr="007C26EF" w:rsidTr="00877812">
        <w:trPr>
          <w:trHeight w:val="827"/>
          <w:jc w:val="center"/>
        </w:trPr>
        <w:tc>
          <w:tcPr>
            <w:tcW w:w="1642" w:type="dxa"/>
            <w:gridSpan w:val="2"/>
            <w:vAlign w:val="bottom"/>
          </w:tcPr>
          <w:p w:rsidR="007C26EF" w:rsidRPr="007C26EF" w:rsidRDefault="007C26EF" w:rsidP="000379F0">
            <w:r w:rsidRPr="007C26EF">
              <w:t>CFR</w:t>
            </w:r>
          </w:p>
        </w:tc>
        <w:tc>
          <w:tcPr>
            <w:tcW w:w="4958" w:type="dxa"/>
            <w:vAlign w:val="bottom"/>
          </w:tcPr>
          <w:p w:rsidR="007C26EF" w:rsidRPr="007C26EF" w:rsidRDefault="007C26EF" w:rsidP="000379F0">
            <w:r w:rsidRPr="007C26EF">
              <w:t>Number of Respondents</w:t>
            </w:r>
          </w:p>
        </w:tc>
        <w:tc>
          <w:tcPr>
            <w:tcW w:w="1080" w:type="dxa"/>
            <w:gridSpan w:val="2"/>
            <w:vAlign w:val="bottom"/>
          </w:tcPr>
          <w:p w:rsidR="007C26EF" w:rsidRPr="007C26EF" w:rsidRDefault="007C26EF" w:rsidP="000379F0">
            <w:r w:rsidRPr="007C26EF">
              <w:t>Number of Responses</w:t>
            </w:r>
          </w:p>
        </w:tc>
        <w:tc>
          <w:tcPr>
            <w:tcW w:w="900" w:type="dxa"/>
            <w:gridSpan w:val="2"/>
            <w:vAlign w:val="bottom"/>
          </w:tcPr>
          <w:p w:rsidR="007C26EF" w:rsidRPr="007C26EF" w:rsidRDefault="007C26EF" w:rsidP="000379F0">
            <w:r w:rsidRPr="007C26EF">
              <w:t>Burden per Response (Hours)</w:t>
            </w:r>
          </w:p>
        </w:tc>
        <w:tc>
          <w:tcPr>
            <w:tcW w:w="810" w:type="dxa"/>
            <w:vAlign w:val="bottom"/>
          </w:tcPr>
          <w:p w:rsidR="007C26EF" w:rsidRPr="007C26EF" w:rsidRDefault="007C26EF" w:rsidP="000379F0">
            <w:r w:rsidRPr="007C26EF">
              <w:t>Annual Burden (Hours)</w:t>
            </w:r>
          </w:p>
        </w:tc>
        <w:tc>
          <w:tcPr>
            <w:tcW w:w="1109" w:type="dxa"/>
            <w:vAlign w:val="bottom"/>
          </w:tcPr>
          <w:p w:rsidR="007C26EF" w:rsidRPr="007C26EF" w:rsidRDefault="007C26EF" w:rsidP="000379F0">
            <w:r w:rsidRPr="007C26EF">
              <w:t>Cost per Requirement</w:t>
            </w:r>
          </w:p>
        </w:tc>
      </w:tr>
      <w:tr w:rsidR="007C26EF" w:rsidRPr="007C26EF" w:rsidTr="00AD7A6C">
        <w:trPr>
          <w:trHeight w:val="251"/>
          <w:jc w:val="center"/>
        </w:trPr>
        <w:tc>
          <w:tcPr>
            <w:tcW w:w="10499" w:type="dxa"/>
            <w:gridSpan w:val="9"/>
          </w:tcPr>
          <w:p w:rsidR="007C26EF" w:rsidRPr="007C26EF" w:rsidRDefault="007C26EF" w:rsidP="007C26EF">
            <w:pPr>
              <w:ind w:right="161"/>
            </w:pPr>
            <w:r w:rsidRPr="007C26EF">
              <w:t>Existing ICR activities (updated)</w:t>
            </w:r>
            <w:r w:rsidR="00EB6B09">
              <w:rPr>
                <w:rStyle w:val="FootnoteReference"/>
              </w:rPr>
              <w:footnoteReference w:id="31"/>
            </w:r>
          </w:p>
        </w:tc>
      </w:tr>
      <w:tr w:rsidR="008452A3" w:rsidRPr="007C26EF" w:rsidTr="006379CB">
        <w:trPr>
          <w:trHeight w:val="260"/>
          <w:jc w:val="center"/>
        </w:trPr>
        <w:tc>
          <w:tcPr>
            <w:tcW w:w="1642" w:type="dxa"/>
            <w:gridSpan w:val="2"/>
          </w:tcPr>
          <w:p w:rsidR="008452A3" w:rsidRPr="007C26EF" w:rsidRDefault="008452A3" w:rsidP="008452A3">
            <w:r w:rsidRPr="007C26EF">
              <w:t xml:space="preserve">33 CFR 154.2020 </w:t>
            </w:r>
          </w:p>
        </w:tc>
        <w:tc>
          <w:tcPr>
            <w:tcW w:w="5138" w:type="dxa"/>
            <w:gridSpan w:val="2"/>
          </w:tcPr>
          <w:p w:rsidR="008452A3" w:rsidRPr="007C26EF" w:rsidRDefault="008E14E1" w:rsidP="008E14E1">
            <w:r>
              <w:t>Maintain records f</w:t>
            </w:r>
            <w:r w:rsidR="008452A3">
              <w:t>or certification (</w:t>
            </w:r>
            <w:r w:rsidR="008452A3" w:rsidRPr="007C26EF">
              <w:t>1</w:t>
            </w:r>
            <w:r w:rsidR="008452A3">
              <w:t>2</w:t>
            </w:r>
            <w:r w:rsidR="008452A3" w:rsidRPr="007C26EF">
              <w:t xml:space="preserve"> facilities</w:t>
            </w:r>
            <w:r w:rsidR="008452A3">
              <w:t>)</w:t>
            </w:r>
            <w:r w:rsidR="008452A3" w:rsidRPr="007C26EF">
              <w:rPr>
                <w:rStyle w:val="FootnoteReference"/>
              </w:rPr>
              <w:footnoteReference w:id="32"/>
            </w:r>
            <w:r w:rsidR="008452A3" w:rsidRPr="007C26EF">
              <w:t xml:space="preserve"> </w:t>
            </w:r>
            <w:r w:rsidR="008452A3">
              <w:t xml:space="preserve"> </w:t>
            </w:r>
            <w:r>
              <w:t xml:space="preserve"> </w:t>
            </w:r>
          </w:p>
        </w:tc>
        <w:tc>
          <w:tcPr>
            <w:tcW w:w="900" w:type="dxa"/>
          </w:tcPr>
          <w:p w:rsidR="008452A3" w:rsidRPr="007C26EF" w:rsidRDefault="008452A3" w:rsidP="008452A3">
            <w:pPr>
              <w:ind w:right="161"/>
              <w:jc w:val="right"/>
            </w:pPr>
            <w:r w:rsidRPr="007C26EF">
              <w:t>1</w:t>
            </w:r>
            <w:r>
              <w:t>2</w:t>
            </w:r>
          </w:p>
        </w:tc>
        <w:tc>
          <w:tcPr>
            <w:tcW w:w="900" w:type="dxa"/>
            <w:gridSpan w:val="2"/>
          </w:tcPr>
          <w:p w:rsidR="008452A3" w:rsidRPr="007C26EF" w:rsidRDefault="008452A3" w:rsidP="008452A3">
            <w:pPr>
              <w:ind w:right="162"/>
              <w:jc w:val="right"/>
            </w:pPr>
            <w:r w:rsidRPr="007C26EF">
              <w:t>0.25</w:t>
            </w:r>
          </w:p>
        </w:tc>
        <w:tc>
          <w:tcPr>
            <w:tcW w:w="810" w:type="dxa"/>
          </w:tcPr>
          <w:p w:rsidR="008452A3" w:rsidRPr="007C26EF" w:rsidRDefault="008452A3" w:rsidP="008452A3">
            <w:pPr>
              <w:ind w:right="161"/>
              <w:jc w:val="right"/>
            </w:pPr>
            <w:r>
              <w:t>3</w:t>
            </w:r>
          </w:p>
        </w:tc>
        <w:tc>
          <w:tcPr>
            <w:tcW w:w="1109" w:type="dxa"/>
          </w:tcPr>
          <w:p w:rsidR="008452A3" w:rsidRPr="007C26EF" w:rsidRDefault="008E14E1" w:rsidP="008452A3">
            <w:pPr>
              <w:ind w:right="161"/>
              <w:jc w:val="right"/>
            </w:pPr>
            <w:r>
              <w:t>$360</w:t>
            </w:r>
            <w:r w:rsidR="008452A3" w:rsidRPr="007C26EF">
              <w:rPr>
                <w:rStyle w:val="FootnoteReference"/>
              </w:rPr>
              <w:footnoteReference w:id="33"/>
            </w:r>
          </w:p>
        </w:tc>
      </w:tr>
      <w:tr w:rsidR="008E14E1" w:rsidRPr="007C26EF" w:rsidTr="006379CB">
        <w:trPr>
          <w:trHeight w:val="260"/>
          <w:jc w:val="center"/>
        </w:trPr>
        <w:tc>
          <w:tcPr>
            <w:tcW w:w="1642" w:type="dxa"/>
            <w:gridSpan w:val="2"/>
          </w:tcPr>
          <w:p w:rsidR="008E14E1" w:rsidRPr="007C26EF" w:rsidRDefault="008E14E1" w:rsidP="0044071E">
            <w:r w:rsidRPr="007C26EF">
              <w:t>33 CFR 154.2020</w:t>
            </w:r>
          </w:p>
        </w:tc>
        <w:tc>
          <w:tcPr>
            <w:tcW w:w="5138" w:type="dxa"/>
            <w:gridSpan w:val="2"/>
          </w:tcPr>
          <w:p w:rsidR="008E14E1" w:rsidRPr="007C26EF" w:rsidRDefault="008E14E1" w:rsidP="0044071E">
            <w:r>
              <w:t>Perform</w:t>
            </w:r>
            <w:r w:rsidRPr="007C26EF">
              <w:t xml:space="preserve"> certifications</w:t>
            </w:r>
            <w:r>
              <w:t xml:space="preserve"> (12 facilities)</w:t>
            </w:r>
          </w:p>
        </w:tc>
        <w:tc>
          <w:tcPr>
            <w:tcW w:w="900" w:type="dxa"/>
          </w:tcPr>
          <w:p w:rsidR="008E14E1" w:rsidRDefault="008E14E1" w:rsidP="008452A3">
            <w:pPr>
              <w:ind w:right="161"/>
              <w:jc w:val="right"/>
            </w:pPr>
            <w:r>
              <w:t>12</w:t>
            </w:r>
          </w:p>
        </w:tc>
        <w:tc>
          <w:tcPr>
            <w:tcW w:w="900" w:type="dxa"/>
            <w:gridSpan w:val="2"/>
          </w:tcPr>
          <w:p w:rsidR="008E14E1" w:rsidRPr="007C26EF" w:rsidRDefault="008E14E1" w:rsidP="008452A3">
            <w:pPr>
              <w:ind w:right="162"/>
              <w:jc w:val="right"/>
            </w:pPr>
            <w:r>
              <w:t>6.5</w:t>
            </w:r>
            <w:r>
              <w:rPr>
                <w:rStyle w:val="FootnoteReference"/>
              </w:rPr>
              <w:footnoteReference w:id="34"/>
            </w:r>
          </w:p>
        </w:tc>
        <w:tc>
          <w:tcPr>
            <w:tcW w:w="810" w:type="dxa"/>
          </w:tcPr>
          <w:p w:rsidR="008E14E1" w:rsidRDefault="008E14E1" w:rsidP="007F6A4D">
            <w:pPr>
              <w:ind w:right="161"/>
              <w:jc w:val="right"/>
            </w:pPr>
            <w:r>
              <w:t>78</w:t>
            </w:r>
          </w:p>
        </w:tc>
        <w:tc>
          <w:tcPr>
            <w:tcW w:w="1109" w:type="dxa"/>
          </w:tcPr>
          <w:p w:rsidR="008E14E1" w:rsidRDefault="008E14E1" w:rsidP="007C26EF">
            <w:pPr>
              <w:ind w:right="161"/>
              <w:jc w:val="right"/>
            </w:pPr>
            <w:r>
              <w:t>$9,360</w:t>
            </w:r>
          </w:p>
        </w:tc>
      </w:tr>
      <w:tr w:rsidR="008452A3" w:rsidRPr="007C26EF" w:rsidTr="006379CB">
        <w:trPr>
          <w:trHeight w:val="260"/>
          <w:jc w:val="center"/>
        </w:trPr>
        <w:tc>
          <w:tcPr>
            <w:tcW w:w="1642" w:type="dxa"/>
            <w:gridSpan w:val="2"/>
          </w:tcPr>
          <w:p w:rsidR="008452A3" w:rsidRPr="007C26EF" w:rsidRDefault="008452A3" w:rsidP="008452A3">
            <w:r w:rsidRPr="007C26EF">
              <w:t>33 CFR 154.2020</w:t>
            </w:r>
          </w:p>
        </w:tc>
        <w:tc>
          <w:tcPr>
            <w:tcW w:w="5138" w:type="dxa"/>
            <w:gridSpan w:val="2"/>
          </w:tcPr>
          <w:p w:rsidR="008452A3" w:rsidRPr="007C26EF" w:rsidRDefault="008452A3" w:rsidP="008452A3">
            <w:r>
              <w:t>Perform</w:t>
            </w:r>
            <w:r w:rsidRPr="007C26EF">
              <w:t xml:space="preserve"> certifications</w:t>
            </w:r>
            <w:r>
              <w:t xml:space="preserve"> (12 facilities)</w:t>
            </w:r>
          </w:p>
        </w:tc>
        <w:tc>
          <w:tcPr>
            <w:tcW w:w="900" w:type="dxa"/>
          </w:tcPr>
          <w:p w:rsidR="008452A3" w:rsidRPr="007C26EF" w:rsidRDefault="008452A3" w:rsidP="008452A3">
            <w:pPr>
              <w:ind w:right="161"/>
              <w:jc w:val="right"/>
            </w:pPr>
            <w:r>
              <w:t>12</w:t>
            </w:r>
          </w:p>
        </w:tc>
        <w:tc>
          <w:tcPr>
            <w:tcW w:w="900" w:type="dxa"/>
            <w:gridSpan w:val="2"/>
          </w:tcPr>
          <w:p w:rsidR="008452A3" w:rsidRPr="007C26EF" w:rsidRDefault="008452A3" w:rsidP="008E14E1">
            <w:pPr>
              <w:ind w:right="162"/>
              <w:jc w:val="right"/>
            </w:pPr>
            <w:r w:rsidRPr="007C26EF">
              <w:t>3</w:t>
            </w:r>
            <w:r w:rsidR="008E14E1">
              <w:t>3</w:t>
            </w:r>
            <w:r w:rsidRPr="007C26EF">
              <w:rPr>
                <w:rStyle w:val="FootnoteReference"/>
              </w:rPr>
              <w:footnoteReference w:id="35"/>
            </w:r>
          </w:p>
        </w:tc>
        <w:tc>
          <w:tcPr>
            <w:tcW w:w="810" w:type="dxa"/>
          </w:tcPr>
          <w:p w:rsidR="008452A3" w:rsidRPr="007C26EF" w:rsidRDefault="008E14E1" w:rsidP="007F6A4D">
            <w:pPr>
              <w:ind w:right="161"/>
              <w:jc w:val="right"/>
            </w:pPr>
            <w:r>
              <w:t>396</w:t>
            </w:r>
          </w:p>
        </w:tc>
        <w:tc>
          <w:tcPr>
            <w:tcW w:w="1109" w:type="dxa"/>
          </w:tcPr>
          <w:p w:rsidR="008452A3" w:rsidRPr="007C26EF" w:rsidRDefault="008E14E1" w:rsidP="00592B2A">
            <w:pPr>
              <w:ind w:right="161"/>
              <w:jc w:val="right"/>
            </w:pPr>
            <w:r>
              <w:t>$</w:t>
            </w:r>
            <w:r w:rsidR="00C23C45">
              <w:t>150</w:t>
            </w:r>
            <w:r w:rsidR="00235D4B">
              <w:t>,</w:t>
            </w:r>
            <w:r w:rsidR="00C23C45">
              <w:t>000</w:t>
            </w:r>
            <w:r>
              <w:rPr>
                <w:rStyle w:val="FootnoteReference"/>
              </w:rPr>
              <w:footnoteReference w:id="36"/>
            </w:r>
          </w:p>
        </w:tc>
      </w:tr>
      <w:tr w:rsidR="008452A3" w:rsidRPr="007C26EF" w:rsidTr="006379CB">
        <w:trPr>
          <w:trHeight w:val="242"/>
          <w:jc w:val="center"/>
        </w:trPr>
        <w:tc>
          <w:tcPr>
            <w:tcW w:w="1642" w:type="dxa"/>
            <w:gridSpan w:val="2"/>
          </w:tcPr>
          <w:p w:rsidR="008452A3" w:rsidRPr="007C26EF" w:rsidRDefault="008452A3" w:rsidP="00EB6B09">
            <w:r w:rsidRPr="007C26EF">
              <w:t xml:space="preserve">46 CFR 39.1013 </w:t>
            </w:r>
          </w:p>
        </w:tc>
        <w:tc>
          <w:tcPr>
            <w:tcW w:w="5138" w:type="dxa"/>
            <w:gridSpan w:val="2"/>
          </w:tcPr>
          <w:p w:rsidR="008452A3" w:rsidRPr="007C26EF" w:rsidRDefault="008452A3" w:rsidP="00D913F5">
            <w:r>
              <w:t>Submit VCS designs for new VCS (2 tank vessels)</w:t>
            </w:r>
            <w:r w:rsidRPr="007C26EF">
              <w:rPr>
                <w:rStyle w:val="FootnoteReference"/>
              </w:rPr>
              <w:footnoteReference w:id="37"/>
            </w:r>
          </w:p>
        </w:tc>
        <w:tc>
          <w:tcPr>
            <w:tcW w:w="900" w:type="dxa"/>
          </w:tcPr>
          <w:p w:rsidR="008452A3" w:rsidRPr="007C26EF" w:rsidRDefault="008452A3" w:rsidP="007C26EF">
            <w:pPr>
              <w:ind w:right="161"/>
              <w:jc w:val="right"/>
            </w:pPr>
            <w:r w:rsidRPr="007C26EF">
              <w:t>2</w:t>
            </w:r>
          </w:p>
        </w:tc>
        <w:tc>
          <w:tcPr>
            <w:tcW w:w="900" w:type="dxa"/>
            <w:gridSpan w:val="2"/>
          </w:tcPr>
          <w:p w:rsidR="008452A3" w:rsidRPr="007C26EF" w:rsidRDefault="008452A3" w:rsidP="007C26EF">
            <w:pPr>
              <w:ind w:right="162"/>
              <w:jc w:val="right"/>
            </w:pPr>
            <w:r w:rsidRPr="007C26EF">
              <w:t>1.50</w:t>
            </w:r>
          </w:p>
        </w:tc>
        <w:tc>
          <w:tcPr>
            <w:tcW w:w="810" w:type="dxa"/>
          </w:tcPr>
          <w:p w:rsidR="008452A3" w:rsidRPr="007C26EF" w:rsidRDefault="008452A3" w:rsidP="007C26EF">
            <w:pPr>
              <w:ind w:right="161"/>
              <w:jc w:val="right"/>
            </w:pPr>
            <w:r w:rsidRPr="007C26EF">
              <w:t>3</w:t>
            </w:r>
          </w:p>
        </w:tc>
        <w:tc>
          <w:tcPr>
            <w:tcW w:w="1109" w:type="dxa"/>
          </w:tcPr>
          <w:p w:rsidR="008452A3" w:rsidRPr="007C26EF" w:rsidRDefault="008E14E1" w:rsidP="007C26EF">
            <w:pPr>
              <w:ind w:right="161"/>
              <w:jc w:val="right"/>
            </w:pPr>
            <w:r>
              <w:t>$360</w:t>
            </w:r>
          </w:p>
        </w:tc>
      </w:tr>
      <w:tr w:rsidR="008452A3" w:rsidRPr="007C26EF" w:rsidTr="006379CB">
        <w:trPr>
          <w:trHeight w:val="260"/>
          <w:jc w:val="center"/>
        </w:trPr>
        <w:tc>
          <w:tcPr>
            <w:tcW w:w="1642" w:type="dxa"/>
            <w:gridSpan w:val="2"/>
          </w:tcPr>
          <w:p w:rsidR="008452A3" w:rsidRPr="007C26EF" w:rsidRDefault="008452A3" w:rsidP="003A489D">
            <w:r w:rsidRPr="007C26EF">
              <w:t>33 CFR</w:t>
            </w:r>
            <w:r w:rsidR="003A489D" w:rsidRPr="00422E9C">
              <w:t>154.2010</w:t>
            </w:r>
            <w:r w:rsidR="003A489D">
              <w:rPr>
                <w:rStyle w:val="FootnoteReference"/>
              </w:rPr>
              <w:footnoteReference w:id="38"/>
            </w:r>
          </w:p>
        </w:tc>
        <w:tc>
          <w:tcPr>
            <w:tcW w:w="5138" w:type="dxa"/>
            <w:gridSpan w:val="2"/>
          </w:tcPr>
          <w:p w:rsidR="008452A3" w:rsidRPr="007C26EF" w:rsidRDefault="008452A3" w:rsidP="0010488A">
            <w:r>
              <w:t>A</w:t>
            </w:r>
            <w:r w:rsidRPr="007C26EF">
              <w:t>pply to be a CE</w:t>
            </w:r>
            <w:r>
              <w:t xml:space="preserve"> (1 new certifying entity)</w:t>
            </w:r>
            <w:r w:rsidRPr="007C26EF">
              <w:t>.</w:t>
            </w:r>
          </w:p>
        </w:tc>
        <w:tc>
          <w:tcPr>
            <w:tcW w:w="900" w:type="dxa"/>
          </w:tcPr>
          <w:p w:rsidR="008452A3" w:rsidRPr="007C26EF" w:rsidRDefault="008452A3" w:rsidP="00D913F5">
            <w:pPr>
              <w:ind w:right="161"/>
              <w:jc w:val="right"/>
            </w:pPr>
            <w:r w:rsidRPr="007C26EF">
              <w:t>1</w:t>
            </w:r>
          </w:p>
        </w:tc>
        <w:tc>
          <w:tcPr>
            <w:tcW w:w="900" w:type="dxa"/>
            <w:gridSpan w:val="2"/>
          </w:tcPr>
          <w:p w:rsidR="008452A3" w:rsidRPr="007C26EF" w:rsidRDefault="008452A3" w:rsidP="00D913F5">
            <w:pPr>
              <w:ind w:right="162"/>
              <w:jc w:val="right"/>
            </w:pPr>
            <w:r w:rsidRPr="007C26EF">
              <w:t>2.00</w:t>
            </w:r>
            <w:r w:rsidRPr="007C26EF">
              <w:rPr>
                <w:rStyle w:val="FootnoteReference"/>
              </w:rPr>
              <w:footnoteReference w:id="39"/>
            </w:r>
          </w:p>
        </w:tc>
        <w:tc>
          <w:tcPr>
            <w:tcW w:w="810" w:type="dxa"/>
          </w:tcPr>
          <w:p w:rsidR="008452A3" w:rsidRPr="007C26EF" w:rsidRDefault="008452A3" w:rsidP="00D913F5">
            <w:pPr>
              <w:ind w:right="161"/>
              <w:jc w:val="right"/>
            </w:pPr>
            <w:r w:rsidRPr="007C26EF">
              <w:t>2</w:t>
            </w:r>
          </w:p>
        </w:tc>
        <w:tc>
          <w:tcPr>
            <w:tcW w:w="1109" w:type="dxa"/>
          </w:tcPr>
          <w:p w:rsidR="008452A3" w:rsidRPr="007C26EF" w:rsidRDefault="008E14E1" w:rsidP="007C26EF">
            <w:pPr>
              <w:ind w:right="161"/>
              <w:jc w:val="right"/>
            </w:pPr>
            <w:r>
              <w:t>$240</w:t>
            </w:r>
          </w:p>
        </w:tc>
      </w:tr>
      <w:tr w:rsidR="008452A3" w:rsidRPr="007C26EF" w:rsidTr="006379CB">
        <w:trPr>
          <w:trHeight w:val="260"/>
          <w:jc w:val="center"/>
        </w:trPr>
        <w:tc>
          <w:tcPr>
            <w:tcW w:w="1642" w:type="dxa"/>
            <w:gridSpan w:val="2"/>
          </w:tcPr>
          <w:p w:rsidR="008452A3" w:rsidRPr="007C26EF" w:rsidRDefault="008452A3" w:rsidP="008E14E1">
            <w:r>
              <w:t>33 CFR 154.740</w:t>
            </w:r>
          </w:p>
        </w:tc>
        <w:tc>
          <w:tcPr>
            <w:tcW w:w="5138" w:type="dxa"/>
            <w:gridSpan w:val="2"/>
          </w:tcPr>
          <w:p w:rsidR="008452A3" w:rsidRPr="0066137A" w:rsidRDefault="00816A30" w:rsidP="00816A30">
            <w:pPr>
              <w:pStyle w:val="BodyText"/>
              <w:rPr>
                <w:rFonts w:ascii="Times New Roman" w:hAnsi="Times New Roman" w:cs="Times New Roman"/>
                <w:sz w:val="20"/>
              </w:rPr>
            </w:pPr>
            <w:r>
              <w:rPr>
                <w:rFonts w:ascii="Times New Roman" w:hAnsi="Times New Roman" w:cs="Times New Roman"/>
                <w:sz w:val="20"/>
              </w:rPr>
              <w:t>Create and r</w:t>
            </w:r>
            <w:r w:rsidR="008452A3">
              <w:rPr>
                <w:rFonts w:ascii="Times New Roman" w:hAnsi="Times New Roman" w:cs="Times New Roman"/>
                <w:sz w:val="20"/>
              </w:rPr>
              <w:t xml:space="preserve">etain </w:t>
            </w:r>
            <w:r>
              <w:rPr>
                <w:rFonts w:ascii="Times New Roman" w:hAnsi="Times New Roman" w:cs="Times New Roman"/>
                <w:sz w:val="20"/>
              </w:rPr>
              <w:t>r</w:t>
            </w:r>
            <w:r w:rsidR="008452A3">
              <w:rPr>
                <w:rFonts w:ascii="Times New Roman" w:hAnsi="Times New Roman" w:cs="Times New Roman"/>
                <w:sz w:val="20"/>
              </w:rPr>
              <w:t xml:space="preserve">ecords – </w:t>
            </w:r>
            <w:r>
              <w:rPr>
                <w:rFonts w:ascii="Times New Roman" w:hAnsi="Times New Roman" w:cs="Times New Roman"/>
                <w:sz w:val="20"/>
              </w:rPr>
              <w:t>e</w:t>
            </w:r>
            <w:r w:rsidR="008452A3">
              <w:rPr>
                <w:rFonts w:ascii="Times New Roman" w:hAnsi="Times New Roman" w:cs="Times New Roman"/>
                <w:sz w:val="20"/>
              </w:rPr>
              <w:t xml:space="preserve">ach facility operator </w:t>
            </w:r>
            <w:r w:rsidR="008E14E1" w:rsidRPr="00816A30">
              <w:rPr>
                <w:rStyle w:val="FootnoteReference"/>
                <w:sz w:val="20"/>
              </w:rPr>
              <w:footnoteReference w:id="40"/>
            </w:r>
          </w:p>
        </w:tc>
        <w:tc>
          <w:tcPr>
            <w:tcW w:w="900" w:type="dxa"/>
          </w:tcPr>
          <w:p w:rsidR="008452A3" w:rsidRPr="0066137A" w:rsidRDefault="008452A3" w:rsidP="008E14E1">
            <w:pPr>
              <w:jc w:val="right"/>
            </w:pPr>
            <w:r>
              <w:t>280</w:t>
            </w:r>
          </w:p>
        </w:tc>
        <w:tc>
          <w:tcPr>
            <w:tcW w:w="900" w:type="dxa"/>
            <w:gridSpan w:val="2"/>
          </w:tcPr>
          <w:p w:rsidR="008452A3" w:rsidRPr="007C26EF" w:rsidRDefault="008452A3" w:rsidP="007C26EF">
            <w:pPr>
              <w:ind w:right="162"/>
              <w:jc w:val="right"/>
            </w:pPr>
            <w:r>
              <w:t>5</w:t>
            </w:r>
            <w:r w:rsidR="008E14E1">
              <w:t>.00</w:t>
            </w:r>
          </w:p>
        </w:tc>
        <w:tc>
          <w:tcPr>
            <w:tcW w:w="810" w:type="dxa"/>
          </w:tcPr>
          <w:p w:rsidR="008452A3" w:rsidRPr="007C26EF" w:rsidRDefault="008452A3" w:rsidP="007C26EF">
            <w:pPr>
              <w:ind w:right="161"/>
              <w:jc w:val="right"/>
            </w:pPr>
            <w:r>
              <w:t>1</w:t>
            </w:r>
            <w:r w:rsidR="008E14E1">
              <w:t>,</w:t>
            </w:r>
            <w:r>
              <w:t>400</w:t>
            </w:r>
          </w:p>
        </w:tc>
        <w:tc>
          <w:tcPr>
            <w:tcW w:w="1109" w:type="dxa"/>
          </w:tcPr>
          <w:p w:rsidR="008452A3" w:rsidRPr="007C26EF" w:rsidRDefault="008E14E1" w:rsidP="00A85AA4">
            <w:pPr>
              <w:ind w:right="161"/>
              <w:jc w:val="right"/>
            </w:pPr>
            <w:r>
              <w:t>$</w:t>
            </w:r>
            <w:r w:rsidR="00A85AA4">
              <w:t>168</w:t>
            </w:r>
            <w:r>
              <w:t>,000</w:t>
            </w:r>
          </w:p>
        </w:tc>
      </w:tr>
      <w:tr w:rsidR="008452A3" w:rsidRPr="007C26EF" w:rsidTr="00AD7A6C">
        <w:trPr>
          <w:trHeight w:val="251"/>
          <w:jc w:val="center"/>
        </w:trPr>
        <w:tc>
          <w:tcPr>
            <w:tcW w:w="8580" w:type="dxa"/>
            <w:gridSpan w:val="7"/>
          </w:tcPr>
          <w:p w:rsidR="008452A3" w:rsidRPr="007C26EF" w:rsidRDefault="008452A3" w:rsidP="007C26EF">
            <w:pPr>
              <w:ind w:right="162"/>
              <w:jc w:val="right"/>
            </w:pPr>
            <w:r w:rsidRPr="007C26EF">
              <w:t xml:space="preserve">Subtotal for Existing ICR activities </w:t>
            </w:r>
          </w:p>
        </w:tc>
        <w:tc>
          <w:tcPr>
            <w:tcW w:w="810" w:type="dxa"/>
          </w:tcPr>
          <w:p w:rsidR="008452A3" w:rsidRPr="007C26EF" w:rsidRDefault="008E14E1" w:rsidP="007C26EF">
            <w:pPr>
              <w:ind w:right="161"/>
              <w:jc w:val="right"/>
            </w:pPr>
            <w:r>
              <w:t>1,</w:t>
            </w:r>
            <w:r w:rsidR="00B314C1">
              <w:t>88</w:t>
            </w:r>
            <w:r>
              <w:t>2</w:t>
            </w:r>
          </w:p>
        </w:tc>
        <w:tc>
          <w:tcPr>
            <w:tcW w:w="1109" w:type="dxa"/>
          </w:tcPr>
          <w:p w:rsidR="008452A3" w:rsidRPr="007C26EF" w:rsidRDefault="00A85AA4" w:rsidP="00592B2A">
            <w:pPr>
              <w:ind w:right="161"/>
              <w:jc w:val="right"/>
            </w:pPr>
            <w:r>
              <w:t>$</w:t>
            </w:r>
            <w:r w:rsidR="00C23C45">
              <w:t>328</w:t>
            </w:r>
            <w:r w:rsidR="00235D4B">
              <w:t>,</w:t>
            </w:r>
            <w:r w:rsidR="00C23C45">
              <w:t>320</w:t>
            </w:r>
          </w:p>
        </w:tc>
      </w:tr>
      <w:tr w:rsidR="008452A3" w:rsidRPr="007C26EF" w:rsidTr="00AD7A6C">
        <w:trPr>
          <w:trHeight w:val="233"/>
          <w:jc w:val="center"/>
        </w:trPr>
        <w:tc>
          <w:tcPr>
            <w:tcW w:w="10499" w:type="dxa"/>
            <w:gridSpan w:val="9"/>
            <w:tcBorders>
              <w:bottom w:val="single" w:sz="4" w:space="0" w:color="auto"/>
            </w:tcBorders>
          </w:tcPr>
          <w:p w:rsidR="008452A3" w:rsidRPr="007C26EF" w:rsidRDefault="008452A3" w:rsidP="007C26EF">
            <w:pPr>
              <w:ind w:right="161"/>
            </w:pPr>
            <w:r w:rsidRPr="007C26EF">
              <w:t>Certifications</w:t>
            </w:r>
            <w:r w:rsidRPr="007C26EF">
              <w:rPr>
                <w:rStyle w:val="FootnoteReference"/>
              </w:rPr>
              <w:footnoteReference w:id="41"/>
            </w:r>
          </w:p>
        </w:tc>
      </w:tr>
      <w:tr w:rsidR="008452A3" w:rsidRPr="007C26EF" w:rsidTr="006379CB">
        <w:trPr>
          <w:trHeight w:val="170"/>
          <w:jc w:val="center"/>
        </w:trPr>
        <w:tc>
          <w:tcPr>
            <w:tcW w:w="1642" w:type="dxa"/>
            <w:gridSpan w:val="2"/>
            <w:tcBorders>
              <w:bottom w:val="single" w:sz="4" w:space="0" w:color="auto"/>
            </w:tcBorders>
          </w:tcPr>
          <w:p w:rsidR="008452A3" w:rsidRPr="007C26EF" w:rsidRDefault="008452A3" w:rsidP="0002581A">
            <w:r w:rsidRPr="007C26EF">
              <w:t>33 CFR 154.2020</w:t>
            </w:r>
          </w:p>
        </w:tc>
        <w:tc>
          <w:tcPr>
            <w:tcW w:w="5138" w:type="dxa"/>
            <w:gridSpan w:val="2"/>
          </w:tcPr>
          <w:p w:rsidR="008452A3" w:rsidRPr="007C26EF" w:rsidRDefault="008452A3" w:rsidP="0005574B">
            <w:r>
              <w:t>P</w:t>
            </w:r>
            <w:r w:rsidR="0005574B">
              <w:t xml:space="preserve">repare for </w:t>
            </w:r>
            <w:r w:rsidRPr="007C26EF">
              <w:t xml:space="preserve">Certifications for </w:t>
            </w:r>
            <w:r>
              <w:t>pigging</w:t>
            </w:r>
            <w:r w:rsidRPr="007C26EF">
              <w:t xml:space="preserve"> – </w:t>
            </w:r>
            <w:r w:rsidR="0005574B">
              <w:t>a</w:t>
            </w:r>
            <w:r w:rsidRPr="007C26EF">
              <w:t xml:space="preserve"> facility </w:t>
            </w:r>
            <w:r w:rsidR="0005574B">
              <w:t xml:space="preserve">that </w:t>
            </w:r>
            <w:r w:rsidRPr="007C26EF">
              <w:t>pigs</w:t>
            </w:r>
            <w:r w:rsidR="0005574B">
              <w:rPr>
                <w:rStyle w:val="FootnoteReference"/>
              </w:rPr>
              <w:footnoteReference w:id="42"/>
            </w:r>
          </w:p>
        </w:tc>
        <w:tc>
          <w:tcPr>
            <w:tcW w:w="900" w:type="dxa"/>
          </w:tcPr>
          <w:p w:rsidR="008452A3" w:rsidRPr="007C26EF" w:rsidRDefault="008452A3" w:rsidP="0010488A">
            <w:pPr>
              <w:ind w:right="161"/>
              <w:jc w:val="right"/>
            </w:pPr>
            <w:r w:rsidRPr="007C26EF">
              <w:t>3</w:t>
            </w:r>
          </w:p>
        </w:tc>
        <w:tc>
          <w:tcPr>
            <w:tcW w:w="900" w:type="dxa"/>
            <w:gridSpan w:val="2"/>
          </w:tcPr>
          <w:p w:rsidR="008452A3" w:rsidRPr="007C26EF" w:rsidRDefault="008452A3" w:rsidP="0010488A">
            <w:pPr>
              <w:ind w:right="162"/>
              <w:jc w:val="right"/>
            </w:pPr>
            <w:r>
              <w:t>6.5</w:t>
            </w:r>
          </w:p>
        </w:tc>
        <w:tc>
          <w:tcPr>
            <w:tcW w:w="810" w:type="dxa"/>
          </w:tcPr>
          <w:p w:rsidR="008452A3" w:rsidRPr="007C26EF" w:rsidRDefault="008452A3" w:rsidP="0010488A">
            <w:pPr>
              <w:ind w:right="161"/>
              <w:jc w:val="right"/>
            </w:pPr>
            <w:r>
              <w:t>19.5</w:t>
            </w:r>
          </w:p>
        </w:tc>
        <w:tc>
          <w:tcPr>
            <w:tcW w:w="1109" w:type="dxa"/>
          </w:tcPr>
          <w:p w:rsidR="008452A3" w:rsidRPr="007C26EF" w:rsidRDefault="008452A3" w:rsidP="00DA28F5">
            <w:pPr>
              <w:ind w:right="161"/>
              <w:jc w:val="right"/>
            </w:pPr>
            <w:r>
              <w:t>$1,544</w:t>
            </w:r>
          </w:p>
        </w:tc>
      </w:tr>
      <w:tr w:rsidR="008452A3" w:rsidRPr="007C26EF" w:rsidTr="006379CB">
        <w:trPr>
          <w:trHeight w:val="233"/>
          <w:jc w:val="center"/>
        </w:trPr>
        <w:tc>
          <w:tcPr>
            <w:tcW w:w="1642" w:type="dxa"/>
            <w:gridSpan w:val="2"/>
            <w:tcBorders>
              <w:bottom w:val="single" w:sz="4" w:space="0" w:color="auto"/>
            </w:tcBorders>
          </w:tcPr>
          <w:p w:rsidR="008452A3" w:rsidRPr="007C26EF" w:rsidRDefault="008452A3" w:rsidP="0002581A">
            <w:r w:rsidRPr="007C26EF">
              <w:lastRenderedPageBreak/>
              <w:t>33 CFR 154.2020</w:t>
            </w:r>
          </w:p>
        </w:tc>
        <w:tc>
          <w:tcPr>
            <w:tcW w:w="5138" w:type="dxa"/>
            <w:gridSpan w:val="2"/>
          </w:tcPr>
          <w:p w:rsidR="008452A3" w:rsidRPr="007C26EF" w:rsidRDefault="0005574B" w:rsidP="001E4A7F">
            <w:r>
              <w:t xml:space="preserve">Perform </w:t>
            </w:r>
            <w:r w:rsidR="008452A3" w:rsidRPr="007C26EF">
              <w:t xml:space="preserve">Certifications </w:t>
            </w:r>
            <w:r w:rsidR="008452A3">
              <w:t>(pigging)</w:t>
            </w:r>
            <w:r w:rsidR="00DA28F5">
              <w:t>--</w:t>
            </w:r>
            <w:r>
              <w:t>a</w:t>
            </w:r>
            <w:r w:rsidR="008452A3" w:rsidRPr="007C26EF">
              <w:t xml:space="preserve"> facility </w:t>
            </w:r>
            <w:r w:rsidR="008452A3">
              <w:t>that</w:t>
            </w:r>
            <w:r w:rsidR="008452A3" w:rsidRPr="007C26EF">
              <w:t xml:space="preserve"> pigs (via CE)</w:t>
            </w:r>
            <w:r w:rsidR="006379CB">
              <w:rPr>
                <w:rStyle w:val="FootnoteReference"/>
              </w:rPr>
              <w:t xml:space="preserve"> </w:t>
            </w:r>
            <w:r w:rsidR="006379CB">
              <w:rPr>
                <w:rStyle w:val="FootnoteReference"/>
              </w:rPr>
              <w:footnoteReference w:id="43"/>
            </w:r>
          </w:p>
        </w:tc>
        <w:tc>
          <w:tcPr>
            <w:tcW w:w="900" w:type="dxa"/>
          </w:tcPr>
          <w:p w:rsidR="008452A3" w:rsidRPr="007C26EF" w:rsidRDefault="008452A3" w:rsidP="0010488A">
            <w:pPr>
              <w:ind w:right="161"/>
              <w:jc w:val="right"/>
            </w:pPr>
            <w:r w:rsidRPr="007C26EF">
              <w:t>3</w:t>
            </w:r>
          </w:p>
        </w:tc>
        <w:tc>
          <w:tcPr>
            <w:tcW w:w="900" w:type="dxa"/>
            <w:gridSpan w:val="2"/>
          </w:tcPr>
          <w:p w:rsidR="008452A3" w:rsidRPr="007C26EF" w:rsidRDefault="008452A3" w:rsidP="006379CB">
            <w:pPr>
              <w:ind w:right="162"/>
              <w:jc w:val="right"/>
            </w:pPr>
            <w:r w:rsidRPr="007C26EF">
              <w:t>33</w:t>
            </w:r>
          </w:p>
        </w:tc>
        <w:tc>
          <w:tcPr>
            <w:tcW w:w="810" w:type="dxa"/>
          </w:tcPr>
          <w:p w:rsidR="008452A3" w:rsidRPr="007C26EF" w:rsidRDefault="008452A3" w:rsidP="0010488A">
            <w:pPr>
              <w:ind w:right="161"/>
              <w:jc w:val="right"/>
            </w:pPr>
            <w:r w:rsidRPr="007C26EF">
              <w:t>99</w:t>
            </w:r>
          </w:p>
        </w:tc>
        <w:tc>
          <w:tcPr>
            <w:tcW w:w="1109" w:type="dxa"/>
          </w:tcPr>
          <w:p w:rsidR="008452A3" w:rsidRPr="007C26EF" w:rsidRDefault="008452A3" w:rsidP="00592B2A">
            <w:pPr>
              <w:ind w:right="161"/>
              <w:jc w:val="right"/>
            </w:pPr>
            <w:r>
              <w:t>$</w:t>
            </w:r>
            <w:r w:rsidR="00617B0A">
              <w:t>37,500</w:t>
            </w:r>
          </w:p>
        </w:tc>
      </w:tr>
      <w:tr w:rsidR="00523C60" w:rsidRPr="007C26EF" w:rsidTr="006379CB">
        <w:trPr>
          <w:trHeight w:val="233"/>
          <w:jc w:val="center"/>
        </w:trPr>
        <w:tc>
          <w:tcPr>
            <w:tcW w:w="1642" w:type="dxa"/>
            <w:gridSpan w:val="2"/>
            <w:tcBorders>
              <w:bottom w:val="single" w:sz="4" w:space="0" w:color="auto"/>
            </w:tcBorders>
          </w:tcPr>
          <w:p w:rsidR="00523C60" w:rsidRPr="007C26EF" w:rsidRDefault="00523C60" w:rsidP="0002581A">
            <w:r>
              <w:t>33 CFR 154.2020</w:t>
            </w:r>
          </w:p>
        </w:tc>
        <w:tc>
          <w:tcPr>
            <w:tcW w:w="5138" w:type="dxa"/>
            <w:gridSpan w:val="2"/>
          </w:tcPr>
          <w:p w:rsidR="00523C60" w:rsidRDefault="00523C60" w:rsidP="008452A3">
            <w:r>
              <w:t>Apply for USCG approval for pigging</w:t>
            </w:r>
            <w:r>
              <w:rPr>
                <w:rStyle w:val="FootnoteReference"/>
              </w:rPr>
              <w:footnoteReference w:id="44"/>
            </w:r>
          </w:p>
        </w:tc>
        <w:tc>
          <w:tcPr>
            <w:tcW w:w="900" w:type="dxa"/>
          </w:tcPr>
          <w:p w:rsidR="00523C60" w:rsidRPr="007C26EF" w:rsidRDefault="00523C60" w:rsidP="008452A3">
            <w:pPr>
              <w:ind w:right="161"/>
              <w:jc w:val="right"/>
            </w:pPr>
            <w:r>
              <w:t>3</w:t>
            </w:r>
          </w:p>
        </w:tc>
        <w:tc>
          <w:tcPr>
            <w:tcW w:w="900" w:type="dxa"/>
            <w:gridSpan w:val="2"/>
          </w:tcPr>
          <w:p w:rsidR="00523C60" w:rsidRDefault="00523C60" w:rsidP="008452A3">
            <w:pPr>
              <w:ind w:right="162"/>
              <w:jc w:val="right"/>
            </w:pPr>
            <w:r>
              <w:t>7.75</w:t>
            </w:r>
          </w:p>
        </w:tc>
        <w:tc>
          <w:tcPr>
            <w:tcW w:w="810" w:type="dxa"/>
          </w:tcPr>
          <w:p w:rsidR="00523C60" w:rsidRDefault="00523C60" w:rsidP="008452A3">
            <w:pPr>
              <w:ind w:right="161"/>
              <w:jc w:val="right"/>
            </w:pPr>
            <w:r>
              <w:t>23.25</w:t>
            </w:r>
          </w:p>
        </w:tc>
        <w:tc>
          <w:tcPr>
            <w:tcW w:w="1109" w:type="dxa"/>
          </w:tcPr>
          <w:p w:rsidR="00523C60" w:rsidRDefault="00523C60" w:rsidP="00753C8E">
            <w:pPr>
              <w:ind w:right="161"/>
              <w:jc w:val="right"/>
            </w:pPr>
            <w:r>
              <w:t>$</w:t>
            </w:r>
            <w:r w:rsidR="00753C8E">
              <w:t>1</w:t>
            </w:r>
            <w:r>
              <w:t>,</w:t>
            </w:r>
            <w:r w:rsidR="00753C8E">
              <w:t>792</w:t>
            </w:r>
          </w:p>
        </w:tc>
      </w:tr>
      <w:tr w:rsidR="008452A3" w:rsidRPr="007C26EF" w:rsidTr="006379CB">
        <w:trPr>
          <w:trHeight w:val="233"/>
          <w:jc w:val="center"/>
        </w:trPr>
        <w:tc>
          <w:tcPr>
            <w:tcW w:w="1642" w:type="dxa"/>
            <w:gridSpan w:val="2"/>
            <w:tcBorders>
              <w:bottom w:val="single" w:sz="4" w:space="0" w:color="auto"/>
            </w:tcBorders>
          </w:tcPr>
          <w:p w:rsidR="008452A3" w:rsidRPr="007C26EF" w:rsidRDefault="008452A3" w:rsidP="006379CB">
            <w:r w:rsidRPr="007C26EF">
              <w:t>33 CFR 154.2031</w:t>
            </w:r>
          </w:p>
        </w:tc>
        <w:tc>
          <w:tcPr>
            <w:tcW w:w="5138" w:type="dxa"/>
            <w:gridSpan w:val="2"/>
          </w:tcPr>
          <w:p w:rsidR="008452A3" w:rsidRPr="007C26EF" w:rsidRDefault="0005574B" w:rsidP="008452A3">
            <w:r>
              <w:t xml:space="preserve">Prepare </w:t>
            </w:r>
            <w:r w:rsidR="008452A3">
              <w:t xml:space="preserve">for </w:t>
            </w:r>
            <w:r w:rsidR="008452A3" w:rsidRPr="007C26EF">
              <w:t xml:space="preserve"> Certifications – TBCF</w:t>
            </w:r>
            <w:r>
              <w:t>s</w:t>
            </w:r>
            <w:r w:rsidR="008F1EC4">
              <w:rPr>
                <w:rStyle w:val="FootnoteReference"/>
              </w:rPr>
              <w:footnoteReference w:id="45"/>
            </w:r>
          </w:p>
        </w:tc>
        <w:tc>
          <w:tcPr>
            <w:tcW w:w="900" w:type="dxa"/>
          </w:tcPr>
          <w:p w:rsidR="008452A3" w:rsidRPr="007C26EF" w:rsidRDefault="008452A3" w:rsidP="008452A3">
            <w:pPr>
              <w:ind w:right="161"/>
              <w:jc w:val="right"/>
            </w:pPr>
            <w:r w:rsidRPr="007C26EF">
              <w:t>15</w:t>
            </w:r>
          </w:p>
        </w:tc>
        <w:tc>
          <w:tcPr>
            <w:tcW w:w="900" w:type="dxa"/>
            <w:gridSpan w:val="2"/>
          </w:tcPr>
          <w:p w:rsidR="008452A3" w:rsidRPr="007C26EF" w:rsidRDefault="008452A3" w:rsidP="008452A3">
            <w:pPr>
              <w:ind w:right="162"/>
              <w:jc w:val="right"/>
            </w:pPr>
            <w:r>
              <w:t>6</w:t>
            </w:r>
            <w:r w:rsidRPr="007C26EF">
              <w:t>.5</w:t>
            </w:r>
          </w:p>
        </w:tc>
        <w:tc>
          <w:tcPr>
            <w:tcW w:w="810" w:type="dxa"/>
          </w:tcPr>
          <w:p w:rsidR="008452A3" w:rsidRPr="007C26EF" w:rsidRDefault="008452A3" w:rsidP="008452A3">
            <w:pPr>
              <w:ind w:right="161"/>
              <w:jc w:val="right"/>
            </w:pPr>
            <w:r>
              <w:t>9</w:t>
            </w:r>
            <w:r w:rsidRPr="007C26EF">
              <w:t>7.5</w:t>
            </w:r>
          </w:p>
        </w:tc>
        <w:tc>
          <w:tcPr>
            <w:tcW w:w="1109" w:type="dxa"/>
          </w:tcPr>
          <w:p w:rsidR="008452A3" w:rsidRPr="007C26EF" w:rsidRDefault="008452A3" w:rsidP="00DA28F5">
            <w:pPr>
              <w:ind w:right="161"/>
              <w:jc w:val="right"/>
            </w:pPr>
            <w:r>
              <w:t>$7,722</w:t>
            </w:r>
          </w:p>
        </w:tc>
      </w:tr>
      <w:tr w:rsidR="008452A3" w:rsidRPr="007C26EF" w:rsidTr="006379CB">
        <w:trPr>
          <w:trHeight w:val="278"/>
          <w:jc w:val="center"/>
        </w:trPr>
        <w:tc>
          <w:tcPr>
            <w:tcW w:w="1642" w:type="dxa"/>
            <w:gridSpan w:val="2"/>
            <w:tcBorders>
              <w:bottom w:val="single" w:sz="4" w:space="0" w:color="auto"/>
            </w:tcBorders>
          </w:tcPr>
          <w:p w:rsidR="008452A3" w:rsidRPr="007C26EF" w:rsidRDefault="008452A3" w:rsidP="006379CB">
            <w:r w:rsidRPr="007C26EF">
              <w:t>33 CFR 154.2031</w:t>
            </w:r>
          </w:p>
        </w:tc>
        <w:tc>
          <w:tcPr>
            <w:tcW w:w="5138" w:type="dxa"/>
            <w:gridSpan w:val="2"/>
          </w:tcPr>
          <w:p w:rsidR="008452A3" w:rsidRPr="007C26EF" w:rsidRDefault="0005574B" w:rsidP="001E4A7F">
            <w:r>
              <w:t xml:space="preserve">Perform </w:t>
            </w:r>
            <w:r w:rsidR="008452A3" w:rsidRPr="007C26EF">
              <w:t>Certifications –--Each</w:t>
            </w:r>
            <w:r w:rsidR="008452A3">
              <w:t xml:space="preserve"> TBCF</w:t>
            </w:r>
            <w:r w:rsidR="008452A3" w:rsidRPr="007C26EF">
              <w:t xml:space="preserve"> operator (via CE)</w:t>
            </w:r>
            <w:r w:rsidR="006379CB">
              <w:rPr>
                <w:rStyle w:val="FootnoteReference"/>
              </w:rPr>
              <w:t xml:space="preserve"> </w:t>
            </w:r>
            <w:r w:rsidR="006379CB">
              <w:rPr>
                <w:rStyle w:val="FootnoteReference"/>
              </w:rPr>
              <w:footnoteReference w:id="46"/>
            </w:r>
          </w:p>
        </w:tc>
        <w:tc>
          <w:tcPr>
            <w:tcW w:w="900" w:type="dxa"/>
          </w:tcPr>
          <w:p w:rsidR="008452A3" w:rsidRPr="007C26EF" w:rsidRDefault="008452A3" w:rsidP="008452A3">
            <w:pPr>
              <w:ind w:right="161"/>
              <w:jc w:val="right"/>
            </w:pPr>
            <w:r w:rsidRPr="007C26EF">
              <w:t>15</w:t>
            </w:r>
          </w:p>
        </w:tc>
        <w:tc>
          <w:tcPr>
            <w:tcW w:w="900" w:type="dxa"/>
            <w:gridSpan w:val="2"/>
          </w:tcPr>
          <w:p w:rsidR="008452A3" w:rsidRPr="007C26EF" w:rsidRDefault="008452A3" w:rsidP="008452A3">
            <w:pPr>
              <w:ind w:right="162"/>
              <w:jc w:val="right"/>
            </w:pPr>
            <w:r w:rsidRPr="007C26EF">
              <w:t>33</w:t>
            </w:r>
          </w:p>
        </w:tc>
        <w:tc>
          <w:tcPr>
            <w:tcW w:w="810" w:type="dxa"/>
          </w:tcPr>
          <w:p w:rsidR="008452A3" w:rsidRPr="007C26EF" w:rsidRDefault="008452A3" w:rsidP="008452A3">
            <w:pPr>
              <w:ind w:right="161"/>
              <w:jc w:val="right"/>
            </w:pPr>
            <w:r w:rsidRPr="007C26EF">
              <w:t>495</w:t>
            </w:r>
          </w:p>
        </w:tc>
        <w:tc>
          <w:tcPr>
            <w:tcW w:w="1109" w:type="dxa"/>
          </w:tcPr>
          <w:p w:rsidR="008452A3" w:rsidRPr="007C26EF" w:rsidRDefault="008452A3" w:rsidP="00592B2A">
            <w:pPr>
              <w:ind w:right="161"/>
              <w:jc w:val="right"/>
            </w:pPr>
            <w:r>
              <w:t>$</w:t>
            </w:r>
            <w:r w:rsidR="00500D03">
              <w:t>187,5</w:t>
            </w:r>
            <w:r w:rsidR="00235D4B">
              <w:t>00</w:t>
            </w:r>
          </w:p>
        </w:tc>
      </w:tr>
      <w:tr w:rsidR="008452A3" w:rsidRPr="007C26EF" w:rsidTr="006379CB">
        <w:trPr>
          <w:trHeight w:val="260"/>
          <w:jc w:val="center"/>
        </w:trPr>
        <w:tc>
          <w:tcPr>
            <w:tcW w:w="1642" w:type="dxa"/>
            <w:gridSpan w:val="2"/>
            <w:tcBorders>
              <w:bottom w:val="single" w:sz="4" w:space="0" w:color="auto"/>
            </w:tcBorders>
          </w:tcPr>
          <w:p w:rsidR="008452A3" w:rsidRPr="007C26EF" w:rsidRDefault="008452A3" w:rsidP="006379CB">
            <w:r w:rsidRPr="007C26EF">
              <w:t>33 CFR 154.2031</w:t>
            </w:r>
          </w:p>
        </w:tc>
        <w:tc>
          <w:tcPr>
            <w:tcW w:w="5138" w:type="dxa"/>
            <w:gridSpan w:val="2"/>
          </w:tcPr>
          <w:p w:rsidR="008452A3" w:rsidRPr="007C26EF" w:rsidRDefault="0005574B" w:rsidP="0005574B">
            <w:r>
              <w:t>Prepare for F</w:t>
            </w:r>
            <w:r w:rsidR="008452A3" w:rsidRPr="007C26EF">
              <w:t>uture Certifications – TBCF</w:t>
            </w:r>
            <w:r>
              <w:t>s</w:t>
            </w:r>
            <w:r w:rsidR="008452A3">
              <w:rPr>
                <w:rStyle w:val="FootnoteReference"/>
              </w:rPr>
              <w:footnoteReference w:id="47"/>
            </w:r>
          </w:p>
        </w:tc>
        <w:tc>
          <w:tcPr>
            <w:tcW w:w="900" w:type="dxa"/>
          </w:tcPr>
          <w:p w:rsidR="008452A3" w:rsidRPr="007C26EF" w:rsidRDefault="00FE0ECC" w:rsidP="007C26EF">
            <w:pPr>
              <w:ind w:right="161"/>
              <w:jc w:val="right"/>
            </w:pPr>
            <w:r>
              <w:t>0.25</w:t>
            </w:r>
          </w:p>
        </w:tc>
        <w:tc>
          <w:tcPr>
            <w:tcW w:w="900" w:type="dxa"/>
            <w:gridSpan w:val="2"/>
          </w:tcPr>
          <w:p w:rsidR="008452A3" w:rsidRPr="007C26EF" w:rsidRDefault="008452A3" w:rsidP="008452A3">
            <w:pPr>
              <w:ind w:right="162"/>
              <w:jc w:val="right"/>
            </w:pPr>
            <w:r>
              <w:t>6</w:t>
            </w:r>
            <w:r w:rsidRPr="007C26EF">
              <w:t>.5</w:t>
            </w:r>
          </w:p>
        </w:tc>
        <w:tc>
          <w:tcPr>
            <w:tcW w:w="810" w:type="dxa"/>
          </w:tcPr>
          <w:p w:rsidR="008452A3" w:rsidRPr="007C26EF" w:rsidRDefault="006379CB" w:rsidP="006379CB">
            <w:pPr>
              <w:ind w:right="161"/>
              <w:jc w:val="right"/>
            </w:pPr>
            <w:r>
              <w:t>1</w:t>
            </w:r>
            <w:r w:rsidR="008452A3">
              <w:t>.625</w:t>
            </w:r>
          </w:p>
        </w:tc>
        <w:tc>
          <w:tcPr>
            <w:tcW w:w="1109" w:type="dxa"/>
          </w:tcPr>
          <w:p w:rsidR="008452A3" w:rsidRPr="007C26EF" w:rsidRDefault="008452A3" w:rsidP="007C26EF">
            <w:pPr>
              <w:ind w:right="161"/>
              <w:jc w:val="right"/>
            </w:pPr>
            <w:r>
              <w:t>$129</w:t>
            </w:r>
          </w:p>
        </w:tc>
      </w:tr>
      <w:tr w:rsidR="008452A3" w:rsidRPr="007C26EF" w:rsidTr="006379CB">
        <w:trPr>
          <w:trHeight w:val="260"/>
          <w:jc w:val="center"/>
        </w:trPr>
        <w:tc>
          <w:tcPr>
            <w:tcW w:w="1642" w:type="dxa"/>
            <w:gridSpan w:val="2"/>
            <w:tcBorders>
              <w:bottom w:val="single" w:sz="4" w:space="0" w:color="auto"/>
            </w:tcBorders>
          </w:tcPr>
          <w:p w:rsidR="008452A3" w:rsidRPr="007C26EF" w:rsidRDefault="008452A3" w:rsidP="006379CB">
            <w:r w:rsidRPr="007C26EF">
              <w:t>33 CFR 154.2031</w:t>
            </w:r>
          </w:p>
        </w:tc>
        <w:tc>
          <w:tcPr>
            <w:tcW w:w="5138" w:type="dxa"/>
            <w:gridSpan w:val="2"/>
          </w:tcPr>
          <w:p w:rsidR="008452A3" w:rsidRPr="007C26EF" w:rsidRDefault="0005574B" w:rsidP="0005574B">
            <w:r>
              <w:t>Perform Future Certifications –</w:t>
            </w:r>
            <w:r w:rsidR="008452A3" w:rsidRPr="007C26EF">
              <w:t xml:space="preserve"> TBCF (via CE)</w:t>
            </w:r>
            <w:r w:rsidR="008452A3">
              <w:rPr>
                <w:rStyle w:val="FootnoteReference"/>
              </w:rPr>
              <w:footnoteReference w:id="48"/>
            </w:r>
          </w:p>
        </w:tc>
        <w:tc>
          <w:tcPr>
            <w:tcW w:w="900" w:type="dxa"/>
          </w:tcPr>
          <w:p w:rsidR="008452A3" w:rsidRPr="007C26EF" w:rsidRDefault="00FE0ECC" w:rsidP="007C26EF">
            <w:pPr>
              <w:ind w:right="161"/>
              <w:jc w:val="right"/>
            </w:pPr>
            <w:r>
              <w:t>0.25</w:t>
            </w:r>
          </w:p>
        </w:tc>
        <w:tc>
          <w:tcPr>
            <w:tcW w:w="900" w:type="dxa"/>
            <w:gridSpan w:val="2"/>
          </w:tcPr>
          <w:p w:rsidR="008452A3" w:rsidRPr="007C26EF" w:rsidRDefault="008452A3" w:rsidP="007C26EF">
            <w:pPr>
              <w:ind w:right="162"/>
              <w:jc w:val="right"/>
            </w:pPr>
            <w:r w:rsidRPr="007C26EF">
              <w:t>33</w:t>
            </w:r>
          </w:p>
        </w:tc>
        <w:tc>
          <w:tcPr>
            <w:tcW w:w="810" w:type="dxa"/>
          </w:tcPr>
          <w:p w:rsidR="008452A3" w:rsidRPr="007C26EF" w:rsidRDefault="008452A3" w:rsidP="007C26EF">
            <w:pPr>
              <w:ind w:right="161"/>
              <w:jc w:val="right"/>
            </w:pPr>
            <w:r w:rsidRPr="007C26EF">
              <w:t>8.25</w:t>
            </w:r>
          </w:p>
        </w:tc>
        <w:tc>
          <w:tcPr>
            <w:tcW w:w="1109" w:type="dxa"/>
          </w:tcPr>
          <w:p w:rsidR="008452A3" w:rsidRPr="007C26EF" w:rsidRDefault="008452A3" w:rsidP="007C26EF">
            <w:pPr>
              <w:ind w:right="161"/>
              <w:jc w:val="right"/>
            </w:pPr>
            <w:r w:rsidRPr="007C26EF">
              <w:t>$3,125</w:t>
            </w:r>
          </w:p>
        </w:tc>
      </w:tr>
      <w:tr w:rsidR="006379CB" w:rsidRPr="007C26EF" w:rsidTr="00516AF2">
        <w:trPr>
          <w:trHeight w:val="215"/>
          <w:jc w:val="center"/>
        </w:trPr>
        <w:tc>
          <w:tcPr>
            <w:tcW w:w="8400" w:type="dxa"/>
            <w:gridSpan w:val="6"/>
            <w:tcBorders>
              <w:bottom w:val="single" w:sz="4" w:space="0" w:color="auto"/>
            </w:tcBorders>
          </w:tcPr>
          <w:p w:rsidR="006379CB" w:rsidRPr="007C26EF" w:rsidRDefault="006379CB" w:rsidP="007C26EF">
            <w:pPr>
              <w:ind w:right="162"/>
              <w:jc w:val="right"/>
            </w:pPr>
            <w:r w:rsidRPr="007C26EF">
              <w:t>Certifications (Initial Implementation)</w:t>
            </w:r>
          </w:p>
        </w:tc>
        <w:tc>
          <w:tcPr>
            <w:tcW w:w="990" w:type="dxa"/>
            <w:gridSpan w:val="2"/>
            <w:vAlign w:val="bottom"/>
          </w:tcPr>
          <w:p w:rsidR="006379CB" w:rsidRPr="006379CB" w:rsidRDefault="006379CB" w:rsidP="006379CB">
            <w:pPr>
              <w:jc w:val="right"/>
            </w:pPr>
            <w:r w:rsidRPr="006379CB">
              <w:t>734.25</w:t>
            </w:r>
          </w:p>
        </w:tc>
        <w:tc>
          <w:tcPr>
            <w:tcW w:w="1109" w:type="dxa"/>
            <w:vAlign w:val="bottom"/>
          </w:tcPr>
          <w:p w:rsidR="006379CB" w:rsidRPr="006379CB" w:rsidRDefault="006379CB" w:rsidP="00592B2A">
            <w:pPr>
              <w:jc w:val="right"/>
            </w:pPr>
            <w:r>
              <w:t>$</w:t>
            </w:r>
            <w:r w:rsidRPr="006379CB">
              <w:t>236</w:t>
            </w:r>
            <w:r>
              <w:t>,</w:t>
            </w:r>
            <w:r w:rsidRPr="006379CB">
              <w:t>058</w:t>
            </w:r>
          </w:p>
        </w:tc>
      </w:tr>
      <w:tr w:rsidR="006379CB" w:rsidRPr="007C26EF" w:rsidTr="00A31CA8">
        <w:trPr>
          <w:trHeight w:val="215"/>
          <w:jc w:val="center"/>
        </w:trPr>
        <w:tc>
          <w:tcPr>
            <w:tcW w:w="8400" w:type="dxa"/>
            <w:gridSpan w:val="6"/>
            <w:tcBorders>
              <w:bottom w:val="single" w:sz="4" w:space="0" w:color="auto"/>
            </w:tcBorders>
          </w:tcPr>
          <w:p w:rsidR="006379CB" w:rsidRPr="007C26EF" w:rsidRDefault="006379CB" w:rsidP="007C26EF">
            <w:pPr>
              <w:ind w:right="162"/>
              <w:jc w:val="right"/>
            </w:pPr>
            <w:r w:rsidRPr="007C26EF">
              <w:t>Certifications (Future Annual)</w:t>
            </w:r>
          </w:p>
        </w:tc>
        <w:tc>
          <w:tcPr>
            <w:tcW w:w="990" w:type="dxa"/>
            <w:gridSpan w:val="2"/>
            <w:vAlign w:val="bottom"/>
          </w:tcPr>
          <w:p w:rsidR="006379CB" w:rsidRPr="006379CB" w:rsidRDefault="006379CB" w:rsidP="006379CB">
            <w:pPr>
              <w:jc w:val="right"/>
            </w:pPr>
            <w:r w:rsidRPr="006379CB">
              <w:t>9.875</w:t>
            </w:r>
          </w:p>
        </w:tc>
        <w:tc>
          <w:tcPr>
            <w:tcW w:w="1109" w:type="dxa"/>
            <w:vAlign w:val="bottom"/>
          </w:tcPr>
          <w:p w:rsidR="006379CB" w:rsidRPr="006379CB" w:rsidRDefault="006379CB" w:rsidP="006379CB">
            <w:pPr>
              <w:jc w:val="right"/>
            </w:pPr>
            <w:r>
              <w:t>$</w:t>
            </w:r>
            <w:r w:rsidRPr="006379CB">
              <w:t>3</w:t>
            </w:r>
            <w:r>
              <w:t>,</w:t>
            </w:r>
            <w:r w:rsidRPr="006379CB">
              <w:t>254</w:t>
            </w:r>
          </w:p>
        </w:tc>
      </w:tr>
      <w:tr w:rsidR="006379CB" w:rsidRPr="007C26EF" w:rsidTr="00516AF2">
        <w:trPr>
          <w:trHeight w:val="215"/>
          <w:jc w:val="center"/>
        </w:trPr>
        <w:tc>
          <w:tcPr>
            <w:tcW w:w="8400" w:type="dxa"/>
            <w:gridSpan w:val="6"/>
            <w:tcBorders>
              <w:bottom w:val="single" w:sz="4" w:space="0" w:color="auto"/>
            </w:tcBorders>
          </w:tcPr>
          <w:p w:rsidR="006379CB" w:rsidRPr="007C26EF" w:rsidRDefault="006379CB" w:rsidP="007C26EF">
            <w:pPr>
              <w:ind w:right="162"/>
              <w:jc w:val="right"/>
            </w:pPr>
            <w:r w:rsidRPr="007C26EF">
              <w:t>Subtotal for Certifications</w:t>
            </w:r>
          </w:p>
        </w:tc>
        <w:tc>
          <w:tcPr>
            <w:tcW w:w="990" w:type="dxa"/>
            <w:gridSpan w:val="2"/>
          </w:tcPr>
          <w:p w:rsidR="006379CB" w:rsidRPr="006379CB" w:rsidRDefault="006379CB" w:rsidP="006379CB">
            <w:pPr>
              <w:jc w:val="right"/>
              <w:rPr>
                <w:bCs/>
                <w:sz w:val="24"/>
                <w:szCs w:val="24"/>
              </w:rPr>
            </w:pPr>
            <w:r w:rsidRPr="006379CB">
              <w:rPr>
                <w:bCs/>
              </w:rPr>
              <w:t>744.125</w:t>
            </w:r>
          </w:p>
        </w:tc>
        <w:tc>
          <w:tcPr>
            <w:tcW w:w="1109" w:type="dxa"/>
          </w:tcPr>
          <w:p w:rsidR="006379CB" w:rsidRPr="006379CB" w:rsidRDefault="006379CB" w:rsidP="00592B2A">
            <w:pPr>
              <w:jc w:val="right"/>
              <w:rPr>
                <w:bCs/>
                <w:sz w:val="24"/>
                <w:szCs w:val="24"/>
              </w:rPr>
            </w:pPr>
            <w:r>
              <w:rPr>
                <w:bCs/>
              </w:rPr>
              <w:t>$</w:t>
            </w:r>
            <w:r w:rsidRPr="006379CB">
              <w:rPr>
                <w:bCs/>
              </w:rPr>
              <w:t>239</w:t>
            </w:r>
            <w:r>
              <w:rPr>
                <w:bCs/>
              </w:rPr>
              <w:t>,</w:t>
            </w:r>
            <w:r w:rsidRPr="006379CB">
              <w:rPr>
                <w:bCs/>
              </w:rPr>
              <w:t>312</w:t>
            </w:r>
          </w:p>
        </w:tc>
      </w:tr>
      <w:tr w:rsidR="008452A3" w:rsidRPr="007C26EF" w:rsidTr="00AD7A6C">
        <w:trPr>
          <w:trHeight w:val="161"/>
          <w:jc w:val="center"/>
        </w:trPr>
        <w:tc>
          <w:tcPr>
            <w:tcW w:w="10499" w:type="dxa"/>
            <w:gridSpan w:val="9"/>
            <w:tcBorders>
              <w:bottom w:val="single" w:sz="4" w:space="0" w:color="auto"/>
            </w:tcBorders>
          </w:tcPr>
          <w:p w:rsidR="008452A3" w:rsidRPr="007C26EF" w:rsidRDefault="008452A3" w:rsidP="007C26EF">
            <w:pPr>
              <w:ind w:right="161"/>
            </w:pPr>
            <w:r w:rsidRPr="007C26EF">
              <w:t>Failure Analysis</w:t>
            </w:r>
          </w:p>
        </w:tc>
      </w:tr>
      <w:tr w:rsidR="008452A3" w:rsidRPr="007C26EF" w:rsidTr="006379CB">
        <w:trPr>
          <w:trHeight w:val="215"/>
          <w:jc w:val="center"/>
        </w:trPr>
        <w:tc>
          <w:tcPr>
            <w:tcW w:w="1642" w:type="dxa"/>
            <w:gridSpan w:val="2"/>
            <w:tcBorders>
              <w:bottom w:val="single" w:sz="4" w:space="0" w:color="auto"/>
            </w:tcBorders>
          </w:tcPr>
          <w:p w:rsidR="008452A3" w:rsidRPr="007C26EF" w:rsidRDefault="008452A3" w:rsidP="0002581A">
            <w:r w:rsidRPr="007C26EF">
              <w:t>33 CFR 154.2104</w:t>
            </w:r>
          </w:p>
        </w:tc>
        <w:tc>
          <w:tcPr>
            <w:tcW w:w="5138" w:type="dxa"/>
            <w:gridSpan w:val="2"/>
          </w:tcPr>
          <w:p w:rsidR="008452A3" w:rsidRPr="007C26EF" w:rsidRDefault="008452A3" w:rsidP="000A61EE">
            <w:r>
              <w:t>Do f</w:t>
            </w:r>
            <w:r w:rsidRPr="007C26EF">
              <w:t>ailure analysis --</w:t>
            </w:r>
            <w:r w:rsidR="000A61EE">
              <w:t>e</w:t>
            </w:r>
            <w:r w:rsidRPr="007C26EF">
              <w:t>ach facility operator who pigs</w:t>
            </w:r>
            <w:r w:rsidR="0005574B">
              <w:rPr>
                <w:rStyle w:val="FootnoteReference"/>
              </w:rPr>
              <w:footnoteReference w:id="49"/>
            </w:r>
          </w:p>
        </w:tc>
        <w:tc>
          <w:tcPr>
            <w:tcW w:w="900" w:type="dxa"/>
          </w:tcPr>
          <w:p w:rsidR="008452A3" w:rsidRPr="007C26EF" w:rsidRDefault="008452A3" w:rsidP="007C26EF">
            <w:pPr>
              <w:ind w:right="161"/>
              <w:jc w:val="right"/>
            </w:pPr>
            <w:r w:rsidRPr="007C26EF">
              <w:t>3</w:t>
            </w:r>
          </w:p>
        </w:tc>
        <w:tc>
          <w:tcPr>
            <w:tcW w:w="900" w:type="dxa"/>
            <w:gridSpan w:val="2"/>
          </w:tcPr>
          <w:p w:rsidR="008452A3" w:rsidRPr="007C26EF" w:rsidRDefault="008452A3" w:rsidP="007C26EF">
            <w:pPr>
              <w:ind w:right="162"/>
              <w:jc w:val="right"/>
            </w:pPr>
            <w:r w:rsidRPr="007C26EF">
              <w:t>51</w:t>
            </w:r>
          </w:p>
        </w:tc>
        <w:tc>
          <w:tcPr>
            <w:tcW w:w="810" w:type="dxa"/>
          </w:tcPr>
          <w:p w:rsidR="008452A3" w:rsidRPr="007C26EF" w:rsidRDefault="008452A3" w:rsidP="007C26EF">
            <w:pPr>
              <w:ind w:right="161"/>
              <w:jc w:val="right"/>
            </w:pPr>
            <w:r w:rsidRPr="007C26EF">
              <w:t>153</w:t>
            </w:r>
          </w:p>
        </w:tc>
        <w:tc>
          <w:tcPr>
            <w:tcW w:w="1109" w:type="dxa"/>
          </w:tcPr>
          <w:p w:rsidR="008452A3" w:rsidRPr="007C26EF" w:rsidRDefault="008452A3" w:rsidP="0035515C">
            <w:pPr>
              <w:ind w:right="161"/>
              <w:jc w:val="right"/>
            </w:pPr>
            <w:r w:rsidRPr="007C26EF">
              <w:t>$</w:t>
            </w:r>
            <w:r w:rsidR="0035515C">
              <w:t>8</w:t>
            </w:r>
            <w:r w:rsidRPr="007C26EF">
              <w:t>,</w:t>
            </w:r>
            <w:r w:rsidR="0035515C">
              <w:t>191</w:t>
            </w:r>
          </w:p>
        </w:tc>
      </w:tr>
      <w:tr w:rsidR="008452A3" w:rsidRPr="007C26EF" w:rsidTr="00AD7A6C">
        <w:trPr>
          <w:trHeight w:val="242"/>
          <w:jc w:val="center"/>
        </w:trPr>
        <w:tc>
          <w:tcPr>
            <w:tcW w:w="10499" w:type="dxa"/>
            <w:gridSpan w:val="9"/>
            <w:tcBorders>
              <w:bottom w:val="single" w:sz="4" w:space="0" w:color="auto"/>
            </w:tcBorders>
          </w:tcPr>
          <w:p w:rsidR="008452A3" w:rsidRPr="007C26EF" w:rsidRDefault="008452A3" w:rsidP="007C26EF">
            <w:pPr>
              <w:ind w:right="161"/>
            </w:pPr>
            <w:r w:rsidRPr="007C26EF">
              <w:t>VBS</w:t>
            </w:r>
          </w:p>
        </w:tc>
      </w:tr>
      <w:tr w:rsidR="008452A3" w:rsidRPr="007C26EF" w:rsidTr="006379CB">
        <w:trPr>
          <w:trHeight w:val="242"/>
          <w:jc w:val="center"/>
        </w:trPr>
        <w:tc>
          <w:tcPr>
            <w:tcW w:w="1642" w:type="dxa"/>
            <w:gridSpan w:val="2"/>
            <w:tcBorders>
              <w:bottom w:val="single" w:sz="4" w:space="0" w:color="auto"/>
            </w:tcBorders>
          </w:tcPr>
          <w:p w:rsidR="008452A3" w:rsidRPr="007C26EF" w:rsidRDefault="008452A3" w:rsidP="0002581A">
            <w:r w:rsidRPr="007C26EF">
              <w:t>33 154.2110</w:t>
            </w:r>
          </w:p>
        </w:tc>
        <w:tc>
          <w:tcPr>
            <w:tcW w:w="5138" w:type="dxa"/>
            <w:gridSpan w:val="2"/>
          </w:tcPr>
          <w:p w:rsidR="008452A3" w:rsidRPr="007C26EF" w:rsidRDefault="008452A3" w:rsidP="000A61EE">
            <w:r>
              <w:t xml:space="preserve">Make VBS </w:t>
            </w:r>
            <w:r w:rsidRPr="007C26EF">
              <w:t>approval request --</w:t>
            </w:r>
            <w:r w:rsidR="000A61EE">
              <w:t>e</w:t>
            </w:r>
            <w:r w:rsidRPr="007C26EF">
              <w:t xml:space="preserve">ach </w:t>
            </w:r>
            <w:r>
              <w:t xml:space="preserve">VBS </w:t>
            </w:r>
            <w:r w:rsidRPr="007C26EF">
              <w:t>facility operator</w:t>
            </w:r>
            <w:r w:rsidR="0005574B">
              <w:rPr>
                <w:rStyle w:val="FootnoteReference"/>
              </w:rPr>
              <w:footnoteReference w:id="50"/>
            </w:r>
          </w:p>
        </w:tc>
        <w:tc>
          <w:tcPr>
            <w:tcW w:w="900" w:type="dxa"/>
          </w:tcPr>
          <w:p w:rsidR="008452A3" w:rsidRPr="007C26EF" w:rsidRDefault="008452A3" w:rsidP="007C26EF">
            <w:pPr>
              <w:ind w:right="161"/>
              <w:jc w:val="right"/>
            </w:pPr>
            <w:r w:rsidRPr="007C26EF">
              <w:t>17</w:t>
            </w:r>
          </w:p>
        </w:tc>
        <w:tc>
          <w:tcPr>
            <w:tcW w:w="900" w:type="dxa"/>
            <w:gridSpan w:val="2"/>
          </w:tcPr>
          <w:p w:rsidR="008452A3" w:rsidRPr="007C26EF" w:rsidRDefault="008452A3" w:rsidP="007C26EF">
            <w:pPr>
              <w:ind w:right="162"/>
              <w:jc w:val="right"/>
            </w:pPr>
            <w:r w:rsidRPr="007C26EF">
              <w:t>50</w:t>
            </w:r>
          </w:p>
        </w:tc>
        <w:tc>
          <w:tcPr>
            <w:tcW w:w="810" w:type="dxa"/>
          </w:tcPr>
          <w:p w:rsidR="008452A3" w:rsidRPr="007C26EF" w:rsidRDefault="008452A3" w:rsidP="007C26EF">
            <w:pPr>
              <w:ind w:right="161"/>
              <w:jc w:val="right"/>
            </w:pPr>
            <w:r w:rsidRPr="007C26EF">
              <w:t>850</w:t>
            </w:r>
          </w:p>
        </w:tc>
        <w:tc>
          <w:tcPr>
            <w:tcW w:w="1109" w:type="dxa"/>
          </w:tcPr>
          <w:p w:rsidR="008452A3" w:rsidRPr="007C26EF" w:rsidRDefault="008452A3" w:rsidP="0035515C">
            <w:pPr>
              <w:ind w:right="161"/>
              <w:jc w:val="right"/>
            </w:pPr>
            <w:r>
              <w:t>$</w:t>
            </w:r>
            <w:r w:rsidR="0035515C">
              <w:t>68</w:t>
            </w:r>
            <w:r>
              <w:t>,</w:t>
            </w:r>
            <w:r w:rsidR="0035515C">
              <w:t>506</w:t>
            </w:r>
          </w:p>
        </w:tc>
      </w:tr>
      <w:tr w:rsidR="008452A3" w:rsidRPr="007C26EF" w:rsidTr="006379CB">
        <w:trPr>
          <w:trHeight w:val="368"/>
          <w:jc w:val="center"/>
        </w:trPr>
        <w:tc>
          <w:tcPr>
            <w:tcW w:w="1642" w:type="dxa"/>
            <w:gridSpan w:val="2"/>
            <w:tcBorders>
              <w:bottom w:val="single" w:sz="4" w:space="0" w:color="auto"/>
            </w:tcBorders>
          </w:tcPr>
          <w:p w:rsidR="008452A3" w:rsidRPr="007C26EF" w:rsidRDefault="008452A3" w:rsidP="0002581A">
            <w:r w:rsidRPr="007C26EF">
              <w:t>33 154.2110</w:t>
            </w:r>
          </w:p>
        </w:tc>
        <w:tc>
          <w:tcPr>
            <w:tcW w:w="5138" w:type="dxa"/>
            <w:gridSpan w:val="2"/>
          </w:tcPr>
          <w:p w:rsidR="008452A3" w:rsidRPr="007C26EF" w:rsidRDefault="008452A3" w:rsidP="000A61EE">
            <w:r>
              <w:t xml:space="preserve">Make a </w:t>
            </w:r>
            <w:r w:rsidRPr="007C26EF">
              <w:t xml:space="preserve">VBS </w:t>
            </w:r>
            <w:r>
              <w:t>c</w:t>
            </w:r>
            <w:r w:rsidRPr="007C26EF">
              <w:t>ompressor/blower application --</w:t>
            </w:r>
            <w:r w:rsidR="000A61EE">
              <w:t>e</w:t>
            </w:r>
            <w:r w:rsidRPr="007C26EF">
              <w:t>ach facility operator with VBS and using compressor/blower</w:t>
            </w:r>
            <w:r w:rsidR="0005574B">
              <w:rPr>
                <w:rStyle w:val="FootnoteReference"/>
              </w:rPr>
              <w:footnoteReference w:id="51"/>
            </w:r>
          </w:p>
        </w:tc>
        <w:tc>
          <w:tcPr>
            <w:tcW w:w="900" w:type="dxa"/>
          </w:tcPr>
          <w:p w:rsidR="008452A3" w:rsidRPr="007C26EF" w:rsidRDefault="008452A3" w:rsidP="007C26EF">
            <w:pPr>
              <w:ind w:right="161"/>
              <w:jc w:val="right"/>
            </w:pPr>
            <w:r w:rsidRPr="007C26EF">
              <w:t>3</w:t>
            </w:r>
          </w:p>
        </w:tc>
        <w:tc>
          <w:tcPr>
            <w:tcW w:w="900" w:type="dxa"/>
            <w:gridSpan w:val="2"/>
          </w:tcPr>
          <w:p w:rsidR="008452A3" w:rsidRPr="007C26EF" w:rsidRDefault="008452A3" w:rsidP="007C26EF">
            <w:pPr>
              <w:ind w:right="162"/>
              <w:jc w:val="right"/>
            </w:pPr>
            <w:r w:rsidRPr="007C26EF">
              <w:t>7.75</w:t>
            </w:r>
          </w:p>
        </w:tc>
        <w:tc>
          <w:tcPr>
            <w:tcW w:w="810" w:type="dxa"/>
          </w:tcPr>
          <w:p w:rsidR="008452A3" w:rsidRPr="007C26EF" w:rsidRDefault="008452A3" w:rsidP="007C26EF">
            <w:pPr>
              <w:ind w:right="161"/>
              <w:jc w:val="right"/>
            </w:pPr>
            <w:r w:rsidRPr="007C26EF">
              <w:t>23.25</w:t>
            </w:r>
          </w:p>
        </w:tc>
        <w:tc>
          <w:tcPr>
            <w:tcW w:w="1109" w:type="dxa"/>
          </w:tcPr>
          <w:p w:rsidR="008452A3" w:rsidRPr="007C26EF" w:rsidRDefault="008452A3" w:rsidP="0035515C">
            <w:pPr>
              <w:ind w:right="161"/>
              <w:jc w:val="right"/>
            </w:pPr>
            <w:r>
              <w:t>$</w:t>
            </w:r>
            <w:r w:rsidR="0035515C">
              <w:t>1</w:t>
            </w:r>
            <w:r>
              <w:t>,</w:t>
            </w:r>
            <w:r w:rsidR="0035515C">
              <w:t>792</w:t>
            </w:r>
          </w:p>
        </w:tc>
      </w:tr>
      <w:tr w:rsidR="008452A3" w:rsidRPr="007C26EF" w:rsidTr="00AD7A6C">
        <w:trPr>
          <w:trHeight w:val="152"/>
          <w:jc w:val="center"/>
        </w:trPr>
        <w:tc>
          <w:tcPr>
            <w:tcW w:w="8580" w:type="dxa"/>
            <w:gridSpan w:val="7"/>
            <w:tcBorders>
              <w:bottom w:val="single" w:sz="4" w:space="0" w:color="auto"/>
            </w:tcBorders>
          </w:tcPr>
          <w:p w:rsidR="008452A3" w:rsidRPr="007C26EF" w:rsidRDefault="008452A3" w:rsidP="00FF6C3E">
            <w:pPr>
              <w:ind w:right="162"/>
              <w:jc w:val="right"/>
            </w:pPr>
            <w:r w:rsidRPr="007C26EF">
              <w:t>Subtotal for VBS</w:t>
            </w:r>
          </w:p>
        </w:tc>
        <w:tc>
          <w:tcPr>
            <w:tcW w:w="810" w:type="dxa"/>
          </w:tcPr>
          <w:p w:rsidR="008452A3" w:rsidRPr="007C26EF" w:rsidRDefault="008452A3" w:rsidP="007C26EF">
            <w:pPr>
              <w:ind w:right="161"/>
              <w:jc w:val="right"/>
            </w:pPr>
            <w:r w:rsidRPr="007C26EF">
              <w:t>873</w:t>
            </w:r>
            <w:r w:rsidR="00235D4B">
              <w:t>.25</w:t>
            </w:r>
          </w:p>
        </w:tc>
        <w:tc>
          <w:tcPr>
            <w:tcW w:w="1109" w:type="dxa"/>
          </w:tcPr>
          <w:p w:rsidR="008452A3" w:rsidRPr="007C26EF" w:rsidRDefault="008452A3" w:rsidP="00235D4B">
            <w:pPr>
              <w:ind w:right="161"/>
              <w:jc w:val="right"/>
            </w:pPr>
            <w:r>
              <w:t>$</w:t>
            </w:r>
            <w:r w:rsidR="0035515C">
              <w:t>70</w:t>
            </w:r>
            <w:r>
              <w:t>,</w:t>
            </w:r>
            <w:r w:rsidR="00235D4B">
              <w:t>297</w:t>
            </w:r>
          </w:p>
        </w:tc>
      </w:tr>
      <w:tr w:rsidR="008452A3" w:rsidRPr="007C26EF" w:rsidTr="00AD7A6C">
        <w:trPr>
          <w:trHeight w:val="215"/>
          <w:jc w:val="center"/>
        </w:trPr>
        <w:tc>
          <w:tcPr>
            <w:tcW w:w="10499" w:type="dxa"/>
            <w:gridSpan w:val="9"/>
            <w:tcBorders>
              <w:bottom w:val="single" w:sz="4" w:space="0" w:color="auto"/>
            </w:tcBorders>
          </w:tcPr>
          <w:p w:rsidR="008452A3" w:rsidRPr="007C26EF" w:rsidRDefault="008452A3" w:rsidP="007C26EF">
            <w:pPr>
              <w:ind w:right="161"/>
            </w:pPr>
            <w:r w:rsidRPr="007C26EF">
              <w:t>Training</w:t>
            </w:r>
          </w:p>
        </w:tc>
      </w:tr>
      <w:tr w:rsidR="008452A3" w:rsidRPr="007C26EF" w:rsidTr="006379CB">
        <w:trPr>
          <w:trHeight w:val="143"/>
          <w:jc w:val="center"/>
        </w:trPr>
        <w:tc>
          <w:tcPr>
            <w:tcW w:w="1642" w:type="dxa"/>
            <w:gridSpan w:val="2"/>
            <w:tcBorders>
              <w:bottom w:val="single" w:sz="4" w:space="0" w:color="auto"/>
            </w:tcBorders>
          </w:tcPr>
          <w:p w:rsidR="008452A3" w:rsidRPr="007C26EF" w:rsidRDefault="008452A3" w:rsidP="00EB40A5">
            <w:r w:rsidRPr="007C26EF">
              <w:t>33 CFR 154.2150</w:t>
            </w:r>
          </w:p>
        </w:tc>
        <w:tc>
          <w:tcPr>
            <w:tcW w:w="5138" w:type="dxa"/>
            <w:gridSpan w:val="2"/>
          </w:tcPr>
          <w:p w:rsidR="008452A3" w:rsidRPr="007C26EF" w:rsidRDefault="008452A3" w:rsidP="000A61EE">
            <w:r>
              <w:t>Develop t</w:t>
            </w:r>
            <w:r w:rsidRPr="007C26EF">
              <w:t>raining materials --</w:t>
            </w:r>
            <w:r w:rsidR="000A61EE">
              <w:t>e</w:t>
            </w:r>
            <w:r w:rsidRPr="007C26EF">
              <w:t>ach operator who pigs</w:t>
            </w:r>
            <w:r w:rsidRPr="007C26EF">
              <w:rPr>
                <w:rStyle w:val="FootnoteReference"/>
              </w:rPr>
              <w:footnoteReference w:id="52"/>
            </w:r>
          </w:p>
        </w:tc>
        <w:tc>
          <w:tcPr>
            <w:tcW w:w="900" w:type="dxa"/>
          </w:tcPr>
          <w:p w:rsidR="008452A3" w:rsidRPr="007C26EF" w:rsidRDefault="008452A3" w:rsidP="007C26EF">
            <w:pPr>
              <w:ind w:right="161"/>
              <w:jc w:val="right"/>
            </w:pPr>
            <w:r w:rsidRPr="007C26EF">
              <w:t>3</w:t>
            </w:r>
          </w:p>
        </w:tc>
        <w:tc>
          <w:tcPr>
            <w:tcW w:w="900" w:type="dxa"/>
            <w:gridSpan w:val="2"/>
          </w:tcPr>
          <w:p w:rsidR="008452A3" w:rsidRPr="007C26EF" w:rsidRDefault="008452A3" w:rsidP="007C26EF">
            <w:pPr>
              <w:ind w:right="162"/>
              <w:jc w:val="right"/>
            </w:pPr>
            <w:r w:rsidRPr="007C26EF">
              <w:t>7.75</w:t>
            </w:r>
          </w:p>
        </w:tc>
        <w:tc>
          <w:tcPr>
            <w:tcW w:w="810" w:type="dxa"/>
          </w:tcPr>
          <w:p w:rsidR="008452A3" w:rsidRPr="007C26EF" w:rsidRDefault="008452A3" w:rsidP="007C26EF">
            <w:pPr>
              <w:ind w:right="161"/>
              <w:jc w:val="right"/>
            </w:pPr>
            <w:r w:rsidRPr="007C26EF">
              <w:t>23.25</w:t>
            </w:r>
          </w:p>
        </w:tc>
        <w:tc>
          <w:tcPr>
            <w:tcW w:w="1109" w:type="dxa"/>
          </w:tcPr>
          <w:p w:rsidR="008452A3" w:rsidRPr="007C26EF" w:rsidRDefault="002A12C7" w:rsidP="0010488A">
            <w:pPr>
              <w:ind w:right="161"/>
              <w:jc w:val="right"/>
            </w:pPr>
            <w:r>
              <w:t>$1,792</w:t>
            </w:r>
          </w:p>
        </w:tc>
      </w:tr>
      <w:tr w:rsidR="002A12C7" w:rsidRPr="007C26EF" w:rsidTr="006379CB">
        <w:trPr>
          <w:trHeight w:val="143"/>
          <w:jc w:val="center"/>
        </w:trPr>
        <w:tc>
          <w:tcPr>
            <w:tcW w:w="1642" w:type="dxa"/>
            <w:gridSpan w:val="2"/>
            <w:tcBorders>
              <w:bottom w:val="single" w:sz="4" w:space="0" w:color="auto"/>
            </w:tcBorders>
          </w:tcPr>
          <w:p w:rsidR="002A12C7" w:rsidRPr="007C26EF" w:rsidRDefault="002A12C7" w:rsidP="00EB40A5">
            <w:r w:rsidRPr="007C26EF">
              <w:t>33 CFR 154.2150</w:t>
            </w:r>
          </w:p>
        </w:tc>
        <w:tc>
          <w:tcPr>
            <w:tcW w:w="5138" w:type="dxa"/>
            <w:gridSpan w:val="2"/>
          </w:tcPr>
          <w:p w:rsidR="002A12C7" w:rsidRDefault="002A12C7" w:rsidP="0010488A">
            <w:r>
              <w:t>Training documentation for pigging training</w:t>
            </w:r>
            <w:r w:rsidR="00A7247E">
              <w:rPr>
                <w:rStyle w:val="FootnoteReference"/>
              </w:rPr>
              <w:footnoteReference w:id="53"/>
            </w:r>
          </w:p>
        </w:tc>
        <w:tc>
          <w:tcPr>
            <w:tcW w:w="900" w:type="dxa"/>
          </w:tcPr>
          <w:p w:rsidR="002A12C7" w:rsidRPr="007C26EF" w:rsidRDefault="002A12C7" w:rsidP="007C26EF">
            <w:pPr>
              <w:ind w:right="161"/>
              <w:jc w:val="right"/>
            </w:pPr>
            <w:r>
              <w:t>3</w:t>
            </w:r>
          </w:p>
        </w:tc>
        <w:tc>
          <w:tcPr>
            <w:tcW w:w="900" w:type="dxa"/>
            <w:gridSpan w:val="2"/>
          </w:tcPr>
          <w:p w:rsidR="002A12C7" w:rsidRPr="007C26EF" w:rsidRDefault="002A12C7" w:rsidP="007C26EF">
            <w:pPr>
              <w:ind w:right="162"/>
              <w:jc w:val="right"/>
            </w:pPr>
            <w:r>
              <w:t>0.22</w:t>
            </w:r>
          </w:p>
        </w:tc>
        <w:tc>
          <w:tcPr>
            <w:tcW w:w="810" w:type="dxa"/>
          </w:tcPr>
          <w:p w:rsidR="002A12C7" w:rsidRPr="007C26EF" w:rsidRDefault="002A12C7" w:rsidP="007C26EF">
            <w:pPr>
              <w:ind w:right="161"/>
              <w:jc w:val="right"/>
            </w:pPr>
            <w:r>
              <w:t>0.66</w:t>
            </w:r>
          </w:p>
        </w:tc>
        <w:tc>
          <w:tcPr>
            <w:tcW w:w="1109" w:type="dxa"/>
          </w:tcPr>
          <w:p w:rsidR="002A12C7" w:rsidRPr="007C26EF" w:rsidRDefault="002A12C7" w:rsidP="00D55A18">
            <w:pPr>
              <w:ind w:right="161"/>
              <w:jc w:val="right"/>
            </w:pPr>
            <w:r>
              <w:t>$3</w:t>
            </w:r>
            <w:r w:rsidR="00D55A18">
              <w:t>2</w:t>
            </w:r>
          </w:p>
        </w:tc>
      </w:tr>
      <w:tr w:rsidR="00617B0A" w:rsidRPr="007C26EF" w:rsidTr="006379CB">
        <w:trPr>
          <w:trHeight w:val="143"/>
          <w:jc w:val="center"/>
        </w:trPr>
        <w:tc>
          <w:tcPr>
            <w:tcW w:w="1642" w:type="dxa"/>
            <w:gridSpan w:val="2"/>
            <w:tcBorders>
              <w:bottom w:val="single" w:sz="4" w:space="0" w:color="auto"/>
            </w:tcBorders>
          </w:tcPr>
          <w:p w:rsidR="00617B0A" w:rsidRPr="007C26EF" w:rsidRDefault="00617B0A" w:rsidP="00EB40A5">
            <w:r w:rsidRPr="007C26EF">
              <w:t>33 CFR 154.2150</w:t>
            </w:r>
          </w:p>
        </w:tc>
        <w:tc>
          <w:tcPr>
            <w:tcW w:w="5138" w:type="dxa"/>
            <w:gridSpan w:val="2"/>
          </w:tcPr>
          <w:p w:rsidR="00617B0A" w:rsidRDefault="00617B0A" w:rsidP="00617B0A">
            <w:r>
              <w:t>Training documentation for pigging training (future)</w:t>
            </w:r>
            <w:r>
              <w:rPr>
                <w:rStyle w:val="FootnoteReference"/>
              </w:rPr>
              <w:footnoteReference w:id="54"/>
            </w:r>
          </w:p>
        </w:tc>
        <w:tc>
          <w:tcPr>
            <w:tcW w:w="900" w:type="dxa"/>
          </w:tcPr>
          <w:p w:rsidR="00617B0A" w:rsidRDefault="00617B0A" w:rsidP="007C26EF">
            <w:pPr>
              <w:ind w:right="161"/>
              <w:jc w:val="right"/>
            </w:pPr>
            <w:r>
              <w:t>3</w:t>
            </w:r>
          </w:p>
        </w:tc>
        <w:tc>
          <w:tcPr>
            <w:tcW w:w="900" w:type="dxa"/>
            <w:gridSpan w:val="2"/>
          </w:tcPr>
          <w:p w:rsidR="00617B0A" w:rsidRDefault="00617B0A" w:rsidP="007C26EF">
            <w:pPr>
              <w:ind w:right="162"/>
              <w:jc w:val="right"/>
            </w:pPr>
            <w:r>
              <w:t>0.1</w:t>
            </w:r>
            <w:r w:rsidR="00500D03">
              <w:t>3</w:t>
            </w:r>
          </w:p>
        </w:tc>
        <w:tc>
          <w:tcPr>
            <w:tcW w:w="810" w:type="dxa"/>
          </w:tcPr>
          <w:p w:rsidR="00617B0A" w:rsidRDefault="00500D03" w:rsidP="00500D03">
            <w:pPr>
              <w:ind w:right="161"/>
              <w:jc w:val="right"/>
            </w:pPr>
            <w:r>
              <w:t>0</w:t>
            </w:r>
            <w:r w:rsidR="00617B0A">
              <w:t>.3</w:t>
            </w:r>
            <w:r>
              <w:t>6</w:t>
            </w:r>
          </w:p>
        </w:tc>
        <w:tc>
          <w:tcPr>
            <w:tcW w:w="1109" w:type="dxa"/>
          </w:tcPr>
          <w:p w:rsidR="00617B0A" w:rsidRDefault="00617B0A" w:rsidP="00D55A18">
            <w:pPr>
              <w:ind w:right="161"/>
              <w:jc w:val="right"/>
            </w:pPr>
            <w:r>
              <w:t>$26</w:t>
            </w:r>
          </w:p>
        </w:tc>
      </w:tr>
      <w:tr w:rsidR="0002581A" w:rsidRPr="007C26EF" w:rsidTr="00EB40A5">
        <w:trPr>
          <w:trHeight w:val="143"/>
          <w:jc w:val="center"/>
        </w:trPr>
        <w:tc>
          <w:tcPr>
            <w:tcW w:w="8580" w:type="dxa"/>
            <w:gridSpan w:val="7"/>
            <w:tcBorders>
              <w:bottom w:val="single" w:sz="4" w:space="0" w:color="auto"/>
            </w:tcBorders>
          </w:tcPr>
          <w:p w:rsidR="0002581A" w:rsidRPr="007C26EF" w:rsidRDefault="0002581A" w:rsidP="00FF6C3E">
            <w:pPr>
              <w:ind w:right="162"/>
              <w:jc w:val="right"/>
            </w:pPr>
            <w:r>
              <w:t>Subtotal for Training</w:t>
            </w:r>
          </w:p>
        </w:tc>
        <w:tc>
          <w:tcPr>
            <w:tcW w:w="810" w:type="dxa"/>
            <w:vAlign w:val="bottom"/>
          </w:tcPr>
          <w:p w:rsidR="0002581A" w:rsidRDefault="0002581A">
            <w:pPr>
              <w:jc w:val="right"/>
            </w:pPr>
            <w:r>
              <w:t>24.27</w:t>
            </w:r>
          </w:p>
        </w:tc>
        <w:tc>
          <w:tcPr>
            <w:tcW w:w="1109" w:type="dxa"/>
            <w:vAlign w:val="bottom"/>
          </w:tcPr>
          <w:p w:rsidR="0002581A" w:rsidRDefault="0002581A">
            <w:pPr>
              <w:jc w:val="right"/>
            </w:pPr>
            <w:r>
              <w:t>$1,850</w:t>
            </w:r>
          </w:p>
        </w:tc>
      </w:tr>
      <w:tr w:rsidR="00617B0A" w:rsidRPr="007C26EF" w:rsidTr="00AD7A6C">
        <w:trPr>
          <w:trHeight w:val="233"/>
          <w:jc w:val="center"/>
        </w:trPr>
        <w:tc>
          <w:tcPr>
            <w:tcW w:w="10499" w:type="dxa"/>
            <w:gridSpan w:val="9"/>
            <w:tcBorders>
              <w:bottom w:val="single" w:sz="4" w:space="0" w:color="auto"/>
            </w:tcBorders>
          </w:tcPr>
          <w:p w:rsidR="00617B0A" w:rsidRPr="007C26EF" w:rsidRDefault="00617B0A" w:rsidP="007C26EF">
            <w:pPr>
              <w:ind w:right="161"/>
            </w:pPr>
            <w:r w:rsidRPr="007C26EF">
              <w:t>Operations Manual</w:t>
            </w:r>
          </w:p>
        </w:tc>
      </w:tr>
      <w:tr w:rsidR="00617B0A" w:rsidRPr="007C26EF" w:rsidTr="006379CB">
        <w:trPr>
          <w:trHeight w:val="368"/>
          <w:jc w:val="center"/>
        </w:trPr>
        <w:tc>
          <w:tcPr>
            <w:tcW w:w="1642" w:type="dxa"/>
            <w:gridSpan w:val="2"/>
            <w:tcBorders>
              <w:bottom w:val="single" w:sz="4" w:space="0" w:color="auto"/>
            </w:tcBorders>
          </w:tcPr>
          <w:p w:rsidR="00617B0A" w:rsidRPr="007C26EF" w:rsidRDefault="00617B0A" w:rsidP="007143C8">
            <w:r w:rsidRPr="007C26EF">
              <w:t>33 CFR 154.2020</w:t>
            </w:r>
          </w:p>
        </w:tc>
        <w:tc>
          <w:tcPr>
            <w:tcW w:w="5138" w:type="dxa"/>
            <w:gridSpan w:val="2"/>
          </w:tcPr>
          <w:p w:rsidR="00617B0A" w:rsidRPr="007C26EF" w:rsidRDefault="00617B0A" w:rsidP="000A61EE">
            <w:r w:rsidRPr="007C26EF">
              <w:t>Review facility ops manual --</w:t>
            </w:r>
            <w:r>
              <w:t>e</w:t>
            </w:r>
            <w:r w:rsidRPr="007C26EF">
              <w:t xml:space="preserve">ach facility operator; </w:t>
            </w:r>
            <w:r>
              <w:t>review</w:t>
            </w:r>
            <w:r w:rsidRPr="007C26EF">
              <w:t xml:space="preserve"> facility ops manual—</w:t>
            </w:r>
            <w:r>
              <w:t>234</w:t>
            </w:r>
            <w:r w:rsidRPr="007C26EF">
              <w:t xml:space="preserve"> facilities</w:t>
            </w:r>
            <w:r w:rsidRPr="007C26EF">
              <w:rPr>
                <w:rStyle w:val="FootnoteReference"/>
              </w:rPr>
              <w:footnoteReference w:id="55"/>
            </w:r>
          </w:p>
        </w:tc>
        <w:tc>
          <w:tcPr>
            <w:tcW w:w="900" w:type="dxa"/>
            <w:vAlign w:val="bottom"/>
          </w:tcPr>
          <w:p w:rsidR="00617B0A" w:rsidRPr="007C26EF" w:rsidRDefault="00617B0A" w:rsidP="00A30156">
            <w:pPr>
              <w:ind w:right="161"/>
              <w:jc w:val="right"/>
            </w:pPr>
            <w:r>
              <w:t>234</w:t>
            </w:r>
          </w:p>
        </w:tc>
        <w:tc>
          <w:tcPr>
            <w:tcW w:w="900" w:type="dxa"/>
            <w:gridSpan w:val="2"/>
            <w:vAlign w:val="bottom"/>
          </w:tcPr>
          <w:p w:rsidR="00617B0A" w:rsidRPr="007C26EF" w:rsidRDefault="00617B0A" w:rsidP="00A30156">
            <w:pPr>
              <w:ind w:right="162"/>
              <w:jc w:val="right"/>
            </w:pPr>
            <w:r>
              <w:t>6</w:t>
            </w:r>
            <w:r w:rsidRPr="007C26EF">
              <w:rPr>
                <w:rStyle w:val="FootnoteReference"/>
              </w:rPr>
              <w:footnoteReference w:id="56"/>
            </w:r>
          </w:p>
        </w:tc>
        <w:tc>
          <w:tcPr>
            <w:tcW w:w="810" w:type="dxa"/>
            <w:vAlign w:val="bottom"/>
          </w:tcPr>
          <w:p w:rsidR="00617B0A" w:rsidRPr="007C26EF" w:rsidRDefault="00617B0A" w:rsidP="00D55A18">
            <w:pPr>
              <w:ind w:right="161"/>
              <w:jc w:val="right"/>
            </w:pPr>
            <w:r>
              <w:t>1,404</w:t>
            </w:r>
          </w:p>
        </w:tc>
        <w:tc>
          <w:tcPr>
            <w:tcW w:w="1109" w:type="dxa"/>
            <w:vAlign w:val="bottom"/>
          </w:tcPr>
          <w:p w:rsidR="00617B0A" w:rsidRPr="007C26EF" w:rsidRDefault="00617B0A" w:rsidP="00D55A18">
            <w:pPr>
              <w:ind w:right="161"/>
              <w:jc w:val="right"/>
            </w:pPr>
            <w:r>
              <w:t>$116,630</w:t>
            </w:r>
          </w:p>
        </w:tc>
      </w:tr>
      <w:tr w:rsidR="00617B0A" w:rsidRPr="007C26EF" w:rsidTr="006379CB">
        <w:trPr>
          <w:trHeight w:val="440"/>
          <w:jc w:val="center"/>
        </w:trPr>
        <w:tc>
          <w:tcPr>
            <w:tcW w:w="1642" w:type="dxa"/>
            <w:gridSpan w:val="2"/>
            <w:tcBorders>
              <w:bottom w:val="single" w:sz="4" w:space="0" w:color="auto"/>
            </w:tcBorders>
          </w:tcPr>
          <w:p w:rsidR="00617B0A" w:rsidRPr="007C26EF" w:rsidRDefault="00617B0A" w:rsidP="007143C8">
            <w:r w:rsidRPr="007C26EF">
              <w:t>33 CFR 154.2020</w:t>
            </w:r>
          </w:p>
        </w:tc>
        <w:tc>
          <w:tcPr>
            <w:tcW w:w="5138" w:type="dxa"/>
            <w:gridSpan w:val="2"/>
          </w:tcPr>
          <w:p w:rsidR="00617B0A" w:rsidRPr="007C26EF" w:rsidRDefault="00617B0A" w:rsidP="000A61EE">
            <w:r>
              <w:t>Edit</w:t>
            </w:r>
            <w:r w:rsidRPr="007C26EF">
              <w:t xml:space="preserve"> facility ops manual --</w:t>
            </w:r>
            <w:r>
              <w:t>e</w:t>
            </w:r>
            <w:r w:rsidRPr="007C26EF">
              <w:t>ach facility operator; update facility ops manual—59 facilities</w:t>
            </w:r>
            <w:r w:rsidRPr="007C26EF">
              <w:rPr>
                <w:rStyle w:val="FootnoteReference"/>
              </w:rPr>
              <w:footnoteReference w:id="57"/>
            </w:r>
          </w:p>
        </w:tc>
        <w:tc>
          <w:tcPr>
            <w:tcW w:w="900" w:type="dxa"/>
            <w:vAlign w:val="bottom"/>
          </w:tcPr>
          <w:p w:rsidR="00617B0A" w:rsidRPr="007C26EF" w:rsidRDefault="00617B0A" w:rsidP="00A30156">
            <w:pPr>
              <w:ind w:right="161"/>
              <w:jc w:val="right"/>
            </w:pPr>
            <w:r>
              <w:t>59</w:t>
            </w:r>
          </w:p>
        </w:tc>
        <w:tc>
          <w:tcPr>
            <w:tcW w:w="900" w:type="dxa"/>
            <w:gridSpan w:val="2"/>
            <w:vAlign w:val="bottom"/>
          </w:tcPr>
          <w:p w:rsidR="00617B0A" w:rsidRPr="007C26EF" w:rsidRDefault="00617B0A" w:rsidP="00A30156">
            <w:pPr>
              <w:ind w:right="162"/>
              <w:jc w:val="right"/>
            </w:pPr>
            <w:r>
              <w:t>5</w:t>
            </w:r>
          </w:p>
        </w:tc>
        <w:tc>
          <w:tcPr>
            <w:tcW w:w="810" w:type="dxa"/>
            <w:vAlign w:val="bottom"/>
          </w:tcPr>
          <w:p w:rsidR="00617B0A" w:rsidRPr="007C26EF" w:rsidRDefault="00617B0A" w:rsidP="00A30156">
            <w:pPr>
              <w:ind w:right="161"/>
              <w:jc w:val="right"/>
            </w:pPr>
            <w:r>
              <w:t>295</w:t>
            </w:r>
          </w:p>
        </w:tc>
        <w:tc>
          <w:tcPr>
            <w:tcW w:w="1109" w:type="dxa"/>
            <w:vAlign w:val="bottom"/>
          </w:tcPr>
          <w:p w:rsidR="00617B0A" w:rsidRPr="007C26EF" w:rsidRDefault="00617B0A" w:rsidP="00D55A18">
            <w:pPr>
              <w:ind w:right="161"/>
              <w:jc w:val="right"/>
            </w:pPr>
            <w:r>
              <w:t>$20,855</w:t>
            </w:r>
          </w:p>
        </w:tc>
      </w:tr>
      <w:tr w:rsidR="00617B0A" w:rsidRPr="007C26EF" w:rsidTr="006379CB">
        <w:trPr>
          <w:trHeight w:val="233"/>
          <w:jc w:val="center"/>
        </w:trPr>
        <w:tc>
          <w:tcPr>
            <w:tcW w:w="1642" w:type="dxa"/>
            <w:gridSpan w:val="2"/>
            <w:tcBorders>
              <w:bottom w:val="single" w:sz="4" w:space="0" w:color="auto"/>
            </w:tcBorders>
          </w:tcPr>
          <w:p w:rsidR="00617B0A" w:rsidRPr="007C26EF" w:rsidRDefault="00617B0A" w:rsidP="007143C8">
            <w:r w:rsidRPr="007C26EF">
              <w:t>33 CFR 154.2250</w:t>
            </w:r>
          </w:p>
        </w:tc>
        <w:tc>
          <w:tcPr>
            <w:tcW w:w="5138" w:type="dxa"/>
            <w:gridSpan w:val="2"/>
          </w:tcPr>
          <w:p w:rsidR="00617B0A" w:rsidRPr="007C26EF" w:rsidRDefault="00617B0A" w:rsidP="000A61EE">
            <w:r w:rsidRPr="007C26EF">
              <w:t>Create operations manual  --</w:t>
            </w:r>
            <w:r>
              <w:t>e</w:t>
            </w:r>
            <w:r w:rsidRPr="007C26EF">
              <w:t>ach TBCF operator</w:t>
            </w:r>
            <w:r>
              <w:rPr>
                <w:rStyle w:val="FootnoteReference"/>
              </w:rPr>
              <w:footnoteReference w:id="58"/>
            </w:r>
          </w:p>
        </w:tc>
        <w:tc>
          <w:tcPr>
            <w:tcW w:w="900" w:type="dxa"/>
            <w:vAlign w:val="bottom"/>
          </w:tcPr>
          <w:p w:rsidR="00617B0A" w:rsidRPr="007C26EF" w:rsidRDefault="00617B0A" w:rsidP="00A30156">
            <w:pPr>
              <w:ind w:right="161"/>
              <w:jc w:val="right"/>
            </w:pPr>
            <w:r w:rsidRPr="007C26EF">
              <w:t>15</w:t>
            </w:r>
          </w:p>
        </w:tc>
        <w:tc>
          <w:tcPr>
            <w:tcW w:w="900" w:type="dxa"/>
            <w:gridSpan w:val="2"/>
            <w:vAlign w:val="bottom"/>
          </w:tcPr>
          <w:p w:rsidR="00617B0A" w:rsidRPr="007C26EF" w:rsidRDefault="00617B0A" w:rsidP="00A30156">
            <w:pPr>
              <w:ind w:right="162"/>
              <w:jc w:val="right"/>
            </w:pPr>
            <w:r w:rsidRPr="007C26EF">
              <w:t>85</w:t>
            </w:r>
          </w:p>
        </w:tc>
        <w:tc>
          <w:tcPr>
            <w:tcW w:w="810" w:type="dxa"/>
            <w:vAlign w:val="bottom"/>
          </w:tcPr>
          <w:p w:rsidR="00617B0A" w:rsidRPr="007C26EF" w:rsidRDefault="00617B0A" w:rsidP="00A30156">
            <w:pPr>
              <w:ind w:right="161"/>
              <w:jc w:val="right"/>
            </w:pPr>
            <w:r w:rsidRPr="007C26EF">
              <w:t>1,275</w:t>
            </w:r>
          </w:p>
        </w:tc>
        <w:tc>
          <w:tcPr>
            <w:tcW w:w="1109" w:type="dxa"/>
            <w:vAlign w:val="bottom"/>
          </w:tcPr>
          <w:p w:rsidR="00617B0A" w:rsidRPr="007C26EF" w:rsidRDefault="00617B0A" w:rsidP="00235D4B">
            <w:pPr>
              <w:ind w:right="161"/>
              <w:jc w:val="right"/>
            </w:pPr>
            <w:r>
              <w:t>$101,273</w:t>
            </w:r>
          </w:p>
        </w:tc>
      </w:tr>
      <w:tr w:rsidR="00617B0A" w:rsidRPr="007C26EF" w:rsidTr="006379CB">
        <w:trPr>
          <w:trHeight w:val="260"/>
          <w:jc w:val="center"/>
        </w:trPr>
        <w:tc>
          <w:tcPr>
            <w:tcW w:w="1642" w:type="dxa"/>
            <w:gridSpan w:val="2"/>
            <w:tcBorders>
              <w:bottom w:val="single" w:sz="4" w:space="0" w:color="auto"/>
            </w:tcBorders>
          </w:tcPr>
          <w:p w:rsidR="00617B0A" w:rsidRPr="007C26EF" w:rsidRDefault="00617B0A" w:rsidP="007143C8">
            <w:r w:rsidRPr="007C26EF">
              <w:lastRenderedPageBreak/>
              <w:t>33 CFR 154.2250</w:t>
            </w:r>
          </w:p>
        </w:tc>
        <w:tc>
          <w:tcPr>
            <w:tcW w:w="5138" w:type="dxa"/>
            <w:gridSpan w:val="2"/>
          </w:tcPr>
          <w:p w:rsidR="00617B0A" w:rsidRPr="007C26EF" w:rsidRDefault="00617B0A" w:rsidP="000A61EE">
            <w:r w:rsidRPr="007C26EF">
              <w:t>Create operations manual  --</w:t>
            </w:r>
            <w:r>
              <w:t>f</w:t>
            </w:r>
            <w:r w:rsidRPr="007C26EF">
              <w:t xml:space="preserve">uture TBCF operator </w:t>
            </w:r>
            <w:r>
              <w:rPr>
                <w:rStyle w:val="FootnoteReference"/>
              </w:rPr>
              <w:footnoteReference w:id="59"/>
            </w:r>
          </w:p>
        </w:tc>
        <w:tc>
          <w:tcPr>
            <w:tcW w:w="900" w:type="dxa"/>
          </w:tcPr>
          <w:p w:rsidR="00617B0A" w:rsidRPr="007C26EF" w:rsidRDefault="00617B0A" w:rsidP="007C26EF">
            <w:pPr>
              <w:ind w:right="161"/>
              <w:jc w:val="right"/>
            </w:pPr>
            <w:r>
              <w:t>0.25</w:t>
            </w:r>
          </w:p>
        </w:tc>
        <w:tc>
          <w:tcPr>
            <w:tcW w:w="900" w:type="dxa"/>
            <w:gridSpan w:val="2"/>
          </w:tcPr>
          <w:p w:rsidR="00617B0A" w:rsidRPr="007C26EF" w:rsidRDefault="00617B0A" w:rsidP="007C26EF">
            <w:pPr>
              <w:ind w:right="162"/>
              <w:jc w:val="right"/>
            </w:pPr>
            <w:r>
              <w:t>8</w:t>
            </w:r>
            <w:r w:rsidRPr="007C26EF">
              <w:t>5</w:t>
            </w:r>
          </w:p>
        </w:tc>
        <w:tc>
          <w:tcPr>
            <w:tcW w:w="810" w:type="dxa"/>
          </w:tcPr>
          <w:p w:rsidR="00617B0A" w:rsidRPr="007C26EF" w:rsidRDefault="00617B0A" w:rsidP="007C26EF">
            <w:pPr>
              <w:ind w:right="161"/>
              <w:jc w:val="right"/>
            </w:pPr>
            <w:r w:rsidRPr="007C26EF">
              <w:t>21.25</w:t>
            </w:r>
            <w:r w:rsidRPr="007C26EF">
              <w:rPr>
                <w:rStyle w:val="FootnoteReference"/>
              </w:rPr>
              <w:footnoteReference w:id="60"/>
            </w:r>
          </w:p>
        </w:tc>
        <w:tc>
          <w:tcPr>
            <w:tcW w:w="1109" w:type="dxa"/>
          </w:tcPr>
          <w:p w:rsidR="00617B0A" w:rsidRPr="007C26EF" w:rsidRDefault="00617B0A" w:rsidP="007C26EF">
            <w:pPr>
              <w:ind w:right="161"/>
              <w:jc w:val="right"/>
            </w:pPr>
            <w:r>
              <w:t>$1,688</w:t>
            </w:r>
          </w:p>
        </w:tc>
      </w:tr>
      <w:tr w:rsidR="00617B0A" w:rsidRPr="007C26EF" w:rsidTr="00516AF2">
        <w:trPr>
          <w:trHeight w:val="242"/>
          <w:jc w:val="center"/>
        </w:trPr>
        <w:tc>
          <w:tcPr>
            <w:tcW w:w="8400" w:type="dxa"/>
            <w:gridSpan w:val="6"/>
            <w:tcBorders>
              <w:bottom w:val="single" w:sz="4" w:space="0" w:color="auto"/>
            </w:tcBorders>
          </w:tcPr>
          <w:p w:rsidR="00617B0A" w:rsidRPr="007C26EF" w:rsidRDefault="00617B0A" w:rsidP="007C26EF">
            <w:pPr>
              <w:ind w:right="162"/>
              <w:jc w:val="right"/>
            </w:pPr>
            <w:r w:rsidRPr="007C26EF">
              <w:t>Operations Manuals (Initial Implementation)</w:t>
            </w:r>
          </w:p>
        </w:tc>
        <w:tc>
          <w:tcPr>
            <w:tcW w:w="990" w:type="dxa"/>
            <w:gridSpan w:val="2"/>
          </w:tcPr>
          <w:p w:rsidR="00617B0A" w:rsidRPr="007C26EF" w:rsidRDefault="00617B0A" w:rsidP="007C26EF">
            <w:pPr>
              <w:ind w:right="161"/>
              <w:jc w:val="right"/>
            </w:pPr>
            <w:r>
              <w:t>2,974</w:t>
            </w:r>
          </w:p>
        </w:tc>
        <w:tc>
          <w:tcPr>
            <w:tcW w:w="1109" w:type="dxa"/>
          </w:tcPr>
          <w:p w:rsidR="00617B0A" w:rsidRPr="007C26EF" w:rsidRDefault="00617B0A" w:rsidP="00235D4B">
            <w:pPr>
              <w:ind w:right="161"/>
              <w:jc w:val="right"/>
            </w:pPr>
            <w:r>
              <w:t>$238,758</w:t>
            </w:r>
          </w:p>
        </w:tc>
      </w:tr>
      <w:tr w:rsidR="00617B0A" w:rsidRPr="007C26EF" w:rsidTr="00516AF2">
        <w:trPr>
          <w:trHeight w:val="215"/>
          <w:jc w:val="center"/>
        </w:trPr>
        <w:tc>
          <w:tcPr>
            <w:tcW w:w="8400" w:type="dxa"/>
            <w:gridSpan w:val="6"/>
            <w:tcBorders>
              <w:bottom w:val="single" w:sz="4" w:space="0" w:color="auto"/>
            </w:tcBorders>
          </w:tcPr>
          <w:p w:rsidR="00617B0A" w:rsidRPr="007C26EF" w:rsidRDefault="00617B0A" w:rsidP="007C26EF">
            <w:pPr>
              <w:ind w:right="162"/>
              <w:jc w:val="right"/>
            </w:pPr>
            <w:r w:rsidRPr="007C26EF">
              <w:t>Operations Manuals (Future Annual)</w:t>
            </w:r>
          </w:p>
        </w:tc>
        <w:tc>
          <w:tcPr>
            <w:tcW w:w="990" w:type="dxa"/>
            <w:gridSpan w:val="2"/>
          </w:tcPr>
          <w:p w:rsidR="00617B0A" w:rsidRPr="007C26EF" w:rsidRDefault="00617B0A" w:rsidP="007C26EF">
            <w:pPr>
              <w:ind w:right="161"/>
              <w:jc w:val="right"/>
            </w:pPr>
            <w:r w:rsidRPr="007C26EF">
              <w:t>21.25</w:t>
            </w:r>
          </w:p>
        </w:tc>
        <w:tc>
          <w:tcPr>
            <w:tcW w:w="1109" w:type="dxa"/>
          </w:tcPr>
          <w:p w:rsidR="00617B0A" w:rsidRPr="007C26EF" w:rsidRDefault="00617B0A" w:rsidP="007C26EF">
            <w:pPr>
              <w:ind w:right="161"/>
              <w:jc w:val="right"/>
            </w:pPr>
            <w:r>
              <w:t>$1,688</w:t>
            </w:r>
          </w:p>
        </w:tc>
      </w:tr>
      <w:tr w:rsidR="00617B0A" w:rsidRPr="007C26EF" w:rsidTr="00516AF2">
        <w:trPr>
          <w:trHeight w:val="170"/>
          <w:jc w:val="center"/>
        </w:trPr>
        <w:tc>
          <w:tcPr>
            <w:tcW w:w="8400" w:type="dxa"/>
            <w:gridSpan w:val="6"/>
            <w:tcBorders>
              <w:bottom w:val="single" w:sz="4" w:space="0" w:color="auto"/>
            </w:tcBorders>
          </w:tcPr>
          <w:p w:rsidR="00617B0A" w:rsidRPr="007C26EF" w:rsidRDefault="00617B0A" w:rsidP="007C26EF">
            <w:pPr>
              <w:ind w:right="162"/>
              <w:jc w:val="right"/>
            </w:pPr>
            <w:r w:rsidRPr="007C26EF">
              <w:t>Subtotal for Operations Manuals</w:t>
            </w:r>
          </w:p>
        </w:tc>
        <w:tc>
          <w:tcPr>
            <w:tcW w:w="990" w:type="dxa"/>
            <w:gridSpan w:val="2"/>
          </w:tcPr>
          <w:p w:rsidR="00617B0A" w:rsidRPr="007C26EF" w:rsidRDefault="00617B0A" w:rsidP="007C26EF">
            <w:pPr>
              <w:ind w:right="161"/>
              <w:jc w:val="right"/>
            </w:pPr>
            <w:r>
              <w:t>2,995.25</w:t>
            </w:r>
          </w:p>
        </w:tc>
        <w:tc>
          <w:tcPr>
            <w:tcW w:w="1109" w:type="dxa"/>
          </w:tcPr>
          <w:p w:rsidR="00617B0A" w:rsidRPr="007C26EF" w:rsidRDefault="00617B0A" w:rsidP="00020A5E">
            <w:pPr>
              <w:ind w:right="161"/>
              <w:jc w:val="right"/>
            </w:pPr>
            <w:r>
              <w:t>$240,446</w:t>
            </w:r>
          </w:p>
        </w:tc>
      </w:tr>
      <w:tr w:rsidR="00617B0A" w:rsidRPr="007C26EF" w:rsidTr="00AD7A6C">
        <w:trPr>
          <w:trHeight w:val="233"/>
          <w:jc w:val="center"/>
        </w:trPr>
        <w:tc>
          <w:tcPr>
            <w:tcW w:w="10499" w:type="dxa"/>
            <w:gridSpan w:val="9"/>
            <w:tcBorders>
              <w:bottom w:val="single" w:sz="4" w:space="0" w:color="auto"/>
            </w:tcBorders>
          </w:tcPr>
          <w:p w:rsidR="00617B0A" w:rsidRPr="007C26EF" w:rsidRDefault="00617B0A" w:rsidP="007C26EF">
            <w:pPr>
              <w:ind w:right="161"/>
            </w:pPr>
            <w:r w:rsidRPr="007C26EF">
              <w:t>Re-certifications</w:t>
            </w:r>
          </w:p>
        </w:tc>
      </w:tr>
      <w:tr w:rsidR="00617B0A" w:rsidRPr="007C26EF" w:rsidTr="006379CB">
        <w:trPr>
          <w:trHeight w:val="170"/>
          <w:jc w:val="center"/>
        </w:trPr>
        <w:tc>
          <w:tcPr>
            <w:tcW w:w="1642" w:type="dxa"/>
            <w:gridSpan w:val="2"/>
            <w:tcBorders>
              <w:bottom w:val="single" w:sz="4" w:space="0" w:color="auto"/>
            </w:tcBorders>
          </w:tcPr>
          <w:p w:rsidR="00617B0A" w:rsidRPr="007C26EF" w:rsidRDefault="00617B0A" w:rsidP="00C23C45">
            <w:r w:rsidRPr="007C26EF">
              <w:t>33 CFR 154.2022</w:t>
            </w:r>
          </w:p>
        </w:tc>
        <w:tc>
          <w:tcPr>
            <w:tcW w:w="5138" w:type="dxa"/>
            <w:gridSpan w:val="2"/>
          </w:tcPr>
          <w:p w:rsidR="00617B0A" w:rsidRPr="007C26EF" w:rsidRDefault="00617B0A" w:rsidP="0010488A">
            <w:r>
              <w:t>Perform p</w:t>
            </w:r>
            <w:r w:rsidRPr="007C26EF">
              <w:t xml:space="preserve">rep work for re-certifications – each facility </w:t>
            </w:r>
          </w:p>
        </w:tc>
        <w:tc>
          <w:tcPr>
            <w:tcW w:w="900" w:type="dxa"/>
          </w:tcPr>
          <w:p w:rsidR="00617B0A" w:rsidRPr="007C26EF" w:rsidRDefault="00617B0A" w:rsidP="00E16880">
            <w:pPr>
              <w:ind w:right="161"/>
              <w:jc w:val="right"/>
            </w:pPr>
            <w:r w:rsidRPr="007C26EF">
              <w:t>1</w:t>
            </w:r>
            <w:r>
              <w:t>4</w:t>
            </w:r>
          </w:p>
        </w:tc>
        <w:tc>
          <w:tcPr>
            <w:tcW w:w="900" w:type="dxa"/>
            <w:gridSpan w:val="2"/>
          </w:tcPr>
          <w:p w:rsidR="00617B0A" w:rsidRPr="007C26EF" w:rsidRDefault="00617B0A" w:rsidP="00A7247E">
            <w:pPr>
              <w:ind w:right="162"/>
              <w:jc w:val="right"/>
            </w:pPr>
            <w:r>
              <w:t>6</w:t>
            </w:r>
            <w:r w:rsidRPr="007C26EF">
              <w:t>.5</w:t>
            </w:r>
          </w:p>
        </w:tc>
        <w:tc>
          <w:tcPr>
            <w:tcW w:w="810" w:type="dxa"/>
          </w:tcPr>
          <w:p w:rsidR="00617B0A" w:rsidRPr="007C26EF" w:rsidRDefault="00617B0A" w:rsidP="007C26EF">
            <w:pPr>
              <w:ind w:right="161"/>
              <w:jc w:val="right"/>
            </w:pPr>
            <w:r>
              <w:t>91</w:t>
            </w:r>
          </w:p>
        </w:tc>
        <w:tc>
          <w:tcPr>
            <w:tcW w:w="1109" w:type="dxa"/>
          </w:tcPr>
          <w:p w:rsidR="00617B0A" w:rsidRPr="007C26EF" w:rsidRDefault="00617B0A" w:rsidP="00020A5E">
            <w:pPr>
              <w:ind w:right="161"/>
              <w:jc w:val="right"/>
            </w:pPr>
            <w:r>
              <w:t>$7,207</w:t>
            </w:r>
          </w:p>
        </w:tc>
      </w:tr>
      <w:tr w:rsidR="00617B0A" w:rsidRPr="007C26EF" w:rsidTr="006379CB">
        <w:trPr>
          <w:trHeight w:val="197"/>
          <w:jc w:val="center"/>
        </w:trPr>
        <w:tc>
          <w:tcPr>
            <w:tcW w:w="1642" w:type="dxa"/>
            <w:gridSpan w:val="2"/>
            <w:tcBorders>
              <w:bottom w:val="single" w:sz="4" w:space="0" w:color="auto"/>
            </w:tcBorders>
          </w:tcPr>
          <w:p w:rsidR="00617B0A" w:rsidRPr="007C26EF" w:rsidRDefault="00617B0A" w:rsidP="00C23C45">
            <w:r w:rsidRPr="007C26EF">
              <w:t>33 CFR 154.2022</w:t>
            </w:r>
          </w:p>
        </w:tc>
        <w:tc>
          <w:tcPr>
            <w:tcW w:w="5138" w:type="dxa"/>
            <w:gridSpan w:val="2"/>
          </w:tcPr>
          <w:p w:rsidR="00617B0A" w:rsidRPr="007C26EF" w:rsidRDefault="00617B0A" w:rsidP="000A61EE">
            <w:r>
              <w:t>Do r</w:t>
            </w:r>
            <w:r w:rsidRPr="007C26EF">
              <w:t>e-certifications –--</w:t>
            </w:r>
            <w:r>
              <w:t>e</w:t>
            </w:r>
            <w:r w:rsidRPr="007C26EF">
              <w:t>ach facility operator (via CE)</w:t>
            </w:r>
            <w:r w:rsidR="00FB0D16">
              <w:rPr>
                <w:rStyle w:val="FootnoteReference"/>
              </w:rPr>
              <w:footnoteReference w:id="61"/>
            </w:r>
          </w:p>
        </w:tc>
        <w:tc>
          <w:tcPr>
            <w:tcW w:w="900" w:type="dxa"/>
          </w:tcPr>
          <w:p w:rsidR="00617B0A" w:rsidRPr="007C26EF" w:rsidRDefault="00617B0A" w:rsidP="00E16880">
            <w:pPr>
              <w:ind w:right="161"/>
              <w:jc w:val="right"/>
            </w:pPr>
            <w:r w:rsidRPr="007C26EF">
              <w:t>1</w:t>
            </w:r>
            <w:r>
              <w:t>4</w:t>
            </w:r>
          </w:p>
        </w:tc>
        <w:tc>
          <w:tcPr>
            <w:tcW w:w="900" w:type="dxa"/>
            <w:gridSpan w:val="2"/>
          </w:tcPr>
          <w:p w:rsidR="00617B0A" w:rsidRPr="007C26EF" w:rsidRDefault="00617B0A" w:rsidP="007C26EF">
            <w:pPr>
              <w:ind w:right="162"/>
              <w:jc w:val="right"/>
            </w:pPr>
            <w:r w:rsidRPr="007C26EF">
              <w:t>17</w:t>
            </w:r>
          </w:p>
        </w:tc>
        <w:tc>
          <w:tcPr>
            <w:tcW w:w="810" w:type="dxa"/>
          </w:tcPr>
          <w:p w:rsidR="00617B0A" w:rsidRPr="007C26EF" w:rsidRDefault="00617B0A" w:rsidP="007C26EF">
            <w:pPr>
              <w:ind w:right="161"/>
              <w:jc w:val="right"/>
            </w:pPr>
            <w:r>
              <w:t>238</w:t>
            </w:r>
          </w:p>
        </w:tc>
        <w:tc>
          <w:tcPr>
            <w:tcW w:w="1109" w:type="dxa"/>
          </w:tcPr>
          <w:p w:rsidR="00617B0A" w:rsidRPr="007C26EF" w:rsidRDefault="00617B0A" w:rsidP="00592B2A">
            <w:pPr>
              <w:ind w:right="161"/>
              <w:jc w:val="right"/>
            </w:pPr>
            <w:r>
              <w:t>$91,000</w:t>
            </w:r>
          </w:p>
        </w:tc>
      </w:tr>
      <w:tr w:rsidR="00617B0A" w:rsidRPr="007C26EF" w:rsidTr="006379CB">
        <w:trPr>
          <w:trHeight w:val="197"/>
          <w:jc w:val="center"/>
        </w:trPr>
        <w:tc>
          <w:tcPr>
            <w:tcW w:w="1642" w:type="dxa"/>
            <w:gridSpan w:val="2"/>
            <w:tcBorders>
              <w:bottom w:val="single" w:sz="4" w:space="0" w:color="auto"/>
            </w:tcBorders>
          </w:tcPr>
          <w:p w:rsidR="00617B0A" w:rsidRPr="007C26EF" w:rsidRDefault="00617B0A" w:rsidP="00ED0B08">
            <w:r w:rsidRPr="007C26EF">
              <w:t>33 CFR 154.2022</w:t>
            </w:r>
          </w:p>
        </w:tc>
        <w:tc>
          <w:tcPr>
            <w:tcW w:w="5138" w:type="dxa"/>
            <w:gridSpan w:val="2"/>
          </w:tcPr>
          <w:p w:rsidR="00617B0A" w:rsidRPr="007C26EF" w:rsidRDefault="00617B0A" w:rsidP="0010488A">
            <w:r>
              <w:t>Perform p</w:t>
            </w:r>
            <w:r w:rsidRPr="007C26EF">
              <w:t xml:space="preserve">rep work for re-certification – each TBCF </w:t>
            </w:r>
            <w:r w:rsidR="004C4F12">
              <w:rPr>
                <w:rStyle w:val="FootnoteReference"/>
              </w:rPr>
              <w:footnoteReference w:id="62"/>
            </w:r>
          </w:p>
        </w:tc>
        <w:tc>
          <w:tcPr>
            <w:tcW w:w="900" w:type="dxa"/>
          </w:tcPr>
          <w:p w:rsidR="00617B0A" w:rsidRPr="007C26EF" w:rsidRDefault="00617B0A" w:rsidP="007C26EF">
            <w:pPr>
              <w:ind w:right="161"/>
              <w:jc w:val="right"/>
            </w:pPr>
            <w:r w:rsidRPr="007C26EF">
              <w:t>1</w:t>
            </w:r>
          </w:p>
        </w:tc>
        <w:tc>
          <w:tcPr>
            <w:tcW w:w="900" w:type="dxa"/>
            <w:gridSpan w:val="2"/>
          </w:tcPr>
          <w:p w:rsidR="00617B0A" w:rsidRPr="007C26EF" w:rsidRDefault="00617B0A" w:rsidP="007C26EF">
            <w:pPr>
              <w:ind w:right="162"/>
              <w:jc w:val="right"/>
            </w:pPr>
            <w:r>
              <w:t>6</w:t>
            </w:r>
            <w:r w:rsidRPr="007C26EF">
              <w:t>.5</w:t>
            </w:r>
          </w:p>
        </w:tc>
        <w:tc>
          <w:tcPr>
            <w:tcW w:w="810" w:type="dxa"/>
          </w:tcPr>
          <w:p w:rsidR="00617B0A" w:rsidRPr="007C26EF" w:rsidRDefault="00617B0A" w:rsidP="007C26EF">
            <w:pPr>
              <w:ind w:right="161"/>
              <w:jc w:val="right"/>
            </w:pPr>
            <w:r>
              <w:t>1.625</w:t>
            </w:r>
          </w:p>
        </w:tc>
        <w:tc>
          <w:tcPr>
            <w:tcW w:w="1109" w:type="dxa"/>
          </w:tcPr>
          <w:p w:rsidR="00617B0A" w:rsidRPr="007C26EF" w:rsidRDefault="00617B0A" w:rsidP="00020A5E">
            <w:pPr>
              <w:ind w:right="161"/>
              <w:jc w:val="right"/>
            </w:pPr>
            <w:r w:rsidRPr="007C26EF">
              <w:t>$</w:t>
            </w:r>
            <w:r>
              <w:t>129</w:t>
            </w:r>
          </w:p>
        </w:tc>
      </w:tr>
      <w:tr w:rsidR="00617B0A" w:rsidRPr="007C26EF" w:rsidTr="006379CB">
        <w:trPr>
          <w:trHeight w:val="170"/>
          <w:jc w:val="center"/>
        </w:trPr>
        <w:tc>
          <w:tcPr>
            <w:tcW w:w="1642" w:type="dxa"/>
            <w:gridSpan w:val="2"/>
            <w:tcBorders>
              <w:bottom w:val="single" w:sz="4" w:space="0" w:color="auto"/>
            </w:tcBorders>
          </w:tcPr>
          <w:p w:rsidR="00617B0A" w:rsidRPr="007C26EF" w:rsidRDefault="00617B0A" w:rsidP="00ED0B08">
            <w:r w:rsidRPr="007C26EF">
              <w:t>33 CFR 154.2022</w:t>
            </w:r>
          </w:p>
        </w:tc>
        <w:tc>
          <w:tcPr>
            <w:tcW w:w="5138" w:type="dxa"/>
            <w:gridSpan w:val="2"/>
          </w:tcPr>
          <w:p w:rsidR="00617B0A" w:rsidRPr="007C26EF" w:rsidRDefault="00617B0A" w:rsidP="000A61EE">
            <w:r>
              <w:t>Do r</w:t>
            </w:r>
            <w:r w:rsidRPr="007C26EF">
              <w:t>e-certifications --</w:t>
            </w:r>
            <w:r>
              <w:t>e</w:t>
            </w:r>
            <w:r w:rsidRPr="007C26EF">
              <w:t>ach TBCF  operator (via CE)</w:t>
            </w:r>
          </w:p>
        </w:tc>
        <w:tc>
          <w:tcPr>
            <w:tcW w:w="900" w:type="dxa"/>
          </w:tcPr>
          <w:p w:rsidR="00617B0A" w:rsidRPr="007C26EF" w:rsidRDefault="00617B0A" w:rsidP="007C26EF">
            <w:pPr>
              <w:ind w:right="161"/>
              <w:jc w:val="right"/>
            </w:pPr>
            <w:r w:rsidRPr="007C26EF">
              <w:t>1</w:t>
            </w:r>
          </w:p>
        </w:tc>
        <w:tc>
          <w:tcPr>
            <w:tcW w:w="900" w:type="dxa"/>
            <w:gridSpan w:val="2"/>
          </w:tcPr>
          <w:p w:rsidR="00617B0A" w:rsidRPr="007C26EF" w:rsidRDefault="00617B0A" w:rsidP="007C26EF">
            <w:pPr>
              <w:ind w:right="162"/>
              <w:jc w:val="right"/>
            </w:pPr>
            <w:r w:rsidRPr="007C26EF">
              <w:t>17</w:t>
            </w:r>
          </w:p>
        </w:tc>
        <w:tc>
          <w:tcPr>
            <w:tcW w:w="810" w:type="dxa"/>
          </w:tcPr>
          <w:p w:rsidR="00617B0A" w:rsidRPr="007C26EF" w:rsidRDefault="004C4F12" w:rsidP="007C26EF">
            <w:pPr>
              <w:ind w:right="161"/>
              <w:jc w:val="right"/>
            </w:pPr>
            <w:r>
              <w:t>4.25</w:t>
            </w:r>
          </w:p>
        </w:tc>
        <w:tc>
          <w:tcPr>
            <w:tcW w:w="1109" w:type="dxa"/>
          </w:tcPr>
          <w:p w:rsidR="00617B0A" w:rsidRPr="007C26EF" w:rsidRDefault="00617B0A" w:rsidP="00592B2A">
            <w:pPr>
              <w:ind w:right="161"/>
              <w:jc w:val="right"/>
            </w:pPr>
            <w:r w:rsidRPr="007C26EF">
              <w:t>$</w:t>
            </w:r>
            <w:r w:rsidR="00500D03">
              <w:t>1</w:t>
            </w:r>
            <w:r>
              <w:t>,</w:t>
            </w:r>
            <w:r w:rsidR="00500D03">
              <w:t>625</w:t>
            </w:r>
          </w:p>
        </w:tc>
      </w:tr>
      <w:tr w:rsidR="004C4F12" w:rsidRPr="007C26EF" w:rsidTr="00AD7A6C">
        <w:trPr>
          <w:trHeight w:val="170"/>
          <w:jc w:val="center"/>
        </w:trPr>
        <w:tc>
          <w:tcPr>
            <w:tcW w:w="8580" w:type="dxa"/>
            <w:gridSpan w:val="7"/>
            <w:tcBorders>
              <w:bottom w:val="single" w:sz="4" w:space="0" w:color="auto"/>
            </w:tcBorders>
          </w:tcPr>
          <w:p w:rsidR="004C4F12" w:rsidRPr="007C26EF" w:rsidRDefault="004C4F12" w:rsidP="00FF6C3E">
            <w:pPr>
              <w:ind w:right="162"/>
              <w:jc w:val="right"/>
            </w:pPr>
            <w:r w:rsidRPr="007C26EF">
              <w:t>Subtotal for Re-certifications</w:t>
            </w:r>
          </w:p>
        </w:tc>
        <w:tc>
          <w:tcPr>
            <w:tcW w:w="810" w:type="dxa"/>
          </w:tcPr>
          <w:p w:rsidR="004C4F12" w:rsidRPr="004C4F12" w:rsidRDefault="004C4F12">
            <w:pPr>
              <w:rPr>
                <w:bCs/>
                <w:sz w:val="24"/>
                <w:szCs w:val="24"/>
              </w:rPr>
            </w:pPr>
            <w:r w:rsidRPr="004C4F12">
              <w:rPr>
                <w:bCs/>
              </w:rPr>
              <w:t>334.875</w:t>
            </w:r>
          </w:p>
        </w:tc>
        <w:tc>
          <w:tcPr>
            <w:tcW w:w="1109" w:type="dxa"/>
          </w:tcPr>
          <w:p w:rsidR="004C4F12" w:rsidRPr="004C4F12" w:rsidRDefault="004C4F12" w:rsidP="00592B2A">
            <w:pPr>
              <w:jc w:val="right"/>
              <w:rPr>
                <w:bCs/>
                <w:sz w:val="24"/>
                <w:szCs w:val="24"/>
              </w:rPr>
            </w:pPr>
            <w:r>
              <w:rPr>
                <w:bCs/>
              </w:rPr>
              <w:t>$</w:t>
            </w:r>
            <w:r w:rsidRPr="004C4F12">
              <w:rPr>
                <w:bCs/>
              </w:rPr>
              <w:t>99</w:t>
            </w:r>
            <w:r>
              <w:rPr>
                <w:bCs/>
              </w:rPr>
              <w:t>,</w:t>
            </w:r>
            <w:r w:rsidRPr="004C4F12">
              <w:rPr>
                <w:bCs/>
              </w:rPr>
              <w:t>961</w:t>
            </w:r>
          </w:p>
        </w:tc>
      </w:tr>
      <w:tr w:rsidR="00617B0A" w:rsidRPr="007C26EF" w:rsidTr="00AD7A6C">
        <w:trPr>
          <w:trHeight w:val="180"/>
          <w:jc w:val="center"/>
        </w:trPr>
        <w:tc>
          <w:tcPr>
            <w:tcW w:w="10499" w:type="dxa"/>
            <w:gridSpan w:val="9"/>
            <w:tcBorders>
              <w:bottom w:val="single" w:sz="4" w:space="0" w:color="auto"/>
            </w:tcBorders>
          </w:tcPr>
          <w:p w:rsidR="00617B0A" w:rsidRPr="007C26EF" w:rsidRDefault="00617B0A" w:rsidP="007C26EF">
            <w:pPr>
              <w:ind w:right="161"/>
            </w:pPr>
            <w:r w:rsidRPr="007C26EF">
              <w:t>Periodic Operational Review</w:t>
            </w:r>
          </w:p>
        </w:tc>
      </w:tr>
      <w:tr w:rsidR="00617B0A" w:rsidRPr="007C26EF" w:rsidTr="006379CB">
        <w:trPr>
          <w:trHeight w:val="180"/>
          <w:jc w:val="center"/>
        </w:trPr>
        <w:tc>
          <w:tcPr>
            <w:tcW w:w="1642" w:type="dxa"/>
            <w:gridSpan w:val="2"/>
            <w:tcBorders>
              <w:bottom w:val="single" w:sz="4" w:space="0" w:color="auto"/>
            </w:tcBorders>
          </w:tcPr>
          <w:p w:rsidR="00617B0A" w:rsidRPr="007C26EF" w:rsidRDefault="00617B0A" w:rsidP="00E202B9">
            <w:r w:rsidRPr="007C26EF">
              <w:t>33 CFR 154.2020</w:t>
            </w:r>
          </w:p>
        </w:tc>
        <w:tc>
          <w:tcPr>
            <w:tcW w:w="5138" w:type="dxa"/>
            <w:gridSpan w:val="2"/>
          </w:tcPr>
          <w:p w:rsidR="00617B0A" w:rsidRPr="007C26EF" w:rsidRDefault="00617B0A" w:rsidP="000A61EE">
            <w:r>
              <w:t>Perform p</w:t>
            </w:r>
            <w:r w:rsidRPr="007C26EF">
              <w:t xml:space="preserve">rep work for POR – </w:t>
            </w:r>
            <w:r>
              <w:t>e</w:t>
            </w:r>
            <w:r w:rsidRPr="007C26EF">
              <w:t>ach TBCF</w:t>
            </w:r>
            <w:r w:rsidRPr="007C26EF">
              <w:rPr>
                <w:rStyle w:val="FootnoteReference"/>
              </w:rPr>
              <w:footnoteReference w:id="63"/>
            </w:r>
          </w:p>
        </w:tc>
        <w:tc>
          <w:tcPr>
            <w:tcW w:w="900" w:type="dxa"/>
          </w:tcPr>
          <w:p w:rsidR="00617B0A" w:rsidRPr="007C26EF" w:rsidRDefault="00617B0A" w:rsidP="0046597B">
            <w:pPr>
              <w:ind w:right="161"/>
              <w:jc w:val="right"/>
            </w:pPr>
            <w:r>
              <w:t>3</w:t>
            </w:r>
          </w:p>
        </w:tc>
        <w:tc>
          <w:tcPr>
            <w:tcW w:w="900" w:type="dxa"/>
            <w:gridSpan w:val="2"/>
          </w:tcPr>
          <w:p w:rsidR="00617B0A" w:rsidRPr="007C26EF" w:rsidDel="00940085" w:rsidRDefault="00617B0A" w:rsidP="007C26EF">
            <w:pPr>
              <w:ind w:right="162"/>
              <w:jc w:val="right"/>
            </w:pPr>
            <w:r w:rsidRPr="007C26EF">
              <w:t>2.5</w:t>
            </w:r>
          </w:p>
        </w:tc>
        <w:tc>
          <w:tcPr>
            <w:tcW w:w="810" w:type="dxa"/>
          </w:tcPr>
          <w:p w:rsidR="00617B0A" w:rsidRPr="007C26EF" w:rsidDel="00940085" w:rsidRDefault="00617B0A" w:rsidP="0046597B">
            <w:pPr>
              <w:ind w:right="161"/>
              <w:jc w:val="right"/>
            </w:pPr>
            <w:r>
              <w:t>7</w:t>
            </w:r>
            <w:r w:rsidRPr="007C26EF">
              <w:t>.5</w:t>
            </w:r>
          </w:p>
        </w:tc>
        <w:tc>
          <w:tcPr>
            <w:tcW w:w="1109" w:type="dxa"/>
          </w:tcPr>
          <w:p w:rsidR="00617B0A" w:rsidRPr="007C26EF" w:rsidRDefault="00617B0A" w:rsidP="007C26EF">
            <w:pPr>
              <w:ind w:right="161"/>
              <w:jc w:val="right"/>
            </w:pPr>
            <w:r>
              <w:t>$568</w:t>
            </w:r>
          </w:p>
        </w:tc>
      </w:tr>
      <w:tr w:rsidR="00617B0A" w:rsidRPr="007C26EF" w:rsidTr="006379CB">
        <w:trPr>
          <w:trHeight w:val="180"/>
          <w:jc w:val="center"/>
        </w:trPr>
        <w:tc>
          <w:tcPr>
            <w:tcW w:w="1642" w:type="dxa"/>
            <w:gridSpan w:val="2"/>
            <w:tcBorders>
              <w:bottom w:val="single" w:sz="4" w:space="0" w:color="auto"/>
            </w:tcBorders>
          </w:tcPr>
          <w:p w:rsidR="00617B0A" w:rsidRPr="007C26EF" w:rsidRDefault="00617B0A" w:rsidP="00E202B9">
            <w:r w:rsidRPr="007C26EF">
              <w:t>33 CFR 154.2021</w:t>
            </w:r>
          </w:p>
        </w:tc>
        <w:tc>
          <w:tcPr>
            <w:tcW w:w="5138" w:type="dxa"/>
            <w:gridSpan w:val="2"/>
          </w:tcPr>
          <w:p w:rsidR="00617B0A" w:rsidRPr="007C26EF" w:rsidRDefault="00617B0A" w:rsidP="001E4A7F">
            <w:r>
              <w:t>Have p</w:t>
            </w:r>
            <w:r w:rsidRPr="007C26EF">
              <w:t>eriodic op review --</w:t>
            </w:r>
            <w:r>
              <w:t>e</w:t>
            </w:r>
            <w:r w:rsidRPr="007C26EF">
              <w:t>ach TBCF operator (via CE)</w:t>
            </w:r>
            <w:r>
              <w:rPr>
                <w:rStyle w:val="FootnoteReference"/>
              </w:rPr>
              <w:footnoteReference w:id="64"/>
            </w:r>
          </w:p>
        </w:tc>
        <w:tc>
          <w:tcPr>
            <w:tcW w:w="900" w:type="dxa"/>
          </w:tcPr>
          <w:p w:rsidR="00617B0A" w:rsidRPr="007C26EF" w:rsidRDefault="00FB0D16" w:rsidP="007C26EF">
            <w:pPr>
              <w:ind w:right="161"/>
              <w:jc w:val="right"/>
            </w:pPr>
            <w:r>
              <w:t>3</w:t>
            </w:r>
          </w:p>
        </w:tc>
        <w:tc>
          <w:tcPr>
            <w:tcW w:w="900" w:type="dxa"/>
            <w:gridSpan w:val="2"/>
          </w:tcPr>
          <w:p w:rsidR="00617B0A" w:rsidRPr="007C26EF" w:rsidRDefault="00617B0A" w:rsidP="00FF6C3E">
            <w:pPr>
              <w:ind w:right="162"/>
              <w:jc w:val="right"/>
            </w:pPr>
            <w:r w:rsidRPr="007C26EF">
              <w:t>1</w:t>
            </w:r>
            <w:r>
              <w:t>4.5</w:t>
            </w:r>
          </w:p>
        </w:tc>
        <w:tc>
          <w:tcPr>
            <w:tcW w:w="810" w:type="dxa"/>
          </w:tcPr>
          <w:p w:rsidR="00617B0A" w:rsidRPr="007C26EF" w:rsidRDefault="00617B0A" w:rsidP="0046597B">
            <w:pPr>
              <w:ind w:right="161"/>
              <w:jc w:val="right"/>
            </w:pPr>
            <w:r>
              <w:t>43.5</w:t>
            </w:r>
          </w:p>
        </w:tc>
        <w:tc>
          <w:tcPr>
            <w:tcW w:w="1109" w:type="dxa"/>
          </w:tcPr>
          <w:p w:rsidR="00617B0A" w:rsidRPr="007C26EF" w:rsidRDefault="00617B0A" w:rsidP="00592B2A">
            <w:pPr>
              <w:ind w:right="161"/>
              <w:jc w:val="right"/>
            </w:pPr>
            <w:r>
              <w:t>$16,500</w:t>
            </w:r>
          </w:p>
        </w:tc>
      </w:tr>
      <w:tr w:rsidR="00617B0A" w:rsidRPr="007C26EF" w:rsidTr="006379CB">
        <w:trPr>
          <w:trHeight w:val="180"/>
          <w:jc w:val="center"/>
        </w:trPr>
        <w:tc>
          <w:tcPr>
            <w:tcW w:w="1642" w:type="dxa"/>
            <w:gridSpan w:val="2"/>
            <w:tcBorders>
              <w:bottom w:val="single" w:sz="4" w:space="0" w:color="auto"/>
            </w:tcBorders>
          </w:tcPr>
          <w:p w:rsidR="00617B0A" w:rsidRPr="007C26EF" w:rsidRDefault="00617B0A" w:rsidP="00E202B9">
            <w:r w:rsidRPr="007C26EF">
              <w:t>33 CFR 154.2021</w:t>
            </w:r>
          </w:p>
        </w:tc>
        <w:tc>
          <w:tcPr>
            <w:tcW w:w="5138" w:type="dxa"/>
            <w:gridSpan w:val="2"/>
          </w:tcPr>
          <w:p w:rsidR="00617B0A" w:rsidRPr="007C26EF" w:rsidRDefault="00617B0A" w:rsidP="007C26EF">
            <w:r w:rsidRPr="007C26EF">
              <w:t>Maintain periodic ops review letter – each TBCF operator</w:t>
            </w:r>
          </w:p>
        </w:tc>
        <w:tc>
          <w:tcPr>
            <w:tcW w:w="900" w:type="dxa"/>
          </w:tcPr>
          <w:p w:rsidR="00617B0A" w:rsidRPr="007C26EF" w:rsidRDefault="00617B0A" w:rsidP="0046597B">
            <w:pPr>
              <w:ind w:right="161"/>
              <w:jc w:val="right"/>
            </w:pPr>
            <w:r>
              <w:t>3</w:t>
            </w:r>
          </w:p>
        </w:tc>
        <w:tc>
          <w:tcPr>
            <w:tcW w:w="900" w:type="dxa"/>
            <w:gridSpan w:val="2"/>
          </w:tcPr>
          <w:p w:rsidR="00617B0A" w:rsidRPr="007C26EF" w:rsidRDefault="00617B0A" w:rsidP="007C26EF">
            <w:pPr>
              <w:ind w:right="162"/>
              <w:jc w:val="right"/>
            </w:pPr>
            <w:r w:rsidRPr="007C26EF">
              <w:t>1</w:t>
            </w:r>
          </w:p>
        </w:tc>
        <w:tc>
          <w:tcPr>
            <w:tcW w:w="810" w:type="dxa"/>
          </w:tcPr>
          <w:p w:rsidR="00617B0A" w:rsidRPr="007C26EF" w:rsidRDefault="00617B0A" w:rsidP="0046597B">
            <w:pPr>
              <w:ind w:right="161"/>
              <w:jc w:val="right"/>
            </w:pPr>
            <w:r>
              <w:t>3</w:t>
            </w:r>
          </w:p>
        </w:tc>
        <w:tc>
          <w:tcPr>
            <w:tcW w:w="1109" w:type="dxa"/>
          </w:tcPr>
          <w:p w:rsidR="00617B0A" w:rsidRPr="007C26EF" w:rsidRDefault="00617B0A" w:rsidP="00915BBC">
            <w:pPr>
              <w:ind w:right="161"/>
              <w:jc w:val="right"/>
            </w:pPr>
            <w:r>
              <w:t>$154</w:t>
            </w:r>
          </w:p>
        </w:tc>
      </w:tr>
      <w:tr w:rsidR="00617B0A" w:rsidRPr="007C26EF" w:rsidTr="006379CB">
        <w:trPr>
          <w:trHeight w:val="180"/>
          <w:jc w:val="center"/>
        </w:trPr>
        <w:tc>
          <w:tcPr>
            <w:tcW w:w="1642" w:type="dxa"/>
            <w:gridSpan w:val="2"/>
            <w:tcBorders>
              <w:bottom w:val="single" w:sz="4" w:space="0" w:color="auto"/>
            </w:tcBorders>
          </w:tcPr>
          <w:p w:rsidR="00617B0A" w:rsidRPr="007C26EF" w:rsidRDefault="00617B0A" w:rsidP="00C23C45">
            <w:r w:rsidRPr="007C26EF">
              <w:t>33 CFR 154.2020</w:t>
            </w:r>
          </w:p>
        </w:tc>
        <w:tc>
          <w:tcPr>
            <w:tcW w:w="5138" w:type="dxa"/>
            <w:gridSpan w:val="2"/>
          </w:tcPr>
          <w:p w:rsidR="00617B0A" w:rsidRPr="007C26EF" w:rsidRDefault="00617B0A" w:rsidP="007C26EF">
            <w:pPr>
              <w:ind w:right="120"/>
            </w:pPr>
            <w:r>
              <w:t>Perform p</w:t>
            </w:r>
            <w:r w:rsidRPr="007C26EF">
              <w:t>rep work for POR –each facility operator</w:t>
            </w:r>
          </w:p>
        </w:tc>
        <w:tc>
          <w:tcPr>
            <w:tcW w:w="900" w:type="dxa"/>
          </w:tcPr>
          <w:p w:rsidR="00617B0A" w:rsidRPr="007C26EF" w:rsidRDefault="00617B0A" w:rsidP="0046597B">
            <w:pPr>
              <w:ind w:right="161"/>
              <w:jc w:val="right"/>
            </w:pPr>
            <w:r>
              <w:t>60</w:t>
            </w:r>
          </w:p>
        </w:tc>
        <w:tc>
          <w:tcPr>
            <w:tcW w:w="900" w:type="dxa"/>
            <w:gridSpan w:val="2"/>
          </w:tcPr>
          <w:p w:rsidR="00617B0A" w:rsidRPr="007C26EF" w:rsidRDefault="00617B0A" w:rsidP="007C26EF">
            <w:pPr>
              <w:ind w:right="162"/>
              <w:jc w:val="right"/>
            </w:pPr>
            <w:r w:rsidRPr="007C26EF">
              <w:t>2.5</w:t>
            </w:r>
          </w:p>
        </w:tc>
        <w:tc>
          <w:tcPr>
            <w:tcW w:w="810" w:type="dxa"/>
          </w:tcPr>
          <w:p w:rsidR="00617B0A" w:rsidRPr="007C26EF" w:rsidRDefault="00617B0A" w:rsidP="0046597B">
            <w:pPr>
              <w:ind w:right="161"/>
              <w:jc w:val="right"/>
            </w:pPr>
            <w:r>
              <w:t>150</w:t>
            </w:r>
          </w:p>
        </w:tc>
        <w:tc>
          <w:tcPr>
            <w:tcW w:w="1109" w:type="dxa"/>
          </w:tcPr>
          <w:p w:rsidR="00617B0A" w:rsidRPr="007C26EF" w:rsidRDefault="00617B0A" w:rsidP="00617B0A">
            <w:pPr>
              <w:ind w:right="161"/>
              <w:jc w:val="right"/>
            </w:pPr>
            <w:r>
              <w:t>$11,355</w:t>
            </w:r>
          </w:p>
        </w:tc>
      </w:tr>
      <w:tr w:rsidR="00617B0A" w:rsidRPr="007C26EF" w:rsidTr="006379CB">
        <w:trPr>
          <w:trHeight w:val="180"/>
          <w:jc w:val="center"/>
        </w:trPr>
        <w:tc>
          <w:tcPr>
            <w:tcW w:w="1642" w:type="dxa"/>
            <w:gridSpan w:val="2"/>
            <w:tcBorders>
              <w:bottom w:val="single" w:sz="4" w:space="0" w:color="auto"/>
            </w:tcBorders>
          </w:tcPr>
          <w:p w:rsidR="00617B0A" w:rsidRPr="007C26EF" w:rsidRDefault="00617B0A" w:rsidP="00C23C45">
            <w:pPr>
              <w:rPr>
                <w:b/>
              </w:rPr>
            </w:pPr>
            <w:r w:rsidRPr="007C26EF">
              <w:t>33 CFR 154.2020</w:t>
            </w:r>
          </w:p>
        </w:tc>
        <w:tc>
          <w:tcPr>
            <w:tcW w:w="5138" w:type="dxa"/>
            <w:gridSpan w:val="2"/>
          </w:tcPr>
          <w:p w:rsidR="00617B0A" w:rsidRPr="007C26EF" w:rsidRDefault="00617B0A" w:rsidP="001E4A7F">
            <w:pPr>
              <w:ind w:right="120"/>
            </w:pPr>
            <w:r>
              <w:t>Have periodic ops review –--e</w:t>
            </w:r>
            <w:r w:rsidRPr="007C26EF">
              <w:t>ach facility (via CE)</w:t>
            </w:r>
            <w:r>
              <w:rPr>
                <w:rStyle w:val="FootnoteReference"/>
              </w:rPr>
              <w:footnoteReference w:id="65"/>
            </w:r>
          </w:p>
        </w:tc>
        <w:tc>
          <w:tcPr>
            <w:tcW w:w="900" w:type="dxa"/>
          </w:tcPr>
          <w:p w:rsidR="00617B0A" w:rsidRPr="007C26EF" w:rsidRDefault="00617B0A" w:rsidP="007C26EF">
            <w:pPr>
              <w:ind w:right="161"/>
              <w:jc w:val="right"/>
            </w:pPr>
            <w:r>
              <w:t>60</w:t>
            </w:r>
          </w:p>
        </w:tc>
        <w:tc>
          <w:tcPr>
            <w:tcW w:w="900" w:type="dxa"/>
            <w:gridSpan w:val="2"/>
          </w:tcPr>
          <w:p w:rsidR="00617B0A" w:rsidRPr="007C26EF" w:rsidRDefault="00617B0A" w:rsidP="0046597B">
            <w:pPr>
              <w:ind w:right="162"/>
              <w:jc w:val="right"/>
            </w:pPr>
            <w:r w:rsidRPr="007C26EF">
              <w:t>1</w:t>
            </w:r>
            <w:r>
              <w:t>4.5</w:t>
            </w:r>
          </w:p>
        </w:tc>
        <w:tc>
          <w:tcPr>
            <w:tcW w:w="810" w:type="dxa"/>
          </w:tcPr>
          <w:p w:rsidR="00617B0A" w:rsidRPr="007C26EF" w:rsidRDefault="00617B0A" w:rsidP="007C26EF">
            <w:pPr>
              <w:ind w:right="161"/>
              <w:jc w:val="right"/>
            </w:pPr>
            <w:r>
              <w:t>870</w:t>
            </w:r>
          </w:p>
        </w:tc>
        <w:tc>
          <w:tcPr>
            <w:tcW w:w="1109" w:type="dxa"/>
          </w:tcPr>
          <w:p w:rsidR="00617B0A" w:rsidRPr="007C26EF" w:rsidRDefault="00617B0A" w:rsidP="00592B2A">
            <w:pPr>
              <w:ind w:right="161"/>
              <w:jc w:val="right"/>
            </w:pPr>
            <w:r>
              <w:t>$330,000</w:t>
            </w:r>
          </w:p>
        </w:tc>
      </w:tr>
      <w:tr w:rsidR="00617B0A" w:rsidRPr="007C26EF" w:rsidTr="006379CB">
        <w:trPr>
          <w:trHeight w:val="180"/>
          <w:jc w:val="center"/>
        </w:trPr>
        <w:tc>
          <w:tcPr>
            <w:tcW w:w="1642" w:type="dxa"/>
            <w:gridSpan w:val="2"/>
            <w:tcBorders>
              <w:bottom w:val="single" w:sz="4" w:space="0" w:color="auto"/>
            </w:tcBorders>
          </w:tcPr>
          <w:p w:rsidR="00617B0A" w:rsidRPr="007C26EF" w:rsidRDefault="00617B0A" w:rsidP="00C23C45">
            <w:r w:rsidRPr="007C26EF">
              <w:t>33 CFR 154.2020</w:t>
            </w:r>
          </w:p>
        </w:tc>
        <w:tc>
          <w:tcPr>
            <w:tcW w:w="5138" w:type="dxa"/>
            <w:gridSpan w:val="2"/>
          </w:tcPr>
          <w:p w:rsidR="00617B0A" w:rsidRPr="007C26EF" w:rsidRDefault="00617B0A" w:rsidP="000A61EE">
            <w:r w:rsidRPr="007C26EF">
              <w:t>Maintain ops review letter --</w:t>
            </w:r>
            <w:r>
              <w:t>e</w:t>
            </w:r>
            <w:r w:rsidRPr="007C26EF">
              <w:t xml:space="preserve">ach facility </w:t>
            </w:r>
          </w:p>
        </w:tc>
        <w:tc>
          <w:tcPr>
            <w:tcW w:w="900" w:type="dxa"/>
          </w:tcPr>
          <w:p w:rsidR="00617B0A" w:rsidRPr="007C26EF" w:rsidRDefault="00617B0A" w:rsidP="007C26EF">
            <w:pPr>
              <w:ind w:right="161"/>
              <w:jc w:val="right"/>
            </w:pPr>
            <w:r>
              <w:t>60</w:t>
            </w:r>
          </w:p>
        </w:tc>
        <w:tc>
          <w:tcPr>
            <w:tcW w:w="900" w:type="dxa"/>
            <w:gridSpan w:val="2"/>
          </w:tcPr>
          <w:p w:rsidR="00617B0A" w:rsidRPr="007C26EF" w:rsidRDefault="00617B0A" w:rsidP="007C26EF">
            <w:pPr>
              <w:ind w:right="162"/>
              <w:jc w:val="right"/>
            </w:pPr>
            <w:r w:rsidRPr="007C26EF">
              <w:t>1</w:t>
            </w:r>
          </w:p>
        </w:tc>
        <w:tc>
          <w:tcPr>
            <w:tcW w:w="810" w:type="dxa"/>
          </w:tcPr>
          <w:p w:rsidR="00617B0A" w:rsidRPr="007C26EF" w:rsidRDefault="00617B0A" w:rsidP="007C26EF">
            <w:pPr>
              <w:ind w:right="161"/>
              <w:jc w:val="right"/>
            </w:pPr>
            <w:r>
              <w:t>60</w:t>
            </w:r>
          </w:p>
        </w:tc>
        <w:tc>
          <w:tcPr>
            <w:tcW w:w="1109" w:type="dxa"/>
          </w:tcPr>
          <w:p w:rsidR="00617B0A" w:rsidRPr="007C26EF" w:rsidRDefault="00617B0A" w:rsidP="00915BBC">
            <w:pPr>
              <w:ind w:right="161"/>
              <w:jc w:val="right"/>
            </w:pPr>
            <w:r>
              <w:t>$3,077</w:t>
            </w:r>
          </w:p>
        </w:tc>
      </w:tr>
      <w:tr w:rsidR="00E202B9" w:rsidRPr="007C26EF" w:rsidTr="00AD7A6C">
        <w:trPr>
          <w:trHeight w:val="170"/>
          <w:jc w:val="center"/>
        </w:trPr>
        <w:tc>
          <w:tcPr>
            <w:tcW w:w="8580" w:type="dxa"/>
            <w:gridSpan w:val="7"/>
            <w:tcBorders>
              <w:bottom w:val="single" w:sz="4" w:space="0" w:color="auto"/>
            </w:tcBorders>
          </w:tcPr>
          <w:p w:rsidR="00E202B9" w:rsidRPr="007C26EF" w:rsidRDefault="00E202B9" w:rsidP="00FF6C3E">
            <w:pPr>
              <w:ind w:right="162"/>
              <w:jc w:val="right"/>
            </w:pPr>
            <w:r w:rsidRPr="007C26EF">
              <w:t>Subtotal for Periodic Operational Review</w:t>
            </w:r>
          </w:p>
        </w:tc>
        <w:tc>
          <w:tcPr>
            <w:tcW w:w="810" w:type="dxa"/>
          </w:tcPr>
          <w:p w:rsidR="00E202B9" w:rsidRDefault="00E202B9" w:rsidP="00E202B9">
            <w:pPr>
              <w:jc w:val="right"/>
            </w:pPr>
            <w:r>
              <w:t>1,134</w:t>
            </w:r>
          </w:p>
        </w:tc>
        <w:tc>
          <w:tcPr>
            <w:tcW w:w="1109" w:type="dxa"/>
          </w:tcPr>
          <w:p w:rsidR="00E202B9" w:rsidRDefault="00E202B9" w:rsidP="00592B2A">
            <w:pPr>
              <w:jc w:val="right"/>
            </w:pPr>
            <w:r>
              <w:t>$361,654</w:t>
            </w:r>
          </w:p>
        </w:tc>
      </w:tr>
      <w:tr w:rsidR="00617B0A" w:rsidRPr="007C26EF" w:rsidTr="00AD7A6C">
        <w:trPr>
          <w:trHeight w:val="180"/>
          <w:jc w:val="center"/>
        </w:trPr>
        <w:tc>
          <w:tcPr>
            <w:tcW w:w="10499" w:type="dxa"/>
            <w:gridSpan w:val="9"/>
            <w:tcBorders>
              <w:bottom w:val="single" w:sz="4" w:space="0" w:color="auto"/>
            </w:tcBorders>
          </w:tcPr>
          <w:p w:rsidR="00617B0A" w:rsidRPr="007C26EF" w:rsidRDefault="00617B0A" w:rsidP="007C26EF">
            <w:pPr>
              <w:ind w:right="161"/>
            </w:pPr>
            <w:r w:rsidRPr="007C26EF">
              <w:t>Relabeling</w:t>
            </w:r>
            <w:r w:rsidRPr="007C26EF">
              <w:rPr>
                <w:rStyle w:val="FootnoteReference"/>
              </w:rPr>
              <w:footnoteReference w:id="66"/>
            </w:r>
          </w:p>
        </w:tc>
      </w:tr>
      <w:tr w:rsidR="00617B0A" w:rsidRPr="007C26EF" w:rsidTr="006379CB">
        <w:trPr>
          <w:trHeight w:val="180"/>
          <w:jc w:val="center"/>
        </w:trPr>
        <w:tc>
          <w:tcPr>
            <w:tcW w:w="1642" w:type="dxa"/>
            <w:gridSpan w:val="2"/>
            <w:tcBorders>
              <w:bottom w:val="single" w:sz="4" w:space="0" w:color="auto"/>
            </w:tcBorders>
          </w:tcPr>
          <w:p w:rsidR="00617B0A" w:rsidRPr="007C26EF" w:rsidRDefault="00617B0A" w:rsidP="004C1754">
            <w:r w:rsidRPr="007C26EF">
              <w:t>Various</w:t>
            </w:r>
            <w:r>
              <w:t xml:space="preserve"> </w:t>
            </w:r>
          </w:p>
        </w:tc>
        <w:tc>
          <w:tcPr>
            <w:tcW w:w="5138" w:type="dxa"/>
            <w:gridSpan w:val="2"/>
          </w:tcPr>
          <w:p w:rsidR="00617B0A" w:rsidRPr="007C26EF" w:rsidRDefault="00617B0A" w:rsidP="000A61EE">
            <w:r w:rsidRPr="007C26EF">
              <w:t>Relabeling hoses --</w:t>
            </w:r>
            <w:r>
              <w:t>e</w:t>
            </w:r>
            <w:r w:rsidRPr="007C26EF">
              <w:t>ach facility operator</w:t>
            </w:r>
            <w:r w:rsidRPr="007C26EF">
              <w:rPr>
                <w:rStyle w:val="FootnoteReference"/>
              </w:rPr>
              <w:footnoteReference w:id="67"/>
            </w:r>
          </w:p>
        </w:tc>
        <w:tc>
          <w:tcPr>
            <w:tcW w:w="900" w:type="dxa"/>
          </w:tcPr>
          <w:p w:rsidR="00617B0A" w:rsidRPr="007C26EF" w:rsidRDefault="00617B0A" w:rsidP="00DA0C4D">
            <w:pPr>
              <w:ind w:right="161"/>
              <w:jc w:val="right"/>
            </w:pPr>
            <w:r w:rsidRPr="007C26EF">
              <w:t>2</w:t>
            </w:r>
            <w:r>
              <w:t>99</w:t>
            </w:r>
          </w:p>
        </w:tc>
        <w:tc>
          <w:tcPr>
            <w:tcW w:w="900" w:type="dxa"/>
            <w:gridSpan w:val="2"/>
          </w:tcPr>
          <w:p w:rsidR="00617B0A" w:rsidRPr="007C26EF" w:rsidRDefault="00617B0A" w:rsidP="007C26EF">
            <w:pPr>
              <w:ind w:right="162"/>
              <w:jc w:val="right"/>
            </w:pPr>
            <w:r w:rsidRPr="007C26EF">
              <w:t>2.5</w:t>
            </w:r>
          </w:p>
        </w:tc>
        <w:tc>
          <w:tcPr>
            <w:tcW w:w="810" w:type="dxa"/>
          </w:tcPr>
          <w:p w:rsidR="00617B0A" w:rsidRPr="007C26EF" w:rsidRDefault="00617B0A" w:rsidP="007C26EF">
            <w:pPr>
              <w:ind w:right="161"/>
              <w:jc w:val="right"/>
            </w:pPr>
            <w:r>
              <w:t>747.5</w:t>
            </w:r>
          </w:p>
        </w:tc>
        <w:tc>
          <w:tcPr>
            <w:tcW w:w="1109" w:type="dxa"/>
          </w:tcPr>
          <w:p w:rsidR="00617B0A" w:rsidRPr="007C26EF" w:rsidRDefault="00617B0A" w:rsidP="00592B2A">
            <w:pPr>
              <w:ind w:right="161"/>
              <w:jc w:val="right"/>
            </w:pPr>
            <w:r>
              <w:t>$30,139</w:t>
            </w:r>
          </w:p>
        </w:tc>
      </w:tr>
      <w:tr w:rsidR="00617B0A" w:rsidRPr="007C26EF" w:rsidTr="006379CB">
        <w:trPr>
          <w:trHeight w:val="180"/>
          <w:jc w:val="center"/>
        </w:trPr>
        <w:tc>
          <w:tcPr>
            <w:tcW w:w="1642" w:type="dxa"/>
            <w:gridSpan w:val="2"/>
            <w:tcBorders>
              <w:bottom w:val="single" w:sz="4" w:space="0" w:color="auto"/>
            </w:tcBorders>
          </w:tcPr>
          <w:p w:rsidR="00617B0A" w:rsidRPr="007C26EF" w:rsidRDefault="00617B0A" w:rsidP="00E202B9">
            <w:r>
              <w:t>various</w:t>
            </w:r>
          </w:p>
        </w:tc>
        <w:tc>
          <w:tcPr>
            <w:tcW w:w="5138" w:type="dxa"/>
            <w:gridSpan w:val="2"/>
          </w:tcPr>
          <w:p w:rsidR="00617B0A" w:rsidRPr="007C26EF" w:rsidRDefault="00617B0A" w:rsidP="000A61EE">
            <w:r w:rsidRPr="007C26EF">
              <w:t>Labeling  --</w:t>
            </w:r>
            <w:r>
              <w:t>e</w:t>
            </w:r>
            <w:r w:rsidRPr="007C26EF">
              <w:t>ach TBCF facility operator</w:t>
            </w:r>
            <w:r>
              <w:rPr>
                <w:rStyle w:val="FootnoteReference"/>
              </w:rPr>
              <w:footnoteReference w:id="68"/>
            </w:r>
          </w:p>
        </w:tc>
        <w:tc>
          <w:tcPr>
            <w:tcW w:w="900" w:type="dxa"/>
          </w:tcPr>
          <w:p w:rsidR="00617B0A" w:rsidRPr="007C26EF" w:rsidRDefault="00617B0A" w:rsidP="007C26EF">
            <w:pPr>
              <w:ind w:right="161"/>
              <w:jc w:val="right"/>
            </w:pPr>
            <w:r w:rsidRPr="007C26EF">
              <w:t>15</w:t>
            </w:r>
          </w:p>
        </w:tc>
        <w:tc>
          <w:tcPr>
            <w:tcW w:w="900" w:type="dxa"/>
            <w:gridSpan w:val="2"/>
          </w:tcPr>
          <w:p w:rsidR="00617B0A" w:rsidRPr="007C26EF" w:rsidRDefault="00617B0A" w:rsidP="007C26EF">
            <w:pPr>
              <w:ind w:right="162"/>
              <w:jc w:val="right"/>
            </w:pPr>
            <w:r w:rsidRPr="007C26EF">
              <w:t>2.0</w:t>
            </w:r>
          </w:p>
        </w:tc>
        <w:tc>
          <w:tcPr>
            <w:tcW w:w="810" w:type="dxa"/>
          </w:tcPr>
          <w:p w:rsidR="00617B0A" w:rsidRPr="007C26EF" w:rsidRDefault="00617B0A" w:rsidP="007C26EF">
            <w:pPr>
              <w:ind w:right="161"/>
              <w:jc w:val="right"/>
            </w:pPr>
            <w:r w:rsidRPr="007C26EF">
              <w:t>30</w:t>
            </w:r>
          </w:p>
        </w:tc>
        <w:tc>
          <w:tcPr>
            <w:tcW w:w="1109" w:type="dxa"/>
          </w:tcPr>
          <w:p w:rsidR="00617B0A" w:rsidRPr="007C26EF" w:rsidRDefault="00617B0A" w:rsidP="00592B2A">
            <w:pPr>
              <w:jc w:val="right"/>
              <w:rPr>
                <w:color w:val="000000"/>
              </w:rPr>
            </w:pPr>
            <w:r>
              <w:rPr>
                <w:color w:val="000000"/>
              </w:rPr>
              <w:t>$1,</w:t>
            </w:r>
            <w:r w:rsidR="0049075C">
              <w:rPr>
                <w:color w:val="000000"/>
              </w:rPr>
              <w:t>312</w:t>
            </w:r>
          </w:p>
        </w:tc>
      </w:tr>
      <w:tr w:rsidR="00617B0A" w:rsidRPr="007C26EF" w:rsidTr="006379CB">
        <w:trPr>
          <w:trHeight w:val="180"/>
          <w:jc w:val="center"/>
        </w:trPr>
        <w:tc>
          <w:tcPr>
            <w:tcW w:w="1642" w:type="dxa"/>
            <w:gridSpan w:val="2"/>
            <w:tcBorders>
              <w:bottom w:val="single" w:sz="4" w:space="0" w:color="auto"/>
            </w:tcBorders>
          </w:tcPr>
          <w:p w:rsidR="00617B0A" w:rsidRPr="007C26EF" w:rsidRDefault="00617B0A" w:rsidP="007C26EF">
            <w:r>
              <w:t>various</w:t>
            </w:r>
          </w:p>
        </w:tc>
        <w:tc>
          <w:tcPr>
            <w:tcW w:w="5138" w:type="dxa"/>
            <w:gridSpan w:val="2"/>
          </w:tcPr>
          <w:p w:rsidR="00617B0A" w:rsidRPr="007C26EF" w:rsidRDefault="00617B0A" w:rsidP="000A61EE">
            <w:r w:rsidRPr="007C26EF">
              <w:t xml:space="preserve">Relabeling and labeling – </w:t>
            </w:r>
            <w:r>
              <w:t>e</w:t>
            </w:r>
            <w:r w:rsidRPr="007C26EF">
              <w:t xml:space="preserve">ach TB owner/operator </w:t>
            </w:r>
            <w:r>
              <w:rPr>
                <w:rStyle w:val="FootnoteReference"/>
              </w:rPr>
              <w:footnoteReference w:id="69"/>
            </w:r>
          </w:p>
        </w:tc>
        <w:tc>
          <w:tcPr>
            <w:tcW w:w="900" w:type="dxa"/>
          </w:tcPr>
          <w:p w:rsidR="00617B0A" w:rsidRPr="007C26EF" w:rsidRDefault="00617B0A" w:rsidP="007C26EF">
            <w:pPr>
              <w:ind w:right="161"/>
              <w:jc w:val="right"/>
            </w:pPr>
            <w:r w:rsidRPr="007C26EF">
              <w:t>216</w:t>
            </w:r>
          </w:p>
        </w:tc>
        <w:tc>
          <w:tcPr>
            <w:tcW w:w="900" w:type="dxa"/>
            <w:gridSpan w:val="2"/>
          </w:tcPr>
          <w:p w:rsidR="00617B0A" w:rsidRPr="007C26EF" w:rsidRDefault="00617B0A" w:rsidP="007C26EF">
            <w:pPr>
              <w:ind w:right="162"/>
              <w:jc w:val="right"/>
            </w:pPr>
            <w:r w:rsidRPr="007C26EF">
              <w:t>0.43</w:t>
            </w:r>
          </w:p>
        </w:tc>
        <w:tc>
          <w:tcPr>
            <w:tcW w:w="810" w:type="dxa"/>
          </w:tcPr>
          <w:p w:rsidR="00617B0A" w:rsidRPr="007C26EF" w:rsidRDefault="00617B0A" w:rsidP="007C26EF">
            <w:pPr>
              <w:ind w:right="161"/>
              <w:jc w:val="right"/>
            </w:pPr>
            <w:r w:rsidRPr="007C26EF">
              <w:t>92.88</w:t>
            </w:r>
          </w:p>
        </w:tc>
        <w:tc>
          <w:tcPr>
            <w:tcW w:w="1109" w:type="dxa"/>
          </w:tcPr>
          <w:p w:rsidR="00617B0A" w:rsidRPr="007C26EF" w:rsidRDefault="00617B0A" w:rsidP="00592B2A">
            <w:pPr>
              <w:ind w:right="161"/>
              <w:jc w:val="right"/>
            </w:pPr>
            <w:r>
              <w:t>$</w:t>
            </w:r>
            <w:r w:rsidR="0049075C">
              <w:t>4</w:t>
            </w:r>
            <w:r>
              <w:t>,</w:t>
            </w:r>
            <w:r w:rsidR="0049075C">
              <w:t>815</w:t>
            </w:r>
          </w:p>
        </w:tc>
      </w:tr>
      <w:tr w:rsidR="0049075C" w:rsidRPr="007C26EF" w:rsidTr="00EB40A5">
        <w:trPr>
          <w:trHeight w:val="180"/>
          <w:jc w:val="center"/>
        </w:trPr>
        <w:tc>
          <w:tcPr>
            <w:tcW w:w="8580" w:type="dxa"/>
            <w:gridSpan w:val="7"/>
            <w:tcBorders>
              <w:bottom w:val="single" w:sz="4" w:space="0" w:color="auto"/>
            </w:tcBorders>
          </w:tcPr>
          <w:p w:rsidR="0049075C" w:rsidRPr="007C26EF" w:rsidRDefault="0049075C" w:rsidP="00E202B9">
            <w:pPr>
              <w:ind w:right="162"/>
              <w:jc w:val="right"/>
            </w:pPr>
            <w:r w:rsidRPr="007C26EF">
              <w:t>Subtotal for Relabeling</w:t>
            </w:r>
          </w:p>
        </w:tc>
        <w:tc>
          <w:tcPr>
            <w:tcW w:w="810" w:type="dxa"/>
            <w:vAlign w:val="bottom"/>
          </w:tcPr>
          <w:p w:rsidR="0049075C" w:rsidRDefault="0049075C">
            <w:pPr>
              <w:jc w:val="right"/>
            </w:pPr>
            <w:r>
              <w:t>870.38</w:t>
            </w:r>
          </w:p>
        </w:tc>
        <w:tc>
          <w:tcPr>
            <w:tcW w:w="1109" w:type="dxa"/>
            <w:vAlign w:val="bottom"/>
          </w:tcPr>
          <w:p w:rsidR="0049075C" w:rsidRDefault="0049075C" w:rsidP="00592B2A">
            <w:pPr>
              <w:jc w:val="right"/>
            </w:pPr>
            <w:r>
              <w:t>$36,266</w:t>
            </w:r>
          </w:p>
        </w:tc>
      </w:tr>
      <w:tr w:rsidR="00617B0A" w:rsidRPr="007C26EF" w:rsidTr="00AD7A6C">
        <w:trPr>
          <w:trHeight w:val="180"/>
          <w:jc w:val="center"/>
        </w:trPr>
        <w:tc>
          <w:tcPr>
            <w:tcW w:w="10499" w:type="dxa"/>
            <w:gridSpan w:val="9"/>
          </w:tcPr>
          <w:p w:rsidR="00617B0A" w:rsidRPr="007C26EF" w:rsidRDefault="00617B0A" w:rsidP="007C26EF">
            <w:pPr>
              <w:ind w:right="161"/>
            </w:pPr>
            <w:r w:rsidRPr="007C26EF">
              <w:t>Tank Vessel Certification</w:t>
            </w:r>
          </w:p>
        </w:tc>
      </w:tr>
      <w:tr w:rsidR="00617B0A" w:rsidRPr="007C26EF" w:rsidTr="006379CB">
        <w:trPr>
          <w:trHeight w:val="413"/>
          <w:jc w:val="center"/>
        </w:trPr>
        <w:tc>
          <w:tcPr>
            <w:tcW w:w="1642" w:type="dxa"/>
            <w:gridSpan w:val="2"/>
          </w:tcPr>
          <w:p w:rsidR="00617B0A" w:rsidRPr="007C26EF" w:rsidRDefault="00617B0A" w:rsidP="007C26EF">
            <w:r w:rsidRPr="007C26EF">
              <w:t>46 CFR 39.1013</w:t>
            </w:r>
          </w:p>
        </w:tc>
        <w:tc>
          <w:tcPr>
            <w:tcW w:w="5138" w:type="dxa"/>
            <w:gridSpan w:val="2"/>
          </w:tcPr>
          <w:p w:rsidR="00617B0A" w:rsidRPr="007C26EF" w:rsidRDefault="00617B0A" w:rsidP="000A61EE">
            <w:r w:rsidRPr="007C26EF">
              <w:t>Tank Vessel Certification (</w:t>
            </w:r>
            <w:proofErr w:type="spellStart"/>
            <w:r w:rsidRPr="007C26EF">
              <w:t>addl</w:t>
            </w:r>
            <w:proofErr w:type="spellEnd"/>
            <w:r w:rsidRPr="007C26EF">
              <w:t xml:space="preserve"> material) --</w:t>
            </w:r>
            <w:r>
              <w:t>e</w:t>
            </w:r>
            <w:r w:rsidRPr="007C26EF">
              <w:t>ach tank barge owner or operator with VCS needing modification</w:t>
            </w:r>
            <w:r>
              <w:rPr>
                <w:rStyle w:val="FootnoteReference"/>
              </w:rPr>
              <w:footnoteReference w:id="70"/>
            </w:r>
          </w:p>
        </w:tc>
        <w:tc>
          <w:tcPr>
            <w:tcW w:w="900" w:type="dxa"/>
            <w:vAlign w:val="bottom"/>
          </w:tcPr>
          <w:p w:rsidR="00617B0A" w:rsidRPr="007C26EF" w:rsidRDefault="00617B0A" w:rsidP="00A30156">
            <w:pPr>
              <w:ind w:right="161"/>
              <w:jc w:val="right"/>
            </w:pPr>
            <w:r w:rsidRPr="007C26EF">
              <w:t>2</w:t>
            </w:r>
          </w:p>
        </w:tc>
        <w:tc>
          <w:tcPr>
            <w:tcW w:w="900" w:type="dxa"/>
            <w:gridSpan w:val="2"/>
            <w:vAlign w:val="bottom"/>
          </w:tcPr>
          <w:p w:rsidR="00617B0A" w:rsidRPr="007C26EF" w:rsidRDefault="00617B0A" w:rsidP="00A30156">
            <w:pPr>
              <w:ind w:right="162"/>
              <w:jc w:val="right"/>
            </w:pPr>
            <w:r w:rsidRPr="007C26EF">
              <w:t>12</w:t>
            </w:r>
          </w:p>
        </w:tc>
        <w:tc>
          <w:tcPr>
            <w:tcW w:w="810" w:type="dxa"/>
            <w:vAlign w:val="bottom"/>
          </w:tcPr>
          <w:p w:rsidR="00617B0A" w:rsidRPr="007C26EF" w:rsidRDefault="00617B0A" w:rsidP="00A30156">
            <w:pPr>
              <w:ind w:right="161"/>
              <w:jc w:val="right"/>
            </w:pPr>
            <w:r w:rsidRPr="007C26EF">
              <w:t>24</w:t>
            </w:r>
          </w:p>
        </w:tc>
        <w:tc>
          <w:tcPr>
            <w:tcW w:w="1109" w:type="dxa"/>
            <w:vAlign w:val="bottom"/>
          </w:tcPr>
          <w:p w:rsidR="00617B0A" w:rsidRPr="007C26EF" w:rsidRDefault="00617B0A" w:rsidP="00A30156">
            <w:pPr>
              <w:ind w:right="161"/>
              <w:jc w:val="right"/>
            </w:pPr>
            <w:r>
              <w:t>$1,746</w:t>
            </w:r>
          </w:p>
        </w:tc>
      </w:tr>
      <w:tr w:rsidR="00617B0A" w:rsidRPr="007C26EF" w:rsidTr="00AD7A6C">
        <w:trPr>
          <w:trHeight w:val="180"/>
          <w:jc w:val="center"/>
        </w:trPr>
        <w:tc>
          <w:tcPr>
            <w:tcW w:w="10499" w:type="dxa"/>
            <w:gridSpan w:val="9"/>
          </w:tcPr>
          <w:p w:rsidR="00617B0A" w:rsidRPr="007C26EF" w:rsidRDefault="00617B0A" w:rsidP="007C26EF">
            <w:pPr>
              <w:ind w:right="161"/>
            </w:pPr>
            <w:r w:rsidRPr="007C26EF">
              <w:t>General Requirements for Inspections and Tests</w:t>
            </w:r>
          </w:p>
        </w:tc>
      </w:tr>
      <w:tr w:rsidR="00F01388" w:rsidRPr="007C26EF" w:rsidTr="006379CB">
        <w:trPr>
          <w:trHeight w:val="180"/>
          <w:jc w:val="center"/>
        </w:trPr>
        <w:tc>
          <w:tcPr>
            <w:tcW w:w="1642" w:type="dxa"/>
            <w:gridSpan w:val="2"/>
          </w:tcPr>
          <w:p w:rsidR="00F01388" w:rsidRPr="007C26EF" w:rsidRDefault="00F01388" w:rsidP="00F01388">
            <w:r>
              <w:t>33 CFR 154.2250</w:t>
            </w:r>
          </w:p>
        </w:tc>
        <w:tc>
          <w:tcPr>
            <w:tcW w:w="5138" w:type="dxa"/>
            <w:gridSpan w:val="2"/>
          </w:tcPr>
          <w:p w:rsidR="00F01388" w:rsidRPr="007C26EF" w:rsidRDefault="00F01388" w:rsidP="00F01388">
            <w:r>
              <w:t>Test Program (TBCFs)</w:t>
            </w:r>
            <w:r>
              <w:rPr>
                <w:rStyle w:val="FootnoteReference"/>
              </w:rPr>
              <w:footnoteReference w:id="71"/>
            </w:r>
          </w:p>
        </w:tc>
        <w:tc>
          <w:tcPr>
            <w:tcW w:w="900" w:type="dxa"/>
          </w:tcPr>
          <w:p w:rsidR="00F01388" w:rsidRPr="007C26EF" w:rsidRDefault="00F01388" w:rsidP="00F01388">
            <w:pPr>
              <w:ind w:right="161"/>
              <w:jc w:val="right"/>
            </w:pPr>
            <w:r>
              <w:t>15</w:t>
            </w:r>
          </w:p>
        </w:tc>
        <w:tc>
          <w:tcPr>
            <w:tcW w:w="900" w:type="dxa"/>
            <w:gridSpan w:val="2"/>
          </w:tcPr>
          <w:p w:rsidR="00F01388" w:rsidRPr="007C26EF" w:rsidRDefault="00F01388" w:rsidP="00F01388">
            <w:pPr>
              <w:ind w:right="162"/>
              <w:jc w:val="right"/>
            </w:pPr>
            <w:r>
              <w:t>59</w:t>
            </w:r>
          </w:p>
        </w:tc>
        <w:tc>
          <w:tcPr>
            <w:tcW w:w="810" w:type="dxa"/>
          </w:tcPr>
          <w:p w:rsidR="00F01388" w:rsidRPr="007C26EF" w:rsidRDefault="00F01388" w:rsidP="00F01388">
            <w:pPr>
              <w:ind w:right="161"/>
              <w:jc w:val="right"/>
            </w:pPr>
            <w:r>
              <w:t>885</w:t>
            </w:r>
          </w:p>
        </w:tc>
        <w:tc>
          <w:tcPr>
            <w:tcW w:w="1109" w:type="dxa"/>
          </w:tcPr>
          <w:p w:rsidR="00F01388" w:rsidRPr="007C26EF" w:rsidRDefault="00F01388" w:rsidP="00F01388">
            <w:pPr>
              <w:ind w:right="161"/>
              <w:jc w:val="right"/>
            </w:pPr>
            <w:r>
              <w:t>$22,561</w:t>
            </w:r>
          </w:p>
        </w:tc>
      </w:tr>
      <w:tr w:rsidR="00F01388" w:rsidRPr="007C26EF" w:rsidTr="006379CB">
        <w:trPr>
          <w:trHeight w:val="180"/>
          <w:jc w:val="center"/>
        </w:trPr>
        <w:tc>
          <w:tcPr>
            <w:tcW w:w="1642" w:type="dxa"/>
            <w:gridSpan w:val="2"/>
          </w:tcPr>
          <w:p w:rsidR="00F01388" w:rsidRPr="007C26EF" w:rsidRDefault="00F01388" w:rsidP="00F01388">
            <w:r w:rsidRPr="007C26EF">
              <w:t>33 CFR 154.2250</w:t>
            </w:r>
          </w:p>
        </w:tc>
        <w:tc>
          <w:tcPr>
            <w:tcW w:w="5138" w:type="dxa"/>
            <w:gridSpan w:val="2"/>
          </w:tcPr>
          <w:p w:rsidR="00F01388" w:rsidRPr="007C26EF" w:rsidRDefault="00F01388" w:rsidP="00F01388">
            <w:r w:rsidRPr="007C26EF">
              <w:t>Evaluation of Cargoes – TBCF for polymerizing cargoes</w:t>
            </w:r>
            <w:r w:rsidRPr="007C26EF">
              <w:rPr>
                <w:rStyle w:val="FootnoteReference"/>
              </w:rPr>
              <w:footnoteReference w:id="72"/>
            </w:r>
          </w:p>
        </w:tc>
        <w:tc>
          <w:tcPr>
            <w:tcW w:w="900" w:type="dxa"/>
          </w:tcPr>
          <w:p w:rsidR="00F01388" w:rsidRDefault="00F01388" w:rsidP="00F01388">
            <w:pPr>
              <w:ind w:right="161"/>
              <w:jc w:val="right"/>
            </w:pPr>
            <w:r>
              <w:t>1</w:t>
            </w:r>
          </w:p>
        </w:tc>
        <w:tc>
          <w:tcPr>
            <w:tcW w:w="900" w:type="dxa"/>
            <w:gridSpan w:val="2"/>
          </w:tcPr>
          <w:p w:rsidR="00F01388" w:rsidRDefault="00F01388" w:rsidP="00F01388">
            <w:pPr>
              <w:ind w:right="162"/>
              <w:jc w:val="right"/>
            </w:pPr>
            <w:r>
              <w:t>3</w:t>
            </w:r>
          </w:p>
        </w:tc>
        <w:tc>
          <w:tcPr>
            <w:tcW w:w="810" w:type="dxa"/>
          </w:tcPr>
          <w:p w:rsidR="00F01388" w:rsidRDefault="00F01388" w:rsidP="00F01388">
            <w:pPr>
              <w:ind w:right="161"/>
              <w:jc w:val="right"/>
            </w:pPr>
            <w:r>
              <w:t>3</w:t>
            </w:r>
          </w:p>
        </w:tc>
        <w:tc>
          <w:tcPr>
            <w:tcW w:w="1109" w:type="dxa"/>
          </w:tcPr>
          <w:p w:rsidR="00F01388" w:rsidRDefault="00F01388" w:rsidP="00F01388">
            <w:pPr>
              <w:ind w:right="161"/>
              <w:jc w:val="right"/>
            </w:pPr>
            <w:r>
              <w:t>$192</w:t>
            </w:r>
          </w:p>
        </w:tc>
      </w:tr>
      <w:tr w:rsidR="00F01388" w:rsidRPr="007C26EF" w:rsidTr="006379CB">
        <w:trPr>
          <w:trHeight w:val="180"/>
          <w:jc w:val="center"/>
        </w:trPr>
        <w:tc>
          <w:tcPr>
            <w:tcW w:w="1642" w:type="dxa"/>
            <w:gridSpan w:val="2"/>
          </w:tcPr>
          <w:p w:rsidR="00F01388" w:rsidRPr="007C26EF" w:rsidRDefault="00F01388" w:rsidP="00F01388">
            <w:r w:rsidRPr="007C26EF">
              <w:lastRenderedPageBreak/>
              <w:t>33 CFR 156.170</w:t>
            </w:r>
          </w:p>
        </w:tc>
        <w:tc>
          <w:tcPr>
            <w:tcW w:w="5138" w:type="dxa"/>
            <w:gridSpan w:val="2"/>
          </w:tcPr>
          <w:p w:rsidR="00F01388" w:rsidRPr="007C26EF" w:rsidRDefault="00F01388" w:rsidP="00F01388">
            <w:r w:rsidRPr="007C26EF">
              <w:t>Alternative Test Program (facilities)</w:t>
            </w:r>
            <w:r w:rsidRPr="007C26EF">
              <w:rPr>
                <w:rStyle w:val="FootnoteReference"/>
              </w:rPr>
              <w:footnoteReference w:id="73"/>
            </w:r>
          </w:p>
        </w:tc>
        <w:tc>
          <w:tcPr>
            <w:tcW w:w="900" w:type="dxa"/>
          </w:tcPr>
          <w:p w:rsidR="00F01388" w:rsidRPr="007C26EF" w:rsidRDefault="00F01388" w:rsidP="00F01388">
            <w:pPr>
              <w:ind w:right="161"/>
              <w:jc w:val="right"/>
            </w:pPr>
            <w:r w:rsidRPr="007C26EF">
              <w:t>N/A</w:t>
            </w:r>
          </w:p>
        </w:tc>
        <w:tc>
          <w:tcPr>
            <w:tcW w:w="900" w:type="dxa"/>
            <w:gridSpan w:val="2"/>
          </w:tcPr>
          <w:p w:rsidR="00F01388" w:rsidRPr="007C26EF" w:rsidRDefault="00F01388" w:rsidP="00F01388">
            <w:pPr>
              <w:ind w:right="162"/>
              <w:jc w:val="right"/>
            </w:pPr>
            <w:r w:rsidRPr="007C26EF">
              <w:t>N/A</w:t>
            </w:r>
          </w:p>
        </w:tc>
        <w:tc>
          <w:tcPr>
            <w:tcW w:w="810" w:type="dxa"/>
          </w:tcPr>
          <w:p w:rsidR="00F01388" w:rsidRPr="007C26EF" w:rsidRDefault="00F01388" w:rsidP="00F01388">
            <w:pPr>
              <w:ind w:right="161"/>
              <w:jc w:val="right"/>
            </w:pPr>
            <w:r w:rsidRPr="007C26EF">
              <w:t>N/A</w:t>
            </w:r>
          </w:p>
        </w:tc>
        <w:tc>
          <w:tcPr>
            <w:tcW w:w="1109" w:type="dxa"/>
          </w:tcPr>
          <w:p w:rsidR="00F01388" w:rsidRPr="007C26EF" w:rsidRDefault="00F01388" w:rsidP="00F01388">
            <w:pPr>
              <w:ind w:right="161"/>
              <w:jc w:val="right"/>
            </w:pPr>
            <w:r w:rsidRPr="007C26EF">
              <w:t>N/A</w:t>
            </w:r>
          </w:p>
        </w:tc>
      </w:tr>
      <w:tr w:rsidR="00F01388" w:rsidRPr="007C26EF" w:rsidTr="006379CB">
        <w:trPr>
          <w:trHeight w:val="180"/>
          <w:jc w:val="center"/>
        </w:trPr>
        <w:tc>
          <w:tcPr>
            <w:tcW w:w="1642" w:type="dxa"/>
            <w:gridSpan w:val="2"/>
            <w:vAlign w:val="bottom"/>
          </w:tcPr>
          <w:p w:rsidR="00F01388" w:rsidRPr="007C26EF" w:rsidRDefault="00F01388" w:rsidP="00F01388">
            <w:r w:rsidRPr="007C26EF">
              <w:t>33 CFR 154.2250</w:t>
            </w:r>
          </w:p>
        </w:tc>
        <w:tc>
          <w:tcPr>
            <w:tcW w:w="5138" w:type="dxa"/>
            <w:gridSpan w:val="2"/>
            <w:vAlign w:val="bottom"/>
          </w:tcPr>
          <w:p w:rsidR="00F01388" w:rsidRPr="007C26EF" w:rsidRDefault="00F01388" w:rsidP="00F01388">
            <w:r w:rsidRPr="007C26EF">
              <w:t xml:space="preserve">Alternative Test Program Application </w:t>
            </w:r>
            <w:r w:rsidRPr="007C26EF">
              <w:rPr>
                <w:rStyle w:val="FootnoteReference"/>
              </w:rPr>
              <w:footnoteReference w:id="74"/>
            </w:r>
          </w:p>
        </w:tc>
        <w:tc>
          <w:tcPr>
            <w:tcW w:w="900" w:type="dxa"/>
          </w:tcPr>
          <w:p w:rsidR="00F01388" w:rsidRPr="007C26EF" w:rsidRDefault="00F01388" w:rsidP="00F01388">
            <w:pPr>
              <w:ind w:right="161"/>
              <w:jc w:val="right"/>
            </w:pPr>
            <w:r w:rsidRPr="007C26EF">
              <w:t>N/A</w:t>
            </w:r>
          </w:p>
        </w:tc>
        <w:tc>
          <w:tcPr>
            <w:tcW w:w="900" w:type="dxa"/>
            <w:gridSpan w:val="2"/>
          </w:tcPr>
          <w:p w:rsidR="00F01388" w:rsidRPr="007C26EF" w:rsidRDefault="00F01388" w:rsidP="00F01388">
            <w:pPr>
              <w:ind w:right="162"/>
              <w:jc w:val="right"/>
            </w:pPr>
            <w:r w:rsidRPr="007C26EF">
              <w:t>N/A</w:t>
            </w:r>
          </w:p>
        </w:tc>
        <w:tc>
          <w:tcPr>
            <w:tcW w:w="810" w:type="dxa"/>
          </w:tcPr>
          <w:p w:rsidR="00F01388" w:rsidRPr="007C26EF" w:rsidRDefault="00F01388" w:rsidP="00F01388">
            <w:pPr>
              <w:ind w:right="161"/>
              <w:jc w:val="right"/>
            </w:pPr>
            <w:r w:rsidRPr="007C26EF">
              <w:t>N/A</w:t>
            </w:r>
          </w:p>
        </w:tc>
        <w:tc>
          <w:tcPr>
            <w:tcW w:w="1109" w:type="dxa"/>
          </w:tcPr>
          <w:p w:rsidR="00F01388" w:rsidRPr="007C26EF" w:rsidRDefault="00F01388" w:rsidP="00F01388">
            <w:pPr>
              <w:ind w:right="161"/>
              <w:jc w:val="right"/>
            </w:pPr>
            <w:r w:rsidRPr="007C26EF">
              <w:t>N/A</w:t>
            </w:r>
          </w:p>
        </w:tc>
      </w:tr>
      <w:tr w:rsidR="00A31CA8" w:rsidRPr="007C26EF" w:rsidTr="00A31CA8">
        <w:trPr>
          <w:trHeight w:val="180"/>
          <w:jc w:val="center"/>
        </w:trPr>
        <w:tc>
          <w:tcPr>
            <w:tcW w:w="8580" w:type="dxa"/>
            <w:gridSpan w:val="7"/>
          </w:tcPr>
          <w:p w:rsidR="00A31CA8" w:rsidRPr="007C26EF" w:rsidRDefault="00A31CA8" w:rsidP="00877812">
            <w:pPr>
              <w:ind w:right="162"/>
              <w:jc w:val="right"/>
            </w:pPr>
            <w:r w:rsidRPr="007C26EF">
              <w:t xml:space="preserve">Subtotal for </w:t>
            </w:r>
            <w:r w:rsidR="00133731">
              <w:t>General Requirements for Inspections and Tests</w:t>
            </w:r>
          </w:p>
        </w:tc>
        <w:tc>
          <w:tcPr>
            <w:tcW w:w="810" w:type="dxa"/>
            <w:vAlign w:val="bottom"/>
          </w:tcPr>
          <w:p w:rsidR="00A31CA8" w:rsidRDefault="00A31CA8">
            <w:pPr>
              <w:jc w:val="right"/>
            </w:pPr>
            <w:r>
              <w:t>888</w:t>
            </w:r>
          </w:p>
        </w:tc>
        <w:tc>
          <w:tcPr>
            <w:tcW w:w="1109" w:type="dxa"/>
            <w:vAlign w:val="bottom"/>
          </w:tcPr>
          <w:p w:rsidR="00A31CA8" w:rsidRDefault="00133731" w:rsidP="00133731">
            <w:pPr>
              <w:jc w:val="right"/>
            </w:pPr>
            <w:r>
              <w:t>$</w:t>
            </w:r>
            <w:r w:rsidR="00A31CA8">
              <w:t>22</w:t>
            </w:r>
            <w:r>
              <w:t>,</w:t>
            </w:r>
            <w:r w:rsidR="00A31CA8">
              <w:t>753</w:t>
            </w:r>
          </w:p>
        </w:tc>
      </w:tr>
      <w:tr w:rsidR="00F01388" w:rsidRPr="007C26EF" w:rsidTr="00AD7A6C">
        <w:trPr>
          <w:trHeight w:val="180"/>
          <w:jc w:val="center"/>
        </w:trPr>
        <w:tc>
          <w:tcPr>
            <w:tcW w:w="10499" w:type="dxa"/>
            <w:gridSpan w:val="9"/>
          </w:tcPr>
          <w:p w:rsidR="00F01388" w:rsidRPr="007C26EF" w:rsidRDefault="00F01388" w:rsidP="007C26EF">
            <w:pPr>
              <w:ind w:right="161"/>
            </w:pPr>
            <w:r w:rsidRPr="007C26EF">
              <w:t>Miscellaneous Other</w:t>
            </w:r>
          </w:p>
        </w:tc>
      </w:tr>
      <w:tr w:rsidR="00F01388" w:rsidRPr="007C26EF" w:rsidTr="006379CB">
        <w:trPr>
          <w:trHeight w:val="180"/>
          <w:jc w:val="center"/>
        </w:trPr>
        <w:tc>
          <w:tcPr>
            <w:tcW w:w="1642" w:type="dxa"/>
            <w:gridSpan w:val="2"/>
          </w:tcPr>
          <w:p w:rsidR="00F01388" w:rsidRPr="007C26EF" w:rsidRDefault="00F01388" w:rsidP="007C26EF">
            <w:r w:rsidRPr="007C26EF">
              <w:t>46 CFR 39.5001</w:t>
            </w:r>
          </w:p>
        </w:tc>
        <w:tc>
          <w:tcPr>
            <w:tcW w:w="5138" w:type="dxa"/>
            <w:gridSpan w:val="2"/>
          </w:tcPr>
          <w:p w:rsidR="00F01388" w:rsidRPr="007C26EF" w:rsidRDefault="00F01388" w:rsidP="007C26EF">
            <w:pPr>
              <w:ind w:right="120"/>
            </w:pPr>
            <w:r w:rsidRPr="007C26EF">
              <w:t>Multi-breasted loading application</w:t>
            </w:r>
            <w:r w:rsidRPr="007C26EF">
              <w:rPr>
                <w:rStyle w:val="FootnoteReference"/>
              </w:rPr>
              <w:footnoteReference w:id="75"/>
            </w:r>
          </w:p>
        </w:tc>
        <w:tc>
          <w:tcPr>
            <w:tcW w:w="900" w:type="dxa"/>
          </w:tcPr>
          <w:p w:rsidR="00F01388" w:rsidRPr="007C26EF" w:rsidRDefault="00F01388" w:rsidP="007C26EF">
            <w:pPr>
              <w:ind w:right="161"/>
              <w:jc w:val="right"/>
            </w:pPr>
            <w:r w:rsidRPr="007C26EF">
              <w:t>N/A</w:t>
            </w:r>
          </w:p>
        </w:tc>
        <w:tc>
          <w:tcPr>
            <w:tcW w:w="900" w:type="dxa"/>
            <w:gridSpan w:val="2"/>
          </w:tcPr>
          <w:p w:rsidR="00F01388" w:rsidRPr="007C26EF" w:rsidRDefault="00F01388" w:rsidP="007C26EF">
            <w:pPr>
              <w:ind w:right="162"/>
              <w:jc w:val="right"/>
            </w:pPr>
            <w:r w:rsidRPr="007C26EF">
              <w:t>N/A</w:t>
            </w:r>
          </w:p>
        </w:tc>
        <w:tc>
          <w:tcPr>
            <w:tcW w:w="810" w:type="dxa"/>
          </w:tcPr>
          <w:p w:rsidR="00F01388" w:rsidRPr="007C26EF" w:rsidRDefault="00F01388" w:rsidP="007C26EF">
            <w:pPr>
              <w:ind w:right="161"/>
              <w:jc w:val="right"/>
            </w:pPr>
            <w:r w:rsidRPr="007C26EF">
              <w:t>N/A</w:t>
            </w:r>
          </w:p>
        </w:tc>
        <w:tc>
          <w:tcPr>
            <w:tcW w:w="1109" w:type="dxa"/>
          </w:tcPr>
          <w:p w:rsidR="00F01388" w:rsidRPr="007C26EF" w:rsidRDefault="00F01388" w:rsidP="007C26EF">
            <w:pPr>
              <w:ind w:right="161"/>
              <w:jc w:val="right"/>
            </w:pPr>
            <w:r w:rsidRPr="007C26EF">
              <w:t>N/A</w:t>
            </w:r>
          </w:p>
        </w:tc>
      </w:tr>
      <w:tr w:rsidR="00F01388" w:rsidRPr="007C26EF" w:rsidTr="006379CB">
        <w:trPr>
          <w:trHeight w:val="180"/>
          <w:jc w:val="center"/>
        </w:trPr>
        <w:tc>
          <w:tcPr>
            <w:tcW w:w="1642" w:type="dxa"/>
            <w:gridSpan w:val="2"/>
          </w:tcPr>
          <w:p w:rsidR="00F01388" w:rsidRPr="007C26EF" w:rsidRDefault="00F01388" w:rsidP="007C26EF">
            <w:r w:rsidRPr="007C26EF">
              <w:t xml:space="preserve">33 CFR 154.2111 </w:t>
            </w:r>
          </w:p>
        </w:tc>
        <w:tc>
          <w:tcPr>
            <w:tcW w:w="5138" w:type="dxa"/>
            <w:gridSpan w:val="2"/>
          </w:tcPr>
          <w:p w:rsidR="00F01388" w:rsidRPr="007C26EF" w:rsidRDefault="00F01388" w:rsidP="007C26EF">
            <w:pPr>
              <w:ind w:right="120"/>
            </w:pPr>
            <w:r w:rsidRPr="007C26EF">
              <w:t>Approval request - FVC</w:t>
            </w:r>
            <w:r w:rsidRPr="007C26EF">
              <w:rPr>
                <w:rStyle w:val="FootnoteReference"/>
              </w:rPr>
              <w:footnoteReference w:id="76"/>
            </w:r>
          </w:p>
        </w:tc>
        <w:tc>
          <w:tcPr>
            <w:tcW w:w="900" w:type="dxa"/>
          </w:tcPr>
          <w:p w:rsidR="00F01388" w:rsidRPr="007C26EF" w:rsidRDefault="00F01388" w:rsidP="007C26EF">
            <w:pPr>
              <w:ind w:right="161"/>
              <w:jc w:val="right"/>
            </w:pPr>
            <w:r w:rsidRPr="007C26EF">
              <w:t>N/A</w:t>
            </w:r>
          </w:p>
        </w:tc>
        <w:tc>
          <w:tcPr>
            <w:tcW w:w="900" w:type="dxa"/>
            <w:gridSpan w:val="2"/>
          </w:tcPr>
          <w:p w:rsidR="00F01388" w:rsidRPr="007C26EF" w:rsidRDefault="00F01388" w:rsidP="007C26EF">
            <w:pPr>
              <w:ind w:right="162"/>
              <w:jc w:val="right"/>
            </w:pPr>
            <w:r w:rsidRPr="007C26EF">
              <w:t>N/A</w:t>
            </w:r>
          </w:p>
        </w:tc>
        <w:tc>
          <w:tcPr>
            <w:tcW w:w="810" w:type="dxa"/>
          </w:tcPr>
          <w:p w:rsidR="00F01388" w:rsidRPr="007C26EF" w:rsidRDefault="00F01388" w:rsidP="007C26EF">
            <w:pPr>
              <w:ind w:right="161"/>
              <w:jc w:val="right"/>
            </w:pPr>
            <w:r w:rsidRPr="007C26EF">
              <w:t>N/A</w:t>
            </w:r>
          </w:p>
        </w:tc>
        <w:tc>
          <w:tcPr>
            <w:tcW w:w="1109" w:type="dxa"/>
          </w:tcPr>
          <w:p w:rsidR="00F01388" w:rsidRPr="007C26EF" w:rsidRDefault="00F01388" w:rsidP="007C26EF">
            <w:pPr>
              <w:ind w:right="161"/>
              <w:jc w:val="right"/>
            </w:pPr>
            <w:r w:rsidRPr="007C26EF">
              <w:t>N/A</w:t>
            </w:r>
          </w:p>
        </w:tc>
      </w:tr>
      <w:tr w:rsidR="00F01388" w:rsidRPr="007C26EF" w:rsidTr="006379CB">
        <w:trPr>
          <w:trHeight w:val="180"/>
          <w:jc w:val="center"/>
        </w:trPr>
        <w:tc>
          <w:tcPr>
            <w:tcW w:w="1642" w:type="dxa"/>
            <w:gridSpan w:val="2"/>
          </w:tcPr>
          <w:p w:rsidR="00F01388" w:rsidRPr="007C26EF" w:rsidRDefault="00F01388" w:rsidP="00966C39">
            <w:r>
              <w:t xml:space="preserve">33 CFR 154.2104  </w:t>
            </w:r>
          </w:p>
        </w:tc>
        <w:tc>
          <w:tcPr>
            <w:tcW w:w="5138" w:type="dxa"/>
            <w:gridSpan w:val="2"/>
          </w:tcPr>
          <w:p w:rsidR="00F01388" w:rsidRPr="00966C39" w:rsidRDefault="00F01388" w:rsidP="00B61565">
            <w:pPr>
              <w:pStyle w:val="BodyText"/>
              <w:rPr>
                <w:rFonts w:ascii="Times New Roman" w:hAnsi="Times New Roman" w:cs="Times New Roman"/>
                <w:sz w:val="20"/>
              </w:rPr>
            </w:pPr>
            <w:r w:rsidRPr="00966C39">
              <w:rPr>
                <w:rFonts w:ascii="Times New Roman" w:hAnsi="Times New Roman" w:cs="Times New Roman"/>
                <w:sz w:val="20"/>
              </w:rPr>
              <w:t>Application for cargo line clearance system (other than pigging)</w:t>
            </w:r>
            <w:r>
              <w:rPr>
                <w:rStyle w:val="FootnoteReference"/>
                <w:rFonts w:ascii="Times New Roman" w:hAnsi="Times New Roman" w:cs="Times New Roman"/>
                <w:sz w:val="20"/>
              </w:rPr>
              <w:footnoteReference w:id="77"/>
            </w:r>
          </w:p>
        </w:tc>
        <w:tc>
          <w:tcPr>
            <w:tcW w:w="900" w:type="dxa"/>
          </w:tcPr>
          <w:p w:rsidR="00F01388" w:rsidRPr="007C26EF" w:rsidRDefault="00F01388" w:rsidP="00B61565">
            <w:pPr>
              <w:ind w:right="161"/>
              <w:jc w:val="right"/>
            </w:pPr>
            <w:r w:rsidRPr="007C26EF">
              <w:t>N/A</w:t>
            </w:r>
          </w:p>
        </w:tc>
        <w:tc>
          <w:tcPr>
            <w:tcW w:w="900" w:type="dxa"/>
            <w:gridSpan w:val="2"/>
          </w:tcPr>
          <w:p w:rsidR="00F01388" w:rsidRPr="007C26EF" w:rsidRDefault="00F01388" w:rsidP="00B61565">
            <w:pPr>
              <w:ind w:right="162"/>
              <w:jc w:val="right"/>
            </w:pPr>
            <w:r w:rsidRPr="007C26EF">
              <w:t>N/A</w:t>
            </w:r>
          </w:p>
        </w:tc>
        <w:tc>
          <w:tcPr>
            <w:tcW w:w="810" w:type="dxa"/>
          </w:tcPr>
          <w:p w:rsidR="00F01388" w:rsidRPr="007C26EF" w:rsidRDefault="00F01388" w:rsidP="00B61565">
            <w:pPr>
              <w:ind w:right="161"/>
              <w:jc w:val="right"/>
            </w:pPr>
            <w:r w:rsidRPr="007C26EF">
              <w:t>N/A</w:t>
            </w:r>
          </w:p>
        </w:tc>
        <w:tc>
          <w:tcPr>
            <w:tcW w:w="1109" w:type="dxa"/>
          </w:tcPr>
          <w:p w:rsidR="00F01388" w:rsidRPr="007C26EF" w:rsidRDefault="00F01388" w:rsidP="00B61565">
            <w:pPr>
              <w:ind w:right="161"/>
              <w:jc w:val="right"/>
            </w:pPr>
            <w:r w:rsidRPr="007C26EF">
              <w:t>N/A</w:t>
            </w:r>
          </w:p>
        </w:tc>
      </w:tr>
      <w:tr w:rsidR="00F01388" w:rsidRPr="007C26EF" w:rsidTr="006379CB">
        <w:trPr>
          <w:trHeight w:val="180"/>
          <w:jc w:val="center"/>
        </w:trPr>
        <w:tc>
          <w:tcPr>
            <w:tcW w:w="1642" w:type="dxa"/>
            <w:gridSpan w:val="2"/>
          </w:tcPr>
          <w:p w:rsidR="00F01388" w:rsidRDefault="00F01388" w:rsidP="007E0EAB">
            <w:r>
              <w:t>154.2000</w:t>
            </w:r>
          </w:p>
        </w:tc>
        <w:tc>
          <w:tcPr>
            <w:tcW w:w="5138" w:type="dxa"/>
            <w:gridSpan w:val="2"/>
          </w:tcPr>
          <w:p w:rsidR="00F01388" w:rsidRPr="009576A5" w:rsidRDefault="00F01388" w:rsidP="007E0EAB">
            <w:r w:rsidRPr="004C6729">
              <w:t>Foreign T</w:t>
            </w:r>
            <w:r>
              <w:t>ank Vessel</w:t>
            </w:r>
            <w:r w:rsidRPr="004C6729">
              <w:t xml:space="preserve"> Certification (Assembly Doc</w:t>
            </w:r>
            <w:r>
              <w:t>uments</w:t>
            </w:r>
            <w:r w:rsidRPr="004C6729">
              <w:t>)</w:t>
            </w:r>
            <w:r>
              <w:rPr>
                <w:rStyle w:val="FootnoteReference"/>
              </w:rPr>
              <w:footnoteReference w:id="78"/>
            </w:r>
          </w:p>
        </w:tc>
        <w:tc>
          <w:tcPr>
            <w:tcW w:w="900" w:type="dxa"/>
          </w:tcPr>
          <w:p w:rsidR="00F01388" w:rsidRPr="007C26EF" w:rsidRDefault="00F01388" w:rsidP="00DA28F5">
            <w:pPr>
              <w:ind w:right="161"/>
              <w:jc w:val="right"/>
            </w:pPr>
            <w:r w:rsidRPr="007C26EF">
              <w:t>N/A</w:t>
            </w:r>
          </w:p>
        </w:tc>
        <w:tc>
          <w:tcPr>
            <w:tcW w:w="900" w:type="dxa"/>
            <w:gridSpan w:val="2"/>
          </w:tcPr>
          <w:p w:rsidR="00F01388" w:rsidRPr="007C26EF" w:rsidRDefault="00F01388" w:rsidP="00DA28F5">
            <w:pPr>
              <w:ind w:right="162"/>
              <w:jc w:val="right"/>
            </w:pPr>
            <w:r w:rsidRPr="007C26EF">
              <w:t>N/A</w:t>
            </w:r>
          </w:p>
        </w:tc>
        <w:tc>
          <w:tcPr>
            <w:tcW w:w="810" w:type="dxa"/>
          </w:tcPr>
          <w:p w:rsidR="00F01388" w:rsidRPr="007C26EF" w:rsidRDefault="00F01388" w:rsidP="00DA28F5">
            <w:pPr>
              <w:ind w:right="161"/>
              <w:jc w:val="right"/>
            </w:pPr>
            <w:r w:rsidRPr="007C26EF">
              <w:t>N/A</w:t>
            </w:r>
          </w:p>
        </w:tc>
        <w:tc>
          <w:tcPr>
            <w:tcW w:w="1109" w:type="dxa"/>
          </w:tcPr>
          <w:p w:rsidR="00F01388" w:rsidRPr="007C26EF" w:rsidRDefault="00F01388" w:rsidP="00DA28F5">
            <w:pPr>
              <w:ind w:right="161"/>
              <w:jc w:val="right"/>
            </w:pPr>
            <w:r w:rsidRPr="007C26EF">
              <w:t>N/A</w:t>
            </w:r>
          </w:p>
        </w:tc>
      </w:tr>
      <w:tr w:rsidR="00F01388" w:rsidRPr="007C26EF" w:rsidTr="006379CB">
        <w:trPr>
          <w:trHeight w:val="180"/>
          <w:jc w:val="center"/>
        </w:trPr>
        <w:tc>
          <w:tcPr>
            <w:tcW w:w="1642" w:type="dxa"/>
            <w:gridSpan w:val="2"/>
          </w:tcPr>
          <w:p w:rsidR="00F01388" w:rsidRPr="009576A5" w:rsidRDefault="00F01388" w:rsidP="007E0EAB">
            <w:r>
              <w:t>154.2111</w:t>
            </w:r>
          </w:p>
        </w:tc>
        <w:tc>
          <w:tcPr>
            <w:tcW w:w="5138" w:type="dxa"/>
            <w:gridSpan w:val="2"/>
          </w:tcPr>
          <w:p w:rsidR="00F01388" w:rsidRPr="009576A5" w:rsidRDefault="00F01388" w:rsidP="007E0EAB">
            <w:r>
              <w:t>A</w:t>
            </w:r>
            <w:r w:rsidRPr="004C6729">
              <w:t>pp</w:t>
            </w:r>
            <w:r>
              <w:t>roval Request - M</w:t>
            </w:r>
            <w:r w:rsidRPr="004C6729">
              <w:t xml:space="preserve">arine VCS to a </w:t>
            </w:r>
            <w:r>
              <w:t>F</w:t>
            </w:r>
            <w:r w:rsidRPr="004C6729">
              <w:t>acility’s VCS</w:t>
            </w:r>
            <w:r>
              <w:rPr>
                <w:rStyle w:val="FootnoteReference"/>
              </w:rPr>
              <w:footnoteReference w:id="79"/>
            </w:r>
            <w:r w:rsidRPr="004C6729">
              <w:t xml:space="preserve">  </w:t>
            </w:r>
          </w:p>
        </w:tc>
        <w:tc>
          <w:tcPr>
            <w:tcW w:w="900" w:type="dxa"/>
          </w:tcPr>
          <w:p w:rsidR="00F01388" w:rsidRPr="007C26EF" w:rsidRDefault="00F01388" w:rsidP="00DA28F5">
            <w:pPr>
              <w:ind w:right="161"/>
              <w:jc w:val="right"/>
            </w:pPr>
            <w:r w:rsidRPr="007C26EF">
              <w:t>N/A</w:t>
            </w:r>
          </w:p>
        </w:tc>
        <w:tc>
          <w:tcPr>
            <w:tcW w:w="900" w:type="dxa"/>
            <w:gridSpan w:val="2"/>
          </w:tcPr>
          <w:p w:rsidR="00F01388" w:rsidRPr="007C26EF" w:rsidRDefault="00F01388" w:rsidP="00DA28F5">
            <w:pPr>
              <w:ind w:right="162"/>
              <w:jc w:val="right"/>
            </w:pPr>
            <w:r w:rsidRPr="007C26EF">
              <w:t>N/A</w:t>
            </w:r>
          </w:p>
        </w:tc>
        <w:tc>
          <w:tcPr>
            <w:tcW w:w="810" w:type="dxa"/>
          </w:tcPr>
          <w:p w:rsidR="00F01388" w:rsidRPr="007C26EF" w:rsidRDefault="00F01388" w:rsidP="00DA28F5">
            <w:pPr>
              <w:ind w:right="161"/>
              <w:jc w:val="right"/>
            </w:pPr>
            <w:r w:rsidRPr="007C26EF">
              <w:t>N/A</w:t>
            </w:r>
          </w:p>
        </w:tc>
        <w:tc>
          <w:tcPr>
            <w:tcW w:w="1109" w:type="dxa"/>
          </w:tcPr>
          <w:p w:rsidR="00F01388" w:rsidRPr="007C26EF" w:rsidRDefault="00F01388" w:rsidP="00DA28F5">
            <w:pPr>
              <w:ind w:right="161"/>
              <w:jc w:val="right"/>
            </w:pPr>
            <w:r w:rsidRPr="007C26EF">
              <w:t>N/A</w:t>
            </w:r>
          </w:p>
        </w:tc>
      </w:tr>
      <w:tr w:rsidR="00F01388" w:rsidRPr="007C26EF" w:rsidTr="006379CB">
        <w:trPr>
          <w:trHeight w:val="180"/>
          <w:jc w:val="center"/>
        </w:trPr>
        <w:tc>
          <w:tcPr>
            <w:tcW w:w="1642" w:type="dxa"/>
            <w:gridSpan w:val="2"/>
          </w:tcPr>
          <w:p w:rsidR="00F01388" w:rsidRPr="00995E55" w:rsidRDefault="00F01388" w:rsidP="007E0EAB">
            <w:r>
              <w:rPr>
                <w:rStyle w:val="FootnoteReference"/>
              </w:rPr>
              <w:footnoteReference w:id="80"/>
            </w:r>
            <w:r>
              <w:t>154.2111</w:t>
            </w:r>
          </w:p>
        </w:tc>
        <w:tc>
          <w:tcPr>
            <w:tcW w:w="5138" w:type="dxa"/>
            <w:gridSpan w:val="2"/>
            <w:vAlign w:val="bottom"/>
          </w:tcPr>
          <w:p w:rsidR="00F01388" w:rsidRPr="00995E55" w:rsidRDefault="00F01388" w:rsidP="007E0EAB">
            <w:r>
              <w:t>Approval Request for VCS Connections</w:t>
            </w:r>
            <w:r>
              <w:rPr>
                <w:rStyle w:val="FootnoteReference"/>
              </w:rPr>
              <w:footnoteReference w:id="81"/>
            </w:r>
          </w:p>
        </w:tc>
        <w:tc>
          <w:tcPr>
            <w:tcW w:w="900" w:type="dxa"/>
          </w:tcPr>
          <w:p w:rsidR="00F01388" w:rsidRPr="007C26EF" w:rsidRDefault="00F01388" w:rsidP="00DA28F5">
            <w:pPr>
              <w:ind w:right="161"/>
              <w:jc w:val="right"/>
            </w:pPr>
            <w:r w:rsidRPr="007C26EF">
              <w:t>N/A</w:t>
            </w:r>
          </w:p>
        </w:tc>
        <w:tc>
          <w:tcPr>
            <w:tcW w:w="900" w:type="dxa"/>
            <w:gridSpan w:val="2"/>
          </w:tcPr>
          <w:p w:rsidR="00F01388" w:rsidRPr="007C26EF" w:rsidRDefault="00F01388" w:rsidP="00DA28F5">
            <w:pPr>
              <w:ind w:right="162"/>
              <w:jc w:val="right"/>
            </w:pPr>
            <w:r w:rsidRPr="007C26EF">
              <w:t>N/A</w:t>
            </w:r>
          </w:p>
        </w:tc>
        <w:tc>
          <w:tcPr>
            <w:tcW w:w="810" w:type="dxa"/>
          </w:tcPr>
          <w:p w:rsidR="00F01388" w:rsidRPr="007C26EF" w:rsidRDefault="00F01388" w:rsidP="00DA28F5">
            <w:pPr>
              <w:ind w:right="161"/>
              <w:jc w:val="right"/>
            </w:pPr>
            <w:r w:rsidRPr="007C26EF">
              <w:t>N/A</w:t>
            </w:r>
          </w:p>
        </w:tc>
        <w:tc>
          <w:tcPr>
            <w:tcW w:w="1109" w:type="dxa"/>
          </w:tcPr>
          <w:p w:rsidR="00F01388" w:rsidRPr="007C26EF" w:rsidRDefault="00F01388" w:rsidP="00DA28F5">
            <w:pPr>
              <w:ind w:right="161"/>
              <w:jc w:val="right"/>
            </w:pPr>
            <w:r w:rsidRPr="007C26EF">
              <w:t>N/A</w:t>
            </w:r>
          </w:p>
        </w:tc>
      </w:tr>
      <w:tr w:rsidR="00F01388" w:rsidRPr="007C26EF" w:rsidTr="006379CB">
        <w:trPr>
          <w:trHeight w:val="180"/>
          <w:jc w:val="center"/>
        </w:trPr>
        <w:tc>
          <w:tcPr>
            <w:tcW w:w="1642" w:type="dxa"/>
            <w:gridSpan w:val="2"/>
          </w:tcPr>
          <w:p w:rsidR="00F01388" w:rsidRPr="009576A5" w:rsidRDefault="00F01388" w:rsidP="007E0EAB">
            <w:r>
              <w:t>154.2000</w:t>
            </w:r>
          </w:p>
        </w:tc>
        <w:tc>
          <w:tcPr>
            <w:tcW w:w="5138" w:type="dxa"/>
            <w:gridSpan w:val="2"/>
          </w:tcPr>
          <w:p w:rsidR="00F01388" w:rsidRPr="009576A5" w:rsidRDefault="00F01388" w:rsidP="008B1211">
            <w:r>
              <w:t>A</w:t>
            </w:r>
            <w:r w:rsidRPr="004C6729">
              <w:t>pp</w:t>
            </w:r>
            <w:r>
              <w:t>roval  R</w:t>
            </w:r>
            <w:r w:rsidRPr="004C6729">
              <w:t xml:space="preserve">equest - </w:t>
            </w:r>
            <w:proofErr w:type="spellStart"/>
            <w:r>
              <w:t>A</w:t>
            </w:r>
            <w:r w:rsidRPr="004C6729">
              <w:t>lkylene</w:t>
            </w:r>
            <w:proofErr w:type="spellEnd"/>
            <w:r w:rsidRPr="004C6729">
              <w:t xml:space="preserve"> </w:t>
            </w:r>
            <w:r>
              <w:t>O</w:t>
            </w:r>
            <w:r w:rsidRPr="004C6729">
              <w:t>xide</w:t>
            </w:r>
            <w:r>
              <w:rPr>
                <w:rStyle w:val="FootnoteReference"/>
              </w:rPr>
              <w:footnoteReference w:id="82"/>
            </w:r>
            <w:r w:rsidRPr="00995E55">
              <w:t xml:space="preserve"> </w:t>
            </w:r>
          </w:p>
        </w:tc>
        <w:tc>
          <w:tcPr>
            <w:tcW w:w="900" w:type="dxa"/>
          </w:tcPr>
          <w:p w:rsidR="00F01388" w:rsidRPr="007C26EF" w:rsidRDefault="00F01388" w:rsidP="00DA28F5">
            <w:pPr>
              <w:ind w:right="161"/>
              <w:jc w:val="right"/>
            </w:pPr>
            <w:r w:rsidRPr="007C26EF">
              <w:t>N/A</w:t>
            </w:r>
          </w:p>
        </w:tc>
        <w:tc>
          <w:tcPr>
            <w:tcW w:w="900" w:type="dxa"/>
            <w:gridSpan w:val="2"/>
          </w:tcPr>
          <w:p w:rsidR="00F01388" w:rsidRPr="007C26EF" w:rsidRDefault="00F01388" w:rsidP="00DA28F5">
            <w:pPr>
              <w:ind w:right="162"/>
              <w:jc w:val="right"/>
            </w:pPr>
            <w:r w:rsidRPr="007C26EF">
              <w:t>N/A</w:t>
            </w:r>
          </w:p>
        </w:tc>
        <w:tc>
          <w:tcPr>
            <w:tcW w:w="810" w:type="dxa"/>
          </w:tcPr>
          <w:p w:rsidR="00F01388" w:rsidRPr="007C26EF" w:rsidRDefault="00F01388" w:rsidP="00DA28F5">
            <w:pPr>
              <w:ind w:right="161"/>
              <w:jc w:val="right"/>
            </w:pPr>
            <w:r w:rsidRPr="007C26EF">
              <w:t>N/A</w:t>
            </w:r>
          </w:p>
        </w:tc>
        <w:tc>
          <w:tcPr>
            <w:tcW w:w="1109" w:type="dxa"/>
          </w:tcPr>
          <w:p w:rsidR="00F01388" w:rsidRPr="007C26EF" w:rsidRDefault="00F01388" w:rsidP="00DA28F5">
            <w:pPr>
              <w:ind w:right="161"/>
              <w:jc w:val="right"/>
            </w:pPr>
            <w:r w:rsidRPr="007C26EF">
              <w:t>N/A</w:t>
            </w:r>
          </w:p>
        </w:tc>
      </w:tr>
      <w:tr w:rsidR="00F01388" w:rsidRPr="007C26EF" w:rsidTr="006379CB">
        <w:trPr>
          <w:trHeight w:val="180"/>
          <w:jc w:val="center"/>
        </w:trPr>
        <w:tc>
          <w:tcPr>
            <w:tcW w:w="1642" w:type="dxa"/>
            <w:gridSpan w:val="2"/>
          </w:tcPr>
          <w:p w:rsidR="00F01388" w:rsidRPr="004C6729" w:rsidRDefault="00F01388" w:rsidP="007E0EAB">
            <w:r>
              <w:t>154.2000</w:t>
            </w:r>
          </w:p>
        </w:tc>
        <w:tc>
          <w:tcPr>
            <w:tcW w:w="5138" w:type="dxa"/>
            <w:gridSpan w:val="2"/>
          </w:tcPr>
          <w:p w:rsidR="00F01388" w:rsidRPr="009576A5" w:rsidRDefault="00F01388" w:rsidP="007E0EAB">
            <w:r w:rsidRPr="004C6729">
              <w:t xml:space="preserve">Order </w:t>
            </w:r>
            <w:r>
              <w:t xml:space="preserve">ASTM </w:t>
            </w:r>
            <w:r w:rsidRPr="004C6729">
              <w:t>standard</w:t>
            </w:r>
            <w:r>
              <w:t xml:space="preserve"> (F 1273)</w:t>
            </w:r>
          </w:p>
        </w:tc>
        <w:tc>
          <w:tcPr>
            <w:tcW w:w="900" w:type="dxa"/>
          </w:tcPr>
          <w:p w:rsidR="00F01388" w:rsidRPr="007C26EF" w:rsidRDefault="00F01388" w:rsidP="00DA28F5">
            <w:pPr>
              <w:ind w:right="161"/>
              <w:jc w:val="right"/>
            </w:pPr>
            <w:r w:rsidRPr="007C26EF">
              <w:t>N/A</w:t>
            </w:r>
          </w:p>
        </w:tc>
        <w:tc>
          <w:tcPr>
            <w:tcW w:w="900" w:type="dxa"/>
            <w:gridSpan w:val="2"/>
          </w:tcPr>
          <w:p w:rsidR="00F01388" w:rsidRPr="007C26EF" w:rsidRDefault="00F01388" w:rsidP="00DA28F5">
            <w:pPr>
              <w:ind w:right="162"/>
              <w:jc w:val="right"/>
            </w:pPr>
            <w:r w:rsidRPr="007C26EF">
              <w:t>N/A</w:t>
            </w:r>
          </w:p>
        </w:tc>
        <w:tc>
          <w:tcPr>
            <w:tcW w:w="810" w:type="dxa"/>
          </w:tcPr>
          <w:p w:rsidR="00F01388" w:rsidRPr="007C26EF" w:rsidRDefault="00F01388" w:rsidP="00DA28F5">
            <w:pPr>
              <w:ind w:right="161"/>
              <w:jc w:val="right"/>
            </w:pPr>
            <w:r w:rsidRPr="007C26EF">
              <w:t>N/A</w:t>
            </w:r>
          </w:p>
        </w:tc>
        <w:tc>
          <w:tcPr>
            <w:tcW w:w="1109" w:type="dxa"/>
          </w:tcPr>
          <w:p w:rsidR="00F01388" w:rsidRPr="007C26EF" w:rsidRDefault="00F01388" w:rsidP="00DA28F5">
            <w:pPr>
              <w:ind w:right="161"/>
              <w:jc w:val="right"/>
            </w:pPr>
            <w:r w:rsidRPr="007C26EF">
              <w:t>N/A</w:t>
            </w:r>
          </w:p>
        </w:tc>
      </w:tr>
      <w:tr w:rsidR="00F01388" w:rsidRPr="007C26EF" w:rsidTr="006379CB">
        <w:trPr>
          <w:trHeight w:val="180"/>
          <w:jc w:val="center"/>
        </w:trPr>
        <w:tc>
          <w:tcPr>
            <w:tcW w:w="1642" w:type="dxa"/>
            <w:gridSpan w:val="2"/>
          </w:tcPr>
          <w:p w:rsidR="00F01388" w:rsidRPr="009576A5" w:rsidRDefault="00F01388" w:rsidP="007E0EAB">
            <w:r>
              <w:t>154.2000</w:t>
            </w:r>
          </w:p>
        </w:tc>
        <w:tc>
          <w:tcPr>
            <w:tcW w:w="5138" w:type="dxa"/>
            <w:gridSpan w:val="2"/>
          </w:tcPr>
          <w:p w:rsidR="00F01388" w:rsidRPr="009576A5" w:rsidRDefault="00F01388" w:rsidP="007E0EAB">
            <w:r w:rsidRPr="004C6729">
              <w:t>Order ASTM standard</w:t>
            </w:r>
            <w:r>
              <w:t xml:space="preserve"> (F 1122)</w:t>
            </w:r>
          </w:p>
        </w:tc>
        <w:tc>
          <w:tcPr>
            <w:tcW w:w="900" w:type="dxa"/>
          </w:tcPr>
          <w:p w:rsidR="00F01388" w:rsidRPr="007C26EF" w:rsidRDefault="00F01388" w:rsidP="00DA28F5">
            <w:pPr>
              <w:ind w:right="161"/>
              <w:jc w:val="right"/>
            </w:pPr>
            <w:r w:rsidRPr="007C26EF">
              <w:t>N/A</w:t>
            </w:r>
          </w:p>
        </w:tc>
        <w:tc>
          <w:tcPr>
            <w:tcW w:w="900" w:type="dxa"/>
            <w:gridSpan w:val="2"/>
          </w:tcPr>
          <w:p w:rsidR="00F01388" w:rsidRPr="007C26EF" w:rsidRDefault="00F01388" w:rsidP="00DA28F5">
            <w:pPr>
              <w:ind w:right="162"/>
              <w:jc w:val="right"/>
            </w:pPr>
            <w:r w:rsidRPr="007C26EF">
              <w:t>N/A</w:t>
            </w:r>
          </w:p>
        </w:tc>
        <w:tc>
          <w:tcPr>
            <w:tcW w:w="810" w:type="dxa"/>
          </w:tcPr>
          <w:p w:rsidR="00F01388" w:rsidRPr="007C26EF" w:rsidRDefault="00F01388" w:rsidP="00DA28F5">
            <w:pPr>
              <w:ind w:right="161"/>
              <w:jc w:val="right"/>
            </w:pPr>
            <w:r w:rsidRPr="007C26EF">
              <w:t>N/A</w:t>
            </w:r>
          </w:p>
        </w:tc>
        <w:tc>
          <w:tcPr>
            <w:tcW w:w="1109" w:type="dxa"/>
          </w:tcPr>
          <w:p w:rsidR="00F01388" w:rsidRPr="007C26EF" w:rsidRDefault="00F01388" w:rsidP="00DA28F5">
            <w:pPr>
              <w:ind w:right="161"/>
              <w:jc w:val="right"/>
            </w:pPr>
            <w:r w:rsidRPr="007C26EF">
              <w:t>N/A</w:t>
            </w:r>
          </w:p>
        </w:tc>
      </w:tr>
      <w:tr w:rsidR="00F01388" w:rsidRPr="007C26EF" w:rsidTr="006379CB">
        <w:trPr>
          <w:trHeight w:val="180"/>
          <w:jc w:val="center"/>
        </w:trPr>
        <w:tc>
          <w:tcPr>
            <w:tcW w:w="297" w:type="dxa"/>
            <w:tcBorders>
              <w:right w:val="nil"/>
            </w:tcBorders>
          </w:tcPr>
          <w:p w:rsidR="00F01388" w:rsidRPr="009576A5" w:rsidRDefault="00F01388" w:rsidP="007E0EAB"/>
        </w:tc>
        <w:tc>
          <w:tcPr>
            <w:tcW w:w="6483" w:type="dxa"/>
            <w:gridSpan w:val="3"/>
            <w:tcBorders>
              <w:left w:val="nil"/>
            </w:tcBorders>
          </w:tcPr>
          <w:p w:rsidR="00F01388" w:rsidRPr="007C26EF" w:rsidRDefault="00F01388" w:rsidP="00725ED9">
            <w:pPr>
              <w:ind w:right="162"/>
              <w:jc w:val="right"/>
            </w:pPr>
            <w:r>
              <w:t>Subtotal for Miscellaneous</w:t>
            </w:r>
            <w:r w:rsidRPr="007C26EF">
              <w:t>)</w:t>
            </w:r>
          </w:p>
        </w:tc>
        <w:tc>
          <w:tcPr>
            <w:tcW w:w="900" w:type="dxa"/>
          </w:tcPr>
          <w:p w:rsidR="00F01388" w:rsidRPr="007C26EF" w:rsidRDefault="00F01388" w:rsidP="00725ED9">
            <w:pPr>
              <w:ind w:right="161"/>
              <w:jc w:val="right"/>
            </w:pPr>
            <w:r>
              <w:t>0</w:t>
            </w:r>
          </w:p>
        </w:tc>
        <w:tc>
          <w:tcPr>
            <w:tcW w:w="900" w:type="dxa"/>
            <w:gridSpan w:val="2"/>
          </w:tcPr>
          <w:p w:rsidR="00F01388" w:rsidRPr="007C26EF" w:rsidRDefault="00F01388" w:rsidP="00725ED9">
            <w:pPr>
              <w:ind w:right="161"/>
              <w:jc w:val="right"/>
            </w:pPr>
            <w:r>
              <w:t>0</w:t>
            </w:r>
          </w:p>
        </w:tc>
        <w:tc>
          <w:tcPr>
            <w:tcW w:w="810" w:type="dxa"/>
            <w:vAlign w:val="bottom"/>
          </w:tcPr>
          <w:p w:rsidR="00F01388" w:rsidRPr="007C26EF" w:rsidRDefault="00F01388" w:rsidP="007C26EF">
            <w:pPr>
              <w:jc w:val="right"/>
              <w:rPr>
                <w:color w:val="000000"/>
              </w:rPr>
            </w:pPr>
            <w:r>
              <w:rPr>
                <w:color w:val="000000"/>
              </w:rPr>
              <w:t>0</w:t>
            </w:r>
          </w:p>
        </w:tc>
        <w:tc>
          <w:tcPr>
            <w:tcW w:w="1109" w:type="dxa"/>
            <w:vAlign w:val="bottom"/>
          </w:tcPr>
          <w:p w:rsidR="00F01388" w:rsidRPr="007C26EF" w:rsidRDefault="00F01388" w:rsidP="007C26EF">
            <w:pPr>
              <w:jc w:val="right"/>
              <w:rPr>
                <w:color w:val="000000"/>
              </w:rPr>
            </w:pPr>
            <w:r>
              <w:rPr>
                <w:color w:val="000000"/>
              </w:rPr>
              <w:t>0</w:t>
            </w:r>
          </w:p>
        </w:tc>
      </w:tr>
      <w:tr w:rsidR="00F01388" w:rsidRPr="007C26EF" w:rsidTr="001365C7">
        <w:trPr>
          <w:trHeight w:val="152"/>
          <w:jc w:val="center"/>
        </w:trPr>
        <w:tc>
          <w:tcPr>
            <w:tcW w:w="10499" w:type="dxa"/>
            <w:gridSpan w:val="9"/>
          </w:tcPr>
          <w:p w:rsidR="00F01388" w:rsidRPr="007C26EF" w:rsidRDefault="00F01388" w:rsidP="007C26EF">
            <w:pPr>
              <w:jc w:val="right"/>
              <w:rPr>
                <w:color w:val="000000"/>
              </w:rPr>
            </w:pPr>
          </w:p>
        </w:tc>
      </w:tr>
      <w:tr w:rsidR="00133731" w:rsidRPr="007C26EF" w:rsidTr="00AD7A6C">
        <w:trPr>
          <w:trHeight w:val="180"/>
          <w:jc w:val="center"/>
        </w:trPr>
        <w:tc>
          <w:tcPr>
            <w:tcW w:w="297" w:type="dxa"/>
            <w:tcBorders>
              <w:right w:val="nil"/>
            </w:tcBorders>
          </w:tcPr>
          <w:p w:rsidR="00133731" w:rsidRPr="009576A5" w:rsidRDefault="00133731" w:rsidP="007E0EAB"/>
        </w:tc>
        <w:tc>
          <w:tcPr>
            <w:tcW w:w="8283" w:type="dxa"/>
            <w:gridSpan w:val="6"/>
            <w:tcBorders>
              <w:left w:val="nil"/>
            </w:tcBorders>
          </w:tcPr>
          <w:p w:rsidR="00133731" w:rsidRPr="007C26EF" w:rsidRDefault="00133731" w:rsidP="00725ED9">
            <w:pPr>
              <w:ind w:right="161"/>
              <w:jc w:val="right"/>
            </w:pPr>
            <w:r>
              <w:t>Total for Final Rule</w:t>
            </w:r>
          </w:p>
        </w:tc>
        <w:tc>
          <w:tcPr>
            <w:tcW w:w="810" w:type="dxa"/>
            <w:vAlign w:val="bottom"/>
          </w:tcPr>
          <w:p w:rsidR="00133731" w:rsidRDefault="00133731" w:rsidP="00133731">
            <w:pPr>
              <w:jc w:val="right"/>
            </w:pPr>
          </w:p>
        </w:tc>
        <w:tc>
          <w:tcPr>
            <w:tcW w:w="1109" w:type="dxa"/>
            <w:vAlign w:val="bottom"/>
          </w:tcPr>
          <w:p w:rsidR="00133731" w:rsidRDefault="00133731" w:rsidP="00592B2A">
            <w:pPr>
              <w:jc w:val="right"/>
            </w:pPr>
            <w:r>
              <w:t xml:space="preserve">$1,082,476 </w:t>
            </w:r>
          </w:p>
        </w:tc>
      </w:tr>
      <w:tr w:rsidR="00F01388" w:rsidRPr="007C26EF" w:rsidTr="00AD7A6C">
        <w:trPr>
          <w:trHeight w:val="180"/>
          <w:jc w:val="center"/>
        </w:trPr>
        <w:tc>
          <w:tcPr>
            <w:tcW w:w="297" w:type="dxa"/>
            <w:tcBorders>
              <w:right w:val="nil"/>
            </w:tcBorders>
          </w:tcPr>
          <w:p w:rsidR="00F01388" w:rsidRPr="009576A5" w:rsidRDefault="00F01388" w:rsidP="007E0EAB"/>
        </w:tc>
        <w:tc>
          <w:tcPr>
            <w:tcW w:w="8283" w:type="dxa"/>
            <w:gridSpan w:val="6"/>
            <w:tcBorders>
              <w:left w:val="nil"/>
            </w:tcBorders>
          </w:tcPr>
          <w:p w:rsidR="00F01388" w:rsidRPr="007C26EF" w:rsidRDefault="00F01388" w:rsidP="00725ED9">
            <w:pPr>
              <w:ind w:right="161"/>
              <w:jc w:val="right"/>
            </w:pPr>
            <w:r>
              <w:t>Total for Existing (as noted above)</w:t>
            </w:r>
          </w:p>
        </w:tc>
        <w:tc>
          <w:tcPr>
            <w:tcW w:w="810" w:type="dxa"/>
          </w:tcPr>
          <w:p w:rsidR="00F01388" w:rsidRPr="007C26EF" w:rsidRDefault="00F01388" w:rsidP="00FB1E26">
            <w:pPr>
              <w:ind w:right="161"/>
              <w:jc w:val="right"/>
            </w:pPr>
            <w:r>
              <w:t>1,882</w:t>
            </w:r>
          </w:p>
        </w:tc>
        <w:tc>
          <w:tcPr>
            <w:tcW w:w="1109" w:type="dxa"/>
          </w:tcPr>
          <w:p w:rsidR="00F01388" w:rsidRPr="007C26EF" w:rsidRDefault="00F01388" w:rsidP="00592B2A">
            <w:pPr>
              <w:ind w:right="161"/>
              <w:jc w:val="right"/>
            </w:pPr>
            <w:r>
              <w:t>$328,320</w:t>
            </w:r>
          </w:p>
        </w:tc>
      </w:tr>
      <w:tr w:rsidR="00133731" w:rsidRPr="007C26EF" w:rsidTr="00AD7A6C">
        <w:trPr>
          <w:trHeight w:val="180"/>
          <w:jc w:val="center"/>
        </w:trPr>
        <w:tc>
          <w:tcPr>
            <w:tcW w:w="297" w:type="dxa"/>
            <w:tcBorders>
              <w:right w:val="nil"/>
            </w:tcBorders>
          </w:tcPr>
          <w:p w:rsidR="00133731" w:rsidRPr="009576A5" w:rsidRDefault="00133731" w:rsidP="007E0EAB"/>
        </w:tc>
        <w:tc>
          <w:tcPr>
            <w:tcW w:w="8283" w:type="dxa"/>
            <w:gridSpan w:val="6"/>
            <w:tcBorders>
              <w:left w:val="nil"/>
            </w:tcBorders>
          </w:tcPr>
          <w:p w:rsidR="00133731" w:rsidRPr="007C26EF" w:rsidRDefault="00133731" w:rsidP="00725ED9">
            <w:pPr>
              <w:ind w:right="161"/>
              <w:jc w:val="right"/>
            </w:pPr>
            <w:r>
              <w:t>Total for this ICR (rounded to the nearest one)</w:t>
            </w:r>
          </w:p>
        </w:tc>
        <w:tc>
          <w:tcPr>
            <w:tcW w:w="810" w:type="dxa"/>
            <w:vAlign w:val="bottom"/>
          </w:tcPr>
          <w:p w:rsidR="00133731" w:rsidRDefault="00133731" w:rsidP="00592B2A">
            <w:pPr>
              <w:jc w:val="right"/>
            </w:pPr>
            <w:r>
              <w:t xml:space="preserve">9,923 </w:t>
            </w:r>
          </w:p>
        </w:tc>
        <w:tc>
          <w:tcPr>
            <w:tcW w:w="1109" w:type="dxa"/>
            <w:vAlign w:val="bottom"/>
          </w:tcPr>
          <w:p w:rsidR="00133731" w:rsidRDefault="00081658" w:rsidP="00592B2A">
            <w:pPr>
              <w:jc w:val="right"/>
            </w:pPr>
            <w:r w:rsidRPr="00AD1F85">
              <w:rPr>
                <w:szCs w:val="24"/>
              </w:rPr>
              <w:t>$1,408,148</w:t>
            </w:r>
          </w:p>
        </w:tc>
      </w:tr>
    </w:tbl>
    <w:p w:rsidR="001E1FB6" w:rsidRPr="00DB413D" w:rsidRDefault="00DB413D">
      <w:pPr>
        <w:widowControl w:val="0"/>
        <w:tabs>
          <w:tab w:val="left" w:pos="0"/>
          <w:tab w:val="left" w:pos="1440"/>
        </w:tabs>
        <w:rPr>
          <w:sz w:val="24"/>
        </w:rPr>
      </w:pPr>
      <w:r>
        <w:t xml:space="preserve"> </w:t>
      </w:r>
    </w:p>
    <w:sectPr w:rsidR="001E1FB6" w:rsidRPr="00DB413D" w:rsidSect="00B42C2F">
      <w:headerReference w:type="default" r:id="rId11"/>
      <w:foot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678" w:rsidRDefault="006F0678">
      <w:r>
        <w:separator/>
      </w:r>
    </w:p>
  </w:endnote>
  <w:endnote w:type="continuationSeparator" w:id="0">
    <w:p w:rsidR="006F0678" w:rsidRDefault="006F0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7" w:usb1="00000000" w:usb2="00000000" w:usb3="00000000" w:csb0="00000093" w:csb1="00000000"/>
  </w:font>
  <w:font w:name="MIon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437" w:rsidRPr="00133731" w:rsidRDefault="00DC7E9C">
    <w:pPr>
      <w:pStyle w:val="Footer"/>
      <w:jc w:val="center"/>
    </w:pPr>
    <w:r w:rsidRPr="00133731">
      <w:rPr>
        <w:rStyle w:val="PageNumber"/>
      </w:rPr>
      <w:fldChar w:fldCharType="begin"/>
    </w:r>
    <w:r w:rsidR="00DC7437" w:rsidRPr="00133731">
      <w:rPr>
        <w:rStyle w:val="PageNumber"/>
      </w:rPr>
      <w:instrText xml:space="preserve"> PAGE </w:instrText>
    </w:r>
    <w:r w:rsidRPr="00133731">
      <w:rPr>
        <w:rStyle w:val="PageNumber"/>
      </w:rPr>
      <w:fldChar w:fldCharType="separate"/>
    </w:r>
    <w:r w:rsidR="00BA1E8B">
      <w:rPr>
        <w:rStyle w:val="PageNumber"/>
        <w:noProof/>
      </w:rPr>
      <w:t>18</w:t>
    </w:r>
    <w:r w:rsidRPr="00133731">
      <w:rPr>
        <w:rStyle w:val="PageNumber"/>
      </w:rPr>
      <w:fldChar w:fldCharType="end"/>
    </w:r>
    <w:r w:rsidR="00DC7437" w:rsidRPr="00133731">
      <w:rPr>
        <w:rStyle w:val="PageNumber"/>
      </w:rPr>
      <w:t xml:space="preserve"> of </w:t>
    </w:r>
    <w:r w:rsidRPr="00133731">
      <w:rPr>
        <w:rStyle w:val="PageNumber"/>
      </w:rPr>
      <w:fldChar w:fldCharType="begin"/>
    </w:r>
    <w:r w:rsidR="00DC7437" w:rsidRPr="00133731">
      <w:rPr>
        <w:rStyle w:val="PageNumber"/>
      </w:rPr>
      <w:instrText xml:space="preserve"> NUMPAGES </w:instrText>
    </w:r>
    <w:r w:rsidRPr="00133731">
      <w:rPr>
        <w:rStyle w:val="PageNumber"/>
      </w:rPr>
      <w:fldChar w:fldCharType="separate"/>
    </w:r>
    <w:r w:rsidR="00BA1E8B">
      <w:rPr>
        <w:rStyle w:val="PageNumber"/>
        <w:noProof/>
      </w:rPr>
      <w:t>18</w:t>
    </w:r>
    <w:r w:rsidRPr="0013373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678" w:rsidRDefault="006F0678">
      <w:r>
        <w:separator/>
      </w:r>
    </w:p>
  </w:footnote>
  <w:footnote w:type="continuationSeparator" w:id="0">
    <w:p w:rsidR="006F0678" w:rsidRDefault="006F0678">
      <w:r>
        <w:continuationSeparator/>
      </w:r>
    </w:p>
  </w:footnote>
  <w:footnote w:id="1">
    <w:p w:rsidR="00DC7437" w:rsidRDefault="00DC7437" w:rsidP="00F12D36">
      <w:pPr>
        <w:autoSpaceDE w:val="0"/>
        <w:autoSpaceDN w:val="0"/>
        <w:adjustRightInd w:val="0"/>
        <w:ind w:left="360" w:hanging="360"/>
      </w:pPr>
      <w:r>
        <w:rPr>
          <w:rStyle w:val="FootnoteReference"/>
        </w:rPr>
        <w:footnoteRef/>
      </w:r>
      <w:r>
        <w:t xml:space="preserve"> </w:t>
      </w:r>
      <w:r>
        <w:tab/>
      </w:r>
      <w:r w:rsidRPr="004A0712">
        <w:rPr>
          <w:rFonts w:ascii="MIonic" w:hAnsi="MIonic" w:cs="MIonic"/>
          <w:szCs w:val="16"/>
        </w:rPr>
        <w:t>Each facility operator shall maintain at the facility and make available fo</w:t>
      </w:r>
      <w:r>
        <w:rPr>
          <w:rFonts w:ascii="MIonic" w:hAnsi="MIonic" w:cs="MIonic"/>
          <w:szCs w:val="16"/>
        </w:rPr>
        <w:t>r examination by the COTP: (a) a</w:t>
      </w:r>
      <w:r w:rsidRPr="004A0712">
        <w:rPr>
          <w:rFonts w:ascii="MIonic" w:hAnsi="MIonic" w:cs="MIonic"/>
          <w:szCs w:val="16"/>
        </w:rPr>
        <w:t xml:space="preserve"> copy of the letter of intent for the facility; (b) </w:t>
      </w:r>
      <w:r>
        <w:rPr>
          <w:rFonts w:ascii="MIonic" w:hAnsi="MIonic" w:cs="MIonic"/>
          <w:szCs w:val="16"/>
        </w:rPr>
        <w:t>t</w:t>
      </w:r>
      <w:r w:rsidRPr="004A0712">
        <w:rPr>
          <w:rFonts w:ascii="MIonic" w:hAnsi="MIonic" w:cs="MIonic"/>
          <w:szCs w:val="16"/>
        </w:rPr>
        <w:t xml:space="preserve">he name of each person designated as a person in charge of transfer operations at the facility and certification that each person in charge has completed the training requirements </w:t>
      </w:r>
      <w:r>
        <w:rPr>
          <w:rFonts w:ascii="MIonic" w:hAnsi="MIonic" w:cs="MIonic"/>
          <w:szCs w:val="16"/>
        </w:rPr>
        <w:t>of § 154.710 of this part; (c) t</w:t>
      </w:r>
      <w:r w:rsidRPr="004A0712">
        <w:rPr>
          <w:rFonts w:ascii="MIonic" w:hAnsi="MIonic" w:cs="MIonic"/>
          <w:szCs w:val="16"/>
        </w:rPr>
        <w:t xml:space="preserve">he date and result of the most recent test or examination of each item tested or examined under § 156.170 of this chapter; (d) </w:t>
      </w:r>
      <w:r>
        <w:rPr>
          <w:rFonts w:ascii="MIonic" w:hAnsi="MIonic" w:cs="MIonic"/>
          <w:szCs w:val="16"/>
        </w:rPr>
        <w:t>t</w:t>
      </w:r>
      <w:r w:rsidRPr="004A0712">
        <w:rPr>
          <w:rFonts w:ascii="MIonic" w:hAnsi="MIonic" w:cs="MIonic"/>
          <w:szCs w:val="16"/>
        </w:rPr>
        <w:t>he hose information required by § 154.500 (e) and (g) excep</w:t>
      </w:r>
      <w:r>
        <w:rPr>
          <w:rFonts w:ascii="MIonic" w:hAnsi="MIonic" w:cs="MIonic"/>
          <w:szCs w:val="16"/>
        </w:rPr>
        <w:t>t that marked on the hose; (e) t</w:t>
      </w:r>
      <w:r w:rsidRPr="004A0712">
        <w:rPr>
          <w:rFonts w:ascii="MIonic" w:hAnsi="MIonic" w:cs="MIonic"/>
          <w:szCs w:val="16"/>
        </w:rPr>
        <w:t xml:space="preserve">he record of all examinations of the facility by the COTP within the last 3 years; (f) </w:t>
      </w:r>
      <w:r>
        <w:rPr>
          <w:rFonts w:ascii="MIonic" w:hAnsi="MIonic" w:cs="MIonic"/>
          <w:szCs w:val="16"/>
        </w:rPr>
        <w:t>t</w:t>
      </w:r>
      <w:r w:rsidRPr="004A0712">
        <w:rPr>
          <w:rFonts w:ascii="MIonic" w:hAnsi="MIonic" w:cs="MIonic"/>
          <w:szCs w:val="16"/>
        </w:rPr>
        <w:t xml:space="preserve">he Declaration of Inspection required by § 156.150(f) of this chapter; (g) </w:t>
      </w:r>
      <w:r>
        <w:rPr>
          <w:rFonts w:ascii="MIonic" w:hAnsi="MIonic" w:cs="MIonic"/>
          <w:szCs w:val="16"/>
        </w:rPr>
        <w:t>a</w:t>
      </w:r>
      <w:r w:rsidRPr="004A0712">
        <w:rPr>
          <w:rFonts w:ascii="MIonic" w:hAnsi="MIonic" w:cs="MIonic"/>
          <w:szCs w:val="16"/>
        </w:rPr>
        <w:t xml:space="preserve"> record of all repairs made within the last three years involving any component of the facility’s vapor control system required by subpart E of this part; (h) </w:t>
      </w:r>
      <w:r>
        <w:rPr>
          <w:rFonts w:ascii="MIonic" w:hAnsi="MIonic" w:cs="MIonic"/>
          <w:szCs w:val="16"/>
        </w:rPr>
        <w:t>a</w:t>
      </w:r>
      <w:r w:rsidRPr="004A0712">
        <w:rPr>
          <w:rFonts w:ascii="MIonic" w:hAnsi="MIonic" w:cs="MIonic"/>
          <w:szCs w:val="16"/>
        </w:rPr>
        <w:t xml:space="preserve"> record of all automatic shut downs of the facility’s vapor control system within the last 3 years; and (</w:t>
      </w:r>
      <w:proofErr w:type="spellStart"/>
      <w:r w:rsidRPr="004A0712">
        <w:rPr>
          <w:rFonts w:ascii="MIonic" w:hAnsi="MIonic" w:cs="MIonic"/>
          <w:szCs w:val="16"/>
        </w:rPr>
        <w:t>i</w:t>
      </w:r>
      <w:proofErr w:type="spellEnd"/>
      <w:r w:rsidRPr="004A0712">
        <w:rPr>
          <w:rFonts w:ascii="MIonic" w:hAnsi="MIonic" w:cs="MIonic"/>
          <w:szCs w:val="16"/>
        </w:rPr>
        <w:t xml:space="preserve">) </w:t>
      </w:r>
      <w:r>
        <w:rPr>
          <w:rFonts w:ascii="MIonic" w:hAnsi="MIonic" w:cs="MIonic"/>
          <w:szCs w:val="16"/>
        </w:rPr>
        <w:t>p</w:t>
      </w:r>
      <w:r w:rsidRPr="004A0712">
        <w:rPr>
          <w:rFonts w:ascii="MIonic" w:hAnsi="MIonic" w:cs="MIonic"/>
          <w:szCs w:val="16"/>
        </w:rPr>
        <w:t>lans, calculations, and specifications of the facility’s vapor control system certified und</w:t>
      </w:r>
      <w:r>
        <w:rPr>
          <w:rFonts w:ascii="MIonic" w:hAnsi="MIonic" w:cs="MIonic"/>
          <w:szCs w:val="16"/>
        </w:rPr>
        <w:t xml:space="preserve">er § 154.804 of this part. (j) </w:t>
      </w:r>
      <w:proofErr w:type="gramStart"/>
      <w:r>
        <w:rPr>
          <w:rFonts w:ascii="MIonic" w:hAnsi="MIonic" w:cs="MIonic"/>
          <w:szCs w:val="16"/>
        </w:rPr>
        <w:t>i</w:t>
      </w:r>
      <w:r w:rsidRPr="004A0712">
        <w:rPr>
          <w:rFonts w:ascii="MIonic" w:hAnsi="MIonic" w:cs="MIonic"/>
          <w:szCs w:val="16"/>
        </w:rPr>
        <w:t>f</w:t>
      </w:r>
      <w:proofErr w:type="gramEnd"/>
      <w:r w:rsidRPr="004A0712">
        <w:rPr>
          <w:rFonts w:ascii="MIonic" w:hAnsi="MIonic" w:cs="MIonic"/>
          <w:szCs w:val="16"/>
        </w:rPr>
        <w:t xml:space="preserve"> they are not marked as such, documentation that the portable radio devices in use at the facility under § 154.560 of this part are intrinsically safe.</w:t>
      </w:r>
    </w:p>
  </w:footnote>
  <w:footnote w:id="2">
    <w:p w:rsidR="00DC7437" w:rsidRDefault="00DC7437" w:rsidP="00B30304">
      <w:pPr>
        <w:pStyle w:val="FootnoteText"/>
        <w:ind w:left="360" w:hanging="360"/>
      </w:pPr>
      <w:r>
        <w:rPr>
          <w:rStyle w:val="FootnoteReference"/>
        </w:rPr>
        <w:footnoteRef/>
      </w:r>
      <w:r>
        <w:t xml:space="preserve"> </w:t>
      </w:r>
      <w:r>
        <w:tab/>
        <w:t xml:space="preserve">These data were derived from </w:t>
      </w:r>
      <w:r w:rsidRPr="00874E98">
        <w:rPr>
          <w:color w:val="000000"/>
        </w:rPr>
        <w:t xml:space="preserve">Bureau of Labor Statistics, </w:t>
      </w:r>
      <w:r w:rsidRPr="00874E98">
        <w:rPr>
          <w:color w:val="000000"/>
          <w:kern w:val="36"/>
        </w:rPr>
        <w:t>Occupational Employment Statistics</w:t>
      </w:r>
      <w:r>
        <w:rPr>
          <w:color w:val="000000"/>
          <w:kern w:val="36"/>
        </w:rPr>
        <w:t>,</w:t>
      </w:r>
      <w:r>
        <w:rPr>
          <w:color w:val="000000"/>
        </w:rPr>
        <w:t xml:space="preserve"> </w:t>
      </w:r>
      <w:r w:rsidRPr="00874E98">
        <w:rPr>
          <w:color w:val="000000"/>
          <w:kern w:val="36"/>
        </w:rPr>
        <w:t>Occupational Employment and Wages, May 20</w:t>
      </w:r>
      <w:r>
        <w:rPr>
          <w:color w:val="000000"/>
          <w:kern w:val="36"/>
        </w:rPr>
        <w:t xml:space="preserve">10.  This table lists the respective page which was used.  The reader may review the source data at </w:t>
      </w:r>
      <w:hyperlink r:id="rId1" w:history="1">
        <w:r w:rsidRPr="00FD12DB">
          <w:rPr>
            <w:rStyle w:val="Hyperlink"/>
          </w:rPr>
          <w:t>http://www.bls.gov/oes/</w:t>
        </w:r>
      </w:hyperlink>
      <w:r>
        <w:t>.  (</w:t>
      </w:r>
      <w:hyperlink r:id="rId2" w:history="1">
        <w:r w:rsidRPr="00500722">
          <w:rPr>
            <w:rStyle w:val="Hyperlink"/>
          </w:rPr>
          <w:t>http://www.bls.gov/oes/current/oes535021.htm</w:t>
        </w:r>
      </w:hyperlink>
      <w:r>
        <w:t xml:space="preserve">, </w:t>
      </w:r>
      <w:hyperlink r:id="rId3" w:history="1">
        <w:r w:rsidRPr="00500722">
          <w:rPr>
            <w:rStyle w:val="Hyperlink"/>
          </w:rPr>
          <w:t>http://www.bls.gov/oes/current/oes436014.htm</w:t>
        </w:r>
      </w:hyperlink>
      <w:r>
        <w:t xml:space="preserve">, </w:t>
      </w:r>
      <w:hyperlink r:id="rId4" w:history="1">
        <w:r w:rsidRPr="00F00A02">
          <w:rPr>
            <w:rStyle w:val="Hyperlink"/>
          </w:rPr>
          <w:t>http://www.bls.gov/oes/current/oes499043.htm</w:t>
        </w:r>
      </w:hyperlink>
      <w:r>
        <w:t xml:space="preserve">). USCG </w:t>
      </w:r>
      <w:r>
        <w:rPr>
          <w:color w:val="000000"/>
        </w:rPr>
        <w:t>accessed</w:t>
      </w:r>
      <w:r w:rsidRPr="002159D9">
        <w:rPr>
          <w:color w:val="000000"/>
        </w:rPr>
        <w:t xml:space="preserve"> </w:t>
      </w:r>
      <w:r>
        <w:rPr>
          <w:color w:val="000000"/>
        </w:rPr>
        <w:t xml:space="preserve">the information </w:t>
      </w:r>
      <w:r w:rsidRPr="00874E98">
        <w:rPr>
          <w:rStyle w:val="a1"/>
          <w:color w:val="000000"/>
        </w:rPr>
        <w:t>on</w:t>
      </w:r>
      <w:r>
        <w:rPr>
          <w:color w:val="000000"/>
        </w:rPr>
        <w:t xml:space="preserve"> </w:t>
      </w:r>
      <w:r>
        <w:rPr>
          <w:rStyle w:val="a1"/>
          <w:color w:val="000000"/>
        </w:rPr>
        <w:t>January 10, 2012</w:t>
      </w:r>
      <w:r w:rsidRPr="000D32ED">
        <w:rPr>
          <w:color w:val="666666"/>
        </w:rPr>
        <w:t>.</w:t>
      </w:r>
      <w:r>
        <w:rPr>
          <w:color w:val="000000"/>
        </w:rPr>
        <w:t xml:space="preserve"> </w:t>
      </w:r>
    </w:p>
  </w:footnote>
  <w:footnote w:id="3">
    <w:p w:rsidR="00DC7437" w:rsidRPr="00A66F1A" w:rsidRDefault="00DC7437" w:rsidP="00FB1E26">
      <w:pPr>
        <w:ind w:left="360" w:hanging="360"/>
      </w:pPr>
      <w:r>
        <w:rPr>
          <w:rStyle w:val="FootnoteReference"/>
        </w:rPr>
        <w:footnoteRef/>
      </w:r>
      <w:r>
        <w:tab/>
      </w:r>
      <w:r w:rsidRPr="00A66F1A">
        <w:rPr>
          <w:color w:val="000000"/>
        </w:rPr>
        <w:t xml:space="preserve">Bureau of Labor Statistics, </w:t>
      </w:r>
      <w:r w:rsidRPr="00A66F1A">
        <w:rPr>
          <w:color w:val="000000"/>
          <w:kern w:val="36"/>
        </w:rPr>
        <w:t xml:space="preserve">Occupational Employment and Wages, May 2009: </w:t>
      </w:r>
      <w:r w:rsidRPr="00A66F1A">
        <w:rPr>
          <w:color w:val="000000"/>
        </w:rPr>
        <w:t xml:space="preserve">53- 5021 </w:t>
      </w:r>
      <w:r w:rsidRPr="00A66F1A">
        <w:rPr>
          <w:color w:val="000000"/>
          <w:u w:val="single"/>
        </w:rPr>
        <w:t>Captains, Mates, and Pilots of Water Vessels</w:t>
      </w:r>
      <w:r w:rsidRPr="00A66F1A">
        <w:rPr>
          <w:color w:val="000000"/>
        </w:rPr>
        <w:t xml:space="preserve"> </w:t>
      </w:r>
      <w:hyperlink r:id="rId5" w:history="1"/>
      <w:r w:rsidRPr="00A66F1A">
        <w:rPr>
          <w:color w:val="000000"/>
        </w:rPr>
        <w:t xml:space="preserve"> http://www.bls.gov/oes/current/</w:t>
      </w:r>
      <w:proofErr w:type="gramStart"/>
      <w:r w:rsidRPr="00A66F1A">
        <w:rPr>
          <w:color w:val="000000"/>
        </w:rPr>
        <w:t>oes535021.htm  as</w:t>
      </w:r>
      <w:proofErr w:type="gramEnd"/>
      <w:r w:rsidRPr="00A66F1A">
        <w:rPr>
          <w:color w:val="000000"/>
        </w:rPr>
        <w:t xml:space="preserve"> accessed on November 17, 2010.</w:t>
      </w:r>
    </w:p>
  </w:footnote>
  <w:footnote w:id="4">
    <w:p w:rsidR="00DC7437" w:rsidRDefault="00DC7437" w:rsidP="00DC7437">
      <w:pPr>
        <w:pStyle w:val="FootnoteText"/>
        <w:ind w:left="360" w:hanging="360"/>
      </w:pPr>
      <w:r>
        <w:rPr>
          <w:rStyle w:val="FootnoteReference"/>
        </w:rPr>
        <w:footnoteRef/>
      </w:r>
      <w:r>
        <w:t xml:space="preserve">     </w:t>
      </w:r>
      <w:r w:rsidRPr="00DC7437">
        <w:t>Owners and operators of those tank barges may be able to reduce their reporting burden through an alternative compliance program for vessel certification procedures for VCS designs (39.1015).  U.S. Coast Guard assumes there will be no change to these entities from the previous ICR.</w:t>
      </w:r>
    </w:p>
  </w:footnote>
  <w:footnote w:id="5">
    <w:p w:rsidR="00DC7437" w:rsidRDefault="00DC7437">
      <w:pPr>
        <w:pStyle w:val="FootnoteText"/>
        <w:ind w:left="360" w:hanging="360"/>
      </w:pPr>
      <w:r>
        <w:rPr>
          <w:rStyle w:val="FootnoteReference"/>
        </w:rPr>
        <w:footnoteRef/>
      </w:r>
      <w:r>
        <w:t xml:space="preserve"> </w:t>
      </w:r>
      <w:r>
        <w:tab/>
        <w:t>This figure is rounded to the nearest one. Total hours include 8,041.16 hours of new requirements plus 1,882 hours of adjusted existing burden hours (2,789 hours of currently approved existing burden adjusted to 1,882 hours adjusted existing burden).  The net increase in burden as a result of the final rule is 7,134 hours (rounded) per year.</w:t>
      </w:r>
    </w:p>
  </w:footnote>
  <w:footnote w:id="6">
    <w:p w:rsidR="00DC7437" w:rsidRDefault="00DC7437" w:rsidP="001E72E2">
      <w:pPr>
        <w:ind w:left="360" w:hanging="360"/>
      </w:pPr>
      <w:r>
        <w:rPr>
          <w:rStyle w:val="FootnoteReference"/>
        </w:rPr>
        <w:footnoteRef/>
      </w:r>
      <w:r>
        <w:t xml:space="preserve"> </w:t>
      </w:r>
      <w:r>
        <w:tab/>
        <w:t xml:space="preserve">Total cost burden </w:t>
      </w:r>
      <w:r w:rsidRPr="001E72E2">
        <w:t xml:space="preserve">include </w:t>
      </w:r>
      <w:r w:rsidRPr="001E72E2">
        <w:rPr>
          <w:bCs/>
        </w:rPr>
        <w:t>$</w:t>
      </w:r>
      <w:r w:rsidRPr="001E72E2">
        <w:t>1,0</w:t>
      </w:r>
      <w:r>
        <w:t>79,828</w:t>
      </w:r>
      <w:r w:rsidRPr="001E72E2">
        <w:t xml:space="preserve"> of</w:t>
      </w:r>
      <w:r>
        <w:t xml:space="preserve"> new requirements plus $</w:t>
      </w:r>
      <w:r w:rsidRPr="001E72E2">
        <w:t>328</w:t>
      </w:r>
      <w:r>
        <w:t>,</w:t>
      </w:r>
      <w:r w:rsidRPr="001E72E2">
        <w:t>320</w:t>
      </w:r>
      <w:r>
        <w:t xml:space="preserve"> of adjusted existing cost burden.  The net increase in cost burden as a result of the final rule is </w:t>
      </w:r>
      <w:r w:rsidRPr="001E72E2">
        <w:t>$1,</w:t>
      </w:r>
      <w:r>
        <w:t>408,148per year.</w:t>
      </w:r>
    </w:p>
  </w:footnote>
  <w:footnote w:id="7">
    <w:p w:rsidR="00DC7437" w:rsidRPr="00DB413D" w:rsidRDefault="00DC7437" w:rsidP="00DB413D">
      <w:pPr>
        <w:pStyle w:val="FootnoteText"/>
        <w:ind w:left="360" w:hanging="360"/>
      </w:pPr>
      <w:r w:rsidRPr="00DB413D">
        <w:rPr>
          <w:rStyle w:val="FootnoteReference"/>
        </w:rPr>
        <w:footnoteRef/>
      </w:r>
      <w:r w:rsidRPr="00DB413D">
        <w:t xml:space="preserve"> </w:t>
      </w:r>
      <w:r w:rsidRPr="00DB413D">
        <w:tab/>
        <w:t>The burden formerly was calculated at 2,7</w:t>
      </w:r>
      <w:r>
        <w:t>89</w:t>
      </w:r>
      <w:r w:rsidRPr="00DB413D">
        <w:t xml:space="preserve"> hours for </w:t>
      </w:r>
      <w:r>
        <w:t>716</w:t>
      </w:r>
      <w:r w:rsidRPr="00DB413D">
        <w:t xml:space="preserve"> responses.  This is based on </w:t>
      </w:r>
      <w:r>
        <w:t>12</w:t>
      </w:r>
      <w:r w:rsidRPr="00DB413D">
        <w:t xml:space="preserve"> facilities having VCS certified and </w:t>
      </w:r>
      <w:r>
        <w:t>42</w:t>
      </w:r>
      <w:r w:rsidRPr="00DB413D">
        <w:t xml:space="preserve"> facilities modifying existing VCS (34.75 hours each); </w:t>
      </w:r>
      <w:r>
        <w:t>1</w:t>
      </w:r>
      <w:r w:rsidRPr="00DB413D">
        <w:t xml:space="preserve"> certifying entities applying for acceptance at 2 hours each; and </w:t>
      </w:r>
      <w:r>
        <w:t>607</w:t>
      </w:r>
      <w:r w:rsidRPr="00DB413D">
        <w:t xml:space="preserve"> tank vessels installing a new VCS at 1.5 hours each.  </w:t>
      </w:r>
    </w:p>
  </w:footnote>
  <w:footnote w:id="8">
    <w:p w:rsidR="00DC7437" w:rsidRPr="006A20BB" w:rsidRDefault="00DC7437" w:rsidP="006A20BB">
      <w:pPr>
        <w:pStyle w:val="FootnoteText"/>
        <w:ind w:left="360" w:hanging="360"/>
      </w:pPr>
      <w:r w:rsidRPr="006A20BB">
        <w:rPr>
          <w:rStyle w:val="FootnoteReference"/>
        </w:rPr>
        <w:footnoteRef/>
      </w:r>
      <w:r w:rsidRPr="006A20BB">
        <w:t xml:space="preserve"> </w:t>
      </w:r>
      <w:r w:rsidRPr="006A20BB">
        <w:tab/>
        <w:t>33 CFR 2020 (formerly 154.740),  33 CFR 2020 (formerly 154.804) ; 33 CFR (formerly 154.806) ; 46 CFR 39.1013 (formerly  39.10-13)</w:t>
      </w:r>
    </w:p>
  </w:footnote>
  <w:footnote w:id="9">
    <w:p w:rsidR="00DC7437" w:rsidRDefault="00DC7437" w:rsidP="00516AF2">
      <w:pPr>
        <w:pStyle w:val="FootnoteText"/>
        <w:ind w:left="360" w:hanging="360"/>
      </w:pPr>
      <w:r>
        <w:rPr>
          <w:rStyle w:val="FootnoteReference"/>
        </w:rPr>
        <w:footnoteRef/>
      </w:r>
      <w:r>
        <w:t xml:space="preserve"> </w:t>
      </w:r>
      <w:r>
        <w:tab/>
        <w:t xml:space="preserve">This includes the cost and burden for the facility to apply for USCG approval for pigging (154.2104(b)); a certification is required for pigging. </w:t>
      </w:r>
    </w:p>
  </w:footnote>
  <w:footnote w:id="10">
    <w:p w:rsidR="00DC7437" w:rsidRPr="006A20BB" w:rsidRDefault="00DC7437" w:rsidP="006A20BB">
      <w:pPr>
        <w:pStyle w:val="FootnoteText"/>
        <w:ind w:left="360" w:hanging="360"/>
      </w:pPr>
      <w:r w:rsidRPr="006A20BB">
        <w:rPr>
          <w:rStyle w:val="FootnoteReference"/>
        </w:rPr>
        <w:footnoteRef/>
      </w:r>
      <w:r w:rsidRPr="006A20BB">
        <w:t xml:space="preserve"> </w:t>
      </w:r>
      <w:r w:rsidRPr="006A20BB">
        <w:tab/>
      </w:r>
      <w:proofErr w:type="gramStart"/>
      <w:r w:rsidRPr="006A20BB">
        <w:t>154.2101, 154.2102, 39.2001, 39.5000, 39.2009, 39.6001, 39.6003.</w:t>
      </w:r>
      <w:proofErr w:type="gramEnd"/>
    </w:p>
  </w:footnote>
  <w:footnote w:id="11">
    <w:p w:rsidR="00DC7437" w:rsidRPr="00E002B1" w:rsidRDefault="00DC7437" w:rsidP="005D0D92">
      <w:pPr>
        <w:ind w:left="360" w:hanging="360"/>
      </w:pPr>
      <w:r w:rsidRPr="00E002B1">
        <w:rPr>
          <w:rStyle w:val="FootnoteReference"/>
        </w:rPr>
        <w:footnoteRef/>
      </w:r>
      <w:r w:rsidRPr="00E002B1">
        <w:t xml:space="preserve"> </w:t>
      </w:r>
      <w:r w:rsidRPr="00E002B1">
        <w:tab/>
        <w:t>The final rule amends the existing regulation and would amend the requirement for the approval process.  The final rule changes the approval authority from the COTP to the Commandant.  USCG has not calculated a burden estimate for the provision because of (1) the alternative methods approval process is a reissuance of the existing regulation but includes a change of the deciding official (2) these provisions are expected to have limited applicability in the future.  An approval request is estimated to take 7.75 hours.</w:t>
      </w:r>
    </w:p>
  </w:footnote>
  <w:footnote w:id="12">
    <w:p w:rsidR="00DC7437" w:rsidRPr="00835A7F" w:rsidRDefault="00DC7437" w:rsidP="005D0D92">
      <w:pPr>
        <w:ind w:left="360" w:hanging="360"/>
      </w:pPr>
      <w:r w:rsidRPr="00835A7F">
        <w:rPr>
          <w:rStyle w:val="FootnoteReference"/>
        </w:rPr>
        <w:footnoteRef/>
      </w:r>
      <w:r w:rsidRPr="00835A7F">
        <w:t xml:space="preserve"> </w:t>
      </w:r>
      <w:r w:rsidRPr="00835A7F">
        <w:tab/>
        <w:t xml:space="preserve">The </w:t>
      </w:r>
      <w:r>
        <w:t xml:space="preserve">final rule </w:t>
      </w:r>
      <w:r w:rsidRPr="00835A7F">
        <w:t>require</w:t>
      </w:r>
      <w:r>
        <w:t>s</w:t>
      </w:r>
      <w:r w:rsidRPr="00835A7F">
        <w:t xml:space="preserve"> several actions related to tests and inspections.  The section also </w:t>
      </w:r>
      <w:r>
        <w:t xml:space="preserve">would </w:t>
      </w:r>
      <w:r w:rsidRPr="00835A7F">
        <w:t xml:space="preserve">establish a procedure for TBCFs to apply for an alternative testing program.  That program would have to be approved by the Commandant.  </w:t>
      </w:r>
      <w:r>
        <w:t xml:space="preserve">USCG has not estimated a burden for this provision since it is not anticipated to be requested frequently if at all.  The final rule is based on existing voluntary standards which were developed based on industry input for that </w:t>
      </w:r>
      <w:proofErr w:type="gramStart"/>
      <w:r>
        <w:t>reason,</w:t>
      </w:r>
      <w:proofErr w:type="gramEnd"/>
      <w:r>
        <w:t xml:space="preserve"> USCG believes few TBCFs would need an alternative testing program. </w:t>
      </w:r>
    </w:p>
  </w:footnote>
  <w:footnote w:id="13">
    <w:p w:rsidR="00DC7437" w:rsidRPr="006A20BB" w:rsidRDefault="00DC7437" w:rsidP="006A20BB">
      <w:pPr>
        <w:pStyle w:val="FootnoteText"/>
        <w:ind w:left="360" w:hanging="360"/>
      </w:pPr>
      <w:r w:rsidRPr="006A20BB">
        <w:rPr>
          <w:rStyle w:val="FootnoteReference"/>
        </w:rPr>
        <w:footnoteRef/>
      </w:r>
      <w:r w:rsidRPr="006A20BB">
        <w:t xml:space="preserve"> </w:t>
      </w:r>
      <w:r w:rsidRPr="006A20BB">
        <w:tab/>
        <w:t xml:space="preserve">There would be prep work for the certification and the actual certification. </w:t>
      </w:r>
    </w:p>
  </w:footnote>
  <w:footnote w:id="14">
    <w:p w:rsidR="00DC7437" w:rsidRDefault="00DC7437" w:rsidP="005D0D92">
      <w:pPr>
        <w:ind w:left="360" w:hanging="360"/>
      </w:pPr>
      <w:r w:rsidRPr="00D910F8">
        <w:rPr>
          <w:rStyle w:val="FootnoteReference"/>
        </w:rPr>
        <w:footnoteRef/>
      </w:r>
      <w:r w:rsidRPr="00D910F8">
        <w:t xml:space="preserve"> </w:t>
      </w:r>
      <w:r w:rsidRPr="00D910F8">
        <w:tab/>
        <w:t xml:space="preserve">The </w:t>
      </w:r>
      <w:r>
        <w:t xml:space="preserve">final rule </w:t>
      </w:r>
      <w:r w:rsidRPr="00D910F8">
        <w:t>require</w:t>
      </w:r>
      <w:r>
        <w:t>s</w:t>
      </w:r>
      <w:r w:rsidRPr="00D910F8">
        <w:t xml:space="preserve"> that a facility that wants to connect a facility vapor line, which collects vapor from other plant processing areas that are not related to tank vessel operations, to a marine VCS, must receive approval in writing from the Commandant.  USCG has not computed a burden for this provision.  There have been few </w:t>
      </w:r>
      <w:r>
        <w:t>exemption</w:t>
      </w:r>
      <w:r w:rsidRPr="00D910F8">
        <w:t xml:space="preserve"> requests in the past; USCG has recorded only three such </w:t>
      </w:r>
      <w:r>
        <w:t>exemptions</w:t>
      </w:r>
      <w:r w:rsidRPr="00D910F8">
        <w:t xml:space="preserve"> in the last 20 years.  This pattern is not expected to increase in the future.  With the expected few, if any, instances in which such an approval request would be filed when the final rule becomes effective, USCG did not calculate into the total burden estimate this provision.  </w:t>
      </w:r>
      <w:r>
        <w:t>An</w:t>
      </w:r>
      <w:r w:rsidRPr="00D910F8">
        <w:t xml:space="preserve"> approval request is estimate</w:t>
      </w:r>
      <w:r>
        <w:t>d</w:t>
      </w:r>
      <w:r w:rsidRPr="00D910F8">
        <w:t xml:space="preserve"> to take 7.75 hours.</w:t>
      </w:r>
    </w:p>
  </w:footnote>
  <w:footnote w:id="15">
    <w:p w:rsidR="00DC7437" w:rsidRPr="006A20BB" w:rsidRDefault="00DC7437" w:rsidP="006A20BB">
      <w:pPr>
        <w:pStyle w:val="FootnoteText"/>
        <w:ind w:left="360" w:hanging="360"/>
      </w:pPr>
      <w:r w:rsidRPr="006A20BB">
        <w:rPr>
          <w:rStyle w:val="FootnoteReference"/>
        </w:rPr>
        <w:footnoteRef/>
      </w:r>
      <w:r w:rsidRPr="006A20BB">
        <w:t xml:space="preserve"> </w:t>
      </w:r>
      <w:r w:rsidRPr="006A20BB">
        <w:tab/>
        <w:t xml:space="preserve">This figure is the difference between the existing inventory </w:t>
      </w:r>
      <w:r>
        <w:t xml:space="preserve">(2,789) </w:t>
      </w:r>
      <w:r w:rsidRPr="006A20BB">
        <w:t xml:space="preserve">and </w:t>
      </w:r>
      <w:r>
        <w:t xml:space="preserve">quantity summed of </w:t>
      </w:r>
      <w:r w:rsidRPr="006A20BB">
        <w:t xml:space="preserve">the recalculated existing using the latest population figures </w:t>
      </w:r>
      <w:r>
        <w:t xml:space="preserve">(1,882) </w:t>
      </w:r>
      <w:r w:rsidRPr="006A20BB">
        <w:t xml:space="preserve">and the burden from the </w:t>
      </w:r>
      <w:r>
        <w:t>final</w:t>
      </w:r>
      <w:r w:rsidRPr="006A20BB">
        <w:t xml:space="preserve"> rule’s new requirements for the initial and subsequent periods</w:t>
      </w:r>
      <w:r>
        <w:t xml:space="preserve"> (8,063.78)</w:t>
      </w:r>
      <w:r w:rsidRPr="006A20BB">
        <w:t xml:space="preserve">.  </w:t>
      </w:r>
      <w:r>
        <w:t xml:space="preserve"> The calculation is as follows: </w:t>
      </w:r>
      <w:r w:rsidRPr="006A20BB">
        <w:t>(</w:t>
      </w:r>
      <w:r>
        <w:t>5,653.15 + 2,388.01</w:t>
      </w:r>
      <w:r w:rsidRPr="006A20BB">
        <w:t xml:space="preserve">) </w:t>
      </w:r>
      <w:r>
        <w:t xml:space="preserve">+ 1,882 = 9,923.16.  </w:t>
      </w:r>
      <w:proofErr w:type="gramStart"/>
      <w:r>
        <w:t xml:space="preserve">Subtracting </w:t>
      </w:r>
      <w:r w:rsidRPr="006A20BB">
        <w:t xml:space="preserve"> </w:t>
      </w:r>
      <w:r>
        <w:rPr>
          <w:color w:val="000000"/>
        </w:rPr>
        <w:t>2,789</w:t>
      </w:r>
      <w:proofErr w:type="gramEnd"/>
      <w:r>
        <w:rPr>
          <w:color w:val="000000"/>
        </w:rPr>
        <w:t xml:space="preserve"> hours of the existing inventory results in a net increase of </w:t>
      </w:r>
      <w:r>
        <w:t xml:space="preserve">7,134.16 </w:t>
      </w:r>
      <w:r w:rsidRPr="006A20BB">
        <w:t xml:space="preserve"> hours (rounded)</w:t>
      </w:r>
      <w:r>
        <w:t>.</w:t>
      </w:r>
    </w:p>
  </w:footnote>
  <w:footnote w:id="16">
    <w:p w:rsidR="00DC7437" w:rsidRDefault="00DC7437" w:rsidP="0044071E">
      <w:pPr>
        <w:pStyle w:val="FootnoteText"/>
        <w:ind w:left="360" w:hanging="360"/>
      </w:pPr>
      <w:r>
        <w:rPr>
          <w:rStyle w:val="FootnoteReference"/>
        </w:rPr>
        <w:footnoteRef/>
      </w:r>
      <w:r>
        <w:t xml:space="preserve"> </w:t>
      </w:r>
      <w:r>
        <w:tab/>
      </w:r>
      <w:r w:rsidRPr="005E78CB">
        <w:t>The Memorandum of the USCG Commandant entitled “Coast Guard Reimbursable Standard Rates” is used to estimate USCG wage rates. The</w:t>
      </w:r>
      <w:r w:rsidRPr="002F385B">
        <w:t xml:space="preserve"> memorandum is dated February 28, 2011 and is numbered COMDTINST 7310.1M</w:t>
      </w:r>
      <w:r>
        <w:t xml:space="preserve">. </w:t>
      </w:r>
      <w:r w:rsidRPr="002F385B">
        <w:t xml:space="preserve"> Enclosure 2 lists the relevant data.  </w:t>
      </w:r>
      <w:r>
        <w:t xml:space="preserve">The memorandum </w:t>
      </w:r>
      <w:r w:rsidRPr="002F385B">
        <w:t>may be</w:t>
      </w:r>
      <w:r w:rsidRPr="00874E98">
        <w:t xml:space="preserve"> found on </w:t>
      </w:r>
      <w:hyperlink r:id="rId6" w:history="1">
        <w:r w:rsidRPr="003E63CD">
          <w:rPr>
            <w:rStyle w:val="Hyperlink"/>
          </w:rPr>
          <w:t>www.uscg.mil/directives/ci/7000-7999/CI_7310_1M.PDF</w:t>
        </w:r>
      </w:hyperlink>
      <w:r w:rsidRPr="00874E98">
        <w:rPr>
          <w:rStyle w:val="HTMLCite"/>
        </w:rPr>
        <w:t xml:space="preserve">.  </w:t>
      </w:r>
      <w:r w:rsidRPr="00B41B36">
        <w:rPr>
          <w:rStyle w:val="HTMLCite"/>
          <w:i w:val="0"/>
        </w:rPr>
        <w:t>This document is known as Commandant Instruction M.</w:t>
      </w:r>
      <w:r>
        <w:rPr>
          <w:rStyle w:val="HTMLCite"/>
        </w:rPr>
        <w:t xml:space="preserve">   </w:t>
      </w:r>
      <w:r>
        <w:rPr>
          <w:iCs/>
          <w:color w:val="767676"/>
        </w:rPr>
        <w:t xml:space="preserve"> </w:t>
      </w:r>
    </w:p>
  </w:footnote>
  <w:footnote w:id="17">
    <w:p w:rsidR="00DC7437" w:rsidRDefault="00DC7437" w:rsidP="0044071E">
      <w:pPr>
        <w:pStyle w:val="FootnoteText"/>
        <w:ind w:left="360" w:hanging="360"/>
      </w:pPr>
      <w:r>
        <w:rPr>
          <w:rStyle w:val="FootnoteReference"/>
        </w:rPr>
        <w:footnoteRef/>
      </w:r>
      <w:r>
        <w:t xml:space="preserve"> </w:t>
      </w:r>
      <w:r>
        <w:tab/>
      </w:r>
      <w:r w:rsidRPr="00026888">
        <w:t xml:space="preserve">[3 hours * (1 senior engineer * </w:t>
      </w:r>
      <w:r>
        <w:rPr>
          <w:color w:val="000000"/>
        </w:rPr>
        <w:t>$82.24</w:t>
      </w:r>
      <w:r w:rsidRPr="00026888">
        <w:t xml:space="preserve">/hour  +  1 engineering manager * </w:t>
      </w:r>
      <w:r>
        <w:rPr>
          <w:color w:val="000000"/>
        </w:rPr>
        <w:t>$98.67</w:t>
      </w:r>
      <w:r w:rsidRPr="00026888">
        <w:t>/hour) + 0.5 hour Commandant’s designee * $1</w:t>
      </w:r>
      <w:r>
        <w:t>29</w:t>
      </w:r>
      <w:r w:rsidRPr="00026888">
        <w:t>/hour +</w:t>
      </w:r>
      <w:r>
        <w:t xml:space="preserve"> </w:t>
      </w:r>
      <w:r w:rsidRPr="00026888">
        <w:t xml:space="preserve">0.75 hour administrative support time * </w:t>
      </w:r>
      <w:r>
        <w:t>$56</w:t>
      </w:r>
      <w:r w:rsidRPr="00026888">
        <w:t>/hour]</w:t>
      </w:r>
    </w:p>
  </w:footnote>
  <w:footnote w:id="18">
    <w:p w:rsidR="00DC7437" w:rsidRDefault="00DC7437" w:rsidP="00E817CF">
      <w:pPr>
        <w:pStyle w:val="FootnoteText"/>
        <w:ind w:left="360" w:hanging="360"/>
      </w:pPr>
      <w:r>
        <w:rPr>
          <w:rStyle w:val="FootnoteReference"/>
        </w:rPr>
        <w:footnoteRef/>
      </w:r>
      <w:r>
        <w:t xml:space="preserve"> </w:t>
      </w:r>
      <w:r>
        <w:tab/>
        <w:t xml:space="preserve">The load factor for uniformed positions was based on an analysis performed by USCG of compensation and benefits of USCG enlisted and commissioned personnel based on data </w:t>
      </w:r>
      <w:proofErr w:type="gramStart"/>
      <w:r>
        <w:t>found  in</w:t>
      </w:r>
      <w:proofErr w:type="gramEnd"/>
      <w:r>
        <w:t xml:space="preserve"> </w:t>
      </w:r>
      <w:hyperlink r:id="rId7" w:history="1">
        <w:r w:rsidRPr="00D57D40">
          <w:rPr>
            <w:rStyle w:val="Hyperlink"/>
          </w:rPr>
          <w:t>http://militarypay.defense.gov/Pay/paytables/2011%20Paytable.pdf</w:t>
        </w:r>
      </w:hyperlink>
      <w:r>
        <w:t xml:space="preserve"> </w:t>
      </w:r>
      <w:r w:rsidRPr="00FB2F19">
        <w:t xml:space="preserve"> </w:t>
      </w:r>
      <w:r>
        <w:t xml:space="preserve"> and </w:t>
      </w:r>
      <w:r>
        <w:rPr>
          <w:rStyle w:val="HTMLCite"/>
        </w:rPr>
        <w:t>Commandant Instruction M.</w:t>
      </w:r>
    </w:p>
  </w:footnote>
  <w:footnote w:id="19">
    <w:p w:rsidR="00DC7437" w:rsidRPr="00874E98" w:rsidRDefault="00DC7437" w:rsidP="00E817CF">
      <w:pPr>
        <w:pStyle w:val="Default"/>
        <w:ind w:left="360" w:hanging="360"/>
        <w:rPr>
          <w:sz w:val="20"/>
          <w:szCs w:val="20"/>
        </w:rPr>
      </w:pPr>
      <w:r w:rsidRPr="005E78CB">
        <w:rPr>
          <w:rStyle w:val="FootnoteReference"/>
          <w:sz w:val="20"/>
          <w:szCs w:val="20"/>
        </w:rPr>
        <w:footnoteRef/>
      </w:r>
      <w:r w:rsidRPr="005E78CB">
        <w:t xml:space="preserve"> </w:t>
      </w:r>
      <w:r w:rsidRPr="005E78CB">
        <w:tab/>
      </w:r>
      <w:r w:rsidRPr="005E78CB">
        <w:rPr>
          <w:sz w:val="20"/>
          <w:szCs w:val="20"/>
        </w:rPr>
        <w:t>The Memorandum of the USCG Commandant entitled “Coast Guard Reimbursable Standard Rates” is used to estimate USCG wage rates. The</w:t>
      </w:r>
      <w:r w:rsidRPr="002F385B">
        <w:rPr>
          <w:sz w:val="20"/>
          <w:szCs w:val="20"/>
        </w:rPr>
        <w:t xml:space="preserve"> memorandum is dated February 28, 2011 and is numbered COMDTINST 7310.1M</w:t>
      </w:r>
      <w:r>
        <w:rPr>
          <w:sz w:val="20"/>
          <w:szCs w:val="20"/>
        </w:rPr>
        <w:t xml:space="preserve">. </w:t>
      </w:r>
      <w:r w:rsidRPr="002F385B">
        <w:rPr>
          <w:sz w:val="20"/>
          <w:szCs w:val="20"/>
        </w:rPr>
        <w:t xml:space="preserve"> Enclosure 2 lists the relevant data.  </w:t>
      </w:r>
      <w:r>
        <w:rPr>
          <w:sz w:val="20"/>
          <w:szCs w:val="20"/>
        </w:rPr>
        <w:t xml:space="preserve">The memorandum </w:t>
      </w:r>
      <w:r w:rsidRPr="002F385B">
        <w:rPr>
          <w:sz w:val="20"/>
          <w:szCs w:val="20"/>
        </w:rPr>
        <w:t>may be</w:t>
      </w:r>
      <w:r w:rsidRPr="00874E98">
        <w:rPr>
          <w:sz w:val="20"/>
          <w:szCs w:val="20"/>
        </w:rPr>
        <w:t xml:space="preserve"> found on </w:t>
      </w:r>
      <w:hyperlink r:id="rId8" w:history="1">
        <w:r w:rsidRPr="003E63CD">
          <w:rPr>
            <w:rStyle w:val="Hyperlink"/>
            <w:sz w:val="20"/>
            <w:szCs w:val="20"/>
          </w:rPr>
          <w:t>www.uscg.mil/directives/ci/7000-7999/CI_7310_1M.PDF</w:t>
        </w:r>
      </w:hyperlink>
      <w:r w:rsidRPr="00874E98">
        <w:rPr>
          <w:rStyle w:val="HTMLCite"/>
          <w:sz w:val="20"/>
          <w:szCs w:val="20"/>
        </w:rPr>
        <w:t xml:space="preserve">.  </w:t>
      </w:r>
      <w:r w:rsidRPr="00B41B36">
        <w:rPr>
          <w:rStyle w:val="HTMLCite"/>
          <w:i w:val="0"/>
          <w:sz w:val="20"/>
          <w:szCs w:val="20"/>
        </w:rPr>
        <w:t>This document is known as Commandant Instruction M.</w:t>
      </w:r>
      <w:r>
        <w:rPr>
          <w:rStyle w:val="HTMLCite"/>
          <w:sz w:val="20"/>
          <w:szCs w:val="20"/>
        </w:rPr>
        <w:t xml:space="preserve">   </w:t>
      </w:r>
      <w:r>
        <w:rPr>
          <w:iCs/>
          <w:color w:val="767676"/>
          <w:sz w:val="20"/>
          <w:szCs w:val="20"/>
        </w:rPr>
        <w:t xml:space="preserve"> </w:t>
      </w:r>
    </w:p>
  </w:footnote>
  <w:footnote w:id="20">
    <w:p w:rsidR="00DC7437" w:rsidRDefault="00DC7437" w:rsidP="00E817CF">
      <w:pPr>
        <w:pStyle w:val="FootnoteText"/>
        <w:ind w:left="360" w:hanging="360"/>
      </w:pPr>
      <w:r>
        <w:rPr>
          <w:rStyle w:val="FootnoteReference"/>
        </w:rPr>
        <w:footnoteRef/>
      </w:r>
      <w:r>
        <w:t xml:space="preserve"> </w:t>
      </w:r>
      <w:r>
        <w:tab/>
      </w:r>
      <w:r>
        <w:rPr>
          <w:color w:val="000000"/>
        </w:rPr>
        <w:t>The</w:t>
      </w:r>
      <w:r w:rsidRPr="00FA29FF">
        <w:rPr>
          <w:color w:val="000000"/>
        </w:rPr>
        <w:t xml:space="preserve"> load factor</w:t>
      </w:r>
      <w:r>
        <w:rPr>
          <w:color w:val="000000"/>
        </w:rPr>
        <w:t xml:space="preserve"> for Federal workers (excluding USCG uniformed employees) </w:t>
      </w:r>
      <w:r w:rsidRPr="00FA29FF">
        <w:t>is</w:t>
      </w:r>
      <w:r w:rsidRPr="00FA29FF">
        <w:rPr>
          <w:color w:val="000000"/>
        </w:rPr>
        <w:t xml:space="preserve"> calculated specifically for</w:t>
      </w:r>
      <w:r>
        <w:rPr>
          <w:color w:val="000000"/>
        </w:rPr>
        <w:t xml:space="preserve"> </w:t>
      </w:r>
      <w:r w:rsidRPr="00A751BD">
        <w:rPr>
          <w:color w:val="000000"/>
        </w:rPr>
        <w:t>Public Administration, State and Local Government</w:t>
      </w:r>
      <w:r>
        <w:rPr>
          <w:color w:val="000000"/>
        </w:rPr>
        <w:t xml:space="preserve"> </w:t>
      </w:r>
      <w:r w:rsidRPr="00FA29FF">
        <w:rPr>
          <w:color w:val="000000"/>
        </w:rPr>
        <w:t xml:space="preserve">occupations, Full-time, Private Industry (Series ID: </w:t>
      </w:r>
      <w:r w:rsidRPr="00A751BD">
        <w:rPr>
          <w:color w:val="000000"/>
        </w:rPr>
        <w:t>CMU3019200000000D,CMU3019200000000P</w:t>
      </w:r>
      <w:r w:rsidRPr="00FA29FF">
        <w:rPr>
          <w:color w:val="000000"/>
        </w:rPr>
        <w:t>, 2010, 2nd Quarter.  Total cost of compensation per hour worked: $</w:t>
      </w:r>
      <w:r>
        <w:rPr>
          <w:color w:val="000000"/>
        </w:rPr>
        <w:t>37.82</w:t>
      </w:r>
      <w:r w:rsidRPr="00FA29FF">
        <w:rPr>
          <w:color w:val="000000"/>
        </w:rPr>
        <w:t>, of which $</w:t>
      </w:r>
      <w:r>
        <w:rPr>
          <w:color w:val="000000"/>
        </w:rPr>
        <w:t>23.30</w:t>
      </w:r>
      <w:r w:rsidRPr="00FA29FF">
        <w:rPr>
          <w:color w:val="000000"/>
        </w:rPr>
        <w:t xml:space="preserve"> is wages, resulting in a load factor of 1.</w:t>
      </w:r>
      <w:r>
        <w:rPr>
          <w:color w:val="000000"/>
        </w:rPr>
        <w:t>6232</w:t>
      </w:r>
      <w:r w:rsidRPr="00FA29FF">
        <w:rPr>
          <w:color w:val="000000"/>
        </w:rPr>
        <w:t xml:space="preserve"> ($</w:t>
      </w:r>
      <w:r>
        <w:rPr>
          <w:color w:val="000000"/>
        </w:rPr>
        <w:t>37.82</w:t>
      </w:r>
      <w:r w:rsidRPr="00FA29FF">
        <w:rPr>
          <w:color w:val="000000"/>
        </w:rPr>
        <w:t>/$</w:t>
      </w:r>
      <w:r>
        <w:rPr>
          <w:color w:val="000000"/>
        </w:rPr>
        <w:t>23.30</w:t>
      </w:r>
      <w:r w:rsidRPr="00FA29FF">
        <w:rPr>
          <w:color w:val="000000"/>
        </w:rPr>
        <w:t>).  USCG rounded this factor to 1.</w:t>
      </w:r>
      <w:r>
        <w:rPr>
          <w:color w:val="000000"/>
        </w:rPr>
        <w:t>62</w:t>
      </w:r>
      <w:r w:rsidRPr="00FA29FF">
        <w:t xml:space="preserve"> (rounded to the nearest hundredth)</w:t>
      </w:r>
      <w:r w:rsidRPr="00FA29FF">
        <w:rPr>
          <w:color w:val="000000"/>
        </w:rPr>
        <w:t xml:space="preserve">. (Source: </w:t>
      </w:r>
      <w:hyperlink r:id="rId9" w:history="1">
        <w:r w:rsidRPr="00FA29FF">
          <w:rPr>
            <w:rStyle w:val="Hyperlink"/>
          </w:rPr>
          <w:t>http://www.bls.gov/ncs/ect/data.htm</w:t>
        </w:r>
      </w:hyperlink>
      <w:r w:rsidRPr="00FA29FF">
        <w:rPr>
          <w:color w:val="000000"/>
        </w:rPr>
        <w:t xml:space="preserve"> </w:t>
      </w:r>
      <w:r w:rsidRPr="00FA29FF">
        <w:t>as accessed on November 8, 2010.</w:t>
      </w:r>
      <w:r>
        <w:t xml:space="preserve">  </w:t>
      </w:r>
    </w:p>
  </w:footnote>
  <w:footnote w:id="21">
    <w:p w:rsidR="00DC7437" w:rsidRDefault="00DC7437" w:rsidP="00A25C17">
      <w:pPr>
        <w:pStyle w:val="FootnoteText"/>
        <w:ind w:left="360" w:hanging="360"/>
      </w:pPr>
      <w:r>
        <w:rPr>
          <w:rStyle w:val="FootnoteReference"/>
        </w:rPr>
        <w:footnoteRef/>
      </w:r>
      <w:r>
        <w:t xml:space="preserve"> </w:t>
      </w:r>
      <w:r>
        <w:tab/>
        <w:t>USCG recalculated this burden using the following: (</w:t>
      </w:r>
      <w:r w:rsidRPr="00026888">
        <w:t xml:space="preserve">3 hours * (1 senior engineer </w:t>
      </w:r>
      <w:r>
        <w:t xml:space="preserve">+ 1 engineering </w:t>
      </w:r>
      <w:proofErr w:type="gramStart"/>
      <w:r>
        <w:t xml:space="preserve">manager </w:t>
      </w:r>
      <w:r w:rsidRPr="00026888">
        <w:t>)</w:t>
      </w:r>
      <w:proofErr w:type="gramEnd"/>
      <w:r w:rsidRPr="00026888">
        <w:t xml:space="preserve">) + (0.5 hour Commandant’s designee) + (0.75 hour administrative </w:t>
      </w:r>
      <w:r>
        <w:t xml:space="preserve">labor).  In addition, the burden for mailing the decision is estimated by (0.1 hour administrative labor + $5.75/postage).  Unless stated otherwise, this calculation was used for the remainder of this table. </w:t>
      </w:r>
    </w:p>
  </w:footnote>
  <w:footnote w:id="22">
    <w:p w:rsidR="00DC7437" w:rsidRPr="00112D5E" w:rsidRDefault="00DC7437" w:rsidP="00112D5E">
      <w:pPr>
        <w:pStyle w:val="FootnoteText"/>
        <w:ind w:left="360" w:hanging="360"/>
      </w:pPr>
      <w:r w:rsidRPr="00112D5E">
        <w:rPr>
          <w:rStyle w:val="FootnoteReference"/>
        </w:rPr>
        <w:footnoteRef/>
      </w:r>
      <w:r w:rsidRPr="00112D5E">
        <w:t xml:space="preserve"> </w:t>
      </w:r>
      <w:r w:rsidRPr="00112D5E">
        <w:tab/>
      </w:r>
      <w:r>
        <w:t xml:space="preserve">The task formerly was calculated at 3 hours per occurrence for an O-3 USCG officer.  </w:t>
      </w:r>
      <w:r w:rsidRPr="00112D5E">
        <w:t>The population of tank barge owner/operators has declined over the years. As of the end of CY 20</w:t>
      </w:r>
      <w:r>
        <w:t>10</w:t>
      </w:r>
      <w:r w:rsidRPr="00112D5E">
        <w:t xml:space="preserve">, there were approximately 216 U.S.-flagged tank barge owner/operators. The provision applies to all tank vessels; however, only two new VCS approvals for them are expected annually.   </w:t>
      </w:r>
      <w:r>
        <w:t xml:space="preserve"> </w:t>
      </w:r>
    </w:p>
  </w:footnote>
  <w:footnote w:id="23">
    <w:p w:rsidR="00DC7437" w:rsidRDefault="00DC7437" w:rsidP="00AD1F85">
      <w:pPr>
        <w:widowControl w:val="0"/>
        <w:autoSpaceDE w:val="0"/>
        <w:autoSpaceDN w:val="0"/>
        <w:adjustRightInd w:val="0"/>
        <w:ind w:left="360" w:hanging="360"/>
      </w:pPr>
      <w:r>
        <w:rPr>
          <w:rStyle w:val="FootnoteReference"/>
        </w:rPr>
        <w:footnoteRef/>
      </w:r>
      <w:r>
        <w:t xml:space="preserve"> </w:t>
      </w:r>
      <w:r>
        <w:tab/>
        <w:t>USCG has not calculated a burden for this provision since less than 10 such occurrences are anticipated annually.  Under the existing rules, e</w:t>
      </w:r>
      <w:r w:rsidRPr="006D4AF3">
        <w:rPr>
          <w:rFonts w:ascii="MIonic" w:hAnsi="MIonic" w:cs="MIonic"/>
        </w:rPr>
        <w:t xml:space="preserve">ach facility operator shall maintain at the facility and make available for examination by the COTP: (a) </w:t>
      </w:r>
      <w:r>
        <w:rPr>
          <w:rFonts w:ascii="MIonic" w:hAnsi="MIonic" w:cs="MIonic"/>
        </w:rPr>
        <w:t>a</w:t>
      </w:r>
      <w:r w:rsidRPr="006D4AF3">
        <w:rPr>
          <w:rFonts w:ascii="MIonic" w:hAnsi="MIonic" w:cs="MIonic"/>
        </w:rPr>
        <w:t xml:space="preserve"> copy of the letter of intent f</w:t>
      </w:r>
      <w:r>
        <w:rPr>
          <w:rFonts w:ascii="MIonic" w:hAnsi="MIonic" w:cs="MIonic"/>
        </w:rPr>
        <w:t>or the facility; (b) t</w:t>
      </w:r>
      <w:r w:rsidRPr="006D4AF3">
        <w:rPr>
          <w:rFonts w:ascii="MIonic" w:hAnsi="MIonic" w:cs="MIonic"/>
        </w:rPr>
        <w:t xml:space="preserve">he name of each person designated as a person in charge of transfer operations at the facility and certification that each person in charge has completed the training requirements of § 154.710 of this part; (c) </w:t>
      </w:r>
      <w:r>
        <w:rPr>
          <w:rFonts w:ascii="MIonic" w:hAnsi="MIonic" w:cs="MIonic"/>
        </w:rPr>
        <w:t>t</w:t>
      </w:r>
      <w:r w:rsidRPr="006D4AF3">
        <w:rPr>
          <w:rFonts w:ascii="MIonic" w:hAnsi="MIonic" w:cs="MIonic"/>
        </w:rPr>
        <w:t xml:space="preserve">he date and result of the most recent test or examination of each item tested or examined under § 156.170 of this chapter; (d) </w:t>
      </w:r>
      <w:r>
        <w:rPr>
          <w:rFonts w:ascii="MIonic" w:hAnsi="MIonic" w:cs="MIonic"/>
        </w:rPr>
        <w:t>t</w:t>
      </w:r>
      <w:r w:rsidRPr="006D4AF3">
        <w:rPr>
          <w:rFonts w:ascii="MIonic" w:hAnsi="MIonic" w:cs="MIonic"/>
        </w:rPr>
        <w:t>he hose information required by § 154.500 (e) and (g) excep</w:t>
      </w:r>
      <w:r>
        <w:rPr>
          <w:rFonts w:ascii="MIonic" w:hAnsi="MIonic" w:cs="MIonic"/>
        </w:rPr>
        <w:t>t that marked on the hose; (e) t</w:t>
      </w:r>
      <w:r w:rsidRPr="006D4AF3">
        <w:rPr>
          <w:rFonts w:ascii="MIonic" w:hAnsi="MIonic" w:cs="MIonic"/>
        </w:rPr>
        <w:t xml:space="preserve">he record of all examinations of the facility by the COTP within the last 3 years; (f) </w:t>
      </w:r>
      <w:r>
        <w:rPr>
          <w:rFonts w:ascii="MIonic" w:hAnsi="MIonic" w:cs="MIonic"/>
        </w:rPr>
        <w:t>t</w:t>
      </w:r>
      <w:r w:rsidRPr="006D4AF3">
        <w:rPr>
          <w:rFonts w:ascii="MIonic" w:hAnsi="MIonic" w:cs="MIonic"/>
        </w:rPr>
        <w:t xml:space="preserve">he Declaration of Inspection required by § 156.150(f) of this chapter; (g) </w:t>
      </w:r>
      <w:r>
        <w:rPr>
          <w:rFonts w:ascii="MIonic" w:hAnsi="MIonic" w:cs="MIonic"/>
        </w:rPr>
        <w:t>a</w:t>
      </w:r>
      <w:r w:rsidRPr="006D4AF3">
        <w:rPr>
          <w:rFonts w:ascii="MIonic" w:hAnsi="MIonic" w:cs="MIonic"/>
        </w:rPr>
        <w:t xml:space="preserve"> record of all repairs made within the last three years involving any component of the facility’s vapor control system required by subpart E of this part; (h) </w:t>
      </w:r>
      <w:r>
        <w:rPr>
          <w:rFonts w:ascii="MIonic" w:hAnsi="MIonic" w:cs="MIonic"/>
        </w:rPr>
        <w:t>a</w:t>
      </w:r>
      <w:r w:rsidRPr="006D4AF3">
        <w:rPr>
          <w:rFonts w:ascii="MIonic" w:hAnsi="MIonic" w:cs="MIonic"/>
        </w:rPr>
        <w:t xml:space="preserve"> record of all automatic shut downs of the facility’s vapor control system wi</w:t>
      </w:r>
      <w:r>
        <w:rPr>
          <w:rFonts w:ascii="MIonic" w:hAnsi="MIonic" w:cs="MIonic"/>
        </w:rPr>
        <w:t>thin the last 3 years; and (</w:t>
      </w:r>
      <w:proofErr w:type="spellStart"/>
      <w:r>
        <w:rPr>
          <w:rFonts w:ascii="MIonic" w:hAnsi="MIonic" w:cs="MIonic"/>
        </w:rPr>
        <w:t>i</w:t>
      </w:r>
      <w:proofErr w:type="spellEnd"/>
      <w:r>
        <w:rPr>
          <w:rFonts w:ascii="MIonic" w:hAnsi="MIonic" w:cs="MIonic"/>
        </w:rPr>
        <w:t>) p</w:t>
      </w:r>
      <w:r w:rsidRPr="006D4AF3">
        <w:rPr>
          <w:rFonts w:ascii="MIonic" w:hAnsi="MIonic" w:cs="MIonic"/>
        </w:rPr>
        <w:t xml:space="preserve">lans, calculations, and specifications of the facility’s vapor control system certified under § 154.804 of this part. (j) </w:t>
      </w:r>
      <w:proofErr w:type="gramStart"/>
      <w:r>
        <w:rPr>
          <w:rFonts w:ascii="MIonic" w:hAnsi="MIonic" w:cs="MIonic"/>
        </w:rPr>
        <w:t>i</w:t>
      </w:r>
      <w:r w:rsidRPr="006D4AF3">
        <w:rPr>
          <w:rFonts w:ascii="MIonic" w:hAnsi="MIonic" w:cs="MIonic"/>
        </w:rPr>
        <w:t>f</w:t>
      </w:r>
      <w:proofErr w:type="gramEnd"/>
      <w:r w:rsidRPr="006D4AF3">
        <w:rPr>
          <w:rFonts w:ascii="MIonic" w:hAnsi="MIonic" w:cs="MIonic"/>
        </w:rPr>
        <w:t xml:space="preserve"> they are not marked as such, documentation that the portable radio devices in use at the facility under § 154.560 of this part are intrinsically safe.</w:t>
      </w:r>
      <w:r>
        <w:rPr>
          <w:rFonts w:ascii="MIonic" w:hAnsi="MIonic" w:cs="MIonic"/>
        </w:rPr>
        <w:t xml:space="preserve"> </w:t>
      </w:r>
      <w:proofErr w:type="gramStart"/>
      <w:r>
        <w:rPr>
          <w:rFonts w:ascii="MIonic" w:hAnsi="MIonic" w:cs="MIonic"/>
        </w:rPr>
        <w:t>These</w:t>
      </w:r>
      <w:proofErr w:type="gramEnd"/>
      <w:r>
        <w:rPr>
          <w:rFonts w:ascii="MIonic" w:hAnsi="MIonic" w:cs="MIonic"/>
        </w:rPr>
        <w:t xml:space="preserve"> information would be reviewed onsite by USCG personnel. </w:t>
      </w:r>
    </w:p>
  </w:footnote>
  <w:footnote w:id="24">
    <w:p w:rsidR="00DC7437" w:rsidRDefault="00DC7437">
      <w:pPr>
        <w:pStyle w:val="FootnoteText"/>
      </w:pPr>
      <w:r>
        <w:rPr>
          <w:rStyle w:val="FootnoteReference"/>
        </w:rPr>
        <w:footnoteRef/>
      </w:r>
      <w:r>
        <w:t xml:space="preserve"> </w:t>
      </w:r>
      <w:r>
        <w:tab/>
        <w:t>The manual is reviewed onsite by USCG personnel which would approve it then.  It would not be mailed.</w:t>
      </w:r>
    </w:p>
  </w:footnote>
  <w:footnote w:id="25">
    <w:p w:rsidR="00DC7437" w:rsidRDefault="00DC7437" w:rsidP="009C2D6B">
      <w:pPr>
        <w:pStyle w:val="FootnoteText"/>
        <w:ind w:left="360" w:hanging="360"/>
      </w:pPr>
      <w:r>
        <w:rPr>
          <w:rStyle w:val="FootnoteReference"/>
        </w:rPr>
        <w:footnoteRef/>
      </w:r>
      <w:r>
        <w:t xml:space="preserve"> </w:t>
      </w:r>
      <w:r>
        <w:tab/>
        <w:t xml:space="preserve">In order to begin pigging, a regulated entity would perform a certification, training with written training products and training certification as well as failure analysis as a result of the approval of the pigging approval request.  The Coast Guard would review the pigging approval request.  That task is captured in this table. </w:t>
      </w:r>
    </w:p>
  </w:footnote>
  <w:footnote w:id="26">
    <w:p w:rsidR="00DC7437" w:rsidRDefault="00DC7437">
      <w:pPr>
        <w:pStyle w:val="FootnoteText"/>
      </w:pPr>
      <w:r>
        <w:rPr>
          <w:rStyle w:val="FootnoteReference"/>
        </w:rPr>
        <w:footnoteRef/>
      </w:r>
      <w:r>
        <w:t xml:space="preserve"> </w:t>
      </w:r>
      <w:r>
        <w:tab/>
        <w:t xml:space="preserve">USCG expects fewer than 9 such applications in any given year. </w:t>
      </w:r>
    </w:p>
  </w:footnote>
  <w:footnote w:id="27">
    <w:p w:rsidR="00DC7437" w:rsidRPr="00112D5E" w:rsidRDefault="00DC7437" w:rsidP="00112D5E">
      <w:pPr>
        <w:ind w:left="360" w:hanging="360"/>
      </w:pPr>
      <w:r w:rsidRPr="00112D5E">
        <w:rPr>
          <w:rStyle w:val="FootnoteReference"/>
        </w:rPr>
        <w:footnoteRef/>
      </w:r>
      <w:r w:rsidRPr="00112D5E">
        <w:t xml:space="preserve"> </w:t>
      </w:r>
      <w:r w:rsidRPr="00112D5E">
        <w:tab/>
        <w:t xml:space="preserve">The proposal would establish a procedure for TBCFs to apply for an alternative testing program.  That program would have to be approved by the Commandant.   USCG has not calculated a burden for the approval of an alternative testing program for TBCFs since the proposal is codifying existing voluntary procedures.  </w:t>
      </w:r>
      <w:r>
        <w:t xml:space="preserve"> </w:t>
      </w:r>
    </w:p>
  </w:footnote>
  <w:footnote w:id="28">
    <w:p w:rsidR="00DC7437" w:rsidRPr="00112D5E" w:rsidRDefault="00DC7437" w:rsidP="00112D5E">
      <w:pPr>
        <w:ind w:left="360" w:hanging="360"/>
      </w:pPr>
      <w:r w:rsidRPr="00112D5E">
        <w:rPr>
          <w:rStyle w:val="FootnoteReference"/>
        </w:rPr>
        <w:footnoteRef/>
      </w:r>
      <w:r w:rsidRPr="00112D5E">
        <w:t xml:space="preserve"> </w:t>
      </w:r>
      <w:r w:rsidRPr="00112D5E">
        <w:tab/>
        <w:t xml:space="preserve">USCG has not computed a cost </w:t>
      </w:r>
      <w:proofErr w:type="gramStart"/>
      <w:r w:rsidRPr="00112D5E">
        <w:t>nor</w:t>
      </w:r>
      <w:proofErr w:type="gramEnd"/>
      <w:r w:rsidRPr="00112D5E">
        <w:t xml:space="preserve"> a burden for this provision because the current system of exemption requests has cover</w:t>
      </w:r>
      <w:r>
        <w:t>ed</w:t>
      </w:r>
      <w:r w:rsidRPr="00112D5E">
        <w:t xml:space="preserve"> most, if not all, potential applicants.  An approval request is estimated to take 7.25 hours </w:t>
      </w:r>
    </w:p>
  </w:footnote>
  <w:footnote w:id="29">
    <w:p w:rsidR="00DC7437" w:rsidRPr="00112D5E" w:rsidRDefault="00DC7437" w:rsidP="00112D5E">
      <w:pPr>
        <w:ind w:left="360" w:hanging="360"/>
      </w:pPr>
      <w:r w:rsidRPr="00112D5E">
        <w:rPr>
          <w:rStyle w:val="FootnoteReference"/>
        </w:rPr>
        <w:footnoteRef/>
      </w:r>
      <w:r w:rsidRPr="00112D5E">
        <w:t xml:space="preserve"> </w:t>
      </w:r>
      <w:r w:rsidRPr="00112D5E">
        <w:tab/>
        <w:t>The proposal would require that a facility that wants to connect a facility vapor line, which collects vapor from other plant processing areas that are not related to tank vessel operations, to a marine VCS, must receive approval in writing from the Commandant.  USCG has not computed a burden for this provision.  There have been few exemption requests in the past; USCG has recorded only three such exemptions in the last 20 years.  This pattern is not expected to increase in the future.  With the expected few, if any, instances in which such an approval request would be filed when the final rule becomes effective, USCG did not calculate into the total burden estimate this provision.  An approval request i</w:t>
      </w:r>
      <w:r>
        <w:t xml:space="preserve">s estimated to take 7.25 hours.  </w:t>
      </w:r>
    </w:p>
  </w:footnote>
  <w:footnote w:id="30">
    <w:p w:rsidR="00DC7437" w:rsidRPr="00112D5E" w:rsidRDefault="00DC7437" w:rsidP="00112D5E">
      <w:pPr>
        <w:pStyle w:val="FootnoteText"/>
        <w:ind w:left="360" w:hanging="360"/>
      </w:pPr>
      <w:r w:rsidRPr="00112D5E">
        <w:rPr>
          <w:rStyle w:val="FootnoteReference"/>
        </w:rPr>
        <w:footnoteRef/>
      </w:r>
      <w:r w:rsidRPr="00112D5E">
        <w:t xml:space="preserve"> </w:t>
      </w:r>
      <w:r w:rsidRPr="00112D5E">
        <w:tab/>
      </w:r>
      <w:proofErr w:type="gramStart"/>
      <w:r w:rsidRPr="00112D5E">
        <w:t xml:space="preserve">1 entity * 1/4 * [(3 hours * (1 senior </w:t>
      </w:r>
      <w:proofErr w:type="spellStart"/>
      <w:r w:rsidRPr="00112D5E">
        <w:t>engr</w:t>
      </w:r>
      <w:proofErr w:type="spellEnd"/>
      <w:r w:rsidRPr="00112D5E">
        <w:t xml:space="preserve"> + 1 engineering mgr)) + 0.5 hour COTP + 0.75 </w:t>
      </w:r>
      <w:r>
        <w:t>hour 1 administrative staff)].</w:t>
      </w:r>
      <w:proofErr w:type="gramEnd"/>
      <w:r>
        <w:t xml:space="preserve">  </w:t>
      </w:r>
      <w:r w:rsidRPr="00112D5E">
        <w:t xml:space="preserve">This event is expected to occur once every four years; as such, USCG has included a smoothing factor (1/4) to this calculation. </w:t>
      </w:r>
    </w:p>
  </w:footnote>
  <w:footnote w:id="31">
    <w:p w:rsidR="00DC7437" w:rsidRDefault="00DC7437" w:rsidP="00DB413D">
      <w:pPr>
        <w:pStyle w:val="FootnoteText"/>
        <w:ind w:left="360" w:hanging="360"/>
      </w:pPr>
      <w:r>
        <w:rPr>
          <w:rStyle w:val="FootnoteReference"/>
        </w:rPr>
        <w:footnoteRef/>
      </w:r>
      <w:r>
        <w:t xml:space="preserve"> </w:t>
      </w:r>
      <w:r>
        <w:tab/>
      </w:r>
      <w:r w:rsidRPr="007C26EF">
        <w:t xml:space="preserve">33 CFR 154.2020 formerly </w:t>
      </w:r>
      <w:r>
        <w:t xml:space="preserve">was </w:t>
      </w:r>
      <w:r w:rsidRPr="007C26EF">
        <w:t>154.804</w:t>
      </w:r>
      <w:r>
        <w:t xml:space="preserve">.  </w:t>
      </w:r>
      <w:r w:rsidRPr="007C26EF">
        <w:t>33 CFR 154.2020 formerly</w:t>
      </w:r>
      <w:r>
        <w:t xml:space="preserve"> was numbered as 154.740.  </w:t>
      </w:r>
      <w:r w:rsidRPr="007C26EF">
        <w:t>46 CFR 39.1013</w:t>
      </w:r>
      <w:r>
        <w:t xml:space="preserve"> was </w:t>
      </w:r>
      <w:r w:rsidRPr="00EB6B09">
        <w:t>formerly 39.10-13</w:t>
      </w:r>
      <w:r>
        <w:t>.</w:t>
      </w:r>
    </w:p>
  </w:footnote>
  <w:footnote w:id="32">
    <w:p w:rsidR="00DC7437" w:rsidRPr="00EB6B09" w:rsidRDefault="00DC7437" w:rsidP="00DB413D">
      <w:pPr>
        <w:pStyle w:val="FootnoteText"/>
        <w:ind w:left="360" w:hanging="360"/>
      </w:pPr>
      <w:r w:rsidRPr="00EB6B09">
        <w:rPr>
          <w:rStyle w:val="FootnoteReference"/>
        </w:rPr>
        <w:footnoteRef/>
      </w:r>
      <w:r w:rsidRPr="00EB6B09">
        <w:t xml:space="preserve"> </w:t>
      </w:r>
      <w:r w:rsidRPr="00EB6B09">
        <w:tab/>
        <w:t xml:space="preserve">USCG data demonstrates that there are approximately 234 facilities but only </w:t>
      </w:r>
      <w:r>
        <w:t>12</w:t>
      </w:r>
      <w:r w:rsidRPr="00EB6B09">
        <w:t xml:space="preserve"> are expected to need a certification each year.  With the </w:t>
      </w:r>
      <w:r>
        <w:t>final</w:t>
      </w:r>
      <w:r w:rsidRPr="00EB6B09">
        <w:t xml:space="preserve"> rule, the former 154.740 ICR requirements for resubmittal for recertification would be removed and replaced with a recertification requirement. </w:t>
      </w:r>
    </w:p>
  </w:footnote>
  <w:footnote w:id="33">
    <w:p w:rsidR="00DC7437" w:rsidRPr="00EB6B09" w:rsidRDefault="00DC7437" w:rsidP="00DB413D">
      <w:pPr>
        <w:pStyle w:val="FootnoteText"/>
        <w:ind w:left="360" w:hanging="360"/>
      </w:pPr>
      <w:r w:rsidRPr="00EB6B09">
        <w:rPr>
          <w:rStyle w:val="FootnoteReference"/>
        </w:rPr>
        <w:footnoteRef/>
      </w:r>
      <w:r w:rsidRPr="00EB6B09">
        <w:t xml:space="preserve"> </w:t>
      </w:r>
      <w:r w:rsidRPr="00EB6B09">
        <w:tab/>
        <w:t xml:space="preserve">For </w:t>
      </w:r>
      <w:r>
        <w:t>the existing burden</w:t>
      </w:r>
      <w:r w:rsidRPr="00EB6B09">
        <w:t>, $</w:t>
      </w:r>
      <w:r>
        <w:t>120</w:t>
      </w:r>
      <w:r w:rsidRPr="00EB6B09">
        <w:t xml:space="preserve"> per hour is used</w:t>
      </w:r>
      <w:r>
        <w:t xml:space="preserve"> for the labor rate</w:t>
      </w:r>
      <w:r w:rsidRPr="00EB6B09">
        <w:t xml:space="preserve">.  This is the equivalent </w:t>
      </w:r>
      <w:proofErr w:type="gramStart"/>
      <w:r w:rsidRPr="00EB6B09">
        <w:t>of an</w:t>
      </w:r>
      <w:proofErr w:type="gramEnd"/>
      <w:r w:rsidRPr="00EB6B09">
        <w:t xml:space="preserve"> O-5 Coast Guard personnel out of government per</w:t>
      </w:r>
      <w:r w:rsidRPr="00871A35">
        <w:rPr>
          <w:sz w:val="24"/>
          <w:szCs w:val="24"/>
        </w:rPr>
        <w:t xml:space="preserve"> </w:t>
      </w:r>
      <w:r w:rsidRPr="00725ED9">
        <w:t>the Memorandum of the USCG Commandant entitled “Coast Guard Reimbursable Standard Rates</w:t>
      </w:r>
      <w:r>
        <w:t>.</w:t>
      </w:r>
      <w:r w:rsidRPr="00725ED9">
        <w:t>” The</w:t>
      </w:r>
      <w:r>
        <w:t xml:space="preserve"> memorandum is dated February 28, 2011 and is numbered COMDTINST 7310.1M.  </w:t>
      </w:r>
      <w:r w:rsidRPr="00EB6B09">
        <w:t>En</w:t>
      </w:r>
      <w:r>
        <w:t xml:space="preserve">closure (2) lists the relevant data. The memorandum may be found on </w:t>
      </w:r>
      <w:hyperlink r:id="rId10" w:history="1">
        <w:r>
          <w:rPr>
            <w:rStyle w:val="Hyperlink"/>
          </w:rPr>
          <w:t>www.uscg.mil/directives/ci/7000-7999/CI_7310_1M.PDF</w:t>
        </w:r>
      </w:hyperlink>
      <w:r>
        <w:t xml:space="preserve"> and is known as Commandant Instruction M.    </w:t>
      </w:r>
    </w:p>
  </w:footnote>
  <w:footnote w:id="34">
    <w:p w:rsidR="00DC7437" w:rsidRDefault="00DC7437" w:rsidP="008E14E1">
      <w:pPr>
        <w:pStyle w:val="FootnoteText"/>
        <w:ind w:left="360" w:hanging="360"/>
      </w:pPr>
      <w:r>
        <w:rPr>
          <w:rStyle w:val="FootnoteReference"/>
        </w:rPr>
        <w:footnoteRef/>
      </w:r>
      <w:r>
        <w:t xml:space="preserve"> </w:t>
      </w:r>
      <w:r>
        <w:tab/>
        <w:t>USCG formerly estimated</w:t>
      </w:r>
      <w:r w:rsidRPr="00EB6B09">
        <w:t xml:space="preserve"> 1.5 hours to assemble/transmit the</w:t>
      </w:r>
      <w:r>
        <w:t xml:space="preserve"> plans to prepare for the certification. Based on comments received during the proposal’s comment period, this estimate has been revised. </w:t>
      </w:r>
    </w:p>
  </w:footnote>
  <w:footnote w:id="35">
    <w:p w:rsidR="00DC7437" w:rsidRPr="00EB6B09" w:rsidRDefault="00DC7437" w:rsidP="00DB413D">
      <w:pPr>
        <w:pStyle w:val="FootnoteText"/>
        <w:ind w:left="360" w:hanging="360"/>
      </w:pPr>
      <w:r w:rsidRPr="00EB6B09">
        <w:rPr>
          <w:rStyle w:val="FootnoteReference"/>
        </w:rPr>
        <w:footnoteRef/>
      </w:r>
      <w:r w:rsidRPr="00EB6B09">
        <w:t xml:space="preserve"> </w:t>
      </w:r>
      <w:r w:rsidRPr="00EB6B09">
        <w:tab/>
        <w:t>33 hours for review and preparation of</w:t>
      </w:r>
      <w:r>
        <w:t xml:space="preserve"> certification and c</w:t>
      </w:r>
      <w:r w:rsidRPr="00EB6B09">
        <w:t>ertif</w:t>
      </w:r>
      <w:r>
        <w:t>ication</w:t>
      </w:r>
      <w:r w:rsidRPr="00EB6B09">
        <w:t xml:space="preserve"> letter by certifying entity.</w:t>
      </w:r>
    </w:p>
  </w:footnote>
  <w:footnote w:id="36">
    <w:p w:rsidR="00DC7437" w:rsidRDefault="00DC7437" w:rsidP="00D67535">
      <w:pPr>
        <w:pStyle w:val="FootnoteText"/>
        <w:ind w:left="360" w:hanging="360"/>
      </w:pPr>
      <w:r>
        <w:rPr>
          <w:rStyle w:val="FootnoteReference"/>
        </w:rPr>
        <w:footnoteRef/>
      </w:r>
      <w:r>
        <w:t xml:space="preserve"> </w:t>
      </w:r>
      <w:r>
        <w:tab/>
        <w:t xml:space="preserve">12 facilities * $12,500  fee which is approximately </w:t>
      </w:r>
      <w:r>
        <w:rPr>
          <w:rStyle w:val="Hyperlink"/>
          <w:color w:val="000000"/>
        </w:rPr>
        <w:t>$</w:t>
      </w:r>
      <w:r>
        <w:t>378.42</w:t>
      </w:r>
      <w:r>
        <w:rPr>
          <w:rStyle w:val="Hyperlink"/>
          <w:color w:val="000000"/>
        </w:rPr>
        <w:t>/hour contracted engineering team’s</w:t>
      </w:r>
      <w:r>
        <w:t xml:space="preserve"> </w:t>
      </w:r>
      <w:r>
        <w:rPr>
          <w:rStyle w:val="Hyperlink"/>
          <w:color w:val="000000"/>
        </w:rPr>
        <w:t>labor rate  * 33</w:t>
      </w:r>
      <w:r w:rsidRPr="00422E9C">
        <w:rPr>
          <w:rStyle w:val="Hyperlink"/>
          <w:color w:val="000000"/>
        </w:rPr>
        <w:t xml:space="preserve"> hours</w:t>
      </w:r>
    </w:p>
  </w:footnote>
  <w:footnote w:id="37">
    <w:p w:rsidR="00DC7437" w:rsidRPr="00EB6B09" w:rsidRDefault="00DC7437" w:rsidP="00DB413D">
      <w:pPr>
        <w:pStyle w:val="FootnoteText"/>
        <w:ind w:left="360" w:hanging="360"/>
      </w:pPr>
      <w:r w:rsidRPr="00EB6B09">
        <w:rPr>
          <w:rStyle w:val="FootnoteReference"/>
        </w:rPr>
        <w:footnoteRef/>
      </w:r>
      <w:r w:rsidRPr="00EB6B09">
        <w:t xml:space="preserve"> </w:t>
      </w:r>
      <w:r w:rsidRPr="00EB6B09">
        <w:tab/>
        <w:t xml:space="preserve">The requirement applies to all tank vessels but only 2 tank vessels are expected to annually install new VCS. </w:t>
      </w:r>
    </w:p>
  </w:footnote>
  <w:footnote w:id="38">
    <w:p w:rsidR="00DC7437" w:rsidRDefault="00DC7437" w:rsidP="003A489D">
      <w:pPr>
        <w:pStyle w:val="FootnoteText"/>
        <w:ind w:left="360" w:hanging="360"/>
      </w:pPr>
      <w:r>
        <w:rPr>
          <w:rStyle w:val="FootnoteReference"/>
        </w:rPr>
        <w:footnoteRef/>
      </w:r>
      <w:r>
        <w:t xml:space="preserve"> </w:t>
      </w:r>
      <w:r>
        <w:tab/>
      </w:r>
      <w:r w:rsidRPr="007C26EF">
        <w:t>formerly 154.806</w:t>
      </w:r>
    </w:p>
  </w:footnote>
  <w:footnote w:id="39">
    <w:p w:rsidR="00DC7437" w:rsidRPr="00EB6B09" w:rsidRDefault="00DC7437" w:rsidP="00DB413D">
      <w:pPr>
        <w:pStyle w:val="Subtitle"/>
        <w:ind w:left="360" w:hanging="360"/>
        <w:rPr>
          <w:rFonts w:ascii="Times New Roman" w:hAnsi="Times New Roman"/>
        </w:rPr>
      </w:pPr>
      <w:r w:rsidRPr="00725ED9">
        <w:rPr>
          <w:rStyle w:val="FootnoteReference"/>
          <w:rFonts w:ascii="Times New Roman" w:hAnsi="Times New Roman"/>
          <w:sz w:val="20"/>
          <w:u w:val="none"/>
        </w:rPr>
        <w:footnoteRef/>
      </w:r>
      <w:r w:rsidRPr="00725ED9">
        <w:rPr>
          <w:rFonts w:ascii="Times New Roman" w:hAnsi="Times New Roman"/>
          <w:sz w:val="20"/>
          <w:u w:val="none"/>
        </w:rPr>
        <w:t xml:space="preserve"> </w:t>
      </w:r>
      <w:r w:rsidRPr="00725ED9">
        <w:rPr>
          <w:rFonts w:ascii="Times New Roman" w:hAnsi="Times New Roman"/>
          <w:sz w:val="20"/>
          <w:u w:val="none"/>
        </w:rPr>
        <w:tab/>
      </w:r>
      <w:r w:rsidRPr="00EB6B09">
        <w:rPr>
          <w:rFonts w:ascii="Times New Roman" w:hAnsi="Times New Roman"/>
          <w:sz w:val="20"/>
          <w:u w:val="none"/>
        </w:rPr>
        <w:t>One hour to draft and one hour to assemble and send the application.</w:t>
      </w:r>
    </w:p>
  </w:footnote>
  <w:footnote w:id="40">
    <w:p w:rsidR="00DC7437" w:rsidRDefault="00DC7437" w:rsidP="008E14E1">
      <w:pPr>
        <w:autoSpaceDE w:val="0"/>
        <w:autoSpaceDN w:val="0"/>
        <w:adjustRightInd w:val="0"/>
        <w:ind w:left="360" w:hanging="360"/>
      </w:pPr>
      <w:r>
        <w:rPr>
          <w:rStyle w:val="FootnoteReference"/>
        </w:rPr>
        <w:footnoteRef/>
      </w:r>
      <w:r>
        <w:t xml:space="preserve"> </w:t>
      </w:r>
      <w:r>
        <w:tab/>
      </w:r>
      <w:r w:rsidRPr="0010488A">
        <w:rPr>
          <w:szCs w:val="16"/>
        </w:rPr>
        <w:t xml:space="preserve">Each facility operator </w:t>
      </w:r>
      <w:r>
        <w:rPr>
          <w:szCs w:val="16"/>
        </w:rPr>
        <w:t>must</w:t>
      </w:r>
      <w:r w:rsidRPr="0010488A">
        <w:rPr>
          <w:szCs w:val="16"/>
        </w:rPr>
        <w:t xml:space="preserve"> maintain at the facility and make available fo</w:t>
      </w:r>
      <w:r>
        <w:rPr>
          <w:szCs w:val="16"/>
        </w:rPr>
        <w:t>r examination by the COTP: (a) a</w:t>
      </w:r>
      <w:r w:rsidRPr="0010488A">
        <w:rPr>
          <w:szCs w:val="16"/>
        </w:rPr>
        <w:t xml:space="preserve"> copy of the letter </w:t>
      </w:r>
      <w:r>
        <w:rPr>
          <w:szCs w:val="16"/>
        </w:rPr>
        <w:t>of intent for the facility; (b) t</w:t>
      </w:r>
      <w:r w:rsidRPr="0010488A">
        <w:rPr>
          <w:szCs w:val="16"/>
        </w:rPr>
        <w:t xml:space="preserve">he name of each person designated as a person in charge of transfer operations at the facility and certification that each person in charge has completed the training requirements </w:t>
      </w:r>
      <w:r>
        <w:rPr>
          <w:szCs w:val="16"/>
        </w:rPr>
        <w:t>of § 154.710 of this part; (c) t</w:t>
      </w:r>
      <w:r w:rsidRPr="0010488A">
        <w:rPr>
          <w:szCs w:val="16"/>
        </w:rPr>
        <w:t xml:space="preserve">he date and result of the most recent test or examination of each item tested or examined under § 156.170 of this chapter; (d) </w:t>
      </w:r>
      <w:r>
        <w:rPr>
          <w:szCs w:val="16"/>
        </w:rPr>
        <w:t>t</w:t>
      </w:r>
      <w:r w:rsidRPr="0010488A">
        <w:rPr>
          <w:szCs w:val="16"/>
        </w:rPr>
        <w:t xml:space="preserve">he hose information required by § 154.500 (e) and (g) except that marked on the hose; (e) </w:t>
      </w:r>
      <w:r>
        <w:rPr>
          <w:szCs w:val="16"/>
        </w:rPr>
        <w:t>t</w:t>
      </w:r>
      <w:r w:rsidRPr="0010488A">
        <w:rPr>
          <w:szCs w:val="16"/>
        </w:rPr>
        <w:t>he record of all examinations of the facility by the COT</w:t>
      </w:r>
      <w:r>
        <w:rPr>
          <w:szCs w:val="16"/>
        </w:rPr>
        <w:t>P within the last 3 years; (f) t</w:t>
      </w:r>
      <w:r w:rsidRPr="0010488A">
        <w:rPr>
          <w:szCs w:val="16"/>
        </w:rPr>
        <w:t xml:space="preserve">he Declaration of Inspection required by § 156.150(f) of this chapter; (g) </w:t>
      </w:r>
      <w:r>
        <w:rPr>
          <w:szCs w:val="16"/>
        </w:rPr>
        <w:t>a</w:t>
      </w:r>
      <w:r w:rsidRPr="0010488A">
        <w:rPr>
          <w:szCs w:val="16"/>
        </w:rPr>
        <w:t xml:space="preserve"> record of all repairs made within the last three years involving any component of the facility’s vapor control system required by subpart E of this part; (h) </w:t>
      </w:r>
      <w:r>
        <w:rPr>
          <w:szCs w:val="16"/>
        </w:rPr>
        <w:t>a</w:t>
      </w:r>
      <w:r w:rsidRPr="0010488A">
        <w:rPr>
          <w:szCs w:val="16"/>
        </w:rPr>
        <w:t xml:space="preserve"> record of all automatic shut downs of the facility’s vapor control system wi</w:t>
      </w:r>
      <w:r>
        <w:rPr>
          <w:szCs w:val="16"/>
        </w:rPr>
        <w:t>thin the last 3 years; and (</w:t>
      </w:r>
      <w:proofErr w:type="spellStart"/>
      <w:r>
        <w:rPr>
          <w:szCs w:val="16"/>
        </w:rPr>
        <w:t>i</w:t>
      </w:r>
      <w:proofErr w:type="spellEnd"/>
      <w:r>
        <w:rPr>
          <w:szCs w:val="16"/>
        </w:rPr>
        <w:t>) p</w:t>
      </w:r>
      <w:r w:rsidRPr="0010488A">
        <w:rPr>
          <w:szCs w:val="16"/>
        </w:rPr>
        <w:t xml:space="preserve">lans, calculations, and specifications of the facility’s vapor control system certified under § 154.804 of this part. (j) </w:t>
      </w:r>
      <w:proofErr w:type="gramStart"/>
      <w:r>
        <w:rPr>
          <w:szCs w:val="16"/>
        </w:rPr>
        <w:t>i</w:t>
      </w:r>
      <w:r w:rsidRPr="0010488A">
        <w:rPr>
          <w:szCs w:val="16"/>
        </w:rPr>
        <w:t>f</w:t>
      </w:r>
      <w:proofErr w:type="gramEnd"/>
      <w:r w:rsidRPr="0010488A">
        <w:rPr>
          <w:szCs w:val="16"/>
        </w:rPr>
        <w:t xml:space="preserve"> they are not marked as such, documentation that the portable radio devices in use at the facility under § 154.560 of this part are intrinsically safe.</w:t>
      </w:r>
    </w:p>
  </w:footnote>
  <w:footnote w:id="41">
    <w:p w:rsidR="00DC7437" w:rsidRPr="00EB6B09" w:rsidRDefault="00DC7437" w:rsidP="00DB413D">
      <w:pPr>
        <w:pStyle w:val="FootnoteText"/>
        <w:ind w:left="360" w:hanging="360"/>
      </w:pPr>
      <w:r w:rsidRPr="00EB6B09">
        <w:rPr>
          <w:rStyle w:val="FootnoteReference"/>
        </w:rPr>
        <w:footnoteRef/>
      </w:r>
      <w:r w:rsidRPr="00EB6B09">
        <w:t xml:space="preserve"> </w:t>
      </w:r>
      <w:r w:rsidRPr="00EB6B09">
        <w:tab/>
        <w:t xml:space="preserve">Certifications for facilities are existing requirements under (154.804 which will become 33 CFR 2020) and are noted in the Existing ICR activities category. </w:t>
      </w:r>
    </w:p>
  </w:footnote>
  <w:footnote w:id="42">
    <w:p w:rsidR="00DC7437" w:rsidRDefault="00DC7437">
      <w:pPr>
        <w:pStyle w:val="FootnoteText"/>
      </w:pPr>
      <w:r>
        <w:rPr>
          <w:rStyle w:val="FootnoteReference"/>
        </w:rPr>
        <w:footnoteRef/>
      </w:r>
      <w:r>
        <w:t xml:space="preserve"> </w:t>
      </w:r>
      <w:r>
        <w:tab/>
        <w:t>3 facilities *</w:t>
      </w:r>
      <w:r w:rsidRPr="00995E55">
        <w:t>[</w:t>
      </w:r>
      <w:r>
        <w:t>6</w:t>
      </w:r>
      <w:r w:rsidRPr="00995E55">
        <w:t xml:space="preserve"> hours * </w:t>
      </w:r>
      <w:r>
        <w:t>1</w:t>
      </w:r>
      <w:r w:rsidRPr="00995E55">
        <w:t xml:space="preserve"> </w:t>
      </w:r>
      <w:r>
        <w:t xml:space="preserve">lead </w:t>
      </w:r>
      <w:proofErr w:type="spellStart"/>
      <w:r w:rsidRPr="00995E55">
        <w:t>engr</w:t>
      </w:r>
      <w:proofErr w:type="spellEnd"/>
      <w:r w:rsidRPr="00995E55">
        <w:t xml:space="preserve"> + 0.</w:t>
      </w:r>
      <w:r>
        <w:t>2</w:t>
      </w:r>
      <w:r w:rsidRPr="00995E55">
        <w:t xml:space="preserve">5 hour * 1 ops mgr + 0.25 hour * 1 admin </w:t>
      </w:r>
      <w:r>
        <w:t>staff</w:t>
      </w:r>
      <w:r w:rsidRPr="00995E55">
        <w:t>]</w:t>
      </w:r>
    </w:p>
  </w:footnote>
  <w:footnote w:id="43">
    <w:p w:rsidR="00DC7437" w:rsidRDefault="00DC7437" w:rsidP="00371EC5">
      <w:pPr>
        <w:pStyle w:val="FootnoteText"/>
        <w:ind w:left="360" w:hanging="360"/>
      </w:pPr>
      <w:r>
        <w:rPr>
          <w:rStyle w:val="FootnoteReference"/>
        </w:rPr>
        <w:footnoteRef/>
      </w:r>
      <w:r>
        <w:t xml:space="preserve"> </w:t>
      </w:r>
      <w:r>
        <w:tab/>
        <w:t xml:space="preserve">3 facilities * $12,500 fee which is approximately </w:t>
      </w:r>
      <w:r>
        <w:rPr>
          <w:rStyle w:val="Hyperlink"/>
          <w:color w:val="000000"/>
        </w:rPr>
        <w:t>$</w:t>
      </w:r>
      <w:r>
        <w:t>378.42</w:t>
      </w:r>
      <w:r>
        <w:rPr>
          <w:rStyle w:val="Hyperlink"/>
          <w:color w:val="000000"/>
        </w:rPr>
        <w:t>/hour contracted engineering team’s labor rate  * 33</w:t>
      </w:r>
      <w:r w:rsidRPr="00422E9C">
        <w:rPr>
          <w:rStyle w:val="Hyperlink"/>
          <w:color w:val="000000"/>
        </w:rPr>
        <w:t xml:space="preserve"> hours</w:t>
      </w:r>
    </w:p>
  </w:footnote>
  <w:footnote w:id="44">
    <w:p w:rsidR="00DC7437" w:rsidRDefault="00DC7437" w:rsidP="00371EC5">
      <w:pPr>
        <w:pStyle w:val="FootnoteText"/>
        <w:ind w:left="360" w:hanging="360"/>
      </w:pPr>
      <w:r>
        <w:rPr>
          <w:rStyle w:val="FootnoteReference"/>
        </w:rPr>
        <w:footnoteRef/>
      </w:r>
      <w:r>
        <w:t xml:space="preserve"> </w:t>
      </w:r>
      <w:r>
        <w:tab/>
        <w:t>3 facilities * [</w:t>
      </w:r>
      <w:r w:rsidRPr="00995E55">
        <w:t xml:space="preserve">3.5 hours * (1 </w:t>
      </w:r>
      <w:r>
        <w:t xml:space="preserve">lead </w:t>
      </w:r>
      <w:proofErr w:type="spellStart"/>
      <w:r w:rsidRPr="00995E55">
        <w:t>engr</w:t>
      </w:r>
      <w:proofErr w:type="spellEnd"/>
      <w:r w:rsidRPr="00995E55">
        <w:t xml:space="preserve"> + 1 ops mgr) + (0.75 hour * 1 admin </w:t>
      </w:r>
      <w:r>
        <w:t>staff</w:t>
      </w:r>
      <w:r w:rsidRPr="00995E55">
        <w:t>)]</w:t>
      </w:r>
    </w:p>
  </w:footnote>
  <w:footnote w:id="45">
    <w:p w:rsidR="00DC7437" w:rsidRDefault="00DC7437" w:rsidP="00371EC5">
      <w:pPr>
        <w:pStyle w:val="FootnoteText"/>
        <w:ind w:left="360" w:hanging="360"/>
      </w:pPr>
      <w:r>
        <w:rPr>
          <w:rStyle w:val="FootnoteReference"/>
        </w:rPr>
        <w:footnoteRef/>
      </w:r>
      <w:r>
        <w:t xml:space="preserve"> </w:t>
      </w:r>
      <w:r>
        <w:tab/>
      </w:r>
      <w:r w:rsidRPr="00995E55">
        <w:t>15 TBCFs * [</w:t>
      </w:r>
      <w:r>
        <w:t>6</w:t>
      </w:r>
      <w:r w:rsidRPr="00995E55">
        <w:t xml:space="preserve"> hours * </w:t>
      </w:r>
      <w:r>
        <w:t>1 lead</w:t>
      </w:r>
      <w:r w:rsidRPr="00995E55">
        <w:t xml:space="preserve"> engineer + 0.</w:t>
      </w:r>
      <w:r>
        <w:t>2</w:t>
      </w:r>
      <w:r w:rsidRPr="00995E55">
        <w:t xml:space="preserve">5 hour * 1 ops mgr + 0.25 hour * 1 administrative </w:t>
      </w:r>
      <w:r>
        <w:t>staff</w:t>
      </w:r>
      <w:r w:rsidRPr="00995E55">
        <w:t>]</w:t>
      </w:r>
    </w:p>
  </w:footnote>
  <w:footnote w:id="46">
    <w:p w:rsidR="00DC7437" w:rsidRDefault="00DC7437" w:rsidP="00371EC5">
      <w:pPr>
        <w:pStyle w:val="FootnoteText"/>
        <w:ind w:left="360" w:hanging="360"/>
      </w:pPr>
      <w:r>
        <w:rPr>
          <w:rStyle w:val="FootnoteReference"/>
        </w:rPr>
        <w:footnoteRef/>
      </w:r>
      <w:r>
        <w:t xml:space="preserve"> </w:t>
      </w:r>
      <w:r>
        <w:tab/>
        <w:t xml:space="preserve">15 TBCFs * $12,500 fee which is approximately </w:t>
      </w:r>
      <w:r>
        <w:rPr>
          <w:rStyle w:val="Hyperlink"/>
          <w:color w:val="000000"/>
        </w:rPr>
        <w:t>$</w:t>
      </w:r>
      <w:r>
        <w:t>378.42</w:t>
      </w:r>
      <w:r>
        <w:rPr>
          <w:rStyle w:val="Hyperlink"/>
          <w:color w:val="000000"/>
        </w:rPr>
        <w:t>/hour contracted engineering team’s labor rate  * 33</w:t>
      </w:r>
      <w:r w:rsidRPr="00422E9C">
        <w:rPr>
          <w:rStyle w:val="Hyperlink"/>
          <w:color w:val="000000"/>
        </w:rPr>
        <w:t xml:space="preserve"> hours</w:t>
      </w:r>
    </w:p>
  </w:footnote>
  <w:footnote w:id="47">
    <w:p w:rsidR="00DC7437" w:rsidRDefault="00DC7437" w:rsidP="00371EC5">
      <w:pPr>
        <w:pStyle w:val="FootnoteText"/>
        <w:ind w:left="360" w:hanging="360"/>
      </w:pPr>
      <w:r>
        <w:rPr>
          <w:rStyle w:val="FootnoteReference"/>
        </w:rPr>
        <w:footnoteRef/>
      </w:r>
      <w:r>
        <w:t xml:space="preserve"> </w:t>
      </w:r>
      <w:r>
        <w:tab/>
        <w:t xml:space="preserve">The burden is multiplied by ¼ to account for an event every four years. </w:t>
      </w:r>
    </w:p>
  </w:footnote>
  <w:footnote w:id="48">
    <w:p w:rsidR="00DC7437" w:rsidRDefault="00DC7437">
      <w:pPr>
        <w:pStyle w:val="FootnoteText"/>
      </w:pPr>
      <w:r>
        <w:rPr>
          <w:rStyle w:val="FootnoteReference"/>
        </w:rPr>
        <w:footnoteRef/>
      </w:r>
      <w:r>
        <w:t xml:space="preserve"> </w:t>
      </w:r>
      <w:r>
        <w:tab/>
        <w:t>The burden is multiplied by ¼ to account for an event every four years.</w:t>
      </w:r>
    </w:p>
  </w:footnote>
  <w:footnote w:id="49">
    <w:p w:rsidR="00DC7437" w:rsidRDefault="00DC7437" w:rsidP="0005574B">
      <w:pPr>
        <w:pStyle w:val="FootnoteText"/>
        <w:ind w:left="360" w:hanging="360"/>
      </w:pPr>
      <w:r>
        <w:rPr>
          <w:rStyle w:val="FootnoteReference"/>
        </w:rPr>
        <w:footnoteRef/>
      </w:r>
      <w:r>
        <w:t xml:space="preserve"> </w:t>
      </w:r>
      <w:r>
        <w:tab/>
      </w:r>
      <w:r w:rsidRPr="00995E55">
        <w:t xml:space="preserve">3 </w:t>
      </w:r>
      <w:r>
        <w:t>VCS</w:t>
      </w:r>
      <w:r w:rsidRPr="00995E55">
        <w:t xml:space="preserve"> [(16 hours * (1 safety engineer + 1 design engineer + 1  chemical engineer) + (3 hours * 1 admin</w:t>
      </w:r>
      <w:r>
        <w:t>.</w:t>
      </w:r>
      <w:r w:rsidRPr="00995E55">
        <w:t xml:space="preserve"> </w:t>
      </w:r>
      <w:r>
        <w:t>staff</w:t>
      </w:r>
      <w:r w:rsidRPr="00995E55">
        <w:t>)]</w:t>
      </w:r>
    </w:p>
  </w:footnote>
  <w:footnote w:id="50">
    <w:p w:rsidR="00DC7437" w:rsidRDefault="00DC7437">
      <w:pPr>
        <w:pStyle w:val="FootnoteText"/>
      </w:pPr>
      <w:r>
        <w:rPr>
          <w:rStyle w:val="FootnoteReference"/>
        </w:rPr>
        <w:footnoteRef/>
      </w:r>
      <w:r>
        <w:t xml:space="preserve"> </w:t>
      </w:r>
      <w:r>
        <w:tab/>
      </w:r>
      <w:r w:rsidRPr="00995E55">
        <w:t>1</w:t>
      </w:r>
      <w:r>
        <w:t>7</w:t>
      </w:r>
      <w:r w:rsidRPr="00995E55">
        <w:t xml:space="preserve"> VBS * [(24 hours * (1 lead </w:t>
      </w:r>
      <w:proofErr w:type="spellStart"/>
      <w:r w:rsidRPr="00995E55">
        <w:t>engr</w:t>
      </w:r>
      <w:proofErr w:type="spellEnd"/>
      <w:r w:rsidRPr="00995E55">
        <w:t xml:space="preserve"> + 1 ops mgr))  + (2 hours* 1 admin staff)]</w:t>
      </w:r>
    </w:p>
  </w:footnote>
  <w:footnote w:id="51">
    <w:p w:rsidR="00DC7437" w:rsidRDefault="00DC7437">
      <w:pPr>
        <w:pStyle w:val="FootnoteText"/>
      </w:pPr>
      <w:r>
        <w:rPr>
          <w:rStyle w:val="FootnoteReference"/>
        </w:rPr>
        <w:footnoteRef/>
      </w:r>
      <w:r>
        <w:t xml:space="preserve"> </w:t>
      </w:r>
      <w:r>
        <w:tab/>
        <w:t>3 VBS * [</w:t>
      </w:r>
      <w:r w:rsidRPr="00995E55">
        <w:t xml:space="preserve">3.5 hours * (1 </w:t>
      </w:r>
      <w:r>
        <w:t xml:space="preserve">lead </w:t>
      </w:r>
      <w:proofErr w:type="spellStart"/>
      <w:r w:rsidRPr="00995E55">
        <w:t>engr</w:t>
      </w:r>
      <w:proofErr w:type="spellEnd"/>
      <w:r w:rsidRPr="00995E55">
        <w:t xml:space="preserve"> + 1 ops mgr) + (0.75 hour * 1 admin </w:t>
      </w:r>
      <w:r>
        <w:t>staff</w:t>
      </w:r>
      <w:r w:rsidRPr="00995E55">
        <w:t>)]</w:t>
      </w:r>
    </w:p>
  </w:footnote>
  <w:footnote w:id="52">
    <w:p w:rsidR="00DC7437" w:rsidRPr="00DA71A6" w:rsidRDefault="00DC7437" w:rsidP="00DA71A6">
      <w:pPr>
        <w:pStyle w:val="FootnoteText"/>
        <w:ind w:left="360" w:hanging="360"/>
      </w:pPr>
      <w:r w:rsidRPr="00DA71A6">
        <w:rPr>
          <w:rStyle w:val="FootnoteReference"/>
        </w:rPr>
        <w:footnoteRef/>
      </w:r>
      <w:r w:rsidRPr="00DA71A6">
        <w:t xml:space="preserve"> </w:t>
      </w:r>
      <w:r w:rsidRPr="00DA71A6">
        <w:tab/>
        <w:t xml:space="preserve">The </w:t>
      </w:r>
      <w:r>
        <w:t>final rule</w:t>
      </w:r>
      <w:r w:rsidRPr="00DA71A6">
        <w:t xml:space="preserve"> create</w:t>
      </w:r>
      <w:r>
        <w:t>s</w:t>
      </w:r>
      <w:r w:rsidRPr="00DA71A6">
        <w:t xml:space="preserve"> new tasks for facility operators who pig (certifications, training materials, failure analyses).  These tasks would be one time only events. </w:t>
      </w:r>
      <w:r>
        <w:t xml:space="preserve">  3 facilities </w:t>
      </w:r>
      <w:r w:rsidRPr="00995E55">
        <w:t xml:space="preserve">* [(3.5 hours * (1 </w:t>
      </w:r>
      <w:r>
        <w:t xml:space="preserve">lead </w:t>
      </w:r>
      <w:proofErr w:type="spellStart"/>
      <w:r w:rsidRPr="00995E55">
        <w:t>engr</w:t>
      </w:r>
      <w:proofErr w:type="spellEnd"/>
      <w:r w:rsidRPr="00995E55">
        <w:t xml:space="preserve"> + 1 ops mgr)) + (0.75 hour * 1 admin </w:t>
      </w:r>
      <w:r>
        <w:t>staff</w:t>
      </w:r>
      <w:r w:rsidRPr="00995E55">
        <w:t>)]</w:t>
      </w:r>
    </w:p>
  </w:footnote>
  <w:footnote w:id="53">
    <w:p w:rsidR="00DC7437" w:rsidRDefault="00DC7437">
      <w:pPr>
        <w:pStyle w:val="FootnoteText"/>
      </w:pPr>
      <w:r>
        <w:rPr>
          <w:rStyle w:val="FootnoteReference"/>
        </w:rPr>
        <w:footnoteRef/>
      </w:r>
      <w:r>
        <w:t xml:space="preserve"> </w:t>
      </w:r>
      <w:r>
        <w:tab/>
        <w:t xml:space="preserve">3 facilities </w:t>
      </w:r>
      <w:r w:rsidRPr="00995E55">
        <w:t>* [(</w:t>
      </w:r>
      <w:r>
        <w:t>0.1</w:t>
      </w:r>
      <w:r w:rsidRPr="00995E55">
        <w:t xml:space="preserve"> hour * 1 </w:t>
      </w:r>
      <w:r>
        <w:t xml:space="preserve">lead </w:t>
      </w:r>
      <w:proofErr w:type="spellStart"/>
      <w:r>
        <w:t>engr</w:t>
      </w:r>
      <w:proofErr w:type="spellEnd"/>
      <w:r w:rsidRPr="00995E55">
        <w:t>)) + (0</w:t>
      </w:r>
      <w:r>
        <w:t>.12</w:t>
      </w:r>
      <w:r w:rsidRPr="00995E55">
        <w:t xml:space="preserve"> hour * 1 admin </w:t>
      </w:r>
      <w:r>
        <w:t>staff</w:t>
      </w:r>
      <w:r w:rsidRPr="00995E55">
        <w:t>)]</w:t>
      </w:r>
    </w:p>
  </w:footnote>
  <w:footnote w:id="54">
    <w:p w:rsidR="00DC7437" w:rsidRDefault="00DC7437">
      <w:pPr>
        <w:pStyle w:val="FootnoteText"/>
      </w:pPr>
      <w:r>
        <w:rPr>
          <w:rStyle w:val="FootnoteReference"/>
        </w:rPr>
        <w:footnoteRef/>
      </w:r>
      <w:r>
        <w:t xml:space="preserve"> </w:t>
      </w:r>
      <w:r>
        <w:tab/>
        <w:t xml:space="preserve">3 facilities </w:t>
      </w:r>
      <w:r w:rsidRPr="00995E55">
        <w:t>* [(</w:t>
      </w:r>
      <w:r>
        <w:t>0.1</w:t>
      </w:r>
      <w:r w:rsidRPr="00995E55">
        <w:t xml:space="preserve"> hour * 1 </w:t>
      </w:r>
      <w:r>
        <w:t xml:space="preserve">lead </w:t>
      </w:r>
      <w:proofErr w:type="spellStart"/>
      <w:r>
        <w:t>engr</w:t>
      </w:r>
      <w:proofErr w:type="spellEnd"/>
      <w:r w:rsidRPr="00995E55">
        <w:t>)) + (0</w:t>
      </w:r>
      <w:r>
        <w:t>.03</w:t>
      </w:r>
      <w:r w:rsidRPr="00995E55">
        <w:t xml:space="preserve"> hour * 1 admin </w:t>
      </w:r>
      <w:r>
        <w:t>staff</w:t>
      </w:r>
      <w:r w:rsidRPr="00995E55">
        <w:t>)]</w:t>
      </w:r>
    </w:p>
  </w:footnote>
  <w:footnote w:id="55">
    <w:p w:rsidR="00DC7437" w:rsidRPr="00DA71A6" w:rsidRDefault="00DC7437" w:rsidP="00DA71A6">
      <w:pPr>
        <w:pStyle w:val="FootnoteText"/>
        <w:ind w:left="360" w:hanging="360"/>
      </w:pPr>
      <w:r w:rsidRPr="00DA71A6">
        <w:rPr>
          <w:rStyle w:val="FootnoteReference"/>
        </w:rPr>
        <w:footnoteRef/>
      </w:r>
      <w:r w:rsidRPr="00DA71A6">
        <w:t xml:space="preserve"> </w:t>
      </w:r>
      <w:r w:rsidRPr="00DA71A6">
        <w:tab/>
        <w:t xml:space="preserve">The </w:t>
      </w:r>
      <w:r>
        <w:t>final rule</w:t>
      </w:r>
      <w:r w:rsidRPr="00DA71A6">
        <w:t xml:space="preserve"> create</w:t>
      </w:r>
      <w:r>
        <w:t>s</w:t>
      </w:r>
      <w:r w:rsidRPr="00DA71A6">
        <w:t xml:space="preserve"> tasks which should occur in the first year of implementation only.  </w:t>
      </w:r>
    </w:p>
  </w:footnote>
  <w:footnote w:id="56">
    <w:p w:rsidR="00DC7437" w:rsidRPr="00DA71A6" w:rsidRDefault="00DC7437" w:rsidP="00DA71A6">
      <w:pPr>
        <w:pStyle w:val="FootnoteText"/>
        <w:ind w:left="360" w:hanging="360"/>
      </w:pPr>
      <w:r w:rsidRPr="00DA71A6">
        <w:rPr>
          <w:rStyle w:val="FootnoteReference"/>
        </w:rPr>
        <w:footnoteRef/>
      </w:r>
      <w:r>
        <w:t xml:space="preserve"> </w:t>
      </w:r>
      <w:r>
        <w:tab/>
        <w:t>The final rule</w:t>
      </w:r>
      <w:r w:rsidRPr="00DA71A6">
        <w:t xml:space="preserve"> necessitate</w:t>
      </w:r>
      <w:r>
        <w:t>s</w:t>
      </w:r>
      <w:r w:rsidRPr="00DA71A6">
        <w:t xml:space="preserve"> all (234) facilities to review their facility operating manuals and some facilities would need to update their manuals as a result of that review.  USCG estimates a total of 6 hours to review manuals and a total of 5 hours to update manuals.  Only 59 facilities are expected to update manuals.</w:t>
      </w:r>
    </w:p>
  </w:footnote>
  <w:footnote w:id="57">
    <w:p w:rsidR="00DC7437" w:rsidRPr="00DA71A6" w:rsidRDefault="00DC7437" w:rsidP="00DA71A6">
      <w:pPr>
        <w:pStyle w:val="FootnoteText"/>
        <w:ind w:left="360" w:hanging="360"/>
      </w:pPr>
      <w:r w:rsidRPr="00DA71A6">
        <w:rPr>
          <w:rStyle w:val="FootnoteReference"/>
        </w:rPr>
        <w:footnoteRef/>
      </w:r>
      <w:r w:rsidRPr="00DA71A6">
        <w:t xml:space="preserve"> </w:t>
      </w:r>
      <w:r w:rsidRPr="00DA71A6">
        <w:tab/>
        <w:t xml:space="preserve">The </w:t>
      </w:r>
      <w:r>
        <w:t>rule</w:t>
      </w:r>
      <w:r w:rsidRPr="00DA71A6">
        <w:t xml:space="preserve"> create</w:t>
      </w:r>
      <w:r>
        <w:t>s</w:t>
      </w:r>
      <w:r w:rsidRPr="00DA71A6">
        <w:t xml:space="preserve"> tasks which should occur in the first year of implementation only.  </w:t>
      </w:r>
    </w:p>
  </w:footnote>
  <w:footnote w:id="58">
    <w:p w:rsidR="00DC7437" w:rsidRDefault="00DC7437">
      <w:pPr>
        <w:pStyle w:val="FootnoteText"/>
      </w:pPr>
      <w:r>
        <w:rPr>
          <w:rStyle w:val="FootnoteReference"/>
        </w:rPr>
        <w:footnoteRef/>
      </w:r>
      <w:r>
        <w:t xml:space="preserve"> </w:t>
      </w:r>
      <w:r>
        <w:tab/>
      </w:r>
      <w:r w:rsidRPr="00995E55">
        <w:t xml:space="preserve">15 TBCFs * [40 hours * (1 lead </w:t>
      </w:r>
      <w:proofErr w:type="spellStart"/>
      <w:r w:rsidRPr="00995E55">
        <w:t>engr</w:t>
      </w:r>
      <w:proofErr w:type="spellEnd"/>
      <w:r>
        <w:t xml:space="preserve"> </w:t>
      </w:r>
      <w:r w:rsidRPr="00995E55">
        <w:t xml:space="preserve">+ 1 ops mgr)+ (5 hours * 1 admin </w:t>
      </w:r>
      <w:r>
        <w:t>staff</w:t>
      </w:r>
      <w:r w:rsidRPr="00995E55">
        <w:t>)]</w:t>
      </w:r>
    </w:p>
  </w:footnote>
  <w:footnote w:id="59">
    <w:p w:rsidR="00DC7437" w:rsidRDefault="00DC7437" w:rsidP="008F1EC4">
      <w:pPr>
        <w:pStyle w:val="FootnoteText"/>
        <w:ind w:left="360" w:hanging="360"/>
      </w:pPr>
      <w:r>
        <w:rPr>
          <w:rStyle w:val="FootnoteReference"/>
        </w:rPr>
        <w:footnoteRef/>
      </w:r>
      <w:r>
        <w:t xml:space="preserve"> </w:t>
      </w:r>
      <w:r>
        <w:tab/>
        <w:t xml:space="preserve">1 </w:t>
      </w:r>
      <w:r w:rsidRPr="00995E55">
        <w:t xml:space="preserve">TBCF * </w:t>
      </w:r>
      <w:r>
        <w:t>¼ * [</w:t>
      </w:r>
      <w:r w:rsidRPr="00995E55">
        <w:t xml:space="preserve">40 hours * (1 lead </w:t>
      </w:r>
      <w:proofErr w:type="spellStart"/>
      <w:r w:rsidRPr="00995E55">
        <w:t>engr</w:t>
      </w:r>
      <w:proofErr w:type="spellEnd"/>
      <w:r>
        <w:t xml:space="preserve"> </w:t>
      </w:r>
      <w:r w:rsidRPr="00995E55">
        <w:t>+ 1 ops mgr</w:t>
      </w:r>
      <w:proofErr w:type="gramStart"/>
      <w:r w:rsidRPr="00995E55">
        <w:t>)+</w:t>
      </w:r>
      <w:proofErr w:type="gramEnd"/>
      <w:r w:rsidRPr="00995E55">
        <w:t xml:space="preserve"> (5 hours * 1 admin </w:t>
      </w:r>
      <w:r>
        <w:t>staff</w:t>
      </w:r>
      <w:r w:rsidRPr="00995E55">
        <w:t>)]</w:t>
      </w:r>
      <w:r>
        <w:t xml:space="preserve"> This is expected to occur once every four years. </w:t>
      </w:r>
    </w:p>
  </w:footnote>
  <w:footnote w:id="60">
    <w:p w:rsidR="00DC7437" w:rsidRPr="00DA71A6" w:rsidRDefault="00DC7437" w:rsidP="000A61EE">
      <w:pPr>
        <w:pStyle w:val="FootnoteText"/>
        <w:ind w:left="360" w:hanging="360"/>
      </w:pPr>
      <w:r w:rsidRPr="00DA71A6">
        <w:rPr>
          <w:rStyle w:val="FootnoteReference"/>
        </w:rPr>
        <w:footnoteRef/>
      </w:r>
      <w:r w:rsidRPr="00DA71A6">
        <w:t xml:space="preserve"> </w:t>
      </w:r>
      <w:r w:rsidRPr="00DA71A6">
        <w:tab/>
      </w:r>
      <w:r>
        <w:t>The burden is multiplied by ¼ to account for an event (o</w:t>
      </w:r>
      <w:r w:rsidRPr="00DA71A6">
        <w:t>ne new TBCF</w:t>
      </w:r>
      <w:r>
        <w:t>)</w:t>
      </w:r>
      <w:r w:rsidRPr="00DA71A6">
        <w:t xml:space="preserve"> </w:t>
      </w:r>
      <w:r>
        <w:t>every four years.</w:t>
      </w:r>
    </w:p>
  </w:footnote>
  <w:footnote w:id="61">
    <w:p w:rsidR="00DC7437" w:rsidRDefault="00DC7437" w:rsidP="00FB0D16">
      <w:pPr>
        <w:pStyle w:val="FootnoteText"/>
        <w:ind w:left="360" w:hanging="360"/>
      </w:pPr>
      <w:r>
        <w:rPr>
          <w:rStyle w:val="FootnoteReference"/>
        </w:rPr>
        <w:footnoteRef/>
      </w:r>
      <w:r>
        <w:t xml:space="preserve"> </w:t>
      </w:r>
      <w:r>
        <w:tab/>
        <w:t xml:space="preserve">The cost of </w:t>
      </w:r>
      <w:proofErr w:type="gramStart"/>
      <w:r>
        <w:t>this  provision</w:t>
      </w:r>
      <w:proofErr w:type="gramEnd"/>
      <w:r>
        <w:t xml:space="preserve"> is calculated by 14 facilities * $6,500 fee which is approximately </w:t>
      </w:r>
      <w:r>
        <w:rPr>
          <w:rStyle w:val="Hyperlink"/>
          <w:color w:val="000000"/>
        </w:rPr>
        <w:t>$</w:t>
      </w:r>
      <w:r>
        <w:t>378.42</w:t>
      </w:r>
      <w:r>
        <w:rPr>
          <w:rStyle w:val="Hyperlink"/>
          <w:color w:val="000000"/>
        </w:rPr>
        <w:t xml:space="preserve">/hour contracted engineering team’s labor rate  * </w:t>
      </w:r>
      <w:r w:rsidRPr="00422E9C">
        <w:rPr>
          <w:rStyle w:val="Hyperlink"/>
          <w:color w:val="000000"/>
        </w:rPr>
        <w:t>1</w:t>
      </w:r>
      <w:r>
        <w:rPr>
          <w:rStyle w:val="Hyperlink"/>
          <w:color w:val="000000"/>
        </w:rPr>
        <w:t>7</w:t>
      </w:r>
      <w:r w:rsidRPr="00422E9C">
        <w:rPr>
          <w:rStyle w:val="Hyperlink"/>
          <w:color w:val="000000"/>
        </w:rPr>
        <w:t xml:space="preserve"> hours</w:t>
      </w:r>
      <w:r>
        <w:rPr>
          <w:rStyle w:val="Hyperlink"/>
          <w:color w:val="000000"/>
        </w:rPr>
        <w:t>.</w:t>
      </w:r>
    </w:p>
  </w:footnote>
  <w:footnote w:id="62">
    <w:p w:rsidR="00DC7437" w:rsidRDefault="00DC7437" w:rsidP="004C4F12">
      <w:pPr>
        <w:pStyle w:val="FootnoteText"/>
        <w:ind w:left="360" w:hanging="360"/>
      </w:pPr>
      <w:r>
        <w:rPr>
          <w:rStyle w:val="FootnoteReference"/>
        </w:rPr>
        <w:footnoteRef/>
      </w:r>
      <w:r>
        <w:t xml:space="preserve"> </w:t>
      </w:r>
      <w:r>
        <w:tab/>
        <w:t xml:space="preserve">For TBCFs, re-certifications are expected to occur once every four years.  </w:t>
      </w:r>
    </w:p>
  </w:footnote>
  <w:footnote w:id="63">
    <w:p w:rsidR="00DC7437" w:rsidRPr="00DA71A6" w:rsidRDefault="00DC7437" w:rsidP="00DA71A6">
      <w:pPr>
        <w:pStyle w:val="FootnoteText"/>
        <w:ind w:left="360" w:hanging="360"/>
      </w:pPr>
      <w:r w:rsidRPr="00DA71A6">
        <w:rPr>
          <w:rStyle w:val="FootnoteReference"/>
        </w:rPr>
        <w:footnoteRef/>
      </w:r>
      <w:r w:rsidRPr="00DA71A6">
        <w:t xml:space="preserve"> </w:t>
      </w:r>
      <w:r w:rsidRPr="00DA71A6">
        <w:tab/>
        <w:t>Periodic operational re</w:t>
      </w:r>
      <w:r>
        <w:t>views would be required within five</w:t>
      </w:r>
      <w:r w:rsidRPr="00DA71A6">
        <w:t xml:space="preserve"> years of a certification or the last </w:t>
      </w:r>
      <w:r>
        <w:t>POR</w:t>
      </w:r>
      <w:r w:rsidRPr="00DA71A6">
        <w:t xml:space="preserve">.  For TBCFs, because they would not have had a certification until the final rule becomes effective, they would not begin to have </w:t>
      </w:r>
      <w:r>
        <w:t>PORs</w:t>
      </w:r>
      <w:r w:rsidRPr="00DA71A6">
        <w:t xml:space="preserve"> until the </w:t>
      </w:r>
      <w:r>
        <w:t>fifth</w:t>
      </w:r>
      <w:r w:rsidRPr="00DA71A6">
        <w:t xml:space="preserve"> year of the final rule’s enactment. </w:t>
      </w:r>
    </w:p>
  </w:footnote>
  <w:footnote w:id="64">
    <w:p w:rsidR="00DC7437" w:rsidRDefault="00DC7437" w:rsidP="00371EC5">
      <w:pPr>
        <w:pStyle w:val="FootnoteText"/>
        <w:ind w:left="360" w:hanging="360"/>
      </w:pPr>
      <w:r>
        <w:rPr>
          <w:rStyle w:val="FootnoteReference"/>
        </w:rPr>
        <w:footnoteRef/>
      </w:r>
      <w:r>
        <w:t xml:space="preserve"> </w:t>
      </w:r>
      <w:r>
        <w:tab/>
        <w:t xml:space="preserve">The cost </w:t>
      </w:r>
      <w:proofErr w:type="gramStart"/>
      <w:r>
        <w:t>of  the</w:t>
      </w:r>
      <w:proofErr w:type="gramEnd"/>
      <w:r>
        <w:t xml:space="preserve"> provision is calculated by 3 TBCFs * $5,500 fee which is approximately </w:t>
      </w:r>
      <w:r>
        <w:rPr>
          <w:rStyle w:val="Hyperlink"/>
          <w:color w:val="000000"/>
        </w:rPr>
        <w:t>$</w:t>
      </w:r>
      <w:r>
        <w:t>378.42</w:t>
      </w:r>
      <w:r>
        <w:rPr>
          <w:rStyle w:val="Hyperlink"/>
          <w:color w:val="000000"/>
        </w:rPr>
        <w:t xml:space="preserve">/hour contracted engineering team’s labor rate  * </w:t>
      </w:r>
      <w:r w:rsidRPr="00422E9C">
        <w:rPr>
          <w:rStyle w:val="Hyperlink"/>
          <w:color w:val="000000"/>
        </w:rPr>
        <w:t>1</w:t>
      </w:r>
      <w:r>
        <w:rPr>
          <w:rStyle w:val="Hyperlink"/>
          <w:color w:val="000000"/>
        </w:rPr>
        <w:t>4.5</w:t>
      </w:r>
      <w:r w:rsidRPr="00422E9C">
        <w:rPr>
          <w:rStyle w:val="Hyperlink"/>
          <w:color w:val="000000"/>
        </w:rPr>
        <w:t xml:space="preserve"> hours</w:t>
      </w:r>
      <w:r>
        <w:rPr>
          <w:rStyle w:val="Hyperlink"/>
          <w:color w:val="000000"/>
        </w:rPr>
        <w:t xml:space="preserve">. </w:t>
      </w:r>
    </w:p>
  </w:footnote>
  <w:footnote w:id="65">
    <w:p w:rsidR="00DC7437" w:rsidRDefault="00DC7437" w:rsidP="00371EC5">
      <w:pPr>
        <w:pStyle w:val="FootnoteText"/>
        <w:ind w:left="360" w:hanging="360"/>
      </w:pPr>
      <w:r>
        <w:rPr>
          <w:rStyle w:val="FootnoteReference"/>
        </w:rPr>
        <w:footnoteRef/>
      </w:r>
      <w:r>
        <w:t xml:space="preserve"> </w:t>
      </w:r>
      <w:r>
        <w:tab/>
        <w:t xml:space="preserve">Cost is calculated y 60 facilities * $5,500 fee which is approximately </w:t>
      </w:r>
      <w:r>
        <w:rPr>
          <w:rStyle w:val="Hyperlink"/>
          <w:color w:val="000000"/>
        </w:rPr>
        <w:t>$</w:t>
      </w:r>
      <w:r>
        <w:t>378.42</w:t>
      </w:r>
      <w:r>
        <w:rPr>
          <w:rStyle w:val="Hyperlink"/>
          <w:color w:val="000000"/>
        </w:rPr>
        <w:t xml:space="preserve">/hour contracted engineering team’s labor rate  * </w:t>
      </w:r>
      <w:r w:rsidRPr="00422E9C">
        <w:rPr>
          <w:rStyle w:val="Hyperlink"/>
          <w:color w:val="000000"/>
        </w:rPr>
        <w:t>1</w:t>
      </w:r>
      <w:r>
        <w:rPr>
          <w:rStyle w:val="Hyperlink"/>
          <w:color w:val="000000"/>
        </w:rPr>
        <w:t>4.5</w:t>
      </w:r>
      <w:r w:rsidRPr="00422E9C">
        <w:rPr>
          <w:rStyle w:val="Hyperlink"/>
          <w:color w:val="000000"/>
        </w:rPr>
        <w:t xml:space="preserve"> hours</w:t>
      </w:r>
      <w:r w:rsidDel="00D404F9">
        <w:t xml:space="preserve"> </w:t>
      </w:r>
    </w:p>
  </w:footnote>
  <w:footnote w:id="66">
    <w:p w:rsidR="00DC7437" w:rsidRPr="00DA71A6" w:rsidRDefault="00DC7437" w:rsidP="004C1754">
      <w:pPr>
        <w:pStyle w:val="FootnoteText"/>
        <w:ind w:left="360" w:hanging="360"/>
      </w:pPr>
      <w:r w:rsidRPr="00DA71A6">
        <w:rPr>
          <w:rStyle w:val="FootnoteReference"/>
        </w:rPr>
        <w:footnoteRef/>
      </w:r>
      <w:r w:rsidRPr="00DA71A6">
        <w:t xml:space="preserve"> </w:t>
      </w:r>
      <w:r w:rsidRPr="00DA71A6">
        <w:tab/>
        <w:t>33 CFR 154.2101, 154.2102, 46 CFR 39.2001, 39.2009, 39.6001</w:t>
      </w:r>
      <w:r>
        <w:t>, 39.6003(b)</w:t>
      </w:r>
    </w:p>
  </w:footnote>
  <w:footnote w:id="67">
    <w:p w:rsidR="00DC7437" w:rsidRPr="006C0DDB" w:rsidRDefault="00DC7437" w:rsidP="00DA71A6">
      <w:pPr>
        <w:pStyle w:val="FootnoteText"/>
        <w:ind w:left="360" w:hanging="360"/>
        <w:rPr>
          <w:rFonts w:ascii="Arial" w:hAnsi="Arial" w:cs="Arial"/>
        </w:rPr>
      </w:pPr>
      <w:r w:rsidRPr="00DA71A6">
        <w:rPr>
          <w:rStyle w:val="FootnoteReference"/>
        </w:rPr>
        <w:footnoteRef/>
      </w:r>
      <w:r w:rsidRPr="00DA71A6">
        <w:t xml:space="preserve"> </w:t>
      </w:r>
      <w:r w:rsidRPr="00DA71A6">
        <w:tab/>
        <w:t>These tasks would be one time only events. (2</w:t>
      </w:r>
      <w:r>
        <w:t>99</w:t>
      </w:r>
      <w:r w:rsidRPr="00DA71A6">
        <w:t xml:space="preserve"> VCS * (2 hours * 1 </w:t>
      </w:r>
      <w:proofErr w:type="spellStart"/>
      <w:r w:rsidRPr="00DA71A6">
        <w:t>maint</w:t>
      </w:r>
      <w:proofErr w:type="spellEnd"/>
      <w:r w:rsidRPr="00DA71A6">
        <w:t>. worker + 0.5 hour * 1 ops mgr)</w:t>
      </w:r>
      <w:r>
        <w:t xml:space="preserve"> </w:t>
      </w:r>
    </w:p>
  </w:footnote>
  <w:footnote w:id="68">
    <w:p w:rsidR="00DC7437" w:rsidRDefault="00DC7437" w:rsidP="00DB1D5B">
      <w:pPr>
        <w:pStyle w:val="FootnoteText"/>
        <w:ind w:left="360" w:hanging="360"/>
      </w:pPr>
      <w:r>
        <w:rPr>
          <w:rStyle w:val="FootnoteReference"/>
        </w:rPr>
        <w:footnoteRef/>
      </w:r>
      <w:r>
        <w:t xml:space="preserve"> </w:t>
      </w:r>
      <w:r>
        <w:tab/>
        <w:t xml:space="preserve">15 TBCFs * (1.5 hours * 1 </w:t>
      </w:r>
      <w:proofErr w:type="spellStart"/>
      <w:r>
        <w:t>maint</w:t>
      </w:r>
      <w:proofErr w:type="spellEnd"/>
      <w:r>
        <w:t>. worker + 0.5</w:t>
      </w:r>
      <w:r w:rsidRPr="00DA71A6">
        <w:t xml:space="preserve"> hour * 1 ops mgr</w:t>
      </w:r>
      <w:r>
        <w:t xml:space="preserve"> </w:t>
      </w:r>
      <w:r w:rsidRPr="00DA71A6">
        <w:t>)</w:t>
      </w:r>
      <w:r w:rsidRPr="00DB1D5B">
        <w:t xml:space="preserve"> </w:t>
      </w:r>
      <w:r>
        <w:t xml:space="preserve">based on </w:t>
      </w:r>
      <w:r w:rsidRPr="007C26EF">
        <w:t>46 CFR 39.6003, 39.6007</w:t>
      </w:r>
    </w:p>
  </w:footnote>
  <w:footnote w:id="69">
    <w:p w:rsidR="00DC7437" w:rsidRDefault="00DC7437" w:rsidP="00DB1D5B">
      <w:pPr>
        <w:pStyle w:val="FootnoteText"/>
        <w:ind w:left="360" w:hanging="360"/>
      </w:pPr>
      <w:r>
        <w:rPr>
          <w:rStyle w:val="FootnoteReference"/>
        </w:rPr>
        <w:footnoteRef/>
      </w:r>
      <w:r>
        <w:t xml:space="preserve"> </w:t>
      </w:r>
      <w:r>
        <w:tab/>
        <w:t>216 TBs</w:t>
      </w:r>
      <w:r w:rsidRPr="00DA71A6">
        <w:t>* (</w:t>
      </w:r>
      <w:r>
        <w:t>0.33</w:t>
      </w:r>
      <w:r w:rsidRPr="00DA71A6">
        <w:t xml:space="preserve"> hour * 1 </w:t>
      </w:r>
      <w:proofErr w:type="spellStart"/>
      <w:r w:rsidRPr="00DA71A6">
        <w:t>maint</w:t>
      </w:r>
      <w:proofErr w:type="spellEnd"/>
      <w:r w:rsidRPr="00DA71A6">
        <w:t>. worker + 0.</w:t>
      </w:r>
      <w:r>
        <w:t>1</w:t>
      </w:r>
      <w:r w:rsidRPr="00DA71A6">
        <w:t xml:space="preserve"> hour * 1 ops mgr</w:t>
      </w:r>
      <w:r>
        <w:t xml:space="preserve"> </w:t>
      </w:r>
      <w:r w:rsidRPr="00DA71A6">
        <w:t>)</w:t>
      </w:r>
      <w:r w:rsidRPr="00DB1D5B">
        <w:t xml:space="preserve"> </w:t>
      </w:r>
      <w:r>
        <w:t xml:space="preserve">based on </w:t>
      </w:r>
      <w:r w:rsidRPr="007C26EF">
        <w:t>46 CFR 2001, 5000</w:t>
      </w:r>
    </w:p>
  </w:footnote>
  <w:footnote w:id="70">
    <w:p w:rsidR="00DC7437" w:rsidRDefault="00DC7437">
      <w:pPr>
        <w:pStyle w:val="FootnoteText"/>
      </w:pPr>
      <w:r>
        <w:rPr>
          <w:rStyle w:val="FootnoteReference"/>
        </w:rPr>
        <w:footnoteRef/>
      </w:r>
      <w:r>
        <w:t xml:space="preserve"> </w:t>
      </w:r>
      <w:r>
        <w:tab/>
      </w:r>
      <w:r w:rsidRPr="0097754C">
        <w:t xml:space="preserve">2 VCS * </w:t>
      </w:r>
      <w:r>
        <w:t>[</w:t>
      </w:r>
      <w:r w:rsidRPr="0097754C">
        <w:t xml:space="preserve">(2 hours * 1 admin staff </w:t>
      </w:r>
      <w:r>
        <w:t xml:space="preserve">) </w:t>
      </w:r>
      <w:r w:rsidRPr="0097754C">
        <w:t xml:space="preserve">+ 5 hours (1 ops mgr + 1 lead </w:t>
      </w:r>
      <w:proofErr w:type="spellStart"/>
      <w:r w:rsidRPr="0097754C">
        <w:t>engr</w:t>
      </w:r>
      <w:proofErr w:type="spellEnd"/>
      <w:r w:rsidRPr="0097754C">
        <w:t>)</w:t>
      </w:r>
      <w:r>
        <w:t>]</w:t>
      </w:r>
    </w:p>
  </w:footnote>
  <w:footnote w:id="71">
    <w:p w:rsidR="00DC7437" w:rsidRDefault="00DC7437">
      <w:pPr>
        <w:pStyle w:val="FootnoteText"/>
      </w:pPr>
      <w:r>
        <w:rPr>
          <w:rStyle w:val="FootnoteReference"/>
        </w:rPr>
        <w:footnoteRef/>
      </w:r>
      <w:r>
        <w:t xml:space="preserve"> </w:t>
      </w:r>
      <w:r>
        <w:tab/>
      </w:r>
      <w:r w:rsidRPr="00F01388">
        <w:rPr>
          <w:color w:val="000000"/>
        </w:rPr>
        <w:t>15 TBCFs (52 h</w:t>
      </w:r>
      <w:r>
        <w:rPr>
          <w:color w:val="000000"/>
        </w:rPr>
        <w:t>ou</w:t>
      </w:r>
      <w:r w:rsidRPr="00F01388">
        <w:rPr>
          <w:color w:val="000000"/>
        </w:rPr>
        <w:t>rs * e</w:t>
      </w:r>
      <w:r>
        <w:rPr>
          <w:color w:val="000000"/>
        </w:rPr>
        <w:t>mployee</w:t>
      </w:r>
      <w:r w:rsidRPr="00F01388">
        <w:rPr>
          <w:color w:val="000000"/>
        </w:rPr>
        <w:t xml:space="preserve"> + 7 h</w:t>
      </w:r>
      <w:r>
        <w:rPr>
          <w:color w:val="000000"/>
        </w:rPr>
        <w:t>ou</w:t>
      </w:r>
      <w:r w:rsidRPr="00F01388">
        <w:rPr>
          <w:color w:val="000000"/>
        </w:rPr>
        <w:t>rs * l</w:t>
      </w:r>
      <w:r>
        <w:rPr>
          <w:color w:val="000000"/>
        </w:rPr>
        <w:t>ea</w:t>
      </w:r>
      <w:r w:rsidRPr="00F01388">
        <w:rPr>
          <w:color w:val="000000"/>
        </w:rPr>
        <w:t>d eng</w:t>
      </w:r>
      <w:r>
        <w:rPr>
          <w:color w:val="000000"/>
        </w:rPr>
        <w:t>inee</w:t>
      </w:r>
      <w:r w:rsidRPr="00F01388">
        <w:rPr>
          <w:color w:val="000000"/>
        </w:rPr>
        <w:t>r)</w:t>
      </w:r>
    </w:p>
  </w:footnote>
  <w:footnote w:id="72">
    <w:p w:rsidR="00DC7437" w:rsidRPr="00DB413D" w:rsidRDefault="00DC7437" w:rsidP="00DB413D">
      <w:pPr>
        <w:pStyle w:val="FootnoteText"/>
        <w:ind w:left="360" w:hanging="360"/>
      </w:pPr>
      <w:r w:rsidRPr="00DB413D">
        <w:rPr>
          <w:rStyle w:val="FootnoteReference"/>
        </w:rPr>
        <w:footnoteRef/>
      </w:r>
      <w:r w:rsidRPr="00DB413D">
        <w:t xml:space="preserve"> </w:t>
      </w:r>
      <w:r w:rsidRPr="00DB413D">
        <w:tab/>
      </w:r>
      <w:r w:rsidRPr="00B850A7">
        <w:t>1 TBCF * 1</w:t>
      </w:r>
      <w:r>
        <w:t xml:space="preserve">.5 hours * (1 lead engineer + 1 PIC) </w:t>
      </w:r>
      <w:proofErr w:type="gramStart"/>
      <w:r w:rsidRPr="00DB413D">
        <w:t>The</w:t>
      </w:r>
      <w:proofErr w:type="gramEnd"/>
      <w:r w:rsidRPr="00DB413D">
        <w:t xml:space="preserve"> </w:t>
      </w:r>
      <w:r>
        <w:t>final</w:t>
      </w:r>
      <w:r w:rsidRPr="00DB413D">
        <w:t xml:space="preserve"> rule </w:t>
      </w:r>
      <w:r>
        <w:t>r</w:t>
      </w:r>
      <w:r w:rsidRPr="00DB413D">
        <w:t>equire</w:t>
      </w:r>
      <w:r>
        <w:t>s</w:t>
      </w:r>
      <w:r w:rsidRPr="00DB413D">
        <w:t xml:space="preserve"> that the cargo be evaluated (e.g., the cargo’s manifest or other documentation reviewed for polymerizing chemicals) for the potential to polymerize.  Most potential cargoes do not possess the potential to polymerize. </w:t>
      </w:r>
      <w:r>
        <w:t xml:space="preserve"> This evaluation would necessitate the review of the cargo’s manifest.  Data are not available on the various cargoes that a given TBCF would handle.  Potentially polymerizing cargoes are infrequent cargoes at TBCFs but USCG does not have accurate data to estimate the number of times a TBCF would have to evaluate cargoes since TBCFs do not report this data to USCG.  USCG data demonstrates that 35 facilities process polymerizing cargoes; however, it is unknown how often the vessels which handle these cargoes would go to TBCFs for service.  This estimate is based on one TBCF spending a collective 3 hours to perform this action in a given year, roughly one event per week lasting about 0.06 hour each.  USCG estimates that an engineer would confer with the PIC to evaluate the cargo.</w:t>
      </w:r>
      <w:r w:rsidRPr="00F01388">
        <w:rPr>
          <w:color w:val="000000"/>
        </w:rPr>
        <w:t xml:space="preserve"> </w:t>
      </w:r>
    </w:p>
  </w:footnote>
  <w:footnote w:id="73">
    <w:p w:rsidR="00DC7437" w:rsidRPr="00DB413D" w:rsidRDefault="00DC7437" w:rsidP="00DB413D">
      <w:pPr>
        <w:ind w:left="360" w:hanging="360"/>
      </w:pPr>
      <w:r w:rsidRPr="00DB413D">
        <w:rPr>
          <w:rStyle w:val="FootnoteReference"/>
        </w:rPr>
        <w:footnoteRef/>
      </w:r>
      <w:r w:rsidRPr="00DB413D">
        <w:t xml:space="preserve"> </w:t>
      </w:r>
      <w:r w:rsidRPr="00DB413D">
        <w:tab/>
        <w:t xml:space="preserve">The </w:t>
      </w:r>
      <w:r>
        <w:t xml:space="preserve">final rule </w:t>
      </w:r>
      <w:r w:rsidRPr="00DB413D">
        <w:t>amend</w:t>
      </w:r>
      <w:r>
        <w:t>s</w:t>
      </w:r>
      <w:r w:rsidRPr="00DB413D">
        <w:t xml:space="preserve"> the existin</w:t>
      </w:r>
      <w:r>
        <w:t xml:space="preserve">g regulation’s </w:t>
      </w:r>
      <w:r w:rsidRPr="00DB413D">
        <w:t xml:space="preserve">approval process.  The </w:t>
      </w:r>
      <w:r>
        <w:t xml:space="preserve">final rule </w:t>
      </w:r>
      <w:r w:rsidRPr="00DB413D">
        <w:t>change</w:t>
      </w:r>
      <w:r>
        <w:t>s</w:t>
      </w:r>
      <w:r w:rsidRPr="00DB413D">
        <w:t xml:space="preserve"> the approval authority from the COTP to the Commandant.  USCG has not calculated a burden estimate for the provision because of (1) the alternative methods approval process is a reissuance of the existing regulation but includes a change of the deciding official (2) these provisions are expected to have limited applicability in the future.  An approval request is estimated to take 7.75 hours.</w:t>
      </w:r>
    </w:p>
  </w:footnote>
  <w:footnote w:id="74">
    <w:p w:rsidR="00DC7437" w:rsidRPr="00DB413D" w:rsidRDefault="00DC7437" w:rsidP="00DB413D">
      <w:pPr>
        <w:ind w:left="360" w:hanging="360"/>
      </w:pPr>
      <w:r w:rsidRPr="00DB413D">
        <w:rPr>
          <w:rStyle w:val="FootnoteReference"/>
        </w:rPr>
        <w:footnoteRef/>
      </w:r>
      <w:r w:rsidRPr="00DB413D">
        <w:t xml:space="preserve"> </w:t>
      </w:r>
      <w:r w:rsidRPr="00DB413D">
        <w:tab/>
        <w:t xml:space="preserve">The </w:t>
      </w:r>
      <w:r>
        <w:t>final rule</w:t>
      </w:r>
      <w:r w:rsidRPr="00DB413D">
        <w:t xml:space="preserve"> require</w:t>
      </w:r>
      <w:r>
        <w:t>s</w:t>
      </w:r>
      <w:r w:rsidRPr="00DB413D">
        <w:t xml:space="preserve"> several actions related to tests and inspections.  The section also establish</w:t>
      </w:r>
      <w:r>
        <w:t>es</w:t>
      </w:r>
      <w:r w:rsidRPr="00DB413D">
        <w:t xml:space="preserve"> a procedure for TBCFs to apply for an alternative testing program.  That program </w:t>
      </w:r>
      <w:r>
        <w:t>must</w:t>
      </w:r>
      <w:r w:rsidRPr="00DB413D">
        <w:t xml:space="preserve"> be approved by the Commandant.  USCG has not estimated a burden for this proposed provision since it is not anticipated to be requested frequently if at all.  </w:t>
      </w:r>
      <w:r>
        <w:t>The rule</w:t>
      </w:r>
      <w:r w:rsidRPr="00DB413D">
        <w:t xml:space="preserve"> is based on existing voluntary standards which were developed based on industry input</w:t>
      </w:r>
      <w:r>
        <w:t xml:space="preserve"> and,</w:t>
      </w:r>
      <w:r w:rsidRPr="00DB413D">
        <w:t xml:space="preserve"> for that reason, USCG believes few TBCFs would need an alternative testing program. </w:t>
      </w:r>
    </w:p>
  </w:footnote>
  <w:footnote w:id="75">
    <w:p w:rsidR="00DC7437" w:rsidRPr="00DB413D" w:rsidRDefault="00DC7437" w:rsidP="00DB413D">
      <w:pPr>
        <w:pStyle w:val="FootnoteText"/>
        <w:ind w:left="360" w:hanging="360"/>
      </w:pPr>
      <w:r w:rsidRPr="00DB413D">
        <w:rPr>
          <w:rStyle w:val="FootnoteReference"/>
        </w:rPr>
        <w:footnoteRef/>
      </w:r>
      <w:r w:rsidRPr="00DB413D">
        <w:t xml:space="preserve"> </w:t>
      </w:r>
      <w:r w:rsidRPr="00DB413D">
        <w:tab/>
        <w:t xml:space="preserve">Most, if not all, tank barge owner/operators who would use multi-breasted loading have already gone through the exemption process. </w:t>
      </w:r>
      <w:r w:rsidRPr="00DB413D">
        <w:rPr>
          <w:color w:val="000000"/>
        </w:rPr>
        <w:t>USCG has computed n</w:t>
      </w:r>
      <w:r>
        <w:rPr>
          <w:color w:val="000000"/>
        </w:rPr>
        <w:t>o</w:t>
      </w:r>
      <w:r w:rsidRPr="00DB413D">
        <w:rPr>
          <w:color w:val="000000"/>
        </w:rPr>
        <w:t xml:space="preserve"> cost, cost savings nor COI burden for the provision. </w:t>
      </w:r>
      <w:r w:rsidRPr="00DB413D">
        <w:t>The burden would be (3.5 hours * (1  lead engineer +  1 operations manager) + (0.75 hour * 1 administrative staff)  per application</w:t>
      </w:r>
    </w:p>
  </w:footnote>
  <w:footnote w:id="76">
    <w:p w:rsidR="00DC7437" w:rsidRPr="00DB413D" w:rsidRDefault="00DC7437" w:rsidP="00DB413D">
      <w:pPr>
        <w:pStyle w:val="FootnoteText"/>
        <w:ind w:left="360" w:hanging="360"/>
      </w:pPr>
      <w:r w:rsidRPr="00DB413D">
        <w:rPr>
          <w:rStyle w:val="FootnoteReference"/>
        </w:rPr>
        <w:footnoteRef/>
      </w:r>
      <w:r w:rsidRPr="00DB413D">
        <w:t xml:space="preserve"> </w:t>
      </w:r>
      <w:r w:rsidRPr="00DB413D">
        <w:tab/>
        <w:t xml:space="preserve">The </w:t>
      </w:r>
      <w:r>
        <w:t>rule</w:t>
      </w:r>
      <w:r w:rsidRPr="00DB413D">
        <w:t xml:space="preserve"> require</w:t>
      </w:r>
      <w:r>
        <w:t>s</w:t>
      </w:r>
      <w:r w:rsidRPr="00DB413D">
        <w:t xml:space="preserve"> that a facility that wants to connect a facility vapor line, which collects vapor from other plant processing areas that are not related to tank vessel operations, to a marine VCS, must receive approval in writing from the Commandant.  Because of the limited applicability of this change, USCG has not calculated a burden for it.  One application’s burden would be (3.5 hours * (1  lead engineer +  1 operations manager) + (0.75 hour * 1 administrative staff)</w:t>
      </w:r>
    </w:p>
  </w:footnote>
  <w:footnote w:id="77">
    <w:p w:rsidR="00DC7437" w:rsidRDefault="00DC7437" w:rsidP="00465BA6">
      <w:pPr>
        <w:pStyle w:val="FootnoteText"/>
        <w:ind w:left="360" w:hanging="360"/>
      </w:pPr>
      <w:r>
        <w:rPr>
          <w:rStyle w:val="FootnoteReference"/>
        </w:rPr>
        <w:footnoteRef/>
      </w:r>
      <w:r>
        <w:t xml:space="preserve"> </w:t>
      </w:r>
      <w:r>
        <w:tab/>
      </w:r>
      <w:r w:rsidRPr="00DB413D">
        <w:t>One application’s burden would be (3.5 hours * (1  lead engineer +  1 operations manager) + (0.75 hour * 1 administrative staff)</w:t>
      </w:r>
    </w:p>
  </w:footnote>
  <w:footnote w:id="78">
    <w:p w:rsidR="00DC7437" w:rsidRDefault="00DC7437">
      <w:pPr>
        <w:pStyle w:val="FootnoteText"/>
      </w:pPr>
      <w:r>
        <w:rPr>
          <w:rStyle w:val="FootnoteReference"/>
        </w:rPr>
        <w:footnoteRef/>
      </w:r>
      <w:r>
        <w:t xml:space="preserve"> </w:t>
      </w:r>
      <w:r>
        <w:tab/>
      </w:r>
      <w:r w:rsidRPr="00995E55">
        <w:t>[(</w:t>
      </w:r>
      <w:r>
        <w:t>10</w:t>
      </w:r>
      <w:r w:rsidRPr="00995E55">
        <w:t xml:space="preserve"> hours * (1</w:t>
      </w:r>
      <w:r>
        <w:t xml:space="preserve"> lead</w:t>
      </w:r>
      <w:r w:rsidRPr="00995E55">
        <w:t xml:space="preserve"> engineer + 1 ops mgr)) + (0.75 hour * 1 admin</w:t>
      </w:r>
      <w:r>
        <w:t xml:space="preserve"> staff</w:t>
      </w:r>
      <w:r w:rsidRPr="00995E55">
        <w:t>)]</w:t>
      </w:r>
    </w:p>
  </w:footnote>
  <w:footnote w:id="79">
    <w:p w:rsidR="00DC7437" w:rsidRDefault="00DC7437">
      <w:pPr>
        <w:pStyle w:val="FootnoteText"/>
      </w:pPr>
      <w:r>
        <w:rPr>
          <w:rStyle w:val="FootnoteReference"/>
        </w:rPr>
        <w:footnoteRef/>
      </w:r>
      <w:r>
        <w:t xml:space="preserve"> </w:t>
      </w:r>
      <w:r>
        <w:tab/>
      </w:r>
      <w:r w:rsidRPr="00995E55">
        <w:t xml:space="preserve">[(3.5 hours * (1 </w:t>
      </w:r>
      <w:r>
        <w:t xml:space="preserve">lead </w:t>
      </w:r>
      <w:r w:rsidRPr="00995E55">
        <w:t>engineer + 1 ops mgr)) + (0.75 hour * 1 admin</w:t>
      </w:r>
      <w:r>
        <w:t>. staff</w:t>
      </w:r>
      <w:r w:rsidRPr="00995E55">
        <w:t>)]</w:t>
      </w:r>
    </w:p>
  </w:footnote>
  <w:footnote w:id="80">
    <w:p w:rsidR="00DC7437" w:rsidRDefault="00DC7437" w:rsidP="007E0EAB">
      <w:pPr>
        <w:ind w:left="360" w:hanging="360"/>
      </w:pPr>
      <w:r w:rsidRPr="00D910F8">
        <w:rPr>
          <w:rStyle w:val="FootnoteReference"/>
        </w:rPr>
        <w:footnoteRef/>
      </w:r>
      <w:r w:rsidRPr="00D910F8">
        <w:t xml:space="preserve"> </w:t>
      </w:r>
      <w:r w:rsidRPr="00D910F8">
        <w:tab/>
        <w:t xml:space="preserve">The </w:t>
      </w:r>
      <w:r>
        <w:t xml:space="preserve">final rule </w:t>
      </w:r>
      <w:r w:rsidRPr="00D910F8">
        <w:t>require</w:t>
      </w:r>
      <w:r>
        <w:t>s</w:t>
      </w:r>
      <w:r w:rsidRPr="00D910F8">
        <w:t xml:space="preserve"> that a facility that wants to connect a facility vapor line, which collects vapor from other plant processing areas that are not related to tank vessel operations, to a marine VCS, must receive approval in writing from the Commandant.  USCG has not computed a burden for this provision.  There have been few </w:t>
      </w:r>
      <w:r>
        <w:t>exemption</w:t>
      </w:r>
      <w:r w:rsidRPr="00D910F8">
        <w:t xml:space="preserve"> requests in the past; USCG has recorded only three such </w:t>
      </w:r>
      <w:r>
        <w:t>exemptions</w:t>
      </w:r>
      <w:r w:rsidRPr="00D910F8">
        <w:t xml:space="preserve"> in the last 20 years.  This pattern is not expected to increase in the future.  With the expected few, if any, instances in which such an approval request would be filed when the final rule becomes effective, USCG did not calculate into the total burden estimate this provision.  </w:t>
      </w:r>
      <w:r>
        <w:t>An</w:t>
      </w:r>
      <w:r w:rsidRPr="00D910F8">
        <w:t xml:space="preserve"> approval request is estimate</w:t>
      </w:r>
      <w:r>
        <w:t>d</w:t>
      </w:r>
      <w:r w:rsidRPr="00D910F8">
        <w:t xml:space="preserve"> to take 7.75 hours.</w:t>
      </w:r>
    </w:p>
  </w:footnote>
  <w:footnote w:id="81">
    <w:p w:rsidR="00DC7437" w:rsidRDefault="00DC7437">
      <w:pPr>
        <w:pStyle w:val="FootnoteText"/>
      </w:pPr>
      <w:r>
        <w:rPr>
          <w:rStyle w:val="FootnoteReference"/>
        </w:rPr>
        <w:footnoteRef/>
      </w:r>
      <w:r>
        <w:t xml:space="preserve"> </w:t>
      </w:r>
      <w:r>
        <w:tab/>
      </w:r>
      <w:r w:rsidRPr="00995E55">
        <w:t xml:space="preserve">[(3.5 hours * (1 </w:t>
      </w:r>
      <w:r>
        <w:t xml:space="preserve">lead </w:t>
      </w:r>
      <w:r w:rsidRPr="00995E55">
        <w:t>eng</w:t>
      </w:r>
      <w:r>
        <w:t>inee</w:t>
      </w:r>
      <w:r w:rsidRPr="00995E55">
        <w:t xml:space="preserve">r + 1 ops mgr)) + (0.75 hour * 1 admin </w:t>
      </w:r>
      <w:r>
        <w:t>staff</w:t>
      </w:r>
      <w:r w:rsidRPr="00995E55">
        <w:t>)]</w:t>
      </w:r>
    </w:p>
  </w:footnote>
  <w:footnote w:id="82">
    <w:p w:rsidR="00DC7437" w:rsidRDefault="00DC7437">
      <w:pPr>
        <w:pStyle w:val="FootnoteText"/>
      </w:pPr>
      <w:r>
        <w:rPr>
          <w:rStyle w:val="FootnoteReference"/>
        </w:rPr>
        <w:footnoteRef/>
      </w:r>
      <w:r>
        <w:t xml:space="preserve"> </w:t>
      </w:r>
      <w:r>
        <w:tab/>
      </w:r>
      <w:r w:rsidRPr="00995E55">
        <w:t xml:space="preserve">[(3.5 hours * (1 </w:t>
      </w:r>
      <w:r>
        <w:t xml:space="preserve">lead </w:t>
      </w:r>
      <w:r w:rsidRPr="00995E55">
        <w:t>engineer + 1 o</w:t>
      </w:r>
      <w:r>
        <w:t>ps mgr)) + (0.75 hour * 1 admin</w:t>
      </w:r>
      <w:r w:rsidRPr="00995E55">
        <w:t xml:space="preserve"> </w:t>
      </w:r>
      <w:r>
        <w:t>staff</w:t>
      </w:r>
      <w:r w:rsidRPr="00995E5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437" w:rsidRPr="001E72E2" w:rsidRDefault="00DC7437">
    <w:pPr>
      <w:pStyle w:val="Header"/>
    </w:pPr>
    <w:r w:rsidRPr="001E72E2">
      <w:t xml:space="preserve">1625-0060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D2C54"/>
    <w:multiLevelType w:val="singleLevel"/>
    <w:tmpl w:val="83967178"/>
    <w:lvl w:ilvl="0">
      <w:start w:val="1"/>
      <w:numFmt w:val="decimal"/>
      <w:lvlText w:val="%1"/>
      <w:lvlJc w:val="left"/>
      <w:pPr>
        <w:tabs>
          <w:tab w:val="num" w:pos="4470"/>
        </w:tabs>
        <w:ind w:left="4470" w:hanging="1590"/>
      </w:pPr>
      <w:rPr>
        <w:rFonts w:hint="default"/>
      </w:rPr>
    </w:lvl>
  </w:abstractNum>
  <w:abstractNum w:abstractNumId="1">
    <w:nsid w:val="0F211DF9"/>
    <w:multiLevelType w:val="hybridMultilevel"/>
    <w:tmpl w:val="FD8EEA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D9636FC"/>
    <w:multiLevelType w:val="singleLevel"/>
    <w:tmpl w:val="0409000F"/>
    <w:lvl w:ilvl="0">
      <w:start w:val="1"/>
      <w:numFmt w:val="decimal"/>
      <w:lvlText w:val="%1."/>
      <w:lvlJc w:val="left"/>
      <w:pPr>
        <w:tabs>
          <w:tab w:val="num" w:pos="360"/>
        </w:tabs>
        <w:ind w:left="360" w:hanging="360"/>
      </w:pPr>
    </w:lvl>
  </w:abstractNum>
  <w:abstractNum w:abstractNumId="3">
    <w:nsid w:val="1FEB30E8"/>
    <w:multiLevelType w:val="hybridMultilevel"/>
    <w:tmpl w:val="CE4CE7A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97416B"/>
    <w:multiLevelType w:val="hybridMultilevel"/>
    <w:tmpl w:val="DD5A7D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B773C42"/>
    <w:multiLevelType w:val="singleLevel"/>
    <w:tmpl w:val="BF28FE1C"/>
    <w:lvl w:ilvl="0">
      <w:start w:val="1"/>
      <w:numFmt w:val="decimal"/>
      <w:lvlText w:val="%1"/>
      <w:lvlJc w:val="left"/>
      <w:pPr>
        <w:tabs>
          <w:tab w:val="num" w:pos="5760"/>
        </w:tabs>
        <w:ind w:left="5760" w:hanging="1440"/>
      </w:pPr>
      <w:rPr>
        <w:rFonts w:hint="default"/>
      </w:rPr>
    </w:lvl>
  </w:abstractNum>
  <w:abstractNum w:abstractNumId="7">
    <w:nsid w:val="2C137F14"/>
    <w:multiLevelType w:val="hybridMultilevel"/>
    <w:tmpl w:val="CECCE472"/>
    <w:lvl w:ilvl="0" w:tplc="D4CADBC4">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443A10"/>
    <w:multiLevelType w:val="singleLevel"/>
    <w:tmpl w:val="584027AA"/>
    <w:lvl w:ilvl="0">
      <w:start w:val="5"/>
      <w:numFmt w:val="decimal"/>
      <w:lvlText w:val="%1)"/>
      <w:legacy w:legacy="1" w:legacySpace="0" w:legacyIndent="570"/>
      <w:lvlJc w:val="left"/>
      <w:pPr>
        <w:ind w:left="570" w:hanging="570"/>
      </w:pPr>
    </w:lvl>
  </w:abstractNum>
  <w:abstractNum w:abstractNumId="9">
    <w:nsid w:val="35D30BF1"/>
    <w:multiLevelType w:val="hybridMultilevel"/>
    <w:tmpl w:val="2EE0A64C"/>
    <w:lvl w:ilvl="0" w:tplc="7A1C24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297772"/>
    <w:multiLevelType w:val="singleLevel"/>
    <w:tmpl w:val="5F745456"/>
    <w:lvl w:ilvl="0">
      <w:start w:val="1"/>
      <w:numFmt w:val="decimal"/>
      <w:lvlText w:val="%1"/>
      <w:lvlJc w:val="left"/>
      <w:pPr>
        <w:tabs>
          <w:tab w:val="num" w:pos="1080"/>
        </w:tabs>
        <w:ind w:left="1080" w:hanging="360"/>
      </w:pPr>
      <w:rPr>
        <w:rFonts w:hint="default"/>
        <w:u w:val="single"/>
      </w:rPr>
    </w:lvl>
  </w:abstractNum>
  <w:abstractNum w:abstractNumId="11">
    <w:nsid w:val="3BCE1E5F"/>
    <w:multiLevelType w:val="singleLevel"/>
    <w:tmpl w:val="CAD4D928"/>
    <w:lvl w:ilvl="0">
      <w:start w:val="1"/>
      <w:numFmt w:val="upperLetter"/>
      <w:lvlText w:val="%1."/>
      <w:lvlJc w:val="left"/>
      <w:pPr>
        <w:tabs>
          <w:tab w:val="num" w:pos="585"/>
        </w:tabs>
        <w:ind w:left="585" w:hanging="585"/>
      </w:pPr>
      <w:rPr>
        <w:rFonts w:hint="default"/>
      </w:rPr>
    </w:lvl>
  </w:abstractNum>
  <w:abstractNum w:abstractNumId="12">
    <w:nsid w:val="3D220F48"/>
    <w:multiLevelType w:val="singleLevel"/>
    <w:tmpl w:val="E23EDFE2"/>
    <w:lvl w:ilvl="0">
      <w:start w:val="1"/>
      <w:numFmt w:val="decimal"/>
      <w:lvlText w:val="%1."/>
      <w:lvlJc w:val="left"/>
      <w:pPr>
        <w:tabs>
          <w:tab w:val="num" w:pos="585"/>
        </w:tabs>
        <w:ind w:left="585" w:hanging="585"/>
      </w:pPr>
      <w:rPr>
        <w:rFonts w:hint="default"/>
      </w:rPr>
    </w:lvl>
  </w:abstractNum>
  <w:abstractNum w:abstractNumId="13">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4B8179A"/>
    <w:multiLevelType w:val="singleLevel"/>
    <w:tmpl w:val="41001770"/>
    <w:lvl w:ilvl="0">
      <w:start w:val="1"/>
      <w:numFmt w:val="decimal"/>
      <w:lvlText w:val="%1"/>
      <w:lvlJc w:val="left"/>
      <w:pPr>
        <w:tabs>
          <w:tab w:val="num" w:pos="1440"/>
        </w:tabs>
        <w:ind w:left="1440" w:hanging="720"/>
      </w:pPr>
      <w:rPr>
        <w:rFonts w:hint="default"/>
        <w:u w:val="single"/>
      </w:rPr>
    </w:lvl>
  </w:abstractNum>
  <w:abstractNum w:abstractNumId="15">
    <w:nsid w:val="4772122D"/>
    <w:multiLevelType w:val="hybridMultilevel"/>
    <w:tmpl w:val="DC3CA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B3725C"/>
    <w:multiLevelType w:val="singleLevel"/>
    <w:tmpl w:val="E2F0AA7A"/>
    <w:lvl w:ilvl="0">
      <w:start w:val="33"/>
      <w:numFmt w:val="decimal"/>
      <w:lvlText w:val="%1"/>
      <w:lvlJc w:val="left"/>
      <w:pPr>
        <w:tabs>
          <w:tab w:val="num" w:pos="2160"/>
        </w:tabs>
        <w:ind w:left="2160" w:hanging="720"/>
      </w:pPr>
      <w:rPr>
        <w:rFonts w:hint="default"/>
      </w:rPr>
    </w:lvl>
  </w:abstractNum>
  <w:abstractNum w:abstractNumId="17">
    <w:nsid w:val="490A5ABD"/>
    <w:multiLevelType w:val="singleLevel"/>
    <w:tmpl w:val="A734E9D2"/>
    <w:lvl w:ilvl="0">
      <w:start w:val="1"/>
      <w:numFmt w:val="decimal"/>
      <w:lvlText w:val="%1"/>
      <w:lvlJc w:val="left"/>
      <w:pPr>
        <w:tabs>
          <w:tab w:val="num" w:pos="1800"/>
        </w:tabs>
        <w:ind w:left="1800" w:hanging="360"/>
      </w:pPr>
      <w:rPr>
        <w:rFonts w:hint="default"/>
      </w:rPr>
    </w:lvl>
  </w:abstractNum>
  <w:abstractNum w:abstractNumId="18">
    <w:nsid w:val="493C49B4"/>
    <w:multiLevelType w:val="multilevel"/>
    <w:tmpl w:val="8C66C2B2"/>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3600"/>
        </w:tabs>
        <w:ind w:left="3600" w:hanging="720"/>
      </w:pPr>
      <w:rPr>
        <w:rFonts w:hint="default"/>
      </w:rPr>
    </w:lvl>
    <w:lvl w:ilvl="2">
      <w:start w:val="1"/>
      <w:numFmt w:val="decimal"/>
      <w:lvlText w:val="%1.%2.%3"/>
      <w:lvlJc w:val="left"/>
      <w:pPr>
        <w:tabs>
          <w:tab w:val="num" w:pos="6480"/>
        </w:tabs>
        <w:ind w:left="6480" w:hanging="720"/>
      </w:pPr>
      <w:rPr>
        <w:rFonts w:hint="default"/>
      </w:rPr>
    </w:lvl>
    <w:lvl w:ilvl="3">
      <w:start w:val="1"/>
      <w:numFmt w:val="decimal"/>
      <w:lvlText w:val="%1.%2.%3.%4"/>
      <w:lvlJc w:val="left"/>
      <w:pPr>
        <w:tabs>
          <w:tab w:val="num" w:pos="9720"/>
        </w:tabs>
        <w:ind w:left="9720" w:hanging="1080"/>
      </w:pPr>
      <w:rPr>
        <w:rFonts w:hint="default"/>
      </w:rPr>
    </w:lvl>
    <w:lvl w:ilvl="4">
      <w:start w:val="1"/>
      <w:numFmt w:val="decimal"/>
      <w:lvlText w:val="%1.%2.%3.%4.%5"/>
      <w:lvlJc w:val="left"/>
      <w:pPr>
        <w:tabs>
          <w:tab w:val="num" w:pos="12960"/>
        </w:tabs>
        <w:ind w:left="12960" w:hanging="1440"/>
      </w:pPr>
      <w:rPr>
        <w:rFonts w:hint="default"/>
      </w:rPr>
    </w:lvl>
    <w:lvl w:ilvl="5">
      <w:start w:val="1"/>
      <w:numFmt w:val="decimal"/>
      <w:lvlText w:val="%1.%2.%3.%4.%5.%6"/>
      <w:lvlJc w:val="left"/>
      <w:pPr>
        <w:tabs>
          <w:tab w:val="num" w:pos="16200"/>
        </w:tabs>
        <w:ind w:left="16200" w:hanging="1800"/>
      </w:pPr>
      <w:rPr>
        <w:rFonts w:hint="default"/>
      </w:rPr>
    </w:lvl>
    <w:lvl w:ilvl="6">
      <w:start w:val="1"/>
      <w:numFmt w:val="decimal"/>
      <w:lvlText w:val="%1.%2.%3.%4.%5.%6.%7"/>
      <w:lvlJc w:val="left"/>
      <w:pPr>
        <w:tabs>
          <w:tab w:val="num" w:pos="19440"/>
        </w:tabs>
        <w:ind w:left="19440" w:hanging="2160"/>
      </w:pPr>
      <w:rPr>
        <w:rFonts w:hint="default"/>
      </w:rPr>
    </w:lvl>
    <w:lvl w:ilvl="7">
      <w:start w:val="1"/>
      <w:numFmt w:val="decimal"/>
      <w:lvlText w:val="%1.%2.%3.%4.%5.%6.%7.%8"/>
      <w:lvlJc w:val="left"/>
      <w:pPr>
        <w:tabs>
          <w:tab w:val="num" w:pos="22320"/>
        </w:tabs>
        <w:ind w:left="22320" w:hanging="2160"/>
      </w:pPr>
      <w:rPr>
        <w:rFonts w:hint="default"/>
      </w:rPr>
    </w:lvl>
    <w:lvl w:ilvl="8">
      <w:start w:val="1"/>
      <w:numFmt w:val="decimal"/>
      <w:lvlText w:val="%1.%2.%3.%4.%5.%6.%7.%8.%9"/>
      <w:lvlJc w:val="left"/>
      <w:pPr>
        <w:tabs>
          <w:tab w:val="num" w:pos="25560"/>
        </w:tabs>
        <w:ind w:left="25560" w:hanging="2520"/>
      </w:pPr>
      <w:rPr>
        <w:rFonts w:hint="default"/>
      </w:rPr>
    </w:lvl>
  </w:abstractNum>
  <w:abstractNum w:abstractNumId="19">
    <w:nsid w:val="4FF10BD2"/>
    <w:multiLevelType w:val="singleLevel"/>
    <w:tmpl w:val="54AA6F3C"/>
    <w:lvl w:ilvl="0">
      <w:start w:val="1"/>
      <w:numFmt w:val="lowerLetter"/>
      <w:lvlText w:val="%1."/>
      <w:lvlJc w:val="left"/>
      <w:pPr>
        <w:tabs>
          <w:tab w:val="num" w:pos="1305"/>
        </w:tabs>
        <w:ind w:left="1305" w:hanging="585"/>
      </w:pPr>
      <w:rPr>
        <w:rFonts w:hint="default"/>
      </w:rPr>
    </w:lvl>
  </w:abstractNum>
  <w:abstractNum w:abstractNumId="20">
    <w:nsid w:val="502D137C"/>
    <w:multiLevelType w:val="multilevel"/>
    <w:tmpl w:val="3E36250E"/>
    <w:lvl w:ilvl="0">
      <w:start w:val="1"/>
      <w:numFmt w:val="decimal"/>
      <w:lvlText w:val="%1"/>
      <w:lvlJc w:val="left"/>
      <w:pPr>
        <w:tabs>
          <w:tab w:val="num" w:pos="570"/>
        </w:tabs>
        <w:ind w:left="570" w:hanging="570"/>
      </w:pPr>
      <w:rPr>
        <w:rFonts w:hint="default"/>
      </w:rPr>
    </w:lvl>
    <w:lvl w:ilvl="1">
      <w:start w:val="5"/>
      <w:numFmt w:val="decimal"/>
      <w:lvlText w:val="%1.%2"/>
      <w:lvlJc w:val="left"/>
      <w:pPr>
        <w:tabs>
          <w:tab w:val="num" w:pos="3030"/>
        </w:tabs>
        <w:ind w:left="3030" w:hanging="720"/>
      </w:pPr>
      <w:rPr>
        <w:rFonts w:hint="default"/>
      </w:rPr>
    </w:lvl>
    <w:lvl w:ilvl="2">
      <w:start w:val="1"/>
      <w:numFmt w:val="decimal"/>
      <w:lvlText w:val="%1.%2.%3"/>
      <w:lvlJc w:val="left"/>
      <w:pPr>
        <w:tabs>
          <w:tab w:val="num" w:pos="5700"/>
        </w:tabs>
        <w:ind w:left="5700" w:hanging="1080"/>
      </w:pPr>
      <w:rPr>
        <w:rFonts w:hint="default"/>
      </w:rPr>
    </w:lvl>
    <w:lvl w:ilvl="3">
      <w:start w:val="1"/>
      <w:numFmt w:val="decimal"/>
      <w:lvlText w:val="%1.%2.%3.%4"/>
      <w:lvlJc w:val="left"/>
      <w:pPr>
        <w:tabs>
          <w:tab w:val="num" w:pos="8370"/>
        </w:tabs>
        <w:ind w:left="8370" w:hanging="1440"/>
      </w:pPr>
      <w:rPr>
        <w:rFonts w:hint="default"/>
      </w:rPr>
    </w:lvl>
    <w:lvl w:ilvl="4">
      <w:start w:val="1"/>
      <w:numFmt w:val="decimal"/>
      <w:lvlText w:val="%1.%2.%3.%4.%5"/>
      <w:lvlJc w:val="left"/>
      <w:pPr>
        <w:tabs>
          <w:tab w:val="num" w:pos="11040"/>
        </w:tabs>
        <w:ind w:left="11040" w:hanging="1800"/>
      </w:pPr>
      <w:rPr>
        <w:rFonts w:hint="default"/>
      </w:rPr>
    </w:lvl>
    <w:lvl w:ilvl="5">
      <w:start w:val="1"/>
      <w:numFmt w:val="decimal"/>
      <w:lvlText w:val="%1.%2.%3.%4.%5.%6"/>
      <w:lvlJc w:val="left"/>
      <w:pPr>
        <w:tabs>
          <w:tab w:val="num" w:pos="13710"/>
        </w:tabs>
        <w:ind w:left="13710" w:hanging="2160"/>
      </w:pPr>
      <w:rPr>
        <w:rFonts w:hint="default"/>
      </w:rPr>
    </w:lvl>
    <w:lvl w:ilvl="6">
      <w:start w:val="1"/>
      <w:numFmt w:val="decimal"/>
      <w:lvlText w:val="%1.%2.%3.%4.%5.%6.%7"/>
      <w:lvlJc w:val="left"/>
      <w:pPr>
        <w:tabs>
          <w:tab w:val="num" w:pos="16380"/>
        </w:tabs>
        <w:ind w:left="16380" w:hanging="2520"/>
      </w:pPr>
      <w:rPr>
        <w:rFonts w:hint="default"/>
      </w:rPr>
    </w:lvl>
    <w:lvl w:ilvl="7">
      <w:start w:val="1"/>
      <w:numFmt w:val="decimal"/>
      <w:lvlText w:val="%1.%2.%3.%4.%5.%6.%7.%8"/>
      <w:lvlJc w:val="left"/>
      <w:pPr>
        <w:tabs>
          <w:tab w:val="num" w:pos="18690"/>
        </w:tabs>
        <w:ind w:left="18690" w:hanging="2520"/>
      </w:pPr>
      <w:rPr>
        <w:rFonts w:hint="default"/>
      </w:rPr>
    </w:lvl>
    <w:lvl w:ilvl="8">
      <w:start w:val="1"/>
      <w:numFmt w:val="decimal"/>
      <w:lvlText w:val="%1.%2.%3.%4.%5.%6.%7.%8.%9"/>
      <w:lvlJc w:val="left"/>
      <w:pPr>
        <w:tabs>
          <w:tab w:val="num" w:pos="21360"/>
        </w:tabs>
        <w:ind w:left="21360" w:hanging="2880"/>
      </w:pPr>
      <w:rPr>
        <w:rFonts w:hint="default"/>
      </w:rPr>
    </w:lvl>
  </w:abstractNum>
  <w:abstractNum w:abstractNumId="21">
    <w:nsid w:val="51933AB9"/>
    <w:multiLevelType w:val="hybridMultilevel"/>
    <w:tmpl w:val="09E0502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FC65F9"/>
    <w:multiLevelType w:val="multilevel"/>
    <w:tmpl w:val="914450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3750"/>
        </w:tabs>
        <w:ind w:left="3750" w:hanging="720"/>
      </w:pPr>
      <w:rPr>
        <w:rFonts w:hint="default"/>
      </w:rPr>
    </w:lvl>
    <w:lvl w:ilvl="2">
      <w:start w:val="1"/>
      <w:numFmt w:val="decimal"/>
      <w:lvlText w:val="%1.%2.%3"/>
      <w:lvlJc w:val="left"/>
      <w:pPr>
        <w:tabs>
          <w:tab w:val="num" w:pos="6780"/>
        </w:tabs>
        <w:ind w:left="6780" w:hanging="720"/>
      </w:pPr>
      <w:rPr>
        <w:rFonts w:hint="default"/>
      </w:rPr>
    </w:lvl>
    <w:lvl w:ilvl="3">
      <w:start w:val="1"/>
      <w:numFmt w:val="decimal"/>
      <w:lvlText w:val="%1.%2.%3.%4"/>
      <w:lvlJc w:val="left"/>
      <w:pPr>
        <w:tabs>
          <w:tab w:val="num" w:pos="10170"/>
        </w:tabs>
        <w:ind w:left="10170" w:hanging="1080"/>
      </w:pPr>
      <w:rPr>
        <w:rFonts w:hint="default"/>
      </w:rPr>
    </w:lvl>
    <w:lvl w:ilvl="4">
      <w:start w:val="1"/>
      <w:numFmt w:val="decimal"/>
      <w:lvlText w:val="%1.%2.%3.%4.%5"/>
      <w:lvlJc w:val="left"/>
      <w:pPr>
        <w:tabs>
          <w:tab w:val="num" w:pos="13560"/>
        </w:tabs>
        <w:ind w:left="13560" w:hanging="1440"/>
      </w:pPr>
      <w:rPr>
        <w:rFonts w:hint="default"/>
      </w:rPr>
    </w:lvl>
    <w:lvl w:ilvl="5">
      <w:start w:val="1"/>
      <w:numFmt w:val="decimal"/>
      <w:lvlText w:val="%1.%2.%3.%4.%5.%6"/>
      <w:lvlJc w:val="left"/>
      <w:pPr>
        <w:tabs>
          <w:tab w:val="num" w:pos="16950"/>
        </w:tabs>
        <w:ind w:left="16950" w:hanging="1800"/>
      </w:pPr>
      <w:rPr>
        <w:rFonts w:hint="default"/>
      </w:rPr>
    </w:lvl>
    <w:lvl w:ilvl="6">
      <w:start w:val="1"/>
      <w:numFmt w:val="decimal"/>
      <w:lvlText w:val="%1.%2.%3.%4.%5.%6.%7"/>
      <w:lvlJc w:val="left"/>
      <w:pPr>
        <w:tabs>
          <w:tab w:val="num" w:pos="20340"/>
        </w:tabs>
        <w:ind w:left="20340" w:hanging="2160"/>
      </w:pPr>
      <w:rPr>
        <w:rFonts w:hint="default"/>
      </w:rPr>
    </w:lvl>
    <w:lvl w:ilvl="7">
      <w:start w:val="1"/>
      <w:numFmt w:val="decimal"/>
      <w:lvlText w:val="%1.%2.%3.%4.%5.%6.%7.%8"/>
      <w:lvlJc w:val="left"/>
      <w:pPr>
        <w:tabs>
          <w:tab w:val="num" w:pos="23370"/>
        </w:tabs>
        <w:ind w:left="23370" w:hanging="2160"/>
      </w:pPr>
      <w:rPr>
        <w:rFonts w:hint="default"/>
      </w:rPr>
    </w:lvl>
    <w:lvl w:ilvl="8">
      <w:start w:val="1"/>
      <w:numFmt w:val="decimal"/>
      <w:lvlText w:val="%1.%2.%3.%4.%5.%6.%7.%8.%9"/>
      <w:lvlJc w:val="left"/>
      <w:pPr>
        <w:tabs>
          <w:tab w:val="num" w:pos="26760"/>
        </w:tabs>
        <w:ind w:left="26760" w:hanging="2520"/>
      </w:pPr>
      <w:rPr>
        <w:rFonts w:hint="default"/>
      </w:rPr>
    </w:lvl>
  </w:abstractNum>
  <w:abstractNum w:abstractNumId="23">
    <w:nsid w:val="57B50F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8F15B25"/>
    <w:multiLevelType w:val="multilevel"/>
    <w:tmpl w:val="B0B6C0EE"/>
    <w:lvl w:ilvl="0">
      <w:numFmt w:val="decimal"/>
      <w:lvlText w:val="%1"/>
      <w:lvlJc w:val="left"/>
      <w:pPr>
        <w:tabs>
          <w:tab w:val="num" w:pos="1170"/>
        </w:tabs>
        <w:ind w:left="1170" w:hanging="1170"/>
      </w:pPr>
      <w:rPr>
        <w:rFonts w:hint="default"/>
      </w:rPr>
    </w:lvl>
    <w:lvl w:ilvl="1">
      <w:start w:val="1"/>
      <w:numFmt w:val="decimal"/>
      <w:lvlText w:val="%1.%2"/>
      <w:lvlJc w:val="left"/>
      <w:pPr>
        <w:tabs>
          <w:tab w:val="num" w:pos="2610"/>
        </w:tabs>
        <w:ind w:left="2610" w:hanging="1170"/>
      </w:pPr>
      <w:rPr>
        <w:rFonts w:hint="default"/>
      </w:rPr>
    </w:lvl>
    <w:lvl w:ilvl="2">
      <w:start w:val="1"/>
      <w:numFmt w:val="decimal"/>
      <w:lvlText w:val="%1.%2.%3"/>
      <w:lvlJc w:val="left"/>
      <w:pPr>
        <w:tabs>
          <w:tab w:val="num" w:pos="4050"/>
        </w:tabs>
        <w:ind w:left="4050" w:hanging="117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560"/>
        </w:tabs>
        <w:ind w:left="7560" w:hanging="1800"/>
      </w:pPr>
      <w:rPr>
        <w:rFonts w:hint="default"/>
      </w:rPr>
    </w:lvl>
    <w:lvl w:ilvl="5">
      <w:start w:val="1"/>
      <w:numFmt w:val="decimal"/>
      <w:lvlText w:val="%1.%2.%3.%4.%5.%6"/>
      <w:lvlJc w:val="left"/>
      <w:pPr>
        <w:tabs>
          <w:tab w:val="num" w:pos="9360"/>
        </w:tabs>
        <w:ind w:left="9360" w:hanging="2160"/>
      </w:pPr>
      <w:rPr>
        <w:rFonts w:hint="default"/>
      </w:rPr>
    </w:lvl>
    <w:lvl w:ilvl="6">
      <w:start w:val="1"/>
      <w:numFmt w:val="decimal"/>
      <w:lvlText w:val="%1.%2.%3.%4.%5.%6.%7"/>
      <w:lvlJc w:val="left"/>
      <w:pPr>
        <w:tabs>
          <w:tab w:val="num" w:pos="11160"/>
        </w:tabs>
        <w:ind w:left="11160" w:hanging="2520"/>
      </w:pPr>
      <w:rPr>
        <w:rFonts w:hint="default"/>
      </w:rPr>
    </w:lvl>
    <w:lvl w:ilvl="7">
      <w:start w:val="1"/>
      <w:numFmt w:val="decimal"/>
      <w:lvlText w:val="%1.%2.%3.%4.%5.%6.%7.%8"/>
      <w:lvlJc w:val="left"/>
      <w:pPr>
        <w:tabs>
          <w:tab w:val="num" w:pos="12600"/>
        </w:tabs>
        <w:ind w:left="12600" w:hanging="2520"/>
      </w:pPr>
      <w:rPr>
        <w:rFonts w:hint="default"/>
      </w:rPr>
    </w:lvl>
    <w:lvl w:ilvl="8">
      <w:start w:val="1"/>
      <w:numFmt w:val="decimal"/>
      <w:lvlText w:val="%1.%2.%3.%4.%5.%6.%7.%8.%9"/>
      <w:lvlJc w:val="left"/>
      <w:pPr>
        <w:tabs>
          <w:tab w:val="num" w:pos="14400"/>
        </w:tabs>
        <w:ind w:left="14400" w:hanging="2880"/>
      </w:pPr>
      <w:rPr>
        <w:rFonts w:hint="default"/>
      </w:rPr>
    </w:lvl>
  </w:abstractNum>
  <w:abstractNum w:abstractNumId="25">
    <w:nsid w:val="5D7B114C"/>
    <w:multiLevelType w:val="singleLevel"/>
    <w:tmpl w:val="6CAED908"/>
    <w:lvl w:ilvl="0">
      <w:start w:val="6"/>
      <w:numFmt w:val="decimal"/>
      <w:lvlText w:val="%1"/>
      <w:lvlJc w:val="left"/>
      <w:pPr>
        <w:tabs>
          <w:tab w:val="num" w:pos="1800"/>
        </w:tabs>
        <w:ind w:left="1800" w:hanging="360"/>
      </w:pPr>
      <w:rPr>
        <w:rFonts w:hint="default"/>
      </w:rPr>
    </w:lvl>
  </w:abstractNum>
  <w:abstractNum w:abstractNumId="26">
    <w:nsid w:val="5FE77EBE"/>
    <w:multiLevelType w:val="singleLevel"/>
    <w:tmpl w:val="37645386"/>
    <w:lvl w:ilvl="0">
      <w:start w:val="33"/>
      <w:numFmt w:val="decimal"/>
      <w:lvlText w:val="%1"/>
      <w:lvlJc w:val="left"/>
      <w:pPr>
        <w:tabs>
          <w:tab w:val="num" w:pos="2160"/>
        </w:tabs>
        <w:ind w:left="2160" w:hanging="570"/>
      </w:pPr>
      <w:rPr>
        <w:rFonts w:hint="default"/>
      </w:rPr>
    </w:lvl>
  </w:abstractNum>
  <w:abstractNum w:abstractNumId="27">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2A75C0A"/>
    <w:multiLevelType w:val="singleLevel"/>
    <w:tmpl w:val="7F9CEC38"/>
    <w:lvl w:ilvl="0">
      <w:start w:val="60"/>
      <w:numFmt w:val="decimal"/>
      <w:lvlText w:val="%1"/>
      <w:lvlJc w:val="left"/>
      <w:pPr>
        <w:tabs>
          <w:tab w:val="num" w:pos="3600"/>
        </w:tabs>
        <w:ind w:left="3600" w:hanging="720"/>
      </w:pPr>
      <w:rPr>
        <w:rFonts w:hint="default"/>
      </w:rPr>
    </w:lvl>
  </w:abstractNum>
  <w:abstractNum w:abstractNumId="29">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3B55A00"/>
    <w:multiLevelType w:val="hybridMultilevel"/>
    <w:tmpl w:val="628AAA84"/>
    <w:lvl w:ilvl="0" w:tplc="0409000F">
      <w:start w:val="1"/>
      <w:numFmt w:val="decimal"/>
      <w:lvlText w:val="%1."/>
      <w:lvlJc w:val="left"/>
      <w:pPr>
        <w:tabs>
          <w:tab w:val="num" w:pos="720"/>
        </w:tabs>
        <w:ind w:left="720" w:hanging="360"/>
      </w:pPr>
    </w:lvl>
    <w:lvl w:ilvl="1" w:tplc="0E3EBF8E">
      <w:start w:val="1"/>
      <w:numFmt w:val="decimal"/>
      <w:lvlText w:val="%2)"/>
      <w:lvlJc w:val="left"/>
      <w:pPr>
        <w:tabs>
          <w:tab w:val="num" w:pos="1665"/>
        </w:tabs>
        <w:ind w:left="1665" w:hanging="585"/>
      </w:pPr>
      <w:rPr>
        <w:rFonts w:hint="default"/>
      </w:rPr>
    </w:lvl>
    <w:lvl w:ilvl="2" w:tplc="27820052">
      <w:start w:val="1"/>
      <w:numFmt w:val="decimal"/>
      <w:lvlText w:val="%3"/>
      <w:lvlJc w:val="left"/>
      <w:pPr>
        <w:tabs>
          <w:tab w:val="num" w:pos="2550"/>
        </w:tabs>
        <w:ind w:left="2550" w:hanging="57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675EB7"/>
    <w:multiLevelType w:val="hybridMultilevel"/>
    <w:tmpl w:val="D61A29E6"/>
    <w:lvl w:ilvl="0" w:tplc="E3AC01D0">
      <w:start w:val="2"/>
      <w:numFmt w:val="decimal"/>
      <w:lvlText w:val="%1)"/>
      <w:lvlJc w:val="left"/>
      <w:pPr>
        <w:tabs>
          <w:tab w:val="num" w:pos="2025"/>
        </w:tabs>
        <w:ind w:left="2025" w:hanging="585"/>
      </w:pPr>
      <w:rPr>
        <w:rFonts w:hint="default"/>
      </w:rPr>
    </w:lvl>
    <w:lvl w:ilvl="1" w:tplc="AA5868CC">
      <w:start w:val="32"/>
      <w:numFmt w:val="decimal"/>
      <w:lvlText w:val="%2"/>
      <w:lvlJc w:val="left"/>
      <w:pPr>
        <w:tabs>
          <w:tab w:val="num" w:pos="2730"/>
        </w:tabs>
        <w:ind w:left="2730" w:hanging="57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6D371EE2"/>
    <w:multiLevelType w:val="singleLevel"/>
    <w:tmpl w:val="01A80A88"/>
    <w:lvl w:ilvl="0">
      <w:start w:val="1"/>
      <w:numFmt w:val="decimal"/>
      <w:lvlText w:val="%1)"/>
      <w:lvlJc w:val="left"/>
      <w:pPr>
        <w:tabs>
          <w:tab w:val="num" w:pos="2595"/>
        </w:tabs>
        <w:ind w:left="2595" w:hanging="435"/>
      </w:pPr>
      <w:rPr>
        <w:rFonts w:hint="default"/>
      </w:rPr>
    </w:lvl>
  </w:abstractNum>
  <w:abstractNum w:abstractNumId="33">
    <w:nsid w:val="6F222B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88B4837"/>
    <w:multiLevelType w:val="hybridMultilevel"/>
    <w:tmpl w:val="4B882B8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DF573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E456634"/>
    <w:multiLevelType w:val="multilevel"/>
    <w:tmpl w:val="3E36250E"/>
    <w:lvl w:ilvl="0">
      <w:start w:val="1"/>
      <w:numFmt w:val="decimal"/>
      <w:lvlText w:val="%1"/>
      <w:lvlJc w:val="left"/>
      <w:pPr>
        <w:tabs>
          <w:tab w:val="num" w:pos="570"/>
        </w:tabs>
        <w:ind w:left="570" w:hanging="570"/>
      </w:pPr>
      <w:rPr>
        <w:rFonts w:hint="default"/>
      </w:rPr>
    </w:lvl>
    <w:lvl w:ilvl="1">
      <w:start w:val="5"/>
      <w:numFmt w:val="decimal"/>
      <w:lvlText w:val="%1.%2"/>
      <w:lvlJc w:val="left"/>
      <w:pPr>
        <w:tabs>
          <w:tab w:val="num" w:pos="3030"/>
        </w:tabs>
        <w:ind w:left="3030" w:hanging="720"/>
      </w:pPr>
      <w:rPr>
        <w:rFonts w:hint="default"/>
      </w:rPr>
    </w:lvl>
    <w:lvl w:ilvl="2">
      <w:start w:val="1"/>
      <w:numFmt w:val="decimal"/>
      <w:lvlText w:val="%1.%2.%3"/>
      <w:lvlJc w:val="left"/>
      <w:pPr>
        <w:tabs>
          <w:tab w:val="num" w:pos="5700"/>
        </w:tabs>
        <w:ind w:left="5700" w:hanging="1080"/>
      </w:pPr>
      <w:rPr>
        <w:rFonts w:hint="default"/>
      </w:rPr>
    </w:lvl>
    <w:lvl w:ilvl="3">
      <w:start w:val="1"/>
      <w:numFmt w:val="decimal"/>
      <w:lvlText w:val="%1.%2.%3.%4"/>
      <w:lvlJc w:val="left"/>
      <w:pPr>
        <w:tabs>
          <w:tab w:val="num" w:pos="8370"/>
        </w:tabs>
        <w:ind w:left="8370" w:hanging="1440"/>
      </w:pPr>
      <w:rPr>
        <w:rFonts w:hint="default"/>
      </w:rPr>
    </w:lvl>
    <w:lvl w:ilvl="4">
      <w:start w:val="1"/>
      <w:numFmt w:val="decimal"/>
      <w:lvlText w:val="%1.%2.%3.%4.%5"/>
      <w:lvlJc w:val="left"/>
      <w:pPr>
        <w:tabs>
          <w:tab w:val="num" w:pos="11040"/>
        </w:tabs>
        <w:ind w:left="11040" w:hanging="1800"/>
      </w:pPr>
      <w:rPr>
        <w:rFonts w:hint="default"/>
      </w:rPr>
    </w:lvl>
    <w:lvl w:ilvl="5">
      <w:start w:val="1"/>
      <w:numFmt w:val="decimal"/>
      <w:lvlText w:val="%1.%2.%3.%4.%5.%6"/>
      <w:lvlJc w:val="left"/>
      <w:pPr>
        <w:tabs>
          <w:tab w:val="num" w:pos="13710"/>
        </w:tabs>
        <w:ind w:left="13710" w:hanging="2160"/>
      </w:pPr>
      <w:rPr>
        <w:rFonts w:hint="default"/>
      </w:rPr>
    </w:lvl>
    <w:lvl w:ilvl="6">
      <w:start w:val="1"/>
      <w:numFmt w:val="decimal"/>
      <w:lvlText w:val="%1.%2.%3.%4.%5.%6.%7"/>
      <w:lvlJc w:val="left"/>
      <w:pPr>
        <w:tabs>
          <w:tab w:val="num" w:pos="16380"/>
        </w:tabs>
        <w:ind w:left="16380" w:hanging="2520"/>
      </w:pPr>
      <w:rPr>
        <w:rFonts w:hint="default"/>
      </w:rPr>
    </w:lvl>
    <w:lvl w:ilvl="7">
      <w:start w:val="1"/>
      <w:numFmt w:val="decimal"/>
      <w:lvlText w:val="%1.%2.%3.%4.%5.%6.%7.%8"/>
      <w:lvlJc w:val="left"/>
      <w:pPr>
        <w:tabs>
          <w:tab w:val="num" w:pos="18690"/>
        </w:tabs>
        <w:ind w:left="18690" w:hanging="2520"/>
      </w:pPr>
      <w:rPr>
        <w:rFonts w:hint="default"/>
      </w:rPr>
    </w:lvl>
    <w:lvl w:ilvl="8">
      <w:start w:val="1"/>
      <w:numFmt w:val="decimal"/>
      <w:lvlText w:val="%1.%2.%3.%4.%5.%6.%7.%8.%9"/>
      <w:lvlJc w:val="left"/>
      <w:pPr>
        <w:tabs>
          <w:tab w:val="num" w:pos="21360"/>
        </w:tabs>
        <w:ind w:left="21360" w:hanging="2880"/>
      </w:pPr>
      <w:rPr>
        <w:rFonts w:hint="default"/>
      </w:rPr>
    </w:lvl>
  </w:abstractNum>
  <w:num w:numId="1">
    <w:abstractNumId w:val="11"/>
  </w:num>
  <w:num w:numId="2">
    <w:abstractNumId w:val="12"/>
  </w:num>
  <w:num w:numId="3">
    <w:abstractNumId w:val="19"/>
  </w:num>
  <w:num w:numId="4">
    <w:abstractNumId w:val="32"/>
  </w:num>
  <w:num w:numId="5">
    <w:abstractNumId w:val="6"/>
  </w:num>
  <w:num w:numId="6">
    <w:abstractNumId w:val="0"/>
  </w:num>
  <w:num w:numId="7">
    <w:abstractNumId w:val="18"/>
  </w:num>
  <w:num w:numId="8">
    <w:abstractNumId w:val="22"/>
  </w:num>
  <w:num w:numId="9">
    <w:abstractNumId w:val="28"/>
  </w:num>
  <w:num w:numId="10">
    <w:abstractNumId w:val="26"/>
  </w:num>
  <w:num w:numId="11">
    <w:abstractNumId w:val="16"/>
  </w:num>
  <w:num w:numId="12">
    <w:abstractNumId w:val="17"/>
  </w:num>
  <w:num w:numId="13">
    <w:abstractNumId w:val="25"/>
  </w:num>
  <w:num w:numId="14">
    <w:abstractNumId w:val="14"/>
  </w:num>
  <w:num w:numId="15">
    <w:abstractNumId w:val="10"/>
  </w:num>
  <w:num w:numId="16">
    <w:abstractNumId w:val="13"/>
  </w:num>
  <w:num w:numId="17">
    <w:abstractNumId w:val="27"/>
  </w:num>
  <w:num w:numId="18">
    <w:abstractNumId w:val="5"/>
  </w:num>
  <w:num w:numId="19">
    <w:abstractNumId w:val="23"/>
  </w:num>
  <w:num w:numId="20">
    <w:abstractNumId w:val="33"/>
  </w:num>
  <w:num w:numId="21">
    <w:abstractNumId w:val="35"/>
  </w:num>
  <w:num w:numId="22">
    <w:abstractNumId w:val="2"/>
  </w:num>
  <w:num w:numId="23">
    <w:abstractNumId w:val="30"/>
  </w:num>
  <w:num w:numId="24">
    <w:abstractNumId w:val="20"/>
  </w:num>
  <w:num w:numId="25">
    <w:abstractNumId w:val="31"/>
  </w:num>
  <w:num w:numId="26">
    <w:abstractNumId w:val="24"/>
  </w:num>
  <w:num w:numId="27">
    <w:abstractNumId w:val="36"/>
  </w:num>
  <w:num w:numId="28">
    <w:abstractNumId w:val="3"/>
  </w:num>
  <w:num w:numId="29">
    <w:abstractNumId w:val="21"/>
  </w:num>
  <w:num w:numId="30">
    <w:abstractNumId w:val="34"/>
  </w:num>
  <w:num w:numId="31">
    <w:abstractNumId w:val="29"/>
  </w:num>
  <w:num w:numId="32">
    <w:abstractNumId w:val="8"/>
  </w:num>
  <w:num w:numId="33">
    <w:abstractNumId w:val="4"/>
  </w:num>
  <w:num w:numId="34">
    <w:abstractNumId w:val="1"/>
  </w:num>
  <w:num w:numId="35">
    <w:abstractNumId w:val="15"/>
  </w:num>
  <w:num w:numId="36">
    <w:abstractNumId w:val="7"/>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F0"/>
    <w:rsid w:val="00002B39"/>
    <w:rsid w:val="00006C61"/>
    <w:rsid w:val="0000769B"/>
    <w:rsid w:val="00011694"/>
    <w:rsid w:val="000130DC"/>
    <w:rsid w:val="00015601"/>
    <w:rsid w:val="00020A5E"/>
    <w:rsid w:val="0002581A"/>
    <w:rsid w:val="00033045"/>
    <w:rsid w:val="000369EF"/>
    <w:rsid w:val="00036D76"/>
    <w:rsid w:val="000379F0"/>
    <w:rsid w:val="0004588E"/>
    <w:rsid w:val="00045E34"/>
    <w:rsid w:val="00051B61"/>
    <w:rsid w:val="000531C0"/>
    <w:rsid w:val="0005574B"/>
    <w:rsid w:val="00056D67"/>
    <w:rsid w:val="00081658"/>
    <w:rsid w:val="00084CF6"/>
    <w:rsid w:val="00093A55"/>
    <w:rsid w:val="000947E9"/>
    <w:rsid w:val="000A203F"/>
    <w:rsid w:val="000A3322"/>
    <w:rsid w:val="000A59AB"/>
    <w:rsid w:val="000A61EE"/>
    <w:rsid w:val="000A6B5B"/>
    <w:rsid w:val="000B1996"/>
    <w:rsid w:val="000B3C52"/>
    <w:rsid w:val="000C33C2"/>
    <w:rsid w:val="000E0D72"/>
    <w:rsid w:val="0010488A"/>
    <w:rsid w:val="00112106"/>
    <w:rsid w:val="00112D5E"/>
    <w:rsid w:val="001200E9"/>
    <w:rsid w:val="0012426C"/>
    <w:rsid w:val="00127679"/>
    <w:rsid w:val="00131D99"/>
    <w:rsid w:val="00133731"/>
    <w:rsid w:val="0013416E"/>
    <w:rsid w:val="001365C7"/>
    <w:rsid w:val="00136AA4"/>
    <w:rsid w:val="00162AF2"/>
    <w:rsid w:val="00174B35"/>
    <w:rsid w:val="00175ACC"/>
    <w:rsid w:val="00184657"/>
    <w:rsid w:val="001911BE"/>
    <w:rsid w:val="00191477"/>
    <w:rsid w:val="00192ED5"/>
    <w:rsid w:val="001A1A03"/>
    <w:rsid w:val="001B0FFB"/>
    <w:rsid w:val="001D7C78"/>
    <w:rsid w:val="001E1FB6"/>
    <w:rsid w:val="001E4A7F"/>
    <w:rsid w:val="001E72E2"/>
    <w:rsid w:val="001E7375"/>
    <w:rsid w:val="001F3E96"/>
    <w:rsid w:val="001F4808"/>
    <w:rsid w:val="00203CB1"/>
    <w:rsid w:val="00210F67"/>
    <w:rsid w:val="002111A9"/>
    <w:rsid w:val="002160ED"/>
    <w:rsid w:val="0022260F"/>
    <w:rsid w:val="00225E3E"/>
    <w:rsid w:val="0023094D"/>
    <w:rsid w:val="002334F4"/>
    <w:rsid w:val="00235D4B"/>
    <w:rsid w:val="00240FD0"/>
    <w:rsid w:val="0024408D"/>
    <w:rsid w:val="002464EE"/>
    <w:rsid w:val="00253175"/>
    <w:rsid w:val="00262687"/>
    <w:rsid w:val="00265A8C"/>
    <w:rsid w:val="002711B9"/>
    <w:rsid w:val="00277223"/>
    <w:rsid w:val="00281E41"/>
    <w:rsid w:val="00284D4E"/>
    <w:rsid w:val="00285A7A"/>
    <w:rsid w:val="00285AAE"/>
    <w:rsid w:val="00290A1C"/>
    <w:rsid w:val="002A12C7"/>
    <w:rsid w:val="002B45EB"/>
    <w:rsid w:val="002B68E5"/>
    <w:rsid w:val="002D1B38"/>
    <w:rsid w:val="002D4C24"/>
    <w:rsid w:val="002D62DF"/>
    <w:rsid w:val="002F446D"/>
    <w:rsid w:val="002F5D27"/>
    <w:rsid w:val="003006F0"/>
    <w:rsid w:val="00307096"/>
    <w:rsid w:val="00307B12"/>
    <w:rsid w:val="0032223E"/>
    <w:rsid w:val="0032429B"/>
    <w:rsid w:val="0033032B"/>
    <w:rsid w:val="00334BCE"/>
    <w:rsid w:val="003353A5"/>
    <w:rsid w:val="00337940"/>
    <w:rsid w:val="00350BED"/>
    <w:rsid w:val="00351E0A"/>
    <w:rsid w:val="0035515C"/>
    <w:rsid w:val="003608F2"/>
    <w:rsid w:val="00363D8E"/>
    <w:rsid w:val="00364038"/>
    <w:rsid w:val="00371EC5"/>
    <w:rsid w:val="00382069"/>
    <w:rsid w:val="00383B92"/>
    <w:rsid w:val="00395360"/>
    <w:rsid w:val="003A489D"/>
    <w:rsid w:val="003B7CD8"/>
    <w:rsid w:val="003C42A2"/>
    <w:rsid w:val="003D185E"/>
    <w:rsid w:val="003E2D26"/>
    <w:rsid w:val="003F7086"/>
    <w:rsid w:val="003F7BD6"/>
    <w:rsid w:val="00411388"/>
    <w:rsid w:val="00413A34"/>
    <w:rsid w:val="004178B6"/>
    <w:rsid w:val="0044071E"/>
    <w:rsid w:val="00440EA9"/>
    <w:rsid w:val="0044199B"/>
    <w:rsid w:val="00447998"/>
    <w:rsid w:val="00456CA2"/>
    <w:rsid w:val="0045736F"/>
    <w:rsid w:val="0046344B"/>
    <w:rsid w:val="0046597B"/>
    <w:rsid w:val="00465BA6"/>
    <w:rsid w:val="004702B2"/>
    <w:rsid w:val="00476979"/>
    <w:rsid w:val="00477723"/>
    <w:rsid w:val="00481801"/>
    <w:rsid w:val="0049075C"/>
    <w:rsid w:val="004A0712"/>
    <w:rsid w:val="004A240C"/>
    <w:rsid w:val="004C1754"/>
    <w:rsid w:val="004C4F12"/>
    <w:rsid w:val="004D1B69"/>
    <w:rsid w:val="004D24F2"/>
    <w:rsid w:val="004D258E"/>
    <w:rsid w:val="004E2883"/>
    <w:rsid w:val="004E3E49"/>
    <w:rsid w:val="004F3006"/>
    <w:rsid w:val="00500D03"/>
    <w:rsid w:val="00501522"/>
    <w:rsid w:val="00512D19"/>
    <w:rsid w:val="00516AF2"/>
    <w:rsid w:val="00523C60"/>
    <w:rsid w:val="00525F59"/>
    <w:rsid w:val="00526053"/>
    <w:rsid w:val="00532740"/>
    <w:rsid w:val="00532EBA"/>
    <w:rsid w:val="00537BE8"/>
    <w:rsid w:val="0054694F"/>
    <w:rsid w:val="00552AAE"/>
    <w:rsid w:val="00553621"/>
    <w:rsid w:val="00557AF4"/>
    <w:rsid w:val="005731AC"/>
    <w:rsid w:val="005825F0"/>
    <w:rsid w:val="00592B2A"/>
    <w:rsid w:val="005A1A38"/>
    <w:rsid w:val="005B1F45"/>
    <w:rsid w:val="005C31E0"/>
    <w:rsid w:val="005C4E99"/>
    <w:rsid w:val="005D0D92"/>
    <w:rsid w:val="005D0EE1"/>
    <w:rsid w:val="005D2432"/>
    <w:rsid w:val="005E202E"/>
    <w:rsid w:val="005E78CB"/>
    <w:rsid w:val="005F0F18"/>
    <w:rsid w:val="005F482C"/>
    <w:rsid w:val="005F5717"/>
    <w:rsid w:val="005F6659"/>
    <w:rsid w:val="00602338"/>
    <w:rsid w:val="006029E4"/>
    <w:rsid w:val="00610726"/>
    <w:rsid w:val="00616234"/>
    <w:rsid w:val="00617B0A"/>
    <w:rsid w:val="00620077"/>
    <w:rsid w:val="00624FB9"/>
    <w:rsid w:val="0062647C"/>
    <w:rsid w:val="00635533"/>
    <w:rsid w:val="0063648F"/>
    <w:rsid w:val="006379CB"/>
    <w:rsid w:val="0066137A"/>
    <w:rsid w:val="00666EBE"/>
    <w:rsid w:val="00686658"/>
    <w:rsid w:val="00692229"/>
    <w:rsid w:val="006A20BB"/>
    <w:rsid w:val="006A4900"/>
    <w:rsid w:val="006A7E89"/>
    <w:rsid w:val="006B12F7"/>
    <w:rsid w:val="006C5995"/>
    <w:rsid w:val="006D4AF3"/>
    <w:rsid w:val="006D63C9"/>
    <w:rsid w:val="006D71C3"/>
    <w:rsid w:val="006E2307"/>
    <w:rsid w:val="006E742A"/>
    <w:rsid w:val="006F0678"/>
    <w:rsid w:val="006F1496"/>
    <w:rsid w:val="006F1B69"/>
    <w:rsid w:val="00703EFD"/>
    <w:rsid w:val="00711416"/>
    <w:rsid w:val="007143C8"/>
    <w:rsid w:val="00721F75"/>
    <w:rsid w:val="00725ED9"/>
    <w:rsid w:val="007312CD"/>
    <w:rsid w:val="0073436B"/>
    <w:rsid w:val="007344FD"/>
    <w:rsid w:val="00735383"/>
    <w:rsid w:val="007518BB"/>
    <w:rsid w:val="00753C8E"/>
    <w:rsid w:val="007549DF"/>
    <w:rsid w:val="00756B94"/>
    <w:rsid w:val="00757A99"/>
    <w:rsid w:val="00777CDA"/>
    <w:rsid w:val="00796AF9"/>
    <w:rsid w:val="00797061"/>
    <w:rsid w:val="007C0474"/>
    <w:rsid w:val="007C26EF"/>
    <w:rsid w:val="007C5D6F"/>
    <w:rsid w:val="007C7B04"/>
    <w:rsid w:val="007D2AED"/>
    <w:rsid w:val="007D5059"/>
    <w:rsid w:val="007E0EAB"/>
    <w:rsid w:val="007E1F1E"/>
    <w:rsid w:val="007E4323"/>
    <w:rsid w:val="007F6A4D"/>
    <w:rsid w:val="00800B0C"/>
    <w:rsid w:val="00815976"/>
    <w:rsid w:val="00816A30"/>
    <w:rsid w:val="00822348"/>
    <w:rsid w:val="00822CFB"/>
    <w:rsid w:val="00830E4D"/>
    <w:rsid w:val="00830E6A"/>
    <w:rsid w:val="00831413"/>
    <w:rsid w:val="00833A09"/>
    <w:rsid w:val="00833CEC"/>
    <w:rsid w:val="008358C4"/>
    <w:rsid w:val="008405EB"/>
    <w:rsid w:val="008409B9"/>
    <w:rsid w:val="008452A3"/>
    <w:rsid w:val="0084776B"/>
    <w:rsid w:val="008515B7"/>
    <w:rsid w:val="00852F7C"/>
    <w:rsid w:val="00857B9C"/>
    <w:rsid w:val="00863507"/>
    <w:rsid w:val="00877812"/>
    <w:rsid w:val="00882603"/>
    <w:rsid w:val="00882EAD"/>
    <w:rsid w:val="00883559"/>
    <w:rsid w:val="00884273"/>
    <w:rsid w:val="008931E6"/>
    <w:rsid w:val="008A05C1"/>
    <w:rsid w:val="008A0B41"/>
    <w:rsid w:val="008A7782"/>
    <w:rsid w:val="008B1211"/>
    <w:rsid w:val="008B70B7"/>
    <w:rsid w:val="008C373E"/>
    <w:rsid w:val="008C49B7"/>
    <w:rsid w:val="008D4995"/>
    <w:rsid w:val="008D4B19"/>
    <w:rsid w:val="008E14E1"/>
    <w:rsid w:val="008E4E9C"/>
    <w:rsid w:val="008E6E7A"/>
    <w:rsid w:val="008F1EC4"/>
    <w:rsid w:val="008F2188"/>
    <w:rsid w:val="008F2415"/>
    <w:rsid w:val="00900F33"/>
    <w:rsid w:val="00901B7D"/>
    <w:rsid w:val="00913720"/>
    <w:rsid w:val="00915BBC"/>
    <w:rsid w:val="0092073D"/>
    <w:rsid w:val="0092320B"/>
    <w:rsid w:val="00926D80"/>
    <w:rsid w:val="00940085"/>
    <w:rsid w:val="00942242"/>
    <w:rsid w:val="0094452F"/>
    <w:rsid w:val="00953C3E"/>
    <w:rsid w:val="00954130"/>
    <w:rsid w:val="00955711"/>
    <w:rsid w:val="009619F1"/>
    <w:rsid w:val="00965FA9"/>
    <w:rsid w:val="00966C39"/>
    <w:rsid w:val="00967603"/>
    <w:rsid w:val="00973C7F"/>
    <w:rsid w:val="00976568"/>
    <w:rsid w:val="009805DE"/>
    <w:rsid w:val="00991640"/>
    <w:rsid w:val="00995287"/>
    <w:rsid w:val="009C0183"/>
    <w:rsid w:val="009C2D6B"/>
    <w:rsid w:val="009C630E"/>
    <w:rsid w:val="009D629F"/>
    <w:rsid w:val="009F060D"/>
    <w:rsid w:val="009F2BA8"/>
    <w:rsid w:val="009F6EA8"/>
    <w:rsid w:val="00A0367D"/>
    <w:rsid w:val="00A03902"/>
    <w:rsid w:val="00A1308E"/>
    <w:rsid w:val="00A13A5B"/>
    <w:rsid w:val="00A13A85"/>
    <w:rsid w:val="00A25C17"/>
    <w:rsid w:val="00A30156"/>
    <w:rsid w:val="00A318A3"/>
    <w:rsid w:val="00A31CA8"/>
    <w:rsid w:val="00A52009"/>
    <w:rsid w:val="00A54D80"/>
    <w:rsid w:val="00A67A1F"/>
    <w:rsid w:val="00A7247E"/>
    <w:rsid w:val="00A740EE"/>
    <w:rsid w:val="00A83CAB"/>
    <w:rsid w:val="00A85AA4"/>
    <w:rsid w:val="00A901F8"/>
    <w:rsid w:val="00A9367D"/>
    <w:rsid w:val="00A9418C"/>
    <w:rsid w:val="00A94A55"/>
    <w:rsid w:val="00A95211"/>
    <w:rsid w:val="00AB1A15"/>
    <w:rsid w:val="00AB1B4B"/>
    <w:rsid w:val="00AB4F46"/>
    <w:rsid w:val="00AC0F94"/>
    <w:rsid w:val="00AD1F85"/>
    <w:rsid w:val="00AD76D4"/>
    <w:rsid w:val="00AD7A6C"/>
    <w:rsid w:val="00AE2476"/>
    <w:rsid w:val="00AE5EE7"/>
    <w:rsid w:val="00AE6CF0"/>
    <w:rsid w:val="00AF1951"/>
    <w:rsid w:val="00B14BD4"/>
    <w:rsid w:val="00B15479"/>
    <w:rsid w:val="00B165CF"/>
    <w:rsid w:val="00B2247B"/>
    <w:rsid w:val="00B30304"/>
    <w:rsid w:val="00B314C1"/>
    <w:rsid w:val="00B33E3C"/>
    <w:rsid w:val="00B37208"/>
    <w:rsid w:val="00B40714"/>
    <w:rsid w:val="00B42C2F"/>
    <w:rsid w:val="00B43850"/>
    <w:rsid w:val="00B5139C"/>
    <w:rsid w:val="00B55233"/>
    <w:rsid w:val="00B60E35"/>
    <w:rsid w:val="00B61565"/>
    <w:rsid w:val="00B61E3B"/>
    <w:rsid w:val="00B67F6A"/>
    <w:rsid w:val="00B716FD"/>
    <w:rsid w:val="00B72A60"/>
    <w:rsid w:val="00B87251"/>
    <w:rsid w:val="00B931F7"/>
    <w:rsid w:val="00BA1E8B"/>
    <w:rsid w:val="00BB2533"/>
    <w:rsid w:val="00BB46E0"/>
    <w:rsid w:val="00BC4365"/>
    <w:rsid w:val="00BC69A0"/>
    <w:rsid w:val="00BC6A47"/>
    <w:rsid w:val="00BD1D0C"/>
    <w:rsid w:val="00BD3AB6"/>
    <w:rsid w:val="00BF3305"/>
    <w:rsid w:val="00C0160B"/>
    <w:rsid w:val="00C02834"/>
    <w:rsid w:val="00C0358F"/>
    <w:rsid w:val="00C23C45"/>
    <w:rsid w:val="00C24514"/>
    <w:rsid w:val="00C25A7C"/>
    <w:rsid w:val="00C3748B"/>
    <w:rsid w:val="00C37728"/>
    <w:rsid w:val="00C408A5"/>
    <w:rsid w:val="00C42796"/>
    <w:rsid w:val="00C6371B"/>
    <w:rsid w:val="00C679D7"/>
    <w:rsid w:val="00C73149"/>
    <w:rsid w:val="00C90942"/>
    <w:rsid w:val="00C942E1"/>
    <w:rsid w:val="00C977C7"/>
    <w:rsid w:val="00CB2453"/>
    <w:rsid w:val="00CB4337"/>
    <w:rsid w:val="00CB448F"/>
    <w:rsid w:val="00CB4E3E"/>
    <w:rsid w:val="00CC23E9"/>
    <w:rsid w:val="00CC5CC2"/>
    <w:rsid w:val="00CD3063"/>
    <w:rsid w:val="00CE0E4B"/>
    <w:rsid w:val="00CE3A23"/>
    <w:rsid w:val="00CF0353"/>
    <w:rsid w:val="00CF33D0"/>
    <w:rsid w:val="00CF7C92"/>
    <w:rsid w:val="00D05B4C"/>
    <w:rsid w:val="00D16848"/>
    <w:rsid w:val="00D31208"/>
    <w:rsid w:val="00D355FB"/>
    <w:rsid w:val="00D404F9"/>
    <w:rsid w:val="00D4189F"/>
    <w:rsid w:val="00D55A18"/>
    <w:rsid w:val="00D649DF"/>
    <w:rsid w:val="00D66310"/>
    <w:rsid w:val="00D67535"/>
    <w:rsid w:val="00D724BE"/>
    <w:rsid w:val="00D72763"/>
    <w:rsid w:val="00D82ED8"/>
    <w:rsid w:val="00D83B0F"/>
    <w:rsid w:val="00D913F5"/>
    <w:rsid w:val="00D9451B"/>
    <w:rsid w:val="00DA0C4D"/>
    <w:rsid w:val="00DA28F5"/>
    <w:rsid w:val="00DA6B87"/>
    <w:rsid w:val="00DA71A6"/>
    <w:rsid w:val="00DB1D5B"/>
    <w:rsid w:val="00DB413D"/>
    <w:rsid w:val="00DC05AE"/>
    <w:rsid w:val="00DC1620"/>
    <w:rsid w:val="00DC17F4"/>
    <w:rsid w:val="00DC7437"/>
    <w:rsid w:val="00DC7E9C"/>
    <w:rsid w:val="00DD21F4"/>
    <w:rsid w:val="00DD40BB"/>
    <w:rsid w:val="00DD585A"/>
    <w:rsid w:val="00DE5948"/>
    <w:rsid w:val="00DE6C13"/>
    <w:rsid w:val="00DF6109"/>
    <w:rsid w:val="00DF7225"/>
    <w:rsid w:val="00E003FD"/>
    <w:rsid w:val="00E07712"/>
    <w:rsid w:val="00E11B97"/>
    <w:rsid w:val="00E16880"/>
    <w:rsid w:val="00E202B9"/>
    <w:rsid w:val="00E34163"/>
    <w:rsid w:val="00E53E18"/>
    <w:rsid w:val="00E60FCC"/>
    <w:rsid w:val="00E64799"/>
    <w:rsid w:val="00E649B6"/>
    <w:rsid w:val="00E817CF"/>
    <w:rsid w:val="00E86D5C"/>
    <w:rsid w:val="00EA0629"/>
    <w:rsid w:val="00EA33C7"/>
    <w:rsid w:val="00EB233C"/>
    <w:rsid w:val="00EB40A5"/>
    <w:rsid w:val="00EB6B09"/>
    <w:rsid w:val="00EC0D75"/>
    <w:rsid w:val="00EC1CCD"/>
    <w:rsid w:val="00ED0B08"/>
    <w:rsid w:val="00ED139A"/>
    <w:rsid w:val="00EE7AF4"/>
    <w:rsid w:val="00EF33E8"/>
    <w:rsid w:val="00EF3908"/>
    <w:rsid w:val="00F01388"/>
    <w:rsid w:val="00F02C13"/>
    <w:rsid w:val="00F12D36"/>
    <w:rsid w:val="00F21A88"/>
    <w:rsid w:val="00F22573"/>
    <w:rsid w:val="00F3032D"/>
    <w:rsid w:val="00F35EFD"/>
    <w:rsid w:val="00F440B6"/>
    <w:rsid w:val="00F61449"/>
    <w:rsid w:val="00F62153"/>
    <w:rsid w:val="00F667C9"/>
    <w:rsid w:val="00F67C38"/>
    <w:rsid w:val="00F72A0D"/>
    <w:rsid w:val="00F77D79"/>
    <w:rsid w:val="00F852E0"/>
    <w:rsid w:val="00F93102"/>
    <w:rsid w:val="00FA0B18"/>
    <w:rsid w:val="00FA224B"/>
    <w:rsid w:val="00FA69E7"/>
    <w:rsid w:val="00FB0D16"/>
    <w:rsid w:val="00FB164A"/>
    <w:rsid w:val="00FB1E26"/>
    <w:rsid w:val="00FB1E47"/>
    <w:rsid w:val="00FD2E21"/>
    <w:rsid w:val="00FD40C6"/>
    <w:rsid w:val="00FE0ECC"/>
    <w:rsid w:val="00FE2ED5"/>
    <w:rsid w:val="00FE667F"/>
    <w:rsid w:val="00FF0A86"/>
    <w:rsid w:val="00FF479C"/>
    <w:rsid w:val="00FF6C3E"/>
  </w:rsids>
  <m:mathPr>
    <m:mathFont m:val="Cambria Math"/>
    <m:brkBin m:val="before"/>
    <m:brkBinSub m:val="--"/>
    <m:smallFrac m:val="0"/>
    <m:dispDef/>
    <m:lMargin m:val="0"/>
    <m:rMargin m:val="0"/>
    <m:defJc m:val="centerGroup"/>
    <m:wrapIndent m:val="1440"/>
    <m:intLim m:val="subSup"/>
    <m:naryLim m:val="undOvr"/>
  </m:mathPr>
  <w:attachedSchema w:val="http://www.facebook.com/2008/fbml"/>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Cite"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2C2F"/>
  </w:style>
  <w:style w:type="paragraph" w:styleId="Heading1">
    <w:name w:val="heading 1"/>
    <w:basedOn w:val="Normal"/>
    <w:next w:val="Normal"/>
    <w:qFormat/>
    <w:rsid w:val="00B42C2F"/>
    <w:pPr>
      <w:keepNext/>
      <w:ind w:left="360"/>
      <w:outlineLvl w:val="0"/>
    </w:pPr>
    <w:rPr>
      <w:rFonts w:ascii="Courier New" w:hAnsi="Courier New"/>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42C2F"/>
    <w:pPr>
      <w:jc w:val="center"/>
    </w:pPr>
    <w:rPr>
      <w:rFonts w:ascii="Courier New" w:hAnsi="Courier New"/>
      <w:sz w:val="24"/>
      <w:u w:val="single"/>
    </w:rPr>
  </w:style>
  <w:style w:type="paragraph" w:styleId="Subtitle">
    <w:name w:val="Subtitle"/>
    <w:basedOn w:val="Normal"/>
    <w:qFormat/>
    <w:rsid w:val="00B42C2F"/>
    <w:rPr>
      <w:rFonts w:ascii="Courier New" w:hAnsi="Courier New"/>
      <w:sz w:val="24"/>
      <w:u w:val="single"/>
    </w:rPr>
  </w:style>
  <w:style w:type="paragraph" w:styleId="Header">
    <w:name w:val="header"/>
    <w:basedOn w:val="Normal"/>
    <w:rsid w:val="00B42C2F"/>
    <w:pPr>
      <w:tabs>
        <w:tab w:val="center" w:pos="4320"/>
        <w:tab w:val="right" w:pos="8640"/>
      </w:tabs>
    </w:pPr>
  </w:style>
  <w:style w:type="paragraph" w:styleId="Footer">
    <w:name w:val="footer"/>
    <w:basedOn w:val="Normal"/>
    <w:rsid w:val="00B42C2F"/>
    <w:pPr>
      <w:tabs>
        <w:tab w:val="center" w:pos="4320"/>
        <w:tab w:val="right" w:pos="8640"/>
      </w:tabs>
    </w:pPr>
  </w:style>
  <w:style w:type="character" w:styleId="PageNumber">
    <w:name w:val="page number"/>
    <w:basedOn w:val="DefaultParagraphFont"/>
    <w:rsid w:val="00B42C2F"/>
  </w:style>
  <w:style w:type="paragraph" w:styleId="BodyTextIndent">
    <w:name w:val="Body Text Indent"/>
    <w:basedOn w:val="Normal"/>
    <w:rsid w:val="00B42C2F"/>
    <w:pPr>
      <w:ind w:left="360"/>
    </w:pPr>
    <w:rPr>
      <w:rFonts w:ascii="Courier New" w:hAnsi="Courier New"/>
      <w:sz w:val="24"/>
      <w:u w:val="single"/>
    </w:rPr>
  </w:style>
  <w:style w:type="paragraph" w:styleId="BodyText">
    <w:name w:val="Body Text"/>
    <w:basedOn w:val="Normal"/>
    <w:rsid w:val="00B42C2F"/>
    <w:rPr>
      <w:rFonts w:ascii="Arial" w:hAnsi="Arial" w:cs="Arial"/>
      <w:sz w:val="24"/>
    </w:rPr>
  </w:style>
  <w:style w:type="paragraph" w:styleId="BodyText2">
    <w:name w:val="Body Text 2"/>
    <w:basedOn w:val="Normal"/>
    <w:link w:val="BodyText2Char"/>
    <w:rsid w:val="00B42C2F"/>
    <w:pPr>
      <w:jc w:val="center"/>
    </w:pPr>
    <w:rPr>
      <w:rFonts w:ascii="Arial" w:hAnsi="Arial" w:cs="Arial"/>
      <w:b/>
      <w:sz w:val="24"/>
    </w:rPr>
  </w:style>
  <w:style w:type="paragraph" w:styleId="FootnoteText">
    <w:name w:val="footnote text"/>
    <w:basedOn w:val="Normal"/>
    <w:link w:val="FootnoteTextChar"/>
    <w:rsid w:val="00B42C2F"/>
  </w:style>
  <w:style w:type="character" w:styleId="FootnoteReference">
    <w:name w:val="footnote reference"/>
    <w:rsid w:val="00B42C2F"/>
    <w:rPr>
      <w:vertAlign w:val="superscript"/>
    </w:rPr>
  </w:style>
  <w:style w:type="paragraph" w:styleId="BalloonText">
    <w:name w:val="Balloon Text"/>
    <w:basedOn w:val="Normal"/>
    <w:link w:val="BalloonTextChar"/>
    <w:uiPriority w:val="99"/>
    <w:semiHidden/>
    <w:rsid w:val="00056D67"/>
    <w:rPr>
      <w:rFonts w:ascii="Tahoma" w:hAnsi="Tahoma" w:cs="Tahoma"/>
      <w:sz w:val="16"/>
      <w:szCs w:val="16"/>
    </w:rPr>
  </w:style>
  <w:style w:type="character" w:styleId="CommentReference">
    <w:name w:val="annotation reference"/>
    <w:semiHidden/>
    <w:rsid w:val="00883559"/>
    <w:rPr>
      <w:sz w:val="16"/>
      <w:szCs w:val="16"/>
    </w:rPr>
  </w:style>
  <w:style w:type="paragraph" w:styleId="CommentText">
    <w:name w:val="annotation text"/>
    <w:basedOn w:val="Normal"/>
    <w:semiHidden/>
    <w:rsid w:val="00883559"/>
  </w:style>
  <w:style w:type="paragraph" w:styleId="CommentSubject">
    <w:name w:val="annotation subject"/>
    <w:basedOn w:val="CommentText"/>
    <w:next w:val="CommentText"/>
    <w:semiHidden/>
    <w:rsid w:val="00883559"/>
    <w:rPr>
      <w:b/>
      <w:bCs/>
    </w:rPr>
  </w:style>
  <w:style w:type="paragraph" w:styleId="PlainText">
    <w:name w:val="Plain Text"/>
    <w:basedOn w:val="Normal"/>
    <w:link w:val="PlainTextChar"/>
    <w:uiPriority w:val="99"/>
    <w:unhideWhenUsed/>
    <w:rsid w:val="00FB164A"/>
    <w:rPr>
      <w:rFonts w:ascii="Consolas" w:eastAsia="Calibri" w:hAnsi="Consolas"/>
      <w:sz w:val="21"/>
      <w:szCs w:val="21"/>
    </w:rPr>
  </w:style>
  <w:style w:type="character" w:customStyle="1" w:styleId="PlainTextChar">
    <w:name w:val="Plain Text Char"/>
    <w:link w:val="PlainText"/>
    <w:uiPriority w:val="99"/>
    <w:rsid w:val="00FB164A"/>
    <w:rPr>
      <w:rFonts w:ascii="Consolas" w:eastAsia="Calibri" w:hAnsi="Consolas" w:cs="Times New Roman"/>
      <w:sz w:val="21"/>
      <w:szCs w:val="21"/>
    </w:rPr>
  </w:style>
  <w:style w:type="character" w:customStyle="1" w:styleId="FootnoteTextChar">
    <w:name w:val="Footnote Text Char"/>
    <w:basedOn w:val="DefaultParagraphFont"/>
    <w:link w:val="FootnoteText"/>
    <w:rsid w:val="004F3006"/>
  </w:style>
  <w:style w:type="paragraph" w:customStyle="1" w:styleId="Table1">
    <w:name w:val="Table1"/>
    <w:basedOn w:val="Normal"/>
    <w:link w:val="Table1Char"/>
    <w:rsid w:val="004F3006"/>
    <w:pPr>
      <w:spacing w:after="100"/>
      <w:jc w:val="center"/>
    </w:pPr>
    <w:rPr>
      <w:b/>
      <w:sz w:val="24"/>
      <w:szCs w:val="22"/>
    </w:rPr>
  </w:style>
  <w:style w:type="character" w:customStyle="1" w:styleId="Table1Char">
    <w:name w:val="Table1 Char"/>
    <w:link w:val="Table1"/>
    <w:rsid w:val="004F3006"/>
    <w:rPr>
      <w:b/>
      <w:sz w:val="24"/>
      <w:szCs w:val="22"/>
    </w:rPr>
  </w:style>
  <w:style w:type="character" w:customStyle="1" w:styleId="BodyText2Char">
    <w:name w:val="Body Text 2 Char"/>
    <w:link w:val="BodyText2"/>
    <w:rsid w:val="006A7E89"/>
    <w:rPr>
      <w:rFonts w:ascii="Arial" w:hAnsi="Arial" w:cs="Arial"/>
      <w:b/>
      <w:sz w:val="24"/>
    </w:rPr>
  </w:style>
  <w:style w:type="character" w:styleId="Hyperlink">
    <w:name w:val="Hyperlink"/>
    <w:uiPriority w:val="99"/>
    <w:rsid w:val="00B30304"/>
    <w:rPr>
      <w:color w:val="0000FF"/>
      <w:u w:val="single"/>
    </w:rPr>
  </w:style>
  <w:style w:type="character" w:customStyle="1" w:styleId="a1">
    <w:name w:val="a1"/>
    <w:rsid w:val="00B30304"/>
    <w:rPr>
      <w:color w:val="008000"/>
    </w:rPr>
  </w:style>
  <w:style w:type="character" w:customStyle="1" w:styleId="BalloonTextChar">
    <w:name w:val="Balloon Text Char"/>
    <w:link w:val="BalloonText"/>
    <w:uiPriority w:val="99"/>
    <w:semiHidden/>
    <w:rsid w:val="005E78CB"/>
    <w:rPr>
      <w:rFonts w:ascii="Tahoma" w:hAnsi="Tahoma" w:cs="Tahoma"/>
      <w:sz w:val="16"/>
      <w:szCs w:val="16"/>
    </w:rPr>
  </w:style>
  <w:style w:type="character" w:styleId="HTMLCite">
    <w:name w:val="HTML Cite"/>
    <w:uiPriority w:val="99"/>
    <w:unhideWhenUsed/>
    <w:rsid w:val="005E78CB"/>
    <w:rPr>
      <w:i/>
      <w:iCs/>
    </w:rPr>
  </w:style>
  <w:style w:type="paragraph" w:customStyle="1" w:styleId="Default">
    <w:name w:val="Default"/>
    <w:rsid w:val="005E78CB"/>
    <w:pPr>
      <w:autoSpaceDE w:val="0"/>
      <w:autoSpaceDN w:val="0"/>
      <w:adjustRightInd w:val="0"/>
    </w:pPr>
    <w:rPr>
      <w:color w:val="000000"/>
      <w:sz w:val="24"/>
      <w:szCs w:val="24"/>
    </w:rPr>
  </w:style>
  <w:style w:type="paragraph" w:customStyle="1" w:styleId="HeadingStyle2">
    <w:name w:val="Heading Style 2"/>
    <w:basedOn w:val="Normal"/>
    <w:link w:val="HeadingStyle2Char"/>
    <w:rsid w:val="00112D5E"/>
    <w:pPr>
      <w:widowControl w:val="0"/>
      <w:spacing w:line="480" w:lineRule="auto"/>
      <w:ind w:firstLine="720"/>
    </w:pPr>
    <w:rPr>
      <w:rFonts w:ascii="Courier New" w:hAnsi="Courier New" w:cs="Courier New"/>
      <w:bCs/>
      <w:iCs/>
      <w:snapToGrid w:val="0"/>
      <w:sz w:val="24"/>
      <w:u w:val="single"/>
    </w:rPr>
  </w:style>
  <w:style w:type="character" w:customStyle="1" w:styleId="HeadingStyle2Char">
    <w:name w:val="Heading Style 2 Char"/>
    <w:link w:val="HeadingStyle2"/>
    <w:rsid w:val="00112D5E"/>
    <w:rPr>
      <w:rFonts w:ascii="Courier New" w:hAnsi="Courier New" w:cs="Courier New"/>
      <w:bCs/>
      <w:iCs/>
      <w:snapToGrid w:val="0"/>
      <w:sz w:val="24"/>
      <w:u w:val="single"/>
    </w:rPr>
  </w:style>
  <w:style w:type="paragraph" w:customStyle="1" w:styleId="p2">
    <w:name w:val="p2"/>
    <w:basedOn w:val="Normal"/>
    <w:rsid w:val="00FB1E26"/>
    <w:pPr>
      <w:widowControl w:val="0"/>
      <w:tabs>
        <w:tab w:val="left" w:pos="660"/>
      </w:tabs>
      <w:spacing w:line="240" w:lineRule="atLeast"/>
    </w:pPr>
    <w:rPr>
      <w:rFonts w:ascii="Times" w:hAnsi="Times"/>
      <w:sz w:val="24"/>
    </w:rPr>
  </w:style>
  <w:style w:type="paragraph" w:customStyle="1" w:styleId="t6">
    <w:name w:val="t6"/>
    <w:basedOn w:val="Normal"/>
    <w:rsid w:val="00FB1E26"/>
    <w:pPr>
      <w:widowControl w:val="0"/>
      <w:tabs>
        <w:tab w:val="left" w:pos="1700"/>
        <w:tab w:val="decimal" w:pos="4580"/>
        <w:tab w:val="decimal" w:pos="6200"/>
      </w:tabs>
      <w:spacing w:line="240" w:lineRule="atLeast"/>
    </w:pPr>
    <w:rPr>
      <w:rFonts w:ascii="Times" w:hAnsi="Times"/>
      <w:sz w:val="24"/>
    </w:rPr>
  </w:style>
  <w:style w:type="paragraph" w:customStyle="1" w:styleId="p9">
    <w:name w:val="p9"/>
    <w:basedOn w:val="Normal"/>
    <w:rsid w:val="00FB1E26"/>
    <w:pPr>
      <w:widowControl w:val="0"/>
      <w:tabs>
        <w:tab w:val="left" w:pos="720"/>
      </w:tabs>
      <w:spacing w:line="240" w:lineRule="atLeast"/>
    </w:pPr>
    <w:rPr>
      <w:rFonts w:ascii="Times" w:hAnsi="Times"/>
      <w:sz w:val="24"/>
    </w:rPr>
  </w:style>
  <w:style w:type="character" w:styleId="FollowedHyperlink">
    <w:name w:val="FollowedHyperlink"/>
    <w:rsid w:val="00A83CAB"/>
    <w:rPr>
      <w:color w:val="800080"/>
      <w:u w:val="single"/>
    </w:rPr>
  </w:style>
  <w:style w:type="paragraph" w:styleId="ListParagraph">
    <w:name w:val="List Paragraph"/>
    <w:basedOn w:val="Normal"/>
    <w:uiPriority w:val="34"/>
    <w:qFormat/>
    <w:rsid w:val="001E72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Cite"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2C2F"/>
  </w:style>
  <w:style w:type="paragraph" w:styleId="Heading1">
    <w:name w:val="heading 1"/>
    <w:basedOn w:val="Normal"/>
    <w:next w:val="Normal"/>
    <w:qFormat/>
    <w:rsid w:val="00B42C2F"/>
    <w:pPr>
      <w:keepNext/>
      <w:ind w:left="360"/>
      <w:outlineLvl w:val="0"/>
    </w:pPr>
    <w:rPr>
      <w:rFonts w:ascii="Courier New" w:hAnsi="Courier New"/>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42C2F"/>
    <w:pPr>
      <w:jc w:val="center"/>
    </w:pPr>
    <w:rPr>
      <w:rFonts w:ascii="Courier New" w:hAnsi="Courier New"/>
      <w:sz w:val="24"/>
      <w:u w:val="single"/>
    </w:rPr>
  </w:style>
  <w:style w:type="paragraph" w:styleId="Subtitle">
    <w:name w:val="Subtitle"/>
    <w:basedOn w:val="Normal"/>
    <w:qFormat/>
    <w:rsid w:val="00B42C2F"/>
    <w:rPr>
      <w:rFonts w:ascii="Courier New" w:hAnsi="Courier New"/>
      <w:sz w:val="24"/>
      <w:u w:val="single"/>
    </w:rPr>
  </w:style>
  <w:style w:type="paragraph" w:styleId="Header">
    <w:name w:val="header"/>
    <w:basedOn w:val="Normal"/>
    <w:rsid w:val="00B42C2F"/>
    <w:pPr>
      <w:tabs>
        <w:tab w:val="center" w:pos="4320"/>
        <w:tab w:val="right" w:pos="8640"/>
      </w:tabs>
    </w:pPr>
  </w:style>
  <w:style w:type="paragraph" w:styleId="Footer">
    <w:name w:val="footer"/>
    <w:basedOn w:val="Normal"/>
    <w:rsid w:val="00B42C2F"/>
    <w:pPr>
      <w:tabs>
        <w:tab w:val="center" w:pos="4320"/>
        <w:tab w:val="right" w:pos="8640"/>
      </w:tabs>
    </w:pPr>
  </w:style>
  <w:style w:type="character" w:styleId="PageNumber">
    <w:name w:val="page number"/>
    <w:basedOn w:val="DefaultParagraphFont"/>
    <w:rsid w:val="00B42C2F"/>
  </w:style>
  <w:style w:type="paragraph" w:styleId="BodyTextIndent">
    <w:name w:val="Body Text Indent"/>
    <w:basedOn w:val="Normal"/>
    <w:rsid w:val="00B42C2F"/>
    <w:pPr>
      <w:ind w:left="360"/>
    </w:pPr>
    <w:rPr>
      <w:rFonts w:ascii="Courier New" w:hAnsi="Courier New"/>
      <w:sz w:val="24"/>
      <w:u w:val="single"/>
    </w:rPr>
  </w:style>
  <w:style w:type="paragraph" w:styleId="BodyText">
    <w:name w:val="Body Text"/>
    <w:basedOn w:val="Normal"/>
    <w:rsid w:val="00B42C2F"/>
    <w:rPr>
      <w:rFonts w:ascii="Arial" w:hAnsi="Arial" w:cs="Arial"/>
      <w:sz w:val="24"/>
    </w:rPr>
  </w:style>
  <w:style w:type="paragraph" w:styleId="BodyText2">
    <w:name w:val="Body Text 2"/>
    <w:basedOn w:val="Normal"/>
    <w:link w:val="BodyText2Char"/>
    <w:rsid w:val="00B42C2F"/>
    <w:pPr>
      <w:jc w:val="center"/>
    </w:pPr>
    <w:rPr>
      <w:rFonts w:ascii="Arial" w:hAnsi="Arial" w:cs="Arial"/>
      <w:b/>
      <w:sz w:val="24"/>
    </w:rPr>
  </w:style>
  <w:style w:type="paragraph" w:styleId="FootnoteText">
    <w:name w:val="footnote text"/>
    <w:basedOn w:val="Normal"/>
    <w:link w:val="FootnoteTextChar"/>
    <w:rsid w:val="00B42C2F"/>
  </w:style>
  <w:style w:type="character" w:styleId="FootnoteReference">
    <w:name w:val="footnote reference"/>
    <w:rsid w:val="00B42C2F"/>
    <w:rPr>
      <w:vertAlign w:val="superscript"/>
    </w:rPr>
  </w:style>
  <w:style w:type="paragraph" w:styleId="BalloonText">
    <w:name w:val="Balloon Text"/>
    <w:basedOn w:val="Normal"/>
    <w:link w:val="BalloonTextChar"/>
    <w:uiPriority w:val="99"/>
    <w:semiHidden/>
    <w:rsid w:val="00056D67"/>
    <w:rPr>
      <w:rFonts w:ascii="Tahoma" w:hAnsi="Tahoma" w:cs="Tahoma"/>
      <w:sz w:val="16"/>
      <w:szCs w:val="16"/>
    </w:rPr>
  </w:style>
  <w:style w:type="character" w:styleId="CommentReference">
    <w:name w:val="annotation reference"/>
    <w:semiHidden/>
    <w:rsid w:val="00883559"/>
    <w:rPr>
      <w:sz w:val="16"/>
      <w:szCs w:val="16"/>
    </w:rPr>
  </w:style>
  <w:style w:type="paragraph" w:styleId="CommentText">
    <w:name w:val="annotation text"/>
    <w:basedOn w:val="Normal"/>
    <w:semiHidden/>
    <w:rsid w:val="00883559"/>
  </w:style>
  <w:style w:type="paragraph" w:styleId="CommentSubject">
    <w:name w:val="annotation subject"/>
    <w:basedOn w:val="CommentText"/>
    <w:next w:val="CommentText"/>
    <w:semiHidden/>
    <w:rsid w:val="00883559"/>
    <w:rPr>
      <w:b/>
      <w:bCs/>
    </w:rPr>
  </w:style>
  <w:style w:type="paragraph" w:styleId="PlainText">
    <w:name w:val="Plain Text"/>
    <w:basedOn w:val="Normal"/>
    <w:link w:val="PlainTextChar"/>
    <w:uiPriority w:val="99"/>
    <w:unhideWhenUsed/>
    <w:rsid w:val="00FB164A"/>
    <w:rPr>
      <w:rFonts w:ascii="Consolas" w:eastAsia="Calibri" w:hAnsi="Consolas"/>
      <w:sz w:val="21"/>
      <w:szCs w:val="21"/>
    </w:rPr>
  </w:style>
  <w:style w:type="character" w:customStyle="1" w:styleId="PlainTextChar">
    <w:name w:val="Plain Text Char"/>
    <w:link w:val="PlainText"/>
    <w:uiPriority w:val="99"/>
    <w:rsid w:val="00FB164A"/>
    <w:rPr>
      <w:rFonts w:ascii="Consolas" w:eastAsia="Calibri" w:hAnsi="Consolas" w:cs="Times New Roman"/>
      <w:sz w:val="21"/>
      <w:szCs w:val="21"/>
    </w:rPr>
  </w:style>
  <w:style w:type="character" w:customStyle="1" w:styleId="FootnoteTextChar">
    <w:name w:val="Footnote Text Char"/>
    <w:basedOn w:val="DefaultParagraphFont"/>
    <w:link w:val="FootnoteText"/>
    <w:rsid w:val="004F3006"/>
  </w:style>
  <w:style w:type="paragraph" w:customStyle="1" w:styleId="Table1">
    <w:name w:val="Table1"/>
    <w:basedOn w:val="Normal"/>
    <w:link w:val="Table1Char"/>
    <w:rsid w:val="004F3006"/>
    <w:pPr>
      <w:spacing w:after="100"/>
      <w:jc w:val="center"/>
    </w:pPr>
    <w:rPr>
      <w:b/>
      <w:sz w:val="24"/>
      <w:szCs w:val="22"/>
    </w:rPr>
  </w:style>
  <w:style w:type="character" w:customStyle="1" w:styleId="Table1Char">
    <w:name w:val="Table1 Char"/>
    <w:link w:val="Table1"/>
    <w:rsid w:val="004F3006"/>
    <w:rPr>
      <w:b/>
      <w:sz w:val="24"/>
      <w:szCs w:val="22"/>
    </w:rPr>
  </w:style>
  <w:style w:type="character" w:customStyle="1" w:styleId="BodyText2Char">
    <w:name w:val="Body Text 2 Char"/>
    <w:link w:val="BodyText2"/>
    <w:rsid w:val="006A7E89"/>
    <w:rPr>
      <w:rFonts w:ascii="Arial" w:hAnsi="Arial" w:cs="Arial"/>
      <w:b/>
      <w:sz w:val="24"/>
    </w:rPr>
  </w:style>
  <w:style w:type="character" w:styleId="Hyperlink">
    <w:name w:val="Hyperlink"/>
    <w:uiPriority w:val="99"/>
    <w:rsid w:val="00B30304"/>
    <w:rPr>
      <w:color w:val="0000FF"/>
      <w:u w:val="single"/>
    </w:rPr>
  </w:style>
  <w:style w:type="character" w:customStyle="1" w:styleId="a1">
    <w:name w:val="a1"/>
    <w:rsid w:val="00B30304"/>
    <w:rPr>
      <w:color w:val="008000"/>
    </w:rPr>
  </w:style>
  <w:style w:type="character" w:customStyle="1" w:styleId="BalloonTextChar">
    <w:name w:val="Balloon Text Char"/>
    <w:link w:val="BalloonText"/>
    <w:uiPriority w:val="99"/>
    <w:semiHidden/>
    <w:rsid w:val="005E78CB"/>
    <w:rPr>
      <w:rFonts w:ascii="Tahoma" w:hAnsi="Tahoma" w:cs="Tahoma"/>
      <w:sz w:val="16"/>
      <w:szCs w:val="16"/>
    </w:rPr>
  </w:style>
  <w:style w:type="character" w:styleId="HTMLCite">
    <w:name w:val="HTML Cite"/>
    <w:uiPriority w:val="99"/>
    <w:unhideWhenUsed/>
    <w:rsid w:val="005E78CB"/>
    <w:rPr>
      <w:i/>
      <w:iCs/>
    </w:rPr>
  </w:style>
  <w:style w:type="paragraph" w:customStyle="1" w:styleId="Default">
    <w:name w:val="Default"/>
    <w:rsid w:val="005E78CB"/>
    <w:pPr>
      <w:autoSpaceDE w:val="0"/>
      <w:autoSpaceDN w:val="0"/>
      <w:adjustRightInd w:val="0"/>
    </w:pPr>
    <w:rPr>
      <w:color w:val="000000"/>
      <w:sz w:val="24"/>
      <w:szCs w:val="24"/>
    </w:rPr>
  </w:style>
  <w:style w:type="paragraph" w:customStyle="1" w:styleId="HeadingStyle2">
    <w:name w:val="Heading Style 2"/>
    <w:basedOn w:val="Normal"/>
    <w:link w:val="HeadingStyle2Char"/>
    <w:rsid w:val="00112D5E"/>
    <w:pPr>
      <w:widowControl w:val="0"/>
      <w:spacing w:line="480" w:lineRule="auto"/>
      <w:ind w:firstLine="720"/>
    </w:pPr>
    <w:rPr>
      <w:rFonts w:ascii="Courier New" w:hAnsi="Courier New" w:cs="Courier New"/>
      <w:bCs/>
      <w:iCs/>
      <w:snapToGrid w:val="0"/>
      <w:sz w:val="24"/>
      <w:u w:val="single"/>
    </w:rPr>
  </w:style>
  <w:style w:type="character" w:customStyle="1" w:styleId="HeadingStyle2Char">
    <w:name w:val="Heading Style 2 Char"/>
    <w:link w:val="HeadingStyle2"/>
    <w:rsid w:val="00112D5E"/>
    <w:rPr>
      <w:rFonts w:ascii="Courier New" w:hAnsi="Courier New" w:cs="Courier New"/>
      <w:bCs/>
      <w:iCs/>
      <w:snapToGrid w:val="0"/>
      <w:sz w:val="24"/>
      <w:u w:val="single"/>
    </w:rPr>
  </w:style>
  <w:style w:type="paragraph" w:customStyle="1" w:styleId="p2">
    <w:name w:val="p2"/>
    <w:basedOn w:val="Normal"/>
    <w:rsid w:val="00FB1E26"/>
    <w:pPr>
      <w:widowControl w:val="0"/>
      <w:tabs>
        <w:tab w:val="left" w:pos="660"/>
      </w:tabs>
      <w:spacing w:line="240" w:lineRule="atLeast"/>
    </w:pPr>
    <w:rPr>
      <w:rFonts w:ascii="Times" w:hAnsi="Times"/>
      <w:sz w:val="24"/>
    </w:rPr>
  </w:style>
  <w:style w:type="paragraph" w:customStyle="1" w:styleId="t6">
    <w:name w:val="t6"/>
    <w:basedOn w:val="Normal"/>
    <w:rsid w:val="00FB1E26"/>
    <w:pPr>
      <w:widowControl w:val="0"/>
      <w:tabs>
        <w:tab w:val="left" w:pos="1700"/>
        <w:tab w:val="decimal" w:pos="4580"/>
        <w:tab w:val="decimal" w:pos="6200"/>
      </w:tabs>
      <w:spacing w:line="240" w:lineRule="atLeast"/>
    </w:pPr>
    <w:rPr>
      <w:rFonts w:ascii="Times" w:hAnsi="Times"/>
      <w:sz w:val="24"/>
    </w:rPr>
  </w:style>
  <w:style w:type="paragraph" w:customStyle="1" w:styleId="p9">
    <w:name w:val="p9"/>
    <w:basedOn w:val="Normal"/>
    <w:rsid w:val="00FB1E26"/>
    <w:pPr>
      <w:widowControl w:val="0"/>
      <w:tabs>
        <w:tab w:val="left" w:pos="720"/>
      </w:tabs>
      <w:spacing w:line="240" w:lineRule="atLeast"/>
    </w:pPr>
    <w:rPr>
      <w:rFonts w:ascii="Times" w:hAnsi="Times"/>
      <w:sz w:val="24"/>
    </w:rPr>
  </w:style>
  <w:style w:type="character" w:styleId="FollowedHyperlink">
    <w:name w:val="FollowedHyperlink"/>
    <w:rsid w:val="00A83CAB"/>
    <w:rPr>
      <w:color w:val="800080"/>
      <w:u w:val="single"/>
    </w:rPr>
  </w:style>
  <w:style w:type="paragraph" w:styleId="ListParagraph">
    <w:name w:val="List Paragraph"/>
    <w:basedOn w:val="Normal"/>
    <w:uiPriority w:val="34"/>
    <w:qFormat/>
    <w:rsid w:val="001E72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7523">
      <w:bodyDiv w:val="1"/>
      <w:marLeft w:val="0"/>
      <w:marRight w:val="0"/>
      <w:marTop w:val="0"/>
      <w:marBottom w:val="0"/>
      <w:divBdr>
        <w:top w:val="none" w:sz="0" w:space="0" w:color="auto"/>
        <w:left w:val="none" w:sz="0" w:space="0" w:color="auto"/>
        <w:bottom w:val="none" w:sz="0" w:space="0" w:color="auto"/>
        <w:right w:val="none" w:sz="0" w:space="0" w:color="auto"/>
      </w:divBdr>
    </w:div>
    <w:div w:id="103618430">
      <w:bodyDiv w:val="1"/>
      <w:marLeft w:val="0"/>
      <w:marRight w:val="0"/>
      <w:marTop w:val="0"/>
      <w:marBottom w:val="0"/>
      <w:divBdr>
        <w:top w:val="none" w:sz="0" w:space="0" w:color="auto"/>
        <w:left w:val="none" w:sz="0" w:space="0" w:color="auto"/>
        <w:bottom w:val="none" w:sz="0" w:space="0" w:color="auto"/>
        <w:right w:val="none" w:sz="0" w:space="0" w:color="auto"/>
      </w:divBdr>
    </w:div>
    <w:div w:id="135027244">
      <w:marLeft w:val="0"/>
      <w:marRight w:val="0"/>
      <w:marTop w:val="0"/>
      <w:marBottom w:val="0"/>
      <w:divBdr>
        <w:top w:val="none" w:sz="0" w:space="0" w:color="auto"/>
        <w:left w:val="none" w:sz="0" w:space="0" w:color="auto"/>
        <w:bottom w:val="none" w:sz="0" w:space="0" w:color="auto"/>
        <w:right w:val="none" w:sz="0" w:space="0" w:color="auto"/>
      </w:divBdr>
    </w:div>
    <w:div w:id="187522748">
      <w:bodyDiv w:val="1"/>
      <w:marLeft w:val="0"/>
      <w:marRight w:val="0"/>
      <w:marTop w:val="0"/>
      <w:marBottom w:val="0"/>
      <w:divBdr>
        <w:top w:val="none" w:sz="0" w:space="0" w:color="auto"/>
        <w:left w:val="none" w:sz="0" w:space="0" w:color="auto"/>
        <w:bottom w:val="none" w:sz="0" w:space="0" w:color="auto"/>
        <w:right w:val="none" w:sz="0" w:space="0" w:color="auto"/>
      </w:divBdr>
    </w:div>
    <w:div w:id="239220535">
      <w:bodyDiv w:val="1"/>
      <w:marLeft w:val="0"/>
      <w:marRight w:val="0"/>
      <w:marTop w:val="0"/>
      <w:marBottom w:val="0"/>
      <w:divBdr>
        <w:top w:val="none" w:sz="0" w:space="0" w:color="auto"/>
        <w:left w:val="none" w:sz="0" w:space="0" w:color="auto"/>
        <w:bottom w:val="none" w:sz="0" w:space="0" w:color="auto"/>
        <w:right w:val="none" w:sz="0" w:space="0" w:color="auto"/>
      </w:divBdr>
    </w:div>
    <w:div w:id="306210288">
      <w:bodyDiv w:val="1"/>
      <w:marLeft w:val="0"/>
      <w:marRight w:val="0"/>
      <w:marTop w:val="0"/>
      <w:marBottom w:val="0"/>
      <w:divBdr>
        <w:top w:val="none" w:sz="0" w:space="0" w:color="auto"/>
        <w:left w:val="none" w:sz="0" w:space="0" w:color="auto"/>
        <w:bottom w:val="none" w:sz="0" w:space="0" w:color="auto"/>
        <w:right w:val="none" w:sz="0" w:space="0" w:color="auto"/>
      </w:divBdr>
    </w:div>
    <w:div w:id="340551121">
      <w:marLeft w:val="300"/>
      <w:marRight w:val="0"/>
      <w:marTop w:val="225"/>
      <w:marBottom w:val="0"/>
      <w:divBdr>
        <w:top w:val="none" w:sz="0" w:space="0" w:color="auto"/>
        <w:left w:val="none" w:sz="0" w:space="0" w:color="auto"/>
        <w:bottom w:val="none" w:sz="0" w:space="0" w:color="auto"/>
        <w:right w:val="none" w:sz="0" w:space="0" w:color="auto"/>
      </w:divBdr>
      <w:divsChild>
        <w:div w:id="822820759">
          <w:marLeft w:val="0"/>
          <w:marRight w:val="0"/>
          <w:marTop w:val="0"/>
          <w:marBottom w:val="0"/>
          <w:divBdr>
            <w:top w:val="none" w:sz="0" w:space="0" w:color="auto"/>
            <w:left w:val="none" w:sz="0" w:space="0" w:color="auto"/>
            <w:bottom w:val="none" w:sz="0" w:space="0" w:color="auto"/>
            <w:right w:val="none" w:sz="0" w:space="0" w:color="auto"/>
          </w:divBdr>
        </w:div>
      </w:divsChild>
    </w:div>
    <w:div w:id="445122038">
      <w:bodyDiv w:val="1"/>
      <w:marLeft w:val="0"/>
      <w:marRight w:val="0"/>
      <w:marTop w:val="0"/>
      <w:marBottom w:val="0"/>
      <w:divBdr>
        <w:top w:val="none" w:sz="0" w:space="0" w:color="auto"/>
        <w:left w:val="none" w:sz="0" w:space="0" w:color="auto"/>
        <w:bottom w:val="none" w:sz="0" w:space="0" w:color="auto"/>
        <w:right w:val="none" w:sz="0" w:space="0" w:color="auto"/>
      </w:divBdr>
    </w:div>
    <w:div w:id="505487640">
      <w:bodyDiv w:val="1"/>
      <w:marLeft w:val="0"/>
      <w:marRight w:val="0"/>
      <w:marTop w:val="0"/>
      <w:marBottom w:val="0"/>
      <w:divBdr>
        <w:top w:val="none" w:sz="0" w:space="0" w:color="auto"/>
        <w:left w:val="none" w:sz="0" w:space="0" w:color="auto"/>
        <w:bottom w:val="none" w:sz="0" w:space="0" w:color="auto"/>
        <w:right w:val="none" w:sz="0" w:space="0" w:color="auto"/>
      </w:divBdr>
    </w:div>
    <w:div w:id="554587739">
      <w:bodyDiv w:val="1"/>
      <w:marLeft w:val="0"/>
      <w:marRight w:val="0"/>
      <w:marTop w:val="0"/>
      <w:marBottom w:val="0"/>
      <w:divBdr>
        <w:top w:val="none" w:sz="0" w:space="0" w:color="auto"/>
        <w:left w:val="none" w:sz="0" w:space="0" w:color="auto"/>
        <w:bottom w:val="none" w:sz="0" w:space="0" w:color="auto"/>
        <w:right w:val="none" w:sz="0" w:space="0" w:color="auto"/>
      </w:divBdr>
    </w:div>
    <w:div w:id="594555263">
      <w:bodyDiv w:val="1"/>
      <w:marLeft w:val="0"/>
      <w:marRight w:val="0"/>
      <w:marTop w:val="0"/>
      <w:marBottom w:val="0"/>
      <w:divBdr>
        <w:top w:val="none" w:sz="0" w:space="0" w:color="auto"/>
        <w:left w:val="none" w:sz="0" w:space="0" w:color="auto"/>
        <w:bottom w:val="none" w:sz="0" w:space="0" w:color="auto"/>
        <w:right w:val="none" w:sz="0" w:space="0" w:color="auto"/>
      </w:divBdr>
    </w:div>
    <w:div w:id="762148076">
      <w:bodyDiv w:val="1"/>
      <w:marLeft w:val="0"/>
      <w:marRight w:val="0"/>
      <w:marTop w:val="0"/>
      <w:marBottom w:val="0"/>
      <w:divBdr>
        <w:top w:val="none" w:sz="0" w:space="0" w:color="auto"/>
        <w:left w:val="none" w:sz="0" w:space="0" w:color="auto"/>
        <w:bottom w:val="none" w:sz="0" w:space="0" w:color="auto"/>
        <w:right w:val="none" w:sz="0" w:space="0" w:color="auto"/>
      </w:divBdr>
    </w:div>
    <w:div w:id="764113512">
      <w:bodyDiv w:val="1"/>
      <w:marLeft w:val="0"/>
      <w:marRight w:val="0"/>
      <w:marTop w:val="0"/>
      <w:marBottom w:val="0"/>
      <w:divBdr>
        <w:top w:val="none" w:sz="0" w:space="0" w:color="auto"/>
        <w:left w:val="none" w:sz="0" w:space="0" w:color="auto"/>
        <w:bottom w:val="none" w:sz="0" w:space="0" w:color="auto"/>
        <w:right w:val="none" w:sz="0" w:space="0" w:color="auto"/>
      </w:divBdr>
    </w:div>
    <w:div w:id="764157351">
      <w:bodyDiv w:val="1"/>
      <w:marLeft w:val="0"/>
      <w:marRight w:val="0"/>
      <w:marTop w:val="0"/>
      <w:marBottom w:val="0"/>
      <w:divBdr>
        <w:top w:val="none" w:sz="0" w:space="0" w:color="auto"/>
        <w:left w:val="none" w:sz="0" w:space="0" w:color="auto"/>
        <w:bottom w:val="none" w:sz="0" w:space="0" w:color="auto"/>
        <w:right w:val="none" w:sz="0" w:space="0" w:color="auto"/>
      </w:divBdr>
    </w:div>
    <w:div w:id="837235816">
      <w:bodyDiv w:val="1"/>
      <w:marLeft w:val="0"/>
      <w:marRight w:val="0"/>
      <w:marTop w:val="0"/>
      <w:marBottom w:val="0"/>
      <w:divBdr>
        <w:top w:val="none" w:sz="0" w:space="0" w:color="auto"/>
        <w:left w:val="none" w:sz="0" w:space="0" w:color="auto"/>
        <w:bottom w:val="none" w:sz="0" w:space="0" w:color="auto"/>
        <w:right w:val="none" w:sz="0" w:space="0" w:color="auto"/>
      </w:divBdr>
    </w:div>
    <w:div w:id="965235854">
      <w:bodyDiv w:val="1"/>
      <w:marLeft w:val="0"/>
      <w:marRight w:val="0"/>
      <w:marTop w:val="0"/>
      <w:marBottom w:val="0"/>
      <w:divBdr>
        <w:top w:val="none" w:sz="0" w:space="0" w:color="auto"/>
        <w:left w:val="none" w:sz="0" w:space="0" w:color="auto"/>
        <w:bottom w:val="none" w:sz="0" w:space="0" w:color="auto"/>
        <w:right w:val="none" w:sz="0" w:space="0" w:color="auto"/>
      </w:divBdr>
    </w:div>
    <w:div w:id="1020279894">
      <w:bodyDiv w:val="1"/>
      <w:marLeft w:val="0"/>
      <w:marRight w:val="0"/>
      <w:marTop w:val="0"/>
      <w:marBottom w:val="0"/>
      <w:divBdr>
        <w:top w:val="none" w:sz="0" w:space="0" w:color="auto"/>
        <w:left w:val="none" w:sz="0" w:space="0" w:color="auto"/>
        <w:bottom w:val="none" w:sz="0" w:space="0" w:color="auto"/>
        <w:right w:val="none" w:sz="0" w:space="0" w:color="auto"/>
      </w:divBdr>
    </w:div>
    <w:div w:id="1081756503">
      <w:bodyDiv w:val="1"/>
      <w:marLeft w:val="0"/>
      <w:marRight w:val="0"/>
      <w:marTop w:val="0"/>
      <w:marBottom w:val="0"/>
      <w:divBdr>
        <w:top w:val="none" w:sz="0" w:space="0" w:color="auto"/>
        <w:left w:val="none" w:sz="0" w:space="0" w:color="auto"/>
        <w:bottom w:val="none" w:sz="0" w:space="0" w:color="auto"/>
        <w:right w:val="none" w:sz="0" w:space="0" w:color="auto"/>
      </w:divBdr>
    </w:div>
    <w:div w:id="1154226112">
      <w:bodyDiv w:val="1"/>
      <w:marLeft w:val="0"/>
      <w:marRight w:val="0"/>
      <w:marTop w:val="0"/>
      <w:marBottom w:val="0"/>
      <w:divBdr>
        <w:top w:val="none" w:sz="0" w:space="0" w:color="auto"/>
        <w:left w:val="none" w:sz="0" w:space="0" w:color="auto"/>
        <w:bottom w:val="none" w:sz="0" w:space="0" w:color="auto"/>
        <w:right w:val="none" w:sz="0" w:space="0" w:color="auto"/>
      </w:divBdr>
    </w:div>
    <w:div w:id="1251699726">
      <w:bodyDiv w:val="1"/>
      <w:marLeft w:val="0"/>
      <w:marRight w:val="0"/>
      <w:marTop w:val="0"/>
      <w:marBottom w:val="0"/>
      <w:divBdr>
        <w:top w:val="none" w:sz="0" w:space="0" w:color="auto"/>
        <w:left w:val="none" w:sz="0" w:space="0" w:color="auto"/>
        <w:bottom w:val="none" w:sz="0" w:space="0" w:color="auto"/>
        <w:right w:val="none" w:sz="0" w:space="0" w:color="auto"/>
      </w:divBdr>
    </w:div>
    <w:div w:id="1276672459">
      <w:bodyDiv w:val="1"/>
      <w:marLeft w:val="0"/>
      <w:marRight w:val="0"/>
      <w:marTop w:val="0"/>
      <w:marBottom w:val="0"/>
      <w:divBdr>
        <w:top w:val="none" w:sz="0" w:space="0" w:color="auto"/>
        <w:left w:val="none" w:sz="0" w:space="0" w:color="auto"/>
        <w:bottom w:val="none" w:sz="0" w:space="0" w:color="auto"/>
        <w:right w:val="none" w:sz="0" w:space="0" w:color="auto"/>
      </w:divBdr>
    </w:div>
    <w:div w:id="1315333294">
      <w:bodyDiv w:val="1"/>
      <w:marLeft w:val="0"/>
      <w:marRight w:val="0"/>
      <w:marTop w:val="0"/>
      <w:marBottom w:val="0"/>
      <w:divBdr>
        <w:top w:val="none" w:sz="0" w:space="0" w:color="auto"/>
        <w:left w:val="none" w:sz="0" w:space="0" w:color="auto"/>
        <w:bottom w:val="none" w:sz="0" w:space="0" w:color="auto"/>
        <w:right w:val="none" w:sz="0" w:space="0" w:color="auto"/>
      </w:divBdr>
    </w:div>
    <w:div w:id="1375277261">
      <w:marLeft w:val="0"/>
      <w:marRight w:val="225"/>
      <w:marTop w:val="0"/>
      <w:marBottom w:val="0"/>
      <w:divBdr>
        <w:top w:val="none" w:sz="0" w:space="0" w:color="auto"/>
        <w:left w:val="none" w:sz="0" w:space="0" w:color="auto"/>
        <w:bottom w:val="none" w:sz="0" w:space="0" w:color="auto"/>
        <w:right w:val="none" w:sz="0" w:space="0" w:color="auto"/>
      </w:divBdr>
      <w:divsChild>
        <w:div w:id="29653459">
          <w:marLeft w:val="0"/>
          <w:marRight w:val="0"/>
          <w:marTop w:val="0"/>
          <w:marBottom w:val="0"/>
          <w:divBdr>
            <w:top w:val="none" w:sz="0" w:space="0" w:color="auto"/>
            <w:left w:val="none" w:sz="0" w:space="0" w:color="auto"/>
            <w:bottom w:val="none" w:sz="0" w:space="0" w:color="auto"/>
            <w:right w:val="none" w:sz="0" w:space="0" w:color="auto"/>
          </w:divBdr>
          <w:divsChild>
            <w:div w:id="877619571">
              <w:marLeft w:val="0"/>
              <w:marRight w:val="0"/>
              <w:marTop w:val="0"/>
              <w:marBottom w:val="0"/>
              <w:divBdr>
                <w:top w:val="none" w:sz="0" w:space="0" w:color="auto"/>
                <w:left w:val="none" w:sz="0" w:space="0" w:color="auto"/>
                <w:bottom w:val="none" w:sz="0" w:space="0" w:color="auto"/>
                <w:right w:val="none" w:sz="0" w:space="0" w:color="auto"/>
              </w:divBdr>
              <w:divsChild>
                <w:div w:id="103572275">
                  <w:marLeft w:val="0"/>
                  <w:marRight w:val="0"/>
                  <w:marTop w:val="0"/>
                  <w:marBottom w:val="0"/>
                  <w:divBdr>
                    <w:top w:val="none" w:sz="0" w:space="0" w:color="auto"/>
                    <w:left w:val="none" w:sz="0" w:space="0" w:color="auto"/>
                    <w:bottom w:val="none" w:sz="0" w:space="0" w:color="auto"/>
                    <w:right w:val="none" w:sz="0" w:space="0" w:color="auto"/>
                  </w:divBdr>
                  <w:divsChild>
                    <w:div w:id="102960846">
                      <w:marLeft w:val="0"/>
                      <w:marRight w:val="0"/>
                      <w:marTop w:val="0"/>
                      <w:marBottom w:val="0"/>
                      <w:divBdr>
                        <w:top w:val="none" w:sz="0" w:space="0" w:color="auto"/>
                        <w:left w:val="none" w:sz="0" w:space="0" w:color="auto"/>
                        <w:bottom w:val="none" w:sz="0" w:space="0" w:color="auto"/>
                        <w:right w:val="none" w:sz="0" w:space="0" w:color="auto"/>
                      </w:divBdr>
                      <w:divsChild>
                        <w:div w:id="1619484465">
                          <w:marLeft w:val="0"/>
                          <w:marRight w:val="45"/>
                          <w:marTop w:val="30"/>
                          <w:marBottom w:val="0"/>
                          <w:divBdr>
                            <w:top w:val="none" w:sz="0" w:space="0" w:color="auto"/>
                            <w:left w:val="none" w:sz="0" w:space="0" w:color="auto"/>
                            <w:bottom w:val="none" w:sz="0" w:space="0" w:color="auto"/>
                            <w:right w:val="none" w:sz="0" w:space="0" w:color="auto"/>
                          </w:divBdr>
                        </w:div>
                      </w:divsChild>
                    </w:div>
                    <w:div w:id="780497819">
                      <w:marLeft w:val="0"/>
                      <w:marRight w:val="0"/>
                      <w:marTop w:val="0"/>
                      <w:marBottom w:val="0"/>
                      <w:divBdr>
                        <w:top w:val="none" w:sz="0" w:space="0" w:color="auto"/>
                        <w:left w:val="none" w:sz="0" w:space="0" w:color="auto"/>
                        <w:bottom w:val="none" w:sz="0" w:space="0" w:color="auto"/>
                        <w:right w:val="none" w:sz="0" w:space="0" w:color="auto"/>
                      </w:divBdr>
                      <w:divsChild>
                        <w:div w:id="2025328022">
                          <w:marLeft w:val="0"/>
                          <w:marRight w:val="45"/>
                          <w:marTop w:val="30"/>
                          <w:marBottom w:val="0"/>
                          <w:divBdr>
                            <w:top w:val="none" w:sz="0" w:space="0" w:color="auto"/>
                            <w:left w:val="none" w:sz="0" w:space="0" w:color="auto"/>
                            <w:bottom w:val="none" w:sz="0" w:space="0" w:color="auto"/>
                            <w:right w:val="none" w:sz="0" w:space="0" w:color="auto"/>
                          </w:divBdr>
                        </w:div>
                      </w:divsChild>
                    </w:div>
                    <w:div w:id="983002319">
                      <w:marLeft w:val="0"/>
                      <w:marRight w:val="0"/>
                      <w:marTop w:val="0"/>
                      <w:marBottom w:val="0"/>
                      <w:divBdr>
                        <w:top w:val="none" w:sz="0" w:space="0" w:color="auto"/>
                        <w:left w:val="none" w:sz="0" w:space="0" w:color="auto"/>
                        <w:bottom w:val="none" w:sz="0" w:space="0" w:color="auto"/>
                        <w:right w:val="none" w:sz="0" w:space="0" w:color="auto"/>
                      </w:divBdr>
                      <w:divsChild>
                        <w:div w:id="457915498">
                          <w:marLeft w:val="0"/>
                          <w:marRight w:val="45"/>
                          <w:marTop w:val="30"/>
                          <w:marBottom w:val="0"/>
                          <w:divBdr>
                            <w:top w:val="none" w:sz="0" w:space="0" w:color="auto"/>
                            <w:left w:val="none" w:sz="0" w:space="0" w:color="auto"/>
                            <w:bottom w:val="none" w:sz="0" w:space="0" w:color="auto"/>
                            <w:right w:val="none" w:sz="0" w:space="0" w:color="auto"/>
                          </w:divBdr>
                        </w:div>
                      </w:divsChild>
                    </w:div>
                    <w:div w:id="1405644304">
                      <w:marLeft w:val="0"/>
                      <w:marRight w:val="0"/>
                      <w:marTop w:val="0"/>
                      <w:marBottom w:val="0"/>
                      <w:divBdr>
                        <w:top w:val="none" w:sz="0" w:space="0" w:color="auto"/>
                        <w:left w:val="none" w:sz="0" w:space="0" w:color="auto"/>
                        <w:bottom w:val="none" w:sz="0" w:space="0" w:color="auto"/>
                        <w:right w:val="none" w:sz="0" w:space="0" w:color="auto"/>
                      </w:divBdr>
                      <w:divsChild>
                        <w:div w:id="290092192">
                          <w:marLeft w:val="0"/>
                          <w:marRight w:val="45"/>
                          <w:marTop w:val="30"/>
                          <w:marBottom w:val="0"/>
                          <w:divBdr>
                            <w:top w:val="none" w:sz="0" w:space="0" w:color="auto"/>
                            <w:left w:val="none" w:sz="0" w:space="0" w:color="auto"/>
                            <w:bottom w:val="none" w:sz="0" w:space="0" w:color="auto"/>
                            <w:right w:val="none" w:sz="0" w:space="0" w:color="auto"/>
                          </w:divBdr>
                        </w:div>
                      </w:divsChild>
                    </w:div>
                    <w:div w:id="1445811653">
                      <w:marLeft w:val="0"/>
                      <w:marRight w:val="0"/>
                      <w:marTop w:val="0"/>
                      <w:marBottom w:val="0"/>
                      <w:divBdr>
                        <w:top w:val="none" w:sz="0" w:space="0" w:color="auto"/>
                        <w:left w:val="none" w:sz="0" w:space="0" w:color="auto"/>
                        <w:bottom w:val="none" w:sz="0" w:space="0" w:color="auto"/>
                        <w:right w:val="none" w:sz="0" w:space="0" w:color="auto"/>
                      </w:divBdr>
                      <w:divsChild>
                        <w:div w:id="363601527">
                          <w:marLeft w:val="0"/>
                          <w:marRight w:val="45"/>
                          <w:marTop w:val="30"/>
                          <w:marBottom w:val="0"/>
                          <w:divBdr>
                            <w:top w:val="none" w:sz="0" w:space="0" w:color="auto"/>
                            <w:left w:val="none" w:sz="0" w:space="0" w:color="auto"/>
                            <w:bottom w:val="none" w:sz="0" w:space="0" w:color="auto"/>
                            <w:right w:val="none" w:sz="0" w:space="0" w:color="auto"/>
                          </w:divBdr>
                        </w:div>
                      </w:divsChild>
                    </w:div>
                  </w:divsChild>
                </w:div>
                <w:div w:id="7848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58656">
          <w:marLeft w:val="0"/>
          <w:marRight w:val="0"/>
          <w:marTop w:val="0"/>
          <w:marBottom w:val="0"/>
          <w:divBdr>
            <w:top w:val="none" w:sz="0" w:space="0" w:color="auto"/>
            <w:left w:val="none" w:sz="0" w:space="0" w:color="auto"/>
            <w:bottom w:val="none" w:sz="0" w:space="0" w:color="auto"/>
            <w:right w:val="none" w:sz="0" w:space="0" w:color="auto"/>
          </w:divBdr>
          <w:divsChild>
            <w:div w:id="878977681">
              <w:marLeft w:val="0"/>
              <w:marRight w:val="0"/>
              <w:marTop w:val="120"/>
              <w:marBottom w:val="0"/>
              <w:divBdr>
                <w:top w:val="none" w:sz="0" w:space="0" w:color="auto"/>
                <w:left w:val="none" w:sz="0" w:space="0" w:color="auto"/>
                <w:bottom w:val="none" w:sz="0" w:space="0" w:color="auto"/>
                <w:right w:val="none" w:sz="0" w:space="0" w:color="auto"/>
              </w:divBdr>
            </w:div>
            <w:div w:id="1196427350">
              <w:marLeft w:val="0"/>
              <w:marRight w:val="0"/>
              <w:marTop w:val="0"/>
              <w:marBottom w:val="0"/>
              <w:divBdr>
                <w:top w:val="none" w:sz="0" w:space="0" w:color="auto"/>
                <w:left w:val="none" w:sz="0" w:space="0" w:color="auto"/>
                <w:bottom w:val="none" w:sz="0" w:space="0" w:color="auto"/>
                <w:right w:val="none" w:sz="0" w:space="0" w:color="auto"/>
              </w:divBdr>
              <w:divsChild>
                <w:div w:id="813721282">
                  <w:marLeft w:val="0"/>
                  <w:marRight w:val="0"/>
                  <w:marTop w:val="0"/>
                  <w:marBottom w:val="0"/>
                  <w:divBdr>
                    <w:top w:val="none" w:sz="0" w:space="0" w:color="auto"/>
                    <w:left w:val="none" w:sz="0" w:space="0" w:color="auto"/>
                    <w:bottom w:val="none" w:sz="0" w:space="0" w:color="auto"/>
                    <w:right w:val="none" w:sz="0" w:space="0" w:color="auto"/>
                  </w:divBdr>
                  <w:divsChild>
                    <w:div w:id="571740089">
                      <w:marLeft w:val="0"/>
                      <w:marRight w:val="0"/>
                      <w:marTop w:val="60"/>
                      <w:marBottom w:val="0"/>
                      <w:divBdr>
                        <w:top w:val="none" w:sz="0" w:space="0" w:color="auto"/>
                        <w:left w:val="none" w:sz="0" w:space="0" w:color="auto"/>
                        <w:bottom w:val="none" w:sz="0" w:space="0" w:color="auto"/>
                        <w:right w:val="none" w:sz="0" w:space="0" w:color="auto"/>
                      </w:divBdr>
                    </w:div>
                  </w:divsChild>
                </w:div>
                <w:div w:id="883637190">
                  <w:marLeft w:val="0"/>
                  <w:marRight w:val="0"/>
                  <w:marTop w:val="0"/>
                  <w:marBottom w:val="0"/>
                  <w:divBdr>
                    <w:top w:val="none" w:sz="0" w:space="0" w:color="auto"/>
                    <w:left w:val="none" w:sz="0" w:space="0" w:color="auto"/>
                    <w:bottom w:val="none" w:sz="0" w:space="0" w:color="auto"/>
                    <w:right w:val="none" w:sz="0" w:space="0" w:color="auto"/>
                  </w:divBdr>
                  <w:divsChild>
                    <w:div w:id="854223350">
                      <w:marLeft w:val="0"/>
                      <w:marRight w:val="0"/>
                      <w:marTop w:val="60"/>
                      <w:marBottom w:val="0"/>
                      <w:divBdr>
                        <w:top w:val="none" w:sz="0" w:space="0" w:color="auto"/>
                        <w:left w:val="none" w:sz="0" w:space="0" w:color="auto"/>
                        <w:bottom w:val="none" w:sz="0" w:space="0" w:color="auto"/>
                        <w:right w:val="none" w:sz="0" w:space="0" w:color="auto"/>
                      </w:divBdr>
                    </w:div>
                  </w:divsChild>
                </w:div>
                <w:div w:id="1870600668">
                  <w:marLeft w:val="0"/>
                  <w:marRight w:val="0"/>
                  <w:marTop w:val="0"/>
                  <w:marBottom w:val="0"/>
                  <w:divBdr>
                    <w:top w:val="none" w:sz="0" w:space="0" w:color="auto"/>
                    <w:left w:val="none" w:sz="0" w:space="0" w:color="auto"/>
                    <w:bottom w:val="none" w:sz="0" w:space="0" w:color="auto"/>
                    <w:right w:val="none" w:sz="0" w:space="0" w:color="auto"/>
                  </w:divBdr>
                  <w:divsChild>
                    <w:div w:id="536040040">
                      <w:marLeft w:val="0"/>
                      <w:marRight w:val="45"/>
                      <w:marTop w:val="30"/>
                      <w:marBottom w:val="0"/>
                      <w:divBdr>
                        <w:top w:val="none" w:sz="0" w:space="0" w:color="auto"/>
                        <w:left w:val="none" w:sz="0" w:space="0" w:color="auto"/>
                        <w:bottom w:val="none" w:sz="0" w:space="0" w:color="auto"/>
                        <w:right w:val="none" w:sz="0" w:space="0" w:color="auto"/>
                      </w:divBdr>
                    </w:div>
                  </w:divsChild>
                </w:div>
                <w:div w:id="1915697961">
                  <w:marLeft w:val="0"/>
                  <w:marRight w:val="0"/>
                  <w:marTop w:val="0"/>
                  <w:marBottom w:val="0"/>
                  <w:divBdr>
                    <w:top w:val="none" w:sz="0" w:space="0" w:color="auto"/>
                    <w:left w:val="none" w:sz="0" w:space="0" w:color="auto"/>
                    <w:bottom w:val="none" w:sz="0" w:space="0" w:color="auto"/>
                    <w:right w:val="none" w:sz="0" w:space="0" w:color="auto"/>
                  </w:divBdr>
                  <w:divsChild>
                    <w:div w:id="13060803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446461355">
      <w:bodyDiv w:val="1"/>
      <w:marLeft w:val="0"/>
      <w:marRight w:val="0"/>
      <w:marTop w:val="0"/>
      <w:marBottom w:val="0"/>
      <w:divBdr>
        <w:top w:val="none" w:sz="0" w:space="0" w:color="auto"/>
        <w:left w:val="none" w:sz="0" w:space="0" w:color="auto"/>
        <w:bottom w:val="none" w:sz="0" w:space="0" w:color="auto"/>
        <w:right w:val="none" w:sz="0" w:space="0" w:color="auto"/>
      </w:divBdr>
    </w:div>
    <w:div w:id="1455831375">
      <w:bodyDiv w:val="1"/>
      <w:marLeft w:val="0"/>
      <w:marRight w:val="0"/>
      <w:marTop w:val="0"/>
      <w:marBottom w:val="0"/>
      <w:divBdr>
        <w:top w:val="none" w:sz="0" w:space="0" w:color="auto"/>
        <w:left w:val="none" w:sz="0" w:space="0" w:color="auto"/>
        <w:bottom w:val="none" w:sz="0" w:space="0" w:color="auto"/>
        <w:right w:val="none" w:sz="0" w:space="0" w:color="auto"/>
      </w:divBdr>
    </w:div>
    <w:div w:id="1573004176">
      <w:bodyDiv w:val="1"/>
      <w:marLeft w:val="0"/>
      <w:marRight w:val="0"/>
      <w:marTop w:val="0"/>
      <w:marBottom w:val="0"/>
      <w:divBdr>
        <w:top w:val="none" w:sz="0" w:space="0" w:color="auto"/>
        <w:left w:val="none" w:sz="0" w:space="0" w:color="auto"/>
        <w:bottom w:val="none" w:sz="0" w:space="0" w:color="auto"/>
        <w:right w:val="none" w:sz="0" w:space="0" w:color="auto"/>
      </w:divBdr>
    </w:div>
    <w:div w:id="1584336303">
      <w:bodyDiv w:val="1"/>
      <w:marLeft w:val="0"/>
      <w:marRight w:val="0"/>
      <w:marTop w:val="0"/>
      <w:marBottom w:val="0"/>
      <w:divBdr>
        <w:top w:val="none" w:sz="0" w:space="0" w:color="auto"/>
        <w:left w:val="none" w:sz="0" w:space="0" w:color="auto"/>
        <w:bottom w:val="none" w:sz="0" w:space="0" w:color="auto"/>
        <w:right w:val="none" w:sz="0" w:space="0" w:color="auto"/>
      </w:divBdr>
    </w:div>
    <w:div w:id="1595361319">
      <w:bodyDiv w:val="1"/>
      <w:marLeft w:val="0"/>
      <w:marRight w:val="0"/>
      <w:marTop w:val="0"/>
      <w:marBottom w:val="0"/>
      <w:divBdr>
        <w:top w:val="none" w:sz="0" w:space="0" w:color="auto"/>
        <w:left w:val="none" w:sz="0" w:space="0" w:color="auto"/>
        <w:bottom w:val="none" w:sz="0" w:space="0" w:color="auto"/>
        <w:right w:val="none" w:sz="0" w:space="0" w:color="auto"/>
      </w:divBdr>
    </w:div>
    <w:div w:id="1666932564">
      <w:bodyDiv w:val="1"/>
      <w:marLeft w:val="0"/>
      <w:marRight w:val="0"/>
      <w:marTop w:val="0"/>
      <w:marBottom w:val="0"/>
      <w:divBdr>
        <w:top w:val="none" w:sz="0" w:space="0" w:color="auto"/>
        <w:left w:val="none" w:sz="0" w:space="0" w:color="auto"/>
        <w:bottom w:val="none" w:sz="0" w:space="0" w:color="auto"/>
        <w:right w:val="none" w:sz="0" w:space="0" w:color="auto"/>
      </w:divBdr>
    </w:div>
    <w:div w:id="1694460274">
      <w:bodyDiv w:val="1"/>
      <w:marLeft w:val="0"/>
      <w:marRight w:val="0"/>
      <w:marTop w:val="0"/>
      <w:marBottom w:val="0"/>
      <w:divBdr>
        <w:top w:val="none" w:sz="0" w:space="0" w:color="auto"/>
        <w:left w:val="none" w:sz="0" w:space="0" w:color="auto"/>
        <w:bottom w:val="none" w:sz="0" w:space="0" w:color="auto"/>
        <w:right w:val="none" w:sz="0" w:space="0" w:color="auto"/>
      </w:divBdr>
    </w:div>
    <w:div w:id="1754082443">
      <w:bodyDiv w:val="1"/>
      <w:marLeft w:val="0"/>
      <w:marRight w:val="0"/>
      <w:marTop w:val="0"/>
      <w:marBottom w:val="0"/>
      <w:divBdr>
        <w:top w:val="none" w:sz="0" w:space="0" w:color="auto"/>
        <w:left w:val="none" w:sz="0" w:space="0" w:color="auto"/>
        <w:bottom w:val="none" w:sz="0" w:space="0" w:color="auto"/>
        <w:right w:val="none" w:sz="0" w:space="0" w:color="auto"/>
      </w:divBdr>
    </w:div>
    <w:div w:id="1812013027">
      <w:bodyDiv w:val="1"/>
      <w:marLeft w:val="0"/>
      <w:marRight w:val="0"/>
      <w:marTop w:val="0"/>
      <w:marBottom w:val="0"/>
      <w:divBdr>
        <w:top w:val="none" w:sz="0" w:space="0" w:color="auto"/>
        <w:left w:val="none" w:sz="0" w:space="0" w:color="auto"/>
        <w:bottom w:val="none" w:sz="0" w:space="0" w:color="auto"/>
        <w:right w:val="none" w:sz="0" w:space="0" w:color="auto"/>
      </w:divBdr>
    </w:div>
    <w:div w:id="1962223165">
      <w:bodyDiv w:val="1"/>
      <w:marLeft w:val="0"/>
      <w:marRight w:val="0"/>
      <w:marTop w:val="0"/>
      <w:marBottom w:val="0"/>
      <w:divBdr>
        <w:top w:val="none" w:sz="0" w:space="0" w:color="auto"/>
        <w:left w:val="none" w:sz="0" w:space="0" w:color="auto"/>
        <w:bottom w:val="none" w:sz="0" w:space="0" w:color="auto"/>
        <w:right w:val="none" w:sz="0" w:space="0" w:color="auto"/>
      </w:divBdr>
    </w:div>
    <w:div w:id="2117677485">
      <w:bodyDiv w:val="1"/>
      <w:marLeft w:val="0"/>
      <w:marRight w:val="0"/>
      <w:marTop w:val="0"/>
      <w:marBottom w:val="0"/>
      <w:divBdr>
        <w:top w:val="none" w:sz="0" w:space="0" w:color="auto"/>
        <w:left w:val="none" w:sz="0" w:space="0" w:color="auto"/>
        <w:bottom w:val="none" w:sz="0" w:space="0" w:color="auto"/>
        <w:right w:val="none" w:sz="0" w:space="0" w:color="auto"/>
      </w:divBdr>
    </w:div>
    <w:div w:id="213775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uscg.mil/top/units/" TargetMode="External"/><Relationship Id="rId4" Type="http://schemas.microsoft.com/office/2007/relationships/stylesWithEffects" Target="stylesWithEffects.xml"/><Relationship Id="rId9" Type="http://schemas.openxmlformats.org/officeDocument/2006/relationships/hyperlink" Target="https://homeport.uscg.mil/msc"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scg.mil/directives/ci/7000-7999/CI_7310_1M.PDF" TargetMode="External"/><Relationship Id="rId3" Type="http://schemas.openxmlformats.org/officeDocument/2006/relationships/hyperlink" Target="http://www.bls.gov/oes/current/oes436014.htm" TargetMode="External"/><Relationship Id="rId7" Type="http://schemas.openxmlformats.org/officeDocument/2006/relationships/hyperlink" Target="http://militarypay.defense.gov/Pay/paytables/2011%20Paytable.pdf" TargetMode="External"/><Relationship Id="rId2" Type="http://schemas.openxmlformats.org/officeDocument/2006/relationships/hyperlink" Target="http://www.bls.gov/oes/current/oes535021.htm" TargetMode="External"/><Relationship Id="rId1" Type="http://schemas.openxmlformats.org/officeDocument/2006/relationships/hyperlink" Target="http://www.bls.gov/oes/" TargetMode="External"/><Relationship Id="rId6" Type="http://schemas.openxmlformats.org/officeDocument/2006/relationships/hyperlink" Target="http://www.uscg.mil/directives/ci/7000-7999/CI_7310_1M.PDF" TargetMode="External"/><Relationship Id="rId5" Type="http://schemas.openxmlformats.org/officeDocument/2006/relationships/hyperlink" Target="http://www.bls.gov/oes/current/oes530000.htm" TargetMode="External"/><Relationship Id="rId10" Type="http://schemas.openxmlformats.org/officeDocument/2006/relationships/hyperlink" Target="http://www.uscg.mil/directives/ci/7000-7999/CI_7310_1M.PDF" TargetMode="External"/><Relationship Id="rId4" Type="http://schemas.openxmlformats.org/officeDocument/2006/relationships/hyperlink" Target="http://www.bls.gov/oes/current/oes499043.htm" TargetMode="External"/><Relationship Id="rId9" Type="http://schemas.openxmlformats.org/officeDocument/2006/relationships/hyperlink" Target="http://www.bls.gov/ncs/ect/dat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E5F15-7335-465F-A37E-AE67FEE5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5313</Words>
  <Characters>30287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35529</CharactersWithSpaces>
  <SharedDoc>false</SharedDoc>
  <HLinks>
    <vt:vector size="72" baseType="variant">
      <vt:variant>
        <vt:i4>2097198</vt:i4>
      </vt:variant>
      <vt:variant>
        <vt:i4>3</vt:i4>
      </vt:variant>
      <vt:variant>
        <vt:i4>0</vt:i4>
      </vt:variant>
      <vt:variant>
        <vt:i4>5</vt:i4>
      </vt:variant>
      <vt:variant>
        <vt:lpwstr>http://www.uscg.mil/top/units/</vt:lpwstr>
      </vt:variant>
      <vt:variant>
        <vt:lpwstr/>
      </vt:variant>
      <vt:variant>
        <vt:i4>851985</vt:i4>
      </vt:variant>
      <vt:variant>
        <vt:i4>0</vt:i4>
      </vt:variant>
      <vt:variant>
        <vt:i4>0</vt:i4>
      </vt:variant>
      <vt:variant>
        <vt:i4>5</vt:i4>
      </vt:variant>
      <vt:variant>
        <vt:lpwstr>https://homeport.uscg.mil/msc</vt:lpwstr>
      </vt:variant>
      <vt:variant>
        <vt:lpwstr/>
      </vt:variant>
      <vt:variant>
        <vt:i4>917524</vt:i4>
      </vt:variant>
      <vt:variant>
        <vt:i4>27</vt:i4>
      </vt:variant>
      <vt:variant>
        <vt:i4>0</vt:i4>
      </vt:variant>
      <vt:variant>
        <vt:i4>5</vt:i4>
      </vt:variant>
      <vt:variant>
        <vt:lpwstr>http://www.uscg.mil/directives/ci/7000-7999/CI_7310_1M.PDF</vt:lpwstr>
      </vt:variant>
      <vt:variant>
        <vt:lpwstr/>
      </vt:variant>
      <vt:variant>
        <vt:i4>7143482</vt:i4>
      </vt:variant>
      <vt:variant>
        <vt:i4>24</vt:i4>
      </vt:variant>
      <vt:variant>
        <vt:i4>0</vt:i4>
      </vt:variant>
      <vt:variant>
        <vt:i4>5</vt:i4>
      </vt:variant>
      <vt:variant>
        <vt:lpwstr>http://www.bls.gov/ncs/ect/data.htm</vt:lpwstr>
      </vt:variant>
      <vt:variant>
        <vt:lpwstr/>
      </vt:variant>
      <vt:variant>
        <vt:i4>917524</vt:i4>
      </vt:variant>
      <vt:variant>
        <vt:i4>21</vt:i4>
      </vt:variant>
      <vt:variant>
        <vt:i4>0</vt:i4>
      </vt:variant>
      <vt:variant>
        <vt:i4>5</vt:i4>
      </vt:variant>
      <vt:variant>
        <vt:lpwstr>http://www.uscg.mil/directives/ci/7000-7999/CI_7310_1M.PDF</vt:lpwstr>
      </vt:variant>
      <vt:variant>
        <vt:lpwstr/>
      </vt:variant>
      <vt:variant>
        <vt:i4>6553727</vt:i4>
      </vt:variant>
      <vt:variant>
        <vt:i4>18</vt:i4>
      </vt:variant>
      <vt:variant>
        <vt:i4>0</vt:i4>
      </vt:variant>
      <vt:variant>
        <vt:i4>5</vt:i4>
      </vt:variant>
      <vt:variant>
        <vt:lpwstr>http://militarypay.defense.gov/Pay/paytables/2011 Paytable.pdf</vt:lpwstr>
      </vt:variant>
      <vt:variant>
        <vt:lpwstr/>
      </vt:variant>
      <vt:variant>
        <vt:i4>917524</vt:i4>
      </vt:variant>
      <vt:variant>
        <vt:i4>15</vt:i4>
      </vt:variant>
      <vt:variant>
        <vt:i4>0</vt:i4>
      </vt:variant>
      <vt:variant>
        <vt:i4>5</vt:i4>
      </vt:variant>
      <vt:variant>
        <vt:lpwstr>http://www.uscg.mil/directives/ci/7000-7999/CI_7310_1M.PDF</vt:lpwstr>
      </vt:variant>
      <vt:variant>
        <vt:lpwstr/>
      </vt:variant>
      <vt:variant>
        <vt:i4>1900628</vt:i4>
      </vt:variant>
      <vt:variant>
        <vt:i4>12</vt:i4>
      </vt:variant>
      <vt:variant>
        <vt:i4>0</vt:i4>
      </vt:variant>
      <vt:variant>
        <vt:i4>5</vt:i4>
      </vt:variant>
      <vt:variant>
        <vt:lpwstr>http://www.bls.gov/oes/current/oes530000.htm</vt:lpwstr>
      </vt:variant>
      <vt:variant>
        <vt:lpwstr/>
      </vt:variant>
      <vt:variant>
        <vt:i4>1310808</vt:i4>
      </vt:variant>
      <vt:variant>
        <vt:i4>9</vt:i4>
      </vt:variant>
      <vt:variant>
        <vt:i4>0</vt:i4>
      </vt:variant>
      <vt:variant>
        <vt:i4>5</vt:i4>
      </vt:variant>
      <vt:variant>
        <vt:lpwstr>http://www.bls.gov/oes/current/oes499043.htm</vt:lpwstr>
      </vt:variant>
      <vt:variant>
        <vt:lpwstr/>
      </vt:variant>
      <vt:variant>
        <vt:i4>1638482</vt:i4>
      </vt:variant>
      <vt:variant>
        <vt:i4>6</vt:i4>
      </vt:variant>
      <vt:variant>
        <vt:i4>0</vt:i4>
      </vt:variant>
      <vt:variant>
        <vt:i4>5</vt:i4>
      </vt:variant>
      <vt:variant>
        <vt:lpwstr>http://www.bls.gov/oes/current/oes436014.htm</vt:lpwstr>
      </vt:variant>
      <vt:variant>
        <vt:lpwstr/>
      </vt:variant>
      <vt:variant>
        <vt:i4>1835091</vt:i4>
      </vt:variant>
      <vt:variant>
        <vt:i4>3</vt:i4>
      </vt:variant>
      <vt:variant>
        <vt:i4>0</vt:i4>
      </vt:variant>
      <vt:variant>
        <vt:i4>5</vt:i4>
      </vt:variant>
      <vt:variant>
        <vt:lpwstr>http://www.bls.gov/oes/current/oes535021.htm</vt:lpwstr>
      </vt:variant>
      <vt:variant>
        <vt:lpwstr/>
      </vt:variant>
      <vt:variant>
        <vt:i4>3604535</vt:i4>
      </vt:variant>
      <vt:variant>
        <vt:i4>0</vt:i4>
      </vt:variant>
      <vt:variant>
        <vt:i4>0</vt:i4>
      </vt:variant>
      <vt:variant>
        <vt:i4>5</vt:i4>
      </vt:variant>
      <vt:variant>
        <vt:lpwstr>http://www.bls.gov/oes/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Ben White</dc:creator>
  <cp:lastModifiedBy>Huff, Tyrone</cp:lastModifiedBy>
  <cp:revision>2</cp:revision>
  <cp:lastPrinted>2014-12-10T19:09:00Z</cp:lastPrinted>
  <dcterms:created xsi:type="dcterms:W3CDTF">2015-08-13T13:25:00Z</dcterms:created>
  <dcterms:modified xsi:type="dcterms:W3CDTF">2015-08-13T13:25:00Z</dcterms:modified>
</cp:coreProperties>
</file>