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52" w:rsidRPr="00564738" w:rsidRDefault="00F25052" w:rsidP="00F25052">
      <w:pPr>
        <w:pStyle w:val="Heading1"/>
        <w:rPr>
          <w:rFonts w:asciiTheme="minorHAnsi" w:hAnsiTheme="minorHAnsi"/>
          <w:b w:val="0"/>
          <w:sz w:val="28"/>
          <w:szCs w:val="28"/>
        </w:rPr>
      </w:pPr>
      <w:bookmarkStart w:id="0" w:name="_Toc378598407"/>
      <w:bookmarkStart w:id="1" w:name="_Toc402863333"/>
      <w:bookmarkStart w:id="2" w:name="_GoBack"/>
      <w:bookmarkEnd w:id="2"/>
      <w:r>
        <w:rPr>
          <w:rFonts w:asciiTheme="minorHAnsi" w:hAnsiTheme="minorHAnsi"/>
          <w:sz w:val="28"/>
          <w:szCs w:val="28"/>
        </w:rPr>
        <w:t>Attachment A-</w:t>
      </w:r>
      <w:r w:rsidR="0030661C">
        <w:rPr>
          <w:rFonts w:asciiTheme="minorHAnsi" w:hAnsiTheme="minorHAnsi"/>
          <w:sz w:val="28"/>
          <w:szCs w:val="28"/>
        </w:rPr>
        <w:t>8</w:t>
      </w:r>
      <w:r w:rsidRPr="00564738">
        <w:rPr>
          <w:rFonts w:asciiTheme="minorHAnsi" w:hAnsiTheme="minorHAnsi"/>
          <w:sz w:val="28"/>
          <w:szCs w:val="28"/>
        </w:rPr>
        <w:t>. Confidentiality Form and Affidavits</w:t>
      </w:r>
      <w:bookmarkEnd w:id="0"/>
      <w:bookmarkEnd w:id="1"/>
    </w:p>
    <w:p w:rsidR="00F25052" w:rsidRPr="00564738" w:rsidRDefault="00F25052" w:rsidP="00F25052">
      <w:pPr>
        <w:spacing w:line="276" w:lineRule="auto"/>
        <w:jc w:val="center"/>
        <w:rPr>
          <w:rFonts w:ascii="Calibri" w:eastAsia="Calibri" w:hAnsi="Calibri"/>
          <w:b/>
          <w:sz w:val="24"/>
          <w:szCs w:val="24"/>
        </w:rPr>
      </w:pPr>
    </w:p>
    <w:p w:rsidR="00F25052" w:rsidRPr="00564738" w:rsidRDefault="00F25052" w:rsidP="00F25052">
      <w:pPr>
        <w:spacing w:line="276" w:lineRule="auto"/>
        <w:jc w:val="center"/>
        <w:rPr>
          <w:rFonts w:eastAsia="Calibri"/>
          <w:b/>
          <w:sz w:val="24"/>
          <w:szCs w:val="24"/>
        </w:rPr>
      </w:pPr>
      <w:r w:rsidRPr="00564738">
        <w:rPr>
          <w:rFonts w:eastAsia="Calibri"/>
          <w:b/>
          <w:sz w:val="24"/>
          <w:szCs w:val="24"/>
        </w:rPr>
        <w:t>CONFIDENTIALITY AGREEMENT</w:t>
      </w:r>
    </w:p>
    <w:p w:rsidR="00F25052" w:rsidRPr="00564738" w:rsidRDefault="00F25052" w:rsidP="00F25052">
      <w:pPr>
        <w:spacing w:line="276" w:lineRule="auto"/>
        <w:jc w:val="center"/>
        <w:rPr>
          <w:rFonts w:eastAsia="Calibri"/>
          <w:sz w:val="24"/>
          <w:szCs w:val="24"/>
        </w:rPr>
      </w:pPr>
      <w:r w:rsidRPr="00564738">
        <w:rPr>
          <w:rFonts w:eastAsia="Calibri"/>
          <w:sz w:val="24"/>
          <w:szCs w:val="24"/>
        </w:rPr>
        <w:t>Understanding the Relationship between Implementation of Texas House Bill 5 and Algebra II Completion Rates in High Schools</w:t>
      </w:r>
    </w:p>
    <w:p w:rsidR="00F25052" w:rsidRPr="00564738" w:rsidRDefault="00F25052" w:rsidP="00F25052">
      <w:pPr>
        <w:spacing w:line="276" w:lineRule="auto"/>
        <w:jc w:val="center"/>
        <w:rPr>
          <w:rFonts w:eastAsia="Calibri"/>
          <w:sz w:val="24"/>
          <w:szCs w:val="24"/>
        </w:rPr>
      </w:pPr>
      <w:r w:rsidRPr="00564738">
        <w:rPr>
          <w:rFonts w:eastAsia="Calibri"/>
          <w:sz w:val="24"/>
          <w:szCs w:val="24"/>
        </w:rPr>
        <w:t>(SEDL under Contract No. ED-IES-12-C-0012)</w:t>
      </w:r>
    </w:p>
    <w:p w:rsidR="00F25052" w:rsidRPr="00564738" w:rsidRDefault="00F25052" w:rsidP="00F25052">
      <w:pPr>
        <w:spacing w:line="276" w:lineRule="auto"/>
        <w:rPr>
          <w:rFonts w:eastAsia="Calibri"/>
          <w:sz w:val="24"/>
          <w:szCs w:val="24"/>
        </w:rPr>
      </w:pPr>
    </w:p>
    <w:p w:rsidR="00F25052" w:rsidRPr="00564738" w:rsidRDefault="00F25052" w:rsidP="00F25052">
      <w:pPr>
        <w:spacing w:line="276" w:lineRule="auto"/>
        <w:rPr>
          <w:rFonts w:eastAsia="Calibri"/>
          <w:sz w:val="24"/>
          <w:szCs w:val="24"/>
        </w:rPr>
      </w:pPr>
      <w:r w:rsidRPr="00564738">
        <w:rPr>
          <w:rFonts w:eastAsia="Calibri"/>
          <w:sz w:val="24"/>
          <w:szCs w:val="24"/>
          <w:u w:val="single"/>
        </w:rPr>
        <w:t>Safeguards for Individuals Against Invasion of Privacy</w:t>
      </w:r>
      <w:r w:rsidRPr="00564738">
        <w:rPr>
          <w:rFonts w:eastAsia="Calibri"/>
          <w:sz w:val="24"/>
          <w:szCs w:val="24"/>
        </w:rPr>
        <w:t>: In accordance with the Privacy Act of 1974 (5 United States Code 552a), the Education Sciences Reform Act of 2002 (Public Law 107-279), the Federal Statistical Confidentiality Order of 1997, the E-Government Act of 2002 (Public Law 107-347), and  the Computer Security Act of 1987, SEDL and all its subcontractors are required to comply with the applicable provisions of the legislation, regulations, and guidelines and to undertake all necessary safeguards for individuals against invasions of privacy.</w:t>
      </w:r>
    </w:p>
    <w:p w:rsidR="00F25052" w:rsidRPr="00564738" w:rsidRDefault="00F25052" w:rsidP="00F25052">
      <w:pPr>
        <w:spacing w:line="276" w:lineRule="auto"/>
        <w:rPr>
          <w:rFonts w:eastAsia="Calibri"/>
          <w:sz w:val="24"/>
          <w:szCs w:val="24"/>
        </w:rPr>
      </w:pPr>
      <w:r w:rsidRPr="00564738">
        <w:rPr>
          <w:rFonts w:eastAsia="Calibri"/>
          <w:sz w:val="24"/>
          <w:szCs w:val="24"/>
        </w:rPr>
        <w:t>To provide this assurance and these safeguards in performance of work on this project, all staff, consultants, and agents of SEDL, and its subcontractors who have any access to study data, shall be bound by the following assurance.</w:t>
      </w:r>
    </w:p>
    <w:p w:rsidR="00F25052" w:rsidRPr="00564738" w:rsidRDefault="00F25052" w:rsidP="00F25052">
      <w:pPr>
        <w:spacing w:line="276" w:lineRule="auto"/>
        <w:rPr>
          <w:rFonts w:eastAsia="Calibri"/>
          <w:b/>
          <w:sz w:val="24"/>
          <w:szCs w:val="24"/>
        </w:rPr>
      </w:pPr>
      <w:r w:rsidRPr="00564738">
        <w:rPr>
          <w:rFonts w:eastAsia="Calibri"/>
          <w:b/>
          <w:sz w:val="24"/>
          <w:szCs w:val="24"/>
        </w:rPr>
        <w:t>Assurance of Confidentiality</w:t>
      </w:r>
    </w:p>
    <w:p w:rsidR="00F25052" w:rsidRPr="00564738" w:rsidRDefault="00F25052" w:rsidP="00F25052">
      <w:pPr>
        <w:numPr>
          <w:ilvl w:val="0"/>
          <w:numId w:val="1"/>
        </w:numPr>
        <w:spacing w:after="0" w:line="276" w:lineRule="auto"/>
        <w:rPr>
          <w:rFonts w:eastAsia="Calibri"/>
          <w:sz w:val="24"/>
          <w:szCs w:val="24"/>
        </w:rPr>
      </w:pPr>
      <w:r w:rsidRPr="00564738">
        <w:rPr>
          <w:rFonts w:eastAsia="Calibri"/>
          <w:sz w:val="24"/>
          <w:szCs w:val="24"/>
        </w:rPr>
        <w:t>In accordance with all applicable legislation, regulations, and guidelines, AIR assures all respondents that their responses may be used only for statistical purposes and may not be disclosed, or used, in identifiable form for any other purpose except as required by law [Education Sciences Reform Act of 2002 (ESRA 2002), 20 U.S. Code, § 9573].</w:t>
      </w:r>
    </w:p>
    <w:p w:rsidR="00F25052" w:rsidRPr="00564738" w:rsidRDefault="00F25052" w:rsidP="00F25052">
      <w:pPr>
        <w:numPr>
          <w:ilvl w:val="0"/>
          <w:numId w:val="1"/>
        </w:numPr>
        <w:spacing w:after="0" w:line="276" w:lineRule="auto"/>
        <w:rPr>
          <w:rFonts w:eastAsia="Calibri"/>
          <w:sz w:val="24"/>
          <w:szCs w:val="24"/>
        </w:rPr>
      </w:pPr>
      <w:r w:rsidRPr="00564738">
        <w:rPr>
          <w:rFonts w:eastAsia="Calibri"/>
          <w:sz w:val="24"/>
          <w:szCs w:val="24"/>
        </w:rPr>
        <w:t>The following safeguards will be implemented to assure that confidentiality is protected as allowable by law (20 U.S.C. § 9573) by all employees, consultants, agents, and representatives of AIR and all subcontractors and that physical security of the records is provided:</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All staff with access to data will take an oath of nondisclosure and sign an affidavit to that effect.</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At each site where these items are processed or maintained, all confidential records that will permit identification of individuals shall be kept in a safe, locked room when not in use or personally attended by project staff.</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When confidential records are not locked, admittance to the room or area in which they reside shall be restricted to staff sworn to confidentiality on this project.</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lastRenderedPageBreak/>
        <w:t>All electronic data shall be maintained in secure and protected data files, and personally identifying information shall be maintained on separate files from statistical data collected under this contract.</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All data files on network or multi-user systems shall be under strict control of a database manager with access restricted to project staff sworn to confidentiality, and then only on a need-to-know basis.</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All data files on single-user computers shall be password protected and all such machines will be locked and maintained in a locked room when not attended by project staff sworn to confidentiality.</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External electronically stored data files (e.g., tapes on diskettes) shall be maintained in a locked storage device in a locked room when not attended by project staff sworn to confidentiality.</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Any data released to the general public shall be appropriately masked such that linkages to individually identifying information are protected to avoid individual identification in disclosed data.</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Data or copies of data may not leave the authorized site for any reason.</w:t>
      </w:r>
    </w:p>
    <w:p w:rsidR="00F25052" w:rsidRPr="00564738" w:rsidRDefault="00F25052" w:rsidP="00F25052">
      <w:pPr>
        <w:numPr>
          <w:ilvl w:val="0"/>
          <w:numId w:val="1"/>
        </w:numPr>
        <w:spacing w:after="0" w:line="276" w:lineRule="auto"/>
        <w:rPr>
          <w:rFonts w:eastAsia="Calibri"/>
          <w:sz w:val="24"/>
          <w:szCs w:val="24"/>
        </w:rPr>
      </w:pPr>
      <w:r w:rsidRPr="00564738">
        <w:rPr>
          <w:rFonts w:eastAsia="Calibri"/>
          <w:sz w:val="24"/>
          <w:szCs w:val="24"/>
        </w:rPr>
        <w:t>St</w:t>
      </w:r>
      <w:r>
        <w:rPr>
          <w:rFonts w:eastAsia="Calibri"/>
          <w:sz w:val="24"/>
          <w:szCs w:val="24"/>
        </w:rPr>
        <w:t>aff, consultants, agents, or SEDL</w:t>
      </w:r>
      <w:r w:rsidRPr="00564738">
        <w:rPr>
          <w:rFonts w:eastAsia="Calibri"/>
          <w:sz w:val="24"/>
          <w:szCs w:val="24"/>
        </w:rPr>
        <w:t xml:space="preserve">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F25052" w:rsidRPr="00564738" w:rsidRDefault="00F25052" w:rsidP="00F25052">
      <w:pPr>
        <w:spacing w:line="276" w:lineRule="auto"/>
        <w:rPr>
          <w:rFonts w:eastAsia="Calibri"/>
          <w:sz w:val="24"/>
          <w:szCs w:val="24"/>
        </w:rPr>
      </w:pPr>
    </w:p>
    <w:p w:rsidR="00F25052" w:rsidRPr="00564738" w:rsidRDefault="00F25052" w:rsidP="00F25052">
      <w:pPr>
        <w:spacing w:line="276" w:lineRule="auto"/>
        <w:rPr>
          <w:rFonts w:eastAsia="Calibri"/>
          <w:sz w:val="24"/>
          <w:szCs w:val="24"/>
        </w:rPr>
      </w:pPr>
      <w:r w:rsidRPr="00564738">
        <w:rPr>
          <w:rFonts w:eastAsia="Calibri"/>
          <w:sz w:val="24"/>
          <w:szCs w:val="24"/>
        </w:rPr>
        <w:t>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SEDL or one of its subcontractors, consultants, agents, or representatives, I understand that I am prohibited by law from disclosing any such confidential information to anyone other than staff, consultant, agents, or representatives of SEDL, its subcontractors, or agents, and Institutes of Education Science. I understand that any willful and knowing individual disclosure or allowance of disclosure in violation of the applicable legislation, regulations, and guidelines is punishable by law and would subject the violator to possible fine or imprisonment.</w:t>
      </w:r>
    </w:p>
    <w:p w:rsidR="00F25052" w:rsidRPr="00AA5FB8" w:rsidRDefault="00F25052" w:rsidP="00F25052">
      <w:pPr>
        <w:rPr>
          <w:rFonts w:eastAsia="Calibri"/>
        </w:rPr>
      </w:pPr>
    </w:p>
    <w:p w:rsidR="00F25052" w:rsidRPr="00AA5FB8" w:rsidRDefault="00F25052" w:rsidP="00F25052">
      <w:pPr>
        <w:rPr>
          <w:rFonts w:eastAsia="Calibri"/>
        </w:rPr>
      </w:pPr>
      <w:r w:rsidRPr="00AA5FB8">
        <w:rPr>
          <w:rFonts w:eastAsia="Calibri"/>
        </w:rPr>
        <w:t xml:space="preserve"> (Signature) (Date)</w:t>
      </w:r>
    </w:p>
    <w:p w:rsidR="00F25052" w:rsidRPr="00AA5FB8" w:rsidRDefault="00F25052" w:rsidP="00F25052">
      <w:pPr>
        <w:rPr>
          <w:rFonts w:eastAsia="Calibri"/>
        </w:rPr>
      </w:pPr>
    </w:p>
    <w:p w:rsidR="00F25052" w:rsidRPr="00AA5FB8" w:rsidRDefault="00F25052" w:rsidP="00F25052">
      <w:pPr>
        <w:rPr>
          <w:rFonts w:eastAsia="Calibri"/>
        </w:rPr>
      </w:pPr>
    </w:p>
    <w:p w:rsidR="00F25052" w:rsidRPr="00AA5FB8" w:rsidRDefault="00F25052" w:rsidP="00F25052">
      <w:pPr>
        <w:jc w:val="center"/>
        <w:rPr>
          <w:rFonts w:eastAsia="Calibri"/>
          <w:b/>
        </w:rPr>
      </w:pPr>
      <w:r w:rsidRPr="00AA5FB8">
        <w:rPr>
          <w:rFonts w:eastAsia="Calibri"/>
          <w:b/>
        </w:rPr>
        <w:lastRenderedPageBreak/>
        <w:t>AFFIDAVIT OF NONDISCLOSURE</w:t>
      </w:r>
    </w:p>
    <w:p w:rsidR="00F25052" w:rsidRPr="00564738" w:rsidRDefault="00F25052" w:rsidP="00F25052">
      <w:pPr>
        <w:spacing w:line="276" w:lineRule="auto"/>
        <w:jc w:val="center"/>
        <w:rPr>
          <w:rFonts w:eastAsia="Calibri"/>
          <w:sz w:val="24"/>
          <w:szCs w:val="24"/>
        </w:rPr>
      </w:pPr>
      <w:r w:rsidRPr="00564738">
        <w:rPr>
          <w:rFonts w:eastAsia="Calibri"/>
          <w:sz w:val="24"/>
          <w:szCs w:val="24"/>
        </w:rPr>
        <w:t>Understanding the Relationship between Implementation of Texas House Bill 5 and Algebra II Completion Rates in High Schools</w:t>
      </w:r>
    </w:p>
    <w:p w:rsidR="00F25052" w:rsidRPr="00564738" w:rsidRDefault="00F25052" w:rsidP="00F25052">
      <w:pPr>
        <w:spacing w:line="276" w:lineRule="auto"/>
        <w:jc w:val="center"/>
        <w:rPr>
          <w:rFonts w:eastAsia="Calibri"/>
          <w:sz w:val="24"/>
          <w:szCs w:val="24"/>
        </w:rPr>
      </w:pPr>
      <w:r w:rsidRPr="00564738">
        <w:rPr>
          <w:rFonts w:eastAsia="Calibri"/>
          <w:sz w:val="24"/>
          <w:szCs w:val="24"/>
        </w:rPr>
        <w:t>(SEDL under Contract No. ED-IES-12-C-0012)</w:t>
      </w:r>
    </w:p>
    <w:p w:rsidR="00F25052" w:rsidRDefault="00F25052" w:rsidP="00F25052">
      <w:pPr>
        <w:spacing w:after="0" w:line="240" w:lineRule="auto"/>
        <w:rPr>
          <w:rFonts w:eastAsia="Calibri"/>
          <w:u w:val="single"/>
        </w:rPr>
      </w:pPr>
      <w:r>
        <w:rPr>
          <w:rFonts w:eastAsia="Calibri"/>
          <w:u w:val="single"/>
        </w:rPr>
        <w:t>[</w:t>
      </w:r>
      <w:proofErr w:type="gramStart"/>
      <w:r>
        <w:rPr>
          <w:rFonts w:eastAsia="Calibri"/>
          <w:u w:val="single"/>
        </w:rPr>
        <w:t>insert</w:t>
      </w:r>
      <w:proofErr w:type="gramEnd"/>
      <w:r>
        <w:rPr>
          <w:rFonts w:eastAsia="Calibri"/>
          <w:u w:val="single"/>
        </w:rPr>
        <w:t xml:space="preserve"> name]</w:t>
      </w:r>
    </w:p>
    <w:p w:rsidR="00F25052" w:rsidRPr="00AA5FB8" w:rsidRDefault="00F25052" w:rsidP="00F25052">
      <w:pPr>
        <w:spacing w:after="0" w:line="240" w:lineRule="auto"/>
        <w:rPr>
          <w:rFonts w:eastAsia="Calibri"/>
        </w:rPr>
      </w:pPr>
      <w:r>
        <w:rPr>
          <w:rFonts w:eastAsia="Calibri"/>
          <w:u w:val="single"/>
        </w:rPr>
        <w:t>[</w:t>
      </w:r>
      <w:proofErr w:type="gramStart"/>
      <w:r>
        <w:rPr>
          <w:rFonts w:eastAsia="Calibri"/>
          <w:u w:val="single"/>
        </w:rPr>
        <w:t>insert</w:t>
      </w:r>
      <w:proofErr w:type="gramEnd"/>
      <w:r>
        <w:rPr>
          <w:rFonts w:eastAsia="Calibri"/>
          <w:u w:val="single"/>
        </w:rPr>
        <w:t xml:space="preserve"> p</w:t>
      </w:r>
      <w:r>
        <w:rPr>
          <w:rFonts w:eastAsia="Calibri"/>
        </w:rPr>
        <w:t>osition]</w:t>
      </w:r>
    </w:p>
    <w:p w:rsidR="00F25052" w:rsidRPr="00675F15" w:rsidRDefault="00F25052" w:rsidP="00F25052">
      <w:pPr>
        <w:spacing w:after="0" w:line="240" w:lineRule="auto"/>
        <w:rPr>
          <w:rFonts w:eastAsia="Calibri"/>
        </w:rPr>
      </w:pPr>
      <w:r w:rsidRPr="00675F15">
        <w:rPr>
          <w:rFonts w:eastAsia="Calibri"/>
        </w:rPr>
        <w:t>Date of Assignment to Understanding the Relationship between Implementation of Texas House Bill 5 and Algebra II Completion Rates in High Schools</w:t>
      </w:r>
      <w:r>
        <w:rPr>
          <w:rFonts w:eastAsia="Calibri"/>
        </w:rPr>
        <w:t xml:space="preserve"> Study: December 2014</w:t>
      </w:r>
    </w:p>
    <w:p w:rsidR="00F25052" w:rsidRPr="00AA5FB8" w:rsidRDefault="00F25052" w:rsidP="00F25052">
      <w:pPr>
        <w:spacing w:after="0" w:line="240" w:lineRule="auto"/>
        <w:rPr>
          <w:rFonts w:eastAsia="Calibri"/>
        </w:rPr>
      </w:pPr>
      <w:r>
        <w:rPr>
          <w:rFonts w:eastAsia="Calibri"/>
        </w:rPr>
        <w:t>SEDL</w:t>
      </w:r>
    </w:p>
    <w:p w:rsidR="00F25052" w:rsidRPr="00AA5FB8" w:rsidRDefault="00F25052" w:rsidP="00F25052">
      <w:pPr>
        <w:spacing w:after="0" w:line="240" w:lineRule="auto"/>
        <w:rPr>
          <w:rFonts w:eastAsia="Calibri"/>
        </w:rPr>
      </w:pPr>
      <w:r>
        <w:rPr>
          <w:rFonts w:eastAsia="Calibri"/>
        </w:rPr>
        <w:t>4700 Mueller Blvd.</w:t>
      </w:r>
    </w:p>
    <w:p w:rsidR="00F25052" w:rsidRPr="00AA5FB8" w:rsidRDefault="00F25052" w:rsidP="00F25052">
      <w:pPr>
        <w:spacing w:after="0" w:line="240" w:lineRule="auto"/>
        <w:rPr>
          <w:rFonts w:eastAsia="Calibri"/>
        </w:rPr>
      </w:pPr>
      <w:r>
        <w:rPr>
          <w:rFonts w:eastAsia="Calibri"/>
        </w:rPr>
        <w:t>Austin, TX</w:t>
      </w:r>
      <w:r w:rsidRPr="00AA5FB8">
        <w:rPr>
          <w:rFonts w:eastAsia="Calibri"/>
        </w:rPr>
        <w:t xml:space="preserve"> </w:t>
      </w:r>
      <w:r>
        <w:rPr>
          <w:rFonts w:eastAsia="Calibri"/>
        </w:rPr>
        <w:t>78723</w:t>
      </w:r>
    </w:p>
    <w:p w:rsidR="00F25052" w:rsidRPr="00AA5FB8" w:rsidRDefault="00F25052" w:rsidP="00F25052">
      <w:pPr>
        <w:rPr>
          <w:rFonts w:eastAsia="Calibri"/>
        </w:rPr>
      </w:pPr>
    </w:p>
    <w:p w:rsidR="00F25052" w:rsidRPr="00AA5FB8" w:rsidRDefault="00F25052" w:rsidP="00F25052">
      <w:pPr>
        <w:spacing w:line="276" w:lineRule="auto"/>
        <w:rPr>
          <w:rFonts w:eastAsia="Calibri"/>
        </w:rPr>
      </w:pPr>
      <w:r w:rsidRPr="00675F15">
        <w:rPr>
          <w:rFonts w:eastAsia="Calibri"/>
        </w:rPr>
        <w:t xml:space="preserve">I, </w:t>
      </w:r>
      <w:r w:rsidRPr="00675F15">
        <w:rPr>
          <w:rFonts w:eastAsia="Calibri"/>
          <w:u w:val="single"/>
        </w:rPr>
        <w:t>[insert name]</w:t>
      </w:r>
      <w:r w:rsidRPr="00675F15">
        <w:rPr>
          <w:rFonts w:eastAsia="Calibri"/>
        </w:rPr>
        <w:t>, do solemnly swear (or affirm) that when given access to any Understanding the Relationship between Implementation of Texas House Bill 5 and Algebra II Completion Rates in High Schools</w:t>
      </w:r>
      <w:r>
        <w:rPr>
          <w:rFonts w:eastAsia="Calibri"/>
        </w:rPr>
        <w:t xml:space="preserve"> </w:t>
      </w:r>
      <w:r w:rsidRPr="00AA5FB8">
        <w:rPr>
          <w:rFonts w:eastAsia="Calibri"/>
        </w:rPr>
        <w:t>databases or files containing individually identifiable information, I will not:</w:t>
      </w:r>
    </w:p>
    <w:p w:rsidR="00F25052" w:rsidRPr="00AA5FB8" w:rsidRDefault="00F25052" w:rsidP="00F25052">
      <w:pPr>
        <w:numPr>
          <w:ilvl w:val="0"/>
          <w:numId w:val="3"/>
        </w:numPr>
        <w:spacing w:after="0" w:line="240" w:lineRule="auto"/>
        <w:jc w:val="both"/>
        <w:rPr>
          <w:rFonts w:eastAsia="Calibri"/>
        </w:rPr>
      </w:pPr>
      <w:r w:rsidRPr="00AA5FB8">
        <w:rPr>
          <w:rFonts w:eastAsia="Calibri"/>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F25052" w:rsidRPr="00AA5FB8" w:rsidRDefault="00F25052" w:rsidP="00F25052">
      <w:pPr>
        <w:numPr>
          <w:ilvl w:val="0"/>
          <w:numId w:val="3"/>
        </w:numPr>
        <w:spacing w:after="0" w:line="240" w:lineRule="auto"/>
        <w:jc w:val="both"/>
        <w:rPr>
          <w:rFonts w:eastAsia="Calibri"/>
        </w:rPr>
      </w:pPr>
      <w:r w:rsidRPr="00AA5FB8">
        <w:rPr>
          <w:rFonts w:eastAsia="Calibri"/>
        </w:rPr>
        <w:t>make any disclosure or publication whereby a sample unit or survey respondent could be identified or the data furnished by or related to any particular person under this section could be identified; or</w:t>
      </w:r>
    </w:p>
    <w:p w:rsidR="00F25052" w:rsidRPr="00AA5FB8" w:rsidRDefault="00F25052" w:rsidP="00F25052">
      <w:pPr>
        <w:numPr>
          <w:ilvl w:val="0"/>
          <w:numId w:val="3"/>
        </w:numPr>
        <w:spacing w:after="0" w:line="240" w:lineRule="auto"/>
        <w:jc w:val="both"/>
        <w:rPr>
          <w:rFonts w:eastAsia="Calibri"/>
        </w:rPr>
      </w:pPr>
      <w:proofErr w:type="gramStart"/>
      <w:r w:rsidRPr="00AA5FB8">
        <w:rPr>
          <w:rFonts w:eastAsia="Calibri"/>
        </w:rPr>
        <w:t>permit</w:t>
      </w:r>
      <w:proofErr w:type="gramEnd"/>
      <w:r w:rsidRPr="00AA5FB8">
        <w:rPr>
          <w:rFonts w:eastAsia="Calibri"/>
        </w:rPr>
        <w:t xml:space="preserve"> anyone other than the individuals authorized by the Commissioner of the National Center for Education Statistics to examine the individual reports.</w:t>
      </w:r>
    </w:p>
    <w:p w:rsidR="00F25052" w:rsidRPr="00AA5FB8" w:rsidRDefault="00F25052" w:rsidP="00F25052">
      <w:pPr>
        <w:rPr>
          <w:rFonts w:eastAsia="Calibri"/>
        </w:rPr>
      </w:pPr>
    </w:p>
    <w:p w:rsidR="00F25052" w:rsidRPr="00AA5FB8" w:rsidRDefault="00F25052" w:rsidP="00F25052">
      <w:pPr>
        <w:rPr>
          <w:rFonts w:eastAsia="Calibri"/>
        </w:rPr>
      </w:pPr>
      <w:r w:rsidRPr="00AA5FB8">
        <w:rPr>
          <w:rFonts w:eastAsia="Calibri"/>
        </w:rPr>
        <w:t xml:space="preserve"> (Signature)</w:t>
      </w:r>
    </w:p>
    <w:p w:rsidR="00F25052" w:rsidRPr="00AA5FB8" w:rsidRDefault="00F25052" w:rsidP="00F25052">
      <w:pPr>
        <w:rPr>
          <w:rFonts w:eastAsia="Calibri"/>
        </w:rPr>
      </w:pPr>
      <w:r w:rsidRPr="00AA5FB8">
        <w:rPr>
          <w:rFonts w:eastAsia="Calibri"/>
        </w:rPr>
        <w:t>(The penalty for unlawful disclosure is a fine of not more than $250,000 [under 18 U.S.C. 3571] or imprisonment for not more than 5 years [under 18 U.S.C. 3559], or both. The word "swear" should be stricken out wherever it appears when a person elects to affirm the affidavit rather than to swear to it.)</w:t>
      </w:r>
    </w:p>
    <w:p w:rsidR="00F25052" w:rsidRPr="00AA5FB8" w:rsidRDefault="00F25052" w:rsidP="00F25052">
      <w:pPr>
        <w:spacing w:line="240" w:lineRule="auto"/>
        <w:rPr>
          <w:rFonts w:eastAsia="Calibri"/>
        </w:rPr>
      </w:pPr>
      <w:r w:rsidRPr="00AA5FB8">
        <w:rPr>
          <w:rFonts w:eastAsia="Calibri"/>
        </w:rPr>
        <w:t>State of _____________________________</w:t>
      </w:r>
    </w:p>
    <w:p w:rsidR="00F25052" w:rsidRPr="00AA5FB8" w:rsidRDefault="00F25052" w:rsidP="00F25052">
      <w:pPr>
        <w:spacing w:line="240" w:lineRule="auto"/>
        <w:rPr>
          <w:rFonts w:eastAsia="Calibri"/>
        </w:rPr>
      </w:pPr>
      <w:r w:rsidRPr="00AA5FB8">
        <w:rPr>
          <w:rFonts w:eastAsia="Calibri"/>
        </w:rPr>
        <w:t>County of _______________________________</w:t>
      </w:r>
    </w:p>
    <w:p w:rsidR="00F25052" w:rsidRPr="00AA5FB8" w:rsidRDefault="00F25052" w:rsidP="00F25052">
      <w:pPr>
        <w:spacing w:line="240" w:lineRule="auto"/>
        <w:rPr>
          <w:rFonts w:eastAsia="Calibri"/>
        </w:rPr>
      </w:pPr>
      <w:r w:rsidRPr="00AA5FB8">
        <w:rPr>
          <w:rFonts w:eastAsia="Calibri"/>
        </w:rPr>
        <w:t>Subscribed and sworn/affirmed before me, ______________________, a Notary Public in and for</w:t>
      </w:r>
    </w:p>
    <w:p w:rsidR="00F25052" w:rsidRPr="00AA5FB8" w:rsidRDefault="00F25052" w:rsidP="00F25052">
      <w:pPr>
        <w:spacing w:line="240" w:lineRule="auto"/>
        <w:rPr>
          <w:rFonts w:eastAsia="Calibri"/>
        </w:rPr>
      </w:pPr>
      <w:r w:rsidRPr="00AA5FB8">
        <w:rPr>
          <w:rFonts w:eastAsia="Calibri"/>
        </w:rPr>
        <w:t>________________County, State of ________________________, on this date</w:t>
      </w:r>
      <w:proofErr w:type="gramStart"/>
      <w:r w:rsidRPr="00AA5FB8">
        <w:rPr>
          <w:rFonts w:eastAsia="Calibri"/>
        </w:rPr>
        <w:t>,  _</w:t>
      </w:r>
      <w:proofErr w:type="gramEnd"/>
      <w:r w:rsidRPr="00AA5FB8">
        <w:rPr>
          <w:rFonts w:eastAsia="Calibri"/>
        </w:rPr>
        <w:t>_____________________.</w:t>
      </w:r>
    </w:p>
    <w:p w:rsidR="00F25052" w:rsidRPr="00AA5FB8" w:rsidRDefault="00F25052" w:rsidP="00F25052">
      <w:pPr>
        <w:spacing w:line="240" w:lineRule="auto"/>
        <w:rPr>
          <w:rFonts w:eastAsia="Calibri"/>
        </w:rPr>
      </w:pPr>
      <w:r w:rsidRPr="00AA5FB8">
        <w:rPr>
          <w:rFonts w:eastAsia="Calibri"/>
        </w:rPr>
        <w:t>___________________________________________</w:t>
      </w:r>
    </w:p>
    <w:p w:rsidR="00F25052" w:rsidRPr="00AA5FB8" w:rsidRDefault="00F25052" w:rsidP="00F25052">
      <w:pPr>
        <w:spacing w:line="240" w:lineRule="auto"/>
        <w:rPr>
          <w:rFonts w:eastAsia="Calibri"/>
        </w:rPr>
      </w:pPr>
      <w:r w:rsidRPr="00AA5FB8">
        <w:rPr>
          <w:rFonts w:eastAsia="Calibri"/>
        </w:rPr>
        <w:t>Notary Public</w:t>
      </w:r>
    </w:p>
    <w:p w:rsidR="00F25052" w:rsidRDefault="00F25052" w:rsidP="00F25052">
      <w:pPr>
        <w:rPr>
          <w:rFonts w:eastAsia="Calibri"/>
        </w:rPr>
      </w:pPr>
      <w:r w:rsidRPr="00AA5FB8">
        <w:rPr>
          <w:rFonts w:eastAsia="Calibri"/>
        </w:rPr>
        <w:t>My commission expires: _____________________________.</w:t>
      </w:r>
    </w:p>
    <w:p w:rsidR="001F7A7A" w:rsidRDefault="001F7A7A"/>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52"/>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661C"/>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12F"/>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E03AAD"/>
    <w:rsid w:val="00E03E41"/>
    <w:rsid w:val="00E05095"/>
    <w:rsid w:val="00E07299"/>
    <w:rsid w:val="00E074F7"/>
    <w:rsid w:val="00E1033B"/>
    <w:rsid w:val="00E105A2"/>
    <w:rsid w:val="00E10B71"/>
    <w:rsid w:val="00E11771"/>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052"/>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52"/>
  </w:style>
  <w:style w:type="paragraph" w:styleId="Heading1">
    <w:name w:val="heading 1"/>
    <w:aliases w:val="P.Heading 1"/>
    <w:basedOn w:val="Normal"/>
    <w:next w:val="Normal"/>
    <w:link w:val="Heading1Char"/>
    <w:uiPriority w:val="9"/>
    <w:qFormat/>
    <w:rsid w:val="00F25052"/>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25052"/>
    <w:rPr>
      <w:rFonts w:ascii="Times New Roman" w:eastAsia="Times New Roman" w:hAnsi="Times New Roman" w:cs="Times New Roman"/>
      <w:b/>
      <w:b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52"/>
  </w:style>
  <w:style w:type="paragraph" w:styleId="Heading1">
    <w:name w:val="heading 1"/>
    <w:aliases w:val="P.Heading 1"/>
    <w:basedOn w:val="Normal"/>
    <w:next w:val="Normal"/>
    <w:link w:val="Heading1Char"/>
    <w:uiPriority w:val="9"/>
    <w:qFormat/>
    <w:rsid w:val="00F25052"/>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25052"/>
    <w:rPr>
      <w:rFonts w:ascii="Times New Roman" w:eastAsia="Times New Roman"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katrina.ingalls</cp:lastModifiedBy>
  <cp:revision>2</cp:revision>
  <dcterms:created xsi:type="dcterms:W3CDTF">2015-01-22T17:27:00Z</dcterms:created>
  <dcterms:modified xsi:type="dcterms:W3CDTF">2015-01-22T17:27:00Z</dcterms:modified>
</cp:coreProperties>
</file>