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6EF" w:rsidRDefault="00592631">
      <w:r>
        <w:rPr>
          <w:noProof/>
        </w:rPr>
        <w:drawing>
          <wp:inline distT="0" distB="0" distL="0" distR="0" wp14:anchorId="64D8F529" wp14:editId="7242238C">
            <wp:extent cx="5943600" cy="39420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1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31"/>
    <w:rsid w:val="00112197"/>
    <w:rsid w:val="004E16EF"/>
    <w:rsid w:val="00592631"/>
    <w:rsid w:val="0095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6803E-9B20-427C-A22E-C4C7C313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Gilmore, Richard L. (GRC-CEN0)[SGT, INC]</dc:creator>
  <cp:keywords/>
  <dc:description/>
  <cp:lastModifiedBy>Gilmore, Richard L. (GRC-CEN0)[SGT, INC]</cp:lastModifiedBy>
  <cp:revision>1</cp:revision>
  <dcterms:created xsi:type="dcterms:W3CDTF">2016-08-26T01:48:00Z</dcterms:created>
  <dcterms:modified xsi:type="dcterms:W3CDTF">2016-08-26T01:48:00Z</dcterms:modified>
</cp:coreProperties>
</file>