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8" w:rsidRPr="001B5398" w:rsidRDefault="001B5398" w:rsidP="001B5398">
      <w:pPr>
        <w:spacing w:before="200" w:after="10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1B5398">
        <w:rPr>
          <w:rFonts w:ascii="Arial" w:eastAsia="Times New Roman" w:hAnsi="Arial" w:cs="Arial"/>
          <w:b/>
          <w:bCs/>
          <w:sz w:val="20"/>
          <w:szCs w:val="20"/>
        </w:rPr>
        <w:t>§701.34 Designation of low income status; Acceptance of secondary capital accounts by low-income designated credit unions.</w:t>
      </w:r>
    </w:p>
    <w:p w:rsidR="0026248F" w:rsidRDefault="00886183" w:rsidP="008861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Low-income members are those members whose family income is 80% or less than the median family income for the metropolitan area where they live or national metropolitan area, whichever is greater, or those members who earn 80% or less than the total median earnings for individuals for the metropolitan area where they live or national metropolitan area, whichever is greater. NCUA will use the statewide or national, non-metropolitan area median family income instead of the metropolitan area or national metropolitan area media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 family income for members living outside a metropolitan area. Member earnings will be estimated based on data reported by the U.S. Census Bureau for the geographic area where the member lives. The term “low-income members” also includes those members enrolled as students in a college, university, high school, or vocational school.</w:t>
      </w:r>
    </w:p>
    <w:p w:rsidR="00886183" w:rsidRDefault="00886183" w:rsidP="00886183">
      <w:pPr>
        <w:rPr>
          <w:rFonts w:ascii="Arial" w:hAnsi="Arial" w:cs="Arial"/>
          <w:sz w:val="20"/>
          <w:szCs w:val="20"/>
        </w:rPr>
      </w:pPr>
    </w:p>
    <w:p w:rsidR="00886183" w:rsidRPr="00886183" w:rsidRDefault="00886183" w:rsidP="00886183">
      <w:pPr>
        <w:rPr>
          <w:i/>
        </w:rPr>
      </w:pPr>
      <w:r w:rsidRPr="00886183">
        <w:rPr>
          <w:rFonts w:ascii="Arial" w:hAnsi="Arial" w:cs="Arial"/>
          <w:i/>
          <w:sz w:val="20"/>
          <w:szCs w:val="20"/>
        </w:rPr>
        <w:t>Credit unions can submit their member addresses based on this regulation to receive designation outside of an examination.</w:t>
      </w:r>
    </w:p>
    <w:sectPr w:rsidR="00886183" w:rsidRPr="0088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98"/>
    <w:rsid w:val="001B5398"/>
    <w:rsid w:val="0026248F"/>
    <w:rsid w:val="005063B8"/>
    <w:rsid w:val="008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5398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53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5398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5398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53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5398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9833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]</dc:creator>
  <cp:lastModifiedBy>]</cp:lastModifiedBy>
  <cp:revision>2</cp:revision>
  <dcterms:created xsi:type="dcterms:W3CDTF">2014-12-12T13:37:00Z</dcterms:created>
  <dcterms:modified xsi:type="dcterms:W3CDTF">2014-12-12T13:37:00Z</dcterms:modified>
</cp:coreProperties>
</file>