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8" w:rsidRPr="001B5398" w:rsidRDefault="001B5398" w:rsidP="001B5398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1B5398">
        <w:rPr>
          <w:rFonts w:ascii="Arial" w:eastAsia="Times New Roman" w:hAnsi="Arial" w:cs="Arial"/>
          <w:b/>
          <w:bCs/>
          <w:sz w:val="20"/>
          <w:szCs w:val="20"/>
        </w:rPr>
        <w:t>§701.34 Designation of low income status; Acceptance of secondary capital accounts by low-income designated credit unions.</w:t>
      </w:r>
    </w:p>
    <w:p w:rsidR="001B5398" w:rsidRPr="001B5398" w:rsidRDefault="001B5398" w:rsidP="001B5398">
      <w:pPr>
        <w:spacing w:before="100" w:beforeAutospacing="1" w:after="100" w:afterAutospacing="1" w:line="240" w:lineRule="auto"/>
        <w:ind w:firstLine="480"/>
        <w:jc w:val="center"/>
        <w:rPr>
          <w:rFonts w:ascii="Arial" w:eastAsia="Times New Roman" w:hAnsi="Arial" w:cs="Arial"/>
          <w:sz w:val="20"/>
          <w:szCs w:val="20"/>
        </w:rPr>
      </w:pPr>
      <w:r w:rsidRPr="001B5398">
        <w:rPr>
          <w:rFonts w:ascii="Arial" w:eastAsia="Times New Roman" w:hAnsi="Arial" w:cs="Arial"/>
          <w:sz w:val="20"/>
          <w:szCs w:val="20"/>
        </w:rPr>
        <w:t xml:space="preserve">(a) </w:t>
      </w:r>
      <w:r w:rsidRPr="001B5398">
        <w:rPr>
          <w:rFonts w:ascii="Arial" w:eastAsia="Times New Roman" w:hAnsi="Arial" w:cs="Arial"/>
          <w:i/>
          <w:iCs/>
          <w:sz w:val="20"/>
          <w:szCs w:val="20"/>
        </w:rPr>
        <w:t>Designation of low-income status.</w:t>
      </w:r>
      <w:r w:rsidRPr="001B5398">
        <w:rPr>
          <w:rFonts w:ascii="Arial" w:eastAsia="Times New Roman" w:hAnsi="Arial" w:cs="Arial"/>
          <w:sz w:val="20"/>
          <w:szCs w:val="20"/>
        </w:rPr>
        <w:t xml:space="preserve"> (1) Based on data obtained through examinations, NCUA will notify a federal credit union that it qualifies for designation as a low-income credit union if a majority of its membership qualifies as low-income members. A federal credit union that wishes to receive the designation must notify NCUA in writing within 90 days of receipt of any NCUA notifications.</w:t>
      </w:r>
    </w:p>
    <w:p w:rsidR="0026248F" w:rsidRDefault="0026248F">
      <w:bookmarkStart w:id="0" w:name="_GoBack"/>
      <w:bookmarkEnd w:id="0"/>
    </w:p>
    <w:sectPr w:rsidR="0026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98"/>
    <w:rsid w:val="001B5398"/>
    <w:rsid w:val="002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5398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53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5398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5398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53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5398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9833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]</cp:lastModifiedBy>
  <cp:revision>1</cp:revision>
  <dcterms:created xsi:type="dcterms:W3CDTF">2014-12-12T13:22:00Z</dcterms:created>
  <dcterms:modified xsi:type="dcterms:W3CDTF">2014-12-12T13:23:00Z</dcterms:modified>
</cp:coreProperties>
</file>