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0308F" w14:textId="77777777" w:rsidR="00572B1E" w:rsidRPr="00572B1E" w:rsidRDefault="00572B1E" w:rsidP="00572B1E">
      <w:pPr>
        <w:rPr>
          <w:rFonts w:eastAsia="Calibri"/>
        </w:rPr>
      </w:pPr>
      <w:r w:rsidRPr="00572B1E">
        <w:rPr>
          <w:rFonts w:eastAsia="Calibri"/>
        </w:rPr>
        <w:tab/>
        <w:t xml:space="preserve"> </w:t>
      </w:r>
    </w:p>
    <w:p w14:paraId="1BC3C760" w14:textId="77777777" w:rsidR="00572B1E" w:rsidRPr="00572B1E" w:rsidRDefault="00572B1E" w:rsidP="00572B1E">
      <w:pPr>
        <w:spacing w:line="240" w:lineRule="auto"/>
        <w:rPr>
          <w:rFonts w:eastAsia="Calibri"/>
        </w:rPr>
      </w:pPr>
    </w:p>
    <w:p w14:paraId="40C47728" w14:textId="77777777" w:rsidR="00572B1E" w:rsidRPr="00572B1E" w:rsidRDefault="00572B1E" w:rsidP="00572B1E">
      <w:pPr>
        <w:spacing w:line="240" w:lineRule="auto"/>
        <w:rPr>
          <w:rFonts w:eastAsia="Calibri"/>
        </w:rPr>
      </w:pPr>
    </w:p>
    <w:p w14:paraId="4C1C05BC" w14:textId="77777777" w:rsidR="00572B1E" w:rsidRPr="00572B1E" w:rsidRDefault="00572B1E" w:rsidP="00572B1E">
      <w:pPr>
        <w:spacing w:line="240" w:lineRule="auto"/>
        <w:rPr>
          <w:rFonts w:eastAsia="Calibri"/>
        </w:rPr>
      </w:pPr>
    </w:p>
    <w:p w14:paraId="6A14CCB8" w14:textId="77777777" w:rsidR="00572B1E" w:rsidRPr="00572B1E" w:rsidRDefault="00572B1E" w:rsidP="00572B1E">
      <w:pPr>
        <w:spacing w:line="240" w:lineRule="auto"/>
        <w:rPr>
          <w:rFonts w:eastAsia="Calibri"/>
        </w:rPr>
      </w:pPr>
    </w:p>
    <w:p w14:paraId="3AFE9D5D" w14:textId="77777777" w:rsidR="00572B1E" w:rsidRPr="00572B1E" w:rsidRDefault="00572B1E" w:rsidP="00572B1E">
      <w:pPr>
        <w:spacing w:line="240" w:lineRule="auto"/>
        <w:rPr>
          <w:rFonts w:eastAsia="Calibri"/>
        </w:rPr>
      </w:pPr>
    </w:p>
    <w:p w14:paraId="54E7CF8D" w14:textId="77777777" w:rsidR="00572B1E" w:rsidRPr="00572B1E" w:rsidRDefault="00572B1E" w:rsidP="00572B1E">
      <w:pPr>
        <w:tabs>
          <w:tab w:val="center" w:pos="4680"/>
        </w:tabs>
        <w:spacing w:line="240" w:lineRule="auto"/>
        <w:jc w:val="center"/>
        <w:outlineLvl w:val="0"/>
        <w:rPr>
          <w:rFonts w:ascii="Calibri" w:eastAsia="Calibri" w:hAnsi="Calibri" w:cs="Calibri"/>
          <w:b/>
          <w:bCs/>
          <w:caps/>
          <w:sz w:val="40"/>
          <w:szCs w:val="40"/>
        </w:rPr>
      </w:pPr>
      <w:bookmarkStart w:id="0" w:name="_Toc133208861"/>
      <w:r w:rsidRPr="00572B1E">
        <w:rPr>
          <w:rFonts w:ascii="Calibri" w:eastAsia="Calibri" w:hAnsi="Calibri" w:cs="Calibri"/>
          <w:b/>
          <w:bCs/>
          <w:caps/>
          <w:sz w:val="40"/>
          <w:szCs w:val="40"/>
        </w:rPr>
        <w:t xml:space="preserve">U.S. </w:t>
      </w:r>
      <w:bookmarkEnd w:id="0"/>
      <w:r w:rsidRPr="00572B1E">
        <w:rPr>
          <w:rFonts w:ascii="Calibri" w:eastAsia="Calibri" w:hAnsi="Calibri" w:cs="Calibri"/>
          <w:b/>
          <w:bCs/>
          <w:caps/>
          <w:sz w:val="40"/>
          <w:szCs w:val="40"/>
        </w:rPr>
        <w:t>Depar</w:t>
      </w:r>
      <w:bookmarkStart w:id="1" w:name="_GoBack"/>
      <w:bookmarkEnd w:id="1"/>
      <w:r w:rsidRPr="00572B1E">
        <w:rPr>
          <w:rFonts w:ascii="Calibri" w:eastAsia="Calibri" w:hAnsi="Calibri" w:cs="Calibri"/>
          <w:b/>
          <w:bCs/>
          <w:caps/>
          <w:sz w:val="40"/>
          <w:szCs w:val="40"/>
        </w:rPr>
        <w:t>tment of Agriculture</w:t>
      </w:r>
    </w:p>
    <w:p w14:paraId="5C123B19" w14:textId="77777777" w:rsidR="00572B1E" w:rsidRPr="00572B1E" w:rsidRDefault="00572B1E" w:rsidP="00572B1E">
      <w:pPr>
        <w:tabs>
          <w:tab w:val="center" w:pos="4680"/>
        </w:tabs>
        <w:spacing w:line="240" w:lineRule="auto"/>
        <w:jc w:val="center"/>
        <w:outlineLvl w:val="0"/>
        <w:rPr>
          <w:rFonts w:ascii="Calibri" w:eastAsia="Calibri" w:hAnsi="Calibri" w:cs="Calibri"/>
          <w:b/>
          <w:bCs/>
          <w:caps/>
          <w:sz w:val="32"/>
          <w:szCs w:val="32"/>
        </w:rPr>
      </w:pPr>
      <w:r w:rsidRPr="00572B1E">
        <w:rPr>
          <w:rFonts w:ascii="Calibri" w:eastAsia="Calibri" w:hAnsi="Calibri" w:cs="Calibri"/>
          <w:b/>
          <w:bCs/>
          <w:caps/>
          <w:sz w:val="32"/>
          <w:szCs w:val="32"/>
        </w:rPr>
        <w:t>Food and Nutrition Service</w:t>
      </w:r>
    </w:p>
    <w:p w14:paraId="427216FB" w14:textId="77777777" w:rsidR="00572B1E" w:rsidRPr="00572B1E" w:rsidRDefault="00572B1E" w:rsidP="00572B1E">
      <w:pPr>
        <w:spacing w:line="240" w:lineRule="auto"/>
        <w:rPr>
          <w:rFonts w:ascii="Calibri" w:eastAsia="Calibri" w:hAnsi="Calibri" w:cs="Calibri"/>
        </w:rPr>
      </w:pPr>
    </w:p>
    <w:p w14:paraId="2DE8806A" w14:textId="77777777" w:rsidR="00572B1E" w:rsidRPr="00572B1E" w:rsidRDefault="00572B1E" w:rsidP="00572B1E">
      <w:pPr>
        <w:spacing w:line="240" w:lineRule="auto"/>
        <w:rPr>
          <w:rFonts w:ascii="Calibri" w:eastAsia="Calibri" w:hAnsi="Calibri" w:cs="Calibri"/>
        </w:rPr>
      </w:pPr>
    </w:p>
    <w:p w14:paraId="4B932532" w14:textId="77777777" w:rsidR="00572B1E" w:rsidRPr="00572B1E" w:rsidRDefault="00572B1E" w:rsidP="00572B1E">
      <w:pPr>
        <w:spacing w:line="240" w:lineRule="auto"/>
        <w:rPr>
          <w:rFonts w:ascii="Calibri" w:eastAsia="Calibri" w:hAnsi="Calibri" w:cs="Calibri"/>
        </w:rPr>
      </w:pPr>
    </w:p>
    <w:p w14:paraId="6706BBF7" w14:textId="77777777" w:rsidR="00572B1E" w:rsidRPr="00572B1E" w:rsidRDefault="00572B1E" w:rsidP="00572B1E">
      <w:pPr>
        <w:spacing w:line="240" w:lineRule="auto"/>
        <w:rPr>
          <w:rFonts w:ascii="Calibri" w:eastAsia="Calibri" w:hAnsi="Calibri" w:cs="Calibri"/>
        </w:rPr>
      </w:pPr>
    </w:p>
    <w:p w14:paraId="0865D38B" w14:textId="77777777" w:rsidR="00572B1E" w:rsidRPr="00572B1E" w:rsidRDefault="00572B1E" w:rsidP="00572B1E">
      <w:pPr>
        <w:spacing w:line="240" w:lineRule="auto"/>
        <w:rPr>
          <w:rFonts w:ascii="Calibri" w:eastAsia="Calibri" w:hAnsi="Calibri" w:cs="Calibri"/>
        </w:rPr>
      </w:pPr>
    </w:p>
    <w:p w14:paraId="457122AF" w14:textId="77777777" w:rsidR="00572B1E" w:rsidRPr="00572B1E" w:rsidRDefault="00572B1E" w:rsidP="00572B1E">
      <w:pPr>
        <w:spacing w:line="240" w:lineRule="auto"/>
        <w:rPr>
          <w:rFonts w:ascii="Calibri" w:eastAsia="Calibri" w:hAnsi="Calibri" w:cs="Calibri"/>
        </w:rPr>
      </w:pPr>
    </w:p>
    <w:p w14:paraId="204C6D57" w14:textId="77777777" w:rsidR="00844121" w:rsidRDefault="00844121" w:rsidP="00844121">
      <w:pPr>
        <w:tabs>
          <w:tab w:val="center" w:pos="4680"/>
        </w:tabs>
        <w:spacing w:line="240" w:lineRule="auto"/>
        <w:jc w:val="center"/>
        <w:outlineLvl w:val="0"/>
        <w:rPr>
          <w:rFonts w:ascii="Calibri" w:hAnsi="Calibri" w:cs="Calibri"/>
          <w:b/>
          <w:bCs/>
          <w:i/>
          <w:iCs/>
          <w:sz w:val="32"/>
          <w:szCs w:val="32"/>
        </w:rPr>
      </w:pPr>
      <w:r>
        <w:rPr>
          <w:rFonts w:ascii="Calibri" w:hAnsi="Calibri" w:cs="Calibri"/>
          <w:b/>
          <w:bCs/>
          <w:i/>
          <w:iCs/>
          <w:sz w:val="32"/>
          <w:szCs w:val="32"/>
        </w:rPr>
        <w:t xml:space="preserve">Feasibility of Tribal Administration of </w:t>
      </w:r>
    </w:p>
    <w:p w14:paraId="2F0B6D4F" w14:textId="77777777" w:rsidR="00844121" w:rsidRPr="00647FE3" w:rsidRDefault="00844121" w:rsidP="00844121">
      <w:pPr>
        <w:tabs>
          <w:tab w:val="center" w:pos="4680"/>
        </w:tabs>
        <w:spacing w:line="240" w:lineRule="auto"/>
        <w:jc w:val="center"/>
        <w:outlineLvl w:val="0"/>
        <w:rPr>
          <w:rFonts w:ascii="Calibri" w:hAnsi="Calibri" w:cs="Calibri"/>
          <w:b/>
          <w:bCs/>
          <w:i/>
          <w:iCs/>
          <w:sz w:val="32"/>
          <w:szCs w:val="32"/>
        </w:rPr>
      </w:pPr>
      <w:r>
        <w:rPr>
          <w:rFonts w:ascii="Calibri" w:hAnsi="Calibri" w:cs="Calibri"/>
          <w:b/>
          <w:bCs/>
          <w:i/>
          <w:iCs/>
          <w:sz w:val="32"/>
          <w:szCs w:val="32"/>
        </w:rPr>
        <w:t>Federal Nutrition Assistance Programs</w:t>
      </w:r>
    </w:p>
    <w:p w14:paraId="646D4D35" w14:textId="77777777" w:rsidR="00572B1E" w:rsidRPr="00572B1E" w:rsidRDefault="00572B1E" w:rsidP="003A4F5E">
      <w:pPr>
        <w:spacing w:line="240" w:lineRule="auto"/>
        <w:jc w:val="center"/>
        <w:rPr>
          <w:rFonts w:ascii="Calibri" w:eastAsia="Calibri" w:hAnsi="Calibri" w:cs="Calibri"/>
        </w:rPr>
      </w:pPr>
    </w:p>
    <w:p w14:paraId="5037DE78" w14:textId="77777777" w:rsidR="00572B1E" w:rsidRPr="00572B1E" w:rsidRDefault="00572B1E" w:rsidP="003A4F5E">
      <w:pPr>
        <w:spacing w:line="240" w:lineRule="auto"/>
        <w:jc w:val="center"/>
        <w:rPr>
          <w:rFonts w:ascii="Calibri" w:eastAsia="Calibri" w:hAnsi="Calibri" w:cs="Calibri"/>
        </w:rPr>
      </w:pPr>
    </w:p>
    <w:p w14:paraId="0A5E70DF" w14:textId="77777777" w:rsidR="00572B1E" w:rsidRPr="00572B1E" w:rsidRDefault="00572B1E" w:rsidP="003A4F5E">
      <w:pPr>
        <w:tabs>
          <w:tab w:val="center" w:pos="4680"/>
        </w:tabs>
        <w:spacing w:line="240" w:lineRule="auto"/>
        <w:jc w:val="center"/>
        <w:outlineLvl w:val="0"/>
        <w:rPr>
          <w:rFonts w:ascii="Calibri" w:eastAsia="Calibri" w:hAnsi="Calibri" w:cs="Calibri"/>
          <w:bCs/>
          <w:i/>
          <w:sz w:val="32"/>
          <w:szCs w:val="32"/>
        </w:rPr>
      </w:pPr>
      <w:r w:rsidRPr="00572B1E">
        <w:rPr>
          <w:rFonts w:ascii="Calibri" w:eastAsia="Calibri" w:hAnsi="Calibri" w:cs="Calibri"/>
          <w:bCs/>
          <w:i/>
          <w:sz w:val="32"/>
          <w:szCs w:val="32"/>
        </w:rPr>
        <w:t>Request for Clearance</w:t>
      </w:r>
    </w:p>
    <w:p w14:paraId="641CD53B" w14:textId="77777777" w:rsidR="00572B1E" w:rsidRPr="00572B1E" w:rsidRDefault="00572B1E" w:rsidP="003A4F5E">
      <w:pPr>
        <w:tabs>
          <w:tab w:val="center" w:pos="4680"/>
        </w:tabs>
        <w:spacing w:line="240" w:lineRule="auto"/>
        <w:jc w:val="center"/>
        <w:outlineLvl w:val="0"/>
        <w:rPr>
          <w:rFonts w:ascii="Calibri" w:eastAsia="Calibri" w:hAnsi="Calibri" w:cs="Calibri"/>
          <w:bCs/>
          <w:i/>
          <w:sz w:val="32"/>
          <w:szCs w:val="32"/>
        </w:rPr>
      </w:pPr>
      <w:r w:rsidRPr="00572B1E">
        <w:rPr>
          <w:rFonts w:ascii="Calibri" w:eastAsia="Calibri" w:hAnsi="Calibri" w:cs="Calibri"/>
          <w:bCs/>
          <w:i/>
          <w:sz w:val="32"/>
          <w:szCs w:val="32"/>
        </w:rPr>
        <w:t>Supporting Statement and</w:t>
      </w:r>
    </w:p>
    <w:p w14:paraId="412D1771" w14:textId="77777777" w:rsidR="00572B1E" w:rsidRPr="00572B1E" w:rsidRDefault="00572B1E" w:rsidP="003A4F5E">
      <w:pPr>
        <w:tabs>
          <w:tab w:val="center" w:pos="4680"/>
        </w:tabs>
        <w:spacing w:line="240" w:lineRule="auto"/>
        <w:jc w:val="center"/>
        <w:outlineLvl w:val="0"/>
        <w:rPr>
          <w:rFonts w:ascii="Calibri" w:eastAsia="Calibri" w:hAnsi="Calibri" w:cs="Calibri"/>
          <w:bCs/>
          <w:i/>
          <w:sz w:val="32"/>
          <w:szCs w:val="32"/>
        </w:rPr>
      </w:pPr>
      <w:r w:rsidRPr="00572B1E">
        <w:rPr>
          <w:rFonts w:ascii="Calibri" w:eastAsia="Calibri" w:hAnsi="Calibri" w:cs="Calibri"/>
          <w:bCs/>
          <w:i/>
          <w:sz w:val="32"/>
          <w:szCs w:val="32"/>
        </w:rPr>
        <w:t>Data Collection Instruments</w:t>
      </w:r>
    </w:p>
    <w:p w14:paraId="79E9302D" w14:textId="77777777" w:rsidR="00572B1E" w:rsidRPr="00572B1E" w:rsidRDefault="00572B1E" w:rsidP="003A4F5E">
      <w:pPr>
        <w:spacing w:line="240" w:lineRule="auto"/>
        <w:jc w:val="center"/>
        <w:rPr>
          <w:rFonts w:ascii="Calibri" w:eastAsia="Calibri" w:hAnsi="Calibri" w:cs="Calibri"/>
        </w:rPr>
      </w:pPr>
    </w:p>
    <w:p w14:paraId="01EA1E4B" w14:textId="77777777" w:rsidR="00572B1E" w:rsidRDefault="003A4F5E" w:rsidP="003A4F5E">
      <w:pPr>
        <w:spacing w:line="240" w:lineRule="auto"/>
        <w:jc w:val="center"/>
        <w:rPr>
          <w:rFonts w:ascii="Calibri" w:eastAsia="Calibri" w:hAnsi="Calibri" w:cs="Calibri"/>
          <w:bCs/>
          <w:i/>
          <w:sz w:val="32"/>
          <w:szCs w:val="32"/>
        </w:rPr>
      </w:pPr>
      <w:r w:rsidRPr="003A4F5E">
        <w:rPr>
          <w:rFonts w:ascii="Calibri" w:eastAsia="Calibri" w:hAnsi="Calibri" w:cs="Calibri"/>
          <w:bCs/>
          <w:i/>
          <w:sz w:val="32"/>
          <w:szCs w:val="32"/>
        </w:rPr>
        <w:t>Part B:  Collection of Information Employing Statistical Methods</w:t>
      </w:r>
    </w:p>
    <w:p w14:paraId="0D98E51D" w14:textId="77777777" w:rsidR="003A4F5E" w:rsidRPr="00572B1E" w:rsidRDefault="003A4F5E" w:rsidP="003A4F5E">
      <w:pPr>
        <w:spacing w:line="240" w:lineRule="auto"/>
        <w:jc w:val="center"/>
        <w:rPr>
          <w:rFonts w:ascii="Calibri" w:eastAsia="Calibri" w:hAnsi="Calibri" w:cs="Calibri"/>
        </w:rPr>
      </w:pPr>
    </w:p>
    <w:p w14:paraId="3D9A300D" w14:textId="77777777" w:rsidR="00572B1E" w:rsidRDefault="00572B1E" w:rsidP="003A4F5E">
      <w:pPr>
        <w:tabs>
          <w:tab w:val="center" w:pos="4680"/>
        </w:tabs>
        <w:spacing w:line="240" w:lineRule="auto"/>
        <w:jc w:val="center"/>
        <w:outlineLvl w:val="0"/>
        <w:rPr>
          <w:rFonts w:ascii="Calibri" w:eastAsia="Calibri" w:hAnsi="Calibri" w:cs="Calibri"/>
          <w:bCs/>
          <w:sz w:val="32"/>
          <w:szCs w:val="32"/>
        </w:rPr>
      </w:pPr>
      <w:r w:rsidRPr="00572B1E">
        <w:rPr>
          <w:rFonts w:ascii="Calibri" w:eastAsia="Calibri" w:hAnsi="Calibri" w:cs="Calibri"/>
          <w:bCs/>
          <w:sz w:val="32"/>
          <w:szCs w:val="32"/>
        </w:rPr>
        <w:t xml:space="preserve">Project Officer: </w:t>
      </w:r>
      <w:r w:rsidR="002B43C9">
        <w:rPr>
          <w:rFonts w:ascii="Calibri" w:eastAsia="Calibri" w:hAnsi="Calibri" w:cs="Calibri"/>
          <w:bCs/>
          <w:sz w:val="32"/>
          <w:szCs w:val="32"/>
        </w:rPr>
        <w:t>Jenny Genser</w:t>
      </w:r>
    </w:p>
    <w:p w14:paraId="3F7B1C5A" w14:textId="7E1BB8CC" w:rsidR="00CE30A6" w:rsidRDefault="00CE30A6" w:rsidP="003A4F5E">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Office of Policy Support</w:t>
      </w:r>
    </w:p>
    <w:p w14:paraId="70FB91F8" w14:textId="33655A1F" w:rsidR="00CE30A6" w:rsidRDefault="00CE30A6" w:rsidP="003A4F5E">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SNAP Research and Analysis Division</w:t>
      </w:r>
    </w:p>
    <w:p w14:paraId="088D64EC" w14:textId="5CBEAA74" w:rsidR="00CE30A6" w:rsidRDefault="00CE30A6" w:rsidP="003A4F5E">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3101 Park Center Drive</w:t>
      </w:r>
    </w:p>
    <w:p w14:paraId="73F6A982" w14:textId="36683D58" w:rsidR="00CE30A6" w:rsidRDefault="00CE30A6" w:rsidP="00CE30A6">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Alexandria, VA 22302</w:t>
      </w:r>
    </w:p>
    <w:p w14:paraId="6F5C7FF0" w14:textId="37BF0502" w:rsidR="00AD4208" w:rsidRDefault="00AD4208" w:rsidP="00CE30A6">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Phone:  703-305-2559</w:t>
      </w:r>
    </w:p>
    <w:p w14:paraId="4AA50509" w14:textId="362FF64B" w:rsidR="00AD4208" w:rsidRPr="00572B1E" w:rsidRDefault="00AD4208" w:rsidP="00CE30A6">
      <w:pPr>
        <w:tabs>
          <w:tab w:val="center" w:pos="4680"/>
        </w:tabs>
        <w:spacing w:line="240" w:lineRule="auto"/>
        <w:jc w:val="center"/>
        <w:outlineLvl w:val="0"/>
        <w:rPr>
          <w:rFonts w:ascii="Calibri" w:eastAsia="Calibri" w:hAnsi="Calibri" w:cs="Calibri"/>
          <w:bCs/>
          <w:sz w:val="32"/>
          <w:szCs w:val="32"/>
        </w:rPr>
      </w:pPr>
      <w:r>
        <w:rPr>
          <w:rFonts w:ascii="Calibri" w:eastAsia="Calibri" w:hAnsi="Calibri" w:cs="Calibri"/>
          <w:bCs/>
          <w:sz w:val="32"/>
          <w:szCs w:val="32"/>
        </w:rPr>
        <w:t>E-Mail:  jenny.genser@fns.usda.gov</w:t>
      </w:r>
    </w:p>
    <w:p w14:paraId="5F323B23" w14:textId="77777777" w:rsidR="00572B1E" w:rsidRPr="00572B1E" w:rsidRDefault="00572B1E" w:rsidP="003A4F5E">
      <w:pPr>
        <w:spacing w:line="240" w:lineRule="auto"/>
        <w:jc w:val="center"/>
        <w:rPr>
          <w:rFonts w:ascii="Calibri" w:eastAsia="Calibri" w:hAnsi="Calibri" w:cs="Calibri"/>
          <w:b/>
        </w:rPr>
      </w:pPr>
    </w:p>
    <w:p w14:paraId="25139472" w14:textId="77777777" w:rsidR="00572B1E" w:rsidRPr="00572B1E" w:rsidRDefault="00572B1E" w:rsidP="003A4F5E">
      <w:pPr>
        <w:spacing w:line="240" w:lineRule="auto"/>
        <w:jc w:val="center"/>
        <w:rPr>
          <w:rFonts w:ascii="Calibri" w:eastAsia="Calibri" w:hAnsi="Calibri" w:cs="Calibri"/>
          <w:b/>
        </w:rPr>
      </w:pPr>
    </w:p>
    <w:p w14:paraId="7B328E03" w14:textId="77777777" w:rsidR="00572B1E" w:rsidRPr="00572B1E" w:rsidRDefault="00572B1E" w:rsidP="003A4F5E">
      <w:pPr>
        <w:spacing w:line="240" w:lineRule="auto"/>
        <w:jc w:val="center"/>
        <w:rPr>
          <w:rFonts w:ascii="Calibri" w:eastAsia="Calibri" w:hAnsi="Calibri" w:cs="Calibri"/>
          <w:b/>
        </w:rPr>
      </w:pPr>
    </w:p>
    <w:p w14:paraId="5D7EF68F" w14:textId="77777777" w:rsidR="00572B1E" w:rsidRPr="00572B1E" w:rsidRDefault="00572B1E" w:rsidP="003A4F5E">
      <w:pPr>
        <w:spacing w:line="240" w:lineRule="auto"/>
        <w:jc w:val="center"/>
        <w:rPr>
          <w:rFonts w:ascii="Calibri" w:eastAsia="Calibri" w:hAnsi="Calibri" w:cs="Calibri"/>
          <w:b/>
        </w:rPr>
      </w:pPr>
    </w:p>
    <w:p w14:paraId="6AC5B452" w14:textId="77777777" w:rsidR="00572B1E" w:rsidRPr="00572B1E" w:rsidRDefault="00572B1E" w:rsidP="003A4F5E">
      <w:pPr>
        <w:spacing w:line="240" w:lineRule="auto"/>
        <w:jc w:val="center"/>
        <w:rPr>
          <w:rFonts w:ascii="Calibri" w:eastAsia="Calibri" w:hAnsi="Calibri" w:cs="Calibri"/>
        </w:rPr>
      </w:pPr>
    </w:p>
    <w:p w14:paraId="3DA3AEF7" w14:textId="77777777" w:rsidR="00572B1E" w:rsidRPr="00572B1E" w:rsidRDefault="00572B1E" w:rsidP="003A4F5E">
      <w:pPr>
        <w:spacing w:line="240" w:lineRule="auto"/>
        <w:jc w:val="center"/>
        <w:rPr>
          <w:rFonts w:ascii="Calibri" w:eastAsia="Calibri" w:hAnsi="Calibri" w:cs="Calibri"/>
        </w:rPr>
      </w:pPr>
    </w:p>
    <w:p w14:paraId="4B7C1943" w14:textId="77777777" w:rsidR="00572B1E" w:rsidRPr="00572B1E" w:rsidRDefault="00572B1E" w:rsidP="003A4F5E">
      <w:pPr>
        <w:spacing w:line="240" w:lineRule="auto"/>
        <w:jc w:val="center"/>
        <w:rPr>
          <w:rFonts w:ascii="Calibri" w:eastAsia="Calibri" w:hAnsi="Calibri" w:cs="Calibri"/>
        </w:rPr>
      </w:pPr>
    </w:p>
    <w:p w14:paraId="72E20FE1" w14:textId="77777777" w:rsidR="00572B1E" w:rsidRPr="00572B1E" w:rsidRDefault="00572B1E" w:rsidP="003A4F5E">
      <w:pPr>
        <w:spacing w:line="240" w:lineRule="auto"/>
        <w:jc w:val="center"/>
        <w:rPr>
          <w:rFonts w:ascii="Calibri" w:eastAsia="Calibri" w:hAnsi="Calibri" w:cs="Calibri"/>
        </w:rPr>
      </w:pPr>
    </w:p>
    <w:p w14:paraId="65882432" w14:textId="77777777" w:rsidR="00572B1E" w:rsidRPr="00572B1E" w:rsidRDefault="00572B1E" w:rsidP="003A4F5E">
      <w:pPr>
        <w:spacing w:line="240" w:lineRule="auto"/>
        <w:jc w:val="center"/>
        <w:rPr>
          <w:rFonts w:ascii="Calibri" w:eastAsia="Calibri" w:hAnsi="Calibri" w:cs="Calibri"/>
        </w:rPr>
      </w:pPr>
    </w:p>
    <w:p w14:paraId="32E17CF0" w14:textId="65E6BDA5" w:rsidR="00572B1E" w:rsidRPr="00572B1E" w:rsidRDefault="00B73C58" w:rsidP="003A4F5E">
      <w:pPr>
        <w:spacing w:line="240" w:lineRule="auto"/>
        <w:jc w:val="center"/>
        <w:rPr>
          <w:rFonts w:ascii="Calibri" w:eastAsia="Calibri" w:hAnsi="Calibri" w:cs="Calibri"/>
          <w:b/>
          <w:sz w:val="28"/>
          <w:szCs w:val="28"/>
        </w:rPr>
      </w:pPr>
      <w:r>
        <w:rPr>
          <w:rFonts w:ascii="Calibri" w:eastAsia="Calibri" w:hAnsi="Calibri" w:cs="Calibri"/>
          <w:b/>
          <w:sz w:val="28"/>
          <w:szCs w:val="28"/>
        </w:rPr>
        <w:t>February 2</w:t>
      </w:r>
      <w:r w:rsidR="002B43C9">
        <w:rPr>
          <w:rFonts w:ascii="Calibri" w:eastAsia="Calibri" w:hAnsi="Calibri" w:cs="Calibri"/>
          <w:b/>
          <w:sz w:val="28"/>
          <w:szCs w:val="28"/>
        </w:rPr>
        <w:t>, 2014</w:t>
      </w:r>
    </w:p>
    <w:p w14:paraId="0F82D6D0" w14:textId="77777777" w:rsidR="00572B1E" w:rsidRPr="00572B1E" w:rsidRDefault="00572B1E" w:rsidP="00572B1E">
      <w:pPr>
        <w:spacing w:line="240" w:lineRule="auto"/>
        <w:jc w:val="center"/>
        <w:rPr>
          <w:rFonts w:eastAsia="Calibri" w:cs="Calibri"/>
        </w:rPr>
      </w:pPr>
      <w:r w:rsidRPr="00572B1E">
        <w:rPr>
          <w:rFonts w:eastAsia="Calibri" w:cs="Calibri"/>
        </w:rPr>
        <w:lastRenderedPageBreak/>
        <w:tab/>
      </w:r>
    </w:p>
    <w:p w14:paraId="297791F3" w14:textId="77777777" w:rsidR="00572B1E" w:rsidRPr="00572B1E" w:rsidRDefault="00572B1E" w:rsidP="00572B1E">
      <w:pPr>
        <w:spacing w:line="240" w:lineRule="auto"/>
        <w:jc w:val="right"/>
        <w:rPr>
          <w:rFonts w:eastAsia="Calibri" w:cs="Calibri"/>
        </w:rPr>
      </w:pPr>
    </w:p>
    <w:p w14:paraId="6B26ED71" w14:textId="77777777" w:rsidR="00572B1E" w:rsidRPr="00572B1E" w:rsidRDefault="00572B1E" w:rsidP="00572B1E">
      <w:pPr>
        <w:jc w:val="right"/>
        <w:rPr>
          <w:rFonts w:eastAsia="Calibri" w:cs="Calibri"/>
        </w:rPr>
      </w:pPr>
    </w:p>
    <w:p w14:paraId="4F7003E8" w14:textId="77777777" w:rsidR="00572B1E" w:rsidRPr="00572B1E" w:rsidRDefault="00572B1E" w:rsidP="00572B1E">
      <w:pPr>
        <w:jc w:val="right"/>
        <w:rPr>
          <w:rFonts w:eastAsia="Calibri" w:cs="Calibri"/>
        </w:rPr>
      </w:pPr>
    </w:p>
    <w:p w14:paraId="1752BEDD" w14:textId="77777777" w:rsidR="00572B1E" w:rsidRDefault="00572B1E">
      <w:pPr>
        <w:pStyle w:val="HeadingNoTOC"/>
        <w:sectPr w:rsidR="00572B1E" w:rsidSect="005563EB">
          <w:footerReference w:type="even" r:id="rId9"/>
          <w:footerReference w:type="default" r:id="rId10"/>
          <w:pgSz w:w="12240" w:h="15840" w:code="1"/>
          <w:pgMar w:top="1440" w:right="1440" w:bottom="1440" w:left="1440" w:header="576" w:footer="576" w:gutter="0"/>
          <w:cols w:space="720"/>
          <w:noEndnote/>
          <w:docGrid w:linePitch="272"/>
        </w:sectPr>
      </w:pPr>
    </w:p>
    <w:p w14:paraId="5C70E71F" w14:textId="77777777" w:rsidR="008B1EE4" w:rsidRPr="005547D1" w:rsidRDefault="008B1EE4">
      <w:pPr>
        <w:pStyle w:val="HeadingNoTOC"/>
      </w:pPr>
      <w:r w:rsidRPr="005547D1">
        <w:lastRenderedPageBreak/>
        <w:t>TABLE OF CONTENTS</w:t>
      </w:r>
    </w:p>
    <w:p w14:paraId="725F6AFF" w14:textId="77777777" w:rsidR="00101AAB" w:rsidRPr="005547D1" w:rsidRDefault="00101AAB" w:rsidP="003E0B63">
      <w:pPr>
        <w:jc w:val="center"/>
        <w:rPr>
          <w:rFonts w:cs="Calibri"/>
          <w:b/>
        </w:rPr>
      </w:pPr>
    </w:p>
    <w:p w14:paraId="5198B791" w14:textId="77777777" w:rsidR="00040F75" w:rsidRPr="0098568C" w:rsidRDefault="009E1305">
      <w:pPr>
        <w:pStyle w:val="TOC1"/>
        <w:rPr>
          <w:rFonts w:eastAsiaTheme="minorEastAsia" w:cstheme="minorBidi"/>
          <w:b w:val="0"/>
          <w:bCs w:val="0"/>
          <w:noProof/>
          <w:szCs w:val="22"/>
        </w:rPr>
      </w:pPr>
      <w:r w:rsidRPr="0098568C">
        <w:rPr>
          <w:szCs w:val="22"/>
        </w:rPr>
        <w:fldChar w:fldCharType="begin"/>
      </w:r>
      <w:r w:rsidR="00F06672" w:rsidRPr="00A41557">
        <w:rPr>
          <w:szCs w:val="22"/>
        </w:rPr>
        <w:instrText xml:space="preserve"> TOC \t "Heading 2,1,Heading 3,2,Level 1,1,Attachment Subheader,2" </w:instrText>
      </w:r>
      <w:r w:rsidRPr="0098568C">
        <w:rPr>
          <w:szCs w:val="22"/>
        </w:rPr>
        <w:fldChar w:fldCharType="separate"/>
      </w:r>
      <w:r w:rsidR="00040F75" w:rsidRPr="00A41557">
        <w:rPr>
          <w:noProof/>
        </w:rPr>
        <w:t>PART b:  Collection of Information Employing Statistical Methods</w:t>
      </w:r>
      <w:r w:rsidR="00040F75" w:rsidRPr="00A41557">
        <w:rPr>
          <w:noProof/>
        </w:rPr>
        <w:tab/>
      </w:r>
      <w:r w:rsidRPr="00572B1E">
        <w:rPr>
          <w:noProof/>
        </w:rPr>
        <w:fldChar w:fldCharType="begin"/>
      </w:r>
      <w:r w:rsidR="00040F75" w:rsidRPr="00A41557">
        <w:rPr>
          <w:noProof/>
        </w:rPr>
        <w:instrText xml:space="preserve"> PAGEREF _Toc353896505 \h </w:instrText>
      </w:r>
      <w:r w:rsidRPr="00572B1E">
        <w:rPr>
          <w:noProof/>
        </w:rPr>
      </w:r>
      <w:r w:rsidRPr="00572B1E">
        <w:rPr>
          <w:noProof/>
        </w:rPr>
        <w:fldChar w:fldCharType="separate"/>
      </w:r>
      <w:r w:rsidR="00F02D4B">
        <w:rPr>
          <w:noProof/>
        </w:rPr>
        <w:t>1</w:t>
      </w:r>
      <w:r w:rsidRPr="00572B1E">
        <w:rPr>
          <w:noProof/>
        </w:rPr>
        <w:fldChar w:fldCharType="end"/>
      </w:r>
    </w:p>
    <w:p w14:paraId="6AC70420" w14:textId="77777777" w:rsidR="00040F75" w:rsidRPr="0098568C" w:rsidRDefault="00040F75">
      <w:pPr>
        <w:pStyle w:val="TOC2"/>
        <w:rPr>
          <w:rFonts w:eastAsiaTheme="minorEastAsia" w:cstheme="minorBidi"/>
          <w:caps/>
          <w:smallCaps w:val="0"/>
          <w:noProof/>
          <w:szCs w:val="22"/>
        </w:rPr>
      </w:pPr>
      <w:r w:rsidRPr="0098568C">
        <w:rPr>
          <w:caps/>
          <w:smallCaps w:val="0"/>
          <w:noProof/>
        </w:rPr>
        <w:t>B.1.</w:t>
      </w:r>
      <w:r w:rsidRPr="0098568C">
        <w:rPr>
          <w:rFonts w:eastAsiaTheme="minorEastAsia" w:cstheme="minorBidi"/>
          <w:caps/>
          <w:smallCaps w:val="0"/>
          <w:noProof/>
          <w:szCs w:val="22"/>
        </w:rPr>
        <w:tab/>
      </w:r>
      <w:r w:rsidRPr="0098568C">
        <w:rPr>
          <w:caps/>
          <w:smallCaps w:val="0"/>
          <w:noProof/>
        </w:rPr>
        <w:t>Respondent Universe and Selection Methods</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_Toc353896506 \h </w:instrText>
      </w:r>
      <w:r w:rsidR="009E1305" w:rsidRPr="0098568C">
        <w:rPr>
          <w:caps/>
          <w:smallCaps w:val="0"/>
          <w:noProof/>
        </w:rPr>
      </w:r>
      <w:r w:rsidR="009E1305" w:rsidRPr="0098568C">
        <w:rPr>
          <w:caps/>
          <w:smallCaps w:val="0"/>
          <w:noProof/>
        </w:rPr>
        <w:fldChar w:fldCharType="separate"/>
      </w:r>
      <w:r w:rsidR="00F02D4B">
        <w:rPr>
          <w:caps/>
          <w:smallCaps w:val="0"/>
          <w:noProof/>
        </w:rPr>
        <w:t>1</w:t>
      </w:r>
      <w:r w:rsidR="009E1305" w:rsidRPr="0098568C">
        <w:rPr>
          <w:caps/>
          <w:smallCaps w:val="0"/>
          <w:noProof/>
        </w:rPr>
        <w:fldChar w:fldCharType="end"/>
      </w:r>
    </w:p>
    <w:p w14:paraId="6FF62048" w14:textId="77777777" w:rsidR="00040F75" w:rsidRPr="0098568C" w:rsidRDefault="00040F75">
      <w:pPr>
        <w:pStyle w:val="TOC2"/>
        <w:rPr>
          <w:rFonts w:eastAsiaTheme="minorEastAsia" w:cstheme="minorBidi"/>
          <w:caps/>
          <w:smallCaps w:val="0"/>
          <w:noProof/>
          <w:szCs w:val="22"/>
        </w:rPr>
      </w:pPr>
      <w:r w:rsidRPr="0098568C">
        <w:rPr>
          <w:caps/>
          <w:smallCaps w:val="0"/>
          <w:noProof/>
        </w:rPr>
        <w:t>B.2.</w:t>
      </w:r>
      <w:r w:rsidRPr="0098568C">
        <w:rPr>
          <w:rFonts w:eastAsiaTheme="minorEastAsia" w:cstheme="minorBidi"/>
          <w:caps/>
          <w:smallCaps w:val="0"/>
          <w:noProof/>
          <w:szCs w:val="22"/>
        </w:rPr>
        <w:tab/>
      </w:r>
      <w:r w:rsidRPr="0098568C">
        <w:rPr>
          <w:caps/>
          <w:smallCaps w:val="0"/>
          <w:noProof/>
        </w:rPr>
        <w:t>Procedures for the Collection of Information</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_Toc353896507 \h </w:instrText>
      </w:r>
      <w:r w:rsidR="009E1305" w:rsidRPr="0098568C">
        <w:rPr>
          <w:caps/>
          <w:smallCaps w:val="0"/>
          <w:noProof/>
        </w:rPr>
      </w:r>
      <w:r w:rsidR="009E1305" w:rsidRPr="0098568C">
        <w:rPr>
          <w:caps/>
          <w:smallCaps w:val="0"/>
          <w:noProof/>
        </w:rPr>
        <w:fldChar w:fldCharType="separate"/>
      </w:r>
      <w:r w:rsidR="00F02D4B">
        <w:rPr>
          <w:caps/>
          <w:smallCaps w:val="0"/>
          <w:noProof/>
        </w:rPr>
        <w:t>2</w:t>
      </w:r>
      <w:r w:rsidR="009E1305" w:rsidRPr="0098568C">
        <w:rPr>
          <w:caps/>
          <w:smallCaps w:val="0"/>
          <w:noProof/>
        </w:rPr>
        <w:fldChar w:fldCharType="end"/>
      </w:r>
    </w:p>
    <w:p w14:paraId="50415048" w14:textId="1B4A5313" w:rsidR="00040F75" w:rsidRPr="0098568C" w:rsidRDefault="00040F75">
      <w:pPr>
        <w:pStyle w:val="TOC2"/>
        <w:rPr>
          <w:rFonts w:eastAsiaTheme="minorEastAsia" w:cstheme="minorBidi"/>
          <w:caps/>
          <w:smallCaps w:val="0"/>
          <w:noProof/>
          <w:szCs w:val="22"/>
        </w:rPr>
      </w:pPr>
      <w:r w:rsidRPr="0098568C">
        <w:rPr>
          <w:caps/>
          <w:smallCaps w:val="0"/>
          <w:noProof/>
        </w:rPr>
        <w:t>B.3.</w:t>
      </w:r>
      <w:r w:rsidRPr="0098568C">
        <w:rPr>
          <w:rFonts w:eastAsiaTheme="minorEastAsia" w:cstheme="minorBidi"/>
          <w:caps/>
          <w:smallCaps w:val="0"/>
          <w:noProof/>
          <w:szCs w:val="22"/>
        </w:rPr>
        <w:tab/>
      </w:r>
      <w:r w:rsidRPr="0098568C">
        <w:rPr>
          <w:caps/>
          <w:smallCaps w:val="0"/>
          <w:noProof/>
        </w:rPr>
        <w:t>Methods to Maximize Response Rates and the Issue of NonResponse</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_Toc353896508 \h </w:instrText>
      </w:r>
      <w:r w:rsidR="009E1305" w:rsidRPr="0098568C">
        <w:rPr>
          <w:caps/>
          <w:smallCaps w:val="0"/>
          <w:noProof/>
        </w:rPr>
      </w:r>
      <w:r w:rsidR="009E1305" w:rsidRPr="0098568C">
        <w:rPr>
          <w:caps/>
          <w:smallCaps w:val="0"/>
          <w:noProof/>
        </w:rPr>
        <w:fldChar w:fldCharType="separate"/>
      </w:r>
      <w:r w:rsidR="00F02D4B">
        <w:rPr>
          <w:caps/>
          <w:smallCaps w:val="0"/>
          <w:noProof/>
        </w:rPr>
        <w:t>4</w:t>
      </w:r>
      <w:r w:rsidR="009E1305" w:rsidRPr="0098568C">
        <w:rPr>
          <w:caps/>
          <w:smallCaps w:val="0"/>
          <w:noProof/>
        </w:rPr>
        <w:fldChar w:fldCharType="end"/>
      </w:r>
    </w:p>
    <w:p w14:paraId="74B1CA2C" w14:textId="7CB74B44" w:rsidR="00040F75" w:rsidRPr="0098568C" w:rsidRDefault="00040F75">
      <w:pPr>
        <w:pStyle w:val="TOC2"/>
        <w:rPr>
          <w:rFonts w:eastAsiaTheme="minorEastAsia" w:cstheme="minorBidi"/>
          <w:caps/>
          <w:smallCaps w:val="0"/>
          <w:noProof/>
          <w:szCs w:val="22"/>
        </w:rPr>
      </w:pPr>
      <w:r w:rsidRPr="0098568C">
        <w:rPr>
          <w:caps/>
          <w:smallCaps w:val="0"/>
          <w:noProof/>
        </w:rPr>
        <w:t xml:space="preserve">B.4. </w:t>
      </w:r>
      <w:r w:rsidRPr="0098568C">
        <w:rPr>
          <w:rFonts w:eastAsiaTheme="minorEastAsia" w:cstheme="minorBidi"/>
          <w:caps/>
          <w:smallCaps w:val="0"/>
          <w:noProof/>
          <w:szCs w:val="22"/>
        </w:rPr>
        <w:tab/>
      </w:r>
      <w:r w:rsidRPr="0098568C">
        <w:rPr>
          <w:caps/>
          <w:smallCaps w:val="0"/>
          <w:noProof/>
        </w:rPr>
        <w:t>Tests of Procedures</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_Toc353896509 \h </w:instrText>
      </w:r>
      <w:r w:rsidR="009E1305" w:rsidRPr="0098568C">
        <w:rPr>
          <w:caps/>
          <w:smallCaps w:val="0"/>
          <w:noProof/>
        </w:rPr>
      </w:r>
      <w:r w:rsidR="009E1305" w:rsidRPr="0098568C">
        <w:rPr>
          <w:caps/>
          <w:smallCaps w:val="0"/>
          <w:noProof/>
        </w:rPr>
        <w:fldChar w:fldCharType="separate"/>
      </w:r>
      <w:r w:rsidR="00F02D4B">
        <w:rPr>
          <w:caps/>
          <w:smallCaps w:val="0"/>
          <w:noProof/>
        </w:rPr>
        <w:t>6</w:t>
      </w:r>
      <w:r w:rsidR="009E1305" w:rsidRPr="0098568C">
        <w:rPr>
          <w:caps/>
          <w:smallCaps w:val="0"/>
          <w:noProof/>
        </w:rPr>
        <w:fldChar w:fldCharType="end"/>
      </w:r>
    </w:p>
    <w:p w14:paraId="63A5E907" w14:textId="1ECF7C7F" w:rsidR="00040F75" w:rsidRPr="0098568C" w:rsidRDefault="00040F75">
      <w:pPr>
        <w:pStyle w:val="TOC2"/>
        <w:rPr>
          <w:rFonts w:eastAsiaTheme="minorEastAsia" w:cstheme="minorBidi"/>
          <w:caps/>
          <w:smallCaps w:val="0"/>
          <w:noProof/>
          <w:szCs w:val="22"/>
        </w:rPr>
      </w:pPr>
      <w:r w:rsidRPr="0098568C">
        <w:rPr>
          <w:caps/>
          <w:smallCaps w:val="0"/>
          <w:noProof/>
        </w:rPr>
        <w:t xml:space="preserve">B.5. </w:t>
      </w:r>
      <w:r w:rsidRPr="0098568C">
        <w:rPr>
          <w:rFonts w:eastAsiaTheme="minorEastAsia" w:cstheme="minorBidi"/>
          <w:caps/>
          <w:smallCaps w:val="0"/>
          <w:noProof/>
          <w:szCs w:val="22"/>
        </w:rPr>
        <w:tab/>
      </w:r>
      <w:r w:rsidRPr="0098568C">
        <w:rPr>
          <w:caps/>
          <w:smallCaps w:val="0"/>
          <w:noProof/>
        </w:rPr>
        <w:t>Consultants</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_Toc353896510 \h </w:instrText>
      </w:r>
      <w:r w:rsidR="009E1305" w:rsidRPr="0098568C">
        <w:rPr>
          <w:caps/>
          <w:smallCaps w:val="0"/>
          <w:noProof/>
        </w:rPr>
      </w:r>
      <w:r w:rsidR="009E1305" w:rsidRPr="0098568C">
        <w:rPr>
          <w:caps/>
          <w:smallCaps w:val="0"/>
          <w:noProof/>
        </w:rPr>
        <w:fldChar w:fldCharType="separate"/>
      </w:r>
      <w:r w:rsidR="00F02D4B">
        <w:rPr>
          <w:caps/>
          <w:smallCaps w:val="0"/>
          <w:noProof/>
        </w:rPr>
        <w:t>6</w:t>
      </w:r>
      <w:r w:rsidR="009E1305" w:rsidRPr="0098568C">
        <w:rPr>
          <w:caps/>
          <w:smallCaps w:val="0"/>
          <w:noProof/>
        </w:rPr>
        <w:fldChar w:fldCharType="end"/>
      </w:r>
    </w:p>
    <w:p w14:paraId="6EE992DF" w14:textId="77777777" w:rsidR="00D65686" w:rsidRPr="005547D1" w:rsidRDefault="009E1305" w:rsidP="00020039">
      <w:pPr>
        <w:tabs>
          <w:tab w:val="right" w:leader="dot" w:pos="9346"/>
        </w:tabs>
        <w:jc w:val="center"/>
        <w:rPr>
          <w:rFonts w:cs="Calibri"/>
          <w:b/>
          <w:caps/>
          <w:spacing w:val="-3"/>
          <w:sz w:val="24"/>
        </w:rPr>
      </w:pPr>
      <w:r w:rsidRPr="0098568C">
        <w:rPr>
          <w:rFonts w:asciiTheme="minorHAnsi" w:hAnsiTheme="minorHAnsi" w:cstheme="minorHAnsi"/>
          <w:b/>
          <w:bCs/>
          <w:caps/>
        </w:rPr>
        <w:fldChar w:fldCharType="end"/>
      </w:r>
    </w:p>
    <w:p w14:paraId="11B47358" w14:textId="77777777" w:rsidR="004E7E3D" w:rsidRPr="005547D1" w:rsidRDefault="004E7E3D" w:rsidP="0062267B">
      <w:pPr>
        <w:spacing w:before="120" w:after="120"/>
        <w:rPr>
          <w:rFonts w:cs="Calibri"/>
          <w:b/>
          <w:caps/>
          <w:sz w:val="24"/>
        </w:rPr>
        <w:sectPr w:rsidR="004E7E3D" w:rsidRPr="005547D1" w:rsidSect="005563EB">
          <w:pgSz w:w="12240" w:h="15840" w:code="1"/>
          <w:pgMar w:top="1440" w:right="1440" w:bottom="1440" w:left="1440" w:header="576" w:footer="576" w:gutter="0"/>
          <w:cols w:space="720"/>
          <w:noEndnote/>
          <w:docGrid w:linePitch="272"/>
        </w:sectPr>
      </w:pPr>
    </w:p>
    <w:p w14:paraId="52B9B409" w14:textId="77777777" w:rsidR="00CB56CD" w:rsidRPr="005547D1" w:rsidRDefault="00183664" w:rsidP="00CB56CD">
      <w:pPr>
        <w:pStyle w:val="Heading2"/>
      </w:pPr>
      <w:bookmarkStart w:id="2" w:name="_Toc353896505"/>
      <w:r w:rsidRPr="005547D1">
        <w:lastRenderedPageBreak/>
        <w:t xml:space="preserve">PART b:  </w:t>
      </w:r>
      <w:r w:rsidR="00CB56CD" w:rsidRPr="005547D1">
        <w:t>Collection of Information Employing Statistical Methods</w:t>
      </w:r>
      <w:bookmarkEnd w:id="2"/>
    </w:p>
    <w:p w14:paraId="393C9888" w14:textId="77777777" w:rsidR="00CB56CD" w:rsidRPr="005547D1" w:rsidRDefault="00CB56CD" w:rsidP="003B0C8C">
      <w:pPr>
        <w:pStyle w:val="Heading3"/>
      </w:pPr>
      <w:bookmarkStart w:id="3" w:name="_Toc353896506"/>
      <w:r w:rsidRPr="005547D1">
        <w:t>B.1.</w:t>
      </w:r>
      <w:r w:rsidRPr="005547D1">
        <w:tab/>
        <w:t xml:space="preserve">Respondent Universe and </w:t>
      </w:r>
      <w:r w:rsidR="008229C1" w:rsidRPr="005547D1">
        <w:t>Selection</w:t>
      </w:r>
      <w:r w:rsidRPr="005547D1">
        <w:t xml:space="preserve"> Methods</w:t>
      </w:r>
      <w:bookmarkEnd w:id="3"/>
    </w:p>
    <w:p w14:paraId="64B47C62" w14:textId="77777777" w:rsidR="00AB06EB" w:rsidRPr="00CC7809" w:rsidRDefault="00BF1117" w:rsidP="008F1DE8">
      <w:pPr>
        <w:pStyle w:val="CalibriText-noindent"/>
        <w:rPr>
          <w:b/>
        </w:rPr>
      </w:pPr>
      <w:r w:rsidRPr="00181841">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w:t>
      </w:r>
      <w:r w:rsidRPr="00CC7809">
        <w:rPr>
          <w:b/>
        </w:rPr>
        <w:t xml:space="preserve"> the last collection.</w:t>
      </w:r>
    </w:p>
    <w:p w14:paraId="7B14B9C7" w14:textId="0574720E" w:rsidR="00D47956" w:rsidRPr="00181841" w:rsidRDefault="005C4991" w:rsidP="005C4991">
      <w:pPr>
        <w:pStyle w:val="Default"/>
        <w:spacing w:line="480" w:lineRule="auto"/>
        <w:ind w:firstLine="360"/>
      </w:pPr>
      <w:r w:rsidRPr="00181841">
        <w:t xml:space="preserve">The purpose of this section is to document any statistical procedures used for the “Feasibility of Tribal Administration of Federal Nutrition Assistance Programs” study.  In February 2014, Congress passed the Agriculture Act of 2014 (P.L. 113-79) which calls for a study to determine the feasibility of Tribal administration of Federal </w:t>
      </w:r>
      <w:r w:rsidR="00434797">
        <w:t>food</w:t>
      </w:r>
      <w:r w:rsidR="00434797" w:rsidRPr="00181841">
        <w:t xml:space="preserve"> </w:t>
      </w:r>
      <w:r w:rsidRPr="00181841">
        <w:t>assistance programs</w:t>
      </w:r>
      <w:r w:rsidR="00434797">
        <w:t>, services, functions, and activities</w:t>
      </w:r>
      <w:r w:rsidRPr="00181841">
        <w:t xml:space="preserve"> in lieu of State agencies or other administrating entities. USDA’s Food and Nutrition Service (FNS) is requesting </w:t>
      </w:r>
      <w:r w:rsidR="00434797">
        <w:t xml:space="preserve">approval from the </w:t>
      </w:r>
      <w:r w:rsidRPr="00181841">
        <w:t>Office of Management and Budget (OMB) to conduct</w:t>
      </w:r>
      <w:r w:rsidR="00434797">
        <w:t xml:space="preserve"> the Feasibility of Tribal Administration of Federal Nutrition Assistance Programs study.  This study contains </w:t>
      </w:r>
      <w:r w:rsidRPr="00181841">
        <w:t>two data collection activities</w:t>
      </w:r>
      <w:r w:rsidR="00434797">
        <w:t xml:space="preserve">:  (a) a multi-modal survey of Tribal leaders </w:t>
      </w:r>
      <w:r w:rsidR="00624C4A">
        <w:t>of</w:t>
      </w:r>
      <w:r w:rsidR="00434797">
        <w:t xml:space="preserve"> all</w:t>
      </w:r>
      <w:r w:rsidR="00624C4A">
        <w:t xml:space="preserve"> Indian Tribal Organizations (</w:t>
      </w:r>
      <w:r w:rsidR="00434797">
        <w:t>ITOs</w:t>
      </w:r>
      <w:r w:rsidR="00624C4A">
        <w:t xml:space="preserve">) </w:t>
      </w:r>
      <w:r w:rsidR="00434797">
        <w:t>and (b) in-person interviews with 2 Tribal leaders and 6 program administrators at each of 16 ITOs.</w:t>
      </w:r>
      <w:r w:rsidRPr="00181841">
        <w:t xml:space="preserve">  </w:t>
      </w:r>
    </w:p>
    <w:p w14:paraId="652802FF" w14:textId="64D89B80" w:rsidR="005C4991" w:rsidRPr="00181841" w:rsidRDefault="00D47956" w:rsidP="00181841">
      <w:pPr>
        <w:pStyle w:val="Default"/>
        <w:spacing w:line="480" w:lineRule="auto"/>
        <w:ind w:firstLine="360"/>
      </w:pPr>
      <w:r w:rsidRPr="00181841">
        <w:t xml:space="preserve">The surveys will be administered to the universe of </w:t>
      </w:r>
      <w:r w:rsidR="00623341" w:rsidRPr="00181841">
        <w:t>Federally-recognized Tribes</w:t>
      </w:r>
      <w:r w:rsidR="00434797">
        <w:t xml:space="preserve"> (566)</w:t>
      </w:r>
      <w:r w:rsidRPr="00181841">
        <w:t xml:space="preserve">.  There will be no sampling. </w:t>
      </w:r>
      <w:r w:rsidR="00623341" w:rsidRPr="00181841">
        <w:t>Based on our work to-date with this population, we anticipate approximately 2 leaders per Tribe, for a total of 1,132 individuals</w:t>
      </w:r>
      <w:r w:rsidR="00623341" w:rsidRPr="00181841">
        <w:rPr>
          <w:rStyle w:val="FootnoteReference"/>
          <w:vertAlign w:val="superscript"/>
        </w:rPr>
        <w:footnoteReference w:id="2"/>
      </w:r>
      <w:r w:rsidR="00623341" w:rsidRPr="00181841">
        <w:t xml:space="preserve">.  For the site visit, </w:t>
      </w:r>
      <w:r w:rsidRPr="00181841">
        <w:t xml:space="preserve">FNS will purposively </w:t>
      </w:r>
      <w:r w:rsidR="00623341" w:rsidRPr="00181841">
        <w:t>select</w:t>
      </w:r>
      <w:r w:rsidRPr="00181841">
        <w:t xml:space="preserve"> ITOs</w:t>
      </w:r>
      <w:r w:rsidR="00623341" w:rsidRPr="00181841">
        <w:t xml:space="preserve">. Onsite, </w:t>
      </w:r>
      <w:r w:rsidRPr="00181841">
        <w:t xml:space="preserve">researchers will interview </w:t>
      </w:r>
      <w:r w:rsidR="00623341" w:rsidRPr="00181841">
        <w:t xml:space="preserve">up to 2 </w:t>
      </w:r>
      <w:r w:rsidRPr="00181841">
        <w:t xml:space="preserve">Tribal leaders and </w:t>
      </w:r>
      <w:r w:rsidR="00623341" w:rsidRPr="00181841">
        <w:t xml:space="preserve">6 </w:t>
      </w:r>
      <w:r w:rsidRPr="00181841">
        <w:t xml:space="preserve">program </w:t>
      </w:r>
      <w:r w:rsidRPr="00181841">
        <w:lastRenderedPageBreak/>
        <w:t>administrators</w:t>
      </w:r>
      <w:r w:rsidR="00623341" w:rsidRPr="00181841">
        <w:t xml:space="preserve"> at each ITO</w:t>
      </w:r>
      <w:r w:rsidRPr="00181841">
        <w:t>.</w:t>
      </w:r>
      <w:r w:rsidR="00623341" w:rsidRPr="00181841">
        <w:rPr>
          <w:rStyle w:val="FootnoteReference"/>
          <w:vertAlign w:val="superscript"/>
        </w:rPr>
        <w:footnoteReference w:id="3"/>
      </w:r>
      <w:r w:rsidRPr="00181841">
        <w:rPr>
          <w:vertAlign w:val="superscript"/>
        </w:rPr>
        <w:t xml:space="preserve"> </w:t>
      </w:r>
      <w:r w:rsidRPr="00181841">
        <w:t xml:space="preserve"> </w:t>
      </w:r>
      <w:r w:rsidR="00181841" w:rsidRPr="00181841">
        <w:t>Eight individuals at each of</w:t>
      </w:r>
      <w:r w:rsidR="00EE6C1A">
        <w:t xml:space="preserve"> the</w:t>
      </w:r>
      <w:r w:rsidR="00181841" w:rsidRPr="00181841">
        <w:t xml:space="preserve"> 16 ITOs </w:t>
      </w:r>
      <w:proofErr w:type="gramStart"/>
      <w:r w:rsidR="00181841" w:rsidRPr="00181841">
        <w:t>brings</w:t>
      </w:r>
      <w:proofErr w:type="gramEnd"/>
      <w:r w:rsidR="00181841" w:rsidRPr="00181841">
        <w:t xml:space="preserve"> the interview respondent total to 128. </w:t>
      </w:r>
      <w:r w:rsidRPr="00181841">
        <w:t>The purposive</w:t>
      </w:r>
      <w:r w:rsidRPr="007D58B8">
        <w:t xml:space="preserve"> sample </w:t>
      </w:r>
      <w:r w:rsidR="00623341">
        <w:t xml:space="preserve">of ITOs </w:t>
      </w:r>
      <w:r w:rsidRPr="007D58B8">
        <w:t xml:space="preserve">will be based on early survey data and ongoing Tribal Consultations. </w:t>
      </w:r>
      <w:r>
        <w:t xml:space="preserve"> </w:t>
      </w:r>
      <w:r w:rsidR="00623341">
        <w:t xml:space="preserve">This will allow researchers to visit sites with varying levels of experience administering FNS or FNS-like programs. </w:t>
      </w:r>
      <w:r w:rsidRPr="007D58B8">
        <w:t>Neither survey nor interview respondent g</w:t>
      </w:r>
      <w:r w:rsidRPr="00181841">
        <w:t xml:space="preserve">roups are based on a statistical sample. Data from this collection are not intended to provide results generalizable to all ITOs.  </w:t>
      </w:r>
    </w:p>
    <w:p w14:paraId="4B07ECA5" w14:textId="56537F6A" w:rsidR="00D47956" w:rsidRPr="00181841" w:rsidRDefault="00D47956" w:rsidP="00181841">
      <w:pPr>
        <w:pStyle w:val="BodyTextMemo"/>
        <w:ind w:firstLine="360"/>
        <w:rPr>
          <w:sz w:val="24"/>
          <w:szCs w:val="24"/>
        </w:rPr>
      </w:pPr>
      <w:r w:rsidRPr="00181841">
        <w:rPr>
          <w:sz w:val="24"/>
          <w:szCs w:val="24"/>
        </w:rPr>
        <w:t>Based on previous research with this population (Kim et. al, 2008; Lavelle et. al, 2009)</w:t>
      </w:r>
      <w:r w:rsidRPr="00181841">
        <w:rPr>
          <w:rStyle w:val="FootnoteReference"/>
          <w:sz w:val="24"/>
          <w:szCs w:val="24"/>
          <w:vertAlign w:val="superscript"/>
        </w:rPr>
        <w:footnoteReference w:id="4"/>
      </w:r>
      <w:r w:rsidRPr="00181841">
        <w:rPr>
          <w:sz w:val="24"/>
          <w:szCs w:val="24"/>
        </w:rPr>
        <w:t xml:space="preserve">  FNS estimates a survey response rate of 20 percent.  </w:t>
      </w:r>
      <w:r w:rsidR="00CE30A6">
        <w:rPr>
          <w:sz w:val="24"/>
          <w:szCs w:val="24"/>
        </w:rPr>
        <w:t xml:space="preserve">Section B3 describes efforts that will be undertaken to ensure a high response rate. </w:t>
      </w:r>
      <w:r w:rsidR="002F0250" w:rsidRPr="00181841">
        <w:rPr>
          <w:sz w:val="24"/>
          <w:szCs w:val="24"/>
        </w:rPr>
        <w:t xml:space="preserve">For the </w:t>
      </w:r>
      <w:r w:rsidR="00230F1B" w:rsidRPr="00181841">
        <w:rPr>
          <w:sz w:val="24"/>
          <w:szCs w:val="24"/>
        </w:rPr>
        <w:t xml:space="preserve">semi-structured interviews during </w:t>
      </w:r>
      <w:r w:rsidR="002F0250" w:rsidRPr="00181841">
        <w:rPr>
          <w:sz w:val="24"/>
          <w:szCs w:val="24"/>
        </w:rPr>
        <w:t>site visits, response rates are estimated to be 100 percent</w:t>
      </w:r>
      <w:r w:rsidR="00F85680" w:rsidRPr="00181841">
        <w:rPr>
          <w:sz w:val="24"/>
          <w:szCs w:val="24"/>
        </w:rPr>
        <w:t xml:space="preserve">.  </w:t>
      </w:r>
    </w:p>
    <w:p w14:paraId="0A0E4106" w14:textId="77777777" w:rsidR="00CB56CD" w:rsidRPr="005547D1" w:rsidRDefault="00CB56CD" w:rsidP="003B0C8C">
      <w:pPr>
        <w:pStyle w:val="Heading3"/>
      </w:pPr>
      <w:bookmarkStart w:id="4" w:name="_Toc353896507"/>
      <w:r w:rsidRPr="005547D1">
        <w:t>B.2.</w:t>
      </w:r>
      <w:r w:rsidRPr="005547D1">
        <w:tab/>
        <w:t>Procedures for the Collection of Information</w:t>
      </w:r>
      <w:bookmarkEnd w:id="4"/>
    </w:p>
    <w:p w14:paraId="5FE136CE" w14:textId="77777777" w:rsidR="00AE2449" w:rsidRPr="00CC7809" w:rsidRDefault="00BF1117" w:rsidP="003B0C8C">
      <w:pPr>
        <w:pStyle w:val="CalibriText-noindent"/>
        <w:rPr>
          <w:b/>
        </w:rPr>
      </w:pPr>
      <w:r w:rsidRPr="00CC7809">
        <w:rPr>
          <w:b/>
        </w:rPr>
        <w:t>Describe the procedures for the collection of information including:</w:t>
      </w:r>
    </w:p>
    <w:p w14:paraId="5E005C71" w14:textId="77777777" w:rsidR="00AE2449" w:rsidRPr="00CC7809" w:rsidRDefault="00BF1117" w:rsidP="003B0C8C">
      <w:pPr>
        <w:pStyle w:val="CalibriText-noindent"/>
        <w:numPr>
          <w:ilvl w:val="0"/>
          <w:numId w:val="20"/>
        </w:numPr>
        <w:contextualSpacing/>
        <w:rPr>
          <w:b/>
        </w:rPr>
      </w:pPr>
      <w:r w:rsidRPr="00CC7809">
        <w:rPr>
          <w:b/>
        </w:rPr>
        <w:t>Statistical methodology for stratification and sample selection</w:t>
      </w:r>
    </w:p>
    <w:p w14:paraId="4EE75290" w14:textId="77777777" w:rsidR="00AE2449" w:rsidRPr="00CC7809" w:rsidRDefault="00BF1117" w:rsidP="003B0C8C">
      <w:pPr>
        <w:pStyle w:val="CalibriText-noindent"/>
        <w:numPr>
          <w:ilvl w:val="0"/>
          <w:numId w:val="20"/>
        </w:numPr>
        <w:contextualSpacing/>
        <w:rPr>
          <w:b/>
        </w:rPr>
      </w:pPr>
      <w:r w:rsidRPr="00CC7809">
        <w:rPr>
          <w:b/>
        </w:rPr>
        <w:t>Estimation procedure</w:t>
      </w:r>
    </w:p>
    <w:p w14:paraId="1B572D4A" w14:textId="77777777" w:rsidR="00AE2449" w:rsidRPr="00CC7809" w:rsidRDefault="00BF1117" w:rsidP="003B0C8C">
      <w:pPr>
        <w:pStyle w:val="CalibriText-noindent"/>
        <w:numPr>
          <w:ilvl w:val="0"/>
          <w:numId w:val="20"/>
        </w:numPr>
        <w:contextualSpacing/>
        <w:rPr>
          <w:b/>
        </w:rPr>
      </w:pPr>
      <w:r w:rsidRPr="00CC7809">
        <w:rPr>
          <w:b/>
        </w:rPr>
        <w:t>Degree of accuracy needed for the purpose described in the justification</w:t>
      </w:r>
    </w:p>
    <w:p w14:paraId="7A713497" w14:textId="77777777" w:rsidR="00AE2449" w:rsidRPr="00CC7809" w:rsidRDefault="00BF1117" w:rsidP="003B0C8C">
      <w:pPr>
        <w:pStyle w:val="CalibriText-noindent"/>
        <w:numPr>
          <w:ilvl w:val="0"/>
          <w:numId w:val="20"/>
        </w:numPr>
        <w:contextualSpacing/>
        <w:rPr>
          <w:b/>
        </w:rPr>
      </w:pPr>
      <w:r w:rsidRPr="00CC7809">
        <w:rPr>
          <w:b/>
        </w:rPr>
        <w:t>Unusual problems requiring specialized sampling procedures</w:t>
      </w:r>
    </w:p>
    <w:p w14:paraId="63FB7459" w14:textId="77777777" w:rsidR="00AE2449" w:rsidRPr="00CC7809" w:rsidRDefault="00BF1117" w:rsidP="003B0C8C">
      <w:pPr>
        <w:pStyle w:val="CalibriText-noindent"/>
        <w:numPr>
          <w:ilvl w:val="0"/>
          <w:numId w:val="20"/>
        </w:numPr>
        <w:contextualSpacing/>
        <w:rPr>
          <w:b/>
        </w:rPr>
      </w:pPr>
      <w:r w:rsidRPr="00CC7809">
        <w:rPr>
          <w:b/>
        </w:rPr>
        <w:t>Any use of periodic (less frequent than annual) data collection cycles to reduce burden</w:t>
      </w:r>
    </w:p>
    <w:p w14:paraId="0966DB09" w14:textId="4F7867A1" w:rsidR="00AE2449" w:rsidRPr="005547D1" w:rsidRDefault="00AE2449" w:rsidP="008F1DE8">
      <w:pPr>
        <w:pStyle w:val="BodyTextMemo"/>
      </w:pPr>
      <w:proofErr w:type="gramStart"/>
      <w:r w:rsidRPr="005547D1">
        <w:rPr>
          <w:b/>
          <w:i/>
        </w:rPr>
        <w:t>B.2.1</w:t>
      </w:r>
      <w:r w:rsidRPr="005547D1">
        <w:rPr>
          <w:b/>
          <w:i/>
        </w:rPr>
        <w:tab/>
      </w:r>
      <w:r w:rsidR="0088541F" w:rsidRPr="005547D1">
        <w:rPr>
          <w:b/>
          <w:i/>
        </w:rPr>
        <w:t>Statistical Methodology for Stratification and Sample Selection</w:t>
      </w:r>
      <w:r w:rsidR="0088541F" w:rsidRPr="005547D1">
        <w:rPr>
          <w:i/>
        </w:rPr>
        <w:t>.</w:t>
      </w:r>
      <w:proofErr w:type="gramEnd"/>
      <w:r w:rsidR="0088541F" w:rsidRPr="005547D1">
        <w:t xml:space="preserve">  </w:t>
      </w:r>
      <w:r w:rsidRPr="005547D1">
        <w:t xml:space="preserve"> </w:t>
      </w:r>
      <w:r w:rsidR="00181841">
        <w:t xml:space="preserve">The survey component of this research is a census. There is no sampling. For the selection of site visit ITOs, FNS will work with researchers to purposively select </w:t>
      </w:r>
      <w:r w:rsidR="00D2321E">
        <w:t xml:space="preserve">up to </w:t>
      </w:r>
      <w:r w:rsidR="00181841">
        <w:t>16 sites. The biggest factor in the purposive selection will</w:t>
      </w:r>
      <w:r w:rsidR="005562EB">
        <w:t xml:space="preserve"> be</w:t>
      </w:r>
      <w:r w:rsidR="00181841">
        <w:t xml:space="preserve"> the Tribes</w:t>
      </w:r>
      <w:r w:rsidR="0088541F">
        <w:t>’</w:t>
      </w:r>
      <w:r w:rsidR="00181841">
        <w:t xml:space="preserve"> experience administering either FNS or other large-scale programs. </w:t>
      </w:r>
      <w:r w:rsidR="0088541F">
        <w:t xml:space="preserve">In order to best answer this study’s research question, researchers will seek to visit ITOs that are experienced, </w:t>
      </w:r>
      <w:r w:rsidR="0088541F">
        <w:lastRenderedPageBreak/>
        <w:t xml:space="preserve">somewhat experienced, and not experienced with complex program administration. </w:t>
      </w:r>
      <w:r w:rsidR="00985C98" w:rsidRPr="00985C98">
        <w:t xml:space="preserve"> </w:t>
      </w:r>
      <w:r w:rsidR="00985C98" w:rsidRPr="004013B4">
        <w:t>Additional ITO selection factors will be determined with FNS and with Tribal leaders using the consultative process. These factors may include geographic location, size of ITO, ITO resources, and ITO demographics. Survey data may also suggest factors to consider in selecting sites to visit.</w:t>
      </w:r>
      <w:r w:rsidRPr="005547D1">
        <w:rPr>
          <w:b/>
          <w:i/>
        </w:rPr>
        <w:t xml:space="preserve">B.2.2  </w:t>
      </w:r>
      <w:r w:rsidR="007A3134">
        <w:rPr>
          <w:b/>
          <w:i/>
        </w:rPr>
        <w:t xml:space="preserve"> </w:t>
      </w:r>
      <w:r w:rsidRPr="005547D1">
        <w:rPr>
          <w:b/>
          <w:i/>
        </w:rPr>
        <w:t>Measurement/Estimation Procedures</w:t>
      </w:r>
      <w:r w:rsidRPr="005547D1">
        <w:t>.  As a census</w:t>
      </w:r>
      <w:r w:rsidR="00933BDF">
        <w:t>,</w:t>
      </w:r>
      <w:r w:rsidR="004D246D" w:rsidRPr="005547D1">
        <w:t xml:space="preserve"> </w:t>
      </w:r>
      <w:r w:rsidRPr="005547D1">
        <w:t>no weighti</w:t>
      </w:r>
      <w:r w:rsidR="00214E69">
        <w:t>ng or adjustment will be needed</w:t>
      </w:r>
      <w:r w:rsidR="0088541F">
        <w:t xml:space="preserve"> for the survey</w:t>
      </w:r>
      <w:r w:rsidRPr="005547D1">
        <w:t>.</w:t>
      </w:r>
      <w:r w:rsidR="00214E69">
        <w:t xml:space="preserve">  </w:t>
      </w:r>
      <w:r w:rsidR="00DF4386">
        <w:t xml:space="preserve">No measurement or estimation procedures are being used in the purposive sample. </w:t>
      </w:r>
    </w:p>
    <w:p w14:paraId="49EDAFAD" w14:textId="09012DAD" w:rsidR="00AE2449" w:rsidRDefault="00DF4386" w:rsidP="007C1EB3">
      <w:pPr>
        <w:pStyle w:val="BodyTextMemo"/>
      </w:pPr>
      <w:r>
        <w:t>For quantitative results, a</w:t>
      </w:r>
      <w:r w:rsidR="00AE2449" w:rsidRPr="005547D1">
        <w:t xml:space="preserve">ll data management and cross-tabulations/frequency distributions will be conducted using </w:t>
      </w:r>
      <w:r>
        <w:t>STATA</w:t>
      </w:r>
      <w:r w:rsidR="00AE2449" w:rsidRPr="005547D1">
        <w:t xml:space="preserve">.  Variations in output, per type of analysis, will depend on what measures are appropriate for the variable and the measurement level (i.e., nominal, ordinal, or scale) for each defined variable.  For example, a nominal measure (e.g., </w:t>
      </w:r>
      <w:proofErr w:type="spellStart"/>
      <w:r w:rsidR="00AE2449" w:rsidRPr="005547D1">
        <w:t>nondirectional</w:t>
      </w:r>
      <w:proofErr w:type="spellEnd"/>
      <w:r w:rsidR="00AE2449" w:rsidRPr="005547D1">
        <w:t xml:space="preserve"> categories, relate</w:t>
      </w:r>
      <w:r>
        <w:t>d to the respondents’ responsibilities or background</w:t>
      </w:r>
      <w:r w:rsidR="00AE2449" w:rsidRPr="005547D1">
        <w:t xml:space="preserve">) will be analyzed using frequencies and percentages.  </w:t>
      </w:r>
      <w:r w:rsidR="002E451A" w:rsidRPr="005547D1">
        <w:t>For a</w:t>
      </w:r>
      <w:r w:rsidR="00AE2449" w:rsidRPr="005547D1">
        <w:t>n ordinal measure (e.g., directional categories, such as strongly agree to strongly disagree)</w:t>
      </w:r>
      <w:r w:rsidR="002E451A" w:rsidRPr="005547D1">
        <w:t>, we</w:t>
      </w:r>
      <w:r w:rsidR="00AE2449" w:rsidRPr="005547D1">
        <w:t xml:space="preserve"> will produce frequencies and percentages for the variables.  </w:t>
      </w:r>
      <w:r w:rsidR="002E451A" w:rsidRPr="005547D1">
        <w:t>Finally, for a</w:t>
      </w:r>
      <w:r w:rsidR="00AE2449" w:rsidRPr="005547D1">
        <w:t xml:space="preserve"> scale measure (e.g., a numerical value, such as years</w:t>
      </w:r>
      <w:r w:rsidR="00641280" w:rsidRPr="005547D1">
        <w:t xml:space="preserve"> of experience</w:t>
      </w:r>
      <w:r w:rsidR="00AE2449" w:rsidRPr="005547D1">
        <w:t xml:space="preserve"> </w:t>
      </w:r>
      <w:r>
        <w:t>with FNS programming</w:t>
      </w:r>
      <w:r w:rsidR="00AE2449" w:rsidRPr="005547D1">
        <w:t>)</w:t>
      </w:r>
      <w:r w:rsidR="002E451A" w:rsidRPr="005547D1">
        <w:t>, we</w:t>
      </w:r>
      <w:r w:rsidR="00AE2449" w:rsidRPr="005547D1">
        <w:t xml:space="preserve"> will produce a mean, median, or other descriptive measure.      </w:t>
      </w:r>
    </w:p>
    <w:p w14:paraId="6ED3F291" w14:textId="657FADD8" w:rsidR="00985C98" w:rsidRDefault="00985C98" w:rsidP="007C1EB3">
      <w:pPr>
        <w:pStyle w:val="BodyTextMemo"/>
      </w:pPr>
      <w:r>
        <w:t xml:space="preserve">Results of this survey data are not designed to be nationally representative. Given the quick turnaround mandated by Congress and anticipated response rate, results will compare capacity metrics gathered from a representative set of ITOs to the administrative requirements of select FNS nutrition assistance programs. </w:t>
      </w:r>
    </w:p>
    <w:p w14:paraId="62F0F342" w14:textId="37F7D226" w:rsidR="00883C34" w:rsidRDefault="00883C34" w:rsidP="007C1EB3">
      <w:pPr>
        <w:pStyle w:val="BodyTextMemo"/>
      </w:pPr>
      <w:r>
        <w:t>Site visit interviews will be conducted by pairs of senior staff members who have expertise in both FNS programs as well as research in the Native American context. All interviews will be recorded, with respondent permission, so that researchers have a means of clarifying any discrepancies in notes. While an initial question-based coding scheme will be ready in advance of the visits (so that data entry and analysis can be ongoing once visits begin) this will be augmented continually as new themes emerge. Senior researchers will review coding throughout the process to ensure consistency. Due to time constraints, we do not anticipate any re-contact.</w:t>
      </w:r>
    </w:p>
    <w:p w14:paraId="0D3BB657" w14:textId="5AB897EB" w:rsidR="00CE30A6" w:rsidRPr="007C1EB3" w:rsidRDefault="00CE30A6" w:rsidP="00076EB7">
      <w:pPr>
        <w:pStyle w:val="CalibriText-noindent"/>
        <w:spacing w:after="0" w:line="480" w:lineRule="auto"/>
        <w:ind w:firstLine="360"/>
        <w:contextualSpacing/>
        <w:rPr>
          <w:rFonts w:ascii="Times New Roman" w:hAnsi="Times New Roman" w:cs="Times New Roman"/>
          <w:sz w:val="22"/>
          <w:szCs w:val="22"/>
        </w:rPr>
      </w:pPr>
      <w:r w:rsidRPr="00DC1D51">
        <w:rPr>
          <w:rFonts w:ascii="Times New Roman" w:hAnsi="Times New Roman" w:cs="Times New Roman"/>
          <w:b/>
          <w:i/>
          <w:sz w:val="22"/>
          <w:szCs w:val="22"/>
        </w:rPr>
        <w:lastRenderedPageBreak/>
        <w:t>B.2.3 Degree of accuracy needed for the purpose described in the justification</w:t>
      </w:r>
      <w:r w:rsidR="00FB7C8A">
        <w:rPr>
          <w:rFonts w:ascii="Times New Roman" w:hAnsi="Times New Roman" w:cs="Times New Roman"/>
          <w:b/>
          <w:i/>
          <w:sz w:val="22"/>
          <w:szCs w:val="22"/>
        </w:rPr>
        <w:t xml:space="preserve">. </w:t>
      </w:r>
      <w:r w:rsidR="007C1EB3">
        <w:rPr>
          <w:rFonts w:ascii="Times New Roman" w:hAnsi="Times New Roman" w:cs="Times New Roman"/>
          <w:sz w:val="22"/>
          <w:szCs w:val="22"/>
        </w:rPr>
        <w:t xml:space="preserve">Because of the quick turnaround mandated by Congress, this study seeks to provide basic capacity metrics gathered from a representative set </w:t>
      </w:r>
      <w:r w:rsidR="007C1EB3" w:rsidRPr="007C1EB3">
        <w:rPr>
          <w:rFonts w:ascii="Times New Roman" w:hAnsi="Times New Roman" w:cs="Times New Roman"/>
          <w:sz w:val="22"/>
          <w:szCs w:val="22"/>
        </w:rPr>
        <w:t>of ITOs. The survey will be administered to all ITOs –more than a representative set. Given Congressional timeline, this approach will provide the best accuracy possible.</w:t>
      </w:r>
      <w:r w:rsidRPr="007C1EB3">
        <w:rPr>
          <w:rFonts w:ascii="Times New Roman" w:hAnsi="Times New Roman" w:cs="Times New Roman"/>
          <w:sz w:val="22"/>
          <w:szCs w:val="22"/>
        </w:rPr>
        <w:t xml:space="preserve"> </w:t>
      </w:r>
    </w:p>
    <w:p w14:paraId="76A904DC" w14:textId="47C150F8" w:rsidR="007C1EB3" w:rsidRDefault="007C1EB3" w:rsidP="00076EB7">
      <w:pPr>
        <w:pStyle w:val="CalibriText-noindent"/>
        <w:spacing w:after="0" w:line="480" w:lineRule="auto"/>
        <w:ind w:firstLine="360"/>
        <w:contextualSpacing/>
        <w:rPr>
          <w:rFonts w:ascii="Times New Roman" w:hAnsi="Times New Roman" w:cs="Times New Roman"/>
          <w:sz w:val="22"/>
          <w:szCs w:val="22"/>
        </w:rPr>
      </w:pPr>
      <w:proofErr w:type="gramStart"/>
      <w:r w:rsidRPr="007C1EB3">
        <w:rPr>
          <w:rFonts w:ascii="Times New Roman" w:hAnsi="Times New Roman" w:cs="Times New Roman"/>
          <w:b/>
          <w:i/>
          <w:sz w:val="22"/>
          <w:szCs w:val="22"/>
        </w:rPr>
        <w:t>B.</w:t>
      </w:r>
      <w:r w:rsidRPr="00DC1D51">
        <w:rPr>
          <w:rFonts w:ascii="Times New Roman" w:hAnsi="Times New Roman" w:cs="Times New Roman"/>
          <w:b/>
          <w:i/>
          <w:sz w:val="22"/>
          <w:szCs w:val="22"/>
        </w:rPr>
        <w:t>2.4</w:t>
      </w:r>
      <w:r w:rsidRPr="007C1EB3">
        <w:rPr>
          <w:rFonts w:ascii="Times New Roman" w:hAnsi="Times New Roman" w:cs="Times New Roman"/>
          <w:b/>
          <w:i/>
          <w:sz w:val="22"/>
          <w:szCs w:val="22"/>
        </w:rPr>
        <w:t xml:space="preserve"> Unusual Problems Requiring Specialized Sampling Procedures.</w:t>
      </w:r>
      <w:proofErr w:type="gramEnd"/>
      <w:r w:rsidRPr="007C1EB3">
        <w:rPr>
          <w:rFonts w:ascii="Times New Roman" w:hAnsi="Times New Roman" w:cs="Times New Roman"/>
          <w:b/>
          <w:i/>
          <w:sz w:val="22"/>
          <w:szCs w:val="22"/>
        </w:rPr>
        <w:t xml:space="preserve"> </w:t>
      </w:r>
      <w:r w:rsidRPr="007C1EB3">
        <w:rPr>
          <w:rFonts w:ascii="Times New Roman" w:hAnsi="Times New Roman" w:cs="Times New Roman"/>
          <w:sz w:val="22"/>
          <w:szCs w:val="22"/>
        </w:rPr>
        <w:t>This does not apply because no sampling procedures are being used for the survey data. The site visit locations will be purposively selected</w:t>
      </w:r>
      <w:r w:rsidR="00680472">
        <w:rPr>
          <w:rFonts w:ascii="Times New Roman" w:hAnsi="Times New Roman" w:cs="Times New Roman"/>
          <w:sz w:val="22"/>
          <w:szCs w:val="22"/>
        </w:rPr>
        <w:t xml:space="preserve"> according to </w:t>
      </w:r>
      <w:r w:rsidR="00680472" w:rsidRPr="00680472">
        <w:rPr>
          <w:rFonts w:ascii="Times New Roman" w:hAnsi="Times New Roman" w:cs="Times New Roman"/>
          <w:sz w:val="22"/>
          <w:szCs w:val="22"/>
        </w:rPr>
        <w:t>factors</w:t>
      </w:r>
      <w:r w:rsidRPr="00DC1D51">
        <w:rPr>
          <w:rFonts w:ascii="Times New Roman" w:hAnsi="Times New Roman" w:cs="Times New Roman"/>
          <w:sz w:val="22"/>
          <w:szCs w:val="22"/>
        </w:rPr>
        <w:t xml:space="preserve"> includ</w:t>
      </w:r>
      <w:r w:rsidR="00680472">
        <w:rPr>
          <w:rFonts w:ascii="Times New Roman" w:hAnsi="Times New Roman" w:cs="Times New Roman"/>
          <w:sz w:val="22"/>
          <w:szCs w:val="22"/>
        </w:rPr>
        <w:t>ing</w:t>
      </w:r>
      <w:r w:rsidRPr="00DC1D51">
        <w:rPr>
          <w:rFonts w:ascii="Times New Roman" w:hAnsi="Times New Roman" w:cs="Times New Roman"/>
          <w:sz w:val="22"/>
          <w:szCs w:val="22"/>
        </w:rPr>
        <w:t xml:space="preserve"> geographic location, size of ITO, ITO resources, and ITO demographics.</w:t>
      </w:r>
    </w:p>
    <w:p w14:paraId="1A4FDDA6" w14:textId="18C3A30A" w:rsidR="00680472" w:rsidRPr="00DC1D51" w:rsidRDefault="00680472" w:rsidP="00076EB7">
      <w:pPr>
        <w:pStyle w:val="CalibriText-noindent"/>
        <w:spacing w:after="0" w:line="480" w:lineRule="auto"/>
        <w:ind w:firstLine="360"/>
        <w:contextualSpacing/>
        <w:rPr>
          <w:rFonts w:ascii="Times New Roman" w:hAnsi="Times New Roman" w:cs="Times New Roman"/>
          <w:sz w:val="22"/>
          <w:szCs w:val="22"/>
        </w:rPr>
      </w:pPr>
      <w:r w:rsidRPr="00680472">
        <w:rPr>
          <w:rFonts w:ascii="Times New Roman" w:hAnsi="Times New Roman" w:cs="Times New Roman"/>
          <w:b/>
          <w:i/>
          <w:sz w:val="22"/>
          <w:szCs w:val="22"/>
        </w:rPr>
        <w:t>B.</w:t>
      </w:r>
      <w:r w:rsidRPr="00DC1D51">
        <w:rPr>
          <w:rFonts w:ascii="Times New Roman" w:hAnsi="Times New Roman" w:cs="Times New Roman"/>
          <w:b/>
          <w:i/>
          <w:sz w:val="22"/>
          <w:szCs w:val="22"/>
        </w:rPr>
        <w:t xml:space="preserve">2.5 </w:t>
      </w:r>
      <w:r>
        <w:rPr>
          <w:rFonts w:ascii="Times New Roman" w:hAnsi="Times New Roman" w:cs="Times New Roman"/>
          <w:b/>
          <w:i/>
          <w:sz w:val="22"/>
          <w:szCs w:val="22"/>
        </w:rPr>
        <w:t xml:space="preserve">Any Use of Periodic (Less Frequent than Annual) Data Collection Cycles to Reduce Burden. </w:t>
      </w:r>
      <w:r>
        <w:rPr>
          <w:rFonts w:ascii="Times New Roman" w:hAnsi="Times New Roman" w:cs="Times New Roman"/>
          <w:sz w:val="22"/>
          <w:szCs w:val="22"/>
        </w:rPr>
        <w:t>Not applicable: This project timeline is one year, as mandated by Congress.</w:t>
      </w:r>
    </w:p>
    <w:p w14:paraId="1CAFD184" w14:textId="20057A90" w:rsidR="00CE30A6" w:rsidRPr="00DC1D51" w:rsidRDefault="00CE30A6" w:rsidP="007C1EB3">
      <w:pPr>
        <w:pStyle w:val="BodyTextMemo"/>
        <w:rPr>
          <w:b/>
          <w:i/>
        </w:rPr>
      </w:pPr>
    </w:p>
    <w:p w14:paraId="3E795DA9" w14:textId="77777777" w:rsidR="00CB56CD" w:rsidRPr="005547D1" w:rsidRDefault="00CB56CD" w:rsidP="005129B9">
      <w:pPr>
        <w:pStyle w:val="Heading3"/>
        <w:keepNext/>
        <w:keepLines/>
      </w:pPr>
      <w:bookmarkStart w:id="5" w:name="_Toc353896508"/>
      <w:r w:rsidRPr="005547D1">
        <w:t>B.3.</w:t>
      </w:r>
      <w:r w:rsidRPr="005547D1">
        <w:tab/>
        <w:t>Methods to Maximize Response Rates and the Issue of NonResponse</w:t>
      </w:r>
      <w:bookmarkEnd w:id="5"/>
    </w:p>
    <w:p w14:paraId="510ADFC1" w14:textId="77777777" w:rsidR="00C46ED1" w:rsidRPr="00CC7809" w:rsidRDefault="00BF1117" w:rsidP="005129B9">
      <w:pPr>
        <w:pStyle w:val="CalibriText-noindent"/>
        <w:rPr>
          <w:b/>
        </w:rPr>
      </w:pPr>
      <w:r w:rsidRPr="00CC7809">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1C1462A" w14:textId="17889592" w:rsidR="00D11B1D" w:rsidRDefault="00DF4386" w:rsidP="00DF4386">
      <w:pPr>
        <w:pStyle w:val="BodyTextMemo"/>
      </w:pPr>
      <w:r>
        <w:t>Since a 20 percent response rate is anticipated for the survey</w:t>
      </w:r>
      <w:r w:rsidR="00933BDF">
        <w:t>,</w:t>
      </w:r>
      <w:r>
        <w:t xml:space="preserve"> a</w:t>
      </w:r>
      <w:r w:rsidRPr="005547D1">
        <w:t xml:space="preserve"> multipronged strategy </w:t>
      </w:r>
      <w:r>
        <w:t xml:space="preserve">is planned </w:t>
      </w:r>
      <w:r w:rsidR="00DC1D51">
        <w:t>to</w:t>
      </w:r>
      <w:r w:rsidRPr="005547D1">
        <w:t xml:space="preserve"> ensur</w:t>
      </w:r>
      <w:r w:rsidR="00DC1D51">
        <w:t>e</w:t>
      </w:r>
      <w:r w:rsidRPr="005547D1">
        <w:t xml:space="preserve"> </w:t>
      </w:r>
      <w:r>
        <w:t>the best possible</w:t>
      </w:r>
      <w:r w:rsidRPr="005547D1">
        <w:t xml:space="preserve"> response rates</w:t>
      </w:r>
      <w:r w:rsidR="00D11B1D">
        <w:t>:</w:t>
      </w:r>
    </w:p>
    <w:p w14:paraId="084A636F" w14:textId="124699D4" w:rsidR="00680A21" w:rsidRDefault="00DC1D51" w:rsidP="00DC1D51">
      <w:pPr>
        <w:pStyle w:val="BodyTextMemo"/>
        <w:numPr>
          <w:ilvl w:val="0"/>
          <w:numId w:val="26"/>
        </w:numPr>
      </w:pPr>
      <w:r w:rsidRPr="00DC1D51">
        <w:rPr>
          <w:b/>
          <w:i/>
        </w:rPr>
        <w:t>Multiple mode options:</w:t>
      </w:r>
      <w:r>
        <w:rPr>
          <w:b/>
        </w:rPr>
        <w:t xml:space="preserve"> </w:t>
      </w:r>
      <w:r>
        <w:t>t</w:t>
      </w:r>
      <w:r w:rsidR="00D11B1D">
        <w:t>he survey will be offered in three modes: paper, web, and telephone. This choice offers flexibility of time and place to respondents</w:t>
      </w:r>
      <w:r>
        <w:t xml:space="preserve">, and accommodates preferences for oral communication. </w:t>
      </w:r>
      <w:r w:rsidR="00680A21">
        <w:t>Table B.1 explains the multi-mode administration.</w:t>
      </w:r>
    </w:p>
    <w:p w14:paraId="3ECD3F5D" w14:textId="1AF0822B" w:rsidR="00680A21" w:rsidRPr="00680A21" w:rsidRDefault="00680A21" w:rsidP="00680A21">
      <w:pPr>
        <w:pStyle w:val="BodyTextMemo"/>
        <w:ind w:left="360" w:firstLine="360"/>
        <w:jc w:val="center"/>
        <w:rPr>
          <w:b/>
        </w:rPr>
      </w:pPr>
      <w:r>
        <w:rPr>
          <w:b/>
        </w:rPr>
        <w:t xml:space="preserve">Table B.1: </w:t>
      </w:r>
    </w:p>
    <w:tbl>
      <w:tblPr>
        <w:tblStyle w:val="TableGrid"/>
        <w:tblW w:w="6558" w:type="dxa"/>
        <w:tblInd w:w="1815" w:type="dxa"/>
        <w:tblLook w:val="04A0" w:firstRow="1" w:lastRow="0" w:firstColumn="1" w:lastColumn="0" w:noHBand="0" w:noVBand="1"/>
      </w:tblPr>
      <w:tblGrid>
        <w:gridCol w:w="2965"/>
        <w:gridCol w:w="1460"/>
        <w:gridCol w:w="2133"/>
      </w:tblGrid>
      <w:tr w:rsidR="00BB7C65" w14:paraId="746C08FA" w14:textId="77777777" w:rsidTr="00BB7C65">
        <w:tc>
          <w:tcPr>
            <w:tcW w:w="2965" w:type="dxa"/>
          </w:tcPr>
          <w:p w14:paraId="3CAA6970" w14:textId="7F006BBD" w:rsidR="00BB7C65" w:rsidRPr="00680A21" w:rsidRDefault="00BB7C65" w:rsidP="00680A21">
            <w:pPr>
              <w:pStyle w:val="BodyTextMemo"/>
              <w:spacing w:line="240" w:lineRule="auto"/>
              <w:ind w:firstLine="0"/>
              <w:jc w:val="center"/>
              <w:rPr>
                <w:b/>
                <w:sz w:val="20"/>
                <w:szCs w:val="20"/>
              </w:rPr>
            </w:pPr>
            <w:r w:rsidRPr="00680A21">
              <w:rPr>
                <w:b/>
                <w:sz w:val="20"/>
                <w:szCs w:val="20"/>
              </w:rPr>
              <w:t>Survey</w:t>
            </w:r>
            <w:r>
              <w:rPr>
                <w:b/>
                <w:sz w:val="20"/>
                <w:szCs w:val="20"/>
              </w:rPr>
              <w:t xml:space="preserve"> Administration Task</w:t>
            </w:r>
          </w:p>
        </w:tc>
        <w:tc>
          <w:tcPr>
            <w:tcW w:w="1460" w:type="dxa"/>
          </w:tcPr>
          <w:p w14:paraId="709BB5B1" w14:textId="4E322F04" w:rsidR="00BB7C65" w:rsidRPr="00680A21" w:rsidRDefault="00BB7C65" w:rsidP="00680A21">
            <w:pPr>
              <w:pStyle w:val="BodyTextMemo"/>
              <w:spacing w:line="240" w:lineRule="auto"/>
              <w:ind w:firstLine="0"/>
              <w:jc w:val="center"/>
              <w:rPr>
                <w:b/>
                <w:sz w:val="20"/>
                <w:szCs w:val="20"/>
              </w:rPr>
            </w:pPr>
            <w:r>
              <w:rPr>
                <w:b/>
                <w:sz w:val="20"/>
                <w:szCs w:val="20"/>
              </w:rPr>
              <w:t>Attachment</w:t>
            </w:r>
          </w:p>
        </w:tc>
        <w:tc>
          <w:tcPr>
            <w:tcW w:w="2133" w:type="dxa"/>
          </w:tcPr>
          <w:p w14:paraId="2096367F" w14:textId="5D4546B4" w:rsidR="00BB7C65" w:rsidRPr="00680A21" w:rsidRDefault="00BB7C65" w:rsidP="00680A21">
            <w:pPr>
              <w:pStyle w:val="BodyTextMemo"/>
              <w:spacing w:line="240" w:lineRule="auto"/>
              <w:ind w:firstLine="0"/>
              <w:jc w:val="center"/>
              <w:rPr>
                <w:b/>
                <w:sz w:val="20"/>
                <w:szCs w:val="20"/>
              </w:rPr>
            </w:pPr>
            <w:r>
              <w:rPr>
                <w:b/>
                <w:sz w:val="20"/>
                <w:szCs w:val="20"/>
              </w:rPr>
              <w:t>Mode</w:t>
            </w:r>
          </w:p>
        </w:tc>
      </w:tr>
      <w:tr w:rsidR="00BB7C65" w14:paraId="32813E8A" w14:textId="77777777" w:rsidTr="00BB7C65">
        <w:tc>
          <w:tcPr>
            <w:tcW w:w="2965" w:type="dxa"/>
          </w:tcPr>
          <w:p w14:paraId="6FA14B17" w14:textId="185369FE" w:rsidR="00BB7C65" w:rsidRPr="00BB7C65" w:rsidRDefault="00BB7C65" w:rsidP="00680A21">
            <w:pPr>
              <w:pStyle w:val="BodyTextMemo"/>
              <w:spacing w:line="240" w:lineRule="auto"/>
              <w:ind w:firstLine="0"/>
              <w:rPr>
                <w:sz w:val="20"/>
                <w:szCs w:val="20"/>
              </w:rPr>
            </w:pPr>
            <w:r w:rsidRPr="00BB7C65">
              <w:rPr>
                <w:sz w:val="20"/>
                <w:szCs w:val="20"/>
              </w:rPr>
              <w:t>Advance Notice of Survey</w:t>
            </w:r>
            <w:r w:rsidR="000631BC">
              <w:rPr>
                <w:sz w:val="20"/>
                <w:szCs w:val="20"/>
              </w:rPr>
              <w:t xml:space="preserve"> &amp; Information Sheet</w:t>
            </w:r>
          </w:p>
        </w:tc>
        <w:tc>
          <w:tcPr>
            <w:tcW w:w="1460" w:type="dxa"/>
          </w:tcPr>
          <w:p w14:paraId="19CA9D54" w14:textId="5F4842B3" w:rsidR="00BB7C65" w:rsidRPr="00BB7C65" w:rsidRDefault="0064368A" w:rsidP="00680A21">
            <w:pPr>
              <w:pStyle w:val="BodyTextMemo"/>
              <w:spacing w:line="240" w:lineRule="auto"/>
              <w:ind w:firstLine="0"/>
              <w:rPr>
                <w:sz w:val="20"/>
                <w:szCs w:val="20"/>
              </w:rPr>
            </w:pPr>
            <w:r>
              <w:rPr>
                <w:sz w:val="20"/>
                <w:szCs w:val="20"/>
              </w:rPr>
              <w:t>B.1</w:t>
            </w:r>
          </w:p>
        </w:tc>
        <w:tc>
          <w:tcPr>
            <w:tcW w:w="2133" w:type="dxa"/>
          </w:tcPr>
          <w:p w14:paraId="0D026F9E" w14:textId="43CEB639" w:rsidR="00BB7C65" w:rsidRPr="00BB7C65" w:rsidRDefault="00A46DC8" w:rsidP="00A46DC8">
            <w:pPr>
              <w:pStyle w:val="BodyTextMemo"/>
              <w:spacing w:line="240" w:lineRule="auto"/>
              <w:ind w:firstLine="0"/>
              <w:rPr>
                <w:sz w:val="20"/>
                <w:szCs w:val="20"/>
              </w:rPr>
            </w:pPr>
            <w:r>
              <w:rPr>
                <w:sz w:val="20"/>
                <w:szCs w:val="20"/>
              </w:rPr>
              <w:t>E</w:t>
            </w:r>
            <w:r w:rsidR="00BB7C65">
              <w:rPr>
                <w:sz w:val="20"/>
                <w:szCs w:val="20"/>
              </w:rPr>
              <w:t>-mail</w:t>
            </w:r>
          </w:p>
        </w:tc>
      </w:tr>
      <w:tr w:rsidR="00BB7C65" w14:paraId="512166DE" w14:textId="77777777" w:rsidTr="00BB7C65">
        <w:tc>
          <w:tcPr>
            <w:tcW w:w="2965" w:type="dxa"/>
          </w:tcPr>
          <w:p w14:paraId="2348F805" w14:textId="611DAB2C" w:rsidR="00BB7C65" w:rsidRPr="00BB7C65" w:rsidRDefault="00BB7C65" w:rsidP="00680A21">
            <w:pPr>
              <w:pStyle w:val="BodyTextMemo"/>
              <w:spacing w:line="240" w:lineRule="auto"/>
              <w:ind w:firstLine="0"/>
              <w:rPr>
                <w:sz w:val="20"/>
                <w:szCs w:val="20"/>
              </w:rPr>
            </w:pPr>
            <w:r>
              <w:rPr>
                <w:sz w:val="20"/>
                <w:szCs w:val="20"/>
              </w:rPr>
              <w:t>Survey Invitation</w:t>
            </w:r>
          </w:p>
        </w:tc>
        <w:tc>
          <w:tcPr>
            <w:tcW w:w="1460" w:type="dxa"/>
          </w:tcPr>
          <w:p w14:paraId="415FA106" w14:textId="2F3435A7" w:rsidR="00BB7C65" w:rsidRPr="00BB7C65" w:rsidRDefault="00BB7C65" w:rsidP="00680A21">
            <w:pPr>
              <w:pStyle w:val="BodyTextMemo"/>
              <w:spacing w:line="240" w:lineRule="auto"/>
              <w:ind w:firstLine="0"/>
              <w:rPr>
                <w:sz w:val="20"/>
                <w:szCs w:val="20"/>
              </w:rPr>
            </w:pPr>
            <w:r>
              <w:rPr>
                <w:sz w:val="20"/>
                <w:szCs w:val="20"/>
              </w:rPr>
              <w:t>B.2</w:t>
            </w:r>
          </w:p>
        </w:tc>
        <w:tc>
          <w:tcPr>
            <w:tcW w:w="2133" w:type="dxa"/>
          </w:tcPr>
          <w:p w14:paraId="00FB2089" w14:textId="4407F3E9" w:rsidR="00BB7C65" w:rsidRDefault="00BB7C65" w:rsidP="00680A21">
            <w:pPr>
              <w:pStyle w:val="BodyTextMemo"/>
              <w:spacing w:line="240" w:lineRule="auto"/>
              <w:ind w:firstLine="0"/>
              <w:rPr>
                <w:sz w:val="20"/>
                <w:szCs w:val="20"/>
              </w:rPr>
            </w:pPr>
            <w:r>
              <w:rPr>
                <w:sz w:val="20"/>
                <w:szCs w:val="20"/>
              </w:rPr>
              <w:t>E</w:t>
            </w:r>
            <w:r w:rsidR="00A46DC8" w:rsidDel="00A46DC8">
              <w:rPr>
                <w:sz w:val="20"/>
                <w:szCs w:val="20"/>
              </w:rPr>
              <w:t xml:space="preserve"> </w:t>
            </w:r>
            <w:r>
              <w:rPr>
                <w:sz w:val="20"/>
                <w:szCs w:val="20"/>
              </w:rPr>
              <w:t>-mail</w:t>
            </w:r>
          </w:p>
          <w:p w14:paraId="0CB1286B" w14:textId="7329755D" w:rsidR="00BB7C65" w:rsidRPr="00BB7C65" w:rsidRDefault="00BB7C65" w:rsidP="00680A21">
            <w:pPr>
              <w:pStyle w:val="BodyTextMemo"/>
              <w:spacing w:line="240" w:lineRule="auto"/>
              <w:ind w:firstLine="0"/>
              <w:rPr>
                <w:sz w:val="20"/>
                <w:szCs w:val="20"/>
              </w:rPr>
            </w:pPr>
            <w:r>
              <w:rPr>
                <w:sz w:val="20"/>
                <w:szCs w:val="20"/>
              </w:rPr>
              <w:t>Hard-copy (mail)</w:t>
            </w:r>
          </w:p>
        </w:tc>
      </w:tr>
      <w:tr w:rsidR="00BB7C65" w14:paraId="05D42716" w14:textId="77777777" w:rsidTr="00BB7C65">
        <w:tc>
          <w:tcPr>
            <w:tcW w:w="2965" w:type="dxa"/>
          </w:tcPr>
          <w:p w14:paraId="2735FA87" w14:textId="36EC345C" w:rsidR="00BB7C65" w:rsidRDefault="00BB7C65" w:rsidP="00680A21">
            <w:pPr>
              <w:pStyle w:val="BodyTextMemo"/>
              <w:spacing w:line="240" w:lineRule="auto"/>
              <w:ind w:firstLine="0"/>
              <w:rPr>
                <w:sz w:val="20"/>
                <w:szCs w:val="20"/>
              </w:rPr>
            </w:pPr>
            <w:r>
              <w:rPr>
                <w:sz w:val="20"/>
                <w:szCs w:val="20"/>
              </w:rPr>
              <w:t>Survey</w:t>
            </w:r>
          </w:p>
        </w:tc>
        <w:tc>
          <w:tcPr>
            <w:tcW w:w="1460" w:type="dxa"/>
          </w:tcPr>
          <w:p w14:paraId="5CD8D87F" w14:textId="1EA17E32" w:rsidR="00BB7C65" w:rsidRDefault="00BB7C65" w:rsidP="00680A21">
            <w:pPr>
              <w:pStyle w:val="BodyTextMemo"/>
              <w:spacing w:line="240" w:lineRule="auto"/>
              <w:ind w:firstLine="0"/>
              <w:rPr>
                <w:sz w:val="20"/>
                <w:szCs w:val="20"/>
              </w:rPr>
            </w:pPr>
            <w:r>
              <w:rPr>
                <w:sz w:val="20"/>
                <w:szCs w:val="20"/>
              </w:rPr>
              <w:t>B</w:t>
            </w:r>
          </w:p>
        </w:tc>
        <w:tc>
          <w:tcPr>
            <w:tcW w:w="2133" w:type="dxa"/>
          </w:tcPr>
          <w:p w14:paraId="347316A9" w14:textId="77777777" w:rsidR="00BB7C65" w:rsidRDefault="00BB7C65" w:rsidP="00680A21">
            <w:pPr>
              <w:pStyle w:val="BodyTextMemo"/>
              <w:spacing w:line="240" w:lineRule="auto"/>
              <w:ind w:firstLine="0"/>
              <w:rPr>
                <w:sz w:val="20"/>
                <w:szCs w:val="20"/>
              </w:rPr>
            </w:pPr>
            <w:r>
              <w:rPr>
                <w:sz w:val="20"/>
                <w:szCs w:val="20"/>
              </w:rPr>
              <w:t>Electronic (web-based)</w:t>
            </w:r>
          </w:p>
          <w:p w14:paraId="32284F60" w14:textId="77777777" w:rsidR="00BB7C65" w:rsidRDefault="00BB7C65" w:rsidP="00680A21">
            <w:pPr>
              <w:pStyle w:val="BodyTextMemo"/>
              <w:spacing w:line="240" w:lineRule="auto"/>
              <w:ind w:firstLine="0"/>
              <w:rPr>
                <w:sz w:val="20"/>
                <w:szCs w:val="20"/>
              </w:rPr>
            </w:pPr>
            <w:r>
              <w:rPr>
                <w:sz w:val="20"/>
                <w:szCs w:val="20"/>
              </w:rPr>
              <w:t>Hard-copy</w:t>
            </w:r>
          </w:p>
          <w:p w14:paraId="05F6569C" w14:textId="126FC25B" w:rsidR="00BB7C65" w:rsidRDefault="00BB7C65" w:rsidP="00680A21">
            <w:pPr>
              <w:pStyle w:val="BodyTextMemo"/>
              <w:spacing w:line="240" w:lineRule="auto"/>
              <w:ind w:firstLine="0"/>
              <w:rPr>
                <w:sz w:val="20"/>
                <w:szCs w:val="20"/>
              </w:rPr>
            </w:pPr>
            <w:r>
              <w:rPr>
                <w:sz w:val="20"/>
                <w:szCs w:val="20"/>
              </w:rPr>
              <w:t>Telephone</w:t>
            </w:r>
          </w:p>
        </w:tc>
      </w:tr>
      <w:tr w:rsidR="00BB7C65" w14:paraId="6A727DF7" w14:textId="77777777" w:rsidTr="00BB7C65">
        <w:tc>
          <w:tcPr>
            <w:tcW w:w="2965" w:type="dxa"/>
          </w:tcPr>
          <w:p w14:paraId="6DCB4C92" w14:textId="45576ECE" w:rsidR="00BB7C65" w:rsidRDefault="00BB7C65" w:rsidP="00680A21">
            <w:pPr>
              <w:pStyle w:val="BodyTextMemo"/>
              <w:spacing w:line="240" w:lineRule="auto"/>
              <w:ind w:firstLine="0"/>
              <w:rPr>
                <w:sz w:val="20"/>
                <w:szCs w:val="20"/>
              </w:rPr>
            </w:pPr>
            <w:r>
              <w:rPr>
                <w:sz w:val="20"/>
                <w:szCs w:val="20"/>
              </w:rPr>
              <w:t>Survey Follow-up</w:t>
            </w:r>
          </w:p>
        </w:tc>
        <w:tc>
          <w:tcPr>
            <w:tcW w:w="1460" w:type="dxa"/>
          </w:tcPr>
          <w:p w14:paraId="2B4579A5" w14:textId="4642BB43" w:rsidR="00BB7C65" w:rsidRDefault="00BB7C65" w:rsidP="00680A21">
            <w:pPr>
              <w:pStyle w:val="BodyTextMemo"/>
              <w:spacing w:line="240" w:lineRule="auto"/>
              <w:ind w:firstLine="0"/>
              <w:rPr>
                <w:sz w:val="20"/>
                <w:szCs w:val="20"/>
              </w:rPr>
            </w:pPr>
            <w:r>
              <w:rPr>
                <w:sz w:val="20"/>
                <w:szCs w:val="20"/>
              </w:rPr>
              <w:t>B.3</w:t>
            </w:r>
          </w:p>
        </w:tc>
        <w:tc>
          <w:tcPr>
            <w:tcW w:w="2133" w:type="dxa"/>
          </w:tcPr>
          <w:p w14:paraId="0916DECC" w14:textId="0024F90E" w:rsidR="00BB7C65" w:rsidRDefault="00BB7C65" w:rsidP="00680A21">
            <w:pPr>
              <w:pStyle w:val="BodyTextMemo"/>
              <w:spacing w:line="240" w:lineRule="auto"/>
              <w:ind w:firstLine="0"/>
              <w:rPr>
                <w:sz w:val="20"/>
                <w:szCs w:val="20"/>
              </w:rPr>
            </w:pPr>
            <w:r>
              <w:rPr>
                <w:sz w:val="20"/>
                <w:szCs w:val="20"/>
              </w:rPr>
              <w:t>Electronic (web-based</w:t>
            </w:r>
            <w:r w:rsidR="00A46DC8">
              <w:rPr>
                <w:sz w:val="20"/>
                <w:szCs w:val="20"/>
              </w:rPr>
              <w:t>)</w:t>
            </w:r>
          </w:p>
          <w:p w14:paraId="23588B7B" w14:textId="0C9D6F0C" w:rsidR="00BB7C65" w:rsidRDefault="00BB7C65" w:rsidP="00680A21">
            <w:pPr>
              <w:pStyle w:val="BodyTextMemo"/>
              <w:spacing w:line="240" w:lineRule="auto"/>
              <w:ind w:firstLine="0"/>
              <w:rPr>
                <w:sz w:val="20"/>
                <w:szCs w:val="20"/>
              </w:rPr>
            </w:pPr>
            <w:r>
              <w:rPr>
                <w:sz w:val="20"/>
                <w:szCs w:val="20"/>
              </w:rPr>
              <w:lastRenderedPageBreak/>
              <w:t>Telephone</w:t>
            </w:r>
          </w:p>
        </w:tc>
      </w:tr>
    </w:tbl>
    <w:p w14:paraId="1AE47B28" w14:textId="4D6DE956" w:rsidR="00680A21" w:rsidRDefault="00680A21" w:rsidP="00680A21">
      <w:pPr>
        <w:pStyle w:val="BodyTextMemo"/>
        <w:ind w:left="720" w:firstLine="0"/>
        <w:rPr>
          <w:b/>
          <w:i/>
        </w:rPr>
      </w:pPr>
    </w:p>
    <w:p w14:paraId="1E50B271" w14:textId="6DDEB4C3" w:rsidR="00D11B1D" w:rsidRDefault="00483E7C" w:rsidP="00680A21">
      <w:pPr>
        <w:pStyle w:val="BodyTextMemo"/>
        <w:ind w:left="720" w:firstLine="0"/>
      </w:pPr>
      <w:r w:rsidRPr="00482D97">
        <w:t xml:space="preserve">Individuals who </w:t>
      </w:r>
      <w:r w:rsidR="00004493">
        <w:t>opt</w:t>
      </w:r>
      <w:r w:rsidRPr="00482D97">
        <w:t xml:space="preserve"> to co</w:t>
      </w:r>
      <w:r>
        <w:t xml:space="preserve">mplete the survey over the phone will do so with a trained individual from IMPAQ’s Survey Center, who will complete a web-version of the survey </w:t>
      </w:r>
      <w:r w:rsidR="00004493">
        <w:t xml:space="preserve">based on </w:t>
      </w:r>
      <w:r>
        <w:t xml:space="preserve">verbal responses. </w:t>
      </w:r>
      <w:r w:rsidR="00D11B1D">
        <w:t xml:space="preserve"> </w:t>
      </w:r>
    </w:p>
    <w:p w14:paraId="566E94CC" w14:textId="5315FD5B" w:rsidR="00DC1D51" w:rsidRDefault="00DC1D51" w:rsidP="00DC1D51">
      <w:pPr>
        <w:pStyle w:val="BodyTextMemo"/>
        <w:numPr>
          <w:ilvl w:val="0"/>
          <w:numId w:val="26"/>
        </w:numPr>
      </w:pPr>
      <w:r w:rsidRPr="00DC1D51">
        <w:rPr>
          <w:b/>
          <w:i/>
        </w:rPr>
        <w:t xml:space="preserve">Advance Notification from USDA: </w:t>
      </w:r>
      <w:r>
        <w:t>An advance</w:t>
      </w:r>
      <w:r w:rsidRPr="005547D1">
        <w:t xml:space="preserve">-notification letter will be </w:t>
      </w:r>
      <w:r w:rsidR="00E22898">
        <w:t>prepared</w:t>
      </w:r>
      <w:r w:rsidRPr="005547D1">
        <w:t xml:space="preserve"> on USDA letterhead and emailed to </w:t>
      </w:r>
      <w:r>
        <w:t>Tribal leaders</w:t>
      </w:r>
      <w:r w:rsidRPr="005547D1">
        <w:t xml:space="preserve"> along with an in</w:t>
      </w:r>
      <w:r>
        <w:t>formation sheet about the study. (See Attachment B</w:t>
      </w:r>
      <w:r w:rsidR="000631BC">
        <w:t>.1</w:t>
      </w:r>
      <w:r w:rsidR="00E22898">
        <w:t>).</w:t>
      </w:r>
      <w:r w:rsidR="00A46DC8">
        <w:t xml:space="preserve"> </w:t>
      </w:r>
      <w:r>
        <w:t>These materials</w:t>
      </w:r>
      <w:r w:rsidRPr="005547D1">
        <w:t xml:space="preserve"> will briefly explain the purpose of the study</w:t>
      </w:r>
      <w:r>
        <w:t xml:space="preserve"> and explain why it is important for respondents to participate. </w:t>
      </w:r>
      <w:r w:rsidRPr="005547D1">
        <w:t xml:space="preserve">Stating the sponsorship of the survey helps to engage sample members by providing immediate assurance that the survey is legitimate and not an attempt to sell them something.  </w:t>
      </w:r>
    </w:p>
    <w:p w14:paraId="36053551" w14:textId="3B4144CC" w:rsidR="00DC1D51" w:rsidRDefault="00A45B55" w:rsidP="00DC1D51">
      <w:pPr>
        <w:pStyle w:val="BodyTextMemo"/>
        <w:numPr>
          <w:ilvl w:val="0"/>
          <w:numId w:val="26"/>
        </w:numPr>
      </w:pPr>
      <w:r>
        <w:rPr>
          <w:b/>
          <w:i/>
        </w:rPr>
        <w:t xml:space="preserve">Respondent May Ask Colleagues for Help: </w:t>
      </w:r>
      <w:r w:rsidR="00483E7C">
        <w:t xml:space="preserve">The survey instrument will include instructions that encourage respondents </w:t>
      </w:r>
      <w:r w:rsidR="00D11B1D">
        <w:t xml:space="preserve">to seek assistance with any items they choose. </w:t>
      </w:r>
      <w:r w:rsidR="00483E7C">
        <w:t xml:space="preserve">The unit of analysis </w:t>
      </w:r>
      <w:r w:rsidR="00DC1D51">
        <w:t xml:space="preserve">is the ITO, not the individual. </w:t>
      </w:r>
      <w:r w:rsidR="00D11B1D">
        <w:t xml:space="preserve">Since </w:t>
      </w:r>
      <w:r w:rsidR="00DC1D51">
        <w:t xml:space="preserve">some items </w:t>
      </w:r>
      <w:r w:rsidR="00483E7C">
        <w:t>c</w:t>
      </w:r>
      <w:r w:rsidR="00DC1D51">
        <w:t xml:space="preserve">ontain specialized knowledge, </w:t>
      </w:r>
      <w:r w:rsidR="00483E7C">
        <w:t>the ability for respondents</w:t>
      </w:r>
      <w:r w:rsidR="00DC1D51">
        <w:t xml:space="preserve"> to </w:t>
      </w:r>
      <w:r w:rsidR="00483E7C">
        <w:t xml:space="preserve">“ask the expert” as needed </w:t>
      </w:r>
      <w:r w:rsidR="00DC1D51">
        <w:t xml:space="preserve">will reduce the </w:t>
      </w:r>
      <w:r w:rsidR="00483E7C">
        <w:t xml:space="preserve">overall </w:t>
      </w:r>
      <w:r w:rsidR="00DC1D51">
        <w:t>co</w:t>
      </w:r>
      <w:r w:rsidR="00483E7C">
        <w:t>gnitive burden</w:t>
      </w:r>
      <w:r w:rsidR="00DC1D51">
        <w:t xml:space="preserve">. </w:t>
      </w:r>
    </w:p>
    <w:p w14:paraId="73A622C1" w14:textId="6B1F08DE" w:rsidR="00DC1D51" w:rsidRDefault="00A45B55" w:rsidP="00DC1D51">
      <w:pPr>
        <w:pStyle w:val="BodyTextMemo"/>
        <w:numPr>
          <w:ilvl w:val="0"/>
          <w:numId w:val="26"/>
        </w:numPr>
      </w:pPr>
      <w:r>
        <w:rPr>
          <w:b/>
          <w:i/>
        </w:rPr>
        <w:t xml:space="preserve">Survey Brevity: </w:t>
      </w:r>
      <w:r w:rsidR="00DC1D51">
        <w:t>The survey has been limited to 30 minutes by including the minimum number of questions that will yield the required data.</w:t>
      </w:r>
    </w:p>
    <w:p w14:paraId="17A0989F" w14:textId="57A84811" w:rsidR="00DC1D51" w:rsidRDefault="00A45B55" w:rsidP="00DC1D51">
      <w:pPr>
        <w:pStyle w:val="BodyTextMemo"/>
        <w:numPr>
          <w:ilvl w:val="0"/>
          <w:numId w:val="26"/>
        </w:numPr>
      </w:pPr>
      <w:r>
        <w:rPr>
          <w:b/>
          <w:i/>
        </w:rPr>
        <w:t xml:space="preserve">Monetary Incentive: </w:t>
      </w:r>
      <w:r w:rsidR="00DC1D51">
        <w:t xml:space="preserve">There is a monetary incentive to complete the survey. Individuals who submit completed surveys will have their name entered into a lottery to win one of ten $200 VISA gift cards. </w:t>
      </w:r>
    </w:p>
    <w:p w14:paraId="377A16C9" w14:textId="5149EE0B" w:rsidR="007C2DA5" w:rsidRDefault="00A45B55" w:rsidP="00124FB9">
      <w:pPr>
        <w:pStyle w:val="BodyTextMemo"/>
        <w:ind w:left="360" w:firstLine="0"/>
      </w:pPr>
      <w:r w:rsidRPr="00124FB9">
        <w:rPr>
          <w:b/>
          <w:i/>
        </w:rPr>
        <w:t xml:space="preserve">Non-Response / Refusal Follow-Up: </w:t>
      </w:r>
      <w:r w:rsidR="00DC1D51">
        <w:t>For non-respondents or refusals, IMPAQ ha</w:t>
      </w:r>
      <w:r w:rsidR="00004493">
        <w:t>s planned extensive follow-up. Non-respondents</w:t>
      </w:r>
      <w:r w:rsidR="00DC1D51">
        <w:t xml:space="preserve"> will each receive 3-5 follow-up attempts. </w:t>
      </w:r>
      <w:r w:rsidR="00DC1D51" w:rsidRPr="00004493">
        <w:t xml:space="preserve">Each </w:t>
      </w:r>
      <w:r w:rsidR="00004493">
        <w:t xml:space="preserve">one of these </w:t>
      </w:r>
      <w:r w:rsidR="00DC1D51" w:rsidRPr="00004493">
        <w:t>will be made using two modalities: telephone and e-mail.</w:t>
      </w:r>
      <w:r w:rsidR="00DC1D51">
        <w:t xml:space="preserve"> </w:t>
      </w:r>
      <w:r w:rsidR="00004493">
        <w:t xml:space="preserve">Follow-ups will be done weekly, beginning once the survey has been in the field for one week. A paper version of the e-mail follow-up is presented in Attachment B.3. </w:t>
      </w:r>
    </w:p>
    <w:p w14:paraId="61C8EDF1" w14:textId="77777777" w:rsidR="00933BDF" w:rsidRPr="00844121" w:rsidRDefault="00933BDF" w:rsidP="005D02D2">
      <w:pPr>
        <w:pStyle w:val="BodyTextMemo"/>
      </w:pPr>
      <w:r>
        <w:t>The response rate for the site visit interviews is expected to be 100 percent.</w:t>
      </w:r>
    </w:p>
    <w:p w14:paraId="745D16FB" w14:textId="77777777" w:rsidR="00CB56CD" w:rsidRPr="00844121" w:rsidRDefault="00CB56CD" w:rsidP="003B0C8C">
      <w:pPr>
        <w:pStyle w:val="Heading3"/>
      </w:pPr>
      <w:bookmarkStart w:id="6" w:name="_Toc353896509"/>
      <w:r w:rsidRPr="00844121">
        <w:lastRenderedPageBreak/>
        <w:t xml:space="preserve">B.4. </w:t>
      </w:r>
      <w:r w:rsidRPr="00844121">
        <w:tab/>
        <w:t>Tests of Procedures</w:t>
      </w:r>
      <w:bookmarkEnd w:id="6"/>
    </w:p>
    <w:p w14:paraId="3247929F" w14:textId="77777777" w:rsidR="00AE2449" w:rsidRPr="00CC7809" w:rsidRDefault="00BF1117" w:rsidP="003B0C8C">
      <w:pPr>
        <w:pStyle w:val="CalibriText-noindent"/>
        <w:rPr>
          <w:b/>
        </w:rPr>
      </w:pPr>
      <w:r w:rsidRPr="00844121">
        <w:rPr>
          <w:b/>
        </w:rPr>
        <w:t>Describe any tests of procedures</w:t>
      </w:r>
      <w:r w:rsidRPr="00CC7809">
        <w:rPr>
          <w:b/>
        </w:rPr>
        <w:t xml:space="preserve">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ED0A5EA" w14:textId="77777777" w:rsidR="002E30FE" w:rsidRDefault="002E30FE" w:rsidP="002E30FE">
      <w:pPr>
        <w:pStyle w:val="BodyTextMemo"/>
        <w:jc w:val="left"/>
      </w:pPr>
      <w:r w:rsidRPr="002E30FE">
        <w:t xml:space="preserve"> </w:t>
      </w:r>
      <w:r>
        <w:t xml:space="preserve">Several Tribal community members volunteered to review questions early in the instrument development phase (see Attachment F). The survey and site visit protocol incorporate the advice received. Specifically, an item that asked about staff education levels was removed, since volunteer reviewers uniformly found it offensive. Additional context was added to question introductions and transitions.      </w:t>
      </w:r>
    </w:p>
    <w:p w14:paraId="2579FF24" w14:textId="174A8555" w:rsidR="002D6133" w:rsidRDefault="002E30FE" w:rsidP="002E30FE">
      <w:pPr>
        <w:pStyle w:val="BodyTextMemo"/>
        <w:jc w:val="left"/>
      </w:pPr>
      <w:r>
        <w:t>Each</w:t>
      </w:r>
      <w:r w:rsidRPr="00B30D17">
        <w:t xml:space="preserve"> data collection instrument (survey and interview protocol) w</w:t>
      </w:r>
      <w:r>
        <w:t>as</w:t>
      </w:r>
      <w:r w:rsidRPr="00B30D17">
        <w:t xml:space="preserve"> </w:t>
      </w:r>
      <w:r w:rsidR="00DD16ED">
        <w:t xml:space="preserve">then </w:t>
      </w:r>
      <w:r w:rsidRPr="00B30D17">
        <w:t>pre-tested externally with Tribal leaders</w:t>
      </w:r>
      <w:r>
        <w:t xml:space="preserve"> or staff </w:t>
      </w:r>
      <w:r w:rsidRPr="00B30D17">
        <w:t>to determine whether questions were written appropriately and captured data most relevant</w:t>
      </w:r>
      <w:r>
        <w:t xml:space="preserve"> to the research questions and objectives.  Eight individuals tested the survey instrument, and 5 individuals tested the interview protocol. These individuals are part of the survey universe and are potential site visit interviewees. As such, they provided input to the research team about the survey and interview protocol questions, such as which questions were unclear or difficult to answer.  As subject matter experts they could provide input on the content of the questions, including which questions should and should not be included.  This feedback was then used to refine and finalize the data collection instruments included in this package for OMB clearance.  The Tribal leaders who advised us on the survey and interview protocol content are listed with contact </w:t>
      </w:r>
      <w:r w:rsidRPr="00096EA5">
        <w:t>information in Attachment F.</w:t>
      </w:r>
      <w:r w:rsidR="002D6133">
        <w:t xml:space="preserve">  </w:t>
      </w:r>
    </w:p>
    <w:p w14:paraId="543DC8BE" w14:textId="77777777" w:rsidR="00CB56CD" w:rsidRPr="005547D1" w:rsidRDefault="00CB56CD" w:rsidP="003B0C8C">
      <w:pPr>
        <w:pStyle w:val="Heading3"/>
        <w:keepNext/>
        <w:keepLines/>
      </w:pPr>
      <w:bookmarkStart w:id="7" w:name="_Toc353896510"/>
      <w:r w:rsidRPr="005547D1">
        <w:t xml:space="preserve">B.5. </w:t>
      </w:r>
      <w:r w:rsidRPr="005547D1">
        <w:tab/>
        <w:t>Consultants</w:t>
      </w:r>
      <w:bookmarkEnd w:id="7"/>
      <w:r w:rsidRPr="005547D1">
        <w:t xml:space="preserve"> </w:t>
      </w:r>
    </w:p>
    <w:p w14:paraId="614AF17F" w14:textId="77777777" w:rsidR="00AE2449" w:rsidRPr="00CC7809" w:rsidRDefault="00BF1117" w:rsidP="003B0C8C">
      <w:pPr>
        <w:pStyle w:val="CalibriText-noindent"/>
        <w:rPr>
          <w:b/>
        </w:rPr>
      </w:pPr>
      <w:r w:rsidRPr="00CC7809">
        <w:rPr>
          <w:b/>
        </w:rPr>
        <w:t>Provide the name and telephone number of individuals consulted on statistical aspects of the design and the name of the agency unit, contractor(s), grantee(s), or other person(s) who will actually collect and/or analyze the information for the agency.</w:t>
      </w:r>
    </w:p>
    <w:p w14:paraId="131F7220" w14:textId="748486F5" w:rsidR="00F0337A" w:rsidRPr="005547D1" w:rsidRDefault="002D6133" w:rsidP="00214E69">
      <w:pPr>
        <w:pStyle w:val="BodyTextMemo"/>
        <w:rPr>
          <w:rFonts w:ascii="Lucida Sans" w:hAnsi="Lucida Sans"/>
          <w:b/>
          <w:sz w:val="18"/>
        </w:rPr>
      </w:pPr>
      <w:r>
        <w:t xml:space="preserve">No </w:t>
      </w:r>
      <w:r w:rsidR="00263CCA" w:rsidRPr="005547D1">
        <w:t>individuals outside the evaluation project were consulted on statistical aspects of the design.</w:t>
      </w:r>
      <w:r w:rsidR="002D6AC8">
        <w:t xml:space="preserve">  </w:t>
      </w:r>
      <w:r w:rsidR="00263CCA" w:rsidRPr="005547D1">
        <w:t xml:space="preserve">FNS has contracted with </w:t>
      </w:r>
      <w:r w:rsidR="00325D99">
        <w:t>IMPAQ International, LLC</w:t>
      </w:r>
      <w:r w:rsidR="00263CCA" w:rsidRPr="005547D1">
        <w:t xml:space="preserve"> to conduct this study. </w:t>
      </w:r>
      <w:r w:rsidR="00325D99">
        <w:t xml:space="preserve">IMPAQ LLC has subcontracted with Bowman Performance Consulting and WMRA for expertise in conducting evaluations in the Tribal context. </w:t>
      </w:r>
      <w:r w:rsidR="00F0337A" w:rsidRPr="005547D1">
        <w:t>Table</w:t>
      </w:r>
      <w:r w:rsidR="00844121">
        <w:t xml:space="preserve"> B.1</w:t>
      </w:r>
      <w:r w:rsidR="00F0337A" w:rsidRPr="005547D1">
        <w:t xml:space="preserve"> i</w:t>
      </w:r>
      <w:r w:rsidR="00E50C4B">
        <w:t xml:space="preserve">dentifies the individuals </w:t>
      </w:r>
      <w:r w:rsidR="00F0337A" w:rsidRPr="005547D1">
        <w:t xml:space="preserve">who will be responsible for collecting and </w:t>
      </w:r>
      <w:r w:rsidR="00F0337A" w:rsidRPr="005547D1">
        <w:lastRenderedPageBreak/>
        <w:t xml:space="preserve">analyzing the data. </w:t>
      </w:r>
      <w:r w:rsidR="002D6AC8">
        <w:t xml:space="preserve"> </w:t>
      </w:r>
      <w:r w:rsidR="00F0337A" w:rsidRPr="005547D1">
        <w:t xml:space="preserve">The Project Officer for the contract providing funding for the evaluation, </w:t>
      </w:r>
      <w:r w:rsidR="005D5BD8">
        <w:t>Jenny Genser</w:t>
      </w:r>
      <w:r w:rsidR="00F0337A" w:rsidRPr="005547D1">
        <w:t xml:space="preserve">, will be responsible for receiving and approving all contract deliverables. </w:t>
      </w:r>
      <w:r w:rsidR="002D6AC8">
        <w:t xml:space="preserve"> </w:t>
      </w:r>
      <w:r w:rsidR="00F0337A" w:rsidRPr="005547D1">
        <w:t>H</w:t>
      </w:r>
      <w:r w:rsidR="005D5BD8">
        <w:t>er</w:t>
      </w:r>
      <w:r w:rsidR="00F0337A" w:rsidRPr="005547D1">
        <w:t xml:space="preserve"> contact information is </w:t>
      </w:r>
      <w:r w:rsidR="00E50C4B">
        <w:t xml:space="preserve">also </w:t>
      </w:r>
      <w:r w:rsidR="00F0337A" w:rsidRPr="005547D1">
        <w:t xml:space="preserve">included in Table </w:t>
      </w:r>
      <w:r w:rsidR="00844121">
        <w:t>B</w:t>
      </w:r>
      <w:r w:rsidR="00680A21">
        <w:t>.2</w:t>
      </w:r>
      <w:r w:rsidR="00F0337A" w:rsidRPr="005547D1">
        <w:t>.</w:t>
      </w:r>
      <w:bookmarkStart w:id="8" w:name="_Toc297294266"/>
      <w:bookmarkStart w:id="9" w:name="_Toc309717690"/>
    </w:p>
    <w:p w14:paraId="3869F910" w14:textId="1B3A6549" w:rsidR="002D6AC8" w:rsidRDefault="00F0337A" w:rsidP="00214E69">
      <w:pPr>
        <w:pStyle w:val="TableTitle"/>
      </w:pPr>
      <w:r w:rsidRPr="00844121">
        <w:t xml:space="preserve">Table </w:t>
      </w:r>
      <w:r w:rsidR="00844121" w:rsidRPr="00844121">
        <w:t>B.</w:t>
      </w:r>
      <w:r w:rsidR="00680A21">
        <w:t>2</w:t>
      </w:r>
      <w:r w:rsidR="00844121">
        <w:t>:</w:t>
      </w:r>
    </w:p>
    <w:p w14:paraId="5484A092" w14:textId="77777777" w:rsidR="00F0337A" w:rsidRPr="00214E69" w:rsidRDefault="00F0337A" w:rsidP="00214E69">
      <w:pPr>
        <w:pStyle w:val="TableTitle"/>
      </w:pPr>
      <w:r w:rsidRPr="00214E69">
        <w:t>Individuals Responsible for Statistical Aspects and Data Collection and Analysis</w:t>
      </w:r>
      <w:bookmarkEnd w:id="8"/>
      <w:bookmarkEnd w:id="9"/>
    </w:p>
    <w:tbl>
      <w:tblPr>
        <w:tblStyle w:val="LightShading"/>
        <w:tblW w:w="5000" w:type="pct"/>
        <w:tblLook w:val="04A0" w:firstRow="1" w:lastRow="0" w:firstColumn="1" w:lastColumn="0" w:noHBand="0" w:noVBand="1"/>
      </w:tblPr>
      <w:tblGrid>
        <w:gridCol w:w="1818"/>
        <w:gridCol w:w="2609"/>
        <w:gridCol w:w="3241"/>
        <w:gridCol w:w="1908"/>
      </w:tblGrid>
      <w:tr w:rsidR="00856455" w:rsidRPr="00B2489E" w14:paraId="649C3693" w14:textId="77777777" w:rsidTr="000C03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14:paraId="7F10DEFF" w14:textId="77777777" w:rsidR="00F0337A" w:rsidRPr="000C0316" w:rsidRDefault="00F0337A" w:rsidP="00214E69">
            <w:pPr>
              <w:pStyle w:val="TableChartandFigureListText"/>
              <w:rPr>
                <w:b w:val="0"/>
              </w:rPr>
            </w:pPr>
            <w:r w:rsidRPr="000C0316">
              <w:rPr>
                <w:b w:val="0"/>
              </w:rPr>
              <w:t>Name</w:t>
            </w:r>
          </w:p>
        </w:tc>
        <w:tc>
          <w:tcPr>
            <w:tcW w:w="1362" w:type="pct"/>
          </w:tcPr>
          <w:p w14:paraId="4547D44C" w14:textId="77777777" w:rsidR="00F0337A" w:rsidRPr="000C0316" w:rsidRDefault="00F0337A" w:rsidP="00214E69">
            <w:pPr>
              <w:pStyle w:val="TableChartandFigureListText"/>
              <w:cnfStyle w:val="100000000000" w:firstRow="1" w:lastRow="0" w:firstColumn="0" w:lastColumn="0" w:oddVBand="0" w:evenVBand="0" w:oddHBand="0" w:evenHBand="0" w:firstRowFirstColumn="0" w:firstRowLastColumn="0" w:lastRowFirstColumn="0" w:lastRowLastColumn="0"/>
              <w:rPr>
                <w:b w:val="0"/>
              </w:rPr>
            </w:pPr>
            <w:r w:rsidRPr="000C0316">
              <w:rPr>
                <w:b w:val="0"/>
              </w:rPr>
              <w:t>Title (Project Role)</w:t>
            </w:r>
          </w:p>
        </w:tc>
        <w:tc>
          <w:tcPr>
            <w:tcW w:w="1692" w:type="pct"/>
          </w:tcPr>
          <w:p w14:paraId="6FA84498" w14:textId="77777777" w:rsidR="00F0337A" w:rsidRPr="000C0316" w:rsidRDefault="00F0337A" w:rsidP="00214E69">
            <w:pPr>
              <w:pStyle w:val="TableChartandFigureListText"/>
              <w:cnfStyle w:val="100000000000" w:firstRow="1" w:lastRow="0" w:firstColumn="0" w:lastColumn="0" w:oddVBand="0" w:evenVBand="0" w:oddHBand="0" w:evenHBand="0" w:firstRowFirstColumn="0" w:firstRowLastColumn="0" w:lastRowFirstColumn="0" w:lastRowLastColumn="0"/>
              <w:rPr>
                <w:b w:val="0"/>
              </w:rPr>
            </w:pPr>
            <w:r w:rsidRPr="000C0316">
              <w:rPr>
                <w:b w:val="0"/>
              </w:rPr>
              <w:t>Organizational Affiliation and Address</w:t>
            </w:r>
          </w:p>
        </w:tc>
        <w:tc>
          <w:tcPr>
            <w:tcW w:w="996" w:type="pct"/>
          </w:tcPr>
          <w:p w14:paraId="255C6505" w14:textId="77777777" w:rsidR="00F0337A" w:rsidRPr="000C0316" w:rsidRDefault="00F0337A" w:rsidP="00214E69">
            <w:pPr>
              <w:pStyle w:val="TableChartandFigureListText"/>
              <w:cnfStyle w:val="100000000000" w:firstRow="1" w:lastRow="0" w:firstColumn="0" w:lastColumn="0" w:oddVBand="0" w:evenVBand="0" w:oddHBand="0" w:evenHBand="0" w:firstRowFirstColumn="0" w:firstRowLastColumn="0" w:lastRowFirstColumn="0" w:lastRowLastColumn="0"/>
              <w:rPr>
                <w:b w:val="0"/>
              </w:rPr>
            </w:pPr>
            <w:r w:rsidRPr="000C0316">
              <w:rPr>
                <w:b w:val="0"/>
              </w:rPr>
              <w:t>Phone Number</w:t>
            </w:r>
          </w:p>
        </w:tc>
      </w:tr>
      <w:tr w:rsidR="00856455" w:rsidRPr="00B2489E" w14:paraId="5E7AE643" w14:textId="77777777" w:rsidTr="000C031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 w:type="pct"/>
          </w:tcPr>
          <w:p w14:paraId="57E6835C" w14:textId="77777777" w:rsidR="00F0337A" w:rsidRPr="000C0316" w:rsidRDefault="00A561D4" w:rsidP="00214E69">
            <w:pPr>
              <w:pStyle w:val="TableChartandFigureListText"/>
              <w:rPr>
                <w:b w:val="0"/>
              </w:rPr>
            </w:pPr>
            <w:r>
              <w:rPr>
                <w:b w:val="0"/>
              </w:rPr>
              <w:t>Steven Garasky</w:t>
            </w:r>
          </w:p>
        </w:tc>
        <w:tc>
          <w:tcPr>
            <w:tcW w:w="1362" w:type="pct"/>
          </w:tcPr>
          <w:p w14:paraId="414A5815" w14:textId="77777777" w:rsidR="00E50C4B" w:rsidRDefault="00856455" w:rsidP="00214E69">
            <w:pPr>
              <w:pStyle w:val="TableChartandFigureListText"/>
              <w:cnfStyle w:val="000000100000" w:firstRow="0" w:lastRow="0" w:firstColumn="0" w:lastColumn="0" w:oddVBand="0" w:evenVBand="0" w:oddHBand="1" w:evenHBand="0" w:firstRowFirstColumn="0" w:firstRowLastColumn="0" w:lastRowFirstColumn="0" w:lastRowLastColumn="0"/>
            </w:pPr>
            <w:r w:rsidRPr="00214E69">
              <w:t xml:space="preserve">Vice President </w:t>
            </w:r>
          </w:p>
          <w:p w14:paraId="5C21FA8A" w14:textId="77777777" w:rsidR="00F0337A" w:rsidRPr="00214E69" w:rsidRDefault="00856455" w:rsidP="00214E69">
            <w:pPr>
              <w:pStyle w:val="TableChartandFigureListText"/>
              <w:cnfStyle w:val="000000100000" w:firstRow="0" w:lastRow="0" w:firstColumn="0" w:lastColumn="0" w:oddVBand="0" w:evenVBand="0" w:oddHBand="1" w:evenHBand="0" w:firstRowFirstColumn="0" w:firstRowLastColumn="0" w:lastRowFirstColumn="0" w:lastRowLastColumn="0"/>
            </w:pPr>
            <w:r w:rsidRPr="00214E69">
              <w:t>(</w:t>
            </w:r>
            <w:r w:rsidR="00263CCA" w:rsidRPr="00214E69">
              <w:t>Project Director</w:t>
            </w:r>
            <w:r w:rsidRPr="00214E69">
              <w:t>)</w:t>
            </w:r>
          </w:p>
        </w:tc>
        <w:tc>
          <w:tcPr>
            <w:tcW w:w="1692" w:type="pct"/>
          </w:tcPr>
          <w:p w14:paraId="1E9562F7" w14:textId="77777777" w:rsidR="00F0337A" w:rsidRPr="00214E69" w:rsidRDefault="00A561D4" w:rsidP="00214E69">
            <w:pPr>
              <w:pStyle w:val="TableChartandFigureListText"/>
              <w:cnfStyle w:val="000000100000" w:firstRow="0" w:lastRow="0" w:firstColumn="0" w:lastColumn="0" w:oddVBand="0" w:evenVBand="0" w:oddHBand="1" w:evenHBand="0" w:firstRowFirstColumn="0" w:firstRowLastColumn="0" w:lastRowFirstColumn="0" w:lastRowLastColumn="0"/>
            </w:pPr>
            <w:r>
              <w:t>IMPAQ International</w:t>
            </w:r>
          </w:p>
          <w:p w14:paraId="6402679C" w14:textId="77777777" w:rsidR="00F0337A" w:rsidRPr="00214E69" w:rsidRDefault="00A561D4" w:rsidP="00214E69">
            <w:pPr>
              <w:pStyle w:val="TableChartandFigureListText"/>
              <w:cnfStyle w:val="000000100000" w:firstRow="0" w:lastRow="0" w:firstColumn="0" w:lastColumn="0" w:oddVBand="0" w:evenVBand="0" w:oddHBand="1" w:evenHBand="0" w:firstRowFirstColumn="0" w:firstRowLastColumn="0" w:lastRowFirstColumn="0" w:lastRowLastColumn="0"/>
            </w:pPr>
            <w:r>
              <w:t>10420 Little Patuxent Parkway</w:t>
            </w:r>
          </w:p>
          <w:p w14:paraId="4B4DA942" w14:textId="77777777" w:rsidR="00263CCA" w:rsidRPr="00214E69" w:rsidRDefault="00A561D4" w:rsidP="00214E69">
            <w:pPr>
              <w:pStyle w:val="TableChartandFigureListText"/>
              <w:cnfStyle w:val="000000100000" w:firstRow="0" w:lastRow="0" w:firstColumn="0" w:lastColumn="0" w:oddVBand="0" w:evenVBand="0" w:oddHBand="1" w:evenHBand="0" w:firstRowFirstColumn="0" w:firstRowLastColumn="0" w:lastRowFirstColumn="0" w:lastRowLastColumn="0"/>
            </w:pPr>
            <w:r>
              <w:t>Columbia MD 21209</w:t>
            </w:r>
          </w:p>
        </w:tc>
        <w:tc>
          <w:tcPr>
            <w:tcW w:w="996" w:type="pct"/>
          </w:tcPr>
          <w:p w14:paraId="7D631DCB" w14:textId="77777777" w:rsidR="00F0337A" w:rsidRPr="00214E69" w:rsidRDefault="00A561D4" w:rsidP="00A561D4">
            <w:pPr>
              <w:pStyle w:val="TableChartandFigureListText"/>
              <w:cnfStyle w:val="000000100000" w:firstRow="0" w:lastRow="0" w:firstColumn="0" w:lastColumn="0" w:oddVBand="0" w:evenVBand="0" w:oddHBand="1" w:evenHBand="0" w:firstRowFirstColumn="0" w:firstRowLastColumn="0" w:lastRowFirstColumn="0" w:lastRowLastColumn="0"/>
            </w:pPr>
            <w:r>
              <w:t>(443</w:t>
            </w:r>
            <w:r w:rsidR="00263CCA" w:rsidRPr="00214E69">
              <w:t xml:space="preserve">) </w:t>
            </w:r>
            <w:r>
              <w:t>259</w:t>
            </w:r>
            <w:r w:rsidR="00263CCA" w:rsidRPr="00214E69">
              <w:t>-</w:t>
            </w:r>
            <w:r>
              <w:t>5500</w:t>
            </w:r>
          </w:p>
        </w:tc>
      </w:tr>
      <w:tr w:rsidR="00A561D4" w:rsidRPr="00B2489E" w14:paraId="517695CC" w14:textId="77777777" w:rsidTr="000C0316">
        <w:trPr>
          <w:trHeight w:val="737"/>
        </w:trPr>
        <w:tc>
          <w:tcPr>
            <w:cnfStyle w:val="001000000000" w:firstRow="0" w:lastRow="0" w:firstColumn="1" w:lastColumn="0" w:oddVBand="0" w:evenVBand="0" w:oddHBand="0" w:evenHBand="0" w:firstRowFirstColumn="0" w:firstRowLastColumn="0" w:lastRowFirstColumn="0" w:lastRowLastColumn="0"/>
            <w:tcW w:w="949" w:type="pct"/>
          </w:tcPr>
          <w:p w14:paraId="2BE07960" w14:textId="77777777" w:rsidR="00A561D4" w:rsidRPr="000C0316" w:rsidRDefault="00A561D4" w:rsidP="00214E69">
            <w:pPr>
              <w:pStyle w:val="TableChartandFigureListText"/>
              <w:rPr>
                <w:b w:val="0"/>
              </w:rPr>
            </w:pPr>
            <w:r>
              <w:rPr>
                <w:b w:val="0"/>
              </w:rPr>
              <w:t>Kassim Mbwana</w:t>
            </w:r>
          </w:p>
        </w:tc>
        <w:tc>
          <w:tcPr>
            <w:tcW w:w="1362" w:type="pct"/>
          </w:tcPr>
          <w:p w14:paraId="5D9D13F7" w14:textId="77777777" w:rsidR="00A561D4" w:rsidRDefault="00A561D4" w:rsidP="00214E69">
            <w:pPr>
              <w:pStyle w:val="TableChartandFigureListText"/>
              <w:cnfStyle w:val="000000000000" w:firstRow="0" w:lastRow="0" w:firstColumn="0" w:lastColumn="0" w:oddVBand="0" w:evenVBand="0" w:oddHBand="0" w:evenHBand="0" w:firstRowFirstColumn="0" w:firstRowLastColumn="0" w:lastRowFirstColumn="0" w:lastRowLastColumn="0"/>
            </w:pPr>
            <w:r>
              <w:t>Research Associate</w:t>
            </w:r>
            <w:r w:rsidRPr="00214E69">
              <w:t xml:space="preserve"> </w:t>
            </w:r>
          </w:p>
          <w:p w14:paraId="6E13DE7E" w14:textId="77777777" w:rsidR="00A561D4" w:rsidRPr="00214E69" w:rsidRDefault="00A561D4" w:rsidP="00A561D4">
            <w:pPr>
              <w:pStyle w:val="TableChartandFigureListText"/>
              <w:cnfStyle w:val="000000000000" w:firstRow="0" w:lastRow="0" w:firstColumn="0" w:lastColumn="0" w:oddVBand="0" w:evenVBand="0" w:oddHBand="0" w:evenHBand="0" w:firstRowFirstColumn="0" w:firstRowLastColumn="0" w:lastRowFirstColumn="0" w:lastRowLastColumn="0"/>
            </w:pPr>
            <w:r w:rsidRPr="00214E69">
              <w:t>(</w:t>
            </w:r>
            <w:r>
              <w:t>Co-Principal Investigator</w:t>
            </w:r>
            <w:r w:rsidRPr="00214E69">
              <w:t xml:space="preserve">) </w:t>
            </w:r>
          </w:p>
        </w:tc>
        <w:tc>
          <w:tcPr>
            <w:tcW w:w="1692" w:type="pct"/>
          </w:tcPr>
          <w:p w14:paraId="0B4B79F8" w14:textId="77777777" w:rsidR="00A561D4" w:rsidRPr="00214E69" w:rsidRDefault="00A561D4" w:rsidP="00A561D4">
            <w:pPr>
              <w:pStyle w:val="TableChartandFigureListText"/>
              <w:cnfStyle w:val="000000000000" w:firstRow="0" w:lastRow="0" w:firstColumn="0" w:lastColumn="0" w:oddVBand="0" w:evenVBand="0" w:oddHBand="0" w:evenHBand="0" w:firstRowFirstColumn="0" w:firstRowLastColumn="0" w:lastRowFirstColumn="0" w:lastRowLastColumn="0"/>
            </w:pPr>
            <w:r>
              <w:t>IMPAQ International</w:t>
            </w:r>
          </w:p>
          <w:p w14:paraId="6992CBAD" w14:textId="77777777" w:rsidR="00A561D4" w:rsidRPr="00214E69" w:rsidRDefault="00844121" w:rsidP="00A561D4">
            <w:pPr>
              <w:pStyle w:val="TableChartandFigureListText"/>
              <w:cnfStyle w:val="000000000000" w:firstRow="0" w:lastRow="0" w:firstColumn="0" w:lastColumn="0" w:oddVBand="0" w:evenVBand="0" w:oddHBand="0" w:evenHBand="0" w:firstRowFirstColumn="0" w:firstRowLastColumn="0" w:lastRowFirstColumn="0" w:lastRowLastColumn="0"/>
            </w:pPr>
            <w:r>
              <w:t>10420 Little Patuxent Parkway</w:t>
            </w:r>
          </w:p>
          <w:p w14:paraId="3F9C889C" w14:textId="77777777" w:rsidR="00A561D4" w:rsidRPr="00214E69" w:rsidRDefault="00A561D4" w:rsidP="00214E69">
            <w:pPr>
              <w:pStyle w:val="TableChartandFigureListText"/>
              <w:cnfStyle w:val="000000000000" w:firstRow="0" w:lastRow="0" w:firstColumn="0" w:lastColumn="0" w:oddVBand="0" w:evenVBand="0" w:oddHBand="0" w:evenHBand="0" w:firstRowFirstColumn="0" w:firstRowLastColumn="0" w:lastRowFirstColumn="0" w:lastRowLastColumn="0"/>
            </w:pPr>
            <w:r>
              <w:t>Columbia MD 21209</w:t>
            </w:r>
          </w:p>
        </w:tc>
        <w:tc>
          <w:tcPr>
            <w:tcW w:w="996" w:type="pct"/>
          </w:tcPr>
          <w:p w14:paraId="73319D90" w14:textId="77777777" w:rsidR="00A561D4" w:rsidRPr="00214E69" w:rsidRDefault="00A561D4" w:rsidP="00214E69">
            <w:pPr>
              <w:pStyle w:val="TableChartandFigureListText"/>
              <w:cnfStyle w:val="000000000000" w:firstRow="0" w:lastRow="0" w:firstColumn="0" w:lastColumn="0" w:oddVBand="0" w:evenVBand="0" w:oddHBand="0" w:evenHBand="0" w:firstRowFirstColumn="0" w:firstRowLastColumn="0" w:lastRowFirstColumn="0" w:lastRowLastColumn="0"/>
            </w:pPr>
            <w:r>
              <w:t>(443</w:t>
            </w:r>
            <w:r w:rsidRPr="00214E69">
              <w:t xml:space="preserve">) </w:t>
            </w:r>
            <w:r>
              <w:t>259</w:t>
            </w:r>
            <w:r w:rsidRPr="00214E69">
              <w:t>-</w:t>
            </w:r>
            <w:r>
              <w:t>5500</w:t>
            </w:r>
          </w:p>
        </w:tc>
      </w:tr>
      <w:tr w:rsidR="00856455" w:rsidRPr="00B2489E" w14:paraId="33813790" w14:textId="77777777" w:rsidTr="000C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14:paraId="4D5D8FF2" w14:textId="77777777" w:rsidR="00F0337A" w:rsidRPr="000C0316" w:rsidRDefault="00A561D4" w:rsidP="00214E69">
            <w:pPr>
              <w:pStyle w:val="TableChartandFigureListText"/>
              <w:rPr>
                <w:b w:val="0"/>
              </w:rPr>
            </w:pPr>
            <w:r>
              <w:rPr>
                <w:b w:val="0"/>
              </w:rPr>
              <w:t>Nicole Bowman</w:t>
            </w:r>
          </w:p>
        </w:tc>
        <w:tc>
          <w:tcPr>
            <w:tcW w:w="1362" w:type="pct"/>
          </w:tcPr>
          <w:p w14:paraId="196812C7" w14:textId="77777777" w:rsidR="00E50C4B" w:rsidRDefault="00A561D4" w:rsidP="00214E69">
            <w:pPr>
              <w:pStyle w:val="TableChartandFigureListText"/>
              <w:cnfStyle w:val="000000100000" w:firstRow="0" w:lastRow="0" w:firstColumn="0" w:lastColumn="0" w:oddVBand="0" w:evenVBand="0" w:oddHBand="1" w:evenHBand="0" w:firstRowFirstColumn="0" w:firstRowLastColumn="0" w:lastRowFirstColumn="0" w:lastRowLastColumn="0"/>
            </w:pPr>
            <w:r>
              <w:t>President</w:t>
            </w:r>
          </w:p>
          <w:p w14:paraId="48A52A4B" w14:textId="5E37E1C6" w:rsidR="00F0337A" w:rsidRPr="00214E69" w:rsidRDefault="00856455" w:rsidP="00A561D4">
            <w:pPr>
              <w:pStyle w:val="TableChartandFigureListText"/>
              <w:cnfStyle w:val="000000100000" w:firstRow="0" w:lastRow="0" w:firstColumn="0" w:lastColumn="0" w:oddVBand="0" w:evenVBand="0" w:oddHBand="1" w:evenHBand="0" w:firstRowFirstColumn="0" w:firstRowLastColumn="0" w:lastRowFirstColumn="0" w:lastRowLastColumn="0"/>
            </w:pPr>
            <w:r w:rsidRPr="00214E69">
              <w:t>(</w:t>
            </w:r>
            <w:r w:rsidR="00A561D4">
              <w:t>C</w:t>
            </w:r>
            <w:r w:rsidR="00DD16ED">
              <w:t>o</w:t>
            </w:r>
            <w:r w:rsidR="00A561D4">
              <w:t>-Principal Investigator</w:t>
            </w:r>
            <w:r w:rsidRPr="00214E69">
              <w:t>)</w:t>
            </w:r>
          </w:p>
        </w:tc>
        <w:tc>
          <w:tcPr>
            <w:tcW w:w="1692" w:type="pct"/>
          </w:tcPr>
          <w:p w14:paraId="03545C76" w14:textId="77777777" w:rsidR="00856455" w:rsidRPr="00214E69" w:rsidRDefault="00856455" w:rsidP="00214E69">
            <w:pPr>
              <w:pStyle w:val="TableChartandFigureListText"/>
              <w:cnfStyle w:val="000000100000" w:firstRow="0" w:lastRow="0" w:firstColumn="0" w:lastColumn="0" w:oddVBand="0" w:evenVBand="0" w:oddHBand="1" w:evenHBand="0" w:firstRowFirstColumn="0" w:firstRowLastColumn="0" w:lastRowFirstColumn="0" w:lastRowLastColumn="0"/>
            </w:pPr>
            <w:r w:rsidRPr="00214E69">
              <w:t>Insight Policy Research</w:t>
            </w:r>
          </w:p>
          <w:p w14:paraId="566BCCD8" w14:textId="77777777" w:rsidR="00856455" w:rsidRPr="00214E69" w:rsidRDefault="00856455" w:rsidP="00214E69">
            <w:pPr>
              <w:pStyle w:val="TableChartandFigureListText"/>
              <w:cnfStyle w:val="000000100000" w:firstRow="0" w:lastRow="0" w:firstColumn="0" w:lastColumn="0" w:oddVBand="0" w:evenVBand="0" w:oddHBand="1" w:evenHBand="0" w:firstRowFirstColumn="0" w:firstRowLastColumn="0" w:lastRowFirstColumn="0" w:lastRowLastColumn="0"/>
            </w:pPr>
            <w:r w:rsidRPr="00214E69">
              <w:t xml:space="preserve">1901 N. Moore </w:t>
            </w:r>
            <w:r w:rsidR="00FC53EC">
              <w:t>Street,</w:t>
            </w:r>
            <w:r w:rsidRPr="00214E69">
              <w:t xml:space="preserve"> Suite 204</w:t>
            </w:r>
          </w:p>
          <w:p w14:paraId="009E5A3C" w14:textId="77777777" w:rsidR="00F0337A" w:rsidRPr="00214E69" w:rsidRDefault="00856455" w:rsidP="00214E69">
            <w:pPr>
              <w:pStyle w:val="TableChartandFigureListText"/>
              <w:cnfStyle w:val="000000100000" w:firstRow="0" w:lastRow="0" w:firstColumn="0" w:lastColumn="0" w:oddVBand="0" w:evenVBand="0" w:oddHBand="1" w:evenHBand="0" w:firstRowFirstColumn="0" w:firstRowLastColumn="0" w:lastRowFirstColumn="0" w:lastRowLastColumn="0"/>
            </w:pPr>
            <w:r w:rsidRPr="00214E69">
              <w:t>Arlington, VA 22209</w:t>
            </w:r>
          </w:p>
        </w:tc>
        <w:tc>
          <w:tcPr>
            <w:tcW w:w="996" w:type="pct"/>
          </w:tcPr>
          <w:p w14:paraId="55F85928" w14:textId="77777777" w:rsidR="00F0337A" w:rsidRPr="00214E69" w:rsidRDefault="00856455" w:rsidP="00214E69">
            <w:pPr>
              <w:pStyle w:val="TableChartandFigureListText"/>
              <w:cnfStyle w:val="000000100000" w:firstRow="0" w:lastRow="0" w:firstColumn="0" w:lastColumn="0" w:oddVBand="0" w:evenVBand="0" w:oddHBand="1" w:evenHBand="0" w:firstRowFirstColumn="0" w:firstRowLastColumn="0" w:lastRowFirstColumn="0" w:lastRowLastColumn="0"/>
            </w:pPr>
            <w:r w:rsidRPr="00214E69">
              <w:t>(703) 504-9488</w:t>
            </w:r>
          </w:p>
        </w:tc>
      </w:tr>
      <w:tr w:rsidR="00A561D4" w:rsidRPr="00B2489E" w14:paraId="7CBD4017" w14:textId="77777777" w:rsidTr="000C0316">
        <w:tc>
          <w:tcPr>
            <w:cnfStyle w:val="001000000000" w:firstRow="0" w:lastRow="0" w:firstColumn="1" w:lastColumn="0" w:oddVBand="0" w:evenVBand="0" w:oddHBand="0" w:evenHBand="0" w:firstRowFirstColumn="0" w:firstRowLastColumn="0" w:lastRowFirstColumn="0" w:lastRowLastColumn="0"/>
            <w:tcW w:w="949" w:type="pct"/>
          </w:tcPr>
          <w:p w14:paraId="7F3D610E" w14:textId="77777777" w:rsidR="00A561D4" w:rsidRPr="000C0316" w:rsidRDefault="00A561D4" w:rsidP="00214E69">
            <w:pPr>
              <w:pStyle w:val="TableChartandFigureListText"/>
              <w:rPr>
                <w:b w:val="0"/>
              </w:rPr>
            </w:pPr>
            <w:r>
              <w:rPr>
                <w:b w:val="0"/>
              </w:rPr>
              <w:t>Anne Chamberlain</w:t>
            </w:r>
            <w:r w:rsidRPr="000C0316">
              <w:rPr>
                <w:b w:val="0"/>
              </w:rPr>
              <w:t xml:space="preserve"> </w:t>
            </w:r>
          </w:p>
        </w:tc>
        <w:tc>
          <w:tcPr>
            <w:tcW w:w="1362" w:type="pct"/>
          </w:tcPr>
          <w:p w14:paraId="70C15CCE" w14:textId="77777777" w:rsidR="00A561D4" w:rsidRDefault="00A561D4" w:rsidP="00214E69">
            <w:pPr>
              <w:pStyle w:val="TableChartandFigureListText"/>
              <w:cnfStyle w:val="000000000000" w:firstRow="0" w:lastRow="0" w:firstColumn="0" w:lastColumn="0" w:oddVBand="0" w:evenVBand="0" w:oddHBand="0" w:evenHBand="0" w:firstRowFirstColumn="0" w:firstRowLastColumn="0" w:lastRowFirstColumn="0" w:lastRowLastColumn="0"/>
            </w:pPr>
            <w:r>
              <w:t>Senior Research Associate</w:t>
            </w:r>
          </w:p>
          <w:p w14:paraId="45123B74" w14:textId="77777777" w:rsidR="00A561D4" w:rsidRPr="00214E69" w:rsidRDefault="00A561D4" w:rsidP="00214E69">
            <w:pPr>
              <w:pStyle w:val="TableChartandFigureListText"/>
              <w:cnfStyle w:val="000000000000" w:firstRow="0" w:lastRow="0" w:firstColumn="0" w:lastColumn="0" w:oddVBand="0" w:evenVBand="0" w:oddHBand="0" w:evenHBand="0" w:firstRowFirstColumn="0" w:firstRowLastColumn="0" w:lastRowFirstColumn="0" w:lastRowLastColumn="0"/>
            </w:pPr>
            <w:r w:rsidRPr="00214E69">
              <w:t>(Data collection and analysis)</w:t>
            </w:r>
          </w:p>
        </w:tc>
        <w:tc>
          <w:tcPr>
            <w:tcW w:w="1692" w:type="pct"/>
          </w:tcPr>
          <w:p w14:paraId="677FAB47" w14:textId="77777777" w:rsidR="00A561D4" w:rsidRPr="00214E69" w:rsidRDefault="00A561D4" w:rsidP="00A561D4">
            <w:pPr>
              <w:pStyle w:val="TableChartandFigureListText"/>
              <w:cnfStyle w:val="000000000000" w:firstRow="0" w:lastRow="0" w:firstColumn="0" w:lastColumn="0" w:oddVBand="0" w:evenVBand="0" w:oddHBand="0" w:evenHBand="0" w:firstRowFirstColumn="0" w:firstRowLastColumn="0" w:lastRowFirstColumn="0" w:lastRowLastColumn="0"/>
            </w:pPr>
            <w:r>
              <w:t>IMPAQ International</w:t>
            </w:r>
          </w:p>
          <w:p w14:paraId="27DAB057" w14:textId="77777777" w:rsidR="00A561D4" w:rsidRPr="00214E69" w:rsidRDefault="00A561D4" w:rsidP="00A561D4">
            <w:pPr>
              <w:pStyle w:val="TableChartandFigureListText"/>
              <w:cnfStyle w:val="000000000000" w:firstRow="0" w:lastRow="0" w:firstColumn="0" w:lastColumn="0" w:oddVBand="0" w:evenVBand="0" w:oddHBand="0" w:evenHBand="0" w:firstRowFirstColumn="0" w:firstRowLastColumn="0" w:lastRowFirstColumn="0" w:lastRowLastColumn="0"/>
            </w:pPr>
            <w:r>
              <w:t>10420 Little Patuxent Parkway</w:t>
            </w:r>
          </w:p>
          <w:p w14:paraId="0BABC284" w14:textId="77777777" w:rsidR="00A561D4" w:rsidRPr="00214E69" w:rsidRDefault="00A561D4" w:rsidP="00214E69">
            <w:pPr>
              <w:pStyle w:val="TableChartandFigureListText"/>
              <w:cnfStyle w:val="000000000000" w:firstRow="0" w:lastRow="0" w:firstColumn="0" w:lastColumn="0" w:oddVBand="0" w:evenVBand="0" w:oddHBand="0" w:evenHBand="0" w:firstRowFirstColumn="0" w:firstRowLastColumn="0" w:lastRowFirstColumn="0" w:lastRowLastColumn="0"/>
            </w:pPr>
            <w:r>
              <w:t>Columbia MD 21209</w:t>
            </w:r>
          </w:p>
        </w:tc>
        <w:tc>
          <w:tcPr>
            <w:tcW w:w="996" w:type="pct"/>
          </w:tcPr>
          <w:p w14:paraId="5751EB50" w14:textId="77777777" w:rsidR="00A561D4" w:rsidRPr="00214E69" w:rsidRDefault="00A561D4" w:rsidP="00214E69">
            <w:pPr>
              <w:pStyle w:val="TableChartandFigureListText"/>
              <w:cnfStyle w:val="000000000000" w:firstRow="0" w:lastRow="0" w:firstColumn="0" w:lastColumn="0" w:oddVBand="0" w:evenVBand="0" w:oddHBand="0" w:evenHBand="0" w:firstRowFirstColumn="0" w:firstRowLastColumn="0" w:lastRowFirstColumn="0" w:lastRowLastColumn="0"/>
            </w:pPr>
            <w:r>
              <w:t>(443</w:t>
            </w:r>
            <w:r w:rsidRPr="00214E69">
              <w:t xml:space="preserve">) </w:t>
            </w:r>
            <w:r>
              <w:t>259</w:t>
            </w:r>
            <w:r w:rsidRPr="00214E69">
              <w:t>-</w:t>
            </w:r>
            <w:r>
              <w:t>5500</w:t>
            </w:r>
          </w:p>
        </w:tc>
      </w:tr>
      <w:tr w:rsidR="00844121" w:rsidRPr="00B2489E" w14:paraId="17396DCD" w14:textId="77777777" w:rsidTr="000C03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tcPr>
          <w:p w14:paraId="03509F01" w14:textId="77777777" w:rsidR="00844121" w:rsidRPr="000C0316" w:rsidRDefault="00844121" w:rsidP="00214E69">
            <w:pPr>
              <w:pStyle w:val="TableChartandFigureListText"/>
              <w:rPr>
                <w:b w:val="0"/>
              </w:rPr>
            </w:pPr>
            <w:r>
              <w:rPr>
                <w:b w:val="0"/>
              </w:rPr>
              <w:t xml:space="preserve">Samuel </w:t>
            </w:r>
            <w:proofErr w:type="spellStart"/>
            <w:r>
              <w:rPr>
                <w:b w:val="0"/>
              </w:rPr>
              <w:t>Ampaabeng</w:t>
            </w:r>
            <w:proofErr w:type="spellEnd"/>
          </w:p>
        </w:tc>
        <w:tc>
          <w:tcPr>
            <w:tcW w:w="1362" w:type="pct"/>
          </w:tcPr>
          <w:p w14:paraId="46F0AB86" w14:textId="77777777" w:rsidR="00844121" w:rsidRDefault="00844121" w:rsidP="00214E69">
            <w:pPr>
              <w:pStyle w:val="TableChartandFigureListText"/>
              <w:cnfStyle w:val="000000100000" w:firstRow="0" w:lastRow="0" w:firstColumn="0" w:lastColumn="0" w:oddVBand="0" w:evenVBand="0" w:oddHBand="1" w:evenHBand="0" w:firstRowFirstColumn="0" w:firstRowLastColumn="0" w:lastRowFirstColumn="0" w:lastRowLastColumn="0"/>
            </w:pPr>
            <w:r>
              <w:t>Research Associate</w:t>
            </w:r>
          </w:p>
          <w:p w14:paraId="19F11C6F" w14:textId="77777777" w:rsidR="00844121" w:rsidRDefault="00844121" w:rsidP="00214E69">
            <w:pPr>
              <w:pStyle w:val="TableChartandFigureListText"/>
              <w:cnfStyle w:val="000000100000" w:firstRow="0" w:lastRow="0" w:firstColumn="0" w:lastColumn="0" w:oddVBand="0" w:evenVBand="0" w:oddHBand="1" w:evenHBand="0" w:firstRowFirstColumn="0" w:firstRowLastColumn="0" w:lastRowFirstColumn="0" w:lastRowLastColumn="0"/>
            </w:pPr>
            <w:r>
              <w:t xml:space="preserve">(Data collection and analysis) </w:t>
            </w:r>
          </w:p>
        </w:tc>
        <w:tc>
          <w:tcPr>
            <w:tcW w:w="1692" w:type="pct"/>
          </w:tcPr>
          <w:p w14:paraId="51DC9641" w14:textId="77777777" w:rsidR="00844121" w:rsidRPr="00214E69" w:rsidRDefault="00844121" w:rsidP="00A03475">
            <w:pPr>
              <w:pStyle w:val="TableChartandFigureListText"/>
              <w:cnfStyle w:val="000000100000" w:firstRow="0" w:lastRow="0" w:firstColumn="0" w:lastColumn="0" w:oddVBand="0" w:evenVBand="0" w:oddHBand="1" w:evenHBand="0" w:firstRowFirstColumn="0" w:firstRowLastColumn="0" w:lastRowFirstColumn="0" w:lastRowLastColumn="0"/>
            </w:pPr>
            <w:r>
              <w:t>IMPAQ International</w:t>
            </w:r>
          </w:p>
          <w:p w14:paraId="167D23D7" w14:textId="77777777" w:rsidR="00844121" w:rsidRPr="00214E69" w:rsidRDefault="00844121" w:rsidP="00A03475">
            <w:pPr>
              <w:pStyle w:val="TableChartandFigureListText"/>
              <w:cnfStyle w:val="000000100000" w:firstRow="0" w:lastRow="0" w:firstColumn="0" w:lastColumn="0" w:oddVBand="0" w:evenVBand="0" w:oddHBand="1" w:evenHBand="0" w:firstRowFirstColumn="0" w:firstRowLastColumn="0" w:lastRowFirstColumn="0" w:lastRowLastColumn="0"/>
            </w:pPr>
            <w:r>
              <w:t>10420 Little Patuxent Parkway</w:t>
            </w:r>
          </w:p>
          <w:p w14:paraId="59D4BBFB" w14:textId="77777777" w:rsidR="00844121" w:rsidRDefault="00844121" w:rsidP="005C0E7B">
            <w:pPr>
              <w:pStyle w:val="TableChartandFigureListText"/>
              <w:cnfStyle w:val="000000100000" w:firstRow="0" w:lastRow="0" w:firstColumn="0" w:lastColumn="0" w:oddVBand="0" w:evenVBand="0" w:oddHBand="1" w:evenHBand="0" w:firstRowFirstColumn="0" w:firstRowLastColumn="0" w:lastRowFirstColumn="0" w:lastRowLastColumn="0"/>
            </w:pPr>
            <w:r>
              <w:t>Columbia MD 21209</w:t>
            </w:r>
          </w:p>
        </w:tc>
        <w:tc>
          <w:tcPr>
            <w:tcW w:w="996" w:type="pct"/>
          </w:tcPr>
          <w:p w14:paraId="513C73F5" w14:textId="77777777" w:rsidR="00844121" w:rsidRDefault="00844121" w:rsidP="00214E69">
            <w:pPr>
              <w:pStyle w:val="TableChartandFigureListText"/>
              <w:cnfStyle w:val="000000100000" w:firstRow="0" w:lastRow="0" w:firstColumn="0" w:lastColumn="0" w:oddVBand="0" w:evenVBand="0" w:oddHBand="1" w:evenHBand="0" w:firstRowFirstColumn="0" w:firstRowLastColumn="0" w:lastRowFirstColumn="0" w:lastRowLastColumn="0"/>
              <w:rPr>
                <w:bCs/>
              </w:rPr>
            </w:pPr>
            <w:r>
              <w:t>(443</w:t>
            </w:r>
            <w:r w:rsidRPr="00214E69">
              <w:t xml:space="preserve">) </w:t>
            </w:r>
            <w:r>
              <w:t>259</w:t>
            </w:r>
            <w:r w:rsidRPr="00214E69">
              <w:t>-</w:t>
            </w:r>
            <w:r>
              <w:t>5500</w:t>
            </w:r>
          </w:p>
        </w:tc>
      </w:tr>
      <w:tr w:rsidR="00214E69" w:rsidRPr="00B2489E" w14:paraId="60B0F498" w14:textId="77777777" w:rsidTr="000C0316">
        <w:tc>
          <w:tcPr>
            <w:cnfStyle w:val="001000000000" w:firstRow="0" w:lastRow="0" w:firstColumn="1" w:lastColumn="0" w:oddVBand="0" w:evenVBand="0" w:oddHBand="0" w:evenHBand="0" w:firstRowFirstColumn="0" w:firstRowLastColumn="0" w:lastRowFirstColumn="0" w:lastRowLastColumn="0"/>
            <w:tcW w:w="949" w:type="pct"/>
          </w:tcPr>
          <w:p w14:paraId="11360540" w14:textId="77777777" w:rsidR="00844121" w:rsidRPr="000C0316" w:rsidRDefault="005A7940" w:rsidP="00214E69">
            <w:pPr>
              <w:pStyle w:val="TableChartandFigureListText"/>
              <w:rPr>
                <w:b w:val="0"/>
              </w:rPr>
            </w:pPr>
            <w:r>
              <w:rPr>
                <w:b w:val="0"/>
              </w:rPr>
              <w:t>Jenny Laster Genser</w:t>
            </w:r>
          </w:p>
        </w:tc>
        <w:tc>
          <w:tcPr>
            <w:tcW w:w="1362" w:type="pct"/>
          </w:tcPr>
          <w:p w14:paraId="60742F6E" w14:textId="77777777" w:rsidR="00214E69" w:rsidRPr="00214E69" w:rsidRDefault="005A7940" w:rsidP="00214E69">
            <w:pPr>
              <w:pStyle w:val="TableChartandFigureListText"/>
              <w:cnfStyle w:val="000000000000" w:firstRow="0" w:lastRow="0" w:firstColumn="0" w:lastColumn="0" w:oddVBand="0" w:evenVBand="0" w:oddHBand="0" w:evenHBand="0" w:firstRowFirstColumn="0" w:firstRowLastColumn="0" w:lastRowFirstColumn="0" w:lastRowLastColumn="0"/>
            </w:pPr>
            <w:r>
              <w:t>Program Analyst</w:t>
            </w:r>
          </w:p>
        </w:tc>
        <w:tc>
          <w:tcPr>
            <w:tcW w:w="1692" w:type="pct"/>
          </w:tcPr>
          <w:p w14:paraId="644C7E3A" w14:textId="77777777" w:rsidR="00214E69" w:rsidRDefault="005A7940" w:rsidP="00214E69">
            <w:pPr>
              <w:pStyle w:val="TableChartandFigureListText"/>
              <w:cnfStyle w:val="000000000000" w:firstRow="0" w:lastRow="0" w:firstColumn="0" w:lastColumn="0" w:oddVBand="0" w:evenVBand="0" w:oddHBand="0" w:evenHBand="0" w:firstRowFirstColumn="0" w:firstRowLastColumn="0" w:lastRowFirstColumn="0" w:lastRowLastColumn="0"/>
            </w:pPr>
            <w:r>
              <w:t>Office of Policy Support</w:t>
            </w:r>
          </w:p>
          <w:p w14:paraId="65936D28" w14:textId="77777777" w:rsidR="005A7940" w:rsidRDefault="005A7940" w:rsidP="00214E69">
            <w:pPr>
              <w:pStyle w:val="TableChartandFigureListText"/>
              <w:cnfStyle w:val="000000000000" w:firstRow="0" w:lastRow="0" w:firstColumn="0" w:lastColumn="0" w:oddVBand="0" w:evenVBand="0" w:oddHBand="0" w:evenHBand="0" w:firstRowFirstColumn="0" w:firstRowLastColumn="0" w:lastRowFirstColumn="0" w:lastRowLastColumn="0"/>
            </w:pPr>
            <w:r>
              <w:t>SNAP Research and Analysis Division</w:t>
            </w:r>
          </w:p>
          <w:p w14:paraId="63CF7B8F" w14:textId="77777777" w:rsidR="005A7940" w:rsidRPr="00214E69" w:rsidRDefault="005A7940" w:rsidP="00214E69">
            <w:pPr>
              <w:pStyle w:val="TableChartandFigureListText"/>
              <w:cnfStyle w:val="000000000000" w:firstRow="0" w:lastRow="0" w:firstColumn="0" w:lastColumn="0" w:oddVBand="0" w:evenVBand="0" w:oddHBand="0" w:evenHBand="0" w:firstRowFirstColumn="0" w:firstRowLastColumn="0" w:lastRowFirstColumn="0" w:lastRowLastColumn="0"/>
            </w:pPr>
            <w:r>
              <w:rPr>
                <w:rFonts w:cs="Arial"/>
                <w:color w:val="000000"/>
                <w:lang w:val="en"/>
              </w:rPr>
              <w:t>3101 Park Center Drive</w:t>
            </w:r>
            <w:r>
              <w:rPr>
                <w:rFonts w:cs="Arial"/>
                <w:color w:val="000000"/>
                <w:lang w:val="en"/>
              </w:rPr>
              <w:br/>
              <w:t>Alexandria, VA 22302</w:t>
            </w:r>
          </w:p>
        </w:tc>
        <w:tc>
          <w:tcPr>
            <w:tcW w:w="996" w:type="pct"/>
          </w:tcPr>
          <w:p w14:paraId="29C40999" w14:textId="77777777" w:rsidR="00214E69" w:rsidRPr="00214E69" w:rsidRDefault="005A7940" w:rsidP="00214E69">
            <w:pPr>
              <w:pStyle w:val="TableChartandFigureListText"/>
              <w:cnfStyle w:val="000000000000" w:firstRow="0" w:lastRow="0" w:firstColumn="0" w:lastColumn="0" w:oddVBand="0" w:evenVBand="0" w:oddHBand="0" w:evenHBand="0" w:firstRowFirstColumn="0" w:firstRowLastColumn="0" w:lastRowFirstColumn="0" w:lastRowLastColumn="0"/>
              <w:rPr>
                <w:bCs/>
              </w:rPr>
            </w:pPr>
            <w:r>
              <w:rPr>
                <w:bCs/>
              </w:rPr>
              <w:t>(703) 305-2559</w:t>
            </w:r>
          </w:p>
        </w:tc>
      </w:tr>
      <w:tr w:rsidR="00076EB7" w:rsidRPr="00B2489E" w14:paraId="735B8DE2" w14:textId="77777777" w:rsidTr="00076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pct"/>
            <w:shd w:val="clear" w:color="auto" w:fill="D9D9D9" w:themeFill="background1" w:themeFillShade="D9"/>
          </w:tcPr>
          <w:p w14:paraId="5ECFFE57" w14:textId="0BDA50BA" w:rsidR="00076EB7" w:rsidRPr="00076EB7" w:rsidRDefault="00567110" w:rsidP="00214E69">
            <w:pPr>
              <w:pStyle w:val="TableChartandFigureListText"/>
              <w:rPr>
                <w:b w:val="0"/>
              </w:rPr>
            </w:pPr>
            <w:r>
              <w:rPr>
                <w:b w:val="0"/>
              </w:rPr>
              <w:t xml:space="preserve">Audra </w:t>
            </w:r>
            <w:proofErr w:type="spellStart"/>
            <w:r>
              <w:rPr>
                <w:b w:val="0"/>
              </w:rPr>
              <w:t>Zakzeski</w:t>
            </w:r>
            <w:proofErr w:type="spellEnd"/>
          </w:p>
        </w:tc>
        <w:tc>
          <w:tcPr>
            <w:tcW w:w="1362" w:type="pct"/>
            <w:shd w:val="clear" w:color="auto" w:fill="D9D9D9" w:themeFill="background1" w:themeFillShade="D9"/>
          </w:tcPr>
          <w:p w14:paraId="6C5D307C" w14:textId="0C21E822" w:rsidR="00076EB7" w:rsidRDefault="00076EB7" w:rsidP="00214E69">
            <w:pPr>
              <w:pStyle w:val="TableChartandFigureListText"/>
              <w:cnfStyle w:val="000000100000" w:firstRow="0" w:lastRow="0" w:firstColumn="0" w:lastColumn="0" w:oddVBand="0" w:evenVBand="0" w:oddHBand="1" w:evenHBand="0" w:firstRowFirstColumn="0" w:firstRowLastColumn="0" w:lastRowFirstColumn="0" w:lastRowLastColumn="0"/>
            </w:pPr>
            <w:r>
              <w:t>NASS Reviewer</w:t>
            </w:r>
          </w:p>
        </w:tc>
        <w:tc>
          <w:tcPr>
            <w:tcW w:w="1692" w:type="pct"/>
            <w:shd w:val="clear" w:color="auto" w:fill="D9D9D9" w:themeFill="background1" w:themeFillShade="D9"/>
          </w:tcPr>
          <w:p w14:paraId="3D29E0E5" w14:textId="4FC071C6" w:rsidR="00076EB7" w:rsidRDefault="0083135E" w:rsidP="00214E69">
            <w:pPr>
              <w:pStyle w:val="TableChartandFigureListText"/>
              <w:cnfStyle w:val="000000100000" w:firstRow="0" w:lastRow="0" w:firstColumn="0" w:lastColumn="0" w:oddVBand="0" w:evenVBand="0" w:oddHBand="1" w:evenHBand="0" w:firstRowFirstColumn="0" w:firstRowLastColumn="0" w:lastRowFirstColumn="0" w:lastRowLastColumn="0"/>
            </w:pPr>
            <w:r>
              <w:t>National Agriculture Statistics Service</w:t>
            </w:r>
          </w:p>
          <w:p w14:paraId="09F0994F" w14:textId="77777777" w:rsidR="0083135E" w:rsidRDefault="0083135E" w:rsidP="00214E69">
            <w:pPr>
              <w:pStyle w:val="TableChartandFigureListText"/>
              <w:cnfStyle w:val="000000100000" w:firstRow="0" w:lastRow="0" w:firstColumn="0" w:lastColumn="0" w:oddVBand="0" w:evenVBand="0" w:oddHBand="1" w:evenHBand="0" w:firstRowFirstColumn="0" w:firstRowLastColumn="0" w:lastRowFirstColumn="0" w:lastRowLastColumn="0"/>
            </w:pPr>
            <w:r>
              <w:t>1400 Independence Ave, SW</w:t>
            </w:r>
          </w:p>
          <w:p w14:paraId="4E19FFEE" w14:textId="2D8A90B1" w:rsidR="0083135E" w:rsidRDefault="0083135E" w:rsidP="00214E69">
            <w:pPr>
              <w:pStyle w:val="TableChartandFigureListText"/>
              <w:cnfStyle w:val="000000100000" w:firstRow="0" w:lastRow="0" w:firstColumn="0" w:lastColumn="0" w:oddVBand="0" w:evenVBand="0" w:oddHBand="1" w:evenHBand="0" w:firstRowFirstColumn="0" w:firstRowLastColumn="0" w:lastRowFirstColumn="0" w:lastRowLastColumn="0"/>
            </w:pPr>
            <w:r>
              <w:t>Washington DC 20250</w:t>
            </w:r>
          </w:p>
        </w:tc>
        <w:tc>
          <w:tcPr>
            <w:tcW w:w="996" w:type="pct"/>
            <w:shd w:val="clear" w:color="auto" w:fill="D9D9D9" w:themeFill="background1" w:themeFillShade="D9"/>
          </w:tcPr>
          <w:p w14:paraId="567C231A" w14:textId="32891391" w:rsidR="00076EB7" w:rsidRDefault="0083135E" w:rsidP="00214E69">
            <w:pPr>
              <w:pStyle w:val="TableChartandFigureListText"/>
              <w:cnfStyle w:val="000000100000" w:firstRow="0" w:lastRow="0" w:firstColumn="0" w:lastColumn="0" w:oddVBand="0" w:evenVBand="0" w:oddHBand="1" w:evenHBand="0" w:firstRowFirstColumn="0" w:firstRowLastColumn="0" w:lastRowFirstColumn="0" w:lastRowLastColumn="0"/>
              <w:rPr>
                <w:bCs/>
              </w:rPr>
            </w:pPr>
            <w:r>
              <w:rPr>
                <w:bCs/>
              </w:rPr>
              <w:t>703-877-8000 X 121</w:t>
            </w:r>
          </w:p>
        </w:tc>
      </w:tr>
    </w:tbl>
    <w:p w14:paraId="7FA44607" w14:textId="6E362085" w:rsidR="00F0337A" w:rsidRPr="005547D1" w:rsidRDefault="00F0337A" w:rsidP="00F0337A"/>
    <w:p w14:paraId="5C1F8070" w14:textId="77777777" w:rsidR="00F0337A" w:rsidRPr="005547D1" w:rsidRDefault="00F0337A" w:rsidP="00581C3F">
      <w:pPr>
        <w:pStyle w:val="BTextDouble"/>
      </w:pPr>
    </w:p>
    <w:sectPr w:rsidR="00F0337A" w:rsidRPr="005547D1" w:rsidSect="00ED1A49">
      <w:headerReference w:type="default" r:id="rId11"/>
      <w:footerReference w:type="default" r:id="rId12"/>
      <w:pgSz w:w="12240" w:h="15840"/>
      <w:pgMar w:top="1440" w:right="1440" w:bottom="1440" w:left="1440" w:header="576"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FFC55" w15:done="0"/>
  <w15:commentEx w15:paraId="7BA82A61" w15:done="0"/>
  <w15:commentEx w15:paraId="5C4BDD19" w15:paraIdParent="7BA82A61" w15:done="0"/>
  <w15:commentEx w15:paraId="4BAC5C4A" w15:done="0"/>
  <w15:commentEx w15:paraId="2E5D5A7A" w15:paraIdParent="4BAC5C4A" w15:done="0"/>
  <w15:commentEx w15:paraId="41CB237A" w15:done="0"/>
  <w15:commentEx w15:paraId="430C71E3" w15:paraIdParent="41CB237A" w15:done="0"/>
  <w15:commentEx w15:paraId="6B4F34F7" w15:done="0"/>
  <w15:commentEx w15:paraId="4110D058" w15:paraIdParent="6B4F34F7" w15:done="0"/>
  <w15:commentEx w15:paraId="58AFE648" w15:done="0"/>
  <w15:commentEx w15:paraId="577AA78D" w15:done="0"/>
  <w15:commentEx w15:paraId="7C575BC9" w15:paraIdParent="577AA78D" w15:done="0"/>
  <w15:commentEx w15:paraId="6C3EF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1B5FD" w14:textId="77777777" w:rsidR="00DA1C9A" w:rsidRDefault="00DA1C9A">
      <w:r>
        <w:separator/>
      </w:r>
    </w:p>
  </w:endnote>
  <w:endnote w:type="continuationSeparator" w:id="0">
    <w:p w14:paraId="58BDFE6E" w14:textId="77777777" w:rsidR="00DA1C9A" w:rsidRDefault="00DA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A1002AEF" w:usb1="8000787B" w:usb2="00000008" w:usb3="00000000" w:csb0="000100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DB5B2" w14:textId="77777777" w:rsidR="00A561D4" w:rsidRDefault="00A561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906BD9" w14:textId="77777777" w:rsidR="00A561D4" w:rsidRDefault="00A561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8B22" w14:textId="77777777" w:rsidR="00A561D4" w:rsidRDefault="00A561D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7DEC0" w14:textId="77777777" w:rsidR="00A561D4" w:rsidRDefault="00A561D4" w:rsidP="008236B7">
    <w:pPr>
      <w:pStyle w:val="Footermemo"/>
      <w:spacing w:after="0"/>
    </w:pPr>
    <w:r w:rsidRPr="00823620">
      <w:t xml:space="preserve">Page </w:t>
    </w:r>
    <w:r>
      <w:fldChar w:fldCharType="begin"/>
    </w:r>
    <w:r>
      <w:instrText xml:space="preserve"> PAGE   \* MERGEFORMAT </w:instrText>
    </w:r>
    <w:r>
      <w:fldChar w:fldCharType="separate"/>
    </w:r>
    <w:r w:rsidR="00F02D4B">
      <w:t>1</w:t>
    </w:r>
    <w:r>
      <w:fldChar w:fldCharType="end"/>
    </w:r>
  </w:p>
  <w:p w14:paraId="5E0975B1" w14:textId="77777777" w:rsidR="00A561D4" w:rsidRPr="00E27078" w:rsidRDefault="00A561D4" w:rsidP="008236B7">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CCE9F" w14:textId="77777777" w:rsidR="00DA1C9A" w:rsidRDefault="00DA1C9A">
      <w:r>
        <w:separator/>
      </w:r>
    </w:p>
  </w:footnote>
  <w:footnote w:type="continuationSeparator" w:id="0">
    <w:p w14:paraId="39B06E31" w14:textId="77777777" w:rsidR="00DA1C9A" w:rsidRDefault="00DA1C9A">
      <w:r>
        <w:continuationSeparator/>
      </w:r>
    </w:p>
  </w:footnote>
  <w:footnote w:type="continuationNotice" w:id="1">
    <w:p w14:paraId="0C2D9668" w14:textId="77777777" w:rsidR="00DA1C9A" w:rsidRDefault="00DA1C9A"/>
  </w:footnote>
  <w:footnote w:id="2">
    <w:p w14:paraId="0DD61B9F" w14:textId="77777777" w:rsidR="00A561D4" w:rsidRDefault="00A561D4" w:rsidP="00623341">
      <w:pPr>
        <w:pStyle w:val="FootnoteText"/>
      </w:pPr>
      <w:r w:rsidRPr="00B01F40">
        <w:rPr>
          <w:rStyle w:val="FootnoteReference"/>
        </w:rPr>
        <w:footnoteRef/>
      </w:r>
      <w:r w:rsidRPr="00B01F40">
        <w:t xml:space="preserve"> Some Tribes are grouped into consortia with shared leadership, or affiliated with other Tribal organizations that have shared leadership.  Such clustering into Indian Tribal Organizations (ITOs) may reduce our total number of respondents. Still, throughout this proposal, we maintain use of the total number of Federally-recognized Tribes (566) to generate the anticipated number of census respondents (1132 – 2 per Tribe).</w:t>
      </w:r>
      <w:r>
        <w:t xml:space="preserve"> </w:t>
      </w:r>
    </w:p>
  </w:footnote>
  <w:footnote w:id="3">
    <w:p w14:paraId="69EE4B25" w14:textId="77777777" w:rsidR="00A561D4" w:rsidRDefault="00A561D4">
      <w:pPr>
        <w:pStyle w:val="FootnoteText"/>
      </w:pPr>
      <w:r>
        <w:rPr>
          <w:rStyle w:val="FootnoteReference"/>
        </w:rPr>
        <w:footnoteRef/>
      </w:r>
      <w:r>
        <w:t xml:space="preserve"> We anticipate 2 leaders and 6 staff will constitute the maximum number of relevant respondents to interview during site visits.</w:t>
      </w:r>
    </w:p>
  </w:footnote>
  <w:footnote w:id="4">
    <w:p w14:paraId="75C5C6F8" w14:textId="77777777" w:rsidR="00A561D4" w:rsidRPr="007873E2" w:rsidRDefault="00A561D4" w:rsidP="00D47956">
      <w:pPr>
        <w:pStyle w:val="FootnoteText"/>
      </w:pPr>
      <w:r>
        <w:rPr>
          <w:rStyle w:val="FootnoteReference"/>
        </w:rPr>
        <w:footnoteRef/>
      </w:r>
      <w:r>
        <w:t xml:space="preserve"> Kim, S.Y., Tucker, M., Danielson, M</w:t>
      </w:r>
      <w:proofErr w:type="gramStart"/>
      <w:r>
        <w:t>,.</w:t>
      </w:r>
      <w:proofErr w:type="gramEnd"/>
      <w:r>
        <w:t xml:space="preserve"> Christopher, J</w:t>
      </w:r>
      <w:proofErr w:type="gramStart"/>
      <w:r>
        <w:t>,.</w:t>
      </w:r>
      <w:proofErr w:type="gramEnd"/>
      <w:r>
        <w:t xml:space="preserve"> </w:t>
      </w:r>
      <w:proofErr w:type="spellStart"/>
      <w:r>
        <w:t>Pelagie</w:t>
      </w:r>
      <w:proofErr w:type="spellEnd"/>
      <w:r>
        <w:t xml:space="preserve">, S., &amp; Holly, S. (2008). How can PRAMS Survey Response Rates be Improved </w:t>
      </w:r>
      <w:proofErr w:type="gramStart"/>
      <w:r>
        <w:t>Among</w:t>
      </w:r>
      <w:proofErr w:type="gramEnd"/>
      <w:r>
        <w:t xml:space="preserve"> American Indian Mothers? </w:t>
      </w:r>
      <w:proofErr w:type="gramStart"/>
      <w:r>
        <w:t>Data from 10 Sites.</w:t>
      </w:r>
      <w:proofErr w:type="gramEnd"/>
      <w:r>
        <w:t xml:space="preserve"> </w:t>
      </w:r>
      <w:r>
        <w:rPr>
          <w:i/>
        </w:rPr>
        <w:t xml:space="preserve">The Journal of Maternal and Child Health, </w:t>
      </w:r>
      <w:r w:rsidRPr="00E90147">
        <w:t>12</w:t>
      </w:r>
      <w:proofErr w:type="gramStart"/>
      <w:r>
        <w:rPr>
          <w:i/>
        </w:rPr>
        <w:t>,</w:t>
      </w:r>
      <w:r>
        <w:t>S119</w:t>
      </w:r>
      <w:proofErr w:type="gramEnd"/>
      <w:r>
        <w:t>-S125.</w:t>
      </w:r>
    </w:p>
    <w:p w14:paraId="3F6F13F3" w14:textId="77777777" w:rsidR="00A561D4" w:rsidRDefault="00A561D4" w:rsidP="00D47956">
      <w:pPr>
        <w:pStyle w:val="FootnoteText"/>
      </w:pPr>
    </w:p>
    <w:p w14:paraId="235D34DC" w14:textId="77777777" w:rsidR="00A561D4" w:rsidRPr="007873E2" w:rsidRDefault="00A561D4" w:rsidP="00D47956">
      <w:pPr>
        <w:pStyle w:val="FootnoteText"/>
      </w:pPr>
      <w:proofErr w:type="gramStart"/>
      <w:r>
        <w:t xml:space="preserve">Lavelle, B., Larsen, M. &amp; </w:t>
      </w:r>
      <w:proofErr w:type="spellStart"/>
      <w:r>
        <w:t>Gundersen</w:t>
      </w:r>
      <w:proofErr w:type="spellEnd"/>
      <w:r>
        <w:t>, C. (2009).</w:t>
      </w:r>
      <w:proofErr w:type="gramEnd"/>
      <w:r>
        <w:t xml:space="preserve"> Research Synthesis: Strategies for Surveys of American Indians. </w:t>
      </w:r>
      <w:r>
        <w:rPr>
          <w:i/>
        </w:rPr>
        <w:t xml:space="preserve">Public Opinion Quarterly, </w:t>
      </w:r>
      <w:r w:rsidRPr="00E90147">
        <w:t xml:space="preserve">73 </w:t>
      </w:r>
      <w:r>
        <w:t>(2), 385-403.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B9BFA" w14:textId="77777777" w:rsidR="00A561D4" w:rsidRPr="00CC7809" w:rsidRDefault="00A561D4" w:rsidP="00040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6142B4"/>
    <w:multiLevelType w:val="hybridMultilevel"/>
    <w:tmpl w:val="7D082B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BF4536"/>
    <w:multiLevelType w:val="hybridMultilevel"/>
    <w:tmpl w:val="B2BA2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B48004C"/>
    <w:multiLevelType w:val="hybridMultilevel"/>
    <w:tmpl w:val="3168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1816FF"/>
    <w:multiLevelType w:val="hybridMultilevel"/>
    <w:tmpl w:val="F764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1">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B26CE"/>
    <w:multiLevelType w:val="hybridMultilevel"/>
    <w:tmpl w:val="D32A77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02A41B1"/>
    <w:multiLevelType w:val="hybridMultilevel"/>
    <w:tmpl w:val="E2F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2">
    <w:nsid w:val="4F7B5CC5"/>
    <w:multiLevelType w:val="hybridMultilevel"/>
    <w:tmpl w:val="532C3238"/>
    <w:lvl w:ilvl="0" w:tplc="182C97E6">
      <w:start w:val="1"/>
      <w:numFmt w:val="lowerLetter"/>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907D8"/>
    <w:multiLevelType w:val="hybridMultilevel"/>
    <w:tmpl w:val="4616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B433C1C"/>
    <w:multiLevelType w:val="hybridMultilevel"/>
    <w:tmpl w:val="89E4800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6"/>
  </w:num>
  <w:num w:numId="4">
    <w:abstractNumId w:val="21"/>
  </w:num>
  <w:num w:numId="5">
    <w:abstractNumId w:val="18"/>
  </w:num>
  <w:num w:numId="6">
    <w:abstractNumId w:val="24"/>
  </w:num>
  <w:num w:numId="7">
    <w:abstractNumId w:val="28"/>
  </w:num>
  <w:num w:numId="8">
    <w:abstractNumId w:val="17"/>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27"/>
  </w:num>
  <w:num w:numId="14">
    <w:abstractNumId w:val="14"/>
  </w:num>
  <w:num w:numId="15">
    <w:abstractNumId w:val="13"/>
  </w:num>
  <w:num w:numId="16">
    <w:abstractNumId w:val="16"/>
  </w:num>
  <w:num w:numId="17">
    <w:abstractNumId w:val="4"/>
  </w:num>
  <w:num w:numId="18">
    <w:abstractNumId w:val="19"/>
  </w:num>
  <w:num w:numId="19">
    <w:abstractNumId w:val="8"/>
  </w:num>
  <w:num w:numId="20">
    <w:abstractNumId w:val="20"/>
  </w:num>
  <w:num w:numId="21">
    <w:abstractNumId w:val="5"/>
  </w:num>
  <w:num w:numId="22">
    <w:abstractNumId w:val="15"/>
  </w:num>
  <w:num w:numId="23">
    <w:abstractNumId w:val="26"/>
  </w:num>
  <w:num w:numId="24">
    <w:abstractNumId w:val="25"/>
  </w:num>
  <w:num w:numId="25">
    <w:abstractNumId w:val="23"/>
  </w:num>
  <w:num w:numId="26">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Chamberlain">
    <w15:presenceInfo w15:providerId="None" w15:userId="Anne Chamberlain"/>
  </w15:person>
  <w15:person w15:author="Kassim Mbwana">
    <w15:presenceInfo w15:providerId="AD" w15:userId="S-1-5-21-2024292843-174698863-1700471210-4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493"/>
    <w:rsid w:val="000048A1"/>
    <w:rsid w:val="000121DC"/>
    <w:rsid w:val="00015B4B"/>
    <w:rsid w:val="00016F9A"/>
    <w:rsid w:val="00020039"/>
    <w:rsid w:val="00021307"/>
    <w:rsid w:val="00022004"/>
    <w:rsid w:val="000228E9"/>
    <w:rsid w:val="00024735"/>
    <w:rsid w:val="00024AD7"/>
    <w:rsid w:val="000300D8"/>
    <w:rsid w:val="00035924"/>
    <w:rsid w:val="00036903"/>
    <w:rsid w:val="00040F75"/>
    <w:rsid w:val="00043AED"/>
    <w:rsid w:val="0004480F"/>
    <w:rsid w:val="00046952"/>
    <w:rsid w:val="00047027"/>
    <w:rsid w:val="00047E6D"/>
    <w:rsid w:val="000518BD"/>
    <w:rsid w:val="000518DB"/>
    <w:rsid w:val="00055C68"/>
    <w:rsid w:val="0006142F"/>
    <w:rsid w:val="00062C30"/>
    <w:rsid w:val="000631BC"/>
    <w:rsid w:val="00063D0B"/>
    <w:rsid w:val="00064992"/>
    <w:rsid w:val="00067136"/>
    <w:rsid w:val="00070AB9"/>
    <w:rsid w:val="00071C88"/>
    <w:rsid w:val="000722FB"/>
    <w:rsid w:val="000725CE"/>
    <w:rsid w:val="0007467A"/>
    <w:rsid w:val="0007485F"/>
    <w:rsid w:val="00075D2B"/>
    <w:rsid w:val="00076EB7"/>
    <w:rsid w:val="0008301A"/>
    <w:rsid w:val="00084513"/>
    <w:rsid w:val="00087B72"/>
    <w:rsid w:val="00087E63"/>
    <w:rsid w:val="000902DE"/>
    <w:rsid w:val="00092A31"/>
    <w:rsid w:val="00095F4E"/>
    <w:rsid w:val="00096BC1"/>
    <w:rsid w:val="000975CD"/>
    <w:rsid w:val="000A31ED"/>
    <w:rsid w:val="000A4908"/>
    <w:rsid w:val="000B1D5F"/>
    <w:rsid w:val="000B2062"/>
    <w:rsid w:val="000B23A2"/>
    <w:rsid w:val="000B251C"/>
    <w:rsid w:val="000B43BB"/>
    <w:rsid w:val="000C0316"/>
    <w:rsid w:val="000C40B6"/>
    <w:rsid w:val="000C4743"/>
    <w:rsid w:val="000C509D"/>
    <w:rsid w:val="000C5F28"/>
    <w:rsid w:val="000C6504"/>
    <w:rsid w:val="000D1558"/>
    <w:rsid w:val="000D39C9"/>
    <w:rsid w:val="000D4601"/>
    <w:rsid w:val="000E1536"/>
    <w:rsid w:val="000E1938"/>
    <w:rsid w:val="000E2DC1"/>
    <w:rsid w:val="000F644B"/>
    <w:rsid w:val="0010095F"/>
    <w:rsid w:val="00101AAB"/>
    <w:rsid w:val="00101F11"/>
    <w:rsid w:val="00103D70"/>
    <w:rsid w:val="001045DE"/>
    <w:rsid w:val="001065D6"/>
    <w:rsid w:val="00106E44"/>
    <w:rsid w:val="00110A80"/>
    <w:rsid w:val="001132A5"/>
    <w:rsid w:val="001133BA"/>
    <w:rsid w:val="00114F87"/>
    <w:rsid w:val="00115887"/>
    <w:rsid w:val="001202A3"/>
    <w:rsid w:val="00124FB9"/>
    <w:rsid w:val="0012627F"/>
    <w:rsid w:val="0012789D"/>
    <w:rsid w:val="0013019B"/>
    <w:rsid w:val="00130F60"/>
    <w:rsid w:val="00132BE0"/>
    <w:rsid w:val="00135426"/>
    <w:rsid w:val="0014048A"/>
    <w:rsid w:val="00142313"/>
    <w:rsid w:val="00142C8F"/>
    <w:rsid w:val="001434FD"/>
    <w:rsid w:val="00145A1E"/>
    <w:rsid w:val="00145A73"/>
    <w:rsid w:val="001464A6"/>
    <w:rsid w:val="00146989"/>
    <w:rsid w:val="00150B05"/>
    <w:rsid w:val="00152012"/>
    <w:rsid w:val="001574F3"/>
    <w:rsid w:val="00167AB9"/>
    <w:rsid w:val="00171A79"/>
    <w:rsid w:val="001724C1"/>
    <w:rsid w:val="00175A2E"/>
    <w:rsid w:val="00176926"/>
    <w:rsid w:val="001775FB"/>
    <w:rsid w:val="00177E14"/>
    <w:rsid w:val="00181718"/>
    <w:rsid w:val="00181841"/>
    <w:rsid w:val="00183664"/>
    <w:rsid w:val="0018780E"/>
    <w:rsid w:val="00190158"/>
    <w:rsid w:val="001934EB"/>
    <w:rsid w:val="001937D4"/>
    <w:rsid w:val="001940E3"/>
    <w:rsid w:val="00194E8A"/>
    <w:rsid w:val="00195D25"/>
    <w:rsid w:val="001A001F"/>
    <w:rsid w:val="001A04C2"/>
    <w:rsid w:val="001A060C"/>
    <w:rsid w:val="001A66A8"/>
    <w:rsid w:val="001A6FCA"/>
    <w:rsid w:val="001A7076"/>
    <w:rsid w:val="001B23DA"/>
    <w:rsid w:val="001B29AE"/>
    <w:rsid w:val="001B412D"/>
    <w:rsid w:val="001C0B29"/>
    <w:rsid w:val="001C2159"/>
    <w:rsid w:val="001C5C55"/>
    <w:rsid w:val="001D05B0"/>
    <w:rsid w:val="001D072A"/>
    <w:rsid w:val="001D2265"/>
    <w:rsid w:val="001D276F"/>
    <w:rsid w:val="001D340D"/>
    <w:rsid w:val="001D4C05"/>
    <w:rsid w:val="001D4FEB"/>
    <w:rsid w:val="001D5B4A"/>
    <w:rsid w:val="001D7D39"/>
    <w:rsid w:val="001E3E67"/>
    <w:rsid w:val="001E4027"/>
    <w:rsid w:val="001F13D0"/>
    <w:rsid w:val="001F23AD"/>
    <w:rsid w:val="001F24EF"/>
    <w:rsid w:val="001F32C5"/>
    <w:rsid w:val="001F4B05"/>
    <w:rsid w:val="001F652C"/>
    <w:rsid w:val="001F6FB2"/>
    <w:rsid w:val="001F74D3"/>
    <w:rsid w:val="00203454"/>
    <w:rsid w:val="00205B7A"/>
    <w:rsid w:val="0020798A"/>
    <w:rsid w:val="00207A04"/>
    <w:rsid w:val="0021086E"/>
    <w:rsid w:val="00214E69"/>
    <w:rsid w:val="00216340"/>
    <w:rsid w:val="00217E56"/>
    <w:rsid w:val="00221BC3"/>
    <w:rsid w:val="00226C40"/>
    <w:rsid w:val="00226F9D"/>
    <w:rsid w:val="0023020A"/>
    <w:rsid w:val="00230F1B"/>
    <w:rsid w:val="002361D9"/>
    <w:rsid w:val="0023681D"/>
    <w:rsid w:val="00243B11"/>
    <w:rsid w:val="002446F1"/>
    <w:rsid w:val="00245025"/>
    <w:rsid w:val="00245068"/>
    <w:rsid w:val="00245852"/>
    <w:rsid w:val="002459C2"/>
    <w:rsid w:val="0024630C"/>
    <w:rsid w:val="00246865"/>
    <w:rsid w:val="0024781B"/>
    <w:rsid w:val="002505C5"/>
    <w:rsid w:val="0025136E"/>
    <w:rsid w:val="00254F1D"/>
    <w:rsid w:val="0025714E"/>
    <w:rsid w:val="00257547"/>
    <w:rsid w:val="0026163D"/>
    <w:rsid w:val="00263911"/>
    <w:rsid w:val="00263CCA"/>
    <w:rsid w:val="002652AB"/>
    <w:rsid w:val="0027148A"/>
    <w:rsid w:val="00273BFE"/>
    <w:rsid w:val="00275656"/>
    <w:rsid w:val="00280080"/>
    <w:rsid w:val="002811B4"/>
    <w:rsid w:val="002815C2"/>
    <w:rsid w:val="0028225A"/>
    <w:rsid w:val="00282E68"/>
    <w:rsid w:val="002851A3"/>
    <w:rsid w:val="002853C5"/>
    <w:rsid w:val="002861DC"/>
    <w:rsid w:val="00290BCE"/>
    <w:rsid w:val="00295920"/>
    <w:rsid w:val="00296977"/>
    <w:rsid w:val="00296DD8"/>
    <w:rsid w:val="00297A9E"/>
    <w:rsid w:val="002A67E6"/>
    <w:rsid w:val="002B2EB2"/>
    <w:rsid w:val="002B43C9"/>
    <w:rsid w:val="002B709E"/>
    <w:rsid w:val="002B78F1"/>
    <w:rsid w:val="002C0631"/>
    <w:rsid w:val="002C36E4"/>
    <w:rsid w:val="002C6CE3"/>
    <w:rsid w:val="002D0660"/>
    <w:rsid w:val="002D6133"/>
    <w:rsid w:val="002D6AC8"/>
    <w:rsid w:val="002E000A"/>
    <w:rsid w:val="002E01A0"/>
    <w:rsid w:val="002E30FE"/>
    <w:rsid w:val="002E451A"/>
    <w:rsid w:val="002E4B33"/>
    <w:rsid w:val="002E5253"/>
    <w:rsid w:val="002E5F31"/>
    <w:rsid w:val="002F0250"/>
    <w:rsid w:val="002F14E6"/>
    <w:rsid w:val="002F48C2"/>
    <w:rsid w:val="002F7F8A"/>
    <w:rsid w:val="00300A2F"/>
    <w:rsid w:val="00301D98"/>
    <w:rsid w:val="0031359C"/>
    <w:rsid w:val="00314CD4"/>
    <w:rsid w:val="00315922"/>
    <w:rsid w:val="00316097"/>
    <w:rsid w:val="0031703B"/>
    <w:rsid w:val="00317C35"/>
    <w:rsid w:val="00317E0E"/>
    <w:rsid w:val="00320EBC"/>
    <w:rsid w:val="00325D99"/>
    <w:rsid w:val="003321CA"/>
    <w:rsid w:val="00333083"/>
    <w:rsid w:val="00334D77"/>
    <w:rsid w:val="00343076"/>
    <w:rsid w:val="0034325B"/>
    <w:rsid w:val="00350A75"/>
    <w:rsid w:val="003522C3"/>
    <w:rsid w:val="003539F8"/>
    <w:rsid w:val="00353BA8"/>
    <w:rsid w:val="00356FBD"/>
    <w:rsid w:val="00360EF2"/>
    <w:rsid w:val="00364946"/>
    <w:rsid w:val="00364CB3"/>
    <w:rsid w:val="00365FEC"/>
    <w:rsid w:val="00366494"/>
    <w:rsid w:val="00371FD6"/>
    <w:rsid w:val="00376407"/>
    <w:rsid w:val="003765C1"/>
    <w:rsid w:val="00386B92"/>
    <w:rsid w:val="00392344"/>
    <w:rsid w:val="00395614"/>
    <w:rsid w:val="003968D0"/>
    <w:rsid w:val="003A0C86"/>
    <w:rsid w:val="003A3CD3"/>
    <w:rsid w:val="003A4370"/>
    <w:rsid w:val="003A4F5E"/>
    <w:rsid w:val="003A5CCF"/>
    <w:rsid w:val="003B0C8C"/>
    <w:rsid w:val="003B6190"/>
    <w:rsid w:val="003C031B"/>
    <w:rsid w:val="003C12A4"/>
    <w:rsid w:val="003C4A81"/>
    <w:rsid w:val="003C6844"/>
    <w:rsid w:val="003D49C6"/>
    <w:rsid w:val="003D4A98"/>
    <w:rsid w:val="003D643A"/>
    <w:rsid w:val="003E050C"/>
    <w:rsid w:val="003E0B63"/>
    <w:rsid w:val="003E321F"/>
    <w:rsid w:val="003E420B"/>
    <w:rsid w:val="003E636A"/>
    <w:rsid w:val="003F0228"/>
    <w:rsid w:val="003F0993"/>
    <w:rsid w:val="003F0C50"/>
    <w:rsid w:val="003F1611"/>
    <w:rsid w:val="003F4751"/>
    <w:rsid w:val="003F7A06"/>
    <w:rsid w:val="00404065"/>
    <w:rsid w:val="00404E0B"/>
    <w:rsid w:val="00404FA3"/>
    <w:rsid w:val="00406DCF"/>
    <w:rsid w:val="004078B0"/>
    <w:rsid w:val="00420C10"/>
    <w:rsid w:val="00420CE0"/>
    <w:rsid w:val="00420E2D"/>
    <w:rsid w:val="00420F8A"/>
    <w:rsid w:val="004253AF"/>
    <w:rsid w:val="00425D8A"/>
    <w:rsid w:val="004313D3"/>
    <w:rsid w:val="00433D94"/>
    <w:rsid w:val="00434797"/>
    <w:rsid w:val="00440376"/>
    <w:rsid w:val="00442132"/>
    <w:rsid w:val="00443873"/>
    <w:rsid w:val="00444D90"/>
    <w:rsid w:val="00447A6B"/>
    <w:rsid w:val="00447F76"/>
    <w:rsid w:val="004504EC"/>
    <w:rsid w:val="00451E89"/>
    <w:rsid w:val="00451FBF"/>
    <w:rsid w:val="00453719"/>
    <w:rsid w:val="00455CBC"/>
    <w:rsid w:val="004573A4"/>
    <w:rsid w:val="00457C49"/>
    <w:rsid w:val="00463318"/>
    <w:rsid w:val="00464334"/>
    <w:rsid w:val="004652F2"/>
    <w:rsid w:val="0048129B"/>
    <w:rsid w:val="00482D97"/>
    <w:rsid w:val="00483E7C"/>
    <w:rsid w:val="00484032"/>
    <w:rsid w:val="0048612A"/>
    <w:rsid w:val="00486360"/>
    <w:rsid w:val="00486526"/>
    <w:rsid w:val="00487CD8"/>
    <w:rsid w:val="00492FA2"/>
    <w:rsid w:val="00495BA8"/>
    <w:rsid w:val="004963A6"/>
    <w:rsid w:val="004A0EDD"/>
    <w:rsid w:val="004A1020"/>
    <w:rsid w:val="004A3CB7"/>
    <w:rsid w:val="004A4EC4"/>
    <w:rsid w:val="004A7B3B"/>
    <w:rsid w:val="004A7E06"/>
    <w:rsid w:val="004B13F2"/>
    <w:rsid w:val="004B391C"/>
    <w:rsid w:val="004B43E1"/>
    <w:rsid w:val="004B58BB"/>
    <w:rsid w:val="004C4529"/>
    <w:rsid w:val="004C630B"/>
    <w:rsid w:val="004D05C2"/>
    <w:rsid w:val="004D246D"/>
    <w:rsid w:val="004D4A44"/>
    <w:rsid w:val="004D605D"/>
    <w:rsid w:val="004D746C"/>
    <w:rsid w:val="004E5D4F"/>
    <w:rsid w:val="004E5E20"/>
    <w:rsid w:val="004E6F32"/>
    <w:rsid w:val="004E6F45"/>
    <w:rsid w:val="004E709D"/>
    <w:rsid w:val="004E7E3D"/>
    <w:rsid w:val="004F12E1"/>
    <w:rsid w:val="004F65BD"/>
    <w:rsid w:val="004F6FEC"/>
    <w:rsid w:val="004F79EF"/>
    <w:rsid w:val="00506132"/>
    <w:rsid w:val="005070D7"/>
    <w:rsid w:val="00510513"/>
    <w:rsid w:val="0051084E"/>
    <w:rsid w:val="005129B9"/>
    <w:rsid w:val="00513363"/>
    <w:rsid w:val="00514AD2"/>
    <w:rsid w:val="005156C3"/>
    <w:rsid w:val="00516836"/>
    <w:rsid w:val="00516AF0"/>
    <w:rsid w:val="00520FC6"/>
    <w:rsid w:val="00527540"/>
    <w:rsid w:val="00531F60"/>
    <w:rsid w:val="00533F32"/>
    <w:rsid w:val="00547416"/>
    <w:rsid w:val="00547E6E"/>
    <w:rsid w:val="005502DF"/>
    <w:rsid w:val="005504CD"/>
    <w:rsid w:val="00550BD7"/>
    <w:rsid w:val="00551555"/>
    <w:rsid w:val="0055169E"/>
    <w:rsid w:val="005528A9"/>
    <w:rsid w:val="00553136"/>
    <w:rsid w:val="00553155"/>
    <w:rsid w:val="005547D1"/>
    <w:rsid w:val="00554F92"/>
    <w:rsid w:val="005562D1"/>
    <w:rsid w:val="005562EB"/>
    <w:rsid w:val="005563EB"/>
    <w:rsid w:val="0055683D"/>
    <w:rsid w:val="0056398A"/>
    <w:rsid w:val="0056476A"/>
    <w:rsid w:val="00565883"/>
    <w:rsid w:val="00567110"/>
    <w:rsid w:val="0056779B"/>
    <w:rsid w:val="00567D3E"/>
    <w:rsid w:val="00571A9D"/>
    <w:rsid w:val="00572510"/>
    <w:rsid w:val="00572B1E"/>
    <w:rsid w:val="00574151"/>
    <w:rsid w:val="0057561E"/>
    <w:rsid w:val="00575796"/>
    <w:rsid w:val="00575BE2"/>
    <w:rsid w:val="00580B4B"/>
    <w:rsid w:val="00581C3F"/>
    <w:rsid w:val="00587083"/>
    <w:rsid w:val="00594D90"/>
    <w:rsid w:val="005A0A5C"/>
    <w:rsid w:val="005A41CF"/>
    <w:rsid w:val="005A7940"/>
    <w:rsid w:val="005B093B"/>
    <w:rsid w:val="005B09ED"/>
    <w:rsid w:val="005B2C04"/>
    <w:rsid w:val="005C0E77"/>
    <w:rsid w:val="005C0E7B"/>
    <w:rsid w:val="005C23CB"/>
    <w:rsid w:val="005C34B1"/>
    <w:rsid w:val="005C4991"/>
    <w:rsid w:val="005C5E79"/>
    <w:rsid w:val="005C718B"/>
    <w:rsid w:val="005D02D2"/>
    <w:rsid w:val="005D5BD8"/>
    <w:rsid w:val="005D5EB6"/>
    <w:rsid w:val="005E3878"/>
    <w:rsid w:val="005E6EDC"/>
    <w:rsid w:val="005F266B"/>
    <w:rsid w:val="005F36B9"/>
    <w:rsid w:val="005F39C9"/>
    <w:rsid w:val="005F5ABE"/>
    <w:rsid w:val="005F6058"/>
    <w:rsid w:val="006021B1"/>
    <w:rsid w:val="00603B09"/>
    <w:rsid w:val="0060418A"/>
    <w:rsid w:val="00604D94"/>
    <w:rsid w:val="006118CE"/>
    <w:rsid w:val="00621B03"/>
    <w:rsid w:val="0062206C"/>
    <w:rsid w:val="0062267B"/>
    <w:rsid w:val="00622EC2"/>
    <w:rsid w:val="00623341"/>
    <w:rsid w:val="00624C4A"/>
    <w:rsid w:val="006257C3"/>
    <w:rsid w:val="00626885"/>
    <w:rsid w:val="00626F52"/>
    <w:rsid w:val="00631BD5"/>
    <w:rsid w:val="00633F49"/>
    <w:rsid w:val="006403A4"/>
    <w:rsid w:val="00640FC7"/>
    <w:rsid w:val="00641280"/>
    <w:rsid w:val="0064368A"/>
    <w:rsid w:val="00643BA5"/>
    <w:rsid w:val="006468DE"/>
    <w:rsid w:val="00647087"/>
    <w:rsid w:val="00647475"/>
    <w:rsid w:val="006511E4"/>
    <w:rsid w:val="0065238B"/>
    <w:rsid w:val="006539E1"/>
    <w:rsid w:val="006563A3"/>
    <w:rsid w:val="00660067"/>
    <w:rsid w:val="00662988"/>
    <w:rsid w:val="00663524"/>
    <w:rsid w:val="006643C1"/>
    <w:rsid w:val="00664A85"/>
    <w:rsid w:val="006666FE"/>
    <w:rsid w:val="006701F5"/>
    <w:rsid w:val="0067178F"/>
    <w:rsid w:val="0067281B"/>
    <w:rsid w:val="00672EB2"/>
    <w:rsid w:val="006744BC"/>
    <w:rsid w:val="00677885"/>
    <w:rsid w:val="00677CC4"/>
    <w:rsid w:val="00680472"/>
    <w:rsid w:val="00680A21"/>
    <w:rsid w:val="00681B63"/>
    <w:rsid w:val="00683E0C"/>
    <w:rsid w:val="00687C47"/>
    <w:rsid w:val="00694F7D"/>
    <w:rsid w:val="006A0657"/>
    <w:rsid w:val="006A075A"/>
    <w:rsid w:val="006A1784"/>
    <w:rsid w:val="006A1DEE"/>
    <w:rsid w:val="006A31A7"/>
    <w:rsid w:val="006A3C0F"/>
    <w:rsid w:val="006A49F0"/>
    <w:rsid w:val="006A65F7"/>
    <w:rsid w:val="006B3C1C"/>
    <w:rsid w:val="006B5E19"/>
    <w:rsid w:val="006C0931"/>
    <w:rsid w:val="006C0E77"/>
    <w:rsid w:val="006C30F6"/>
    <w:rsid w:val="006C4B80"/>
    <w:rsid w:val="006C4F39"/>
    <w:rsid w:val="006C7E14"/>
    <w:rsid w:val="006D2042"/>
    <w:rsid w:val="006D4152"/>
    <w:rsid w:val="006D5139"/>
    <w:rsid w:val="006D5A59"/>
    <w:rsid w:val="006D679E"/>
    <w:rsid w:val="006D7A4E"/>
    <w:rsid w:val="006E2C41"/>
    <w:rsid w:val="006E3C26"/>
    <w:rsid w:val="006E6E3B"/>
    <w:rsid w:val="006F3220"/>
    <w:rsid w:val="006F6018"/>
    <w:rsid w:val="006F6357"/>
    <w:rsid w:val="006F6442"/>
    <w:rsid w:val="0070020E"/>
    <w:rsid w:val="007014C1"/>
    <w:rsid w:val="007020AE"/>
    <w:rsid w:val="007065C0"/>
    <w:rsid w:val="00707CB5"/>
    <w:rsid w:val="00712252"/>
    <w:rsid w:val="007126B6"/>
    <w:rsid w:val="007214FE"/>
    <w:rsid w:val="007224CD"/>
    <w:rsid w:val="00723539"/>
    <w:rsid w:val="00727719"/>
    <w:rsid w:val="00727F0A"/>
    <w:rsid w:val="00730CA2"/>
    <w:rsid w:val="00731294"/>
    <w:rsid w:val="007325A4"/>
    <w:rsid w:val="00736354"/>
    <w:rsid w:val="007365C6"/>
    <w:rsid w:val="00736E54"/>
    <w:rsid w:val="007372C6"/>
    <w:rsid w:val="00737E16"/>
    <w:rsid w:val="00740DE6"/>
    <w:rsid w:val="00741DBD"/>
    <w:rsid w:val="00743403"/>
    <w:rsid w:val="00746AE7"/>
    <w:rsid w:val="007538BB"/>
    <w:rsid w:val="0075494A"/>
    <w:rsid w:val="00754CE0"/>
    <w:rsid w:val="00761235"/>
    <w:rsid w:val="00761DBE"/>
    <w:rsid w:val="00761F50"/>
    <w:rsid w:val="00763650"/>
    <w:rsid w:val="00765643"/>
    <w:rsid w:val="00767D3E"/>
    <w:rsid w:val="007703BB"/>
    <w:rsid w:val="00773640"/>
    <w:rsid w:val="0077538F"/>
    <w:rsid w:val="00775961"/>
    <w:rsid w:val="007765B0"/>
    <w:rsid w:val="007769C3"/>
    <w:rsid w:val="00777E22"/>
    <w:rsid w:val="00777E54"/>
    <w:rsid w:val="00781D42"/>
    <w:rsid w:val="00791210"/>
    <w:rsid w:val="007917D5"/>
    <w:rsid w:val="007932B9"/>
    <w:rsid w:val="00794514"/>
    <w:rsid w:val="00795E75"/>
    <w:rsid w:val="00796237"/>
    <w:rsid w:val="00796A24"/>
    <w:rsid w:val="007A109E"/>
    <w:rsid w:val="007A2AB7"/>
    <w:rsid w:val="007A3134"/>
    <w:rsid w:val="007A37D5"/>
    <w:rsid w:val="007B4A9B"/>
    <w:rsid w:val="007B67B6"/>
    <w:rsid w:val="007C1EB3"/>
    <w:rsid w:val="007C2DA5"/>
    <w:rsid w:val="007C4A76"/>
    <w:rsid w:val="007C66DC"/>
    <w:rsid w:val="007C6C98"/>
    <w:rsid w:val="007D0051"/>
    <w:rsid w:val="007D29D2"/>
    <w:rsid w:val="007D3803"/>
    <w:rsid w:val="007D4B6B"/>
    <w:rsid w:val="007E09B5"/>
    <w:rsid w:val="007E0CE7"/>
    <w:rsid w:val="007E62E4"/>
    <w:rsid w:val="007E7615"/>
    <w:rsid w:val="007E7A0C"/>
    <w:rsid w:val="007F0904"/>
    <w:rsid w:val="007F54DC"/>
    <w:rsid w:val="007F57D2"/>
    <w:rsid w:val="007F654F"/>
    <w:rsid w:val="00801349"/>
    <w:rsid w:val="00803DF3"/>
    <w:rsid w:val="0080542F"/>
    <w:rsid w:val="0080588D"/>
    <w:rsid w:val="008073CB"/>
    <w:rsid w:val="00807913"/>
    <w:rsid w:val="00807B0F"/>
    <w:rsid w:val="0081164F"/>
    <w:rsid w:val="00811CCE"/>
    <w:rsid w:val="008140A3"/>
    <w:rsid w:val="00815658"/>
    <w:rsid w:val="00815EC0"/>
    <w:rsid w:val="00821302"/>
    <w:rsid w:val="00821FA5"/>
    <w:rsid w:val="008229C1"/>
    <w:rsid w:val="008236B7"/>
    <w:rsid w:val="00823823"/>
    <w:rsid w:val="008255ED"/>
    <w:rsid w:val="00825ADF"/>
    <w:rsid w:val="008304BF"/>
    <w:rsid w:val="00830E2B"/>
    <w:rsid w:val="008312A5"/>
    <w:rsid w:val="0083135E"/>
    <w:rsid w:val="00831720"/>
    <w:rsid w:val="00831999"/>
    <w:rsid w:val="00834192"/>
    <w:rsid w:val="00834845"/>
    <w:rsid w:val="0083569E"/>
    <w:rsid w:val="00841460"/>
    <w:rsid w:val="0084195A"/>
    <w:rsid w:val="0084350B"/>
    <w:rsid w:val="00843E30"/>
    <w:rsid w:val="00844121"/>
    <w:rsid w:val="00844D4D"/>
    <w:rsid w:val="00845DBE"/>
    <w:rsid w:val="00847B78"/>
    <w:rsid w:val="00851242"/>
    <w:rsid w:val="00856455"/>
    <w:rsid w:val="00856FDB"/>
    <w:rsid w:val="0085719B"/>
    <w:rsid w:val="008604B9"/>
    <w:rsid w:val="008620BE"/>
    <w:rsid w:val="00863CCB"/>
    <w:rsid w:val="00864836"/>
    <w:rsid w:val="00865B9C"/>
    <w:rsid w:val="00867B9A"/>
    <w:rsid w:val="008703C1"/>
    <w:rsid w:val="008732D9"/>
    <w:rsid w:val="00874257"/>
    <w:rsid w:val="00874EF5"/>
    <w:rsid w:val="00880D2A"/>
    <w:rsid w:val="00881B1B"/>
    <w:rsid w:val="00883C34"/>
    <w:rsid w:val="00884318"/>
    <w:rsid w:val="0088541F"/>
    <w:rsid w:val="008856DA"/>
    <w:rsid w:val="00890E78"/>
    <w:rsid w:val="0089260C"/>
    <w:rsid w:val="0089425B"/>
    <w:rsid w:val="008967EB"/>
    <w:rsid w:val="008A2E2E"/>
    <w:rsid w:val="008A459B"/>
    <w:rsid w:val="008A6A4C"/>
    <w:rsid w:val="008A6DA3"/>
    <w:rsid w:val="008B1EE4"/>
    <w:rsid w:val="008B20DD"/>
    <w:rsid w:val="008B56DB"/>
    <w:rsid w:val="008C07CD"/>
    <w:rsid w:val="008C284A"/>
    <w:rsid w:val="008C2AD3"/>
    <w:rsid w:val="008C337D"/>
    <w:rsid w:val="008C7F47"/>
    <w:rsid w:val="008D0A92"/>
    <w:rsid w:val="008D255D"/>
    <w:rsid w:val="008D2FB4"/>
    <w:rsid w:val="008E223B"/>
    <w:rsid w:val="008E2862"/>
    <w:rsid w:val="008E2A35"/>
    <w:rsid w:val="008E3AFE"/>
    <w:rsid w:val="008E4D46"/>
    <w:rsid w:val="008E5549"/>
    <w:rsid w:val="008F17A4"/>
    <w:rsid w:val="008F1DE8"/>
    <w:rsid w:val="008F306C"/>
    <w:rsid w:val="008F3492"/>
    <w:rsid w:val="008F58BB"/>
    <w:rsid w:val="00902765"/>
    <w:rsid w:val="0090334F"/>
    <w:rsid w:val="00904DCB"/>
    <w:rsid w:val="009066EF"/>
    <w:rsid w:val="00910319"/>
    <w:rsid w:val="00911D82"/>
    <w:rsid w:val="0091406B"/>
    <w:rsid w:val="00917500"/>
    <w:rsid w:val="00923FCA"/>
    <w:rsid w:val="009243BC"/>
    <w:rsid w:val="0092669B"/>
    <w:rsid w:val="00927BE3"/>
    <w:rsid w:val="00927C07"/>
    <w:rsid w:val="00933BDF"/>
    <w:rsid w:val="00934A12"/>
    <w:rsid w:val="00936B5F"/>
    <w:rsid w:val="00936CA3"/>
    <w:rsid w:val="00936FCA"/>
    <w:rsid w:val="00940732"/>
    <w:rsid w:val="009410A4"/>
    <w:rsid w:val="00942AA1"/>
    <w:rsid w:val="00944E17"/>
    <w:rsid w:val="009476C3"/>
    <w:rsid w:val="00952735"/>
    <w:rsid w:val="009527AA"/>
    <w:rsid w:val="00953C04"/>
    <w:rsid w:val="00957DB6"/>
    <w:rsid w:val="00962877"/>
    <w:rsid w:val="0096585E"/>
    <w:rsid w:val="00967A90"/>
    <w:rsid w:val="00970AF7"/>
    <w:rsid w:val="00970DA6"/>
    <w:rsid w:val="00972245"/>
    <w:rsid w:val="00973948"/>
    <w:rsid w:val="00974B4B"/>
    <w:rsid w:val="009768C4"/>
    <w:rsid w:val="00976F4B"/>
    <w:rsid w:val="00980163"/>
    <w:rsid w:val="00980BCF"/>
    <w:rsid w:val="00984C2C"/>
    <w:rsid w:val="0098568C"/>
    <w:rsid w:val="00985C98"/>
    <w:rsid w:val="00986B01"/>
    <w:rsid w:val="00987851"/>
    <w:rsid w:val="00990AF2"/>
    <w:rsid w:val="00992FC0"/>
    <w:rsid w:val="0099351C"/>
    <w:rsid w:val="009948F2"/>
    <w:rsid w:val="0099615B"/>
    <w:rsid w:val="009961DA"/>
    <w:rsid w:val="00996928"/>
    <w:rsid w:val="009A0B64"/>
    <w:rsid w:val="009A2580"/>
    <w:rsid w:val="009A4B5B"/>
    <w:rsid w:val="009A564E"/>
    <w:rsid w:val="009A6A9E"/>
    <w:rsid w:val="009A6B24"/>
    <w:rsid w:val="009B04D6"/>
    <w:rsid w:val="009B5686"/>
    <w:rsid w:val="009B600B"/>
    <w:rsid w:val="009B7B65"/>
    <w:rsid w:val="009C1452"/>
    <w:rsid w:val="009C1940"/>
    <w:rsid w:val="009C1A9B"/>
    <w:rsid w:val="009C42E8"/>
    <w:rsid w:val="009C5E77"/>
    <w:rsid w:val="009C7CD1"/>
    <w:rsid w:val="009D0238"/>
    <w:rsid w:val="009D1E60"/>
    <w:rsid w:val="009D2704"/>
    <w:rsid w:val="009D3B73"/>
    <w:rsid w:val="009D558F"/>
    <w:rsid w:val="009E1305"/>
    <w:rsid w:val="009E5BE3"/>
    <w:rsid w:val="009E61D7"/>
    <w:rsid w:val="009E6221"/>
    <w:rsid w:val="009E66AD"/>
    <w:rsid w:val="009F4BA1"/>
    <w:rsid w:val="009F654C"/>
    <w:rsid w:val="009F7205"/>
    <w:rsid w:val="009F7848"/>
    <w:rsid w:val="00A03995"/>
    <w:rsid w:val="00A03C37"/>
    <w:rsid w:val="00A05570"/>
    <w:rsid w:val="00A067A2"/>
    <w:rsid w:val="00A1063E"/>
    <w:rsid w:val="00A118AC"/>
    <w:rsid w:val="00A11A61"/>
    <w:rsid w:val="00A155FE"/>
    <w:rsid w:val="00A156A7"/>
    <w:rsid w:val="00A167CF"/>
    <w:rsid w:val="00A20B84"/>
    <w:rsid w:val="00A234C5"/>
    <w:rsid w:val="00A26E74"/>
    <w:rsid w:val="00A31DC7"/>
    <w:rsid w:val="00A323D3"/>
    <w:rsid w:val="00A34412"/>
    <w:rsid w:val="00A36AE6"/>
    <w:rsid w:val="00A41557"/>
    <w:rsid w:val="00A4175B"/>
    <w:rsid w:val="00A43AF3"/>
    <w:rsid w:val="00A4502A"/>
    <w:rsid w:val="00A45B55"/>
    <w:rsid w:val="00A46BF3"/>
    <w:rsid w:val="00A46DC8"/>
    <w:rsid w:val="00A51183"/>
    <w:rsid w:val="00A54326"/>
    <w:rsid w:val="00A561D4"/>
    <w:rsid w:val="00A56DAE"/>
    <w:rsid w:val="00A62A02"/>
    <w:rsid w:val="00A66D7D"/>
    <w:rsid w:val="00A6771C"/>
    <w:rsid w:val="00A7111B"/>
    <w:rsid w:val="00A72554"/>
    <w:rsid w:val="00A775F4"/>
    <w:rsid w:val="00A8027E"/>
    <w:rsid w:val="00A813ED"/>
    <w:rsid w:val="00A8191A"/>
    <w:rsid w:val="00A83FE6"/>
    <w:rsid w:val="00A86A8F"/>
    <w:rsid w:val="00A870A6"/>
    <w:rsid w:val="00A90D55"/>
    <w:rsid w:val="00A916D8"/>
    <w:rsid w:val="00A9326D"/>
    <w:rsid w:val="00AA0D43"/>
    <w:rsid w:val="00AA0DBE"/>
    <w:rsid w:val="00AA4297"/>
    <w:rsid w:val="00AA64CB"/>
    <w:rsid w:val="00AA7851"/>
    <w:rsid w:val="00AB06EB"/>
    <w:rsid w:val="00AB1B66"/>
    <w:rsid w:val="00AB2455"/>
    <w:rsid w:val="00AB48D3"/>
    <w:rsid w:val="00AB5473"/>
    <w:rsid w:val="00AC0700"/>
    <w:rsid w:val="00AC3496"/>
    <w:rsid w:val="00AC34A4"/>
    <w:rsid w:val="00AC512B"/>
    <w:rsid w:val="00AC5CF9"/>
    <w:rsid w:val="00AC6944"/>
    <w:rsid w:val="00AC7217"/>
    <w:rsid w:val="00AC76EC"/>
    <w:rsid w:val="00AD11FF"/>
    <w:rsid w:val="00AD1D2A"/>
    <w:rsid w:val="00AD2E1B"/>
    <w:rsid w:val="00AD4208"/>
    <w:rsid w:val="00AD65D9"/>
    <w:rsid w:val="00AD6F66"/>
    <w:rsid w:val="00AD7EB2"/>
    <w:rsid w:val="00AD7F8F"/>
    <w:rsid w:val="00AE158B"/>
    <w:rsid w:val="00AE23B1"/>
    <w:rsid w:val="00AE2449"/>
    <w:rsid w:val="00AE2B0E"/>
    <w:rsid w:val="00AE31EB"/>
    <w:rsid w:val="00AE505C"/>
    <w:rsid w:val="00AF0339"/>
    <w:rsid w:val="00AF0F71"/>
    <w:rsid w:val="00AF142D"/>
    <w:rsid w:val="00AF2EB1"/>
    <w:rsid w:val="00AF2F1E"/>
    <w:rsid w:val="00AF34B4"/>
    <w:rsid w:val="00AF3C20"/>
    <w:rsid w:val="00AF7BF5"/>
    <w:rsid w:val="00B015DB"/>
    <w:rsid w:val="00B01F40"/>
    <w:rsid w:val="00B02A72"/>
    <w:rsid w:val="00B05756"/>
    <w:rsid w:val="00B07787"/>
    <w:rsid w:val="00B07933"/>
    <w:rsid w:val="00B11BA1"/>
    <w:rsid w:val="00B1235B"/>
    <w:rsid w:val="00B14CC6"/>
    <w:rsid w:val="00B15B0C"/>
    <w:rsid w:val="00B205E8"/>
    <w:rsid w:val="00B20F71"/>
    <w:rsid w:val="00B220F8"/>
    <w:rsid w:val="00B232C6"/>
    <w:rsid w:val="00B23523"/>
    <w:rsid w:val="00B24577"/>
    <w:rsid w:val="00B2489E"/>
    <w:rsid w:val="00B256CB"/>
    <w:rsid w:val="00B274DA"/>
    <w:rsid w:val="00B32C05"/>
    <w:rsid w:val="00B32F4E"/>
    <w:rsid w:val="00B352EC"/>
    <w:rsid w:val="00B37A90"/>
    <w:rsid w:val="00B41612"/>
    <w:rsid w:val="00B418FC"/>
    <w:rsid w:val="00B4328E"/>
    <w:rsid w:val="00B44210"/>
    <w:rsid w:val="00B47D88"/>
    <w:rsid w:val="00B51643"/>
    <w:rsid w:val="00B52B1F"/>
    <w:rsid w:val="00B55941"/>
    <w:rsid w:val="00B5611D"/>
    <w:rsid w:val="00B64C00"/>
    <w:rsid w:val="00B67790"/>
    <w:rsid w:val="00B70899"/>
    <w:rsid w:val="00B73803"/>
    <w:rsid w:val="00B73C58"/>
    <w:rsid w:val="00B73CAB"/>
    <w:rsid w:val="00B73F0C"/>
    <w:rsid w:val="00B751CC"/>
    <w:rsid w:val="00B753E1"/>
    <w:rsid w:val="00B775FF"/>
    <w:rsid w:val="00B80736"/>
    <w:rsid w:val="00B81BA9"/>
    <w:rsid w:val="00B84992"/>
    <w:rsid w:val="00B85DD2"/>
    <w:rsid w:val="00B917EE"/>
    <w:rsid w:val="00B93E3E"/>
    <w:rsid w:val="00B96B3A"/>
    <w:rsid w:val="00BA2942"/>
    <w:rsid w:val="00BA3A54"/>
    <w:rsid w:val="00BA5DFC"/>
    <w:rsid w:val="00BA69C4"/>
    <w:rsid w:val="00BA7064"/>
    <w:rsid w:val="00BB48DC"/>
    <w:rsid w:val="00BB61B4"/>
    <w:rsid w:val="00BB7C65"/>
    <w:rsid w:val="00BC08F3"/>
    <w:rsid w:val="00BC5C42"/>
    <w:rsid w:val="00BD11F8"/>
    <w:rsid w:val="00BD22DF"/>
    <w:rsid w:val="00BE0F39"/>
    <w:rsid w:val="00BE175F"/>
    <w:rsid w:val="00BE1BFE"/>
    <w:rsid w:val="00BE3B21"/>
    <w:rsid w:val="00BF1117"/>
    <w:rsid w:val="00BF16F8"/>
    <w:rsid w:val="00BF2825"/>
    <w:rsid w:val="00BF4C20"/>
    <w:rsid w:val="00BF5FE3"/>
    <w:rsid w:val="00BF7847"/>
    <w:rsid w:val="00C005C1"/>
    <w:rsid w:val="00C008D7"/>
    <w:rsid w:val="00C048EA"/>
    <w:rsid w:val="00C0539F"/>
    <w:rsid w:val="00C061ED"/>
    <w:rsid w:val="00C07CCE"/>
    <w:rsid w:val="00C139BC"/>
    <w:rsid w:val="00C1458F"/>
    <w:rsid w:val="00C150BC"/>
    <w:rsid w:val="00C20111"/>
    <w:rsid w:val="00C20CD8"/>
    <w:rsid w:val="00C218C5"/>
    <w:rsid w:val="00C24770"/>
    <w:rsid w:val="00C24BAC"/>
    <w:rsid w:val="00C2576A"/>
    <w:rsid w:val="00C32329"/>
    <w:rsid w:val="00C36B9D"/>
    <w:rsid w:val="00C40467"/>
    <w:rsid w:val="00C41331"/>
    <w:rsid w:val="00C423BE"/>
    <w:rsid w:val="00C4270B"/>
    <w:rsid w:val="00C43857"/>
    <w:rsid w:val="00C4513D"/>
    <w:rsid w:val="00C46ED1"/>
    <w:rsid w:val="00C51092"/>
    <w:rsid w:val="00C532A4"/>
    <w:rsid w:val="00C533FD"/>
    <w:rsid w:val="00C53B1E"/>
    <w:rsid w:val="00C54EF3"/>
    <w:rsid w:val="00C61BCD"/>
    <w:rsid w:val="00C62050"/>
    <w:rsid w:val="00C63524"/>
    <w:rsid w:val="00C642DD"/>
    <w:rsid w:val="00C64BE7"/>
    <w:rsid w:val="00C65267"/>
    <w:rsid w:val="00C66ACC"/>
    <w:rsid w:val="00C70803"/>
    <w:rsid w:val="00C728A9"/>
    <w:rsid w:val="00C82E03"/>
    <w:rsid w:val="00C85A41"/>
    <w:rsid w:val="00C9027C"/>
    <w:rsid w:val="00C91410"/>
    <w:rsid w:val="00C9287A"/>
    <w:rsid w:val="00C92CDA"/>
    <w:rsid w:val="00C969CE"/>
    <w:rsid w:val="00CA0921"/>
    <w:rsid w:val="00CA174B"/>
    <w:rsid w:val="00CA56B0"/>
    <w:rsid w:val="00CA7355"/>
    <w:rsid w:val="00CB0765"/>
    <w:rsid w:val="00CB14F2"/>
    <w:rsid w:val="00CB1FB5"/>
    <w:rsid w:val="00CB3A57"/>
    <w:rsid w:val="00CB3F9A"/>
    <w:rsid w:val="00CB4F0A"/>
    <w:rsid w:val="00CB56CD"/>
    <w:rsid w:val="00CB5F5D"/>
    <w:rsid w:val="00CC1840"/>
    <w:rsid w:val="00CC202F"/>
    <w:rsid w:val="00CC4916"/>
    <w:rsid w:val="00CC721A"/>
    <w:rsid w:val="00CC7809"/>
    <w:rsid w:val="00CD2C6D"/>
    <w:rsid w:val="00CD31C9"/>
    <w:rsid w:val="00CE0904"/>
    <w:rsid w:val="00CE0F2A"/>
    <w:rsid w:val="00CE30A6"/>
    <w:rsid w:val="00CE34BC"/>
    <w:rsid w:val="00CE6242"/>
    <w:rsid w:val="00CF08A2"/>
    <w:rsid w:val="00CF14C7"/>
    <w:rsid w:val="00CF1787"/>
    <w:rsid w:val="00CF1D12"/>
    <w:rsid w:val="00D00093"/>
    <w:rsid w:val="00D07CCB"/>
    <w:rsid w:val="00D07D66"/>
    <w:rsid w:val="00D10E41"/>
    <w:rsid w:val="00D1193A"/>
    <w:rsid w:val="00D11B1D"/>
    <w:rsid w:val="00D13139"/>
    <w:rsid w:val="00D13324"/>
    <w:rsid w:val="00D13F05"/>
    <w:rsid w:val="00D1404C"/>
    <w:rsid w:val="00D15BAD"/>
    <w:rsid w:val="00D1640E"/>
    <w:rsid w:val="00D16684"/>
    <w:rsid w:val="00D172C7"/>
    <w:rsid w:val="00D17E19"/>
    <w:rsid w:val="00D20BE9"/>
    <w:rsid w:val="00D2321E"/>
    <w:rsid w:val="00D24A40"/>
    <w:rsid w:val="00D279FE"/>
    <w:rsid w:val="00D333C8"/>
    <w:rsid w:val="00D351AC"/>
    <w:rsid w:val="00D35576"/>
    <w:rsid w:val="00D355F6"/>
    <w:rsid w:val="00D378C8"/>
    <w:rsid w:val="00D46E58"/>
    <w:rsid w:val="00D47956"/>
    <w:rsid w:val="00D51101"/>
    <w:rsid w:val="00D516E3"/>
    <w:rsid w:val="00D52384"/>
    <w:rsid w:val="00D529A3"/>
    <w:rsid w:val="00D52F21"/>
    <w:rsid w:val="00D537F5"/>
    <w:rsid w:val="00D54993"/>
    <w:rsid w:val="00D63EDB"/>
    <w:rsid w:val="00D63F61"/>
    <w:rsid w:val="00D65686"/>
    <w:rsid w:val="00D66711"/>
    <w:rsid w:val="00D70BF3"/>
    <w:rsid w:val="00D72612"/>
    <w:rsid w:val="00D72E92"/>
    <w:rsid w:val="00D7377E"/>
    <w:rsid w:val="00D73E9B"/>
    <w:rsid w:val="00D75237"/>
    <w:rsid w:val="00D76A10"/>
    <w:rsid w:val="00D77279"/>
    <w:rsid w:val="00D82930"/>
    <w:rsid w:val="00D831FF"/>
    <w:rsid w:val="00D86479"/>
    <w:rsid w:val="00D867E7"/>
    <w:rsid w:val="00D879FC"/>
    <w:rsid w:val="00D90ACE"/>
    <w:rsid w:val="00D93416"/>
    <w:rsid w:val="00D9625F"/>
    <w:rsid w:val="00DA12C7"/>
    <w:rsid w:val="00DA1C9A"/>
    <w:rsid w:val="00DA59F2"/>
    <w:rsid w:val="00DA7586"/>
    <w:rsid w:val="00DB1372"/>
    <w:rsid w:val="00DB36E1"/>
    <w:rsid w:val="00DB6895"/>
    <w:rsid w:val="00DB7B63"/>
    <w:rsid w:val="00DC0B90"/>
    <w:rsid w:val="00DC1D51"/>
    <w:rsid w:val="00DC40C2"/>
    <w:rsid w:val="00DD123E"/>
    <w:rsid w:val="00DD16ED"/>
    <w:rsid w:val="00DD3062"/>
    <w:rsid w:val="00DD594F"/>
    <w:rsid w:val="00DD694A"/>
    <w:rsid w:val="00DD6B19"/>
    <w:rsid w:val="00DD7FCB"/>
    <w:rsid w:val="00DE07BC"/>
    <w:rsid w:val="00DE1969"/>
    <w:rsid w:val="00DE1B9B"/>
    <w:rsid w:val="00DE3EA5"/>
    <w:rsid w:val="00DE43EC"/>
    <w:rsid w:val="00DE63D6"/>
    <w:rsid w:val="00DF167B"/>
    <w:rsid w:val="00DF4386"/>
    <w:rsid w:val="00DF47D0"/>
    <w:rsid w:val="00DF53DF"/>
    <w:rsid w:val="00DF7CF4"/>
    <w:rsid w:val="00DF7D26"/>
    <w:rsid w:val="00E020FE"/>
    <w:rsid w:val="00E0491C"/>
    <w:rsid w:val="00E07BA5"/>
    <w:rsid w:val="00E10BC7"/>
    <w:rsid w:val="00E11276"/>
    <w:rsid w:val="00E13DC1"/>
    <w:rsid w:val="00E1732D"/>
    <w:rsid w:val="00E17595"/>
    <w:rsid w:val="00E22898"/>
    <w:rsid w:val="00E27078"/>
    <w:rsid w:val="00E300E5"/>
    <w:rsid w:val="00E343F8"/>
    <w:rsid w:val="00E407F1"/>
    <w:rsid w:val="00E432B9"/>
    <w:rsid w:val="00E44529"/>
    <w:rsid w:val="00E446AD"/>
    <w:rsid w:val="00E44E13"/>
    <w:rsid w:val="00E461F0"/>
    <w:rsid w:val="00E46BB1"/>
    <w:rsid w:val="00E50C4B"/>
    <w:rsid w:val="00E54EA4"/>
    <w:rsid w:val="00E554A5"/>
    <w:rsid w:val="00E555A5"/>
    <w:rsid w:val="00E55BBA"/>
    <w:rsid w:val="00E56025"/>
    <w:rsid w:val="00E633EA"/>
    <w:rsid w:val="00E634DA"/>
    <w:rsid w:val="00E66904"/>
    <w:rsid w:val="00E671D8"/>
    <w:rsid w:val="00E70AB6"/>
    <w:rsid w:val="00E7159B"/>
    <w:rsid w:val="00E76515"/>
    <w:rsid w:val="00E77027"/>
    <w:rsid w:val="00E803DD"/>
    <w:rsid w:val="00E85CD9"/>
    <w:rsid w:val="00E85EBF"/>
    <w:rsid w:val="00E91291"/>
    <w:rsid w:val="00E94C48"/>
    <w:rsid w:val="00EA046D"/>
    <w:rsid w:val="00EA1436"/>
    <w:rsid w:val="00EA7BC3"/>
    <w:rsid w:val="00EB0344"/>
    <w:rsid w:val="00EB5737"/>
    <w:rsid w:val="00EC39FA"/>
    <w:rsid w:val="00EC594B"/>
    <w:rsid w:val="00EC61D0"/>
    <w:rsid w:val="00ED01FC"/>
    <w:rsid w:val="00ED07ED"/>
    <w:rsid w:val="00ED080A"/>
    <w:rsid w:val="00ED1562"/>
    <w:rsid w:val="00ED1A49"/>
    <w:rsid w:val="00ED5835"/>
    <w:rsid w:val="00ED6B1C"/>
    <w:rsid w:val="00ED6E65"/>
    <w:rsid w:val="00EE28E4"/>
    <w:rsid w:val="00EE6BCD"/>
    <w:rsid w:val="00EE6C1A"/>
    <w:rsid w:val="00EE7295"/>
    <w:rsid w:val="00EF1F53"/>
    <w:rsid w:val="00EF2418"/>
    <w:rsid w:val="00EF3BF3"/>
    <w:rsid w:val="00EF3C53"/>
    <w:rsid w:val="00F002AF"/>
    <w:rsid w:val="00F02516"/>
    <w:rsid w:val="00F02D4B"/>
    <w:rsid w:val="00F02D53"/>
    <w:rsid w:val="00F0337A"/>
    <w:rsid w:val="00F03BEE"/>
    <w:rsid w:val="00F04FB0"/>
    <w:rsid w:val="00F06672"/>
    <w:rsid w:val="00F06861"/>
    <w:rsid w:val="00F15213"/>
    <w:rsid w:val="00F1565C"/>
    <w:rsid w:val="00F17DB9"/>
    <w:rsid w:val="00F2292A"/>
    <w:rsid w:val="00F229B8"/>
    <w:rsid w:val="00F2703C"/>
    <w:rsid w:val="00F274A6"/>
    <w:rsid w:val="00F3530C"/>
    <w:rsid w:val="00F409A7"/>
    <w:rsid w:val="00F448AC"/>
    <w:rsid w:val="00F45E7D"/>
    <w:rsid w:val="00F46182"/>
    <w:rsid w:val="00F479EE"/>
    <w:rsid w:val="00F500FE"/>
    <w:rsid w:val="00F505BA"/>
    <w:rsid w:val="00F553C0"/>
    <w:rsid w:val="00F62D1C"/>
    <w:rsid w:val="00F63C69"/>
    <w:rsid w:val="00F70B03"/>
    <w:rsid w:val="00F72D48"/>
    <w:rsid w:val="00F7416E"/>
    <w:rsid w:val="00F76B2C"/>
    <w:rsid w:val="00F77C91"/>
    <w:rsid w:val="00F83447"/>
    <w:rsid w:val="00F8494B"/>
    <w:rsid w:val="00F85680"/>
    <w:rsid w:val="00F90B5F"/>
    <w:rsid w:val="00F9158A"/>
    <w:rsid w:val="00F92439"/>
    <w:rsid w:val="00F93D24"/>
    <w:rsid w:val="00F9702A"/>
    <w:rsid w:val="00F97B0A"/>
    <w:rsid w:val="00FA1F4A"/>
    <w:rsid w:val="00FA713C"/>
    <w:rsid w:val="00FB441C"/>
    <w:rsid w:val="00FB4AF6"/>
    <w:rsid w:val="00FB4FF7"/>
    <w:rsid w:val="00FB552C"/>
    <w:rsid w:val="00FB5BAD"/>
    <w:rsid w:val="00FB6927"/>
    <w:rsid w:val="00FB7A92"/>
    <w:rsid w:val="00FB7C8A"/>
    <w:rsid w:val="00FC04C5"/>
    <w:rsid w:val="00FC10D4"/>
    <w:rsid w:val="00FC114D"/>
    <w:rsid w:val="00FC52F4"/>
    <w:rsid w:val="00FC53EC"/>
    <w:rsid w:val="00FC789E"/>
    <w:rsid w:val="00FD03D6"/>
    <w:rsid w:val="00FD25C8"/>
    <w:rsid w:val="00FD457A"/>
    <w:rsid w:val="00FD5BF4"/>
    <w:rsid w:val="00FD60ED"/>
    <w:rsid w:val="00FE14A5"/>
    <w:rsid w:val="00FE5C44"/>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9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66A8"/>
    <w:pPr>
      <w:spacing w:line="276" w:lineRule="auto"/>
    </w:pPr>
  </w:style>
  <w:style w:type="paragraph" w:styleId="Heading1">
    <w:name w:val="heading 1"/>
    <w:next w:val="BodyTextMemo"/>
    <w:link w:val="Heading1Char"/>
    <w:uiPriority w:val="99"/>
    <w:qFormat/>
    <w:rsid w:val="001A66A8"/>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1A66A8"/>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1A66A8"/>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1A66A8"/>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1A66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1A66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1A6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1A6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1A66A8"/>
    <w:rPr>
      <w:rFonts w:ascii="Calibri" w:eastAsia="Times New Roman" w:hAnsi="Calibri"/>
      <w:sz w:val="16"/>
      <w:szCs w:val="24"/>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3C4A81"/>
    <w:pPr>
      <w:tabs>
        <w:tab w:val="left" w:pos="1000"/>
        <w:tab w:val="right" w:leader="dot" w:pos="9350"/>
      </w:tabs>
      <w:ind w:left="202"/>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1A66A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1A66A8"/>
    <w:pPr>
      <w:ind w:left="1080" w:hanging="1080"/>
      <w:jc w:val="both"/>
    </w:pPr>
    <w:rPr>
      <w:rFonts w:ascii="Lucida Sans" w:eastAsia="Times New Roman" w:hAnsi="Lucida Sans"/>
      <w:sz w:val="18"/>
    </w:rPr>
  </w:style>
  <w:style w:type="paragraph" w:customStyle="1" w:styleId="TableTitle">
    <w:name w:val="Table Title"/>
    <w:next w:val="BodyTextMemo"/>
    <w:qFormat/>
    <w:rsid w:val="001A66A8"/>
    <w:pPr>
      <w:keepNext/>
      <w:keepLines/>
      <w:jc w:val="center"/>
    </w:pPr>
    <w:rPr>
      <w:rFonts w:ascii="Calibri" w:eastAsia="Times New Roman" w:hAnsi="Calibri" w:cs="Calibri"/>
      <w:b/>
      <w:bCs/>
      <w:sz w:val="24"/>
      <w:szCs w:val="24"/>
    </w:rPr>
  </w:style>
  <w:style w:type="paragraph" w:customStyle="1" w:styleId="TableChartNotes">
    <w:name w:val="Table&amp;Chart Notes"/>
    <w:qFormat/>
    <w:rsid w:val="001A66A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1A66A8"/>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1A66A8"/>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1A66A8"/>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1A66A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1A66A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1A66A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1A66A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1A66A8"/>
    <w:pPr>
      <w:jc w:val="center"/>
    </w:pPr>
    <w:rPr>
      <w:rFonts w:ascii="Calibri" w:hAnsi="Calibri" w:cs="Calibri"/>
      <w:b/>
      <w:sz w:val="28"/>
      <w:szCs w:val="28"/>
    </w:rPr>
  </w:style>
  <w:style w:type="paragraph" w:customStyle="1" w:styleId="LineLogoHeadermemo">
    <w:name w:val="Line&amp;Logo Header memo"/>
    <w:link w:val="LineLogoHeadermemoChar"/>
    <w:qFormat/>
    <w:rsid w:val="001A66A8"/>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1A66A8"/>
    <w:rPr>
      <w:rFonts w:ascii="Calibri" w:hAnsi="Calibri" w:cs="Calibri"/>
      <w:noProof/>
      <w:sz w:val="24"/>
      <w:szCs w:val="16"/>
    </w:rPr>
  </w:style>
  <w:style w:type="paragraph" w:customStyle="1" w:styleId="Footermemo">
    <w:name w:val="Footer memo"/>
    <w:link w:val="FootermemoChar"/>
    <w:qFormat/>
    <w:rsid w:val="001A66A8"/>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1A66A8"/>
    <w:rPr>
      <w:rFonts w:ascii="Arial" w:hAnsi="Arial" w:cs="Arial"/>
      <w:noProof/>
      <w:sz w:val="18"/>
      <w:szCs w:val="18"/>
    </w:rPr>
  </w:style>
  <w:style w:type="paragraph" w:customStyle="1" w:styleId="Footnt1-BodyText">
    <w:name w:val="Footnt1 - Body Text"/>
    <w:link w:val="Footnt1-BodyTextChar"/>
    <w:qFormat/>
    <w:rsid w:val="001A66A8"/>
    <w:rPr>
      <w:rFonts w:eastAsia="Calibri"/>
      <w:sz w:val="16"/>
      <w:szCs w:val="16"/>
    </w:rPr>
  </w:style>
  <w:style w:type="character" w:customStyle="1" w:styleId="Footnt1-BodyTextChar">
    <w:name w:val="Footnt1 - Body Text Char"/>
    <w:basedOn w:val="DefaultParagraphFont"/>
    <w:link w:val="Footnt1-BodyText"/>
    <w:rsid w:val="001A66A8"/>
    <w:rPr>
      <w:rFonts w:eastAsia="Calibri"/>
      <w:sz w:val="16"/>
      <w:szCs w:val="16"/>
    </w:rPr>
  </w:style>
  <w:style w:type="paragraph" w:customStyle="1" w:styleId="TableChartandFigureListText">
    <w:name w:val="Table Chart and Figure List Text"/>
    <w:basedOn w:val="BTextDouble"/>
    <w:link w:val="TableChartandFigureListTextChar"/>
    <w:qFormat/>
    <w:rsid w:val="001A66A8"/>
    <w:pPr>
      <w:spacing w:line="240" w:lineRule="auto"/>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1A66A8"/>
    <w:rPr>
      <w:rFonts w:ascii="Calibri" w:hAnsi="Calibri" w:cs="Calibri"/>
      <w:sz w:val="20"/>
      <w:szCs w:val="20"/>
    </w:rPr>
  </w:style>
  <w:style w:type="paragraph" w:customStyle="1" w:styleId="Footnt2-TableChartFigure">
    <w:name w:val="Footnt2 -TableChartFigure"/>
    <w:link w:val="Footnt2-TableChartFigureChar"/>
    <w:qFormat/>
    <w:rsid w:val="001A66A8"/>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1A66A8"/>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1A66A8"/>
    <w:pPr>
      <w:spacing w:line="480" w:lineRule="auto"/>
      <w:ind w:firstLine="720"/>
      <w:jc w:val="both"/>
    </w:pPr>
  </w:style>
  <w:style w:type="character" w:customStyle="1" w:styleId="BodyTextMemoChar">
    <w:name w:val="Body Text Memo Char"/>
    <w:basedOn w:val="DefaultParagraphFont"/>
    <w:link w:val="BodyTextMemo"/>
    <w:rsid w:val="001A66A8"/>
  </w:style>
  <w:style w:type="paragraph" w:customStyle="1" w:styleId="FirstPageHeadermemo">
    <w:name w:val="First Page Header memo"/>
    <w:link w:val="FirstPageHeadermemoChar"/>
    <w:qFormat/>
    <w:rsid w:val="001A66A8"/>
    <w:rPr>
      <w:rFonts w:ascii="Arial" w:hAnsi="Arial" w:cs="Arial"/>
      <w:b/>
    </w:rPr>
  </w:style>
  <w:style w:type="character" w:customStyle="1" w:styleId="FirstPageHeadermemoChar">
    <w:name w:val="First Page Header memo Char"/>
    <w:basedOn w:val="DefaultParagraphFont"/>
    <w:link w:val="FirstPageHeadermemo"/>
    <w:rsid w:val="001A66A8"/>
    <w:rPr>
      <w:rFonts w:ascii="Arial" w:hAnsi="Arial" w:cs="Arial"/>
      <w:b/>
    </w:rPr>
  </w:style>
  <w:style w:type="paragraph" w:customStyle="1" w:styleId="FirstPageFootermemo">
    <w:name w:val="First Page Footer memo"/>
    <w:link w:val="FirstPageFootermemoChar"/>
    <w:qFormat/>
    <w:rsid w:val="001A66A8"/>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1A66A8"/>
    <w:rPr>
      <w:rFonts w:ascii="Tahoma" w:hAnsi="Tahoma" w:cs="Tahoma"/>
      <w:b/>
      <w:sz w:val="12"/>
      <w:szCs w:val="12"/>
    </w:rPr>
  </w:style>
  <w:style w:type="paragraph" w:customStyle="1" w:styleId="SmallHeaderArial11ptmemo">
    <w:name w:val="Small Header Arial 11pt memo"/>
    <w:link w:val="SmallHeaderArial11ptmemoChar"/>
    <w:qFormat/>
    <w:rsid w:val="001A66A8"/>
    <w:rPr>
      <w:rFonts w:ascii="Arial" w:hAnsi="Arial" w:cs="Arial"/>
      <w:b/>
    </w:rPr>
  </w:style>
  <w:style w:type="character" w:customStyle="1" w:styleId="SmallHeaderArial11ptmemoChar">
    <w:name w:val="Small Header Arial 11pt memo Char"/>
    <w:basedOn w:val="DefaultParagraphFont"/>
    <w:link w:val="SmallHeaderArial11ptmemo"/>
    <w:rsid w:val="001A66A8"/>
    <w:rPr>
      <w:rFonts w:ascii="Arial" w:hAnsi="Arial" w:cs="Arial"/>
      <w:b/>
    </w:rPr>
  </w:style>
  <w:style w:type="paragraph" w:customStyle="1" w:styleId="CalibriText-noindent">
    <w:name w:val="CalibriText-no indent"/>
    <w:qFormat/>
    <w:rsid w:val="001A66A8"/>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link w:val="Heading3"/>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qFormat/>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C03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66A8"/>
    <w:pPr>
      <w:spacing w:line="276" w:lineRule="auto"/>
    </w:pPr>
  </w:style>
  <w:style w:type="paragraph" w:styleId="Heading1">
    <w:name w:val="heading 1"/>
    <w:next w:val="BodyTextMemo"/>
    <w:link w:val="Heading1Char"/>
    <w:uiPriority w:val="99"/>
    <w:qFormat/>
    <w:rsid w:val="001A66A8"/>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1A66A8"/>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1A66A8"/>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1A66A8"/>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1A66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1A66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1A6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1A6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1A66A8"/>
    <w:rPr>
      <w:rFonts w:ascii="Calibri" w:eastAsia="Times New Roman" w:hAnsi="Calibri"/>
      <w:sz w:val="16"/>
      <w:szCs w:val="24"/>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3C4A81"/>
    <w:pPr>
      <w:tabs>
        <w:tab w:val="left" w:pos="1000"/>
        <w:tab w:val="right" w:leader="dot" w:pos="9350"/>
      </w:tabs>
      <w:ind w:left="202"/>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1A66A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1A66A8"/>
    <w:pPr>
      <w:ind w:left="1080" w:hanging="1080"/>
      <w:jc w:val="both"/>
    </w:pPr>
    <w:rPr>
      <w:rFonts w:ascii="Lucida Sans" w:eastAsia="Times New Roman" w:hAnsi="Lucida Sans"/>
      <w:sz w:val="18"/>
    </w:rPr>
  </w:style>
  <w:style w:type="paragraph" w:customStyle="1" w:styleId="TableTitle">
    <w:name w:val="Table Title"/>
    <w:next w:val="BodyTextMemo"/>
    <w:qFormat/>
    <w:rsid w:val="001A66A8"/>
    <w:pPr>
      <w:keepNext/>
      <w:keepLines/>
      <w:jc w:val="center"/>
    </w:pPr>
    <w:rPr>
      <w:rFonts w:ascii="Calibri" w:eastAsia="Times New Roman" w:hAnsi="Calibri" w:cs="Calibri"/>
      <w:b/>
      <w:bCs/>
      <w:sz w:val="24"/>
      <w:szCs w:val="24"/>
    </w:rPr>
  </w:style>
  <w:style w:type="paragraph" w:customStyle="1" w:styleId="TableChartNotes">
    <w:name w:val="Table&amp;Chart Notes"/>
    <w:qFormat/>
    <w:rsid w:val="001A66A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1A66A8"/>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1A66A8"/>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1A66A8"/>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1A66A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1A66A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1A66A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1A66A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1A66A8"/>
    <w:pPr>
      <w:jc w:val="center"/>
    </w:pPr>
    <w:rPr>
      <w:rFonts w:ascii="Calibri" w:hAnsi="Calibri" w:cs="Calibri"/>
      <w:b/>
      <w:sz w:val="28"/>
      <w:szCs w:val="28"/>
    </w:rPr>
  </w:style>
  <w:style w:type="paragraph" w:customStyle="1" w:styleId="LineLogoHeadermemo">
    <w:name w:val="Line&amp;Logo Header memo"/>
    <w:link w:val="LineLogoHeadermemoChar"/>
    <w:qFormat/>
    <w:rsid w:val="001A66A8"/>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1A66A8"/>
    <w:rPr>
      <w:rFonts w:ascii="Calibri" w:hAnsi="Calibri" w:cs="Calibri"/>
      <w:noProof/>
      <w:sz w:val="24"/>
      <w:szCs w:val="16"/>
    </w:rPr>
  </w:style>
  <w:style w:type="paragraph" w:customStyle="1" w:styleId="Footermemo">
    <w:name w:val="Footer memo"/>
    <w:link w:val="FootermemoChar"/>
    <w:qFormat/>
    <w:rsid w:val="001A66A8"/>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1A66A8"/>
    <w:rPr>
      <w:rFonts w:ascii="Arial" w:hAnsi="Arial" w:cs="Arial"/>
      <w:noProof/>
      <w:sz w:val="18"/>
      <w:szCs w:val="18"/>
    </w:rPr>
  </w:style>
  <w:style w:type="paragraph" w:customStyle="1" w:styleId="Footnt1-BodyText">
    <w:name w:val="Footnt1 - Body Text"/>
    <w:link w:val="Footnt1-BodyTextChar"/>
    <w:qFormat/>
    <w:rsid w:val="001A66A8"/>
    <w:rPr>
      <w:rFonts w:eastAsia="Calibri"/>
      <w:sz w:val="16"/>
      <w:szCs w:val="16"/>
    </w:rPr>
  </w:style>
  <w:style w:type="character" w:customStyle="1" w:styleId="Footnt1-BodyTextChar">
    <w:name w:val="Footnt1 - Body Text Char"/>
    <w:basedOn w:val="DefaultParagraphFont"/>
    <w:link w:val="Footnt1-BodyText"/>
    <w:rsid w:val="001A66A8"/>
    <w:rPr>
      <w:rFonts w:eastAsia="Calibri"/>
      <w:sz w:val="16"/>
      <w:szCs w:val="16"/>
    </w:rPr>
  </w:style>
  <w:style w:type="paragraph" w:customStyle="1" w:styleId="TableChartandFigureListText">
    <w:name w:val="Table Chart and Figure List Text"/>
    <w:basedOn w:val="BTextDouble"/>
    <w:link w:val="TableChartandFigureListTextChar"/>
    <w:qFormat/>
    <w:rsid w:val="001A66A8"/>
    <w:pPr>
      <w:spacing w:line="240" w:lineRule="auto"/>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1A66A8"/>
    <w:rPr>
      <w:rFonts w:ascii="Calibri" w:hAnsi="Calibri" w:cs="Calibri"/>
      <w:sz w:val="20"/>
      <w:szCs w:val="20"/>
    </w:rPr>
  </w:style>
  <w:style w:type="paragraph" w:customStyle="1" w:styleId="Footnt2-TableChartFigure">
    <w:name w:val="Footnt2 -TableChartFigure"/>
    <w:link w:val="Footnt2-TableChartFigureChar"/>
    <w:qFormat/>
    <w:rsid w:val="001A66A8"/>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1A66A8"/>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1A66A8"/>
    <w:pPr>
      <w:spacing w:line="480" w:lineRule="auto"/>
      <w:ind w:firstLine="720"/>
      <w:jc w:val="both"/>
    </w:pPr>
  </w:style>
  <w:style w:type="character" w:customStyle="1" w:styleId="BodyTextMemoChar">
    <w:name w:val="Body Text Memo Char"/>
    <w:basedOn w:val="DefaultParagraphFont"/>
    <w:link w:val="BodyTextMemo"/>
    <w:rsid w:val="001A66A8"/>
  </w:style>
  <w:style w:type="paragraph" w:customStyle="1" w:styleId="FirstPageHeadermemo">
    <w:name w:val="First Page Header memo"/>
    <w:link w:val="FirstPageHeadermemoChar"/>
    <w:qFormat/>
    <w:rsid w:val="001A66A8"/>
    <w:rPr>
      <w:rFonts w:ascii="Arial" w:hAnsi="Arial" w:cs="Arial"/>
      <w:b/>
    </w:rPr>
  </w:style>
  <w:style w:type="character" w:customStyle="1" w:styleId="FirstPageHeadermemoChar">
    <w:name w:val="First Page Header memo Char"/>
    <w:basedOn w:val="DefaultParagraphFont"/>
    <w:link w:val="FirstPageHeadermemo"/>
    <w:rsid w:val="001A66A8"/>
    <w:rPr>
      <w:rFonts w:ascii="Arial" w:hAnsi="Arial" w:cs="Arial"/>
      <w:b/>
    </w:rPr>
  </w:style>
  <w:style w:type="paragraph" w:customStyle="1" w:styleId="FirstPageFootermemo">
    <w:name w:val="First Page Footer memo"/>
    <w:link w:val="FirstPageFootermemoChar"/>
    <w:qFormat/>
    <w:rsid w:val="001A66A8"/>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1A66A8"/>
    <w:rPr>
      <w:rFonts w:ascii="Tahoma" w:hAnsi="Tahoma" w:cs="Tahoma"/>
      <w:b/>
      <w:sz w:val="12"/>
      <w:szCs w:val="12"/>
    </w:rPr>
  </w:style>
  <w:style w:type="paragraph" w:customStyle="1" w:styleId="SmallHeaderArial11ptmemo">
    <w:name w:val="Small Header Arial 11pt memo"/>
    <w:link w:val="SmallHeaderArial11ptmemoChar"/>
    <w:qFormat/>
    <w:rsid w:val="001A66A8"/>
    <w:rPr>
      <w:rFonts w:ascii="Arial" w:hAnsi="Arial" w:cs="Arial"/>
      <w:b/>
    </w:rPr>
  </w:style>
  <w:style w:type="character" w:customStyle="1" w:styleId="SmallHeaderArial11ptmemoChar">
    <w:name w:val="Small Header Arial 11pt memo Char"/>
    <w:basedOn w:val="DefaultParagraphFont"/>
    <w:link w:val="SmallHeaderArial11ptmemo"/>
    <w:rsid w:val="001A66A8"/>
    <w:rPr>
      <w:rFonts w:ascii="Arial" w:hAnsi="Arial" w:cs="Arial"/>
      <w:b/>
    </w:rPr>
  </w:style>
  <w:style w:type="paragraph" w:customStyle="1" w:styleId="CalibriText-noindent">
    <w:name w:val="CalibriText-no indent"/>
    <w:qFormat/>
    <w:rsid w:val="001A66A8"/>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link w:val="Heading3"/>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qFormat/>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C03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99006465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28291-65BA-4428-9B34-3E1F0F4B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15052</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4</cp:revision>
  <cp:lastPrinted>2015-02-03T00:16:00Z</cp:lastPrinted>
  <dcterms:created xsi:type="dcterms:W3CDTF">2015-02-02T15:31:00Z</dcterms:created>
  <dcterms:modified xsi:type="dcterms:W3CDTF">2015-02-03T00:18:00Z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