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EF739" w14:textId="77777777" w:rsidR="008B1EE4" w:rsidRPr="00687856" w:rsidRDefault="008B1EE4" w:rsidP="00946B19">
      <w:r w:rsidRPr="002062B4">
        <w:tab/>
        <w:t xml:space="preserve"> </w:t>
      </w:r>
    </w:p>
    <w:p w14:paraId="2C1EF750" w14:textId="77777777" w:rsidR="008B1EE4" w:rsidRPr="00687856" w:rsidRDefault="008B1EE4" w:rsidP="00946B19">
      <w:pPr>
        <w:spacing w:line="240" w:lineRule="auto"/>
      </w:pPr>
    </w:p>
    <w:p w14:paraId="3B0274FB" w14:textId="77777777" w:rsidR="00687C47" w:rsidRPr="00687856" w:rsidRDefault="00687C47" w:rsidP="00946B19">
      <w:pPr>
        <w:spacing w:line="240" w:lineRule="auto"/>
      </w:pPr>
    </w:p>
    <w:p w14:paraId="684E8E82" w14:textId="77777777" w:rsidR="00687C47" w:rsidRPr="00687856" w:rsidRDefault="00687C47" w:rsidP="00946B19">
      <w:pPr>
        <w:spacing w:line="240" w:lineRule="auto"/>
      </w:pPr>
    </w:p>
    <w:p w14:paraId="28BDFC73" w14:textId="77777777" w:rsidR="00687C47" w:rsidRPr="00687856" w:rsidRDefault="00687C47" w:rsidP="00946B19">
      <w:pPr>
        <w:spacing w:line="240" w:lineRule="auto"/>
      </w:pPr>
    </w:p>
    <w:p w14:paraId="1B8A9ED9" w14:textId="77777777" w:rsidR="00687C47" w:rsidRPr="00687856" w:rsidRDefault="00687C47" w:rsidP="0043617E">
      <w:pPr>
        <w:spacing w:line="240" w:lineRule="auto"/>
        <w:jc w:val="center"/>
      </w:pPr>
    </w:p>
    <w:p w14:paraId="2FFCA0DB" w14:textId="77777777" w:rsidR="008B1EE4" w:rsidRPr="00647FE3" w:rsidRDefault="008B1EE4" w:rsidP="0043617E">
      <w:pPr>
        <w:tabs>
          <w:tab w:val="center" w:pos="4680"/>
        </w:tabs>
        <w:spacing w:line="240" w:lineRule="auto"/>
        <w:jc w:val="center"/>
        <w:outlineLvl w:val="0"/>
        <w:rPr>
          <w:rFonts w:ascii="Calibri" w:hAnsi="Calibri" w:cs="Calibri"/>
          <w:b/>
          <w:bCs/>
          <w:caps/>
          <w:sz w:val="40"/>
          <w:szCs w:val="40"/>
        </w:rPr>
      </w:pPr>
      <w:bookmarkStart w:id="0" w:name="_Toc133208861"/>
      <w:r w:rsidRPr="00647FE3">
        <w:rPr>
          <w:rFonts w:ascii="Calibri" w:hAnsi="Calibri" w:cs="Calibri"/>
          <w:b/>
          <w:bCs/>
          <w:caps/>
          <w:sz w:val="40"/>
          <w:szCs w:val="40"/>
        </w:rPr>
        <w:t xml:space="preserve">U.S. </w:t>
      </w:r>
      <w:bookmarkEnd w:id="0"/>
      <w:r w:rsidR="008304BF" w:rsidRPr="00647FE3">
        <w:rPr>
          <w:rFonts w:ascii="Calibri" w:hAnsi="Calibri" w:cs="Calibri"/>
          <w:b/>
          <w:bCs/>
          <w:caps/>
          <w:sz w:val="40"/>
          <w:szCs w:val="40"/>
        </w:rPr>
        <w:t>Department of Agriculture</w:t>
      </w:r>
    </w:p>
    <w:p w14:paraId="09B3C9FA" w14:textId="77777777" w:rsidR="008B1EE4" w:rsidRPr="00647FE3" w:rsidRDefault="008304BF" w:rsidP="0043617E">
      <w:pPr>
        <w:tabs>
          <w:tab w:val="center" w:pos="4680"/>
        </w:tabs>
        <w:spacing w:line="240" w:lineRule="auto"/>
        <w:jc w:val="center"/>
        <w:outlineLvl w:val="0"/>
        <w:rPr>
          <w:rFonts w:ascii="Calibri" w:hAnsi="Calibri" w:cs="Calibri"/>
          <w:b/>
          <w:bCs/>
          <w:caps/>
          <w:sz w:val="32"/>
          <w:szCs w:val="32"/>
        </w:rPr>
      </w:pPr>
      <w:r w:rsidRPr="00647FE3">
        <w:rPr>
          <w:rFonts w:ascii="Calibri" w:hAnsi="Calibri" w:cs="Calibri"/>
          <w:b/>
          <w:bCs/>
          <w:caps/>
          <w:sz w:val="32"/>
          <w:szCs w:val="32"/>
        </w:rPr>
        <w:t>Food and Nutrition Service</w:t>
      </w:r>
    </w:p>
    <w:p w14:paraId="51583C2F" w14:textId="77777777" w:rsidR="00687C47" w:rsidRPr="00687856" w:rsidRDefault="00687C47" w:rsidP="0043617E">
      <w:pPr>
        <w:spacing w:line="240" w:lineRule="auto"/>
        <w:jc w:val="center"/>
        <w:rPr>
          <w:rFonts w:ascii="Calibri" w:hAnsi="Calibri" w:cs="Calibri"/>
        </w:rPr>
      </w:pPr>
    </w:p>
    <w:p w14:paraId="4109B20A" w14:textId="77777777" w:rsidR="00687C47" w:rsidRPr="00687856" w:rsidRDefault="00687C47" w:rsidP="0043617E">
      <w:pPr>
        <w:spacing w:line="240" w:lineRule="auto"/>
        <w:jc w:val="center"/>
        <w:rPr>
          <w:rFonts w:ascii="Calibri" w:hAnsi="Calibri" w:cs="Calibri"/>
        </w:rPr>
      </w:pPr>
    </w:p>
    <w:p w14:paraId="2BFFF0BE" w14:textId="77777777" w:rsidR="008B1EE4" w:rsidRPr="00687856" w:rsidRDefault="008B1EE4" w:rsidP="0043617E">
      <w:pPr>
        <w:spacing w:line="240" w:lineRule="auto"/>
        <w:jc w:val="center"/>
        <w:rPr>
          <w:rFonts w:ascii="Calibri" w:hAnsi="Calibri" w:cs="Calibri"/>
        </w:rPr>
      </w:pPr>
    </w:p>
    <w:p w14:paraId="14C36AF7" w14:textId="77777777" w:rsidR="008B1EE4" w:rsidRPr="00687856" w:rsidRDefault="008B1EE4" w:rsidP="0043617E">
      <w:pPr>
        <w:spacing w:line="240" w:lineRule="auto"/>
        <w:jc w:val="center"/>
        <w:rPr>
          <w:rFonts w:ascii="Calibri" w:hAnsi="Calibri" w:cs="Calibri"/>
        </w:rPr>
      </w:pPr>
    </w:p>
    <w:p w14:paraId="27EB3337" w14:textId="77777777" w:rsidR="00AB3887" w:rsidRPr="00687856" w:rsidRDefault="00AB3887" w:rsidP="0043617E">
      <w:pPr>
        <w:spacing w:line="240" w:lineRule="auto"/>
        <w:jc w:val="center"/>
        <w:rPr>
          <w:rFonts w:ascii="Calibri" w:hAnsi="Calibri" w:cs="Calibri"/>
        </w:rPr>
      </w:pPr>
    </w:p>
    <w:p w14:paraId="05188247" w14:textId="77777777" w:rsidR="00AB3887" w:rsidRPr="00687856" w:rsidRDefault="00AB3887" w:rsidP="0043617E">
      <w:pPr>
        <w:spacing w:line="240" w:lineRule="auto"/>
        <w:jc w:val="center"/>
        <w:rPr>
          <w:rFonts w:ascii="Calibri" w:hAnsi="Calibri" w:cs="Calibri"/>
        </w:rPr>
      </w:pPr>
    </w:p>
    <w:p w14:paraId="184A813D" w14:textId="77777777" w:rsidR="008304BF" w:rsidRPr="00647FE3" w:rsidRDefault="000A1F5F" w:rsidP="0043617E">
      <w:pPr>
        <w:tabs>
          <w:tab w:val="center" w:pos="4680"/>
        </w:tabs>
        <w:spacing w:line="240" w:lineRule="auto"/>
        <w:jc w:val="center"/>
        <w:outlineLvl w:val="0"/>
        <w:rPr>
          <w:rFonts w:ascii="Calibri" w:hAnsi="Calibri" w:cs="Calibri"/>
          <w:b/>
          <w:bCs/>
          <w:i/>
          <w:iCs/>
          <w:sz w:val="32"/>
          <w:szCs w:val="32"/>
        </w:rPr>
      </w:pPr>
      <w:r>
        <w:rPr>
          <w:rFonts w:ascii="Calibri" w:hAnsi="Calibri" w:cs="Calibri"/>
          <w:b/>
          <w:bCs/>
          <w:i/>
          <w:iCs/>
          <w:sz w:val="32"/>
          <w:szCs w:val="32"/>
        </w:rPr>
        <w:t>Feasibility of Tribal Administration of Federal Nutrition Assistance Programs</w:t>
      </w:r>
    </w:p>
    <w:p w14:paraId="7D4CB169" w14:textId="77777777" w:rsidR="003A5CCF" w:rsidRPr="00687856" w:rsidRDefault="003A5CCF" w:rsidP="0043617E">
      <w:pPr>
        <w:spacing w:line="240" w:lineRule="auto"/>
        <w:jc w:val="center"/>
        <w:rPr>
          <w:rFonts w:ascii="Calibri" w:hAnsi="Calibri" w:cs="Calibri"/>
        </w:rPr>
      </w:pPr>
    </w:p>
    <w:p w14:paraId="023F0874" w14:textId="77777777" w:rsidR="002361D9" w:rsidRPr="00687856" w:rsidRDefault="002361D9" w:rsidP="0043617E">
      <w:pPr>
        <w:spacing w:line="240" w:lineRule="auto"/>
        <w:jc w:val="center"/>
        <w:rPr>
          <w:rFonts w:ascii="Calibri" w:hAnsi="Calibri" w:cs="Calibri"/>
        </w:rPr>
      </w:pPr>
    </w:p>
    <w:p w14:paraId="2E5681F0" w14:textId="77777777" w:rsidR="00987851" w:rsidRPr="00647FE3" w:rsidRDefault="00987851" w:rsidP="0043617E">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Request for Clearance</w:t>
      </w:r>
    </w:p>
    <w:p w14:paraId="47C3B0CC" w14:textId="77777777" w:rsidR="00987851" w:rsidRPr="00647FE3" w:rsidRDefault="00987851" w:rsidP="0043617E">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Supporting Statement and</w:t>
      </w:r>
    </w:p>
    <w:p w14:paraId="39626F6E" w14:textId="77777777" w:rsidR="00987851" w:rsidRPr="00647FE3" w:rsidRDefault="00987851" w:rsidP="0043617E">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Data Collection Instruments</w:t>
      </w:r>
    </w:p>
    <w:p w14:paraId="1059A954" w14:textId="77777777" w:rsidR="0062267B" w:rsidRPr="00687856" w:rsidRDefault="0062267B" w:rsidP="0043617E">
      <w:pPr>
        <w:spacing w:line="240" w:lineRule="auto"/>
        <w:jc w:val="center"/>
        <w:rPr>
          <w:rFonts w:ascii="Calibri" w:hAnsi="Calibri" w:cs="Calibri"/>
        </w:rPr>
      </w:pPr>
    </w:p>
    <w:p w14:paraId="5AC1B13D" w14:textId="77777777" w:rsidR="00CB56CD" w:rsidRPr="00647FE3" w:rsidRDefault="007020AE" w:rsidP="0043617E">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Part A</w:t>
      </w:r>
      <w:r w:rsidR="00CB56CD" w:rsidRPr="00647FE3">
        <w:rPr>
          <w:rFonts w:ascii="Calibri" w:hAnsi="Calibri" w:cs="Calibri"/>
          <w:bCs/>
          <w:i/>
          <w:sz w:val="32"/>
          <w:szCs w:val="32"/>
        </w:rPr>
        <w:t xml:space="preserve">: </w:t>
      </w:r>
      <w:r w:rsidR="00CC3743" w:rsidRPr="00647FE3">
        <w:rPr>
          <w:rFonts w:ascii="Calibri" w:hAnsi="Calibri" w:cs="Calibri"/>
          <w:bCs/>
          <w:i/>
          <w:sz w:val="32"/>
          <w:szCs w:val="32"/>
        </w:rPr>
        <w:t xml:space="preserve"> </w:t>
      </w:r>
      <w:r w:rsidR="00CB56CD" w:rsidRPr="00647FE3">
        <w:rPr>
          <w:rFonts w:ascii="Calibri" w:hAnsi="Calibri" w:cs="Calibri"/>
          <w:bCs/>
          <w:i/>
          <w:sz w:val="32"/>
          <w:szCs w:val="32"/>
        </w:rPr>
        <w:t>Justification</w:t>
      </w:r>
    </w:p>
    <w:p w14:paraId="53B95411" w14:textId="77777777" w:rsidR="008B1EE4" w:rsidRPr="00687856" w:rsidRDefault="008B1EE4" w:rsidP="0043617E">
      <w:pPr>
        <w:spacing w:line="240" w:lineRule="auto"/>
        <w:jc w:val="center"/>
        <w:rPr>
          <w:rFonts w:ascii="Calibri" w:hAnsi="Calibri" w:cs="Calibri"/>
        </w:rPr>
      </w:pPr>
    </w:p>
    <w:p w14:paraId="07DAE107" w14:textId="77777777" w:rsidR="00987851" w:rsidRPr="00647FE3" w:rsidRDefault="00987851" w:rsidP="0043617E">
      <w:pPr>
        <w:tabs>
          <w:tab w:val="center" w:pos="4680"/>
        </w:tabs>
        <w:spacing w:line="240" w:lineRule="auto"/>
        <w:jc w:val="center"/>
        <w:outlineLvl w:val="0"/>
        <w:rPr>
          <w:rFonts w:ascii="Calibri" w:hAnsi="Calibri" w:cs="Calibri"/>
          <w:bCs/>
          <w:sz w:val="32"/>
          <w:szCs w:val="32"/>
        </w:rPr>
      </w:pPr>
      <w:r w:rsidRPr="00647FE3">
        <w:rPr>
          <w:rFonts w:ascii="Calibri" w:hAnsi="Calibri" w:cs="Calibri"/>
          <w:bCs/>
          <w:sz w:val="32"/>
          <w:szCs w:val="32"/>
        </w:rPr>
        <w:t xml:space="preserve">Project Officer: </w:t>
      </w:r>
      <w:r w:rsidR="00CE6926">
        <w:rPr>
          <w:rFonts w:ascii="Calibri" w:hAnsi="Calibri" w:cs="Calibri"/>
          <w:bCs/>
          <w:sz w:val="32"/>
          <w:szCs w:val="32"/>
        </w:rPr>
        <w:t>Jenny Genser</w:t>
      </w:r>
    </w:p>
    <w:p w14:paraId="185EBF13" w14:textId="77777777" w:rsidR="001D55CA" w:rsidRDefault="001D55CA" w:rsidP="001D55CA">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Office of Policy Support</w:t>
      </w:r>
    </w:p>
    <w:p w14:paraId="05D4FF44" w14:textId="77777777" w:rsidR="001D55CA" w:rsidRDefault="001D55CA" w:rsidP="001D55CA">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SNAP Research and Analysis Division</w:t>
      </w:r>
    </w:p>
    <w:p w14:paraId="5751927E" w14:textId="77777777" w:rsidR="001D55CA" w:rsidRDefault="001D55CA" w:rsidP="001D55CA">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3101 Park Center Drive</w:t>
      </w:r>
    </w:p>
    <w:p w14:paraId="6F6DCDDA" w14:textId="77777777" w:rsidR="001D55CA" w:rsidRDefault="001D55CA" w:rsidP="001D55CA">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Alexandria, VA 22302</w:t>
      </w:r>
    </w:p>
    <w:p w14:paraId="2AE0300B" w14:textId="1139F384" w:rsidR="00BC475E" w:rsidRDefault="00BC475E" w:rsidP="001D55CA">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Phone: 703-305-2559</w:t>
      </w:r>
    </w:p>
    <w:p w14:paraId="759FDEF9" w14:textId="773FC892" w:rsidR="00BC475E" w:rsidRPr="00572B1E" w:rsidRDefault="00BC475E" w:rsidP="001D55CA">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E-Mail:  jenny.genser@fns.usda.gov</w:t>
      </w:r>
    </w:p>
    <w:p w14:paraId="72F77CA4" w14:textId="77777777" w:rsidR="008B1EE4" w:rsidRPr="00687856" w:rsidRDefault="008B1EE4" w:rsidP="0043617E">
      <w:pPr>
        <w:spacing w:line="240" w:lineRule="auto"/>
        <w:jc w:val="center"/>
        <w:rPr>
          <w:rFonts w:ascii="Calibri" w:hAnsi="Calibri" w:cs="Calibri"/>
          <w:b/>
        </w:rPr>
      </w:pPr>
    </w:p>
    <w:p w14:paraId="1B759B23" w14:textId="77777777" w:rsidR="008B1EE4" w:rsidRPr="00687856" w:rsidRDefault="008B1EE4" w:rsidP="0043617E">
      <w:pPr>
        <w:spacing w:line="240" w:lineRule="auto"/>
        <w:jc w:val="center"/>
        <w:rPr>
          <w:rFonts w:ascii="Calibri" w:hAnsi="Calibri" w:cs="Calibri"/>
          <w:b/>
        </w:rPr>
      </w:pPr>
    </w:p>
    <w:p w14:paraId="09CD556D" w14:textId="77777777" w:rsidR="008B1EE4" w:rsidRPr="00687856" w:rsidRDefault="008B1EE4" w:rsidP="0043617E">
      <w:pPr>
        <w:spacing w:line="240" w:lineRule="auto"/>
        <w:jc w:val="center"/>
        <w:rPr>
          <w:rFonts w:ascii="Calibri" w:hAnsi="Calibri" w:cs="Calibri"/>
          <w:b/>
        </w:rPr>
      </w:pPr>
    </w:p>
    <w:p w14:paraId="2552E38E" w14:textId="77777777" w:rsidR="008B1EE4" w:rsidRPr="00687856" w:rsidRDefault="008B1EE4" w:rsidP="0043617E">
      <w:pPr>
        <w:spacing w:line="240" w:lineRule="auto"/>
        <w:jc w:val="center"/>
        <w:rPr>
          <w:rFonts w:ascii="Calibri" w:hAnsi="Calibri" w:cs="Calibri"/>
          <w:b/>
        </w:rPr>
      </w:pPr>
    </w:p>
    <w:p w14:paraId="77F097D3" w14:textId="77777777" w:rsidR="008B1EE4" w:rsidRPr="00687856" w:rsidRDefault="008B1EE4" w:rsidP="0043617E">
      <w:pPr>
        <w:spacing w:line="240" w:lineRule="auto"/>
        <w:jc w:val="center"/>
        <w:rPr>
          <w:rFonts w:ascii="Calibri" w:hAnsi="Calibri" w:cs="Calibri"/>
        </w:rPr>
      </w:pPr>
    </w:p>
    <w:p w14:paraId="63FD604D" w14:textId="77777777" w:rsidR="00687C47" w:rsidRPr="00687856" w:rsidRDefault="00687C47" w:rsidP="0043617E">
      <w:pPr>
        <w:spacing w:line="240" w:lineRule="auto"/>
        <w:jc w:val="center"/>
        <w:rPr>
          <w:rFonts w:ascii="Calibri" w:hAnsi="Calibri" w:cs="Calibri"/>
        </w:rPr>
      </w:pPr>
    </w:p>
    <w:p w14:paraId="33C96FF1" w14:textId="02BBE6D2" w:rsidR="008B1EE4" w:rsidRPr="00647FE3" w:rsidRDefault="00405FDC" w:rsidP="00AC2731">
      <w:pPr>
        <w:jc w:val="center"/>
        <w:rPr>
          <w:rFonts w:cs="Calibri"/>
        </w:rPr>
      </w:pPr>
      <w:r>
        <w:rPr>
          <w:rFonts w:ascii="Calibri" w:hAnsi="Calibri" w:cs="Calibri"/>
          <w:sz w:val="28"/>
          <w:szCs w:val="28"/>
        </w:rPr>
        <w:t>February 2, 2015</w:t>
      </w:r>
    </w:p>
    <w:p w14:paraId="51D84A17" w14:textId="77777777" w:rsidR="008B1EE4" w:rsidRPr="00647FE3" w:rsidRDefault="008B1EE4" w:rsidP="00946B19">
      <w:pPr>
        <w:rPr>
          <w:rFonts w:cs="Calibri"/>
        </w:rPr>
      </w:pPr>
    </w:p>
    <w:p w14:paraId="719F3084" w14:textId="77777777" w:rsidR="002062B4" w:rsidRDefault="002062B4" w:rsidP="00946B19">
      <w:pPr>
        <w:pStyle w:val="HeadingNoTOC"/>
        <w:jc w:val="left"/>
      </w:pPr>
    </w:p>
    <w:p w14:paraId="031521D5" w14:textId="77777777" w:rsidR="002062B4" w:rsidRDefault="002062B4" w:rsidP="00946B19">
      <w:pPr>
        <w:pStyle w:val="HeadingNoTOC"/>
        <w:jc w:val="left"/>
        <w:sectPr w:rsidR="002062B4" w:rsidSect="00F775A3">
          <w:headerReference w:type="default" r:id="rId9"/>
          <w:footerReference w:type="even" r:id="rId10"/>
          <w:footerReference w:type="default" r:id="rId11"/>
          <w:pgSz w:w="12240" w:h="15840" w:code="1"/>
          <w:pgMar w:top="1440" w:right="1440" w:bottom="1440" w:left="1440" w:header="576" w:footer="576" w:gutter="0"/>
          <w:cols w:space="720"/>
          <w:noEndnote/>
          <w:docGrid w:linePitch="299"/>
        </w:sectPr>
      </w:pPr>
    </w:p>
    <w:p w14:paraId="5CBF8ED1" w14:textId="77777777" w:rsidR="008B1EE4" w:rsidRPr="00647FE3" w:rsidRDefault="008B1EE4" w:rsidP="00946B19">
      <w:pPr>
        <w:pStyle w:val="HeadingNoTOC"/>
        <w:jc w:val="left"/>
      </w:pPr>
      <w:r w:rsidRPr="00647FE3">
        <w:lastRenderedPageBreak/>
        <w:t>TABLE OF CONTENTS</w:t>
      </w:r>
    </w:p>
    <w:p w14:paraId="3BD6C8BC" w14:textId="77777777" w:rsidR="00101AAB" w:rsidRPr="00647FE3" w:rsidRDefault="00101AAB" w:rsidP="00946B19">
      <w:pPr>
        <w:rPr>
          <w:rFonts w:cs="Calibri"/>
          <w:b/>
        </w:rPr>
      </w:pPr>
    </w:p>
    <w:p w14:paraId="39DFB8DA" w14:textId="77777777" w:rsidR="00946B19" w:rsidRDefault="00A40C5C" w:rsidP="00946B19">
      <w:pPr>
        <w:pStyle w:val="TOC1"/>
        <w:rPr>
          <w:rFonts w:eastAsiaTheme="minorEastAsia" w:cstheme="minorBidi"/>
          <w:b w:val="0"/>
          <w:bCs w:val="0"/>
          <w:caps w:val="0"/>
          <w:noProof/>
          <w:szCs w:val="22"/>
        </w:rPr>
      </w:pPr>
      <w:r w:rsidRPr="00B13B30">
        <w:rPr>
          <w:rFonts w:ascii="Calibri" w:hAnsi="Calibri" w:cs="Calibri"/>
          <w:sz w:val="21"/>
          <w:szCs w:val="21"/>
        </w:rPr>
        <w:fldChar w:fldCharType="begin"/>
      </w:r>
      <w:r w:rsidR="00F06672" w:rsidRPr="00B13B30">
        <w:rPr>
          <w:rFonts w:ascii="Calibri" w:hAnsi="Calibri" w:cs="Calibri"/>
          <w:sz w:val="21"/>
          <w:szCs w:val="21"/>
        </w:rPr>
        <w:instrText xml:space="preserve"> TOC \t "Heading 2,1,Heading 3,2,Level 1,1,Attachment Subheader,2" </w:instrText>
      </w:r>
      <w:r w:rsidRPr="00B13B30">
        <w:rPr>
          <w:rFonts w:ascii="Calibri" w:hAnsi="Calibri" w:cs="Calibri"/>
          <w:sz w:val="21"/>
          <w:szCs w:val="21"/>
        </w:rPr>
        <w:fldChar w:fldCharType="separate"/>
      </w:r>
      <w:r w:rsidR="00946B19">
        <w:rPr>
          <w:noProof/>
        </w:rPr>
        <w:t>part A:  Justification</w:t>
      </w:r>
      <w:r w:rsidR="00946B19">
        <w:rPr>
          <w:noProof/>
        </w:rPr>
        <w:tab/>
      </w:r>
      <w:r>
        <w:rPr>
          <w:noProof/>
        </w:rPr>
        <w:fldChar w:fldCharType="begin"/>
      </w:r>
      <w:r w:rsidR="00946B19">
        <w:rPr>
          <w:noProof/>
        </w:rPr>
        <w:instrText xml:space="preserve"> PAGEREF _Toc401046544 \h </w:instrText>
      </w:r>
      <w:r>
        <w:rPr>
          <w:noProof/>
        </w:rPr>
      </w:r>
      <w:r>
        <w:rPr>
          <w:noProof/>
        </w:rPr>
        <w:fldChar w:fldCharType="separate"/>
      </w:r>
      <w:r w:rsidR="00444451">
        <w:rPr>
          <w:noProof/>
        </w:rPr>
        <w:t>1</w:t>
      </w:r>
      <w:r>
        <w:rPr>
          <w:noProof/>
        </w:rPr>
        <w:fldChar w:fldCharType="end"/>
      </w:r>
    </w:p>
    <w:p w14:paraId="56C353E4" w14:textId="77777777" w:rsidR="00946B19" w:rsidRDefault="00946B19" w:rsidP="00946B19">
      <w:pPr>
        <w:pStyle w:val="TOC2"/>
        <w:tabs>
          <w:tab w:val="left" w:pos="800"/>
          <w:tab w:val="right" w:leader="dot" w:pos="9350"/>
        </w:tabs>
        <w:rPr>
          <w:rFonts w:eastAsiaTheme="minorEastAsia" w:cstheme="minorBidi"/>
          <w:smallCaps w:val="0"/>
          <w:noProof/>
          <w:szCs w:val="22"/>
        </w:rPr>
      </w:pPr>
      <w:r>
        <w:rPr>
          <w:noProof/>
        </w:rPr>
        <w:t>A.1.</w:t>
      </w:r>
      <w:r>
        <w:rPr>
          <w:rFonts w:eastAsiaTheme="minorEastAsia" w:cstheme="minorBidi"/>
          <w:smallCaps w:val="0"/>
          <w:noProof/>
          <w:szCs w:val="22"/>
        </w:rPr>
        <w:tab/>
      </w:r>
      <w:r>
        <w:rPr>
          <w:noProof/>
        </w:rPr>
        <w:t>Circumstances that Make Data Collection Necessary</w:t>
      </w:r>
      <w:r>
        <w:rPr>
          <w:noProof/>
        </w:rPr>
        <w:tab/>
      </w:r>
      <w:r w:rsidR="00A40C5C">
        <w:rPr>
          <w:noProof/>
        </w:rPr>
        <w:fldChar w:fldCharType="begin"/>
      </w:r>
      <w:r>
        <w:rPr>
          <w:noProof/>
        </w:rPr>
        <w:instrText xml:space="preserve"> PAGEREF _Toc401046545 \h </w:instrText>
      </w:r>
      <w:r w:rsidR="00A40C5C">
        <w:rPr>
          <w:noProof/>
        </w:rPr>
      </w:r>
      <w:r w:rsidR="00A40C5C">
        <w:rPr>
          <w:noProof/>
        </w:rPr>
        <w:fldChar w:fldCharType="separate"/>
      </w:r>
      <w:r w:rsidR="00444451">
        <w:rPr>
          <w:noProof/>
        </w:rPr>
        <w:t>1</w:t>
      </w:r>
      <w:r w:rsidR="00A40C5C">
        <w:rPr>
          <w:noProof/>
        </w:rPr>
        <w:fldChar w:fldCharType="end"/>
      </w:r>
    </w:p>
    <w:p w14:paraId="1E7643B9" w14:textId="5D6E223F" w:rsidR="00946B19" w:rsidRDefault="00946B19" w:rsidP="00946B19">
      <w:pPr>
        <w:pStyle w:val="TOC2"/>
        <w:tabs>
          <w:tab w:val="left" w:pos="800"/>
          <w:tab w:val="right" w:leader="dot" w:pos="9350"/>
        </w:tabs>
        <w:rPr>
          <w:rFonts w:eastAsiaTheme="minorEastAsia" w:cstheme="minorBidi"/>
          <w:smallCaps w:val="0"/>
          <w:noProof/>
          <w:szCs w:val="22"/>
        </w:rPr>
      </w:pPr>
      <w:r>
        <w:rPr>
          <w:noProof/>
        </w:rPr>
        <w:t>A.2.</w:t>
      </w:r>
      <w:r>
        <w:rPr>
          <w:rFonts w:eastAsiaTheme="minorEastAsia" w:cstheme="minorBidi"/>
          <w:smallCaps w:val="0"/>
          <w:noProof/>
          <w:szCs w:val="22"/>
        </w:rPr>
        <w:tab/>
      </w:r>
      <w:r>
        <w:rPr>
          <w:noProof/>
        </w:rPr>
        <w:t>Purpose and Use of the Information</w:t>
      </w:r>
      <w:r>
        <w:rPr>
          <w:noProof/>
        </w:rPr>
        <w:tab/>
      </w:r>
      <w:r w:rsidR="00A40C5C">
        <w:rPr>
          <w:noProof/>
        </w:rPr>
        <w:fldChar w:fldCharType="begin"/>
      </w:r>
      <w:r>
        <w:rPr>
          <w:noProof/>
        </w:rPr>
        <w:instrText xml:space="preserve"> PAGEREF _Toc401046546 \h </w:instrText>
      </w:r>
      <w:r w:rsidR="00A40C5C">
        <w:rPr>
          <w:noProof/>
        </w:rPr>
      </w:r>
      <w:r w:rsidR="00A40C5C">
        <w:rPr>
          <w:noProof/>
        </w:rPr>
        <w:fldChar w:fldCharType="separate"/>
      </w:r>
      <w:r w:rsidR="00444451">
        <w:rPr>
          <w:noProof/>
        </w:rPr>
        <w:t>1</w:t>
      </w:r>
      <w:r w:rsidR="00A40C5C">
        <w:rPr>
          <w:noProof/>
        </w:rPr>
        <w:fldChar w:fldCharType="end"/>
      </w:r>
    </w:p>
    <w:p w14:paraId="3A10C748" w14:textId="6524C3E5" w:rsidR="00946B19" w:rsidRDefault="00946B19" w:rsidP="00946B19">
      <w:pPr>
        <w:pStyle w:val="TOC2"/>
        <w:tabs>
          <w:tab w:val="left" w:pos="800"/>
          <w:tab w:val="right" w:leader="dot" w:pos="9350"/>
        </w:tabs>
        <w:rPr>
          <w:rFonts w:eastAsiaTheme="minorEastAsia" w:cstheme="minorBidi"/>
          <w:smallCaps w:val="0"/>
          <w:noProof/>
          <w:szCs w:val="22"/>
        </w:rPr>
      </w:pPr>
      <w:r>
        <w:rPr>
          <w:noProof/>
        </w:rPr>
        <w:t>A.3.</w:t>
      </w:r>
      <w:r>
        <w:rPr>
          <w:rFonts w:eastAsiaTheme="minorEastAsia" w:cstheme="minorBidi"/>
          <w:smallCaps w:val="0"/>
          <w:noProof/>
          <w:szCs w:val="22"/>
        </w:rPr>
        <w:tab/>
      </w:r>
      <w:r>
        <w:rPr>
          <w:noProof/>
        </w:rPr>
        <w:t>Use of Information Technology and Burden Reduction</w:t>
      </w:r>
      <w:r>
        <w:rPr>
          <w:noProof/>
        </w:rPr>
        <w:tab/>
      </w:r>
      <w:r w:rsidR="00A40C5C">
        <w:rPr>
          <w:noProof/>
        </w:rPr>
        <w:fldChar w:fldCharType="begin"/>
      </w:r>
      <w:r>
        <w:rPr>
          <w:noProof/>
        </w:rPr>
        <w:instrText xml:space="preserve"> PAGEREF _Toc401046547 \h </w:instrText>
      </w:r>
      <w:r w:rsidR="00A40C5C">
        <w:rPr>
          <w:noProof/>
        </w:rPr>
      </w:r>
      <w:r w:rsidR="00A40C5C">
        <w:rPr>
          <w:noProof/>
        </w:rPr>
        <w:fldChar w:fldCharType="separate"/>
      </w:r>
      <w:r w:rsidR="00444451">
        <w:rPr>
          <w:noProof/>
        </w:rPr>
        <w:t>3</w:t>
      </w:r>
      <w:r w:rsidR="00A40C5C">
        <w:rPr>
          <w:noProof/>
        </w:rPr>
        <w:fldChar w:fldCharType="end"/>
      </w:r>
    </w:p>
    <w:p w14:paraId="30B9DC0A" w14:textId="4B67F1A0" w:rsidR="00946B19" w:rsidRDefault="00946B19" w:rsidP="00946B19">
      <w:pPr>
        <w:pStyle w:val="TOC2"/>
        <w:tabs>
          <w:tab w:val="left" w:pos="800"/>
          <w:tab w:val="right" w:leader="dot" w:pos="9350"/>
        </w:tabs>
        <w:rPr>
          <w:rFonts w:eastAsiaTheme="minorEastAsia" w:cstheme="minorBidi"/>
          <w:smallCaps w:val="0"/>
          <w:noProof/>
          <w:szCs w:val="22"/>
        </w:rPr>
      </w:pPr>
      <w:r>
        <w:rPr>
          <w:noProof/>
        </w:rPr>
        <w:t>A.4.</w:t>
      </w:r>
      <w:r>
        <w:rPr>
          <w:rFonts w:eastAsiaTheme="minorEastAsia" w:cstheme="minorBidi"/>
          <w:smallCaps w:val="0"/>
          <w:noProof/>
          <w:szCs w:val="22"/>
        </w:rPr>
        <w:tab/>
      </w:r>
      <w:r>
        <w:rPr>
          <w:noProof/>
        </w:rPr>
        <w:t>Efforts to Identify Duplication and Use of Similar Information</w:t>
      </w:r>
      <w:r>
        <w:rPr>
          <w:noProof/>
        </w:rPr>
        <w:tab/>
      </w:r>
      <w:r w:rsidR="00A40C5C">
        <w:rPr>
          <w:noProof/>
        </w:rPr>
        <w:fldChar w:fldCharType="begin"/>
      </w:r>
      <w:r>
        <w:rPr>
          <w:noProof/>
        </w:rPr>
        <w:instrText xml:space="preserve"> PAGEREF _Toc401046548 \h </w:instrText>
      </w:r>
      <w:r w:rsidR="00A40C5C">
        <w:rPr>
          <w:noProof/>
        </w:rPr>
      </w:r>
      <w:r w:rsidR="00A40C5C">
        <w:rPr>
          <w:noProof/>
        </w:rPr>
        <w:fldChar w:fldCharType="separate"/>
      </w:r>
      <w:r w:rsidR="00444451">
        <w:rPr>
          <w:noProof/>
        </w:rPr>
        <w:t>3</w:t>
      </w:r>
      <w:r w:rsidR="00A40C5C">
        <w:rPr>
          <w:noProof/>
        </w:rPr>
        <w:fldChar w:fldCharType="end"/>
      </w:r>
    </w:p>
    <w:p w14:paraId="653B3F07" w14:textId="6DAD6D66" w:rsidR="00946B19" w:rsidRDefault="00946B19" w:rsidP="00946B19">
      <w:pPr>
        <w:pStyle w:val="TOC2"/>
        <w:tabs>
          <w:tab w:val="left" w:pos="800"/>
          <w:tab w:val="right" w:leader="dot" w:pos="9350"/>
        </w:tabs>
        <w:rPr>
          <w:rFonts w:eastAsiaTheme="minorEastAsia" w:cstheme="minorBidi"/>
          <w:smallCaps w:val="0"/>
          <w:noProof/>
          <w:szCs w:val="22"/>
        </w:rPr>
      </w:pPr>
      <w:r>
        <w:rPr>
          <w:noProof/>
        </w:rPr>
        <w:t>A.5.</w:t>
      </w:r>
      <w:r>
        <w:rPr>
          <w:rFonts w:eastAsiaTheme="minorEastAsia" w:cstheme="minorBidi"/>
          <w:smallCaps w:val="0"/>
          <w:noProof/>
          <w:szCs w:val="22"/>
        </w:rPr>
        <w:tab/>
      </w:r>
      <w:r>
        <w:rPr>
          <w:noProof/>
        </w:rPr>
        <w:t>Impacts on Small Businesses or Other Small Entities</w:t>
      </w:r>
      <w:r>
        <w:rPr>
          <w:noProof/>
        </w:rPr>
        <w:tab/>
      </w:r>
      <w:r w:rsidR="00A40C5C">
        <w:rPr>
          <w:noProof/>
        </w:rPr>
        <w:fldChar w:fldCharType="begin"/>
      </w:r>
      <w:r>
        <w:rPr>
          <w:noProof/>
        </w:rPr>
        <w:instrText xml:space="preserve"> PAGEREF _Toc401046549 \h </w:instrText>
      </w:r>
      <w:r w:rsidR="00A40C5C">
        <w:rPr>
          <w:noProof/>
        </w:rPr>
      </w:r>
      <w:r w:rsidR="00A40C5C">
        <w:rPr>
          <w:noProof/>
        </w:rPr>
        <w:fldChar w:fldCharType="separate"/>
      </w:r>
      <w:r w:rsidR="00444451">
        <w:rPr>
          <w:noProof/>
        </w:rPr>
        <w:t>4</w:t>
      </w:r>
      <w:r w:rsidR="00A40C5C">
        <w:rPr>
          <w:noProof/>
        </w:rPr>
        <w:fldChar w:fldCharType="end"/>
      </w:r>
    </w:p>
    <w:p w14:paraId="2CEDCFC1" w14:textId="4E7C0F71" w:rsidR="00946B19" w:rsidRDefault="00946B19" w:rsidP="00946B19">
      <w:pPr>
        <w:pStyle w:val="TOC2"/>
        <w:tabs>
          <w:tab w:val="left" w:pos="800"/>
          <w:tab w:val="right" w:leader="dot" w:pos="9350"/>
        </w:tabs>
        <w:rPr>
          <w:rFonts w:eastAsiaTheme="minorEastAsia" w:cstheme="minorBidi"/>
          <w:smallCaps w:val="0"/>
          <w:noProof/>
          <w:szCs w:val="22"/>
        </w:rPr>
      </w:pPr>
      <w:r>
        <w:rPr>
          <w:noProof/>
        </w:rPr>
        <w:t>A.6.</w:t>
      </w:r>
      <w:r>
        <w:rPr>
          <w:rFonts w:eastAsiaTheme="minorEastAsia" w:cstheme="minorBidi"/>
          <w:smallCaps w:val="0"/>
          <w:noProof/>
          <w:szCs w:val="22"/>
        </w:rPr>
        <w:tab/>
      </w:r>
      <w:r>
        <w:rPr>
          <w:noProof/>
        </w:rPr>
        <w:t>Consequences of Collecting the Information Less Frequently</w:t>
      </w:r>
      <w:r>
        <w:rPr>
          <w:noProof/>
        </w:rPr>
        <w:tab/>
      </w:r>
      <w:r w:rsidR="00A40C5C">
        <w:rPr>
          <w:noProof/>
        </w:rPr>
        <w:fldChar w:fldCharType="begin"/>
      </w:r>
      <w:r>
        <w:rPr>
          <w:noProof/>
        </w:rPr>
        <w:instrText xml:space="preserve"> PAGEREF _Toc401046550 \h </w:instrText>
      </w:r>
      <w:r w:rsidR="00A40C5C">
        <w:rPr>
          <w:noProof/>
        </w:rPr>
      </w:r>
      <w:r w:rsidR="00A40C5C">
        <w:rPr>
          <w:noProof/>
        </w:rPr>
        <w:fldChar w:fldCharType="separate"/>
      </w:r>
      <w:r w:rsidR="00444451">
        <w:rPr>
          <w:noProof/>
        </w:rPr>
        <w:t>5</w:t>
      </w:r>
      <w:r w:rsidR="00A40C5C">
        <w:rPr>
          <w:noProof/>
        </w:rPr>
        <w:fldChar w:fldCharType="end"/>
      </w:r>
    </w:p>
    <w:p w14:paraId="3A47DB48" w14:textId="292B08D4" w:rsidR="00946B19" w:rsidRDefault="00946B19" w:rsidP="00946B19">
      <w:pPr>
        <w:pStyle w:val="TOC2"/>
        <w:tabs>
          <w:tab w:val="left" w:pos="800"/>
          <w:tab w:val="right" w:leader="dot" w:pos="9350"/>
        </w:tabs>
        <w:rPr>
          <w:rFonts w:eastAsiaTheme="minorEastAsia" w:cstheme="minorBidi"/>
          <w:smallCaps w:val="0"/>
          <w:noProof/>
          <w:szCs w:val="22"/>
        </w:rPr>
      </w:pPr>
      <w:r>
        <w:rPr>
          <w:noProof/>
        </w:rPr>
        <w:t>A.7.</w:t>
      </w:r>
      <w:r>
        <w:rPr>
          <w:rFonts w:eastAsiaTheme="minorEastAsia" w:cstheme="minorBidi"/>
          <w:smallCaps w:val="0"/>
          <w:noProof/>
          <w:szCs w:val="22"/>
        </w:rPr>
        <w:tab/>
      </w:r>
      <w:r>
        <w:rPr>
          <w:noProof/>
        </w:rPr>
        <w:t>Special Circumstances Relating to the Guideline of 5 CFR 1320.5</w:t>
      </w:r>
      <w:r>
        <w:rPr>
          <w:noProof/>
        </w:rPr>
        <w:tab/>
      </w:r>
      <w:r w:rsidR="00A40C5C">
        <w:rPr>
          <w:noProof/>
        </w:rPr>
        <w:fldChar w:fldCharType="begin"/>
      </w:r>
      <w:r>
        <w:rPr>
          <w:noProof/>
        </w:rPr>
        <w:instrText xml:space="preserve"> PAGEREF _Toc401046551 \h </w:instrText>
      </w:r>
      <w:r w:rsidR="00A40C5C">
        <w:rPr>
          <w:noProof/>
        </w:rPr>
      </w:r>
      <w:r w:rsidR="00A40C5C">
        <w:rPr>
          <w:noProof/>
        </w:rPr>
        <w:fldChar w:fldCharType="separate"/>
      </w:r>
      <w:r w:rsidR="00444451">
        <w:rPr>
          <w:noProof/>
        </w:rPr>
        <w:t>5</w:t>
      </w:r>
      <w:r w:rsidR="00A40C5C">
        <w:rPr>
          <w:noProof/>
        </w:rPr>
        <w:fldChar w:fldCharType="end"/>
      </w:r>
    </w:p>
    <w:p w14:paraId="71B42D86" w14:textId="72FE752B" w:rsidR="00946B19" w:rsidRDefault="00946B19" w:rsidP="00946B19">
      <w:pPr>
        <w:pStyle w:val="TOC2"/>
        <w:tabs>
          <w:tab w:val="left" w:pos="800"/>
          <w:tab w:val="right" w:leader="dot" w:pos="9350"/>
        </w:tabs>
        <w:rPr>
          <w:rFonts w:eastAsiaTheme="minorEastAsia" w:cstheme="minorBidi"/>
          <w:smallCaps w:val="0"/>
          <w:noProof/>
          <w:szCs w:val="22"/>
        </w:rPr>
      </w:pPr>
      <w:r>
        <w:rPr>
          <w:noProof/>
        </w:rPr>
        <w:t>A.8.</w:t>
      </w:r>
      <w:r>
        <w:rPr>
          <w:rFonts w:eastAsiaTheme="minorEastAsia" w:cstheme="minorBidi"/>
          <w:smallCaps w:val="0"/>
          <w:noProof/>
          <w:szCs w:val="22"/>
        </w:rPr>
        <w:tab/>
      </w:r>
      <w:r>
        <w:rPr>
          <w:noProof/>
        </w:rPr>
        <w:t>Comments in Response to the Federal Register Notice and Efforts to Consult Outside Agency</w:t>
      </w:r>
      <w:r>
        <w:rPr>
          <w:noProof/>
        </w:rPr>
        <w:tab/>
      </w:r>
      <w:r w:rsidR="00A40C5C">
        <w:rPr>
          <w:noProof/>
        </w:rPr>
        <w:fldChar w:fldCharType="begin"/>
      </w:r>
      <w:r>
        <w:rPr>
          <w:noProof/>
        </w:rPr>
        <w:instrText xml:space="preserve"> PAGEREF _Toc401046552 \h </w:instrText>
      </w:r>
      <w:r w:rsidR="00A40C5C">
        <w:rPr>
          <w:noProof/>
        </w:rPr>
      </w:r>
      <w:r w:rsidR="00A40C5C">
        <w:rPr>
          <w:noProof/>
        </w:rPr>
        <w:fldChar w:fldCharType="separate"/>
      </w:r>
      <w:r w:rsidR="00444451">
        <w:rPr>
          <w:noProof/>
        </w:rPr>
        <w:t>6</w:t>
      </w:r>
      <w:r w:rsidR="00A40C5C">
        <w:rPr>
          <w:noProof/>
        </w:rPr>
        <w:fldChar w:fldCharType="end"/>
      </w:r>
    </w:p>
    <w:p w14:paraId="28435BC0" w14:textId="32A2C371" w:rsidR="00946B19" w:rsidRDefault="00946B19" w:rsidP="00946B19">
      <w:pPr>
        <w:pStyle w:val="TOC2"/>
        <w:tabs>
          <w:tab w:val="left" w:pos="800"/>
          <w:tab w:val="right" w:leader="dot" w:pos="9350"/>
        </w:tabs>
        <w:rPr>
          <w:rFonts w:eastAsiaTheme="minorEastAsia" w:cstheme="minorBidi"/>
          <w:smallCaps w:val="0"/>
          <w:noProof/>
          <w:szCs w:val="22"/>
        </w:rPr>
      </w:pPr>
      <w:r>
        <w:rPr>
          <w:noProof/>
        </w:rPr>
        <w:t>A.9.</w:t>
      </w:r>
      <w:r>
        <w:rPr>
          <w:rFonts w:eastAsiaTheme="minorEastAsia" w:cstheme="minorBidi"/>
          <w:smallCaps w:val="0"/>
          <w:noProof/>
          <w:szCs w:val="22"/>
        </w:rPr>
        <w:tab/>
      </w:r>
      <w:r>
        <w:rPr>
          <w:noProof/>
        </w:rPr>
        <w:t>Explanation of Any Payment or Gift to Respondents</w:t>
      </w:r>
      <w:r>
        <w:rPr>
          <w:noProof/>
        </w:rPr>
        <w:tab/>
      </w:r>
      <w:r w:rsidR="00A40C5C">
        <w:rPr>
          <w:noProof/>
        </w:rPr>
        <w:fldChar w:fldCharType="begin"/>
      </w:r>
      <w:r>
        <w:rPr>
          <w:noProof/>
        </w:rPr>
        <w:instrText xml:space="preserve"> PAGEREF _Toc401046553 \h </w:instrText>
      </w:r>
      <w:r w:rsidR="00A40C5C">
        <w:rPr>
          <w:noProof/>
        </w:rPr>
      </w:r>
      <w:r w:rsidR="00A40C5C">
        <w:rPr>
          <w:noProof/>
        </w:rPr>
        <w:fldChar w:fldCharType="separate"/>
      </w:r>
      <w:r w:rsidR="00444451">
        <w:rPr>
          <w:noProof/>
        </w:rPr>
        <w:t>8</w:t>
      </w:r>
      <w:r w:rsidR="00A40C5C">
        <w:rPr>
          <w:noProof/>
        </w:rPr>
        <w:fldChar w:fldCharType="end"/>
      </w:r>
    </w:p>
    <w:p w14:paraId="3B23A825" w14:textId="471CDA66" w:rsidR="00946B19" w:rsidRDefault="00946B19" w:rsidP="00946B19">
      <w:pPr>
        <w:pStyle w:val="TOC2"/>
        <w:tabs>
          <w:tab w:val="left" w:pos="1000"/>
          <w:tab w:val="right" w:leader="dot" w:pos="9350"/>
        </w:tabs>
        <w:rPr>
          <w:rFonts w:eastAsiaTheme="minorEastAsia" w:cstheme="minorBidi"/>
          <w:smallCaps w:val="0"/>
          <w:noProof/>
          <w:szCs w:val="22"/>
        </w:rPr>
      </w:pPr>
      <w:r>
        <w:rPr>
          <w:noProof/>
        </w:rPr>
        <w:t>A.10.</w:t>
      </w:r>
      <w:r>
        <w:rPr>
          <w:rFonts w:eastAsiaTheme="minorEastAsia" w:cstheme="minorBidi"/>
          <w:smallCaps w:val="0"/>
          <w:noProof/>
          <w:szCs w:val="22"/>
        </w:rPr>
        <w:tab/>
      </w:r>
      <w:r>
        <w:rPr>
          <w:noProof/>
        </w:rPr>
        <w:t>Assurance of Confidentiality Provided to Respondents</w:t>
      </w:r>
      <w:r>
        <w:rPr>
          <w:noProof/>
        </w:rPr>
        <w:tab/>
      </w:r>
      <w:r w:rsidR="00A40C5C">
        <w:rPr>
          <w:noProof/>
        </w:rPr>
        <w:fldChar w:fldCharType="begin"/>
      </w:r>
      <w:r>
        <w:rPr>
          <w:noProof/>
        </w:rPr>
        <w:instrText xml:space="preserve"> PAGEREF _Toc401046554 \h </w:instrText>
      </w:r>
      <w:r w:rsidR="00A40C5C">
        <w:rPr>
          <w:noProof/>
        </w:rPr>
      </w:r>
      <w:r w:rsidR="00A40C5C">
        <w:rPr>
          <w:noProof/>
        </w:rPr>
        <w:fldChar w:fldCharType="separate"/>
      </w:r>
      <w:r w:rsidR="00444451">
        <w:rPr>
          <w:noProof/>
        </w:rPr>
        <w:t>9</w:t>
      </w:r>
      <w:r w:rsidR="00A40C5C">
        <w:rPr>
          <w:noProof/>
        </w:rPr>
        <w:fldChar w:fldCharType="end"/>
      </w:r>
    </w:p>
    <w:p w14:paraId="61F673A6" w14:textId="6BF550E0" w:rsidR="00946B19" w:rsidRDefault="00946B19" w:rsidP="00946B19">
      <w:pPr>
        <w:pStyle w:val="TOC2"/>
        <w:tabs>
          <w:tab w:val="left" w:pos="1000"/>
          <w:tab w:val="right" w:leader="dot" w:pos="9350"/>
        </w:tabs>
        <w:rPr>
          <w:rFonts w:eastAsiaTheme="minorEastAsia" w:cstheme="minorBidi"/>
          <w:smallCaps w:val="0"/>
          <w:noProof/>
          <w:szCs w:val="22"/>
        </w:rPr>
      </w:pPr>
      <w:r>
        <w:rPr>
          <w:noProof/>
        </w:rPr>
        <w:t>A.11.</w:t>
      </w:r>
      <w:r>
        <w:rPr>
          <w:rFonts w:eastAsiaTheme="minorEastAsia" w:cstheme="minorBidi"/>
          <w:smallCaps w:val="0"/>
          <w:noProof/>
          <w:szCs w:val="22"/>
        </w:rPr>
        <w:tab/>
      </w:r>
      <w:r>
        <w:rPr>
          <w:noProof/>
        </w:rPr>
        <w:t>Justification for Sensitive Questions</w:t>
      </w:r>
      <w:r>
        <w:rPr>
          <w:noProof/>
        </w:rPr>
        <w:tab/>
      </w:r>
      <w:r w:rsidR="00A40C5C">
        <w:rPr>
          <w:noProof/>
        </w:rPr>
        <w:fldChar w:fldCharType="begin"/>
      </w:r>
      <w:r>
        <w:rPr>
          <w:noProof/>
        </w:rPr>
        <w:instrText xml:space="preserve"> PAGEREF _Toc401046555 \h </w:instrText>
      </w:r>
      <w:r w:rsidR="00A40C5C">
        <w:rPr>
          <w:noProof/>
        </w:rPr>
      </w:r>
      <w:r w:rsidR="00A40C5C">
        <w:rPr>
          <w:noProof/>
        </w:rPr>
        <w:fldChar w:fldCharType="separate"/>
      </w:r>
      <w:r w:rsidR="00444451">
        <w:rPr>
          <w:noProof/>
        </w:rPr>
        <w:t>10</w:t>
      </w:r>
      <w:r w:rsidR="00A40C5C">
        <w:rPr>
          <w:noProof/>
        </w:rPr>
        <w:fldChar w:fldCharType="end"/>
      </w:r>
    </w:p>
    <w:p w14:paraId="46BF89D6" w14:textId="72AD0E9E" w:rsidR="00946B19" w:rsidRDefault="00946B19" w:rsidP="00946B19">
      <w:pPr>
        <w:pStyle w:val="TOC2"/>
        <w:tabs>
          <w:tab w:val="left" w:pos="1000"/>
          <w:tab w:val="right" w:leader="dot" w:pos="9350"/>
        </w:tabs>
        <w:rPr>
          <w:rFonts w:eastAsiaTheme="minorEastAsia" w:cstheme="minorBidi"/>
          <w:smallCaps w:val="0"/>
          <w:noProof/>
          <w:szCs w:val="22"/>
        </w:rPr>
      </w:pPr>
      <w:r>
        <w:rPr>
          <w:noProof/>
        </w:rPr>
        <w:t>A.12.</w:t>
      </w:r>
      <w:r>
        <w:rPr>
          <w:rFonts w:eastAsiaTheme="minorEastAsia" w:cstheme="minorBidi"/>
          <w:smallCaps w:val="0"/>
          <w:noProof/>
          <w:szCs w:val="22"/>
        </w:rPr>
        <w:tab/>
      </w:r>
      <w:r>
        <w:rPr>
          <w:noProof/>
        </w:rPr>
        <w:t>Estimates of Hour Burden Including Annualized Hourly Costs</w:t>
      </w:r>
      <w:r>
        <w:rPr>
          <w:noProof/>
        </w:rPr>
        <w:tab/>
      </w:r>
      <w:r w:rsidR="00A40C5C">
        <w:rPr>
          <w:noProof/>
        </w:rPr>
        <w:fldChar w:fldCharType="begin"/>
      </w:r>
      <w:r>
        <w:rPr>
          <w:noProof/>
        </w:rPr>
        <w:instrText xml:space="preserve"> PAGEREF _Toc401046556 \h </w:instrText>
      </w:r>
      <w:r w:rsidR="00A40C5C">
        <w:rPr>
          <w:noProof/>
        </w:rPr>
      </w:r>
      <w:r w:rsidR="00A40C5C">
        <w:rPr>
          <w:noProof/>
        </w:rPr>
        <w:fldChar w:fldCharType="separate"/>
      </w:r>
      <w:r w:rsidR="00444451">
        <w:rPr>
          <w:noProof/>
        </w:rPr>
        <w:t>10</w:t>
      </w:r>
      <w:r w:rsidR="00A40C5C">
        <w:rPr>
          <w:noProof/>
        </w:rPr>
        <w:fldChar w:fldCharType="end"/>
      </w:r>
    </w:p>
    <w:p w14:paraId="3D17AB1D" w14:textId="23CE9125" w:rsidR="00946B19" w:rsidRDefault="00946B19" w:rsidP="00946B19">
      <w:pPr>
        <w:pStyle w:val="TOC2"/>
        <w:tabs>
          <w:tab w:val="left" w:pos="1000"/>
          <w:tab w:val="right" w:leader="dot" w:pos="9350"/>
        </w:tabs>
        <w:rPr>
          <w:rFonts w:eastAsiaTheme="minorEastAsia" w:cstheme="minorBidi"/>
          <w:smallCaps w:val="0"/>
          <w:noProof/>
          <w:szCs w:val="22"/>
        </w:rPr>
      </w:pPr>
      <w:r>
        <w:rPr>
          <w:noProof/>
        </w:rPr>
        <w:t>A.13.</w:t>
      </w:r>
      <w:r>
        <w:rPr>
          <w:rFonts w:eastAsiaTheme="minorEastAsia" w:cstheme="minorBidi"/>
          <w:smallCaps w:val="0"/>
          <w:noProof/>
          <w:szCs w:val="22"/>
        </w:rPr>
        <w:tab/>
      </w:r>
      <w:r>
        <w:rPr>
          <w:noProof/>
        </w:rPr>
        <w:t>Estimates of Other Total Annual Cost Burden to Respondents or Record Keepers</w:t>
      </w:r>
      <w:r>
        <w:rPr>
          <w:noProof/>
        </w:rPr>
        <w:tab/>
      </w:r>
      <w:r w:rsidR="00A40C5C">
        <w:rPr>
          <w:noProof/>
        </w:rPr>
        <w:fldChar w:fldCharType="begin"/>
      </w:r>
      <w:r>
        <w:rPr>
          <w:noProof/>
        </w:rPr>
        <w:instrText xml:space="preserve"> PAGEREF _Toc401046557 \h </w:instrText>
      </w:r>
      <w:r w:rsidR="00A40C5C">
        <w:rPr>
          <w:noProof/>
        </w:rPr>
      </w:r>
      <w:r w:rsidR="00A40C5C">
        <w:rPr>
          <w:noProof/>
        </w:rPr>
        <w:fldChar w:fldCharType="separate"/>
      </w:r>
      <w:r w:rsidR="00444451">
        <w:rPr>
          <w:noProof/>
        </w:rPr>
        <w:t>13</w:t>
      </w:r>
      <w:r w:rsidR="00A40C5C">
        <w:rPr>
          <w:noProof/>
        </w:rPr>
        <w:fldChar w:fldCharType="end"/>
      </w:r>
    </w:p>
    <w:p w14:paraId="500C3F3E" w14:textId="78322F23" w:rsidR="00946B19" w:rsidRDefault="00946B19" w:rsidP="00946B19">
      <w:pPr>
        <w:pStyle w:val="TOC2"/>
        <w:tabs>
          <w:tab w:val="left" w:pos="1000"/>
          <w:tab w:val="right" w:leader="dot" w:pos="9350"/>
        </w:tabs>
        <w:rPr>
          <w:rFonts w:eastAsiaTheme="minorEastAsia" w:cstheme="minorBidi"/>
          <w:smallCaps w:val="0"/>
          <w:noProof/>
          <w:szCs w:val="22"/>
        </w:rPr>
      </w:pPr>
      <w:r>
        <w:rPr>
          <w:noProof/>
        </w:rPr>
        <w:t>A.14.</w:t>
      </w:r>
      <w:r>
        <w:rPr>
          <w:rFonts w:eastAsiaTheme="minorEastAsia" w:cstheme="minorBidi"/>
          <w:smallCaps w:val="0"/>
          <w:noProof/>
          <w:szCs w:val="22"/>
        </w:rPr>
        <w:tab/>
      </w:r>
      <w:r>
        <w:rPr>
          <w:noProof/>
        </w:rPr>
        <w:t>Annualized Cost to Federal Government</w:t>
      </w:r>
      <w:r>
        <w:rPr>
          <w:noProof/>
        </w:rPr>
        <w:tab/>
      </w:r>
      <w:r w:rsidR="00A40C5C">
        <w:rPr>
          <w:noProof/>
        </w:rPr>
        <w:fldChar w:fldCharType="begin"/>
      </w:r>
      <w:r>
        <w:rPr>
          <w:noProof/>
        </w:rPr>
        <w:instrText xml:space="preserve"> PAGEREF _Toc401046558 \h </w:instrText>
      </w:r>
      <w:r w:rsidR="00A40C5C">
        <w:rPr>
          <w:noProof/>
        </w:rPr>
      </w:r>
      <w:r w:rsidR="00A40C5C">
        <w:rPr>
          <w:noProof/>
        </w:rPr>
        <w:fldChar w:fldCharType="separate"/>
      </w:r>
      <w:r w:rsidR="00444451">
        <w:rPr>
          <w:noProof/>
        </w:rPr>
        <w:t>14</w:t>
      </w:r>
      <w:r w:rsidR="00A40C5C">
        <w:rPr>
          <w:noProof/>
        </w:rPr>
        <w:fldChar w:fldCharType="end"/>
      </w:r>
    </w:p>
    <w:p w14:paraId="00E300D9" w14:textId="2186487C" w:rsidR="00946B19" w:rsidRDefault="00946B19" w:rsidP="00946B19">
      <w:pPr>
        <w:pStyle w:val="TOC2"/>
        <w:tabs>
          <w:tab w:val="left" w:pos="1000"/>
          <w:tab w:val="right" w:leader="dot" w:pos="9350"/>
        </w:tabs>
        <w:rPr>
          <w:rFonts w:eastAsiaTheme="minorEastAsia" w:cstheme="minorBidi"/>
          <w:smallCaps w:val="0"/>
          <w:noProof/>
          <w:szCs w:val="22"/>
        </w:rPr>
      </w:pPr>
      <w:r>
        <w:rPr>
          <w:noProof/>
        </w:rPr>
        <w:t>A.15.</w:t>
      </w:r>
      <w:r>
        <w:rPr>
          <w:rFonts w:eastAsiaTheme="minorEastAsia" w:cstheme="minorBidi"/>
          <w:smallCaps w:val="0"/>
          <w:noProof/>
          <w:szCs w:val="22"/>
        </w:rPr>
        <w:tab/>
      </w:r>
      <w:r>
        <w:rPr>
          <w:noProof/>
        </w:rPr>
        <w:t>Explanation for Program Changes or Adjustments</w:t>
      </w:r>
      <w:r>
        <w:rPr>
          <w:noProof/>
        </w:rPr>
        <w:tab/>
      </w:r>
      <w:r w:rsidR="00A40C5C">
        <w:rPr>
          <w:noProof/>
        </w:rPr>
        <w:fldChar w:fldCharType="begin"/>
      </w:r>
      <w:r>
        <w:rPr>
          <w:noProof/>
        </w:rPr>
        <w:instrText xml:space="preserve"> PAGEREF _Toc401046559 \h </w:instrText>
      </w:r>
      <w:r w:rsidR="00A40C5C">
        <w:rPr>
          <w:noProof/>
        </w:rPr>
      </w:r>
      <w:r w:rsidR="00A40C5C">
        <w:rPr>
          <w:noProof/>
        </w:rPr>
        <w:fldChar w:fldCharType="separate"/>
      </w:r>
      <w:r w:rsidR="00444451">
        <w:rPr>
          <w:noProof/>
        </w:rPr>
        <w:t>14</w:t>
      </w:r>
      <w:r w:rsidR="00A40C5C">
        <w:rPr>
          <w:noProof/>
        </w:rPr>
        <w:fldChar w:fldCharType="end"/>
      </w:r>
    </w:p>
    <w:p w14:paraId="1FA437B6" w14:textId="4A345A4A" w:rsidR="00946B19" w:rsidRDefault="00946B19" w:rsidP="00946B19">
      <w:pPr>
        <w:pStyle w:val="TOC2"/>
        <w:tabs>
          <w:tab w:val="left" w:pos="1000"/>
          <w:tab w:val="right" w:leader="dot" w:pos="9350"/>
        </w:tabs>
        <w:rPr>
          <w:rFonts w:eastAsiaTheme="minorEastAsia" w:cstheme="minorBidi"/>
          <w:smallCaps w:val="0"/>
          <w:noProof/>
          <w:szCs w:val="22"/>
        </w:rPr>
      </w:pPr>
      <w:r>
        <w:rPr>
          <w:noProof/>
        </w:rPr>
        <w:t>A.16.</w:t>
      </w:r>
      <w:r>
        <w:rPr>
          <w:rFonts w:eastAsiaTheme="minorEastAsia" w:cstheme="minorBidi"/>
          <w:smallCaps w:val="0"/>
          <w:noProof/>
          <w:szCs w:val="22"/>
        </w:rPr>
        <w:tab/>
      </w:r>
      <w:r>
        <w:rPr>
          <w:noProof/>
        </w:rPr>
        <w:t>Plans for Tabulation and Publication and Project Time Schedule</w:t>
      </w:r>
      <w:r>
        <w:rPr>
          <w:noProof/>
        </w:rPr>
        <w:tab/>
      </w:r>
      <w:r w:rsidR="00A40C5C">
        <w:rPr>
          <w:noProof/>
        </w:rPr>
        <w:fldChar w:fldCharType="begin"/>
      </w:r>
      <w:r>
        <w:rPr>
          <w:noProof/>
        </w:rPr>
        <w:instrText xml:space="preserve"> PAGEREF _Toc401046560 \h </w:instrText>
      </w:r>
      <w:r w:rsidR="00A40C5C">
        <w:rPr>
          <w:noProof/>
        </w:rPr>
      </w:r>
      <w:r w:rsidR="00A40C5C">
        <w:rPr>
          <w:noProof/>
        </w:rPr>
        <w:fldChar w:fldCharType="separate"/>
      </w:r>
      <w:r w:rsidR="00444451">
        <w:rPr>
          <w:noProof/>
        </w:rPr>
        <w:t>14</w:t>
      </w:r>
      <w:r w:rsidR="00A40C5C">
        <w:rPr>
          <w:noProof/>
        </w:rPr>
        <w:fldChar w:fldCharType="end"/>
      </w:r>
    </w:p>
    <w:p w14:paraId="79FA0167" w14:textId="0E2D1A39" w:rsidR="00946B19" w:rsidRDefault="00946B19" w:rsidP="00946B19">
      <w:pPr>
        <w:pStyle w:val="TOC2"/>
        <w:tabs>
          <w:tab w:val="left" w:pos="1000"/>
          <w:tab w:val="right" w:leader="dot" w:pos="9350"/>
        </w:tabs>
        <w:rPr>
          <w:rFonts w:eastAsiaTheme="minorEastAsia" w:cstheme="minorBidi"/>
          <w:smallCaps w:val="0"/>
          <w:noProof/>
          <w:szCs w:val="22"/>
        </w:rPr>
      </w:pPr>
      <w:r>
        <w:rPr>
          <w:noProof/>
        </w:rPr>
        <w:t>A.17.</w:t>
      </w:r>
      <w:r>
        <w:rPr>
          <w:rFonts w:eastAsiaTheme="minorEastAsia" w:cstheme="minorBidi"/>
          <w:smallCaps w:val="0"/>
          <w:noProof/>
          <w:szCs w:val="22"/>
        </w:rPr>
        <w:tab/>
      </w:r>
      <w:r>
        <w:rPr>
          <w:noProof/>
        </w:rPr>
        <w:t>R</w:t>
      </w:r>
      <w:r w:rsidRPr="00217C55">
        <w:rPr>
          <w:noProof/>
        </w:rPr>
        <w:t>e</w:t>
      </w:r>
      <w:r>
        <w:rPr>
          <w:noProof/>
        </w:rPr>
        <w:t>ason(s) Display of OMB Expiration Date is Inappropriate</w:t>
      </w:r>
      <w:r>
        <w:rPr>
          <w:noProof/>
        </w:rPr>
        <w:tab/>
      </w:r>
      <w:r w:rsidR="00A40C5C">
        <w:rPr>
          <w:noProof/>
        </w:rPr>
        <w:fldChar w:fldCharType="begin"/>
      </w:r>
      <w:r>
        <w:rPr>
          <w:noProof/>
        </w:rPr>
        <w:instrText xml:space="preserve"> PAGEREF _Toc401046561 \h </w:instrText>
      </w:r>
      <w:r w:rsidR="00A40C5C">
        <w:rPr>
          <w:noProof/>
        </w:rPr>
      </w:r>
      <w:r w:rsidR="00A40C5C">
        <w:rPr>
          <w:noProof/>
        </w:rPr>
        <w:fldChar w:fldCharType="separate"/>
      </w:r>
      <w:r w:rsidR="00444451">
        <w:rPr>
          <w:noProof/>
        </w:rPr>
        <w:t>15</w:t>
      </w:r>
      <w:r w:rsidR="00A40C5C">
        <w:rPr>
          <w:noProof/>
        </w:rPr>
        <w:fldChar w:fldCharType="end"/>
      </w:r>
    </w:p>
    <w:p w14:paraId="0714D248" w14:textId="6AF43FC1" w:rsidR="00946B19" w:rsidRDefault="00946B19" w:rsidP="00946B19">
      <w:pPr>
        <w:pStyle w:val="TOC2"/>
        <w:tabs>
          <w:tab w:val="left" w:pos="1000"/>
          <w:tab w:val="right" w:leader="dot" w:pos="9350"/>
        </w:tabs>
        <w:rPr>
          <w:rFonts w:eastAsiaTheme="minorEastAsia" w:cstheme="minorBidi"/>
          <w:smallCaps w:val="0"/>
          <w:noProof/>
          <w:szCs w:val="22"/>
        </w:rPr>
      </w:pPr>
      <w:r>
        <w:rPr>
          <w:noProof/>
        </w:rPr>
        <w:t>A.18.</w:t>
      </w:r>
      <w:r>
        <w:rPr>
          <w:rFonts w:eastAsiaTheme="minorEastAsia" w:cstheme="minorBidi"/>
          <w:smallCaps w:val="0"/>
          <w:noProof/>
          <w:szCs w:val="22"/>
        </w:rPr>
        <w:tab/>
      </w:r>
      <w:r>
        <w:rPr>
          <w:noProof/>
        </w:rPr>
        <w:t>Exceptions to Certification for Paperwork Reduction Act Submissions</w:t>
      </w:r>
      <w:r>
        <w:rPr>
          <w:noProof/>
        </w:rPr>
        <w:tab/>
      </w:r>
      <w:r w:rsidR="00A40C5C">
        <w:rPr>
          <w:noProof/>
        </w:rPr>
        <w:fldChar w:fldCharType="begin"/>
      </w:r>
      <w:r>
        <w:rPr>
          <w:noProof/>
        </w:rPr>
        <w:instrText xml:space="preserve"> PAGEREF _Toc401046562 \h </w:instrText>
      </w:r>
      <w:r w:rsidR="00A40C5C">
        <w:rPr>
          <w:noProof/>
        </w:rPr>
      </w:r>
      <w:r w:rsidR="00A40C5C">
        <w:rPr>
          <w:noProof/>
        </w:rPr>
        <w:fldChar w:fldCharType="separate"/>
      </w:r>
      <w:r w:rsidR="00444451">
        <w:rPr>
          <w:noProof/>
        </w:rPr>
        <w:t>15</w:t>
      </w:r>
      <w:r w:rsidR="00A40C5C">
        <w:rPr>
          <w:noProof/>
        </w:rPr>
        <w:fldChar w:fldCharType="end"/>
      </w:r>
    </w:p>
    <w:p w14:paraId="44D3C7C8" w14:textId="77777777" w:rsidR="00D65686" w:rsidRPr="00B13B30" w:rsidRDefault="00A40C5C" w:rsidP="00946B19">
      <w:pPr>
        <w:tabs>
          <w:tab w:val="left" w:pos="994"/>
          <w:tab w:val="right" w:leader="dot" w:pos="9346"/>
        </w:tabs>
        <w:spacing w:line="240" w:lineRule="auto"/>
        <w:rPr>
          <w:rFonts w:ascii="Calibri" w:hAnsi="Calibri" w:cs="Calibri"/>
          <w:b/>
          <w:caps/>
          <w:spacing w:val="-3"/>
          <w:sz w:val="18"/>
          <w:szCs w:val="18"/>
        </w:rPr>
      </w:pPr>
      <w:r w:rsidRPr="00B13B30">
        <w:rPr>
          <w:rFonts w:ascii="Calibri" w:hAnsi="Calibri" w:cs="Calibri"/>
          <w:b/>
          <w:bCs/>
          <w:caps/>
          <w:sz w:val="21"/>
          <w:szCs w:val="21"/>
        </w:rPr>
        <w:fldChar w:fldCharType="end"/>
      </w:r>
    </w:p>
    <w:p w14:paraId="0BA42345" w14:textId="36D4D186" w:rsidR="00851242" w:rsidRPr="00B13B30" w:rsidRDefault="00851242" w:rsidP="00946B19">
      <w:pPr>
        <w:pStyle w:val="TOC1"/>
        <w:rPr>
          <w:rFonts w:ascii="Calibri" w:eastAsiaTheme="minorEastAsia" w:hAnsi="Calibri"/>
          <w:sz w:val="21"/>
          <w:szCs w:val="21"/>
        </w:rPr>
      </w:pPr>
      <w:r w:rsidRPr="00B13B30">
        <w:rPr>
          <w:rFonts w:ascii="Calibri" w:hAnsi="Calibri"/>
          <w:sz w:val="21"/>
          <w:szCs w:val="21"/>
        </w:rPr>
        <w:t xml:space="preserve">Attachment A: </w:t>
      </w:r>
      <w:r w:rsidR="006257C3" w:rsidRPr="00B13B30">
        <w:rPr>
          <w:rFonts w:ascii="Calibri" w:hAnsi="Calibri"/>
          <w:sz w:val="21"/>
          <w:szCs w:val="21"/>
        </w:rPr>
        <w:t xml:space="preserve"> </w:t>
      </w:r>
      <w:r w:rsidR="0043617E">
        <w:rPr>
          <w:rFonts w:ascii="Calibri" w:hAnsi="Calibri"/>
          <w:sz w:val="21"/>
          <w:szCs w:val="21"/>
        </w:rPr>
        <w:t>the agriculture act</w:t>
      </w:r>
      <w:r w:rsidR="006435F2">
        <w:rPr>
          <w:rFonts w:ascii="Calibri" w:hAnsi="Calibri"/>
          <w:sz w:val="21"/>
          <w:szCs w:val="21"/>
        </w:rPr>
        <w:t xml:space="preserve"> OF 2014 (P.L. 113-79) </w:t>
      </w:r>
      <w:r w:rsidR="0043617E">
        <w:rPr>
          <w:rFonts w:ascii="Calibri" w:hAnsi="Calibri"/>
          <w:sz w:val="21"/>
          <w:szCs w:val="21"/>
        </w:rPr>
        <w:t xml:space="preserve">section 4004 </w:t>
      </w:r>
    </w:p>
    <w:p w14:paraId="32E9B8DA" w14:textId="1831F0A2" w:rsidR="004E7E3D" w:rsidRDefault="00514F49" w:rsidP="00946B19">
      <w:pPr>
        <w:spacing w:before="120" w:after="120"/>
        <w:rPr>
          <w:rFonts w:ascii="Calibri" w:hAnsi="Calibri"/>
          <w:b/>
          <w:caps/>
          <w:sz w:val="21"/>
          <w:szCs w:val="21"/>
        </w:rPr>
      </w:pPr>
      <w:r w:rsidRPr="00B13B30">
        <w:rPr>
          <w:rFonts w:ascii="Calibri" w:hAnsi="Calibri"/>
          <w:b/>
          <w:caps/>
          <w:sz w:val="21"/>
          <w:szCs w:val="21"/>
        </w:rPr>
        <w:t xml:space="preserve">ATTACHMENT B:  </w:t>
      </w:r>
      <w:r w:rsidR="0043617E">
        <w:rPr>
          <w:rFonts w:ascii="Calibri" w:hAnsi="Calibri"/>
          <w:b/>
          <w:caps/>
          <w:sz w:val="21"/>
          <w:szCs w:val="21"/>
        </w:rPr>
        <w:t>Feasibility Study Survey</w:t>
      </w:r>
      <w:r w:rsidR="006435F2">
        <w:rPr>
          <w:rFonts w:ascii="Calibri" w:hAnsi="Calibri"/>
          <w:b/>
          <w:caps/>
          <w:sz w:val="21"/>
          <w:szCs w:val="21"/>
        </w:rPr>
        <w:t xml:space="preserve"> </w:t>
      </w:r>
    </w:p>
    <w:p w14:paraId="4B65522B" w14:textId="0869476F" w:rsidR="0043617E" w:rsidRDefault="0043617E" w:rsidP="0043617E">
      <w:pPr>
        <w:rPr>
          <w:rFonts w:ascii="Calibri" w:hAnsi="Calibri"/>
          <w:caps/>
          <w:sz w:val="21"/>
          <w:szCs w:val="21"/>
        </w:rPr>
      </w:pPr>
      <w:r>
        <w:rPr>
          <w:rFonts w:ascii="Calibri" w:hAnsi="Calibri"/>
          <w:b/>
          <w:caps/>
          <w:sz w:val="21"/>
          <w:szCs w:val="21"/>
        </w:rPr>
        <w:tab/>
      </w:r>
      <w:r>
        <w:rPr>
          <w:rFonts w:ascii="Calibri" w:hAnsi="Calibri"/>
          <w:caps/>
          <w:sz w:val="21"/>
          <w:szCs w:val="21"/>
        </w:rPr>
        <w:t xml:space="preserve">attachment b.1: advance notice </w:t>
      </w:r>
      <w:r w:rsidR="00C35A94">
        <w:rPr>
          <w:rFonts w:ascii="Calibri" w:hAnsi="Calibri"/>
          <w:caps/>
          <w:sz w:val="21"/>
          <w:szCs w:val="21"/>
        </w:rPr>
        <w:t>&amp; Information Sheet</w:t>
      </w:r>
    </w:p>
    <w:p w14:paraId="090E26B3" w14:textId="77777777" w:rsidR="0043617E" w:rsidRDefault="0043617E" w:rsidP="0043617E">
      <w:pPr>
        <w:rPr>
          <w:rFonts w:ascii="Calibri" w:hAnsi="Calibri"/>
          <w:caps/>
          <w:sz w:val="21"/>
          <w:szCs w:val="21"/>
        </w:rPr>
      </w:pPr>
      <w:r>
        <w:rPr>
          <w:rFonts w:ascii="Calibri" w:hAnsi="Calibri"/>
          <w:caps/>
          <w:sz w:val="21"/>
          <w:szCs w:val="21"/>
        </w:rPr>
        <w:tab/>
        <w:t xml:space="preserve">attachment </w:t>
      </w:r>
      <w:r w:rsidR="008939B8" w:rsidRPr="00DA0AD0">
        <w:rPr>
          <w:rFonts w:ascii="Calibri" w:hAnsi="Calibri"/>
          <w:caps/>
          <w:sz w:val="21"/>
          <w:szCs w:val="21"/>
        </w:rPr>
        <w:t>b.2</w:t>
      </w:r>
      <w:r w:rsidRPr="00DA0AD0">
        <w:rPr>
          <w:rFonts w:ascii="Calibri" w:hAnsi="Calibri"/>
          <w:caps/>
          <w:sz w:val="21"/>
          <w:szCs w:val="21"/>
        </w:rPr>
        <w:t>:</w:t>
      </w:r>
      <w:r>
        <w:rPr>
          <w:rFonts w:ascii="Calibri" w:hAnsi="Calibri"/>
          <w:caps/>
          <w:sz w:val="21"/>
          <w:szCs w:val="21"/>
        </w:rPr>
        <w:t xml:space="preserve"> invitation to participate</w:t>
      </w:r>
    </w:p>
    <w:p w14:paraId="7EEF43CA" w14:textId="4EE92EF9" w:rsidR="0043617E" w:rsidRDefault="0043617E" w:rsidP="0043617E">
      <w:pPr>
        <w:rPr>
          <w:rFonts w:ascii="Calibri" w:hAnsi="Calibri"/>
          <w:caps/>
          <w:sz w:val="21"/>
          <w:szCs w:val="21"/>
        </w:rPr>
      </w:pPr>
      <w:r>
        <w:rPr>
          <w:rFonts w:ascii="Calibri" w:hAnsi="Calibri"/>
          <w:caps/>
          <w:sz w:val="21"/>
          <w:szCs w:val="21"/>
        </w:rPr>
        <w:tab/>
        <w:t>attachment b.3: follow-up notice</w:t>
      </w:r>
    </w:p>
    <w:p w14:paraId="73584FF1" w14:textId="786B9FB4" w:rsidR="00C35A94" w:rsidRPr="0043617E" w:rsidRDefault="00C35A94" w:rsidP="0043617E">
      <w:pPr>
        <w:rPr>
          <w:rFonts w:ascii="Calibri" w:hAnsi="Calibri"/>
          <w:caps/>
          <w:sz w:val="21"/>
          <w:szCs w:val="21"/>
        </w:rPr>
      </w:pPr>
      <w:r>
        <w:rPr>
          <w:rFonts w:ascii="Calibri" w:hAnsi="Calibri"/>
          <w:caps/>
          <w:sz w:val="21"/>
          <w:szCs w:val="21"/>
        </w:rPr>
        <w:tab/>
        <w:t>Attachment b.4:  Screenshots of Web Survey</w:t>
      </w:r>
    </w:p>
    <w:p w14:paraId="3C08A760" w14:textId="77777777" w:rsidR="00CB6859" w:rsidRDefault="00CB6859" w:rsidP="00946B19">
      <w:pPr>
        <w:spacing w:before="120" w:after="120"/>
        <w:rPr>
          <w:rFonts w:ascii="Calibri" w:hAnsi="Calibri"/>
          <w:b/>
          <w:caps/>
          <w:sz w:val="21"/>
          <w:szCs w:val="21"/>
        </w:rPr>
      </w:pPr>
      <w:r w:rsidRPr="00DA0AD0">
        <w:rPr>
          <w:rFonts w:ascii="Calibri" w:hAnsi="Calibri"/>
          <w:b/>
          <w:caps/>
          <w:sz w:val="21"/>
          <w:szCs w:val="21"/>
        </w:rPr>
        <w:t xml:space="preserve">ATTACHMENT C: </w:t>
      </w:r>
      <w:r w:rsidR="00CC62BE" w:rsidRPr="00DA0AD0">
        <w:rPr>
          <w:rFonts w:ascii="Calibri" w:hAnsi="Calibri"/>
          <w:b/>
          <w:caps/>
          <w:sz w:val="21"/>
          <w:szCs w:val="21"/>
        </w:rPr>
        <w:t xml:space="preserve"> </w:t>
      </w:r>
      <w:r w:rsidR="0043617E" w:rsidRPr="00DA0AD0">
        <w:rPr>
          <w:rFonts w:ascii="Calibri" w:hAnsi="Calibri"/>
          <w:b/>
          <w:caps/>
          <w:sz w:val="21"/>
          <w:szCs w:val="21"/>
        </w:rPr>
        <w:t>feasibility study interview protocol</w:t>
      </w:r>
    </w:p>
    <w:p w14:paraId="3309E59E" w14:textId="77777777" w:rsidR="004E6183" w:rsidRDefault="004E6183" w:rsidP="00946B19">
      <w:pPr>
        <w:spacing w:before="120" w:after="120" w:line="240" w:lineRule="auto"/>
        <w:rPr>
          <w:rFonts w:ascii="Calibri" w:hAnsi="Calibri" w:cstheme="minorHAnsi"/>
          <w:b/>
          <w:caps/>
          <w:sz w:val="21"/>
          <w:szCs w:val="21"/>
        </w:rPr>
      </w:pPr>
      <w:r w:rsidRPr="00B13B30">
        <w:rPr>
          <w:rFonts w:ascii="Calibri" w:hAnsi="Calibri" w:cstheme="minorHAnsi"/>
          <w:b/>
          <w:caps/>
          <w:sz w:val="21"/>
          <w:szCs w:val="21"/>
        </w:rPr>
        <w:t xml:space="preserve">attachment </w:t>
      </w:r>
      <w:r w:rsidR="007C2286">
        <w:rPr>
          <w:rFonts w:ascii="Calibri" w:hAnsi="Calibri" w:cstheme="minorHAnsi"/>
          <w:b/>
          <w:caps/>
          <w:sz w:val="21"/>
          <w:szCs w:val="21"/>
        </w:rPr>
        <w:t>D</w:t>
      </w:r>
      <w:r w:rsidRPr="00B13B30">
        <w:rPr>
          <w:rFonts w:ascii="Calibri" w:hAnsi="Calibri" w:cstheme="minorHAnsi"/>
          <w:b/>
          <w:caps/>
          <w:sz w:val="21"/>
          <w:szCs w:val="21"/>
        </w:rPr>
        <w:t xml:space="preserve">:  </w:t>
      </w:r>
      <w:r w:rsidR="002852DB">
        <w:rPr>
          <w:rFonts w:ascii="Calibri" w:hAnsi="Calibri" w:cstheme="minorHAnsi"/>
          <w:b/>
          <w:caps/>
          <w:sz w:val="21"/>
          <w:szCs w:val="21"/>
        </w:rPr>
        <w:t>Literature and organizations reviewed for duplicate effort</w:t>
      </w:r>
    </w:p>
    <w:p w14:paraId="1DBAACC7" w14:textId="29841BD0" w:rsidR="00043528" w:rsidRPr="00B13B30" w:rsidRDefault="00043528" w:rsidP="00946B19">
      <w:pPr>
        <w:spacing w:before="120" w:after="120" w:line="240" w:lineRule="auto"/>
        <w:rPr>
          <w:rFonts w:ascii="Calibri" w:hAnsi="Calibri" w:cstheme="minorHAnsi"/>
          <w:b/>
          <w:caps/>
          <w:sz w:val="21"/>
          <w:szCs w:val="21"/>
        </w:rPr>
      </w:pPr>
      <w:r w:rsidRPr="00DA0AD0">
        <w:rPr>
          <w:rFonts w:ascii="Calibri" w:hAnsi="Calibri" w:cstheme="minorHAnsi"/>
          <w:b/>
          <w:caps/>
          <w:sz w:val="21"/>
          <w:szCs w:val="21"/>
        </w:rPr>
        <w:t xml:space="preserve">Attachment </w:t>
      </w:r>
      <w:r w:rsidR="007C2286" w:rsidRPr="00DA0AD0">
        <w:rPr>
          <w:rFonts w:ascii="Calibri" w:hAnsi="Calibri" w:cstheme="minorHAnsi"/>
          <w:b/>
          <w:caps/>
          <w:sz w:val="21"/>
          <w:szCs w:val="21"/>
        </w:rPr>
        <w:t>E</w:t>
      </w:r>
      <w:r w:rsidRPr="00DA0AD0">
        <w:rPr>
          <w:rFonts w:ascii="Calibri" w:hAnsi="Calibri" w:cstheme="minorHAnsi"/>
          <w:b/>
          <w:caps/>
          <w:sz w:val="21"/>
          <w:szCs w:val="21"/>
        </w:rPr>
        <w:t xml:space="preserve">:  </w:t>
      </w:r>
      <w:r w:rsidR="0002625F" w:rsidRPr="00DA0AD0">
        <w:rPr>
          <w:rFonts w:ascii="Calibri" w:hAnsi="Calibri" w:cstheme="minorHAnsi"/>
          <w:b/>
          <w:caps/>
          <w:sz w:val="21"/>
          <w:szCs w:val="21"/>
        </w:rPr>
        <w:t>60 Day Public Notice</w:t>
      </w:r>
    </w:p>
    <w:p w14:paraId="1D83019F" w14:textId="77777777" w:rsidR="00833D39" w:rsidRPr="00946B19" w:rsidRDefault="00833D39" w:rsidP="00946B19">
      <w:pPr>
        <w:spacing w:before="120" w:after="120" w:line="240" w:lineRule="auto"/>
        <w:rPr>
          <w:rFonts w:ascii="Calibri" w:hAnsi="Calibri" w:cstheme="minorHAnsi"/>
          <w:b/>
          <w:caps/>
          <w:sz w:val="21"/>
          <w:szCs w:val="21"/>
        </w:rPr>
      </w:pPr>
      <w:r w:rsidRPr="00DA0AD0">
        <w:rPr>
          <w:rFonts w:ascii="Calibri" w:hAnsi="Calibri" w:cstheme="minorHAnsi"/>
          <w:b/>
          <w:caps/>
          <w:sz w:val="21"/>
          <w:szCs w:val="21"/>
        </w:rPr>
        <w:t xml:space="preserve">Attachment F:  </w:t>
      </w:r>
      <w:r w:rsidR="0002625F" w:rsidRPr="00DA0AD0">
        <w:rPr>
          <w:rFonts w:ascii="Calibri" w:hAnsi="Calibri" w:cstheme="minorHAnsi"/>
          <w:b/>
          <w:caps/>
          <w:sz w:val="21"/>
          <w:szCs w:val="21"/>
        </w:rPr>
        <w:t>tribal leaders consulted for survey content</w:t>
      </w:r>
    </w:p>
    <w:p w14:paraId="50E76ABE" w14:textId="58F6DB4E" w:rsidR="00807244" w:rsidRDefault="00807244" w:rsidP="00946B19">
      <w:pPr>
        <w:spacing w:before="120" w:after="120" w:line="240" w:lineRule="auto"/>
        <w:rPr>
          <w:rFonts w:ascii="Calibri" w:hAnsi="Calibri" w:cstheme="minorHAnsi"/>
          <w:b/>
          <w:caps/>
          <w:sz w:val="21"/>
          <w:szCs w:val="21"/>
        </w:rPr>
      </w:pPr>
      <w:r>
        <w:rPr>
          <w:rFonts w:ascii="Calibri" w:hAnsi="Calibri" w:cstheme="minorHAnsi"/>
          <w:b/>
          <w:caps/>
          <w:sz w:val="21"/>
          <w:szCs w:val="21"/>
        </w:rPr>
        <w:t>Attachment G:  NASS Comments</w:t>
      </w:r>
    </w:p>
    <w:p w14:paraId="5A8D32B6" w14:textId="38AABC57" w:rsidR="00972C4D" w:rsidRDefault="00972C4D" w:rsidP="00946B19">
      <w:pPr>
        <w:spacing w:before="120" w:after="120" w:line="240" w:lineRule="auto"/>
        <w:rPr>
          <w:rFonts w:ascii="Calibri" w:hAnsi="Calibri" w:cstheme="minorHAnsi"/>
          <w:b/>
          <w:caps/>
          <w:sz w:val="21"/>
          <w:szCs w:val="21"/>
        </w:rPr>
      </w:pPr>
      <w:r>
        <w:rPr>
          <w:rFonts w:ascii="Calibri" w:hAnsi="Calibri" w:cstheme="minorHAnsi"/>
          <w:b/>
          <w:caps/>
          <w:sz w:val="21"/>
          <w:szCs w:val="21"/>
        </w:rPr>
        <w:t xml:space="preserve">ATTACHMENT H: </w:t>
      </w:r>
      <w:r w:rsidR="00BB7F24">
        <w:rPr>
          <w:rFonts w:ascii="Calibri" w:hAnsi="Calibri" w:cstheme="minorHAnsi"/>
          <w:b/>
          <w:caps/>
          <w:sz w:val="21"/>
          <w:szCs w:val="21"/>
        </w:rPr>
        <w:t>Data Confidentiality Pledge</w:t>
      </w:r>
    </w:p>
    <w:p w14:paraId="2B62894B" w14:textId="56B2B94C" w:rsidR="00BB7F24" w:rsidRPr="00946B19" w:rsidRDefault="00BB7F24" w:rsidP="00946B19">
      <w:pPr>
        <w:spacing w:before="120" w:after="120" w:line="240" w:lineRule="auto"/>
        <w:rPr>
          <w:rFonts w:ascii="Calibri" w:hAnsi="Calibri" w:cstheme="minorHAnsi"/>
          <w:b/>
          <w:caps/>
          <w:sz w:val="21"/>
          <w:szCs w:val="21"/>
        </w:rPr>
        <w:sectPr w:rsidR="00BB7F24" w:rsidRPr="00946B19" w:rsidSect="00F775A3">
          <w:pgSz w:w="12240" w:h="15840" w:code="1"/>
          <w:pgMar w:top="1440" w:right="1440" w:bottom="1440" w:left="1440" w:header="576" w:footer="576" w:gutter="0"/>
          <w:cols w:space="720"/>
          <w:noEndnote/>
          <w:docGrid w:linePitch="299"/>
        </w:sectPr>
      </w:pPr>
      <w:r w:rsidRPr="00946B19">
        <w:rPr>
          <w:rFonts w:ascii="Calibri" w:hAnsi="Calibri" w:cstheme="minorHAnsi"/>
          <w:b/>
          <w:caps/>
          <w:sz w:val="21"/>
          <w:szCs w:val="21"/>
        </w:rPr>
        <w:t xml:space="preserve">Attachment </w:t>
      </w:r>
      <w:r>
        <w:rPr>
          <w:rFonts w:ascii="Calibri" w:hAnsi="Calibri" w:cstheme="minorHAnsi"/>
          <w:b/>
          <w:caps/>
          <w:sz w:val="21"/>
          <w:szCs w:val="21"/>
        </w:rPr>
        <w:t>i</w:t>
      </w:r>
      <w:r w:rsidRPr="00946B19">
        <w:rPr>
          <w:rFonts w:ascii="Calibri" w:hAnsi="Calibri" w:cstheme="minorHAnsi"/>
          <w:b/>
          <w:caps/>
          <w:sz w:val="21"/>
          <w:szCs w:val="21"/>
        </w:rPr>
        <w:t xml:space="preserve">:  </w:t>
      </w:r>
      <w:r>
        <w:rPr>
          <w:rFonts w:ascii="Calibri" w:hAnsi="Calibri" w:cstheme="minorHAnsi"/>
          <w:b/>
          <w:caps/>
          <w:sz w:val="21"/>
          <w:szCs w:val="21"/>
        </w:rPr>
        <w:t>Public Comments</w:t>
      </w:r>
      <w:r w:rsidR="00EE5774">
        <w:rPr>
          <w:rFonts w:ascii="Calibri" w:hAnsi="Calibri" w:cstheme="minorHAnsi"/>
          <w:b/>
          <w:caps/>
          <w:sz w:val="21"/>
          <w:szCs w:val="21"/>
        </w:rPr>
        <w:t xml:space="preserve"> &amp; FNS Response</w:t>
      </w:r>
    </w:p>
    <w:p w14:paraId="086D8DC6" w14:textId="77777777" w:rsidR="00B30D17" w:rsidRPr="00647FE3" w:rsidRDefault="00B30D17" w:rsidP="00946B19">
      <w:pPr>
        <w:pStyle w:val="Heading2"/>
        <w:keepNext w:val="0"/>
        <w:keepLines w:val="0"/>
      </w:pPr>
      <w:bookmarkStart w:id="1" w:name="_Toc401046544"/>
      <w:bookmarkStart w:id="2" w:name="_Toc133208869"/>
      <w:bookmarkStart w:id="3" w:name="_Toc329426272"/>
      <w:bookmarkStart w:id="4" w:name="_Toc351666574"/>
      <w:r w:rsidRPr="00647FE3">
        <w:lastRenderedPageBreak/>
        <w:t>part A:  Justification</w:t>
      </w:r>
      <w:bookmarkEnd w:id="1"/>
    </w:p>
    <w:p w14:paraId="6DE48C0A" w14:textId="77777777" w:rsidR="00B30D17" w:rsidRPr="00647FE3" w:rsidRDefault="00B30D17" w:rsidP="00946B19">
      <w:pPr>
        <w:pStyle w:val="Heading3"/>
        <w:jc w:val="left"/>
      </w:pPr>
      <w:bookmarkStart w:id="5" w:name="_Toc401046545"/>
      <w:r w:rsidRPr="00647FE3">
        <w:t>A.1.</w:t>
      </w:r>
      <w:r w:rsidRPr="00647FE3">
        <w:tab/>
        <w:t>Circumstances that Make Data Collection Necessary</w:t>
      </w:r>
      <w:bookmarkEnd w:id="5"/>
    </w:p>
    <w:p w14:paraId="73DD54CA" w14:textId="77777777" w:rsidR="00B30D17" w:rsidRPr="004A2890" w:rsidRDefault="00B30D17" w:rsidP="00946B19">
      <w:pPr>
        <w:pStyle w:val="CalibriText-noindent"/>
        <w:keepNext w:val="0"/>
        <w:keepLines w:val="0"/>
        <w:rPr>
          <w:rFonts w:ascii="Times New Roman" w:hAnsi="Times New Roman" w:cs="Times New Roman"/>
          <w:b/>
        </w:rPr>
      </w:pPr>
      <w:r w:rsidRPr="004D05A0">
        <w:rPr>
          <w:b/>
        </w:rPr>
        <w:t xml:space="preserve">Explain the circumstances that make the collection of </w:t>
      </w:r>
      <w:r w:rsidRPr="003573A6">
        <w:rPr>
          <w:b/>
        </w:rPr>
        <w:t xml:space="preserve">information necessary.  Identify any legal or administrative requirements that necessitate the collection.  Attach a copy of the appropriate section of each statute and regulation mandating or authorizing the collection of </w:t>
      </w:r>
      <w:r w:rsidRPr="003573A6">
        <w:rPr>
          <w:rFonts w:asciiTheme="minorHAnsi" w:hAnsiTheme="minorHAnsi" w:cs="Times New Roman"/>
          <w:b/>
        </w:rPr>
        <w:t>information.</w:t>
      </w:r>
    </w:p>
    <w:p w14:paraId="0D0ABEA6" w14:textId="09AE7194" w:rsidR="00B30D17" w:rsidRPr="007D58B8" w:rsidRDefault="00B30D17" w:rsidP="00946B19">
      <w:pPr>
        <w:pStyle w:val="Default"/>
        <w:spacing w:line="480" w:lineRule="auto"/>
        <w:ind w:firstLine="360"/>
        <w:rPr>
          <w:sz w:val="22"/>
          <w:szCs w:val="22"/>
        </w:rPr>
      </w:pPr>
      <w:r w:rsidRPr="007D58B8">
        <w:rPr>
          <w:sz w:val="22"/>
          <w:szCs w:val="22"/>
        </w:rPr>
        <w:t xml:space="preserve">This is a new information collection request. In February 2014, Congress passed the Agriculture Act of 2014 (P.L. 113-79) which calls for a study to determine the feasibility of Tribal administration of Federal </w:t>
      </w:r>
      <w:r w:rsidR="00764618">
        <w:rPr>
          <w:sz w:val="22"/>
          <w:szCs w:val="22"/>
        </w:rPr>
        <w:t xml:space="preserve">food </w:t>
      </w:r>
      <w:r w:rsidRPr="007D58B8">
        <w:rPr>
          <w:sz w:val="22"/>
          <w:szCs w:val="22"/>
        </w:rPr>
        <w:t>assistance programs</w:t>
      </w:r>
      <w:r w:rsidR="00764618">
        <w:rPr>
          <w:sz w:val="22"/>
          <w:szCs w:val="22"/>
        </w:rPr>
        <w:t>, services, functions, and activities</w:t>
      </w:r>
      <w:r w:rsidR="00DC1689">
        <w:rPr>
          <w:sz w:val="22"/>
          <w:szCs w:val="22"/>
        </w:rPr>
        <w:t>,</w:t>
      </w:r>
      <w:r w:rsidRPr="007D58B8">
        <w:rPr>
          <w:sz w:val="22"/>
          <w:szCs w:val="22"/>
        </w:rPr>
        <w:t xml:space="preserve"> in lieu of State agencies or other administrating entities. </w:t>
      </w:r>
      <w:r w:rsidR="007D032C">
        <w:rPr>
          <w:sz w:val="22"/>
          <w:szCs w:val="22"/>
        </w:rPr>
        <w:t xml:space="preserve"> </w:t>
      </w:r>
      <w:r w:rsidR="00F31A26" w:rsidRPr="007D58B8">
        <w:rPr>
          <w:sz w:val="22"/>
          <w:szCs w:val="22"/>
        </w:rPr>
        <w:t xml:space="preserve">There are 15 nutrition assistance programs overseen by FNS and administered by states. States administer several of these programs with varying levels of shared responsibility with Tribal organizations. </w:t>
      </w:r>
      <w:r w:rsidR="00F31A26">
        <w:rPr>
          <w:sz w:val="22"/>
          <w:szCs w:val="22"/>
        </w:rPr>
        <w:t xml:space="preserve"> </w:t>
      </w:r>
      <w:proofErr w:type="gramStart"/>
      <w:r w:rsidRPr="007D58B8">
        <w:rPr>
          <w:sz w:val="22"/>
          <w:szCs w:val="22"/>
        </w:rPr>
        <w:t>Section 4004(b)(</w:t>
      </w:r>
      <w:r w:rsidR="00764618">
        <w:rPr>
          <w:sz w:val="22"/>
          <w:szCs w:val="22"/>
        </w:rPr>
        <w:t>3</w:t>
      </w:r>
      <w:r w:rsidRPr="007D58B8">
        <w:rPr>
          <w:sz w:val="22"/>
          <w:szCs w:val="22"/>
        </w:rPr>
        <w:t xml:space="preserve">) of the Act directs the Food and Nutrition Service (FNS) to prepare a report which contains a list of programs and their related services, functions, and activities it is feasible for Indian Tribal Organizations (ITOs) to administer; a </w:t>
      </w:r>
      <w:r w:rsidRPr="00096EA5">
        <w:rPr>
          <w:sz w:val="22"/>
          <w:szCs w:val="22"/>
        </w:rPr>
        <w:t>description of whether ITO administration would require statutory or regulatory changes</w:t>
      </w:r>
      <w:r w:rsidR="00764618">
        <w:rPr>
          <w:sz w:val="22"/>
          <w:szCs w:val="22"/>
        </w:rPr>
        <w:t>; and such other issues that may be determined by the Secretary and developed through consultation with tribal organizations</w:t>
      </w:r>
      <w:r w:rsidRPr="00096EA5">
        <w:rPr>
          <w:sz w:val="22"/>
          <w:szCs w:val="22"/>
        </w:rPr>
        <w:t>.</w:t>
      </w:r>
      <w:proofErr w:type="gramEnd"/>
      <w:r w:rsidRPr="00096EA5">
        <w:rPr>
          <w:sz w:val="22"/>
          <w:szCs w:val="22"/>
        </w:rPr>
        <w:t xml:space="preserve"> </w:t>
      </w:r>
      <w:r w:rsidR="007D032C">
        <w:rPr>
          <w:sz w:val="22"/>
          <w:szCs w:val="22"/>
        </w:rPr>
        <w:t xml:space="preserve"> </w:t>
      </w:r>
      <w:r w:rsidRPr="00096EA5">
        <w:rPr>
          <w:sz w:val="22"/>
          <w:szCs w:val="22"/>
        </w:rPr>
        <w:t>See Attachment A for</w:t>
      </w:r>
      <w:r w:rsidRPr="007D58B8">
        <w:rPr>
          <w:sz w:val="22"/>
          <w:szCs w:val="22"/>
        </w:rPr>
        <w:t xml:space="preserve"> </w:t>
      </w:r>
      <w:r w:rsidR="00FB3680">
        <w:rPr>
          <w:sz w:val="22"/>
          <w:szCs w:val="22"/>
        </w:rPr>
        <w:t xml:space="preserve">the text of </w:t>
      </w:r>
      <w:r w:rsidRPr="007D58B8">
        <w:rPr>
          <w:sz w:val="22"/>
          <w:szCs w:val="22"/>
        </w:rPr>
        <w:t xml:space="preserve">Section 4004 of the Agriculture Act. </w:t>
      </w:r>
    </w:p>
    <w:p w14:paraId="7AE50D7A" w14:textId="43E342ED" w:rsidR="00B30D17" w:rsidRPr="007D58B8" w:rsidRDefault="00B30D17" w:rsidP="00946B19">
      <w:pPr>
        <w:spacing w:line="480" w:lineRule="auto"/>
        <w:ind w:firstLine="720"/>
        <w:contextualSpacing/>
      </w:pPr>
      <w:r w:rsidRPr="007D58B8">
        <w:t>USDA’s Food and Nutrition Service (FNS) is requesting</w:t>
      </w:r>
      <w:r w:rsidR="00764618">
        <w:t xml:space="preserve"> approval from the</w:t>
      </w:r>
      <w:r w:rsidRPr="007D58B8">
        <w:t xml:space="preserve"> Office of Management and Budget (OMB) to conduct</w:t>
      </w:r>
      <w:r w:rsidR="00764618">
        <w:t xml:space="preserve"> </w:t>
      </w:r>
      <w:r w:rsidR="00F31A26">
        <w:t xml:space="preserve">a study of the </w:t>
      </w:r>
      <w:r w:rsidR="00764618">
        <w:t xml:space="preserve">Feasibility of Tribal Administration of Federal Nutrition Assistance Programs.  </w:t>
      </w:r>
      <w:r w:rsidRPr="007D58B8">
        <w:t xml:space="preserve"> </w:t>
      </w:r>
      <w:r w:rsidR="00764618">
        <w:t xml:space="preserve">This study contains </w:t>
      </w:r>
      <w:r w:rsidRPr="007D58B8">
        <w:t>two data collection activities</w:t>
      </w:r>
      <w:r w:rsidR="00764618">
        <w:t>:</w:t>
      </w:r>
      <w:r w:rsidRPr="007D58B8">
        <w:t xml:space="preserve"> </w:t>
      </w:r>
      <w:r w:rsidR="007D032C">
        <w:t xml:space="preserve"> </w:t>
      </w:r>
      <w:r w:rsidRPr="007D58B8">
        <w:t xml:space="preserve"> a multi-modal survey </w:t>
      </w:r>
      <w:r w:rsidR="00764618">
        <w:t xml:space="preserve">of </w:t>
      </w:r>
      <w:r w:rsidRPr="007D58B8">
        <w:t xml:space="preserve">Tribal leaders in all </w:t>
      </w:r>
      <w:r w:rsidRPr="000743CD">
        <w:t>ITOs (approximately 1,132 individuals</w:t>
      </w:r>
      <w:r w:rsidRPr="007D58B8">
        <w:t>)</w:t>
      </w:r>
      <w:r w:rsidR="00764618">
        <w:t>; and (b) in-person</w:t>
      </w:r>
      <w:r w:rsidRPr="007D58B8">
        <w:t xml:space="preserve"> interview</w:t>
      </w:r>
      <w:r w:rsidR="00764618">
        <w:t xml:space="preserve">s with </w:t>
      </w:r>
      <w:proofErr w:type="gramStart"/>
      <w:r w:rsidRPr="007D58B8">
        <w:t>2</w:t>
      </w:r>
      <w:proofErr w:type="gramEnd"/>
      <w:r w:rsidRPr="007D58B8">
        <w:t xml:space="preserve"> Tribal Leaders and 6 program administrators at each of 16 ITOs.</w:t>
      </w:r>
      <w:r w:rsidR="00522870">
        <w:t xml:space="preserve">  This data collection will be conducted only once during calendar year 2015.  By statute, FNS must submit the report to Congress no later than August 2015.</w:t>
      </w:r>
      <w:r w:rsidRPr="007D58B8">
        <w:t xml:space="preserve">   </w:t>
      </w:r>
    </w:p>
    <w:p w14:paraId="668FB890" w14:textId="77777777" w:rsidR="00B30D17" w:rsidRPr="00647FE3" w:rsidRDefault="00B30D17" w:rsidP="00946B19">
      <w:pPr>
        <w:pStyle w:val="Heading3"/>
        <w:jc w:val="left"/>
      </w:pPr>
      <w:bookmarkStart w:id="6" w:name="_Toc401046546"/>
      <w:r w:rsidRPr="00647FE3">
        <w:t>A.2.</w:t>
      </w:r>
      <w:r w:rsidRPr="00647FE3">
        <w:tab/>
        <w:t>Purpose and Use of the Information</w:t>
      </w:r>
      <w:bookmarkEnd w:id="6"/>
    </w:p>
    <w:p w14:paraId="32A84BC6" w14:textId="77777777" w:rsidR="00B30D17" w:rsidRPr="004D05A0" w:rsidRDefault="00B30D17" w:rsidP="00946B19">
      <w:pPr>
        <w:pStyle w:val="CalibriText-noindent"/>
        <w:keepNext w:val="0"/>
        <w:keepLines w:val="0"/>
        <w:rPr>
          <w:b/>
        </w:rPr>
      </w:pPr>
      <w:r w:rsidRPr="004D05A0">
        <w:rPr>
          <w:b/>
        </w:rPr>
        <w:lastRenderedPageBreak/>
        <w:t xml:space="preserve">Indicate how, by whom, how frequently, and for what purpose the information is to </w:t>
      </w:r>
      <w:proofErr w:type="gramStart"/>
      <w:r w:rsidRPr="004D05A0">
        <w:rPr>
          <w:b/>
        </w:rPr>
        <w:t>be used</w:t>
      </w:r>
      <w:proofErr w:type="gramEnd"/>
      <w:r w:rsidRPr="004D05A0">
        <w:rPr>
          <w:b/>
        </w:rPr>
        <w:t>. Except for a new collection, indicate the actual use the agency has made of the information received from the current collection.</w:t>
      </w:r>
    </w:p>
    <w:p w14:paraId="7D6FAE23" w14:textId="2F19B0FC" w:rsidR="00B30D17" w:rsidRPr="007D58B8" w:rsidRDefault="00B30D17" w:rsidP="00946B19">
      <w:pPr>
        <w:pStyle w:val="BodyTextMemo"/>
        <w:jc w:val="left"/>
      </w:pPr>
      <w:r w:rsidRPr="007D58B8">
        <w:t xml:space="preserve">The purpose of this information collection is to evaluate whether there are Tribes that are both interested and equipped to take over administration of Federal nutrition assistance programs from their States. </w:t>
      </w:r>
      <w:r w:rsidR="007D032C">
        <w:t xml:space="preserve"> </w:t>
      </w:r>
      <w:r w:rsidRPr="007D58B8">
        <w:t xml:space="preserve">IMPAQ researchers will analyze existing legislation and regulations related to </w:t>
      </w:r>
      <w:r w:rsidR="00522870">
        <w:t>four</w:t>
      </w:r>
      <w:r w:rsidR="00522870" w:rsidRPr="007D58B8">
        <w:t xml:space="preserve"> </w:t>
      </w:r>
      <w:r w:rsidRPr="007D58B8">
        <w:t xml:space="preserve">programs identified by FNS: </w:t>
      </w:r>
      <w:r w:rsidR="007D032C">
        <w:t xml:space="preserve"> </w:t>
      </w:r>
      <w:r w:rsidRPr="007D58B8">
        <w:t xml:space="preserve">The Supplemental Nutrition Assistance Program (SNAP), the National School Lunch Program (NSLP), the School Breakfast Program (SBP), and the Summer Food Program. </w:t>
      </w:r>
      <w:r w:rsidR="007D032C">
        <w:t xml:space="preserve"> </w:t>
      </w:r>
      <w:r w:rsidRPr="007D58B8">
        <w:t>Researchers will verify their findings with national and regional FNS staff members (</w:t>
      </w:r>
      <w:r w:rsidR="00E57AF6">
        <w:t xml:space="preserve">all </w:t>
      </w:r>
      <w:r w:rsidRPr="007D58B8">
        <w:t>federal staff not subject to OMB approval</w:t>
      </w:r>
      <w:r w:rsidR="00AC097D">
        <w:t>)</w:t>
      </w:r>
      <w:r w:rsidR="005160C6">
        <w:t xml:space="preserve">. </w:t>
      </w:r>
      <w:r w:rsidRPr="007D58B8">
        <w:t xml:space="preserve">This phase of the research will produce a comprehensive picture of the capacity needed to meet FNS program requirements. </w:t>
      </w:r>
      <w:r w:rsidR="007D032C">
        <w:t xml:space="preserve"> </w:t>
      </w:r>
      <w:r w:rsidRPr="007D58B8">
        <w:t xml:space="preserve">IMPAQ will then collect data from Tribal leaders and ITO program administrators to verify their interest in administering any of the </w:t>
      </w:r>
      <w:r w:rsidR="00522870">
        <w:t>four</w:t>
      </w:r>
      <w:r w:rsidR="00F31A26">
        <w:t xml:space="preserve"> </w:t>
      </w:r>
      <w:r w:rsidRPr="007D58B8">
        <w:t>programs (or components of those programs)</w:t>
      </w:r>
      <w:proofErr w:type="gramStart"/>
      <w:r w:rsidRPr="007D58B8">
        <w:t>;</w:t>
      </w:r>
      <w:proofErr w:type="gramEnd"/>
      <w:r w:rsidRPr="007D58B8">
        <w:t xml:space="preserve"> and to determine whether there are ITOs with the necessary administrative capacity.    </w:t>
      </w:r>
    </w:p>
    <w:p w14:paraId="4078724C" w14:textId="0C009A18" w:rsidR="00B30D17" w:rsidRPr="007D58B8" w:rsidRDefault="00784C04" w:rsidP="00946B19">
      <w:pPr>
        <w:pStyle w:val="BodyTextMemo"/>
        <w:jc w:val="left"/>
      </w:pPr>
      <w:r>
        <w:t>This</w:t>
      </w:r>
      <w:r w:rsidRPr="007D58B8">
        <w:t xml:space="preserve"> </w:t>
      </w:r>
      <w:r w:rsidR="00B30D17" w:rsidRPr="007D58B8">
        <w:t xml:space="preserve">new information collection includes multi-modal surveys (administered via mail, telephone, and Internet), and in-depth, semi-structured interview protocols that will be used </w:t>
      </w:r>
      <w:r w:rsidR="00B30D17" w:rsidRPr="00096EA5">
        <w:t>to conduct interviews with Tribal leaders and program administrators (Attachments B and C, res</w:t>
      </w:r>
      <w:r w:rsidR="00B30D17" w:rsidRPr="007D58B8">
        <w:t>pectively).</w:t>
      </w:r>
      <w:r w:rsidR="00522870">
        <w:t xml:space="preserve">  FNS expects the surveys to take approximately 30 minutes to complete.  The interviews </w:t>
      </w:r>
      <w:proofErr w:type="gramStart"/>
      <w:r w:rsidR="00522870">
        <w:t>are anticipated</w:t>
      </w:r>
      <w:proofErr w:type="gramEnd"/>
      <w:r w:rsidR="00522870">
        <w:t xml:space="preserve"> to take approximately 90 minutes.</w:t>
      </w:r>
    </w:p>
    <w:p w14:paraId="67C59191" w14:textId="77777777" w:rsidR="00B30D17" w:rsidRPr="007D58B8" w:rsidRDefault="00B30D17" w:rsidP="00946B19">
      <w:pPr>
        <w:pStyle w:val="Default"/>
        <w:spacing w:line="480" w:lineRule="auto"/>
        <w:ind w:firstLine="360"/>
        <w:rPr>
          <w:sz w:val="22"/>
          <w:szCs w:val="22"/>
        </w:rPr>
      </w:pPr>
      <w:r w:rsidRPr="007D58B8">
        <w:rPr>
          <w:sz w:val="22"/>
          <w:szCs w:val="22"/>
        </w:rPr>
        <w:t>Specifically, the Feasibility Study will meet the following objectives:</w:t>
      </w:r>
    </w:p>
    <w:p w14:paraId="216E5E37" w14:textId="77777777" w:rsidR="00B30D17" w:rsidRPr="007D58B8" w:rsidRDefault="00B30D17" w:rsidP="00946B19">
      <w:pPr>
        <w:pStyle w:val="ListParagraph"/>
        <w:numPr>
          <w:ilvl w:val="0"/>
          <w:numId w:val="29"/>
        </w:numPr>
        <w:spacing w:line="240" w:lineRule="auto"/>
        <w:ind w:left="720" w:hanging="180"/>
      </w:pPr>
      <w:r w:rsidRPr="007D58B8">
        <w:rPr>
          <w:b/>
        </w:rPr>
        <w:t>Objective 1:</w:t>
      </w:r>
      <w:r w:rsidRPr="007D58B8">
        <w:t xml:space="preserve"> Identify services, functions, and activities associated with administering </w:t>
      </w:r>
    </w:p>
    <w:p w14:paraId="22212518" w14:textId="77777777" w:rsidR="00B30D17" w:rsidRPr="007D58B8" w:rsidRDefault="00B30D17" w:rsidP="00946B19">
      <w:pPr>
        <w:ind w:left="1980"/>
      </w:pPr>
      <w:proofErr w:type="gramStart"/>
      <w:r w:rsidRPr="007D58B8">
        <w:t>nutrition</w:t>
      </w:r>
      <w:proofErr w:type="gramEnd"/>
      <w:r w:rsidRPr="007D58B8">
        <w:t xml:space="preserve"> assistance programs.</w:t>
      </w:r>
    </w:p>
    <w:p w14:paraId="6C98DDA3" w14:textId="77777777" w:rsidR="00B30D17" w:rsidRPr="007D58B8" w:rsidRDefault="00B30D17" w:rsidP="00946B19">
      <w:pPr>
        <w:pStyle w:val="ListParagraph"/>
        <w:numPr>
          <w:ilvl w:val="0"/>
          <w:numId w:val="29"/>
        </w:numPr>
        <w:spacing w:line="240" w:lineRule="auto"/>
        <w:ind w:left="720" w:hanging="180"/>
      </w:pPr>
      <w:r w:rsidRPr="007D58B8">
        <w:rPr>
          <w:b/>
        </w:rPr>
        <w:t>Objective 2:</w:t>
      </w:r>
      <w:r w:rsidRPr="007D58B8">
        <w:t xml:space="preserve"> Consult with tribes to determine the extent of their interest in </w:t>
      </w:r>
    </w:p>
    <w:p w14:paraId="3F7BA0D7" w14:textId="77777777" w:rsidR="00B30D17" w:rsidRPr="007D58B8" w:rsidRDefault="00B30D17" w:rsidP="00946B19">
      <w:pPr>
        <w:ind w:left="1980"/>
      </w:pPr>
      <w:proofErr w:type="gramStart"/>
      <w:r w:rsidRPr="007D58B8">
        <w:t>administering</w:t>
      </w:r>
      <w:proofErr w:type="gramEnd"/>
      <w:r w:rsidRPr="007D58B8">
        <w:t xml:space="preserve"> the programs.</w:t>
      </w:r>
    </w:p>
    <w:p w14:paraId="04D61DDE" w14:textId="77777777" w:rsidR="00B30D17" w:rsidRPr="007D58B8" w:rsidRDefault="00B30D17" w:rsidP="00946B19">
      <w:pPr>
        <w:pStyle w:val="ListParagraph"/>
        <w:numPr>
          <w:ilvl w:val="0"/>
          <w:numId w:val="29"/>
        </w:numPr>
        <w:spacing w:line="240" w:lineRule="auto"/>
        <w:ind w:left="720" w:hanging="180"/>
      </w:pPr>
      <w:r w:rsidRPr="007D58B8">
        <w:rPr>
          <w:b/>
        </w:rPr>
        <w:t>Objective 3:</w:t>
      </w:r>
      <w:r w:rsidRPr="007D58B8">
        <w:t xml:space="preserve"> Assess the capability of ITOs to administer these programs based on the </w:t>
      </w:r>
    </w:p>
    <w:p w14:paraId="2544853F" w14:textId="0E243817" w:rsidR="00B30D17" w:rsidRPr="007D58B8" w:rsidRDefault="00B30D17" w:rsidP="00946B19">
      <w:pPr>
        <w:ind w:left="1980"/>
      </w:pPr>
      <w:proofErr w:type="gramStart"/>
      <w:r w:rsidRPr="007D58B8">
        <w:t>services</w:t>
      </w:r>
      <w:proofErr w:type="gramEnd"/>
      <w:r w:rsidRPr="007D58B8">
        <w:t>, functions, and activities associated with administering them and ITO interest in administering all or part of particular programs,</w:t>
      </w:r>
    </w:p>
    <w:p w14:paraId="50B8932F" w14:textId="77777777" w:rsidR="00B30D17" w:rsidRPr="007D58B8" w:rsidRDefault="00B30D17" w:rsidP="00946B19">
      <w:pPr>
        <w:pStyle w:val="ListParagraph"/>
        <w:numPr>
          <w:ilvl w:val="0"/>
          <w:numId w:val="29"/>
        </w:numPr>
        <w:spacing w:line="240" w:lineRule="auto"/>
        <w:ind w:left="720" w:hanging="180"/>
      </w:pPr>
      <w:r w:rsidRPr="007D58B8">
        <w:rPr>
          <w:b/>
        </w:rPr>
        <w:t>Objective 4:</w:t>
      </w:r>
      <w:r w:rsidRPr="007D58B8">
        <w:t xml:space="preserve"> Identify statutory or regulatory changes, waivers, or special provisions that </w:t>
      </w:r>
    </w:p>
    <w:p w14:paraId="53F34EFC" w14:textId="77777777" w:rsidR="00B30D17" w:rsidRPr="007D58B8" w:rsidRDefault="00B30D17" w:rsidP="00946B19">
      <w:pPr>
        <w:pStyle w:val="BodyTextMemo"/>
        <w:ind w:left="1440" w:firstLine="540"/>
        <w:jc w:val="left"/>
      </w:pPr>
      <w:proofErr w:type="gramStart"/>
      <w:r w:rsidRPr="007D58B8">
        <w:t>would</w:t>
      </w:r>
      <w:proofErr w:type="gramEnd"/>
      <w:r w:rsidRPr="007D58B8">
        <w:t xml:space="preserve"> be needed for ITOs to administer each nutrition program.</w:t>
      </w:r>
    </w:p>
    <w:p w14:paraId="3829FC61" w14:textId="74701A9B" w:rsidR="00B30D17" w:rsidRPr="007D58B8" w:rsidRDefault="00B30D17" w:rsidP="00946B19">
      <w:pPr>
        <w:pStyle w:val="BodyTextMemo"/>
        <w:jc w:val="left"/>
      </w:pPr>
      <w:r w:rsidRPr="007D58B8">
        <w:lastRenderedPageBreak/>
        <w:t>The information collected through the surveys and in-depth interviews will address Objectives 2 and 3</w:t>
      </w:r>
      <w:r w:rsidR="00784C04">
        <w:t>.</w:t>
      </w:r>
      <w:r w:rsidR="00871505">
        <w:t xml:space="preserve"> </w:t>
      </w:r>
      <w:r w:rsidRPr="007D58B8">
        <w:t xml:space="preserve"> </w:t>
      </w:r>
      <w:r w:rsidR="007D032C">
        <w:t xml:space="preserve"> </w:t>
      </w:r>
      <w:r w:rsidRPr="007D58B8">
        <w:t>(Objective</w:t>
      </w:r>
      <w:r w:rsidR="00871505">
        <w:t>s</w:t>
      </w:r>
      <w:r w:rsidRPr="007D58B8">
        <w:t xml:space="preserve"> 1 and 4 will </w:t>
      </w:r>
      <w:r w:rsidR="00871505">
        <w:t>use</w:t>
      </w:r>
      <w:r w:rsidRPr="007D58B8">
        <w:t xml:space="preserve"> extant, public documents, and interviews with Federal FNS staff for which OMB clearance is not required.) </w:t>
      </w:r>
    </w:p>
    <w:p w14:paraId="3DC3DF1E" w14:textId="3BE3FA0D" w:rsidR="00B30D17" w:rsidRPr="007D58B8" w:rsidRDefault="00B30D17" w:rsidP="00946B19">
      <w:pPr>
        <w:autoSpaceDE w:val="0"/>
        <w:autoSpaceDN w:val="0"/>
        <w:adjustRightInd w:val="0"/>
        <w:spacing w:line="480" w:lineRule="auto"/>
        <w:ind w:firstLine="720"/>
      </w:pPr>
      <w:r w:rsidRPr="007D58B8">
        <w:t xml:space="preserve">The surveys </w:t>
      </w:r>
      <w:proofErr w:type="gramStart"/>
      <w:r w:rsidRPr="007D58B8">
        <w:t>will be administered</w:t>
      </w:r>
      <w:proofErr w:type="gramEnd"/>
      <w:r w:rsidRPr="007D58B8">
        <w:t xml:space="preserve"> to the universe of ITOs. </w:t>
      </w:r>
      <w:r w:rsidR="007D032C">
        <w:t xml:space="preserve"> </w:t>
      </w:r>
      <w:r w:rsidRPr="007D58B8">
        <w:t xml:space="preserve">There will be no sampling. IMPAQ and FNS will purposively determine the site visit ITOs, where researchers will interview Tribal leaders and program administrators. </w:t>
      </w:r>
      <w:r w:rsidR="007D032C">
        <w:t xml:space="preserve"> </w:t>
      </w:r>
      <w:r w:rsidRPr="007D58B8">
        <w:t xml:space="preserve">The purposive sample </w:t>
      </w:r>
      <w:proofErr w:type="gramStart"/>
      <w:r w:rsidRPr="007D58B8">
        <w:t>will be based</w:t>
      </w:r>
      <w:proofErr w:type="gramEnd"/>
      <w:r w:rsidRPr="007D58B8">
        <w:t xml:space="preserve"> on early survey data and ongoing Tribal Consultations. </w:t>
      </w:r>
      <w:r w:rsidR="007D032C">
        <w:t xml:space="preserve"> </w:t>
      </w:r>
      <w:r w:rsidRPr="007D58B8">
        <w:t xml:space="preserve">Neither survey nor interview respondent groups are based on a statistical sample. Data from this collection </w:t>
      </w:r>
      <w:proofErr w:type="gramStart"/>
      <w:r w:rsidRPr="007D58B8">
        <w:t>are not intended</w:t>
      </w:r>
      <w:proofErr w:type="gramEnd"/>
      <w:r w:rsidRPr="007D58B8">
        <w:t xml:space="preserve"> to provide results generalizable to all ITOs. </w:t>
      </w:r>
      <w:r w:rsidR="007D032C">
        <w:t xml:space="preserve"> </w:t>
      </w:r>
      <w:r w:rsidRPr="007D58B8">
        <w:t>The results of this study will be used by FNS to report to Congress per the Agriculture Act of 2014 (P.L. 113-79), Section 4004(b)</w:t>
      </w:r>
      <w:r w:rsidR="00F33EE9">
        <w:t xml:space="preserve"> </w:t>
      </w:r>
      <w:r w:rsidRPr="007D58B8">
        <w:t>(</w:t>
      </w:r>
      <w:r w:rsidR="00784C04">
        <w:t>3</w:t>
      </w:r>
      <w:r w:rsidRPr="007D58B8">
        <w:t xml:space="preserve">). </w:t>
      </w:r>
      <w:r w:rsidR="007D032C">
        <w:t xml:space="preserve"> </w:t>
      </w:r>
      <w:r w:rsidRPr="007D58B8">
        <w:t>FNS will use the results to inform next steps, which could include a demonstration program, legislative changes, or regulatory changes.</w:t>
      </w:r>
    </w:p>
    <w:p w14:paraId="1E535F7C" w14:textId="77777777" w:rsidR="00B30D17" w:rsidRPr="00647FE3" w:rsidRDefault="00B30D17" w:rsidP="00946B19">
      <w:pPr>
        <w:pStyle w:val="Heading3"/>
        <w:keepNext/>
        <w:keepLines/>
        <w:jc w:val="left"/>
      </w:pPr>
      <w:bookmarkStart w:id="7" w:name="_Toc401046547"/>
      <w:r w:rsidRPr="00647FE3">
        <w:t>A.3.</w:t>
      </w:r>
      <w:r w:rsidRPr="00647FE3">
        <w:tab/>
        <w:t>Use of Information Technology and Burden Reduction</w:t>
      </w:r>
      <w:bookmarkEnd w:id="7"/>
      <w:r w:rsidRPr="00647FE3">
        <w:t xml:space="preserve"> </w:t>
      </w:r>
    </w:p>
    <w:p w14:paraId="7F82ECDD" w14:textId="77777777" w:rsidR="00B30D17" w:rsidRPr="003E022F" w:rsidRDefault="00B30D17" w:rsidP="00946B19">
      <w:pPr>
        <w:pStyle w:val="CalibriText-noindent"/>
        <w:rPr>
          <w:b/>
        </w:rPr>
      </w:pPr>
      <w:r w:rsidRPr="003E022F">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CC5CBCD" w14:textId="70F91789" w:rsidR="00B30D17" w:rsidRPr="007D58B8" w:rsidRDefault="0060156C" w:rsidP="00946B19">
      <w:pPr>
        <w:spacing w:line="480" w:lineRule="auto"/>
        <w:ind w:firstLine="720"/>
      </w:pPr>
      <w:r>
        <w:t xml:space="preserve">FNS is committed to complying with the E-Government Act, 2002 to promote the use of technology.  </w:t>
      </w:r>
      <w:r w:rsidR="00F31A26">
        <w:t>FNS</w:t>
      </w:r>
      <w:r w:rsidR="00F31A26" w:rsidRPr="007D58B8">
        <w:t xml:space="preserve"> </w:t>
      </w:r>
      <w:r w:rsidR="00B30D17" w:rsidRPr="007D58B8">
        <w:t xml:space="preserve">will survey all ITO </w:t>
      </w:r>
      <w:r w:rsidR="00B30D17" w:rsidRPr="00096EA5">
        <w:t xml:space="preserve">Tribal Leaders via mail, Internet, or telephone. Researchers will e-mail respondents an advance notice (Attachment </w:t>
      </w:r>
      <w:r w:rsidR="0043617E" w:rsidRPr="00096EA5">
        <w:t>B</w:t>
      </w:r>
      <w:r w:rsidR="00422DD5">
        <w:t>.1</w:t>
      </w:r>
      <w:r w:rsidR="00B30D17" w:rsidRPr="00096EA5">
        <w:t>)</w:t>
      </w:r>
      <w:r w:rsidR="00422DD5">
        <w:t xml:space="preserve">. This </w:t>
      </w:r>
      <w:proofErr w:type="gramStart"/>
      <w:r w:rsidR="00422DD5">
        <w:t>will be</w:t>
      </w:r>
      <w:r w:rsidR="00B30D17" w:rsidRPr="00096EA5">
        <w:t xml:space="preserve"> followed</w:t>
      </w:r>
      <w:proofErr w:type="gramEnd"/>
      <w:r w:rsidR="00B30D17" w:rsidRPr="007D58B8">
        <w:t xml:space="preserve"> by</w:t>
      </w:r>
      <w:r w:rsidR="0013671B">
        <w:t xml:space="preserve"> a</w:t>
      </w:r>
      <w:r w:rsidR="00422DD5">
        <w:t>n invitation to complete the survey (Attachment B.2), including</w:t>
      </w:r>
      <w:r w:rsidR="0013671B">
        <w:t xml:space="preserve"> link to</w:t>
      </w:r>
      <w:r w:rsidR="00B30D17" w:rsidRPr="007D58B8">
        <w:t xml:space="preserve"> the survey itself</w:t>
      </w:r>
      <w:r w:rsidR="00422DD5">
        <w:t>,</w:t>
      </w:r>
      <w:r w:rsidR="00B30D17" w:rsidRPr="007D58B8">
        <w:t xml:space="preserve"> delivered by both regular </w:t>
      </w:r>
      <w:r w:rsidR="00950DC1">
        <w:t xml:space="preserve">mail </w:t>
      </w:r>
      <w:r w:rsidR="00B30D17" w:rsidRPr="007D58B8">
        <w:t xml:space="preserve">and e-mail. </w:t>
      </w:r>
      <w:r w:rsidR="007D032C">
        <w:t xml:space="preserve"> </w:t>
      </w:r>
      <w:r w:rsidR="00B30D17" w:rsidRPr="007D58B8">
        <w:t xml:space="preserve">Non-respondents </w:t>
      </w:r>
      <w:proofErr w:type="gramStart"/>
      <w:r w:rsidR="00B30D17" w:rsidRPr="007D58B8">
        <w:t xml:space="preserve">will be </w:t>
      </w:r>
      <w:r w:rsidR="00422DD5">
        <w:t xml:space="preserve">e-mailed and </w:t>
      </w:r>
      <w:r w:rsidR="00B30D17" w:rsidRPr="007D58B8">
        <w:t>telephoned by researchers</w:t>
      </w:r>
      <w:proofErr w:type="gramEnd"/>
      <w:r w:rsidR="00422DD5">
        <w:t xml:space="preserve">. Non-respondents </w:t>
      </w:r>
      <w:proofErr w:type="gramStart"/>
      <w:r w:rsidR="00422DD5">
        <w:t>will be</w:t>
      </w:r>
      <w:r w:rsidR="00B30D17" w:rsidRPr="007D58B8">
        <w:t xml:space="preserve"> offered</w:t>
      </w:r>
      <w:proofErr w:type="gramEnd"/>
      <w:r w:rsidR="00B30D17" w:rsidRPr="007D58B8">
        <w:t xml:space="preserve"> the opportunity to complete the survey </w:t>
      </w:r>
      <w:r w:rsidR="005E705D">
        <w:t xml:space="preserve">in any of the three modes: paper, web-based, </w:t>
      </w:r>
      <w:r w:rsidR="00B30D17" w:rsidRPr="007D58B8">
        <w:t xml:space="preserve">or </w:t>
      </w:r>
      <w:r w:rsidR="00422DD5">
        <w:t xml:space="preserve">via telephone. In the latter case, a researcher will complete a web survey while asking each question of the respondent over the phone. </w:t>
      </w:r>
      <w:r w:rsidR="00B30D17" w:rsidRPr="007D58B8">
        <w:t xml:space="preserve"> </w:t>
      </w:r>
      <w:r w:rsidR="007D032C">
        <w:t xml:space="preserve"> </w:t>
      </w:r>
      <w:r w:rsidR="00B30D17" w:rsidRPr="007873E2">
        <w:t xml:space="preserve">FNS estimates </w:t>
      </w:r>
      <w:r w:rsidR="00422DD5">
        <w:t xml:space="preserve">that </w:t>
      </w:r>
      <w:r w:rsidR="0087252F">
        <w:t>5</w:t>
      </w:r>
      <w:r w:rsidR="00422DD5">
        <w:t xml:space="preserve">0 percent of the surveys </w:t>
      </w:r>
      <w:proofErr w:type="gramStart"/>
      <w:r w:rsidR="00422DD5">
        <w:t>will be completed</w:t>
      </w:r>
      <w:proofErr w:type="gramEnd"/>
      <w:r w:rsidR="00422DD5">
        <w:t xml:space="preserve"> electronically</w:t>
      </w:r>
      <w:r w:rsidR="005E705D">
        <w:t xml:space="preserve"> (i.e., online)</w:t>
      </w:r>
      <w:r w:rsidR="00B30D17" w:rsidRPr="007873E2">
        <w:t>.</w:t>
      </w:r>
      <w:r w:rsidR="00B30D17" w:rsidRPr="007D58B8">
        <w:t xml:space="preserve">  </w:t>
      </w:r>
    </w:p>
    <w:p w14:paraId="2B285882" w14:textId="77777777" w:rsidR="00B30D17" w:rsidRPr="00647FE3" w:rsidRDefault="00B30D17" w:rsidP="00946B19">
      <w:pPr>
        <w:pStyle w:val="Heading3"/>
        <w:jc w:val="left"/>
      </w:pPr>
      <w:bookmarkStart w:id="8" w:name="_Toc401046548"/>
      <w:r w:rsidRPr="00647FE3">
        <w:t>A.4.</w:t>
      </w:r>
      <w:r w:rsidRPr="00647FE3">
        <w:tab/>
        <w:t>Efforts to Identify Duplication and Use of Similar Information</w:t>
      </w:r>
      <w:bookmarkEnd w:id="8"/>
    </w:p>
    <w:p w14:paraId="45D82F52" w14:textId="77777777" w:rsidR="00B30D17" w:rsidRDefault="00B30D17" w:rsidP="00946B19">
      <w:pPr>
        <w:pStyle w:val="CalibriText-noindent"/>
        <w:keepNext w:val="0"/>
        <w:keepLines w:val="0"/>
        <w:rPr>
          <w:b/>
        </w:rPr>
      </w:pPr>
      <w:r w:rsidRPr="003E022F">
        <w:rPr>
          <w:b/>
        </w:rPr>
        <w:lastRenderedPageBreak/>
        <w:t>Describe efforts to identify duplication.  Show specifically why any similar information already available cannot be used or modified for use for the purpose described in item 2 above.</w:t>
      </w:r>
    </w:p>
    <w:p w14:paraId="119C2A31" w14:textId="397D8A94" w:rsidR="00B30D17" w:rsidRPr="007D58B8" w:rsidRDefault="00F14C79" w:rsidP="00946B19">
      <w:pPr>
        <w:pStyle w:val="CalibriText-noindent"/>
        <w:keepNext w:val="0"/>
        <w:keepLines w:val="0"/>
        <w:spacing w:line="480" w:lineRule="auto"/>
        <w:ind w:firstLine="720"/>
        <w:rPr>
          <w:rFonts w:ascii="Times New Roman" w:hAnsi="Times New Roman" w:cs="Times New Roman"/>
          <w:b/>
          <w:sz w:val="22"/>
          <w:szCs w:val="22"/>
        </w:rPr>
      </w:pPr>
      <w:r>
        <w:rPr>
          <w:rFonts w:ascii="Times New Roman" w:hAnsi="Times New Roman" w:cs="Times New Roman"/>
          <w:sz w:val="22"/>
          <w:szCs w:val="22"/>
        </w:rPr>
        <w:t xml:space="preserve">There is no similar prior or ongoing data collection being conducted that duplicates the efforts of the proposed data collection for the feasibility study.  </w:t>
      </w:r>
      <w:r w:rsidR="00B30D17" w:rsidRPr="007D58B8">
        <w:rPr>
          <w:rFonts w:ascii="Times New Roman" w:hAnsi="Times New Roman" w:cs="Times New Roman"/>
          <w:sz w:val="22"/>
          <w:szCs w:val="22"/>
        </w:rPr>
        <w:t xml:space="preserve">This research addresses a new set of specific questions related to </w:t>
      </w:r>
      <w:proofErr w:type="gramStart"/>
      <w:r w:rsidR="00B30D17" w:rsidRPr="007D58B8">
        <w:rPr>
          <w:rFonts w:ascii="Times New Roman" w:hAnsi="Times New Roman" w:cs="Times New Roman"/>
          <w:sz w:val="22"/>
          <w:szCs w:val="22"/>
        </w:rPr>
        <w:t>Federal nutrition assistance programs</w:t>
      </w:r>
      <w:proofErr w:type="gramEnd"/>
      <w:r w:rsidR="00B30D17" w:rsidRPr="007D58B8">
        <w:rPr>
          <w:rFonts w:ascii="Times New Roman" w:hAnsi="Times New Roman" w:cs="Times New Roman"/>
          <w:sz w:val="22"/>
          <w:szCs w:val="22"/>
        </w:rPr>
        <w:t xml:space="preserve">. </w:t>
      </w:r>
      <w:r w:rsidR="007D032C">
        <w:rPr>
          <w:rFonts w:ascii="Times New Roman" w:hAnsi="Times New Roman" w:cs="Times New Roman"/>
          <w:sz w:val="22"/>
          <w:szCs w:val="22"/>
        </w:rPr>
        <w:t xml:space="preserve"> </w:t>
      </w:r>
      <w:r w:rsidR="00B30D17" w:rsidRPr="007D58B8">
        <w:rPr>
          <w:rFonts w:ascii="Times New Roman" w:hAnsi="Times New Roman" w:cs="Times New Roman"/>
          <w:sz w:val="22"/>
          <w:szCs w:val="22"/>
        </w:rPr>
        <w:t xml:space="preserve">While this research </w:t>
      </w:r>
      <w:proofErr w:type="gramStart"/>
      <w:r w:rsidR="00B30D17" w:rsidRPr="007D58B8">
        <w:rPr>
          <w:rFonts w:ascii="Times New Roman" w:hAnsi="Times New Roman" w:cs="Times New Roman"/>
          <w:sz w:val="22"/>
          <w:szCs w:val="22"/>
        </w:rPr>
        <w:t>is informed</w:t>
      </w:r>
      <w:proofErr w:type="gramEnd"/>
      <w:r w:rsidR="00B30D17" w:rsidRPr="007D58B8">
        <w:rPr>
          <w:rFonts w:ascii="Times New Roman" w:hAnsi="Times New Roman" w:cs="Times New Roman"/>
          <w:sz w:val="22"/>
          <w:szCs w:val="22"/>
        </w:rPr>
        <w:t xml:space="preserve"> by prior or current work on the subject of Tribal administration of other programs, there is no research on the specific programs that will be examined in this Feasibility Study. </w:t>
      </w:r>
      <w:r w:rsidR="007D032C">
        <w:rPr>
          <w:rFonts w:ascii="Times New Roman" w:hAnsi="Times New Roman" w:cs="Times New Roman"/>
          <w:sz w:val="22"/>
          <w:szCs w:val="22"/>
        </w:rPr>
        <w:t xml:space="preserve"> </w:t>
      </w:r>
      <w:r w:rsidR="00B30D17" w:rsidRPr="007D58B8">
        <w:rPr>
          <w:rFonts w:ascii="Times New Roman" w:hAnsi="Times New Roman" w:cs="Times New Roman"/>
          <w:sz w:val="22"/>
          <w:szCs w:val="22"/>
        </w:rPr>
        <w:t xml:space="preserve">This was determined using the following process: 1) consultation between </w:t>
      </w:r>
      <w:r w:rsidR="00097BF6">
        <w:rPr>
          <w:rFonts w:ascii="Times New Roman" w:hAnsi="Times New Roman" w:cs="Times New Roman"/>
          <w:sz w:val="22"/>
          <w:szCs w:val="22"/>
        </w:rPr>
        <w:t xml:space="preserve">the Office of Policy Support (SNAP Research and Analysis Division) </w:t>
      </w:r>
      <w:r w:rsidR="00B30D17" w:rsidRPr="007D58B8">
        <w:rPr>
          <w:rFonts w:ascii="Times New Roman" w:hAnsi="Times New Roman" w:cs="Times New Roman"/>
          <w:sz w:val="22"/>
          <w:szCs w:val="22"/>
        </w:rPr>
        <w:t xml:space="preserve">and IMPAQ, 2) a search of key literature for recent research on Tribal administration of FNS </w:t>
      </w:r>
      <w:r w:rsidR="00B30D17" w:rsidRPr="00096EA5">
        <w:rPr>
          <w:rFonts w:ascii="Times New Roman" w:hAnsi="Times New Roman" w:cs="Times New Roman"/>
          <w:sz w:val="22"/>
          <w:szCs w:val="22"/>
        </w:rPr>
        <w:t xml:space="preserve">programs, and 3) a review of current research activity at organizations that support Tribal governance/independence. </w:t>
      </w:r>
      <w:r w:rsidR="007D032C">
        <w:rPr>
          <w:rFonts w:ascii="Times New Roman" w:hAnsi="Times New Roman" w:cs="Times New Roman"/>
          <w:sz w:val="22"/>
          <w:szCs w:val="22"/>
        </w:rPr>
        <w:t xml:space="preserve"> </w:t>
      </w:r>
      <w:r w:rsidR="00B30D17" w:rsidRPr="00096EA5">
        <w:rPr>
          <w:rFonts w:ascii="Times New Roman" w:hAnsi="Times New Roman" w:cs="Times New Roman"/>
          <w:sz w:val="22"/>
          <w:szCs w:val="22"/>
        </w:rPr>
        <w:t>The literature and organizations that were reviewed</w:t>
      </w:r>
      <w:r w:rsidR="00871505" w:rsidRPr="00096EA5">
        <w:rPr>
          <w:rFonts w:ascii="Times New Roman" w:hAnsi="Times New Roman" w:cs="Times New Roman"/>
          <w:sz w:val="22"/>
          <w:szCs w:val="22"/>
        </w:rPr>
        <w:t xml:space="preserve"> </w:t>
      </w:r>
      <w:r w:rsidR="002852DB" w:rsidRPr="00096EA5">
        <w:rPr>
          <w:rFonts w:ascii="Times New Roman" w:hAnsi="Times New Roman" w:cs="Times New Roman"/>
          <w:sz w:val="22"/>
          <w:szCs w:val="22"/>
        </w:rPr>
        <w:t>(some of which are</w:t>
      </w:r>
      <w:r w:rsidR="00871505" w:rsidRPr="00096EA5">
        <w:rPr>
          <w:rFonts w:ascii="Times New Roman" w:hAnsi="Times New Roman" w:cs="Times New Roman"/>
          <w:sz w:val="22"/>
          <w:szCs w:val="22"/>
        </w:rPr>
        <w:t xml:space="preserve"> cited below</w:t>
      </w:r>
      <w:r w:rsidR="002852DB" w:rsidRPr="00096EA5">
        <w:rPr>
          <w:rFonts w:ascii="Times New Roman" w:hAnsi="Times New Roman" w:cs="Times New Roman"/>
          <w:sz w:val="22"/>
          <w:szCs w:val="22"/>
        </w:rPr>
        <w:t>)</w:t>
      </w:r>
      <w:r w:rsidR="00871505" w:rsidRPr="00096EA5">
        <w:rPr>
          <w:rFonts w:ascii="Times New Roman" w:hAnsi="Times New Roman" w:cs="Times New Roman"/>
          <w:sz w:val="22"/>
          <w:szCs w:val="22"/>
        </w:rPr>
        <w:t>,</w:t>
      </w:r>
      <w:r w:rsidR="00B30D17" w:rsidRPr="00096EA5">
        <w:rPr>
          <w:rFonts w:ascii="Times New Roman" w:hAnsi="Times New Roman" w:cs="Times New Roman"/>
          <w:sz w:val="22"/>
          <w:szCs w:val="22"/>
        </w:rPr>
        <w:t xml:space="preserve"> are listed in A</w:t>
      </w:r>
      <w:r w:rsidR="00F33EE9" w:rsidRPr="00096EA5">
        <w:rPr>
          <w:rFonts w:ascii="Times New Roman" w:hAnsi="Times New Roman" w:cs="Times New Roman"/>
          <w:sz w:val="22"/>
          <w:szCs w:val="22"/>
        </w:rPr>
        <w:t>ttachment</w:t>
      </w:r>
      <w:r w:rsidR="00B30D17" w:rsidRPr="00096EA5">
        <w:rPr>
          <w:rFonts w:ascii="Times New Roman" w:hAnsi="Times New Roman" w:cs="Times New Roman"/>
          <w:sz w:val="22"/>
          <w:szCs w:val="22"/>
        </w:rPr>
        <w:t xml:space="preserve"> </w:t>
      </w:r>
      <w:r w:rsidR="002852DB" w:rsidRPr="00096EA5">
        <w:rPr>
          <w:rFonts w:ascii="Times New Roman" w:hAnsi="Times New Roman" w:cs="Times New Roman"/>
          <w:sz w:val="22"/>
          <w:szCs w:val="22"/>
        </w:rPr>
        <w:t>D</w:t>
      </w:r>
      <w:r w:rsidR="00B30D17" w:rsidRPr="00096EA5">
        <w:rPr>
          <w:rFonts w:ascii="Times New Roman" w:hAnsi="Times New Roman" w:cs="Times New Roman"/>
          <w:sz w:val="22"/>
          <w:szCs w:val="22"/>
        </w:rPr>
        <w:t>. Related</w:t>
      </w:r>
      <w:r w:rsidR="00B30D17" w:rsidRPr="007D58B8">
        <w:rPr>
          <w:rFonts w:ascii="Times New Roman" w:hAnsi="Times New Roman" w:cs="Times New Roman"/>
          <w:sz w:val="22"/>
          <w:szCs w:val="22"/>
        </w:rPr>
        <w:t xml:space="preserve"> items are discussed in the next paragraphs.</w:t>
      </w:r>
    </w:p>
    <w:p w14:paraId="2F0B65A1" w14:textId="5D130C45" w:rsidR="00B30D17" w:rsidRPr="007D58B8" w:rsidRDefault="00B30D17" w:rsidP="00946B19">
      <w:pPr>
        <w:spacing w:line="480" w:lineRule="auto"/>
        <w:ind w:firstLine="720"/>
        <w:contextualSpacing/>
      </w:pPr>
      <w:proofErr w:type="gramStart"/>
      <w:r w:rsidRPr="007D58B8">
        <w:t xml:space="preserve">There have been a number of studies that focus on Native American participants in FNS and other benefits programs (Cole, 2002; Feingold et al. 2009; </w:t>
      </w:r>
      <w:proofErr w:type="spellStart"/>
      <w:r w:rsidRPr="007D58B8">
        <w:t>Westat</w:t>
      </w:r>
      <w:proofErr w:type="spellEnd"/>
      <w:r w:rsidRPr="007D58B8">
        <w:t>, 2014).</w:t>
      </w:r>
      <w:proofErr w:type="gramEnd"/>
      <w:r w:rsidRPr="007D58B8">
        <w:t xml:space="preserve"> </w:t>
      </w:r>
      <w:r w:rsidR="007D032C">
        <w:t xml:space="preserve"> </w:t>
      </w:r>
      <w:r w:rsidRPr="007D58B8">
        <w:t xml:space="preserve">These generally describe the preference of Native American program participants to work with </w:t>
      </w:r>
      <w:proofErr w:type="gramStart"/>
      <w:r w:rsidRPr="007D58B8">
        <w:t>Tribally-run</w:t>
      </w:r>
      <w:proofErr w:type="gramEnd"/>
      <w:r w:rsidRPr="007D58B8">
        <w:t xml:space="preserve"> or Tribally-administered programming, for reasons including ease of enrollment and cultural compatibility. </w:t>
      </w:r>
      <w:r w:rsidR="007D032C">
        <w:t xml:space="preserve"> </w:t>
      </w:r>
      <w:r w:rsidRPr="007D58B8">
        <w:t xml:space="preserve">The proposed Feasibility Study does not duplicate any of this research, but </w:t>
      </w:r>
      <w:proofErr w:type="gramStart"/>
      <w:r w:rsidRPr="007D58B8">
        <w:t>is supported</w:t>
      </w:r>
      <w:proofErr w:type="gramEnd"/>
      <w:r w:rsidRPr="007D58B8">
        <w:t xml:space="preserve"> by </w:t>
      </w:r>
      <w:r w:rsidR="0002625F">
        <w:t>it</w:t>
      </w:r>
      <w:r w:rsidRPr="007D58B8">
        <w:t xml:space="preserve">. </w:t>
      </w:r>
      <w:r w:rsidR="007D032C">
        <w:t xml:space="preserve"> </w:t>
      </w:r>
      <w:r w:rsidRPr="007D58B8">
        <w:t xml:space="preserve">While Tribes’ </w:t>
      </w:r>
      <w:r w:rsidRPr="00871505">
        <w:t>desire for greater autonomy has spurred some research focused on Tribal operation of social programs (</w:t>
      </w:r>
      <w:proofErr w:type="spellStart"/>
      <w:r w:rsidRPr="00871505">
        <w:t>Hillabrandt</w:t>
      </w:r>
      <w:proofErr w:type="spellEnd"/>
      <w:r w:rsidRPr="00871505">
        <w:t xml:space="preserve"> &amp; Rhoades, 2000; </w:t>
      </w:r>
      <w:proofErr w:type="spellStart"/>
      <w:r w:rsidRPr="00871505">
        <w:t>Hillabrandt</w:t>
      </w:r>
      <w:proofErr w:type="spellEnd"/>
      <w:r w:rsidRPr="00871505">
        <w:t xml:space="preserve"> et al., 2001; 2003; </w:t>
      </w:r>
      <w:proofErr w:type="spellStart"/>
      <w:r w:rsidRPr="00871505">
        <w:t>Sommers</w:t>
      </w:r>
      <w:proofErr w:type="spellEnd"/>
      <w:r w:rsidRPr="00871505">
        <w:t xml:space="preserve"> &amp; </w:t>
      </w:r>
      <w:proofErr w:type="spellStart"/>
      <w:r w:rsidRPr="00871505">
        <w:t>Heiser</w:t>
      </w:r>
      <w:proofErr w:type="spellEnd"/>
      <w:r w:rsidRPr="00871505">
        <w:t>, 2003) this</w:t>
      </w:r>
      <w:r w:rsidRPr="007D58B8">
        <w:t xml:space="preserve"> focus has yet to include any nutrition</w:t>
      </w:r>
      <w:r w:rsidR="00F14C79">
        <w:t xml:space="preserve"> assistance</w:t>
      </w:r>
      <w:r w:rsidRPr="007D58B8">
        <w:t xml:space="preserve"> programs. </w:t>
      </w:r>
      <w:r w:rsidR="007D032C">
        <w:t xml:space="preserve"> </w:t>
      </w:r>
      <w:r w:rsidR="00F14C79">
        <w:t xml:space="preserve">FNS </w:t>
      </w:r>
      <w:r w:rsidRPr="007D58B8">
        <w:t xml:space="preserve">is confident that the proposed information collection is in no way duplicative of current or prior efforts. </w:t>
      </w:r>
    </w:p>
    <w:p w14:paraId="6346A46F" w14:textId="77777777" w:rsidR="00B30D17" w:rsidRPr="00647FE3" w:rsidRDefault="00B30D17" w:rsidP="00946B19">
      <w:pPr>
        <w:pStyle w:val="Heading3"/>
        <w:jc w:val="left"/>
      </w:pPr>
      <w:bookmarkStart w:id="9" w:name="_Toc401046549"/>
      <w:r w:rsidRPr="00647FE3">
        <w:t>A.5.</w:t>
      </w:r>
      <w:r w:rsidRPr="00647FE3">
        <w:tab/>
        <w:t>Impacts on Small Businesses or Other Small Entities</w:t>
      </w:r>
      <w:bookmarkEnd w:id="9"/>
    </w:p>
    <w:p w14:paraId="281F1316" w14:textId="77777777" w:rsidR="00B30D17" w:rsidRPr="003E022F" w:rsidRDefault="00B30D17" w:rsidP="00946B19">
      <w:pPr>
        <w:pStyle w:val="CalibriText-noindent"/>
        <w:keepNext w:val="0"/>
        <w:keepLines w:val="0"/>
        <w:rPr>
          <w:b/>
        </w:rPr>
      </w:pPr>
      <w:r w:rsidRPr="003E022F">
        <w:rPr>
          <w:b/>
        </w:rPr>
        <w:t xml:space="preserve">If the collection of information </w:t>
      </w:r>
      <w:proofErr w:type="gramStart"/>
      <w:r w:rsidRPr="003E022F">
        <w:rPr>
          <w:b/>
        </w:rPr>
        <w:t>impacts</w:t>
      </w:r>
      <w:proofErr w:type="gramEnd"/>
      <w:r w:rsidRPr="003E022F">
        <w:rPr>
          <w:b/>
        </w:rPr>
        <w:t xml:space="preserve"> small businesses or other small entities, describe any methods used to minimize burden.</w:t>
      </w:r>
    </w:p>
    <w:p w14:paraId="4B2C07E3" w14:textId="53F01BD6" w:rsidR="00B30D17" w:rsidRPr="00647FE3" w:rsidRDefault="00B30D17" w:rsidP="00946B19">
      <w:pPr>
        <w:pStyle w:val="BodyTextMemo"/>
        <w:jc w:val="left"/>
      </w:pPr>
      <w:r w:rsidRPr="00647FE3">
        <w:lastRenderedPageBreak/>
        <w:t xml:space="preserve">FNS has determined that the requirements for this information collection do not adversely </w:t>
      </w:r>
      <w:proofErr w:type="gramStart"/>
      <w:r w:rsidRPr="00647FE3">
        <w:t>impact</w:t>
      </w:r>
      <w:proofErr w:type="gramEnd"/>
      <w:r w:rsidRPr="00647FE3">
        <w:t xml:space="preserve"> small businesses or other small entities.  </w:t>
      </w:r>
      <w:r>
        <w:t xml:space="preserve">  </w:t>
      </w:r>
      <w:r w:rsidRPr="00647FE3">
        <w:t xml:space="preserve">All new data collection is with </w:t>
      </w:r>
      <w:r>
        <w:t>Tribal leaders and administrators</w:t>
      </w:r>
      <w:r w:rsidRPr="00647FE3">
        <w:t xml:space="preserve">.  </w:t>
      </w:r>
    </w:p>
    <w:p w14:paraId="73376195" w14:textId="77777777" w:rsidR="00B30D17" w:rsidRPr="00647FE3" w:rsidRDefault="00B30D17" w:rsidP="00946B19">
      <w:pPr>
        <w:pStyle w:val="Heading3"/>
        <w:keepNext/>
        <w:keepLines/>
        <w:jc w:val="left"/>
      </w:pPr>
      <w:bookmarkStart w:id="10" w:name="_Toc401046550"/>
      <w:r w:rsidRPr="00647FE3">
        <w:t>A.6.</w:t>
      </w:r>
      <w:r w:rsidRPr="00647FE3">
        <w:tab/>
        <w:t>Consequences of Collecting the Information Less Frequently</w:t>
      </w:r>
      <w:bookmarkEnd w:id="10"/>
    </w:p>
    <w:p w14:paraId="2EA79454" w14:textId="77777777" w:rsidR="00B30D17" w:rsidRPr="003E022F" w:rsidRDefault="00B30D17" w:rsidP="00946B19">
      <w:pPr>
        <w:pStyle w:val="CalibriText-noindent"/>
        <w:rPr>
          <w:b/>
        </w:rPr>
      </w:pPr>
      <w:r w:rsidRPr="003E022F">
        <w:rPr>
          <w:b/>
        </w:rPr>
        <w:t xml:space="preserve">Describe the consequence to Federal program or policy activities if the collection </w:t>
      </w:r>
      <w:proofErr w:type="gramStart"/>
      <w:r w:rsidRPr="003E022F">
        <w:rPr>
          <w:b/>
        </w:rPr>
        <w:t>is not conducted</w:t>
      </w:r>
      <w:proofErr w:type="gramEnd"/>
      <w:r w:rsidRPr="003E022F">
        <w:rPr>
          <w:b/>
        </w:rPr>
        <w:t xml:space="preserve"> or is conducted less frequently, as well as any technical or legal obstacles to reducing burden.</w:t>
      </w:r>
    </w:p>
    <w:p w14:paraId="6DF23673" w14:textId="1D30CD53" w:rsidR="00B30D17" w:rsidRPr="00647FE3" w:rsidRDefault="00B30D17" w:rsidP="00946B19">
      <w:pPr>
        <w:pStyle w:val="BodyTextMemo"/>
        <w:keepNext/>
        <w:keepLines/>
        <w:jc w:val="left"/>
      </w:pPr>
      <w:r w:rsidRPr="00647FE3">
        <w:t xml:space="preserve">The information collection proposed for this study </w:t>
      </w:r>
      <w:proofErr w:type="gramStart"/>
      <w:r w:rsidR="00845291">
        <w:t>is designed</w:t>
      </w:r>
      <w:proofErr w:type="gramEnd"/>
      <w:r w:rsidR="00845291">
        <w:t xml:space="preserve"> to satisfy the Congressional mandate to report to Congress by August 2015. A one-time survey with a limited site-visit follow-up will produce the needed data to inform that report. </w:t>
      </w:r>
      <w:r w:rsidRPr="00647FE3">
        <w:t>If these data are not collected, USDA</w:t>
      </w:r>
      <w:r w:rsidR="00F14C79">
        <w:t>/FNS</w:t>
      </w:r>
      <w:r w:rsidRPr="00647FE3">
        <w:t xml:space="preserve"> will not have critical information for assessing the </w:t>
      </w:r>
      <w:r>
        <w:t xml:space="preserve">feasibility </w:t>
      </w:r>
      <w:r w:rsidRPr="00647FE3">
        <w:t xml:space="preserve">of </w:t>
      </w:r>
      <w:r>
        <w:t xml:space="preserve">Tribal FNS program administration. </w:t>
      </w:r>
      <w:r w:rsidR="00845291">
        <w:t>Additionally, without this data collection, USDA</w:t>
      </w:r>
      <w:r w:rsidR="00F14C79">
        <w:t>/FNS</w:t>
      </w:r>
      <w:r w:rsidR="00845291">
        <w:t xml:space="preserve"> will not be able to satisfy the Congressional mandate.</w:t>
      </w:r>
    </w:p>
    <w:p w14:paraId="001FD51D" w14:textId="77777777" w:rsidR="00B30D17" w:rsidRPr="00647FE3" w:rsidRDefault="00B30D17" w:rsidP="00946B19">
      <w:pPr>
        <w:pStyle w:val="Heading3"/>
        <w:jc w:val="left"/>
      </w:pPr>
      <w:bookmarkStart w:id="11" w:name="_Toc401046551"/>
      <w:r w:rsidRPr="00647FE3">
        <w:t>A.7.</w:t>
      </w:r>
      <w:r w:rsidRPr="00647FE3">
        <w:tab/>
        <w:t>Special Circumstances Relating to the Guideline of 5 CFR 1320.5</w:t>
      </w:r>
      <w:bookmarkEnd w:id="11"/>
    </w:p>
    <w:p w14:paraId="603F6C69" w14:textId="77777777" w:rsidR="00B30D17" w:rsidRPr="003E022F" w:rsidRDefault="00B30D17" w:rsidP="00946B19">
      <w:pPr>
        <w:pStyle w:val="CalibriText-noindent"/>
        <w:keepNext w:val="0"/>
        <w:keepLines w:val="0"/>
        <w:widowControl w:val="0"/>
        <w:rPr>
          <w:b/>
        </w:rPr>
      </w:pPr>
      <w:r w:rsidRPr="003E022F">
        <w:rPr>
          <w:b/>
        </w:rPr>
        <w:t xml:space="preserve">Explain any special circumstances that would cause an information collection to </w:t>
      </w:r>
      <w:proofErr w:type="gramStart"/>
      <w:r w:rsidRPr="003E022F">
        <w:rPr>
          <w:b/>
        </w:rPr>
        <w:t>be conducted</w:t>
      </w:r>
      <w:proofErr w:type="gramEnd"/>
      <w:r w:rsidRPr="003E022F">
        <w:rPr>
          <w:b/>
        </w:rPr>
        <w:t xml:space="preserve"> in a manner:</w:t>
      </w:r>
    </w:p>
    <w:p w14:paraId="7C2EDECB" w14:textId="77777777" w:rsidR="00B30D17" w:rsidRPr="003E022F" w:rsidRDefault="00B30D17" w:rsidP="00946B19">
      <w:pPr>
        <w:pStyle w:val="CalibriText-noindent"/>
        <w:keepNext w:val="0"/>
        <w:keepLines w:val="0"/>
        <w:widowControl w:val="0"/>
        <w:numPr>
          <w:ilvl w:val="0"/>
          <w:numId w:val="28"/>
        </w:numPr>
        <w:rPr>
          <w:b/>
        </w:rPr>
      </w:pPr>
      <w:r w:rsidRPr="003E022F">
        <w:rPr>
          <w:b/>
        </w:rPr>
        <w:t>Requiring respondents to report information to the agency more often than quarterly</w:t>
      </w:r>
    </w:p>
    <w:p w14:paraId="2D261A7E" w14:textId="77777777" w:rsidR="00B30D17" w:rsidRPr="003E022F" w:rsidRDefault="00B30D17" w:rsidP="00946B19">
      <w:pPr>
        <w:pStyle w:val="CalibriText-noindent"/>
        <w:keepNext w:val="0"/>
        <w:keepLines w:val="0"/>
        <w:widowControl w:val="0"/>
        <w:numPr>
          <w:ilvl w:val="0"/>
          <w:numId w:val="28"/>
        </w:numPr>
        <w:rPr>
          <w:b/>
        </w:rPr>
      </w:pPr>
      <w:r w:rsidRPr="003E022F">
        <w:rPr>
          <w:b/>
        </w:rPr>
        <w:t>Requiring respondents to prepare a written response to a collection of information in fewer than 30 days after receipt of it</w:t>
      </w:r>
    </w:p>
    <w:p w14:paraId="29D31A48" w14:textId="77777777" w:rsidR="00B30D17" w:rsidRPr="003E022F" w:rsidRDefault="00B30D17" w:rsidP="00946B19">
      <w:pPr>
        <w:pStyle w:val="CalibriText-noindent"/>
        <w:keepNext w:val="0"/>
        <w:keepLines w:val="0"/>
        <w:widowControl w:val="0"/>
        <w:numPr>
          <w:ilvl w:val="0"/>
          <w:numId w:val="28"/>
        </w:numPr>
        <w:rPr>
          <w:b/>
        </w:rPr>
      </w:pPr>
      <w:r w:rsidRPr="003E022F">
        <w:rPr>
          <w:b/>
        </w:rPr>
        <w:t>Requiring respondents to submit more than an original and two copies of any document</w:t>
      </w:r>
    </w:p>
    <w:p w14:paraId="22A41313" w14:textId="77777777" w:rsidR="00B30D17" w:rsidRPr="003E022F" w:rsidRDefault="00B30D17" w:rsidP="00946B19">
      <w:pPr>
        <w:pStyle w:val="CalibriText-noindent"/>
        <w:keepNext w:val="0"/>
        <w:keepLines w:val="0"/>
        <w:widowControl w:val="0"/>
        <w:numPr>
          <w:ilvl w:val="0"/>
          <w:numId w:val="28"/>
        </w:numPr>
        <w:rPr>
          <w:b/>
        </w:rPr>
      </w:pPr>
      <w:r w:rsidRPr="003E022F">
        <w:rPr>
          <w:b/>
        </w:rPr>
        <w:t>Requiring respondents to retain records other than health, medical, government contract, grant-in-aid, or tax records for more than 3 years</w:t>
      </w:r>
    </w:p>
    <w:p w14:paraId="0B7C8E5B" w14:textId="77777777" w:rsidR="00B30D17" w:rsidRPr="003E022F" w:rsidRDefault="00B30D17" w:rsidP="00946B19">
      <w:pPr>
        <w:pStyle w:val="CalibriText-noindent"/>
        <w:keepNext w:val="0"/>
        <w:keepLines w:val="0"/>
        <w:widowControl w:val="0"/>
        <w:numPr>
          <w:ilvl w:val="0"/>
          <w:numId w:val="28"/>
        </w:numPr>
        <w:rPr>
          <w:b/>
        </w:rPr>
      </w:pPr>
      <w:r w:rsidRPr="003E022F">
        <w:rPr>
          <w:b/>
        </w:rPr>
        <w:t>In connection with a statistical survey that is not designed to produce valid and reliable results that can be generalized to the universe of study</w:t>
      </w:r>
    </w:p>
    <w:p w14:paraId="446DF35A" w14:textId="77777777" w:rsidR="00B30D17" w:rsidRPr="003E022F" w:rsidRDefault="00B30D17" w:rsidP="00946B19">
      <w:pPr>
        <w:pStyle w:val="CalibriText-noindent"/>
        <w:keepNext w:val="0"/>
        <w:keepLines w:val="0"/>
        <w:widowControl w:val="0"/>
        <w:numPr>
          <w:ilvl w:val="0"/>
          <w:numId w:val="28"/>
        </w:numPr>
        <w:rPr>
          <w:b/>
        </w:rPr>
      </w:pPr>
      <w:r w:rsidRPr="003E022F">
        <w:rPr>
          <w:b/>
        </w:rPr>
        <w:t>Requiring the use of a statistical data classification that has not been reviewed and approved by OMB</w:t>
      </w:r>
    </w:p>
    <w:p w14:paraId="491DA9AC" w14:textId="77777777" w:rsidR="00B30D17" w:rsidRPr="003E022F" w:rsidRDefault="00B30D17" w:rsidP="00946B19">
      <w:pPr>
        <w:pStyle w:val="CalibriText-noindent"/>
        <w:keepNext w:val="0"/>
        <w:keepLines w:val="0"/>
        <w:widowControl w:val="0"/>
        <w:numPr>
          <w:ilvl w:val="0"/>
          <w:numId w:val="28"/>
        </w:numPr>
        <w:rPr>
          <w:b/>
        </w:rPr>
      </w:pPr>
      <w:r w:rsidRPr="003E022F">
        <w:rPr>
          <w:b/>
        </w:rPr>
        <w:t xml:space="preserve">That includes a pledge of confidentiality that is not supported by authority established in statute or regulation, that is not supported by disclosure and data security policies </w:t>
      </w:r>
      <w:r w:rsidRPr="003E022F">
        <w:rPr>
          <w:b/>
        </w:rPr>
        <w:lastRenderedPageBreak/>
        <w:t>that are consistent with the pledge, or which unnecessarily impedes sharing of data with other agencies for compatible confidential use</w:t>
      </w:r>
    </w:p>
    <w:p w14:paraId="12030D7E" w14:textId="77777777" w:rsidR="00B30D17" w:rsidRPr="003E022F" w:rsidRDefault="00B30D17" w:rsidP="00946B19">
      <w:pPr>
        <w:pStyle w:val="CalibriText-noindent"/>
        <w:keepNext w:val="0"/>
        <w:keepLines w:val="0"/>
        <w:widowControl w:val="0"/>
        <w:numPr>
          <w:ilvl w:val="0"/>
          <w:numId w:val="28"/>
        </w:numPr>
        <w:rPr>
          <w:b/>
        </w:rPr>
      </w:pPr>
      <w:r w:rsidRPr="003E022F">
        <w:rPr>
          <w:b/>
        </w:rPr>
        <w:t>Requiring respondents to submit proprietary trade secret or other confidential information unless the agency can demonstrate that it has instituted procedures to protect the information's confidentiality to the extent permitted by law</w:t>
      </w:r>
      <w:r>
        <w:rPr>
          <w:b/>
        </w:rPr>
        <w:t>.</w:t>
      </w:r>
    </w:p>
    <w:p w14:paraId="1A2964BB" w14:textId="78A1F714" w:rsidR="00B30D17" w:rsidRPr="004E2BEB" w:rsidRDefault="00B30D17" w:rsidP="00946B19">
      <w:pPr>
        <w:pStyle w:val="BTextDouble"/>
        <w:rPr>
          <w:rFonts w:cs="Times New Roman"/>
          <w:sz w:val="22"/>
          <w:szCs w:val="22"/>
        </w:rPr>
      </w:pPr>
      <w:r w:rsidRPr="004E2BEB">
        <w:rPr>
          <w:rFonts w:cs="Times New Roman"/>
          <w:sz w:val="22"/>
          <w:szCs w:val="22"/>
        </w:rPr>
        <w:t xml:space="preserve">There are no special circumstances. </w:t>
      </w:r>
      <w:r w:rsidR="0002625F">
        <w:rPr>
          <w:rFonts w:cs="Times New Roman"/>
          <w:sz w:val="22"/>
          <w:szCs w:val="22"/>
        </w:rPr>
        <w:t>Th</w:t>
      </w:r>
      <w:r w:rsidR="00845291">
        <w:rPr>
          <w:rFonts w:cs="Times New Roman"/>
          <w:sz w:val="22"/>
          <w:szCs w:val="22"/>
        </w:rPr>
        <w:t>is</w:t>
      </w:r>
      <w:r w:rsidR="0002625F">
        <w:rPr>
          <w:rFonts w:cs="Times New Roman"/>
          <w:sz w:val="22"/>
          <w:szCs w:val="22"/>
        </w:rPr>
        <w:t xml:space="preserve"> </w:t>
      </w:r>
      <w:r w:rsidR="00845291">
        <w:rPr>
          <w:rFonts w:cs="Times New Roman"/>
          <w:sz w:val="22"/>
          <w:szCs w:val="22"/>
        </w:rPr>
        <w:t xml:space="preserve">one time </w:t>
      </w:r>
      <w:r w:rsidR="0002625F">
        <w:rPr>
          <w:rFonts w:cs="Times New Roman"/>
          <w:sz w:val="22"/>
          <w:szCs w:val="22"/>
        </w:rPr>
        <w:t>collection of information will be</w:t>
      </w:r>
      <w:r w:rsidRPr="004E2BEB">
        <w:rPr>
          <w:rFonts w:cs="Times New Roman"/>
          <w:sz w:val="22"/>
          <w:szCs w:val="22"/>
        </w:rPr>
        <w:t xml:space="preserve"> conducted in a manner consistent with the guidelines in 5CFR 1320.</w:t>
      </w:r>
      <w:r w:rsidR="00565F01">
        <w:rPr>
          <w:rFonts w:cs="Times New Roman"/>
          <w:sz w:val="22"/>
          <w:szCs w:val="22"/>
        </w:rPr>
        <w:t>6</w:t>
      </w:r>
      <w:r w:rsidRPr="004E2BEB">
        <w:rPr>
          <w:rFonts w:cs="Times New Roman"/>
          <w:sz w:val="22"/>
          <w:szCs w:val="22"/>
        </w:rPr>
        <w:t xml:space="preserve">. </w:t>
      </w:r>
    </w:p>
    <w:p w14:paraId="410A1820" w14:textId="77777777" w:rsidR="00B30D17" w:rsidRPr="00647FE3" w:rsidRDefault="00B30D17" w:rsidP="00946B19">
      <w:pPr>
        <w:pStyle w:val="Heading3"/>
        <w:jc w:val="left"/>
      </w:pPr>
      <w:bookmarkStart w:id="12" w:name="_Toc401046552"/>
      <w:r w:rsidRPr="00647FE3">
        <w:t>A.8.</w:t>
      </w:r>
      <w:r w:rsidRPr="00647FE3">
        <w:tab/>
        <w:t>Comments in Response to the Federal Register Notice and Efforts to Consult Outside Agency</w:t>
      </w:r>
      <w:bookmarkEnd w:id="12"/>
    </w:p>
    <w:p w14:paraId="3B4C5453" w14:textId="77777777" w:rsidR="00B30D17" w:rsidRPr="003E022F" w:rsidRDefault="00B30D17" w:rsidP="00946B19">
      <w:pPr>
        <w:pStyle w:val="CalibriText-noindent"/>
        <w:rPr>
          <w:b/>
        </w:rPr>
      </w:pPr>
      <w:r w:rsidRPr="003E022F">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7A4BBFAD" w14:textId="77777777" w:rsidR="00B30D17" w:rsidRPr="003E022F" w:rsidRDefault="00B30D17" w:rsidP="00946B19">
      <w:pPr>
        <w:pStyle w:val="CalibriText-noindent"/>
        <w:rPr>
          <w:b/>
        </w:rPr>
      </w:pPr>
      <w:r w:rsidRPr="003E022F">
        <w:rPr>
          <w:b/>
        </w:rPr>
        <w:t xml:space="preserve">Describe efforts to consult with persons outside the agency to obtain their views on the availability of data, frequency of collection, the clarity of instructions and recordkeeping, disclosure, or reporting form, and on the data elements to be </w:t>
      </w:r>
      <w:proofErr w:type="gramStart"/>
      <w:r w:rsidRPr="003E022F">
        <w:rPr>
          <w:b/>
        </w:rPr>
        <w:t>recorded</w:t>
      </w:r>
      <w:proofErr w:type="gramEnd"/>
      <w:r w:rsidRPr="003E022F">
        <w:rPr>
          <w:b/>
        </w:rPr>
        <w:t>, disclosed, or reported.</w:t>
      </w:r>
    </w:p>
    <w:p w14:paraId="470553A5" w14:textId="77777777" w:rsidR="00B30D17" w:rsidRPr="00647FE3" w:rsidRDefault="00B30D17" w:rsidP="00946B19">
      <w:pPr>
        <w:pStyle w:val="CalibriText-noindent"/>
        <w:keepNext w:val="0"/>
        <w:keepLines w:val="0"/>
        <w:numPr>
          <w:ilvl w:val="0"/>
          <w:numId w:val="27"/>
        </w:numPr>
      </w:pPr>
      <w:r w:rsidRPr="003E022F">
        <w:rPr>
          <w:b/>
        </w:rPr>
        <w:t>Federal Register Notice and Comments</w:t>
      </w:r>
    </w:p>
    <w:p w14:paraId="7AE01D6B" w14:textId="77777777" w:rsidR="00D67E74" w:rsidRDefault="00B30D17" w:rsidP="00C83564">
      <w:pPr>
        <w:spacing w:line="480" w:lineRule="auto"/>
        <w:ind w:firstLine="360"/>
      </w:pPr>
      <w:r>
        <w:t>A 60-</w:t>
      </w:r>
      <w:r w:rsidR="00565F01">
        <w:t>D</w:t>
      </w:r>
      <w:r>
        <w:t>ay public comment</w:t>
      </w:r>
      <w:r w:rsidRPr="00647FE3">
        <w:t xml:space="preserve"> notice required by 5CFR 1320.8(d) </w:t>
      </w:r>
      <w:proofErr w:type="gramStart"/>
      <w:r w:rsidRPr="00647FE3">
        <w:t>was published</w:t>
      </w:r>
      <w:proofErr w:type="gramEnd"/>
      <w:r w:rsidRPr="00647FE3">
        <w:t xml:space="preserve"> in the Federal </w:t>
      </w:r>
      <w:r w:rsidRPr="00167021">
        <w:t>Register</w:t>
      </w:r>
      <w:r w:rsidRPr="00647FE3">
        <w:t xml:space="preserve"> on </w:t>
      </w:r>
      <w:r w:rsidR="00B8492B">
        <w:t>October 16, 2014</w:t>
      </w:r>
      <w:r>
        <w:t xml:space="preserve"> in Volume </w:t>
      </w:r>
      <w:r w:rsidR="00B8492B">
        <w:t>79</w:t>
      </w:r>
      <w:r w:rsidRPr="00647FE3">
        <w:t xml:space="preserve">, Number </w:t>
      </w:r>
      <w:r w:rsidR="00B8492B">
        <w:t>200</w:t>
      </w:r>
      <w:r>
        <w:t>,</w:t>
      </w:r>
      <w:r w:rsidRPr="00647FE3">
        <w:t xml:space="preserve"> pages </w:t>
      </w:r>
      <w:r w:rsidR="00B8492B">
        <w:t xml:space="preserve">62092 </w:t>
      </w:r>
      <w:r w:rsidR="005160C6">
        <w:t>–</w:t>
      </w:r>
      <w:r w:rsidR="00B8492B">
        <w:t xml:space="preserve"> 62094</w:t>
      </w:r>
      <w:r w:rsidR="005160C6">
        <w:t xml:space="preserve"> </w:t>
      </w:r>
      <w:r w:rsidR="00565F01">
        <w:t>(</w:t>
      </w:r>
      <w:r w:rsidR="00F33EE9">
        <w:t xml:space="preserve">See </w:t>
      </w:r>
      <w:r w:rsidR="00F33EE9" w:rsidRPr="00096EA5">
        <w:t xml:space="preserve">Attachment </w:t>
      </w:r>
      <w:r w:rsidR="0002625F" w:rsidRPr="00096EA5">
        <w:t>E</w:t>
      </w:r>
      <w:r w:rsidR="00565F01">
        <w:t>)</w:t>
      </w:r>
      <w:r w:rsidR="00F33EE9" w:rsidRPr="00B8492B">
        <w:t xml:space="preserve">. </w:t>
      </w:r>
      <w:r w:rsidR="00BB7F24">
        <w:t xml:space="preserve">FNS received comments from six members of the public. </w:t>
      </w:r>
      <w:r w:rsidR="00D67E74">
        <w:t>The issues raised in the public comments include:</w:t>
      </w:r>
    </w:p>
    <w:p w14:paraId="02D59287" w14:textId="7807626F" w:rsidR="00D67E74" w:rsidRPr="00B77EB2" w:rsidRDefault="00D67E74" w:rsidP="00D67E74">
      <w:pPr>
        <w:pStyle w:val="ListParagraph"/>
        <w:numPr>
          <w:ilvl w:val="0"/>
          <w:numId w:val="31"/>
        </w:numPr>
        <w:spacing w:after="120" w:line="240" w:lineRule="auto"/>
        <w:jc w:val="both"/>
      </w:pPr>
      <w:r w:rsidRPr="00B77EB2">
        <w:t>Administration of food assistance programs in Indian Country is a very important issue for Tribal members and respective Governments</w:t>
      </w:r>
      <w:r w:rsidR="00950DC1">
        <w:t>.</w:t>
      </w:r>
    </w:p>
    <w:p w14:paraId="5662F3DF" w14:textId="4E5825D3" w:rsidR="00D67E74" w:rsidRPr="00B77EB2" w:rsidRDefault="00D67E74" w:rsidP="00D67E74">
      <w:pPr>
        <w:pStyle w:val="ListParagraph"/>
        <w:numPr>
          <w:ilvl w:val="0"/>
          <w:numId w:val="31"/>
        </w:numPr>
        <w:spacing w:after="120" w:line="240" w:lineRule="auto"/>
        <w:jc w:val="both"/>
      </w:pPr>
      <w:r w:rsidRPr="00B77EB2">
        <w:t>The study needs to be sure to address the intent of the Congressional Mandate and provide Congress with information on the feasibility of Tribal Governments administering nutrition assistance programs and not the capacity</w:t>
      </w:r>
      <w:r w:rsidR="00950DC1">
        <w:t>.</w:t>
      </w:r>
    </w:p>
    <w:p w14:paraId="2D32A003" w14:textId="26AFDFE7" w:rsidR="00D67E74" w:rsidRPr="00B77EB2" w:rsidRDefault="00D67E74" w:rsidP="00D67E74">
      <w:pPr>
        <w:pStyle w:val="ListParagraph"/>
        <w:numPr>
          <w:ilvl w:val="0"/>
          <w:numId w:val="31"/>
        </w:numPr>
        <w:spacing w:after="120" w:line="240" w:lineRule="auto"/>
        <w:jc w:val="both"/>
      </w:pPr>
      <w:r w:rsidRPr="00B77EB2">
        <w:t>The study needs to acknowledge existing Federal and Tribal legislative and administrative frameworks Tribal Governments use to administer various programs such as FDPIR, health, and education programs</w:t>
      </w:r>
      <w:r w:rsidR="00950DC1">
        <w:t>.</w:t>
      </w:r>
    </w:p>
    <w:p w14:paraId="0A315016" w14:textId="442D6900" w:rsidR="00D67E74" w:rsidRPr="00B77EB2" w:rsidRDefault="00D67E74" w:rsidP="00D67E74">
      <w:pPr>
        <w:pStyle w:val="ListParagraph"/>
        <w:numPr>
          <w:ilvl w:val="0"/>
          <w:numId w:val="31"/>
        </w:numPr>
        <w:spacing w:after="120" w:line="240" w:lineRule="auto"/>
        <w:jc w:val="both"/>
      </w:pPr>
      <w:r w:rsidRPr="00B77EB2">
        <w:t>The study needs to include the voices and insight from Tribal leaders and administrators</w:t>
      </w:r>
      <w:r w:rsidR="00950DC1">
        <w:t>.</w:t>
      </w:r>
    </w:p>
    <w:p w14:paraId="20DA09ED" w14:textId="0BB99AA5" w:rsidR="00D67E74" w:rsidRPr="00B77EB2" w:rsidRDefault="00D67E74" w:rsidP="00D67E74">
      <w:pPr>
        <w:pStyle w:val="ListParagraph"/>
        <w:numPr>
          <w:ilvl w:val="0"/>
          <w:numId w:val="31"/>
        </w:numPr>
        <w:spacing w:after="120" w:line="240" w:lineRule="auto"/>
        <w:jc w:val="both"/>
      </w:pPr>
      <w:r w:rsidRPr="00B77EB2">
        <w:t>The study instruments should be culturally appropriate and sensitive to Tribes’ confidentiality and less burdensome.</w:t>
      </w:r>
    </w:p>
    <w:p w14:paraId="425E19F0" w14:textId="6A6E5E11" w:rsidR="00D67E74" w:rsidRDefault="00D67E74" w:rsidP="00C83564">
      <w:pPr>
        <w:spacing w:line="480" w:lineRule="auto"/>
        <w:ind w:firstLine="360"/>
      </w:pPr>
      <w:r>
        <w:t>The following section outlines in brief FNS</w:t>
      </w:r>
      <w:r w:rsidR="00950DC1">
        <w:t>’</w:t>
      </w:r>
      <w:r>
        <w:t xml:space="preserve"> response to the comments. </w:t>
      </w:r>
    </w:p>
    <w:p w14:paraId="2F15F65D" w14:textId="77777777" w:rsidR="00D67E74" w:rsidRDefault="00D67E74" w:rsidP="00C83564">
      <w:pPr>
        <w:spacing w:line="480" w:lineRule="auto"/>
        <w:rPr>
          <w:rFonts w:cstheme="minorHAnsi"/>
          <w:b/>
          <w:color w:val="660000"/>
        </w:rPr>
      </w:pPr>
      <w:r>
        <w:rPr>
          <w:rFonts w:cstheme="minorHAnsi"/>
          <w:b/>
          <w:color w:val="660000"/>
        </w:rPr>
        <w:t xml:space="preserve">FNS Response to Federal Register Notice </w:t>
      </w:r>
      <w:r w:rsidRPr="001758F2">
        <w:rPr>
          <w:rFonts w:cstheme="minorHAnsi"/>
          <w:b/>
          <w:color w:val="660000"/>
        </w:rPr>
        <w:t>FNS-2014-0037-001</w:t>
      </w:r>
      <w:r>
        <w:rPr>
          <w:rFonts w:cstheme="minorHAnsi"/>
          <w:b/>
          <w:color w:val="660000"/>
        </w:rPr>
        <w:t xml:space="preserve"> Public Comments</w:t>
      </w:r>
    </w:p>
    <w:p w14:paraId="78991005" w14:textId="271B9FDF" w:rsidR="00D67E74" w:rsidRDefault="00D67E74" w:rsidP="00C83564">
      <w:pPr>
        <w:spacing w:line="480" w:lineRule="auto"/>
      </w:pPr>
      <w:r>
        <w:t xml:space="preserve">FNS </w:t>
      </w:r>
      <w:r w:rsidR="00950DC1">
        <w:t>has</w:t>
      </w:r>
      <w:r>
        <w:t xml:space="preserve"> taken the following steps to address these comments throughout the progression of the study.</w:t>
      </w:r>
    </w:p>
    <w:p w14:paraId="23087F89" w14:textId="69D104DA" w:rsidR="00D67E74" w:rsidRPr="00B77EB2" w:rsidRDefault="00D67E74" w:rsidP="00D67E74">
      <w:pPr>
        <w:pStyle w:val="ListParagraph"/>
        <w:numPr>
          <w:ilvl w:val="0"/>
          <w:numId w:val="32"/>
        </w:numPr>
        <w:spacing w:after="120" w:line="240" w:lineRule="auto"/>
        <w:contextualSpacing w:val="0"/>
        <w:jc w:val="both"/>
      </w:pPr>
      <w:r w:rsidRPr="00B77EB2">
        <w:lastRenderedPageBreak/>
        <w:t xml:space="preserve">Draft instruments </w:t>
      </w:r>
      <w:proofErr w:type="gramStart"/>
      <w:r w:rsidRPr="00B77EB2">
        <w:t>were shared</w:t>
      </w:r>
      <w:proofErr w:type="gramEnd"/>
      <w:r w:rsidRPr="00B77EB2">
        <w:t xml:space="preserve"> with Tribal stakeholders for input</w:t>
      </w:r>
      <w:r w:rsidR="00950DC1">
        <w:t xml:space="preserve"> and </w:t>
      </w:r>
      <w:r w:rsidRPr="00B77EB2">
        <w:t xml:space="preserve">conference calls </w:t>
      </w:r>
      <w:r w:rsidR="00950DC1">
        <w:t xml:space="preserve">were held </w:t>
      </w:r>
      <w:r w:rsidRPr="00B77EB2">
        <w:t xml:space="preserve">with Tribal stakeholders to discuss their input. Many of the comments outlined in the Federal Register Notice comments were raised by Tribal stakeholders and addressed in subsequent iterations of </w:t>
      </w:r>
      <w:r>
        <w:t>the data collection instruments, for example issues pertaining to cultural sensitivity and confidentiality.</w:t>
      </w:r>
      <w:r w:rsidRPr="00B77EB2">
        <w:t xml:space="preserve"> </w:t>
      </w:r>
    </w:p>
    <w:p w14:paraId="69F3FB67" w14:textId="6D42C6EA" w:rsidR="00D67E74" w:rsidRDefault="00950DC1" w:rsidP="00D67E74">
      <w:pPr>
        <w:pStyle w:val="ListParagraph"/>
        <w:numPr>
          <w:ilvl w:val="0"/>
          <w:numId w:val="32"/>
        </w:numPr>
        <w:spacing w:after="120" w:line="240" w:lineRule="auto"/>
        <w:contextualSpacing w:val="0"/>
        <w:jc w:val="both"/>
      </w:pPr>
      <w:r>
        <w:t>FNS</w:t>
      </w:r>
      <w:r w:rsidR="00D67E74" w:rsidRPr="00B77EB2">
        <w:t xml:space="preserve"> conducted </w:t>
      </w:r>
      <w:r w:rsidR="007A19B5">
        <w:t>pre-testing</w:t>
      </w:r>
      <w:r w:rsidR="007A19B5" w:rsidRPr="00B77EB2">
        <w:t xml:space="preserve"> </w:t>
      </w:r>
      <w:r w:rsidR="00D67E74" w:rsidRPr="00B77EB2">
        <w:t xml:space="preserve">with Tribal stakeholders to refine and address any additional issues and concerns Tribal stakeholders may have had. In summary, the instruments focused on understanding current activities Tribes engage in the administration of their programs and their interest in administering nutrition assistance programs. Barriers to administration of Federal programs </w:t>
      </w:r>
      <w:proofErr w:type="gramStart"/>
      <w:r w:rsidR="00D67E74" w:rsidRPr="00B77EB2">
        <w:t>are also discussed</w:t>
      </w:r>
      <w:proofErr w:type="gramEnd"/>
      <w:r w:rsidR="00D67E74" w:rsidRPr="00B77EB2">
        <w:t xml:space="preserve"> in the instruments. </w:t>
      </w:r>
    </w:p>
    <w:p w14:paraId="0D352D76" w14:textId="35D5DD91" w:rsidR="00D67E74" w:rsidRDefault="00D67E74" w:rsidP="00D67E74">
      <w:pPr>
        <w:pStyle w:val="ListParagraph"/>
        <w:numPr>
          <w:ilvl w:val="0"/>
          <w:numId w:val="32"/>
        </w:numPr>
        <w:spacing w:after="120" w:line="240" w:lineRule="auto"/>
        <w:contextualSpacing w:val="0"/>
        <w:jc w:val="both"/>
      </w:pPr>
      <w:r w:rsidRPr="00B77EB2">
        <w:t xml:space="preserve">The data collected </w:t>
      </w:r>
      <w:proofErr w:type="gramStart"/>
      <w:r w:rsidRPr="00B77EB2">
        <w:t>will be used</w:t>
      </w:r>
      <w:proofErr w:type="gramEnd"/>
      <w:r w:rsidRPr="00B77EB2">
        <w:t xml:space="preserve"> to inform the feasibility of Tribes administering additional programs including nutritional assistance programs. Data collection instruments include Site Visit Interview guides. </w:t>
      </w:r>
      <w:r w:rsidR="00950DC1">
        <w:t>The study</w:t>
      </w:r>
      <w:r w:rsidRPr="00B77EB2">
        <w:t xml:space="preserve"> will </w:t>
      </w:r>
      <w:r w:rsidR="00950DC1">
        <w:t xml:space="preserve">include </w:t>
      </w:r>
      <w:r w:rsidRPr="00B77EB2">
        <w:t>visit</w:t>
      </w:r>
      <w:r w:rsidR="00950DC1">
        <w:t>s to</w:t>
      </w:r>
      <w:r w:rsidRPr="00B77EB2">
        <w:t xml:space="preserve"> up to 16 Tribes to discuss this Congressional mandate with Tribal leaders and other relevant staff identified by the Tribes. </w:t>
      </w:r>
    </w:p>
    <w:p w14:paraId="4C1DB38D" w14:textId="77777777" w:rsidR="00D67E74" w:rsidRPr="001758F2" w:rsidRDefault="00D67E74" w:rsidP="00D67E74"/>
    <w:p w14:paraId="3266CE43" w14:textId="71FEF51E" w:rsidR="00B30D17" w:rsidRDefault="00BB7F24" w:rsidP="00946B19">
      <w:pPr>
        <w:pStyle w:val="BodyTextMemo"/>
        <w:jc w:val="left"/>
      </w:pPr>
      <w:r>
        <w:t>Attachment I</w:t>
      </w:r>
      <w:r w:rsidR="008B1B4F">
        <w:t xml:space="preserve"> </w:t>
      </w:r>
      <w:proofErr w:type="gramStart"/>
      <w:r w:rsidR="00D67E74">
        <w:t>provides</w:t>
      </w:r>
      <w:proofErr w:type="gramEnd"/>
      <w:r w:rsidR="00D67E74">
        <w:t xml:space="preserve"> each comment. FNS provided a single response that addressed all comments. This </w:t>
      </w:r>
      <w:proofErr w:type="gramStart"/>
      <w:r w:rsidR="00D67E74">
        <w:t>is also provided</w:t>
      </w:r>
      <w:proofErr w:type="gramEnd"/>
      <w:r w:rsidR="00D67E74">
        <w:t xml:space="preserve"> in Attachment I. </w:t>
      </w:r>
    </w:p>
    <w:p w14:paraId="21B8F215" w14:textId="77777777" w:rsidR="00565F01" w:rsidRDefault="00565F01" w:rsidP="00946B19">
      <w:pPr>
        <w:pStyle w:val="BodyTextMemo"/>
        <w:jc w:val="left"/>
      </w:pPr>
    </w:p>
    <w:bookmarkEnd w:id="2"/>
    <w:bookmarkEnd w:id="3"/>
    <w:bookmarkEnd w:id="4"/>
    <w:p w14:paraId="2D03BAB4" w14:textId="77777777" w:rsidR="00CA6A51" w:rsidRPr="00B30D17" w:rsidRDefault="00CA6A51" w:rsidP="00946B19">
      <w:pPr>
        <w:pStyle w:val="CalibriText-noindent"/>
        <w:keepNext w:val="0"/>
        <w:keepLines w:val="0"/>
        <w:numPr>
          <w:ilvl w:val="0"/>
          <w:numId w:val="27"/>
        </w:numPr>
        <w:rPr>
          <w:b/>
        </w:rPr>
      </w:pPr>
      <w:r w:rsidRPr="00B30D17">
        <w:rPr>
          <w:b/>
        </w:rPr>
        <w:t>Consultations Outside of the Agency</w:t>
      </w:r>
      <w:r w:rsidR="00E1353A" w:rsidRPr="00B30D17">
        <w:rPr>
          <w:b/>
        </w:rPr>
        <w:t xml:space="preserve">  </w:t>
      </w:r>
    </w:p>
    <w:p w14:paraId="0D066973" w14:textId="5995C90C" w:rsidR="00FB2518" w:rsidRDefault="00FB2518" w:rsidP="00946B19">
      <w:pPr>
        <w:pStyle w:val="BodyTextMemo"/>
        <w:jc w:val="left"/>
      </w:pPr>
      <w:r>
        <w:t>Several Tribal community members volunteered to review questions early in the instrument development phase</w:t>
      </w:r>
      <w:r w:rsidR="006D78AD">
        <w:t xml:space="preserve"> (see Attachment F)</w:t>
      </w:r>
      <w:r>
        <w:t xml:space="preserve">. The survey and site visit protocol incorporate the advice received. </w:t>
      </w:r>
      <w:r w:rsidR="006D78AD">
        <w:t xml:space="preserve">Specifically, an item that asked about staff education levels </w:t>
      </w:r>
      <w:proofErr w:type="gramStart"/>
      <w:r w:rsidR="006D78AD">
        <w:t>was removed</w:t>
      </w:r>
      <w:proofErr w:type="gramEnd"/>
      <w:r w:rsidR="006D78AD">
        <w:t xml:space="preserve">, since volunteer reviewers uniformly found it offensive. Additional context </w:t>
      </w:r>
      <w:proofErr w:type="gramStart"/>
      <w:r w:rsidR="006D78AD">
        <w:t>was added</w:t>
      </w:r>
      <w:proofErr w:type="gramEnd"/>
      <w:r w:rsidR="006D78AD">
        <w:t xml:space="preserve"> to question introductions and transitions.    </w:t>
      </w:r>
      <w:r>
        <w:t xml:space="preserve">  </w:t>
      </w:r>
    </w:p>
    <w:p w14:paraId="031E677B" w14:textId="0CBDCF2C" w:rsidR="008B1EE4" w:rsidRDefault="00026ACE" w:rsidP="00946B19">
      <w:pPr>
        <w:pStyle w:val="BodyTextMemo"/>
        <w:jc w:val="left"/>
      </w:pPr>
      <w:r>
        <w:t>Each</w:t>
      </w:r>
      <w:r w:rsidR="007E007A" w:rsidRPr="00B30D17">
        <w:t xml:space="preserve"> d</w:t>
      </w:r>
      <w:r w:rsidR="00475AE6" w:rsidRPr="00B30D17">
        <w:t xml:space="preserve">ata collection instrument </w:t>
      </w:r>
      <w:r w:rsidR="00E1353A" w:rsidRPr="00B30D17">
        <w:t xml:space="preserve">(survey and interview protocol) </w:t>
      </w:r>
      <w:r w:rsidR="00475AE6" w:rsidRPr="00B30D17">
        <w:t>w</w:t>
      </w:r>
      <w:r>
        <w:t>as</w:t>
      </w:r>
      <w:r w:rsidR="00E31414">
        <w:t xml:space="preserve"> then</w:t>
      </w:r>
      <w:r w:rsidR="003E022F" w:rsidRPr="00B30D17">
        <w:t xml:space="preserve"> </w:t>
      </w:r>
      <w:r w:rsidR="00475AE6" w:rsidRPr="00B30D17">
        <w:t xml:space="preserve">pre-tested externally with </w:t>
      </w:r>
      <w:r w:rsidR="00E1353A" w:rsidRPr="00B30D17">
        <w:t>Tribal leaders</w:t>
      </w:r>
      <w:r w:rsidR="004232AA">
        <w:t xml:space="preserve"> or</w:t>
      </w:r>
      <w:r>
        <w:t xml:space="preserve"> </w:t>
      </w:r>
      <w:proofErr w:type="gramStart"/>
      <w:r w:rsidR="00475AE6" w:rsidRPr="00B30D17">
        <w:t>determine</w:t>
      </w:r>
      <w:proofErr w:type="gramEnd"/>
      <w:r w:rsidR="00475AE6" w:rsidRPr="00B30D17">
        <w:t xml:space="preserve"> whether questions were written appropriately and captured data most relevant</w:t>
      </w:r>
      <w:r w:rsidR="00475AE6">
        <w:t xml:space="preserve"> to the research questions and objectives. </w:t>
      </w:r>
      <w:r w:rsidR="00C25AB2">
        <w:t xml:space="preserve"> </w:t>
      </w:r>
      <w:r>
        <w:t xml:space="preserve">Eight individuals </w:t>
      </w:r>
      <w:r w:rsidR="003426DE">
        <w:t>pre-</w:t>
      </w:r>
      <w:r>
        <w:t xml:space="preserve">tested the survey instrument, and </w:t>
      </w:r>
      <w:r w:rsidR="00E31414">
        <w:t xml:space="preserve">five </w:t>
      </w:r>
      <w:r>
        <w:t xml:space="preserve">individuals </w:t>
      </w:r>
      <w:r w:rsidR="003426DE">
        <w:t>pre-</w:t>
      </w:r>
      <w:r>
        <w:t>tested the interview protocol. These individuals are part of the survey universe and are potential site visit interviewees. As such, they</w:t>
      </w:r>
      <w:r w:rsidR="00C25AB2">
        <w:t xml:space="preserve"> provided input to the research team about the survey </w:t>
      </w:r>
      <w:r w:rsidR="003426DE">
        <w:t xml:space="preserve">instrument </w:t>
      </w:r>
      <w:r w:rsidR="008403F3">
        <w:t>and interview protocol</w:t>
      </w:r>
      <w:r w:rsidR="00C25AB2">
        <w:t xml:space="preserve">, such as which questions were unclear or difficult to answer.  </w:t>
      </w:r>
      <w:r w:rsidR="00FB2518">
        <w:t>As subject matter</w:t>
      </w:r>
      <w:r w:rsidR="00661907">
        <w:t xml:space="preserve"> </w:t>
      </w:r>
      <w:proofErr w:type="gramStart"/>
      <w:r w:rsidR="00661907">
        <w:t>experts</w:t>
      </w:r>
      <w:proofErr w:type="gramEnd"/>
      <w:r w:rsidR="00661907">
        <w:t xml:space="preserve"> </w:t>
      </w:r>
      <w:r w:rsidR="00FB2518">
        <w:t>they could</w:t>
      </w:r>
      <w:r w:rsidR="00E1353A">
        <w:t xml:space="preserve"> </w:t>
      </w:r>
      <w:r w:rsidR="00661907">
        <w:t xml:space="preserve">provide input on the content of the questions, including which questions </w:t>
      </w:r>
      <w:r w:rsidR="00C401A1">
        <w:t>should and</w:t>
      </w:r>
      <w:r w:rsidR="00661907">
        <w:t xml:space="preserve"> should</w:t>
      </w:r>
      <w:r w:rsidR="00C401A1">
        <w:t xml:space="preserve"> not</w:t>
      </w:r>
      <w:r w:rsidR="00661907">
        <w:t xml:space="preserve"> be included.  </w:t>
      </w:r>
      <w:r w:rsidR="00475AE6">
        <w:t xml:space="preserve">This feedback </w:t>
      </w:r>
      <w:proofErr w:type="gramStart"/>
      <w:r w:rsidR="00475AE6">
        <w:t>was then used</w:t>
      </w:r>
      <w:proofErr w:type="gramEnd"/>
      <w:r w:rsidR="00475AE6">
        <w:t xml:space="preserve"> to refine and finalize the data collection </w:t>
      </w:r>
      <w:r w:rsidR="00475AE6">
        <w:lastRenderedPageBreak/>
        <w:t>instruments included in this package for OMB clearance.</w:t>
      </w:r>
      <w:r w:rsidR="009B7503">
        <w:t xml:space="preserve">  The </w:t>
      </w:r>
      <w:r w:rsidR="00E1353A">
        <w:t>Tribal leaders</w:t>
      </w:r>
      <w:r w:rsidR="009B7503">
        <w:t xml:space="preserve"> who advised us on the survey </w:t>
      </w:r>
      <w:r w:rsidR="006D78AD">
        <w:t xml:space="preserve">and interview protocol </w:t>
      </w:r>
      <w:r w:rsidR="009B7503">
        <w:t xml:space="preserve">content </w:t>
      </w:r>
      <w:proofErr w:type="gramStart"/>
      <w:r w:rsidR="0002625F">
        <w:t>are listed</w:t>
      </w:r>
      <w:proofErr w:type="gramEnd"/>
      <w:r w:rsidR="0002625F">
        <w:t xml:space="preserve"> with contact </w:t>
      </w:r>
      <w:r w:rsidR="0002625F" w:rsidRPr="00096EA5">
        <w:t>information in Attachment F.</w:t>
      </w:r>
      <w:r w:rsidR="0002625F">
        <w:t xml:space="preserve"> </w:t>
      </w:r>
    </w:p>
    <w:p w14:paraId="230B0A10" w14:textId="114828D7" w:rsidR="00BA6B36" w:rsidRDefault="00BA6B36" w:rsidP="00946B19">
      <w:pPr>
        <w:pStyle w:val="BodyTextMemo"/>
        <w:jc w:val="left"/>
      </w:pPr>
      <w:r>
        <w:t xml:space="preserve">Additionally, </w:t>
      </w:r>
      <w:proofErr w:type="gramStart"/>
      <w:r>
        <w:t xml:space="preserve">consultation was provided by Audra </w:t>
      </w:r>
      <w:proofErr w:type="spellStart"/>
      <w:r>
        <w:t>Zakzeski</w:t>
      </w:r>
      <w:proofErr w:type="spellEnd"/>
      <w:r>
        <w:t xml:space="preserve"> of the USDA National Agriculture</w:t>
      </w:r>
      <w:r w:rsidR="00807244">
        <w:t xml:space="preserve"> </w:t>
      </w:r>
      <w:r w:rsidR="00807244" w:rsidRPr="00807244">
        <w:t>Statistics Service</w:t>
      </w:r>
      <w:r w:rsidR="00807244">
        <w:t xml:space="preserve"> (Attachment G)</w:t>
      </w:r>
      <w:proofErr w:type="gramEnd"/>
      <w:r w:rsidR="00807244">
        <w:t>.</w:t>
      </w:r>
    </w:p>
    <w:p w14:paraId="4074963A" w14:textId="77777777" w:rsidR="008B1EE4" w:rsidRPr="00647FE3" w:rsidRDefault="008B1EE4" w:rsidP="00946B19">
      <w:pPr>
        <w:pStyle w:val="Heading3"/>
        <w:keepNext/>
        <w:keepLines/>
        <w:jc w:val="left"/>
      </w:pPr>
      <w:bookmarkStart w:id="13" w:name="_Toc133208880"/>
      <w:bookmarkStart w:id="14" w:name="_Toc329426281"/>
      <w:bookmarkStart w:id="15" w:name="_Toc351666583"/>
      <w:bookmarkStart w:id="16" w:name="_Toc401046553"/>
      <w:r w:rsidRPr="00647FE3">
        <w:t>A.9.</w:t>
      </w:r>
      <w:r w:rsidRPr="00647FE3">
        <w:tab/>
      </w:r>
      <w:bookmarkEnd w:id="13"/>
      <w:r w:rsidRPr="00647FE3">
        <w:t>Explanation of Any Payment or Gift to Respondents</w:t>
      </w:r>
      <w:bookmarkEnd w:id="14"/>
      <w:bookmarkEnd w:id="15"/>
      <w:bookmarkEnd w:id="16"/>
    </w:p>
    <w:p w14:paraId="53B3FFEB" w14:textId="77777777" w:rsidR="00C2576A" w:rsidRPr="003E022F" w:rsidRDefault="00C2576A" w:rsidP="00946B19">
      <w:pPr>
        <w:pStyle w:val="CalibriText-noindent"/>
        <w:rPr>
          <w:b/>
        </w:rPr>
      </w:pPr>
      <w:r w:rsidRPr="003E022F">
        <w:rPr>
          <w:b/>
        </w:rPr>
        <w:t>Explain any decision to provide any payment or gift to respondents, other than remuneration of contractors or grantees.</w:t>
      </w:r>
    </w:p>
    <w:p w14:paraId="3B6DCAD7" w14:textId="0B4E1156" w:rsidR="008B1EE4" w:rsidRPr="00467EE5" w:rsidRDefault="004619A5" w:rsidP="00946B19">
      <w:pPr>
        <w:pStyle w:val="BodyTextMemo"/>
        <w:jc w:val="left"/>
      </w:pPr>
      <w:r w:rsidRPr="007A19B5">
        <w:t xml:space="preserve">Based on previous research with this population (Kim </w:t>
      </w:r>
      <w:proofErr w:type="gramStart"/>
      <w:r w:rsidRPr="007A19B5">
        <w:t>et</w:t>
      </w:r>
      <w:proofErr w:type="gramEnd"/>
      <w:r w:rsidRPr="007A19B5">
        <w:t xml:space="preserve">. Al, 2008: Lavelle </w:t>
      </w:r>
      <w:proofErr w:type="gramStart"/>
      <w:r w:rsidRPr="007A19B5">
        <w:t>et</w:t>
      </w:r>
      <w:proofErr w:type="gramEnd"/>
      <w:r w:rsidRPr="007A19B5">
        <w:t xml:space="preserve">. Al, 2009), FNS estimates a response rate of 20 percent.  </w:t>
      </w:r>
      <w:r w:rsidR="00E1353A" w:rsidRPr="00807244">
        <w:t xml:space="preserve">Survey respondents </w:t>
      </w:r>
      <w:proofErr w:type="gramStart"/>
      <w:r w:rsidR="00E1353A" w:rsidRPr="00807244">
        <w:t>will be entered</w:t>
      </w:r>
      <w:proofErr w:type="gramEnd"/>
      <w:r w:rsidR="00E1353A" w:rsidRPr="00807244">
        <w:t xml:space="preserve"> in a lottery to win one of 10 </w:t>
      </w:r>
      <w:r w:rsidR="00972C4D" w:rsidRPr="007A19B5">
        <w:t>Visa™</w:t>
      </w:r>
      <w:r w:rsidR="00E1353A" w:rsidRPr="007A19B5">
        <w:t xml:space="preserve"> gift cards, valued at $200.00 each</w:t>
      </w:r>
      <w:r w:rsidR="008732D9" w:rsidRPr="007A19B5">
        <w:t xml:space="preserve">. </w:t>
      </w:r>
      <w:r w:rsidR="007D032C" w:rsidRPr="007A19B5">
        <w:t xml:space="preserve"> </w:t>
      </w:r>
      <w:r w:rsidR="00467EE5" w:rsidRPr="007A19B5">
        <w:t xml:space="preserve">Incentives are necessary (Edwards et. al, 2002; </w:t>
      </w:r>
      <w:proofErr w:type="spellStart"/>
      <w:r w:rsidR="00467EE5" w:rsidRPr="007A19B5">
        <w:t>Kreuger</w:t>
      </w:r>
      <w:proofErr w:type="spellEnd"/>
      <w:r w:rsidR="00467EE5" w:rsidRPr="007A19B5">
        <w:t>, 1994)</w:t>
      </w:r>
      <w:r w:rsidR="00467EE5" w:rsidRPr="007A19B5">
        <w:rPr>
          <w:rStyle w:val="FootnoteReference"/>
          <w:vertAlign w:val="superscript"/>
        </w:rPr>
        <w:footnoteReference w:id="2"/>
      </w:r>
      <w:r w:rsidR="00467EE5" w:rsidRPr="007A19B5">
        <w:t xml:space="preserve">, due to the unique contribution required of the participant.  </w:t>
      </w:r>
      <w:proofErr w:type="gramStart"/>
      <w:r w:rsidR="00467EE5" w:rsidRPr="007A19B5">
        <w:t>But</w:t>
      </w:r>
      <w:proofErr w:type="gramEnd"/>
      <w:r w:rsidR="00467EE5" w:rsidRPr="007A19B5">
        <w:t xml:space="preserve"> t</w:t>
      </w:r>
      <w:r w:rsidR="000743CD" w:rsidRPr="007A19B5">
        <w:t>he large universe of respondents (n = 1</w:t>
      </w:r>
      <w:r w:rsidR="007A19B5">
        <w:t>,</w:t>
      </w:r>
      <w:r w:rsidR="000743CD" w:rsidRPr="007A19B5">
        <w:t>132) makes individual incentives impossible</w:t>
      </w:r>
      <w:r w:rsidR="000743CD" w:rsidRPr="00467EE5">
        <w:t xml:space="preserve">. </w:t>
      </w:r>
      <w:r w:rsidR="007D032C">
        <w:t xml:space="preserve"> </w:t>
      </w:r>
      <w:r w:rsidR="00972C4D">
        <w:t xml:space="preserve">Bowman Performance Consulting, part of the IMPAQ research team, has had positive results from using a lottery incentive in the Tribal context. </w:t>
      </w:r>
      <w:r w:rsidR="000743CD" w:rsidRPr="00467EE5">
        <w:t xml:space="preserve">For this reason, the lottery approach </w:t>
      </w:r>
      <w:proofErr w:type="gramStart"/>
      <w:r w:rsidR="000743CD" w:rsidRPr="00467EE5">
        <w:t>has been chosen</w:t>
      </w:r>
      <w:proofErr w:type="gramEnd"/>
      <w:r w:rsidR="000743CD" w:rsidRPr="00467EE5">
        <w:t xml:space="preserve"> as a viable alternative. Lottery incentives </w:t>
      </w:r>
      <w:proofErr w:type="gramStart"/>
      <w:r w:rsidR="000743CD" w:rsidRPr="00467EE5">
        <w:t>have been shown</w:t>
      </w:r>
      <w:proofErr w:type="gramEnd"/>
      <w:r w:rsidR="000743CD" w:rsidRPr="00467EE5">
        <w:t xml:space="preserve"> to make a significant difference in response rate (</w:t>
      </w:r>
      <w:proofErr w:type="spellStart"/>
      <w:r w:rsidR="000743CD" w:rsidRPr="00467EE5">
        <w:t>Laguilles</w:t>
      </w:r>
      <w:proofErr w:type="spellEnd"/>
      <w:r w:rsidR="000743CD" w:rsidRPr="00467EE5">
        <w:t xml:space="preserve"> et. al, 2011).</w:t>
      </w:r>
      <w:r w:rsidR="000743CD" w:rsidRPr="00467EE5">
        <w:rPr>
          <w:rStyle w:val="FootnoteReference"/>
          <w:vertAlign w:val="superscript"/>
        </w:rPr>
        <w:footnoteReference w:id="3"/>
      </w:r>
      <w:r w:rsidR="000743CD" w:rsidRPr="00467EE5">
        <w:t xml:space="preserve">  </w:t>
      </w:r>
    </w:p>
    <w:p w14:paraId="7E0B663B" w14:textId="77777777" w:rsidR="008B1EE4" w:rsidRPr="00647FE3" w:rsidRDefault="008B1EE4" w:rsidP="00946B19">
      <w:pPr>
        <w:pStyle w:val="Heading3"/>
        <w:keepNext/>
        <w:keepLines/>
        <w:jc w:val="left"/>
      </w:pPr>
      <w:bookmarkStart w:id="17" w:name="_Toc133208881"/>
      <w:bookmarkStart w:id="18" w:name="_Toc329426282"/>
      <w:bookmarkStart w:id="19" w:name="_Toc351666584"/>
      <w:bookmarkStart w:id="20" w:name="_Toc401046554"/>
      <w:r w:rsidRPr="00647FE3">
        <w:lastRenderedPageBreak/>
        <w:t>A.10.</w:t>
      </w:r>
      <w:r w:rsidRPr="00647FE3">
        <w:tab/>
        <w:t>Assurance of Confidentiality</w:t>
      </w:r>
      <w:bookmarkEnd w:id="17"/>
      <w:r w:rsidRPr="00647FE3">
        <w:t xml:space="preserve"> Provided to Respondents</w:t>
      </w:r>
      <w:bookmarkEnd w:id="18"/>
      <w:bookmarkEnd w:id="19"/>
      <w:bookmarkEnd w:id="20"/>
    </w:p>
    <w:p w14:paraId="165DD441" w14:textId="77777777" w:rsidR="00C2576A" w:rsidRPr="003E022F" w:rsidRDefault="00C2576A" w:rsidP="00946B19">
      <w:pPr>
        <w:pStyle w:val="CalibriText-noindent"/>
        <w:rPr>
          <w:b/>
        </w:rPr>
      </w:pPr>
      <w:r w:rsidRPr="003E022F">
        <w:rPr>
          <w:b/>
        </w:rPr>
        <w:t>Describe any assurance of confidentiality provided to respondents and the basis for the assurance in statute, regulation, or agency policy.</w:t>
      </w:r>
    </w:p>
    <w:p w14:paraId="28A48DF8" w14:textId="0621EE6E" w:rsidR="006468DE" w:rsidRPr="00647FE3" w:rsidRDefault="007126B6" w:rsidP="00946B19">
      <w:pPr>
        <w:pStyle w:val="BodyTextMemo"/>
        <w:keepNext/>
        <w:keepLines/>
        <w:jc w:val="left"/>
      </w:pPr>
      <w:r w:rsidRPr="00647FE3">
        <w:t>Participants in this study will be subject to safeguards as provided by the Privacy Act of 1974 (</w:t>
      </w:r>
      <w:proofErr w:type="gramStart"/>
      <w:r w:rsidRPr="00647FE3">
        <w:t>5</w:t>
      </w:r>
      <w:proofErr w:type="gramEnd"/>
      <w:r w:rsidRPr="00647FE3">
        <w:t xml:space="preserve"> USC 552a), which requires the safeguarding of individuals against invasion of privacy. </w:t>
      </w:r>
      <w:r w:rsidR="007D032C">
        <w:t xml:space="preserve"> </w:t>
      </w:r>
      <w:r w:rsidRPr="00647FE3">
        <w:t>The Privacy Act also provides for the confidential treatment of records maintained by a Federal agency according to either the individual’s name or some other</w:t>
      </w:r>
      <w:r w:rsidR="00C422CF">
        <w:t xml:space="preserve"> personal</w:t>
      </w:r>
      <w:r w:rsidRPr="00647FE3">
        <w:t xml:space="preserve"> identifier.</w:t>
      </w:r>
    </w:p>
    <w:p w14:paraId="4BE71A17" w14:textId="5EC4A0F0" w:rsidR="0067178F" w:rsidRPr="00647FE3" w:rsidRDefault="007126B6" w:rsidP="00946B19">
      <w:pPr>
        <w:pStyle w:val="BodyTextMemo"/>
        <w:jc w:val="left"/>
      </w:pPr>
      <w:r w:rsidRPr="00647FE3">
        <w:t xml:space="preserve">A system of record notice (SORN) titled </w:t>
      </w:r>
      <w:r w:rsidRPr="00647FE3">
        <w:rPr>
          <w:u w:val="single"/>
        </w:rPr>
        <w:t>FNS-8 USDA/FNS Studies and Reports</w:t>
      </w:r>
      <w:r w:rsidR="00C422CF">
        <w:rPr>
          <w:u w:val="single"/>
        </w:rPr>
        <w:t xml:space="preserve"> published</w:t>
      </w:r>
      <w:r w:rsidRPr="00647FE3">
        <w:t xml:space="preserve"> in the Federal Register on </w:t>
      </w:r>
      <w:r w:rsidR="00F409A7" w:rsidRPr="00647FE3">
        <w:t>April 25, 1991, Volume 56, Pages 19078-19080</w:t>
      </w:r>
      <w:r w:rsidR="00C32329" w:rsidRPr="00647FE3">
        <w:t>,</w:t>
      </w:r>
      <w:r w:rsidR="00F409A7" w:rsidRPr="00647FE3">
        <w:t xml:space="preserve"> </w:t>
      </w:r>
      <w:r w:rsidRPr="00647FE3">
        <w:t xml:space="preserve">discusses the terms of protections that </w:t>
      </w:r>
      <w:proofErr w:type="gramStart"/>
      <w:r w:rsidRPr="00647FE3">
        <w:t>will be provided</w:t>
      </w:r>
      <w:proofErr w:type="gramEnd"/>
      <w:r w:rsidRPr="00647FE3">
        <w:t xml:space="preserve"> to respondents. </w:t>
      </w:r>
      <w:r w:rsidR="007D032C">
        <w:t xml:space="preserve"> </w:t>
      </w:r>
      <w:r w:rsidR="0067178F" w:rsidRPr="00647FE3">
        <w:t>Interviewees will also be assured that no individually identifiable information will be included with any response</w:t>
      </w:r>
      <w:r w:rsidR="006666FE" w:rsidRPr="00647FE3">
        <w:t xml:space="preserve">; every effort will be made </w:t>
      </w:r>
      <w:r w:rsidR="004B26A2" w:rsidRPr="00647FE3">
        <w:t>during</w:t>
      </w:r>
      <w:r w:rsidR="006666FE" w:rsidRPr="00647FE3">
        <w:t xml:space="preserve"> reporting to minimize the extent to which </w:t>
      </w:r>
      <w:proofErr w:type="gramStart"/>
      <w:r w:rsidR="006666FE" w:rsidRPr="00647FE3">
        <w:t xml:space="preserve">the identities of respondents can be inferred from the data by not </w:t>
      </w:r>
      <w:r w:rsidR="002239B6" w:rsidRPr="00647FE3">
        <w:t>specifying States or locations</w:t>
      </w:r>
      <w:proofErr w:type="gramEnd"/>
      <w:r w:rsidR="002239B6" w:rsidRPr="00647FE3">
        <w:t>.</w:t>
      </w:r>
      <w:r w:rsidR="0067178F" w:rsidRPr="00647FE3">
        <w:t xml:space="preserve"> </w:t>
      </w:r>
      <w:r w:rsidR="007D032C">
        <w:t xml:space="preserve"> </w:t>
      </w:r>
      <w:r w:rsidR="0067178F" w:rsidRPr="00647FE3">
        <w:t xml:space="preserve">Furthermore, the link between any response and any individual </w:t>
      </w:r>
      <w:proofErr w:type="gramStart"/>
      <w:r w:rsidR="0067178F" w:rsidRPr="00647FE3">
        <w:t xml:space="preserve">will be secured by </w:t>
      </w:r>
      <w:r w:rsidR="00515E92">
        <w:t>IMPAQ</w:t>
      </w:r>
      <w:r w:rsidR="0015595F">
        <w:t xml:space="preserve"> </w:t>
      </w:r>
      <w:r w:rsidR="0067178F" w:rsidRPr="00647FE3">
        <w:t>in a locked (hard copy) or encrypted (computer) file and destroyed at the conclusion of the study pursuant to applicable USDA regulations</w:t>
      </w:r>
      <w:proofErr w:type="gramEnd"/>
      <w:r w:rsidR="0067178F" w:rsidRPr="00647FE3">
        <w:t xml:space="preserve">.  </w:t>
      </w:r>
    </w:p>
    <w:p w14:paraId="7BE0CAA1" w14:textId="58CB2646" w:rsidR="008B1EE4" w:rsidRPr="00647FE3" w:rsidRDefault="008B1EE4" w:rsidP="00946B19">
      <w:pPr>
        <w:pStyle w:val="BodyTextMemo"/>
        <w:jc w:val="left"/>
      </w:pPr>
      <w:r w:rsidRPr="00F33EE9">
        <w:t>All</w:t>
      </w:r>
      <w:r w:rsidR="00AC76EC" w:rsidRPr="00F33EE9">
        <w:t xml:space="preserve"> </w:t>
      </w:r>
      <w:r w:rsidR="00C4513D" w:rsidRPr="00F33EE9">
        <w:t>interviewers</w:t>
      </w:r>
      <w:r w:rsidR="00AC76EC" w:rsidRPr="00F33EE9">
        <w:t xml:space="preserve"> </w:t>
      </w:r>
      <w:r w:rsidR="00856FDB" w:rsidRPr="00F33EE9">
        <w:t>at I</w:t>
      </w:r>
      <w:r w:rsidR="00515E92" w:rsidRPr="00F33EE9">
        <w:t>MPAQ International, LLC</w:t>
      </w:r>
      <w:r w:rsidR="00B908A4" w:rsidRPr="00F33EE9">
        <w:t xml:space="preserve">, Bowman </w:t>
      </w:r>
      <w:r w:rsidR="00B908A4" w:rsidRPr="00096EA5">
        <w:t>Performance Consulting, and WMRA</w:t>
      </w:r>
      <w:r w:rsidR="00515E92" w:rsidRPr="00096EA5">
        <w:t xml:space="preserve"> </w:t>
      </w:r>
      <w:r w:rsidRPr="00096EA5">
        <w:t xml:space="preserve">are required to sign a data confidentiality pledge </w:t>
      </w:r>
      <w:r w:rsidR="007954D6" w:rsidRPr="00096EA5">
        <w:t xml:space="preserve">(Attachment </w:t>
      </w:r>
      <w:r w:rsidR="00EC1F14">
        <w:t>H</w:t>
      </w:r>
      <w:r w:rsidR="007954D6" w:rsidRPr="00096EA5">
        <w:t xml:space="preserve">) </w:t>
      </w:r>
      <w:r w:rsidRPr="00096EA5">
        <w:t>associated</w:t>
      </w:r>
      <w:r w:rsidRPr="00647FE3">
        <w:t xml:space="preserve"> specifically with this study. </w:t>
      </w:r>
      <w:r w:rsidR="007D032C">
        <w:t xml:space="preserve"> </w:t>
      </w:r>
      <w:r w:rsidR="007126B6" w:rsidRPr="00647FE3">
        <w:t>In this agreement, the staff pledges to maintain the privacy of all information collected from the respondents and to not disclose it to anyone other than authorized representatives of the study, except as otherwise required by law.</w:t>
      </w:r>
      <w:r w:rsidR="008A459B" w:rsidRPr="00647FE3">
        <w:t xml:space="preserve">  </w:t>
      </w:r>
    </w:p>
    <w:p w14:paraId="79CA805D" w14:textId="77777777" w:rsidR="008B1EE4" w:rsidRPr="00647FE3" w:rsidRDefault="008B1EE4" w:rsidP="00946B19">
      <w:pPr>
        <w:pStyle w:val="Heading3"/>
        <w:keepNext/>
        <w:keepLines/>
        <w:jc w:val="left"/>
      </w:pPr>
      <w:bookmarkStart w:id="21" w:name="_Toc133208882"/>
      <w:bookmarkStart w:id="22" w:name="_Toc329426283"/>
      <w:bookmarkStart w:id="23" w:name="_Toc351666585"/>
      <w:bookmarkStart w:id="24" w:name="_Toc401046555"/>
      <w:r w:rsidRPr="00647FE3">
        <w:lastRenderedPageBreak/>
        <w:t>A.11.</w:t>
      </w:r>
      <w:r w:rsidRPr="00647FE3">
        <w:tab/>
      </w:r>
      <w:bookmarkEnd w:id="21"/>
      <w:r w:rsidRPr="00647FE3">
        <w:t>Justification for Sensitive Questions</w:t>
      </w:r>
      <w:bookmarkEnd w:id="22"/>
      <w:bookmarkEnd w:id="23"/>
      <w:bookmarkEnd w:id="24"/>
      <w:r w:rsidRPr="00647FE3">
        <w:t xml:space="preserve"> </w:t>
      </w:r>
    </w:p>
    <w:p w14:paraId="68AB75FB" w14:textId="77777777" w:rsidR="00C2576A" w:rsidRPr="003E022F" w:rsidRDefault="00C2576A" w:rsidP="00946B19">
      <w:pPr>
        <w:pStyle w:val="CalibriText-noindent"/>
        <w:rPr>
          <w:b/>
        </w:rPr>
      </w:pPr>
      <w:r w:rsidRPr="003E022F">
        <w:rPr>
          <w:b/>
        </w:rPr>
        <w:t xml:space="preserve">Provide additional justification for any questions of a sensitive nature, such as sexual behavior or attitudes, religious beliefs, and other matters that </w:t>
      </w:r>
      <w:proofErr w:type="gramStart"/>
      <w:r w:rsidRPr="003E022F">
        <w:rPr>
          <w:b/>
        </w:rPr>
        <w:t>are commonly considered</w:t>
      </w:r>
      <w:proofErr w:type="gramEnd"/>
      <w:r w:rsidRPr="003E022F">
        <w:rPr>
          <w:b/>
        </w:rPr>
        <w:t xml:space="preserve"> private. This justification should include the reasons why the agency considers the questions necessary, the specific uses to be made of the information, the explanation to </w:t>
      </w:r>
      <w:proofErr w:type="gramStart"/>
      <w:r w:rsidRPr="003E022F">
        <w:rPr>
          <w:b/>
        </w:rPr>
        <w:t>be given</w:t>
      </w:r>
      <w:proofErr w:type="gramEnd"/>
      <w:r w:rsidRPr="003E022F">
        <w:rPr>
          <w:b/>
        </w:rPr>
        <w:t xml:space="preserve"> to persons from whom the information is requested, and any steps to be taken to obtain their consent.</w:t>
      </w:r>
    </w:p>
    <w:p w14:paraId="14DA0450" w14:textId="307F91FE" w:rsidR="008B1EE4" w:rsidRPr="00647FE3" w:rsidRDefault="008B1EE4" w:rsidP="00946B19">
      <w:pPr>
        <w:pStyle w:val="BodyTextMemo"/>
        <w:keepNext/>
        <w:keepLines/>
        <w:jc w:val="left"/>
      </w:pPr>
      <w:r w:rsidRPr="00647FE3">
        <w:t xml:space="preserve">The </w:t>
      </w:r>
      <w:r w:rsidR="006C0931" w:rsidRPr="00647FE3">
        <w:t xml:space="preserve">questions in </w:t>
      </w:r>
      <w:r w:rsidR="00A51183" w:rsidRPr="00647FE3">
        <w:t xml:space="preserve">the </w:t>
      </w:r>
      <w:r w:rsidR="006C0931" w:rsidRPr="00647FE3">
        <w:t xml:space="preserve">interview protocols and </w:t>
      </w:r>
      <w:r w:rsidRPr="00647FE3">
        <w:t xml:space="preserve">survey instrument </w:t>
      </w:r>
      <w:r w:rsidR="006C0931" w:rsidRPr="00647FE3">
        <w:t xml:space="preserve">are unlikely to </w:t>
      </w:r>
      <w:proofErr w:type="gramStart"/>
      <w:r w:rsidR="006C0931" w:rsidRPr="00647FE3">
        <w:t xml:space="preserve">be </w:t>
      </w:r>
      <w:r w:rsidRPr="00647FE3">
        <w:t>considered</w:t>
      </w:r>
      <w:proofErr w:type="gramEnd"/>
      <w:r w:rsidRPr="00647FE3">
        <w:t xml:space="preserve"> sensitive by respondents</w:t>
      </w:r>
      <w:r w:rsidR="00A36AE6" w:rsidRPr="00647FE3">
        <w:t xml:space="preserve">. </w:t>
      </w:r>
      <w:r w:rsidR="007D032C">
        <w:t xml:space="preserve"> </w:t>
      </w:r>
      <w:r w:rsidR="00F409A7" w:rsidRPr="00647FE3">
        <w:t>There are no questions on any of the data collection instruments regarding race/ethnicity, disability, religious beliefs, sexual attitudes or behavior, or other matters commonly considered as private</w:t>
      </w:r>
      <w:r w:rsidR="003B26E3">
        <w:t xml:space="preserve"> (including individual income, asset holdings, or participation in needs-based assistance programs)</w:t>
      </w:r>
      <w:r w:rsidR="00F409A7" w:rsidRPr="00647FE3">
        <w:t xml:space="preserve">. </w:t>
      </w:r>
      <w:r w:rsidR="007D032C">
        <w:t xml:space="preserve"> </w:t>
      </w:r>
      <w:r w:rsidR="004232AA">
        <w:t>It is possible that s</w:t>
      </w:r>
      <w:r w:rsidR="008C07CD" w:rsidRPr="00647FE3">
        <w:t xml:space="preserve">ome respondents </w:t>
      </w:r>
      <w:r w:rsidR="004232AA">
        <w:t>will</w:t>
      </w:r>
      <w:r w:rsidR="008C07CD" w:rsidRPr="00647FE3">
        <w:t xml:space="preserve"> be </w:t>
      </w:r>
      <w:r w:rsidR="004232AA">
        <w:t xml:space="preserve">sensitive about </w:t>
      </w:r>
      <w:r w:rsidR="00972C4D">
        <w:t xml:space="preserve">being asked for </w:t>
      </w:r>
      <w:r w:rsidR="004232AA">
        <w:t xml:space="preserve">their Tribal affiliation, or </w:t>
      </w:r>
      <w:r w:rsidR="008C07CD" w:rsidRPr="00647FE3">
        <w:t xml:space="preserve">uncomfortable answering some of the questions regarding their </w:t>
      </w:r>
      <w:r w:rsidR="003D643A" w:rsidRPr="00647FE3">
        <w:t xml:space="preserve">perceptions </w:t>
      </w:r>
      <w:r w:rsidR="00B908A4">
        <w:t>of the Tribe’s administrative capacity</w:t>
      </w:r>
      <w:r w:rsidR="003D643A" w:rsidRPr="00647FE3">
        <w:t xml:space="preserve">. </w:t>
      </w:r>
      <w:r w:rsidR="007D032C">
        <w:t xml:space="preserve"> </w:t>
      </w:r>
      <w:r w:rsidR="004232AA">
        <w:t xml:space="preserve">However, based on our interactions with members of ITOs to date, we anticipate very few, if any issues.  </w:t>
      </w:r>
      <w:r w:rsidR="00B027E6">
        <w:t>R</w:t>
      </w:r>
      <w:r w:rsidRPr="00647FE3">
        <w:t xml:space="preserve">espondents will be </w:t>
      </w:r>
      <w:r w:rsidR="00F409A7" w:rsidRPr="00647FE3">
        <w:t xml:space="preserve">informed </w:t>
      </w:r>
      <w:r w:rsidRPr="00647FE3">
        <w:t>that they may choose not to an</w:t>
      </w:r>
      <w:r w:rsidRPr="00F73AFB">
        <w:rPr>
          <w:b/>
        </w:rPr>
        <w:t>s</w:t>
      </w:r>
      <w:r w:rsidRPr="00647FE3">
        <w:t xml:space="preserve">wer any </w:t>
      </w:r>
      <w:r w:rsidR="00DD7FCB" w:rsidRPr="00647FE3">
        <w:t xml:space="preserve">specific </w:t>
      </w:r>
      <w:r w:rsidRPr="00647FE3">
        <w:t>questions</w:t>
      </w:r>
      <w:r w:rsidR="003D643A" w:rsidRPr="00647FE3">
        <w:t xml:space="preserve"> a</w:t>
      </w:r>
      <w:r w:rsidR="007954D6" w:rsidRPr="00647FE3">
        <w:t>nd, as noted in A.10 above, that responses will be treated as private</w:t>
      </w:r>
      <w:r w:rsidR="003D643A" w:rsidRPr="00647FE3">
        <w:t>.</w:t>
      </w:r>
      <w:r w:rsidRPr="00647FE3">
        <w:t xml:space="preserve"> </w:t>
      </w:r>
    </w:p>
    <w:p w14:paraId="0AE43AA5" w14:textId="77777777" w:rsidR="008B1EE4" w:rsidRPr="00647FE3" w:rsidRDefault="008B1EE4" w:rsidP="00946B19">
      <w:pPr>
        <w:pStyle w:val="Heading3"/>
        <w:jc w:val="left"/>
      </w:pPr>
      <w:bookmarkStart w:id="25" w:name="_Toc133208884"/>
      <w:bookmarkStart w:id="26" w:name="_Toc329426284"/>
      <w:bookmarkStart w:id="27" w:name="_Toc351666586"/>
      <w:bookmarkStart w:id="28" w:name="_Toc401046556"/>
      <w:r w:rsidRPr="00647FE3">
        <w:t>A.12.</w:t>
      </w:r>
      <w:r w:rsidRPr="00647FE3">
        <w:tab/>
        <w:t>Estimates of Hour Burden</w:t>
      </w:r>
      <w:bookmarkEnd w:id="25"/>
      <w:r w:rsidRPr="00647FE3">
        <w:t xml:space="preserve"> Including Annualized </w:t>
      </w:r>
      <w:r w:rsidR="001E4027" w:rsidRPr="00647FE3">
        <w:t xml:space="preserve">Hourly </w:t>
      </w:r>
      <w:r w:rsidRPr="00647FE3">
        <w:t>Costs</w:t>
      </w:r>
      <w:bookmarkEnd w:id="26"/>
      <w:bookmarkEnd w:id="27"/>
      <w:bookmarkEnd w:id="28"/>
      <w:r w:rsidR="006D5139" w:rsidRPr="00647FE3">
        <w:t xml:space="preserve"> </w:t>
      </w:r>
    </w:p>
    <w:p w14:paraId="70AA8DA7" w14:textId="77777777" w:rsidR="00FD457A" w:rsidRPr="003E022F" w:rsidRDefault="00FD457A" w:rsidP="00946B19">
      <w:pPr>
        <w:pStyle w:val="CalibriText-noindent"/>
        <w:keepNext w:val="0"/>
        <w:keepLines w:val="0"/>
        <w:rPr>
          <w:b/>
        </w:rPr>
      </w:pPr>
      <w:r w:rsidRPr="003E022F">
        <w:rPr>
          <w:b/>
        </w:rPr>
        <w:t>Provide estimates of the hour burden of the collection of information</w:t>
      </w:r>
      <w:r w:rsidR="00977715" w:rsidRPr="003E022F">
        <w:rPr>
          <w:b/>
        </w:rPr>
        <w:t xml:space="preserve">.  </w:t>
      </w:r>
      <w:r w:rsidRPr="003E022F">
        <w:rPr>
          <w:b/>
        </w:rPr>
        <w:t>The statement should:</w:t>
      </w:r>
    </w:p>
    <w:p w14:paraId="5A0924F8" w14:textId="77777777" w:rsidR="00FD457A" w:rsidRPr="003E022F" w:rsidRDefault="00FD457A" w:rsidP="00946B19">
      <w:pPr>
        <w:pStyle w:val="CalibriText-noindent"/>
        <w:keepNext w:val="0"/>
        <w:keepLines w:val="0"/>
        <w:numPr>
          <w:ilvl w:val="0"/>
          <w:numId w:val="24"/>
        </w:numPr>
        <w:rPr>
          <w:b/>
        </w:rPr>
      </w:pPr>
      <w:r w:rsidRPr="003E022F">
        <w:rPr>
          <w:b/>
        </w:rPr>
        <w:t xml:space="preserve">Indicate the number of respondents, frequency of response, annual hour burden, and an explanation of how the burden </w:t>
      </w:r>
      <w:proofErr w:type="gramStart"/>
      <w:r w:rsidRPr="003E022F">
        <w:rPr>
          <w:b/>
        </w:rPr>
        <w:t>was estimated</w:t>
      </w:r>
      <w:proofErr w:type="gramEnd"/>
      <w:r w:rsidR="00977715" w:rsidRPr="003E022F">
        <w:rPr>
          <w:b/>
        </w:rPr>
        <w:t xml:space="preserve">.  </w:t>
      </w:r>
      <w:r w:rsidRPr="003E022F">
        <w:rPr>
          <w:b/>
        </w:rPr>
        <w:t>If this request for approval covers more than one form, provide separate hour</w:t>
      </w:r>
      <w:r w:rsidR="00EB41B2" w:rsidRPr="003E022F">
        <w:rPr>
          <w:b/>
        </w:rPr>
        <w:t>-</w:t>
      </w:r>
      <w:r w:rsidRPr="003E022F">
        <w:rPr>
          <w:b/>
        </w:rPr>
        <w:t>burden estimates for each form and aggregate the hour burdens in Item 13 of OMB Form 83-I.</w:t>
      </w:r>
    </w:p>
    <w:p w14:paraId="6C520407" w14:textId="5ADBBE63" w:rsidR="007133A7" w:rsidRDefault="008B1EE4" w:rsidP="007133A7">
      <w:pPr>
        <w:pStyle w:val="BodyTextMemo"/>
        <w:jc w:val="left"/>
      </w:pPr>
      <w:r w:rsidRPr="00647FE3">
        <w:t xml:space="preserve">The burden estimates for respondents </w:t>
      </w:r>
      <w:proofErr w:type="gramStart"/>
      <w:r w:rsidRPr="00647FE3">
        <w:t>are shown</w:t>
      </w:r>
      <w:proofErr w:type="gramEnd"/>
      <w:r w:rsidRPr="00647FE3">
        <w:t xml:space="preserve"> in Table </w:t>
      </w:r>
      <w:r w:rsidR="00F33EE9">
        <w:t>1</w:t>
      </w:r>
      <w:r w:rsidRPr="00647FE3">
        <w:t xml:space="preserve">. </w:t>
      </w:r>
      <w:r w:rsidR="00AF0339" w:rsidRPr="00647FE3">
        <w:t xml:space="preserve">The information collection plan includes </w:t>
      </w:r>
      <w:r w:rsidR="00F73AFB">
        <w:t xml:space="preserve">surveys distributed to two Tribal leaders per 566 </w:t>
      </w:r>
      <w:proofErr w:type="gramStart"/>
      <w:r w:rsidR="00F73AFB">
        <w:t>Federally-recognized</w:t>
      </w:r>
      <w:proofErr w:type="gramEnd"/>
      <w:r w:rsidR="00F73AFB">
        <w:t xml:space="preserve"> Tribes for a total of 1</w:t>
      </w:r>
      <w:r w:rsidR="00E76193">
        <w:t>,</w:t>
      </w:r>
      <w:r w:rsidR="00F73AFB">
        <w:t xml:space="preserve">132 surveys. </w:t>
      </w:r>
      <w:r w:rsidR="007D032C">
        <w:t xml:space="preserve"> </w:t>
      </w:r>
      <w:r w:rsidR="00F73AFB">
        <w:t xml:space="preserve">Surveys will take </w:t>
      </w:r>
      <w:r w:rsidR="002A42DB">
        <w:t>30 minutes to complete.</w:t>
      </w:r>
      <w:r w:rsidR="00F73AFB">
        <w:t xml:space="preserve">  </w:t>
      </w:r>
      <w:r w:rsidR="00BA6B36">
        <w:t xml:space="preserve">We have also calculated a non-response time for the survey of two minutes.  </w:t>
      </w:r>
      <w:r w:rsidR="002A42DB">
        <w:t xml:space="preserve">An additional </w:t>
      </w:r>
      <w:r w:rsidR="00BA6B36">
        <w:t xml:space="preserve">7 </w:t>
      </w:r>
      <w:r w:rsidR="002A42DB">
        <w:t xml:space="preserve">minutes </w:t>
      </w:r>
      <w:proofErr w:type="gramStart"/>
      <w:r w:rsidR="002A42DB">
        <w:t>has been added</w:t>
      </w:r>
      <w:proofErr w:type="gramEnd"/>
      <w:r w:rsidR="003D26EB">
        <w:t>,</w:t>
      </w:r>
      <w:r w:rsidR="002A42DB">
        <w:t xml:space="preserve"> to account for the advance</w:t>
      </w:r>
      <w:r w:rsidR="003D26EB">
        <w:t xml:space="preserve"> notice</w:t>
      </w:r>
      <w:r w:rsidR="005514E0">
        <w:t xml:space="preserve"> and information sheet</w:t>
      </w:r>
      <w:r w:rsidR="003D26EB">
        <w:t xml:space="preserve"> (Attachment B.1)</w:t>
      </w:r>
      <w:r w:rsidR="00BA6B36">
        <w:t xml:space="preserve"> and the</w:t>
      </w:r>
      <w:r w:rsidR="003D26EB">
        <w:t xml:space="preserve"> invitation (Attachment B.2)</w:t>
      </w:r>
      <w:r w:rsidR="00BA6B36">
        <w:t xml:space="preserve">.  Approximately 181 (80% of the target 226 survey respondents) will each receive 3-5 follow-up attempts via </w:t>
      </w:r>
      <w:r w:rsidR="003D26EB">
        <w:t>e-mails/phone calls (Attachment B.3)</w:t>
      </w:r>
      <w:r w:rsidR="002A42DB">
        <w:t>.</w:t>
      </w:r>
      <w:r w:rsidR="00F73AFB">
        <w:t xml:space="preserve"> </w:t>
      </w:r>
      <w:r w:rsidR="007D032C">
        <w:t xml:space="preserve"> </w:t>
      </w:r>
      <w:r w:rsidR="00F73AFB">
        <w:t xml:space="preserve">Table </w:t>
      </w:r>
      <w:r w:rsidR="00F33EE9">
        <w:t>1</w:t>
      </w:r>
      <w:r w:rsidR="00F73AFB">
        <w:t xml:space="preserve"> also includes </w:t>
      </w:r>
      <w:r w:rsidR="00AF0339" w:rsidRPr="00647FE3">
        <w:t xml:space="preserve">interviews </w:t>
      </w:r>
      <w:r w:rsidR="00226C40" w:rsidRPr="00647FE3">
        <w:t xml:space="preserve">in </w:t>
      </w:r>
      <w:r w:rsidR="00F73AFB">
        <w:t>16 ITOs with Tribal leaders</w:t>
      </w:r>
      <w:r w:rsidR="00226C40" w:rsidRPr="00647FE3">
        <w:t xml:space="preserve"> (</w:t>
      </w:r>
      <w:r w:rsidR="0063268C" w:rsidRPr="00647FE3">
        <w:t>two</w:t>
      </w:r>
      <w:r w:rsidR="00F73AFB">
        <w:t xml:space="preserve"> per </w:t>
      </w:r>
      <w:r w:rsidR="00AC2A1A">
        <w:t>ITO</w:t>
      </w:r>
      <w:r w:rsidR="00F73AFB">
        <w:t>)</w:t>
      </w:r>
      <w:r w:rsidR="00226C40" w:rsidRPr="00647FE3">
        <w:t xml:space="preserve"> and </w:t>
      </w:r>
      <w:r w:rsidR="00F73AFB">
        <w:lastRenderedPageBreak/>
        <w:t>program administrators</w:t>
      </w:r>
      <w:r w:rsidR="00226C40" w:rsidRPr="00647FE3">
        <w:t xml:space="preserve"> (up to </w:t>
      </w:r>
      <w:r w:rsidR="00F73AFB">
        <w:t>six</w:t>
      </w:r>
      <w:r w:rsidR="00226C40" w:rsidRPr="00647FE3">
        <w:t xml:space="preserve"> per </w:t>
      </w:r>
      <w:r w:rsidR="00AC2A1A">
        <w:t>ITO</w:t>
      </w:r>
      <w:r w:rsidR="00226C40" w:rsidRPr="00647FE3">
        <w:t>)</w:t>
      </w:r>
      <w:r w:rsidR="00977715" w:rsidRPr="00647FE3">
        <w:t xml:space="preserve">. </w:t>
      </w:r>
      <w:r w:rsidR="007D032C">
        <w:t xml:space="preserve"> </w:t>
      </w:r>
      <w:r w:rsidR="00433D94" w:rsidRPr="00647FE3">
        <w:t>W</w:t>
      </w:r>
      <w:r w:rsidR="00F73AFB">
        <w:t xml:space="preserve">e expect in-depth </w:t>
      </w:r>
      <w:r w:rsidR="00F73AFB" w:rsidRPr="00871505">
        <w:t xml:space="preserve">interviews </w:t>
      </w:r>
      <w:r w:rsidR="00433D94" w:rsidRPr="00871505">
        <w:t>to take 1</w:t>
      </w:r>
      <w:r w:rsidR="00F73AFB" w:rsidRPr="00871505">
        <w:t>.5</w:t>
      </w:r>
      <w:r w:rsidR="00433D94" w:rsidRPr="00871505">
        <w:t xml:space="preserve"> hour</w:t>
      </w:r>
      <w:r w:rsidR="00F73AFB" w:rsidRPr="00871505">
        <w:t>s</w:t>
      </w:r>
      <w:r w:rsidR="00433D94" w:rsidRPr="00871505">
        <w:t xml:space="preserve"> to complete, </w:t>
      </w:r>
      <w:r w:rsidR="00836AB0" w:rsidRPr="00871505">
        <w:t>as determined through pre</w:t>
      </w:r>
      <w:r w:rsidR="00834D9F" w:rsidRPr="00871505">
        <w:t>-</w:t>
      </w:r>
      <w:r w:rsidR="00836AB0" w:rsidRPr="00871505">
        <w:t xml:space="preserve">tests of the </w:t>
      </w:r>
      <w:r w:rsidR="003426DE">
        <w:t>protocol</w:t>
      </w:r>
      <w:r w:rsidR="00BC2CCB">
        <w:t>. An additional 0.5 hours per interviewee has been factored in (for a total of 2 hours per interviewee)</w:t>
      </w:r>
      <w:r w:rsidR="00836AB0" w:rsidRPr="00871505">
        <w:t>,</w:t>
      </w:r>
      <w:r w:rsidR="00BC2CCB">
        <w:t xml:space="preserve"> to account for a general discussion of T</w:t>
      </w:r>
      <w:r w:rsidR="003426DE">
        <w:t>ribal history</w:t>
      </w:r>
      <w:r w:rsidR="00BC2CCB">
        <w:t xml:space="preserve">. We also </w:t>
      </w:r>
      <w:r w:rsidR="00AC2A1A">
        <w:t>estimate</w:t>
      </w:r>
      <w:r w:rsidR="00BC2CCB">
        <w:t xml:space="preserve"> </w:t>
      </w:r>
      <w:r w:rsidR="00F55208">
        <w:t xml:space="preserve">2 hours per site </w:t>
      </w:r>
      <w:r w:rsidR="00433D94" w:rsidRPr="00871505">
        <w:t xml:space="preserve">for </w:t>
      </w:r>
      <w:r w:rsidR="00F73AFB" w:rsidRPr="00871505">
        <w:t xml:space="preserve">one of the program administrators </w:t>
      </w:r>
      <w:r w:rsidR="00433D94" w:rsidRPr="00871505">
        <w:t xml:space="preserve">to cover </w:t>
      </w:r>
      <w:r w:rsidR="00BC2CCB">
        <w:t xml:space="preserve">pre-visit </w:t>
      </w:r>
      <w:r w:rsidR="00BC2CCB" w:rsidRPr="0081032A">
        <w:t>activities: C</w:t>
      </w:r>
      <w:r w:rsidR="003426DE" w:rsidRPr="005514E0">
        <w:t xml:space="preserve">onfirming </w:t>
      </w:r>
      <w:r w:rsidR="00F55208" w:rsidRPr="005514E0">
        <w:t xml:space="preserve">basic information about the Tribe, </w:t>
      </w:r>
      <w:r w:rsidR="00433D94" w:rsidRPr="005514E0">
        <w:t>prepar</w:t>
      </w:r>
      <w:r w:rsidR="00F55208" w:rsidRPr="005514E0">
        <w:t xml:space="preserve">ing </w:t>
      </w:r>
      <w:r w:rsidR="00433D94" w:rsidRPr="005514E0">
        <w:t>for the visit</w:t>
      </w:r>
      <w:r w:rsidR="00F55208" w:rsidRPr="005514E0">
        <w:t xml:space="preserve">, </w:t>
      </w:r>
      <w:r w:rsidR="00433D94" w:rsidRPr="005514E0">
        <w:t>and coordinating the participation of their staff</w:t>
      </w:r>
      <w:r w:rsidR="00433D94" w:rsidRPr="0081032A">
        <w:t>.</w:t>
      </w:r>
      <w:r w:rsidR="00433D94" w:rsidRPr="005514E0">
        <w:t xml:space="preserve"> </w:t>
      </w:r>
      <w:r w:rsidR="00647FE3" w:rsidRPr="005514E0">
        <w:t xml:space="preserve"> </w:t>
      </w:r>
      <w:r w:rsidR="00DF206F" w:rsidRPr="005514E0">
        <w:t xml:space="preserve">The burden estimates </w:t>
      </w:r>
      <w:r w:rsidR="007133A7" w:rsidRPr="005514E0">
        <w:t xml:space="preserve">have been determined based on the IMPAQ team’s knowledge of working with this population. </w:t>
      </w:r>
      <w:r w:rsidR="00DF206F" w:rsidRPr="005514E0">
        <w:t xml:space="preserve">The </w:t>
      </w:r>
      <w:r w:rsidR="00DF206F" w:rsidRPr="005514E0">
        <w:rPr>
          <w:i/>
        </w:rPr>
        <w:t>total</w:t>
      </w:r>
      <w:r w:rsidR="00DF206F" w:rsidRPr="005514E0">
        <w:t xml:space="preserve"> number of Tribal leaders </w:t>
      </w:r>
      <w:r w:rsidR="007133A7" w:rsidRPr="005514E0">
        <w:t xml:space="preserve">participating in the research is </w:t>
      </w:r>
      <w:r w:rsidR="00DF206F" w:rsidRPr="005514E0">
        <w:t>2</w:t>
      </w:r>
      <w:r w:rsidR="00BA6B36">
        <w:t>2</w:t>
      </w:r>
      <w:r w:rsidR="00DF206F" w:rsidRPr="005514E0">
        <w:t>6 (20% of the total population of 1</w:t>
      </w:r>
      <w:r w:rsidR="00784F09" w:rsidRPr="005514E0">
        <w:t>,</w:t>
      </w:r>
      <w:r w:rsidR="00DF206F" w:rsidRPr="005514E0">
        <w:t xml:space="preserve">132 individuals). </w:t>
      </w:r>
      <w:r w:rsidR="007133A7" w:rsidRPr="005514E0">
        <w:t xml:space="preserve">Tribal leaders with whom </w:t>
      </w:r>
      <w:r w:rsidR="00DF206F" w:rsidRPr="005514E0">
        <w:t>IMPAQ pretested the survey</w:t>
      </w:r>
      <w:r w:rsidR="007133A7" w:rsidRPr="005514E0">
        <w:t>,</w:t>
      </w:r>
      <w:r w:rsidR="00DF206F" w:rsidRPr="005514E0">
        <w:t xml:space="preserve"> </w:t>
      </w:r>
      <w:r w:rsidR="007133A7" w:rsidRPr="005514E0">
        <w:t xml:space="preserve">as well as leaders who will participate in site visits are assumed </w:t>
      </w:r>
      <w:proofErr w:type="gramStart"/>
      <w:r w:rsidR="007133A7" w:rsidRPr="005514E0">
        <w:t>to be part</w:t>
      </w:r>
      <w:proofErr w:type="gramEnd"/>
      <w:r w:rsidR="007133A7" w:rsidRPr="005514E0">
        <w:t xml:space="preserve"> of this group of 2</w:t>
      </w:r>
      <w:r w:rsidR="00C35A94">
        <w:t>2</w:t>
      </w:r>
      <w:r w:rsidR="007133A7" w:rsidRPr="005514E0">
        <w:t xml:space="preserve">6 individuals. Similarly, the </w:t>
      </w:r>
      <w:r w:rsidR="007133A7" w:rsidRPr="005514E0">
        <w:rPr>
          <w:i/>
        </w:rPr>
        <w:t>total</w:t>
      </w:r>
      <w:r w:rsidR="007133A7" w:rsidRPr="005514E0">
        <w:t xml:space="preserve"> number of Tribal administrators is 96 (</w:t>
      </w:r>
      <w:proofErr w:type="gramStart"/>
      <w:r w:rsidR="007133A7" w:rsidRPr="005514E0">
        <w:t>6</w:t>
      </w:r>
      <w:proofErr w:type="gramEnd"/>
      <w:r w:rsidR="007133A7" w:rsidRPr="005514E0">
        <w:t xml:space="preserve"> administrators at 16 site visit locales). The 16 individuals who will assist researchers in collecting administrative data </w:t>
      </w:r>
      <w:proofErr w:type="gramStart"/>
      <w:r w:rsidR="007133A7" w:rsidRPr="005514E0">
        <w:t>are assumed</w:t>
      </w:r>
      <w:proofErr w:type="gramEnd"/>
      <w:r w:rsidR="007133A7" w:rsidRPr="005514E0">
        <w:t xml:space="preserve"> to be among the 96 visit participants. Therefore, the total number of participants in this research is 2</w:t>
      </w:r>
      <w:r w:rsidR="00BA6B36">
        <w:t>2</w:t>
      </w:r>
      <w:r w:rsidR="007133A7" w:rsidRPr="005514E0">
        <w:t>6 Tribal leaders plus 96 Tribal administrators, or 322 individuals.</w:t>
      </w:r>
      <w:r w:rsidR="007133A7">
        <w:t xml:space="preserve">  </w:t>
      </w:r>
    </w:p>
    <w:p w14:paraId="178AD1FC" w14:textId="77777777" w:rsidR="007133A7" w:rsidRDefault="007133A7" w:rsidP="00946B19">
      <w:pPr>
        <w:pStyle w:val="BodyTextMemo"/>
        <w:jc w:val="left"/>
      </w:pPr>
    </w:p>
    <w:p w14:paraId="4B0A3A2A" w14:textId="1B9ED80D" w:rsidR="00384B04" w:rsidRPr="00647FE3" w:rsidRDefault="00384B04" w:rsidP="00946B19">
      <w:pPr>
        <w:pStyle w:val="BodyTextMemo"/>
        <w:jc w:val="left"/>
        <w:rPr>
          <w:spacing w:val="-5"/>
          <w:kern w:val="24"/>
        </w:rPr>
        <w:sectPr w:rsidR="00384B04" w:rsidRPr="00647FE3" w:rsidSect="008342FD">
          <w:headerReference w:type="default" r:id="rId12"/>
          <w:footerReference w:type="default" r:id="rId13"/>
          <w:pgSz w:w="12240" w:h="15840"/>
          <w:pgMar w:top="1440" w:right="1440" w:bottom="1440" w:left="1440" w:header="576" w:footer="576" w:gutter="0"/>
          <w:pgNumType w:start="1"/>
          <w:cols w:space="720"/>
          <w:docGrid w:linePitch="360"/>
        </w:sectPr>
      </w:pPr>
    </w:p>
    <w:p w14:paraId="62662749" w14:textId="676B73AB" w:rsidR="004219FC" w:rsidRPr="00647FE3" w:rsidRDefault="00CF5E33" w:rsidP="00946B19">
      <w:pPr>
        <w:pStyle w:val="TableTitle"/>
        <w:keepNext w:val="0"/>
        <w:keepLines w:val="0"/>
        <w:jc w:val="left"/>
      </w:pPr>
      <w:r>
        <w:rPr>
          <w:spacing w:val="-5"/>
          <w:kern w:val="24"/>
        </w:rPr>
        <w:lastRenderedPageBreak/>
        <w:t xml:space="preserve">             </w:t>
      </w:r>
      <w:r w:rsidR="00E461F0" w:rsidRPr="00647FE3">
        <w:rPr>
          <w:spacing w:val="-5"/>
          <w:kern w:val="24"/>
        </w:rPr>
        <w:t>T</w:t>
      </w:r>
      <w:r w:rsidR="00E461F0" w:rsidRPr="00647FE3">
        <w:t xml:space="preserve">able </w:t>
      </w:r>
      <w:r w:rsidR="00F33EE9">
        <w:t>1</w:t>
      </w:r>
    </w:p>
    <w:p w14:paraId="03FE070C" w14:textId="2041617B" w:rsidR="00B940B0" w:rsidRDefault="00CF5E33" w:rsidP="00946B19">
      <w:pPr>
        <w:pStyle w:val="TableTitle"/>
        <w:keepNext w:val="0"/>
        <w:keepLines w:val="0"/>
        <w:jc w:val="left"/>
      </w:pPr>
      <w:r>
        <w:t xml:space="preserve">            </w:t>
      </w:r>
      <w:r w:rsidR="006563A3" w:rsidRPr="00647FE3">
        <w:t>Tot</w:t>
      </w:r>
      <w:bookmarkStart w:id="29" w:name="_GoBack"/>
      <w:bookmarkEnd w:id="29"/>
      <w:r w:rsidR="006563A3" w:rsidRPr="00647FE3">
        <w:t>al Burden on the Public</w:t>
      </w:r>
    </w:p>
    <w:p w14:paraId="059E5BA2" w14:textId="77777777" w:rsidR="00C27E32" w:rsidRPr="00C27E32" w:rsidRDefault="00C27E32" w:rsidP="00C27E32">
      <w:pPr>
        <w:pStyle w:val="BodyTextMemo"/>
      </w:pPr>
    </w:p>
    <w:p w14:paraId="3F40A632" w14:textId="0E3FA4E2" w:rsidR="00C27E32" w:rsidRDefault="00C27E32" w:rsidP="00C27E32">
      <w:pPr>
        <w:pStyle w:val="BodyTextMemo"/>
      </w:pPr>
      <w:r w:rsidRPr="00CF5E33">
        <w:rPr>
          <w:rFonts w:asciiTheme="minorHAnsi" w:hAnsiTheme="minorHAnsi"/>
          <w:noProof/>
        </w:rPr>
        <w:drawing>
          <wp:inline distT="0" distB="0" distL="0" distR="0" wp14:anchorId="40CF382E" wp14:editId="3AB0EEB4">
            <wp:extent cx="8169215" cy="3398808"/>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73102" cy="3400425"/>
                    </a:xfrm>
                    <a:prstGeom prst="rect">
                      <a:avLst/>
                    </a:prstGeom>
                    <a:noFill/>
                    <a:ln>
                      <a:noFill/>
                    </a:ln>
                  </pic:spPr>
                </pic:pic>
              </a:graphicData>
            </a:graphic>
          </wp:inline>
        </w:drawing>
      </w:r>
    </w:p>
    <w:p w14:paraId="0CAE8F95" w14:textId="03422AE8" w:rsidR="005E64D2" w:rsidRPr="00647FE3" w:rsidRDefault="00CF5E33" w:rsidP="00946B19">
      <w:pPr>
        <w:pStyle w:val="TableChartNotes"/>
        <w:rPr>
          <w:i w:val="0"/>
        </w:rPr>
        <w:sectPr w:rsidR="005E64D2" w:rsidRPr="00647FE3" w:rsidSect="00974717">
          <w:pgSz w:w="15840" w:h="12240" w:orient="landscape"/>
          <w:pgMar w:top="1440" w:right="1440" w:bottom="1440" w:left="1440" w:header="576" w:footer="576" w:gutter="0"/>
          <w:cols w:space="720"/>
          <w:docGrid w:linePitch="360"/>
        </w:sectPr>
      </w:pPr>
      <w:r>
        <w:rPr>
          <w:noProof/>
          <w:sz w:val="18"/>
          <w:szCs w:val="18"/>
        </w:rPr>
        <w:t xml:space="preserve">                </w:t>
      </w:r>
      <w:r w:rsidR="005E64D2">
        <w:rPr>
          <w:noProof/>
          <w:sz w:val="18"/>
          <w:szCs w:val="18"/>
        </w:rPr>
        <w:t>“Administrative Data” refers to any supporting documents Tribal administrators may provide during the site visit, for example, Policy and Procedures documentation.</w:t>
      </w:r>
    </w:p>
    <w:p w14:paraId="6D0FAF4E" w14:textId="77777777" w:rsidR="00C422CF" w:rsidRPr="003E022F" w:rsidRDefault="00C422CF" w:rsidP="00C422CF">
      <w:pPr>
        <w:pStyle w:val="CalibriText-noindent"/>
        <w:keepNext w:val="0"/>
        <w:keepLines w:val="0"/>
        <w:numPr>
          <w:ilvl w:val="0"/>
          <w:numId w:val="24"/>
        </w:numPr>
        <w:rPr>
          <w:b/>
        </w:rPr>
      </w:pPr>
      <w:r w:rsidRPr="003E022F">
        <w:rPr>
          <w:b/>
        </w:rPr>
        <w:lastRenderedPageBreak/>
        <w:t>Provide estimates of annualized cost to respondents for the hour burdens for collections of information, identifying and using appropriate wage rate categories.</w:t>
      </w:r>
    </w:p>
    <w:p w14:paraId="26282DE4" w14:textId="5A27816A" w:rsidR="00444619" w:rsidRPr="00647FE3" w:rsidRDefault="00F33EE9" w:rsidP="00444619">
      <w:pPr>
        <w:pStyle w:val="BodyTextMemo"/>
        <w:jc w:val="left"/>
      </w:pPr>
      <w:r>
        <w:t xml:space="preserve">Table </w:t>
      </w:r>
      <w:r w:rsidR="00AC2A1A">
        <w:t>1 above</w:t>
      </w:r>
      <w:r w:rsidR="008B1EE4" w:rsidRPr="00647FE3">
        <w:t xml:space="preserve"> illustrates the estimated annualized cost to </w:t>
      </w:r>
      <w:r w:rsidR="00936B5F" w:rsidRPr="00647FE3">
        <w:t>the public (including those considered responsive and nonresponsive)</w:t>
      </w:r>
      <w:r w:rsidR="008B1EE4" w:rsidRPr="00647FE3">
        <w:t xml:space="preserve"> for the hours of burden for this data collection. </w:t>
      </w:r>
      <w:r w:rsidR="007D032C">
        <w:t xml:space="preserve"> </w:t>
      </w:r>
      <w:r w:rsidR="003B26E3">
        <w:t xml:space="preserve">The wages in Table </w:t>
      </w:r>
      <w:r w:rsidR="00AC2A1A">
        <w:t>1</w:t>
      </w:r>
      <w:r w:rsidR="003B26E3">
        <w:t xml:space="preserve"> </w:t>
      </w:r>
      <w:proofErr w:type="gramStart"/>
      <w:r w:rsidR="003B26E3">
        <w:t>are based</w:t>
      </w:r>
      <w:proofErr w:type="gramEnd"/>
      <w:r w:rsidR="003B26E3">
        <w:t xml:space="preserve"> on those reported by the Department of Labor’s Bureau of Labor Statistics for NAICS code 999200: State government, excluding schools and hospitals. The </w:t>
      </w:r>
      <w:r w:rsidR="00444619">
        <w:t xml:space="preserve">chief executive wage ($52.98) </w:t>
      </w:r>
      <w:proofErr w:type="gramStart"/>
      <w:r w:rsidR="00444619">
        <w:t>was used</w:t>
      </w:r>
      <w:proofErr w:type="gramEnd"/>
      <w:r w:rsidR="00444619">
        <w:t xml:space="preserve"> for Tribal leaders. The community and social services specialist wage ($22.24) </w:t>
      </w:r>
      <w:proofErr w:type="gramStart"/>
      <w:r w:rsidR="00444619">
        <w:t>was used</w:t>
      </w:r>
      <w:proofErr w:type="gramEnd"/>
      <w:r w:rsidR="00444619">
        <w:t xml:space="preserve"> for program administrators. </w:t>
      </w:r>
    </w:p>
    <w:p w14:paraId="54008641" w14:textId="77777777" w:rsidR="00845DBE" w:rsidRPr="00647FE3" w:rsidRDefault="00845DBE" w:rsidP="00946B19">
      <w:pPr>
        <w:rPr>
          <w:rFonts w:ascii="Arial" w:eastAsia="Times New Roman" w:hAnsi="Arial" w:cs="Arial"/>
          <w:sz w:val="24"/>
        </w:rPr>
      </w:pPr>
      <w:bookmarkStart w:id="30" w:name="_Toc133208885"/>
      <w:bookmarkStart w:id="31" w:name="_Toc329426285"/>
      <w:bookmarkStart w:id="32" w:name="_Toc335320955"/>
    </w:p>
    <w:p w14:paraId="332B5ABC" w14:textId="77777777" w:rsidR="008B1EE4" w:rsidRPr="00647FE3" w:rsidRDefault="008B1EE4" w:rsidP="00946B19">
      <w:pPr>
        <w:pStyle w:val="Heading3"/>
        <w:jc w:val="left"/>
      </w:pPr>
      <w:bookmarkStart w:id="33" w:name="_Toc351666587"/>
      <w:bookmarkStart w:id="34" w:name="_Toc401046557"/>
      <w:r w:rsidRPr="00647FE3">
        <w:t>A.13.</w:t>
      </w:r>
      <w:r w:rsidRPr="00647FE3">
        <w:tab/>
        <w:t xml:space="preserve">Estimates of Other Total Annual </w:t>
      </w:r>
      <w:r w:rsidR="00A36AE6" w:rsidRPr="00647FE3">
        <w:t>Cost Burden</w:t>
      </w:r>
      <w:r w:rsidRPr="00647FE3">
        <w:t xml:space="preserve"> to Respondents</w:t>
      </w:r>
      <w:bookmarkEnd w:id="30"/>
      <w:r w:rsidR="004219FC" w:rsidRPr="00647FE3">
        <w:t xml:space="preserve"> </w:t>
      </w:r>
      <w:r w:rsidRPr="00647FE3">
        <w:t>or Record Keepers</w:t>
      </w:r>
      <w:bookmarkEnd w:id="31"/>
      <w:bookmarkEnd w:id="32"/>
      <w:bookmarkEnd w:id="33"/>
      <w:bookmarkEnd w:id="34"/>
    </w:p>
    <w:p w14:paraId="2144A016" w14:textId="77777777" w:rsidR="00986B01" w:rsidRPr="003E022F" w:rsidRDefault="00257547" w:rsidP="00946B19">
      <w:pPr>
        <w:pStyle w:val="CalibriText-noindent"/>
        <w:keepNext w:val="0"/>
        <w:keepLines w:val="0"/>
        <w:rPr>
          <w:b/>
        </w:rPr>
      </w:pPr>
      <w:r w:rsidRPr="003E022F">
        <w:rPr>
          <w:b/>
        </w:rPr>
        <w:t>Provide estimates of the total annual cost b</w:t>
      </w:r>
      <w:r w:rsidR="00046952" w:rsidRPr="003E022F">
        <w:rPr>
          <w:b/>
        </w:rPr>
        <w:t xml:space="preserve">urden to </w:t>
      </w:r>
      <w:r w:rsidRPr="003E022F">
        <w:rPr>
          <w:b/>
        </w:rPr>
        <w:t xml:space="preserve">respondents or record keepers resulting from the collection of information, (do not include the cost of any hour burden shown in items 12 and 14).  The cost estimates </w:t>
      </w:r>
      <w:proofErr w:type="gramStart"/>
      <w:r w:rsidRPr="003E022F">
        <w:rPr>
          <w:b/>
        </w:rPr>
        <w:t>should be split</w:t>
      </w:r>
      <w:proofErr w:type="gramEnd"/>
      <w:r w:rsidRPr="003E022F">
        <w:rPr>
          <w:b/>
        </w:rPr>
        <w:t xml:space="preserve"> into two components: a) a t</w:t>
      </w:r>
      <w:r w:rsidR="00046952" w:rsidRPr="003E022F">
        <w:rPr>
          <w:b/>
        </w:rPr>
        <w:t>otal capital and start-up cost component annualized</w:t>
      </w:r>
      <w:r w:rsidR="00226F9D" w:rsidRPr="003E022F">
        <w:rPr>
          <w:b/>
        </w:rPr>
        <w:t xml:space="preserve"> </w:t>
      </w:r>
      <w:r w:rsidRPr="003E022F">
        <w:rPr>
          <w:b/>
        </w:rPr>
        <w:t>over its expected useful life</w:t>
      </w:r>
      <w:r w:rsidR="008F32BE" w:rsidRPr="003E022F">
        <w:rPr>
          <w:b/>
        </w:rPr>
        <w:t>,</w:t>
      </w:r>
      <w:r w:rsidRPr="003E022F">
        <w:rPr>
          <w:b/>
        </w:rPr>
        <w:t xml:space="preserve"> and b) a total operation and mainte</w:t>
      </w:r>
      <w:r w:rsidR="003E050C" w:rsidRPr="003E022F">
        <w:rPr>
          <w:b/>
        </w:rPr>
        <w:t xml:space="preserve">nance and purchase of services </w:t>
      </w:r>
      <w:r w:rsidRPr="003E022F">
        <w:rPr>
          <w:b/>
        </w:rPr>
        <w:t>component.</w:t>
      </w:r>
    </w:p>
    <w:p w14:paraId="60BE31E6" w14:textId="77777777" w:rsidR="008B1EE4" w:rsidRPr="00647FE3" w:rsidRDefault="008B1EE4" w:rsidP="00946B19">
      <w:pPr>
        <w:pStyle w:val="BodyTextMemo"/>
        <w:jc w:val="left"/>
      </w:pPr>
      <w:r w:rsidRPr="00647FE3">
        <w:rPr>
          <w:color w:val="000000"/>
          <w:lang w:bidi="he-IL"/>
        </w:rPr>
        <w:t xml:space="preserve"> </w:t>
      </w:r>
      <w:r w:rsidRPr="00647FE3">
        <w:t>No capital/startup or ongoing operation</w:t>
      </w:r>
      <w:r w:rsidR="00E77027" w:rsidRPr="00647FE3">
        <w:t>al</w:t>
      </w:r>
      <w:r w:rsidRPr="00647FE3">
        <w:t xml:space="preserve">/maintenance costs are associated with this information collection. </w:t>
      </w:r>
    </w:p>
    <w:p w14:paraId="7B8D3073" w14:textId="77777777" w:rsidR="008B1EE4" w:rsidRPr="00647FE3" w:rsidRDefault="008B1EE4" w:rsidP="00946B19">
      <w:pPr>
        <w:pStyle w:val="Heading3"/>
        <w:keepNext/>
        <w:keepLines/>
        <w:jc w:val="left"/>
      </w:pPr>
      <w:bookmarkStart w:id="35" w:name="_Toc133208887"/>
      <w:bookmarkStart w:id="36" w:name="_Toc329426286"/>
      <w:bookmarkStart w:id="37" w:name="_Toc335320956"/>
      <w:bookmarkStart w:id="38" w:name="_Toc351666588"/>
      <w:bookmarkStart w:id="39" w:name="_Toc401046558"/>
      <w:r w:rsidRPr="00647FE3">
        <w:lastRenderedPageBreak/>
        <w:t>A.14.</w:t>
      </w:r>
      <w:r w:rsidRPr="00647FE3">
        <w:tab/>
        <w:t>Annualized Cost to Federal Government</w:t>
      </w:r>
      <w:bookmarkEnd w:id="35"/>
      <w:bookmarkEnd w:id="36"/>
      <w:bookmarkEnd w:id="37"/>
      <w:bookmarkEnd w:id="38"/>
      <w:bookmarkEnd w:id="39"/>
    </w:p>
    <w:p w14:paraId="72889B31" w14:textId="77777777" w:rsidR="00B418FC" w:rsidRPr="003E022F" w:rsidRDefault="00B418FC" w:rsidP="00946B19">
      <w:pPr>
        <w:pStyle w:val="CalibriText-noindent"/>
        <w:rPr>
          <w:b/>
        </w:rPr>
      </w:pPr>
      <w:r w:rsidRPr="003E022F">
        <w:rPr>
          <w:b/>
        </w:rPr>
        <w:t xml:space="preserve">Provide estimates of annualized cost to the Federal government. Also, provide a description of the method used to estimate cost and any other expense that </w:t>
      </w:r>
      <w:proofErr w:type="gramStart"/>
      <w:r w:rsidRPr="003E022F">
        <w:rPr>
          <w:b/>
        </w:rPr>
        <w:t>would not have been incurred</w:t>
      </w:r>
      <w:proofErr w:type="gramEnd"/>
      <w:r w:rsidRPr="003E022F">
        <w:rPr>
          <w:b/>
        </w:rPr>
        <w:t xml:space="preserve"> without this collection of information.</w:t>
      </w:r>
    </w:p>
    <w:p w14:paraId="2597AB52" w14:textId="35E8FEB2" w:rsidR="000132FB" w:rsidRPr="00467EE5" w:rsidRDefault="003E050C" w:rsidP="000132FB">
      <w:pPr>
        <w:pStyle w:val="BodyTextMemo"/>
        <w:keepNext/>
        <w:keepLines/>
        <w:jc w:val="left"/>
      </w:pPr>
      <w:r w:rsidRPr="00647FE3">
        <w:t xml:space="preserve">The </w:t>
      </w:r>
      <w:r w:rsidR="00BD5DA1">
        <w:t>13</w:t>
      </w:r>
      <w:r w:rsidR="00926D53" w:rsidRPr="00647FE3">
        <w:t>-month contract</w:t>
      </w:r>
      <w:r w:rsidRPr="00647FE3">
        <w:t xml:space="preserve"> cost to the Federal Government is </w:t>
      </w:r>
      <w:r w:rsidR="00D4119D">
        <w:t xml:space="preserve">a </w:t>
      </w:r>
      <w:r w:rsidR="00C52279" w:rsidRPr="00647FE3">
        <w:t xml:space="preserve">fixed price </w:t>
      </w:r>
      <w:r w:rsidR="00D4119D">
        <w:t xml:space="preserve">award, valued </w:t>
      </w:r>
      <w:r w:rsidR="00C52279" w:rsidRPr="00647FE3">
        <w:t xml:space="preserve">at </w:t>
      </w:r>
      <w:r w:rsidR="00247CDD" w:rsidRPr="00647FE3">
        <w:t>$</w:t>
      </w:r>
      <w:r w:rsidR="001064B5">
        <w:t>899,579</w:t>
      </w:r>
      <w:r w:rsidRPr="00647FE3">
        <w:t xml:space="preserve">.  This total includes costs associated with the study design, instrument development, </w:t>
      </w:r>
      <w:proofErr w:type="gramStart"/>
      <w:r w:rsidRPr="00647FE3">
        <w:t>technical</w:t>
      </w:r>
      <w:proofErr w:type="gramEnd"/>
      <w:r w:rsidRPr="00647FE3">
        <w:t xml:space="preserve"> development of survey forms, information collection, analysis, reporting, and presentation/publication of the results</w:t>
      </w:r>
      <w:r w:rsidR="00A01029" w:rsidRPr="00647FE3">
        <w:t>.</w:t>
      </w:r>
      <w:r w:rsidR="00097874" w:rsidRPr="00647FE3">
        <w:t xml:space="preserve">  Of that total, approximately $</w:t>
      </w:r>
      <w:r w:rsidR="001064B5">
        <w:t>749,621</w:t>
      </w:r>
      <w:r w:rsidR="00097874" w:rsidRPr="00647FE3">
        <w:t xml:space="preserve"> </w:t>
      </w:r>
      <w:proofErr w:type="gramStart"/>
      <w:r w:rsidR="00097874" w:rsidRPr="00647FE3">
        <w:t>will be used</w:t>
      </w:r>
      <w:proofErr w:type="gramEnd"/>
      <w:r w:rsidR="00097874" w:rsidRPr="00647FE3">
        <w:t xml:space="preserve"> for data collection, including </w:t>
      </w:r>
      <w:r w:rsidR="008F32BE" w:rsidRPr="00647FE3">
        <w:t>pre-test</w:t>
      </w:r>
      <w:r w:rsidR="00097874" w:rsidRPr="00647FE3">
        <w:t xml:space="preserve">s, </w:t>
      </w:r>
      <w:r w:rsidR="005E64D2">
        <w:t>supporting documents volunteered by Tribal Leaders during site visits,</w:t>
      </w:r>
      <w:r w:rsidR="00FF41D8" w:rsidRPr="00647FE3">
        <w:t xml:space="preserve"> in-person interviews, Web and telephone surveys, and QC re</w:t>
      </w:r>
      <w:r w:rsidR="00FF41D8" w:rsidRPr="00871505">
        <w:t>-reviews</w:t>
      </w:r>
      <w:r w:rsidR="00097874" w:rsidRPr="00871505">
        <w:t>.</w:t>
      </w:r>
      <w:r w:rsidR="00A01029" w:rsidRPr="00871505">
        <w:t xml:space="preserve"> </w:t>
      </w:r>
      <w:r w:rsidR="007D032C">
        <w:t xml:space="preserve"> </w:t>
      </w:r>
      <w:r w:rsidR="00A01029" w:rsidRPr="00871505">
        <w:t xml:space="preserve">The period of performance for the project is </w:t>
      </w:r>
      <w:r w:rsidR="001064B5" w:rsidRPr="00467EE5">
        <w:t>July 21, 2014</w:t>
      </w:r>
      <w:r w:rsidR="00A01029" w:rsidRPr="00467EE5">
        <w:t xml:space="preserve"> through </w:t>
      </w:r>
      <w:r w:rsidR="001064B5" w:rsidRPr="00467EE5">
        <w:t xml:space="preserve">August </w:t>
      </w:r>
      <w:r w:rsidR="00A01029" w:rsidRPr="00467EE5">
        <w:t xml:space="preserve">15, 2015. </w:t>
      </w:r>
      <w:r w:rsidR="007D032C">
        <w:t xml:space="preserve"> </w:t>
      </w:r>
    </w:p>
    <w:p w14:paraId="136505AE" w14:textId="0667ABA4" w:rsidR="000132FB" w:rsidRPr="00647FE3" w:rsidRDefault="000132FB" w:rsidP="000132FB">
      <w:pPr>
        <w:pStyle w:val="BodyTextMemo"/>
        <w:keepNext/>
        <w:keepLines/>
        <w:jc w:val="left"/>
      </w:pPr>
      <w:r w:rsidRPr="00467EE5">
        <w:t xml:space="preserve">This information collection also assumes a total of </w:t>
      </w:r>
      <w:r>
        <w:t>950</w:t>
      </w:r>
      <w:r w:rsidRPr="00467EE5">
        <w:t xml:space="preserve"> hours of Federal employee time</w:t>
      </w:r>
      <w:r>
        <w:t xml:space="preserve">. The cost of the FNS employee, Program Analyst, involved in project oversight with the study </w:t>
      </w:r>
      <w:proofErr w:type="gramStart"/>
      <w:r>
        <w:t>is estimated</w:t>
      </w:r>
      <w:proofErr w:type="gramEnd"/>
      <w:r>
        <w:t xml:space="preserve"> at GS-13, step 10 at $56.</w:t>
      </w:r>
      <w:r w:rsidR="00A11AD0">
        <w:t>01</w:t>
      </w:r>
      <w:r>
        <w:t xml:space="preserve"> per hour based on 2,080 hours per year. We anticipate the Project Officer will work 800 hours for a total of $44,</w:t>
      </w:r>
      <w:r w:rsidR="00A11AD0">
        <w:t>808</w:t>
      </w:r>
      <w:r>
        <w:t xml:space="preserve">. </w:t>
      </w:r>
      <w:r w:rsidRPr="00467EE5">
        <w:t xml:space="preserve">  </w:t>
      </w:r>
      <w:r>
        <w:t xml:space="preserve"> </w:t>
      </w:r>
      <w:r w:rsidRPr="00E966F7">
        <w:t>The cost of the FNS employee, Branch Chief, involved in project oversight with the stu</w:t>
      </w:r>
      <w:r>
        <w:t xml:space="preserve">dy </w:t>
      </w:r>
      <w:proofErr w:type="gramStart"/>
      <w:r>
        <w:t>is estimated</w:t>
      </w:r>
      <w:proofErr w:type="gramEnd"/>
      <w:r>
        <w:t xml:space="preserve"> at GS-14, step 2 at $52.</w:t>
      </w:r>
      <w:r w:rsidR="00A11AD0">
        <w:t>61</w:t>
      </w:r>
      <w:r w:rsidRPr="00E966F7">
        <w:t xml:space="preserve"> per hour based on 2,080 hours per year.  We anticipate this person will work </w:t>
      </w:r>
      <w:r>
        <w:t>150</w:t>
      </w:r>
      <w:r w:rsidRPr="00E966F7">
        <w:t xml:space="preserve"> hours</w:t>
      </w:r>
      <w:r w:rsidR="00A11AD0">
        <w:t xml:space="preserve"> for a total cost of $7,891</w:t>
      </w:r>
      <w:r>
        <w:t>.50</w:t>
      </w:r>
      <w:r w:rsidRPr="00E966F7">
        <w:t xml:space="preserve">.  </w:t>
      </w:r>
      <w:r w:rsidRPr="00467EE5">
        <w:t>Federal</w:t>
      </w:r>
      <w:r w:rsidRPr="00871505">
        <w:t xml:space="preserve"> employee rates </w:t>
      </w:r>
      <w:proofErr w:type="gramStart"/>
      <w:r w:rsidRPr="00871505">
        <w:t>are based</w:t>
      </w:r>
      <w:proofErr w:type="gramEnd"/>
      <w:r w:rsidRPr="00871505">
        <w:t xml:space="preserve"> on the General S</w:t>
      </w:r>
      <w:r w:rsidRPr="00647FE3">
        <w:t>chedule of the Offi</w:t>
      </w:r>
      <w:r w:rsidR="00A11AD0">
        <w:t>ces of Personnel Management (OPM</w:t>
      </w:r>
      <w:r w:rsidRPr="00647FE3">
        <w:t>) for 20</w:t>
      </w:r>
      <w:r>
        <w:t>14</w:t>
      </w:r>
      <w:r w:rsidRPr="00647FE3">
        <w:t xml:space="preserve">. </w:t>
      </w:r>
      <w:r>
        <w:t xml:space="preserve"> </w:t>
      </w:r>
      <w:r w:rsidRPr="00647FE3">
        <w:t xml:space="preserve">The </w:t>
      </w:r>
      <w:r>
        <w:t>total</w:t>
      </w:r>
      <w:r w:rsidRPr="00647FE3">
        <w:t xml:space="preserve"> cost (contract + FNS costs) </w:t>
      </w:r>
      <w:r w:rsidRPr="006A75DE">
        <w:t>is $952,</w:t>
      </w:r>
      <w:r w:rsidR="00A11AD0">
        <w:t>278</w:t>
      </w:r>
      <w:r w:rsidRPr="006A75DE">
        <w:t>.50.</w:t>
      </w:r>
    </w:p>
    <w:p w14:paraId="7DB6AAE5" w14:textId="7E946CE3" w:rsidR="00923A7A" w:rsidRPr="00647FE3" w:rsidRDefault="00FF41D8" w:rsidP="00946B19">
      <w:pPr>
        <w:pStyle w:val="BodyTextMemo"/>
        <w:keepNext/>
        <w:keepLines/>
        <w:jc w:val="left"/>
      </w:pPr>
      <w:r w:rsidRPr="00647FE3">
        <w:t>.</w:t>
      </w:r>
    </w:p>
    <w:p w14:paraId="63C71C62" w14:textId="77777777" w:rsidR="008B1EE4" w:rsidRPr="00647FE3" w:rsidRDefault="008B1EE4" w:rsidP="00946B19">
      <w:pPr>
        <w:pStyle w:val="Heading3"/>
        <w:jc w:val="left"/>
      </w:pPr>
      <w:bookmarkStart w:id="40" w:name="_Toc133208888"/>
      <w:bookmarkStart w:id="41" w:name="_Toc329426287"/>
      <w:bookmarkStart w:id="42" w:name="_Toc335320957"/>
      <w:bookmarkStart w:id="43" w:name="_Toc351666589"/>
      <w:bookmarkStart w:id="44" w:name="_Toc401046559"/>
      <w:r w:rsidRPr="00647FE3">
        <w:t>A.15.</w:t>
      </w:r>
      <w:r w:rsidRPr="00647FE3">
        <w:tab/>
      </w:r>
      <w:bookmarkEnd w:id="40"/>
      <w:r w:rsidRPr="00647FE3">
        <w:t>Explanation for Program Changes or Adjustments</w:t>
      </w:r>
      <w:bookmarkEnd w:id="41"/>
      <w:bookmarkEnd w:id="42"/>
      <w:bookmarkEnd w:id="43"/>
      <w:bookmarkEnd w:id="44"/>
    </w:p>
    <w:p w14:paraId="6898CBEB" w14:textId="77777777" w:rsidR="00B418FC" w:rsidRPr="003E022F" w:rsidRDefault="00B418FC" w:rsidP="00946B19">
      <w:pPr>
        <w:pStyle w:val="CalibriText-noindent"/>
        <w:keepNext w:val="0"/>
        <w:keepLines w:val="0"/>
        <w:rPr>
          <w:b/>
        </w:rPr>
      </w:pPr>
      <w:r w:rsidRPr="003E022F">
        <w:rPr>
          <w:b/>
        </w:rPr>
        <w:t>Explain the reasons for any program changes or adjustments reported in Items 13 or 14 of the OMB Form 83-1.</w:t>
      </w:r>
    </w:p>
    <w:p w14:paraId="48D3DAED" w14:textId="6ADFDCEB" w:rsidR="00F409A7" w:rsidRPr="00647FE3" w:rsidRDefault="008B1EE4" w:rsidP="00946B19">
      <w:pPr>
        <w:pStyle w:val="BodyTextMemo"/>
        <w:jc w:val="left"/>
      </w:pPr>
      <w:r w:rsidRPr="00647FE3">
        <w:t>This is a new collection of information</w:t>
      </w:r>
      <w:r w:rsidR="000435E7">
        <w:t xml:space="preserve">.  This program change </w:t>
      </w:r>
      <w:r w:rsidR="00F409A7" w:rsidRPr="00647FE3">
        <w:t xml:space="preserve">will add </w:t>
      </w:r>
      <w:r w:rsidR="00DE09D6">
        <w:t>-486</w:t>
      </w:r>
      <w:r w:rsidR="00F409A7" w:rsidRPr="00647FE3">
        <w:t xml:space="preserve"> burden hours to the OMB</w:t>
      </w:r>
      <w:r w:rsidR="000435E7">
        <w:t xml:space="preserve"> collection</w:t>
      </w:r>
      <w:r w:rsidR="00F409A7" w:rsidRPr="00647FE3">
        <w:t xml:space="preserve"> inventory.</w:t>
      </w:r>
    </w:p>
    <w:p w14:paraId="028286CD" w14:textId="77777777" w:rsidR="008B1EE4" w:rsidRPr="00647FE3" w:rsidRDefault="008B1EE4" w:rsidP="00946B19">
      <w:pPr>
        <w:pStyle w:val="Heading3"/>
        <w:jc w:val="left"/>
      </w:pPr>
      <w:bookmarkStart w:id="45" w:name="_Toc133208890"/>
      <w:bookmarkStart w:id="46" w:name="_Toc329426288"/>
      <w:bookmarkStart w:id="47" w:name="_Toc335320958"/>
      <w:bookmarkStart w:id="48" w:name="_Toc351666590"/>
      <w:bookmarkStart w:id="49" w:name="_Toc401046560"/>
      <w:r w:rsidRPr="00647FE3">
        <w:t>A.16.</w:t>
      </w:r>
      <w:r w:rsidRPr="00647FE3">
        <w:tab/>
      </w:r>
      <w:bookmarkEnd w:id="45"/>
      <w:r w:rsidRPr="00647FE3">
        <w:t>Plans for Tabulation and Publication and Project Time Schedule</w:t>
      </w:r>
      <w:bookmarkEnd w:id="46"/>
      <w:bookmarkEnd w:id="47"/>
      <w:bookmarkEnd w:id="48"/>
      <w:bookmarkEnd w:id="49"/>
    </w:p>
    <w:p w14:paraId="647A0BA3" w14:textId="77777777" w:rsidR="001E3E67" w:rsidRPr="003E022F" w:rsidRDefault="001E3E67" w:rsidP="00946B19">
      <w:pPr>
        <w:pStyle w:val="CalibriText-noindent"/>
        <w:keepNext w:val="0"/>
        <w:keepLines w:val="0"/>
        <w:rPr>
          <w:b/>
        </w:rPr>
      </w:pPr>
      <w:r w:rsidRPr="003E022F">
        <w:rPr>
          <w:b/>
        </w:rPr>
        <w:lastRenderedPageBreak/>
        <w:t xml:space="preserve">For collections of information whose results </w:t>
      </w:r>
      <w:proofErr w:type="gramStart"/>
      <w:r w:rsidRPr="003E022F">
        <w:rPr>
          <w:b/>
        </w:rPr>
        <w:t>are planned to be published</w:t>
      </w:r>
      <w:proofErr w:type="gramEnd"/>
      <w:r w:rsidRPr="003E022F">
        <w:rPr>
          <w:b/>
        </w:rPr>
        <w:t>, outline plans for tabulation and publication.</w:t>
      </w:r>
    </w:p>
    <w:p w14:paraId="391D49A7" w14:textId="77777777" w:rsidR="00B32F4E" w:rsidRPr="00647FE3" w:rsidRDefault="00B55FF4" w:rsidP="00946B19">
      <w:pPr>
        <w:pStyle w:val="BodyTextMemo"/>
        <w:jc w:val="left"/>
      </w:pPr>
      <w:r w:rsidRPr="00647FE3">
        <w:t>Survey data</w:t>
      </w:r>
      <w:r w:rsidR="00777E54" w:rsidRPr="00647FE3">
        <w:t xml:space="preserve"> </w:t>
      </w:r>
      <w:proofErr w:type="gramStart"/>
      <w:r w:rsidR="00B32F4E" w:rsidRPr="00647FE3">
        <w:t>will be tabulated</w:t>
      </w:r>
      <w:proofErr w:type="gramEnd"/>
      <w:r w:rsidR="00B32F4E" w:rsidRPr="00647FE3">
        <w:t xml:space="preserve"> in </w:t>
      </w:r>
      <w:r w:rsidR="00397FBD">
        <w:t>STATA</w:t>
      </w:r>
      <w:r w:rsidR="00B32F4E" w:rsidRPr="00647FE3">
        <w:rPr>
          <w:rStyle w:val="CommentReference"/>
        </w:rPr>
        <w:t> </w:t>
      </w:r>
      <w:r w:rsidR="00B32F4E" w:rsidRPr="00647FE3">
        <w:t xml:space="preserve">with results presented in tabular form appropriate to the data type with selected </w:t>
      </w:r>
      <w:r w:rsidR="00397FBD">
        <w:t>Tribe</w:t>
      </w:r>
      <w:r w:rsidR="00B32F4E" w:rsidRPr="00647FE3">
        <w:t xml:space="preserve"> or </w:t>
      </w:r>
      <w:r w:rsidR="00397FBD">
        <w:t>program</w:t>
      </w:r>
      <w:r w:rsidR="00B32F4E" w:rsidRPr="00647FE3">
        <w:t xml:space="preserve"> characte</w:t>
      </w:r>
      <w:r w:rsidRPr="00647FE3">
        <w:t>ristics</w:t>
      </w:r>
      <w:r w:rsidR="00977715" w:rsidRPr="00647FE3">
        <w:t xml:space="preserve">. </w:t>
      </w:r>
      <w:r w:rsidR="007D032C">
        <w:t xml:space="preserve"> </w:t>
      </w:r>
      <w:r w:rsidRPr="00647FE3">
        <w:t xml:space="preserve">Data from </w:t>
      </w:r>
      <w:r w:rsidR="00B32F4E" w:rsidRPr="00647FE3">
        <w:t xml:space="preserve">in-depth interviews </w:t>
      </w:r>
      <w:r w:rsidR="0015595F">
        <w:t xml:space="preserve">and site visits </w:t>
      </w:r>
      <w:proofErr w:type="gramStart"/>
      <w:r w:rsidR="00B32F4E" w:rsidRPr="00647FE3">
        <w:t>will be recorded</w:t>
      </w:r>
      <w:proofErr w:type="gramEnd"/>
      <w:r w:rsidR="00B32F4E" w:rsidRPr="00647FE3">
        <w:t xml:space="preserve"> and analyzed using </w:t>
      </w:r>
      <w:proofErr w:type="spellStart"/>
      <w:r w:rsidR="00B32F4E" w:rsidRPr="00647FE3">
        <w:t>NVivo</w:t>
      </w:r>
      <w:proofErr w:type="spellEnd"/>
      <w:r w:rsidR="00B32F4E" w:rsidRPr="00647FE3">
        <w:t xml:space="preserve"> 10 software.  </w:t>
      </w:r>
    </w:p>
    <w:p w14:paraId="339F698E" w14:textId="77777777" w:rsidR="000E1938" w:rsidRPr="00647FE3" w:rsidRDefault="00B32F4E" w:rsidP="00946B19">
      <w:pPr>
        <w:pStyle w:val="BodyTextMemo"/>
        <w:jc w:val="left"/>
      </w:pPr>
      <w:r w:rsidRPr="00647FE3">
        <w:t>For in-depth interview analysis, the researchers wi</w:t>
      </w:r>
      <w:r w:rsidR="00397FBD">
        <w:t xml:space="preserve">ll import detailed notes from </w:t>
      </w:r>
      <w:r w:rsidRPr="00647FE3">
        <w:t xml:space="preserve">each interview into </w:t>
      </w:r>
      <w:proofErr w:type="spellStart"/>
      <w:r w:rsidRPr="00647FE3">
        <w:t>NVivo</w:t>
      </w:r>
      <w:proofErr w:type="spellEnd"/>
      <w:r w:rsidRPr="00647FE3">
        <w:t xml:space="preserve"> and will code the data using a standard coding scheme for each interview type.  </w:t>
      </w:r>
      <w:r w:rsidR="000E1938" w:rsidRPr="00647FE3">
        <w:t xml:space="preserve">Although the coding schemes for different interview types (e.g., </w:t>
      </w:r>
      <w:r w:rsidR="00397FBD">
        <w:t>Tribal leader or program administrator</w:t>
      </w:r>
      <w:r w:rsidR="000E1938" w:rsidRPr="00647FE3">
        <w:t xml:space="preserve">) may share many of the same themes, </w:t>
      </w:r>
      <w:r w:rsidR="00967A90" w:rsidRPr="00647FE3">
        <w:t xml:space="preserve">each </w:t>
      </w:r>
      <w:proofErr w:type="gramStart"/>
      <w:r w:rsidR="00967A90" w:rsidRPr="00647FE3">
        <w:t>will be coded</w:t>
      </w:r>
      <w:proofErr w:type="gramEnd"/>
      <w:r w:rsidR="00967A90" w:rsidRPr="00647FE3">
        <w:t xml:space="preserve"> separately</w:t>
      </w:r>
      <w:r w:rsidR="000E1938" w:rsidRPr="00647FE3">
        <w:t xml:space="preserve"> to match the specific purposes of each interview. </w:t>
      </w:r>
      <w:r w:rsidR="00967A90" w:rsidRPr="00647FE3">
        <w:t>Coded interviews</w:t>
      </w:r>
      <w:r w:rsidR="000E1938" w:rsidRPr="00647FE3">
        <w:t xml:space="preserve"> will identify </w:t>
      </w:r>
      <w:r w:rsidR="00967A90" w:rsidRPr="00647FE3">
        <w:t xml:space="preserve">characteristics of </w:t>
      </w:r>
      <w:r w:rsidR="000E1938" w:rsidRPr="00647FE3">
        <w:t xml:space="preserve">the </w:t>
      </w:r>
      <w:r w:rsidR="00D84C70">
        <w:t>Tribe</w:t>
      </w:r>
      <w:r w:rsidR="000E1938" w:rsidRPr="00647FE3">
        <w:t xml:space="preserve"> and the </w:t>
      </w:r>
      <w:r w:rsidR="00D84C70">
        <w:t>interviewee</w:t>
      </w:r>
      <w:r w:rsidR="000E1938" w:rsidRPr="00647FE3">
        <w:t xml:space="preserve"> for purposes of analysis. </w:t>
      </w:r>
    </w:p>
    <w:p w14:paraId="05A136EB" w14:textId="77777777" w:rsidR="008B1EE4" w:rsidRPr="00647FE3" w:rsidRDefault="008B1EE4" w:rsidP="00946B19">
      <w:pPr>
        <w:pStyle w:val="BodyTextMemo"/>
        <w:keepNext/>
        <w:keepLines/>
        <w:jc w:val="left"/>
        <w:rPr>
          <w:lang w:bidi="he-IL"/>
        </w:rPr>
      </w:pPr>
      <w:r w:rsidRPr="00647FE3">
        <w:rPr>
          <w:lang w:bidi="he-IL"/>
        </w:rPr>
        <w:t xml:space="preserve">The schedule for data collection, analysis, and reporting </w:t>
      </w:r>
      <w:proofErr w:type="gramStart"/>
      <w:r w:rsidRPr="00647FE3">
        <w:rPr>
          <w:lang w:bidi="he-IL"/>
        </w:rPr>
        <w:t>is shown</w:t>
      </w:r>
      <w:proofErr w:type="gramEnd"/>
      <w:r w:rsidRPr="00647FE3">
        <w:rPr>
          <w:lang w:bidi="he-IL"/>
        </w:rPr>
        <w:t xml:space="preserve"> in Table </w:t>
      </w:r>
      <w:r w:rsidR="00F33EE9">
        <w:rPr>
          <w:lang w:bidi="he-IL"/>
        </w:rPr>
        <w:t>3</w:t>
      </w:r>
      <w:r w:rsidRPr="00647FE3">
        <w:rPr>
          <w:lang w:bidi="he-IL"/>
        </w:rPr>
        <w:t xml:space="preserve"> below.</w:t>
      </w:r>
    </w:p>
    <w:p w14:paraId="14C4900B" w14:textId="77777777" w:rsidR="00ED1944" w:rsidRPr="00647FE3" w:rsidRDefault="008B1EE4" w:rsidP="00946B19">
      <w:pPr>
        <w:pStyle w:val="TableTitle"/>
        <w:jc w:val="left"/>
      </w:pPr>
      <w:r w:rsidRPr="00647FE3">
        <w:rPr>
          <w:spacing w:val="-5"/>
          <w:kern w:val="24"/>
        </w:rPr>
        <w:t>T</w:t>
      </w:r>
      <w:r w:rsidR="00ED1944" w:rsidRPr="00647FE3">
        <w:t xml:space="preserve">able </w:t>
      </w:r>
      <w:r w:rsidR="00F33EE9">
        <w:t>3</w:t>
      </w:r>
    </w:p>
    <w:p w14:paraId="53D6B216" w14:textId="77777777" w:rsidR="008B1EE4" w:rsidRDefault="008B1EE4" w:rsidP="00946B19">
      <w:pPr>
        <w:pStyle w:val="TableTitle"/>
        <w:jc w:val="left"/>
      </w:pPr>
      <w:r w:rsidRPr="00647FE3">
        <w:t>Project Time Schedule</w:t>
      </w:r>
    </w:p>
    <w:p w14:paraId="6E7AE9C1" w14:textId="77777777" w:rsidR="00CE2B56" w:rsidRPr="00871505" w:rsidRDefault="00CE2B56" w:rsidP="00946B19">
      <w:pPr>
        <w:pStyle w:val="BodyTextMemo"/>
        <w:spacing w:line="240" w:lineRule="auto"/>
        <w:jc w:val="left"/>
      </w:pPr>
    </w:p>
    <w:tbl>
      <w:tblPr>
        <w:tblW w:w="0" w:type="auto"/>
        <w:jc w:val="center"/>
        <w:tblBorders>
          <w:top w:val="single" w:sz="4" w:space="0" w:color="000000"/>
          <w:bottom w:val="single" w:sz="4" w:space="0" w:color="000000"/>
          <w:insideH w:val="single" w:sz="4" w:space="0" w:color="000000"/>
          <w:insideV w:val="single" w:sz="4" w:space="0" w:color="000000"/>
        </w:tblBorders>
        <w:tblCellMar>
          <w:left w:w="120" w:type="dxa"/>
          <w:right w:w="120" w:type="dxa"/>
        </w:tblCellMar>
        <w:tblLook w:val="0000" w:firstRow="0" w:lastRow="0" w:firstColumn="0" w:lastColumn="0" w:noHBand="0" w:noVBand="0"/>
      </w:tblPr>
      <w:tblGrid>
        <w:gridCol w:w="3887"/>
        <w:gridCol w:w="2403"/>
      </w:tblGrid>
      <w:tr w:rsidR="00D355F6" w:rsidRPr="00647FE3" w14:paraId="2EA518FE" w14:textId="77777777" w:rsidTr="00871505">
        <w:trPr>
          <w:trHeight w:val="144"/>
          <w:jc w:val="center"/>
        </w:trPr>
        <w:tc>
          <w:tcPr>
            <w:tcW w:w="0" w:type="auto"/>
            <w:tcBorders>
              <w:left w:val="single" w:sz="4" w:space="0" w:color="000000"/>
            </w:tcBorders>
            <w:shd w:val="clear" w:color="auto" w:fill="F2F2F2" w:themeFill="background1" w:themeFillShade="F2"/>
            <w:vAlign w:val="center"/>
          </w:tcPr>
          <w:p w14:paraId="7C66834D" w14:textId="77777777" w:rsidR="008B1EE4" w:rsidRPr="00B13B30" w:rsidRDefault="008B1EE4" w:rsidP="00946B19">
            <w:pPr>
              <w:pStyle w:val="TableChartandFigureListText"/>
              <w:rPr>
                <w:b/>
              </w:rPr>
            </w:pPr>
            <w:r w:rsidRPr="00B13B30">
              <w:rPr>
                <w:b/>
              </w:rPr>
              <w:t>Activity</w:t>
            </w:r>
          </w:p>
        </w:tc>
        <w:tc>
          <w:tcPr>
            <w:tcW w:w="0" w:type="auto"/>
            <w:tcBorders>
              <w:right w:val="single" w:sz="4" w:space="0" w:color="000000"/>
            </w:tcBorders>
            <w:shd w:val="clear" w:color="auto" w:fill="F2F2F2" w:themeFill="background1" w:themeFillShade="F2"/>
            <w:vAlign w:val="center"/>
          </w:tcPr>
          <w:p w14:paraId="03C81A49" w14:textId="77777777" w:rsidR="008B1EE4" w:rsidRPr="00B13B30" w:rsidRDefault="008B1EE4" w:rsidP="00946B19">
            <w:pPr>
              <w:pStyle w:val="TableChartandFigureListText"/>
              <w:rPr>
                <w:b/>
              </w:rPr>
            </w:pPr>
            <w:r w:rsidRPr="00B13B30">
              <w:rPr>
                <w:b/>
              </w:rPr>
              <w:t>Expected Activity Period</w:t>
            </w:r>
          </w:p>
        </w:tc>
      </w:tr>
      <w:tr w:rsidR="008B1EE4" w:rsidRPr="00647FE3" w14:paraId="51AF69B1" w14:textId="77777777" w:rsidTr="00871505">
        <w:trPr>
          <w:trHeight w:val="144"/>
          <w:jc w:val="center"/>
        </w:trPr>
        <w:tc>
          <w:tcPr>
            <w:tcW w:w="0" w:type="auto"/>
            <w:tcBorders>
              <w:left w:val="single" w:sz="4" w:space="0" w:color="000000"/>
            </w:tcBorders>
            <w:vAlign w:val="center"/>
          </w:tcPr>
          <w:p w14:paraId="0EBCA424" w14:textId="77777777" w:rsidR="008B1EE4" w:rsidRPr="00647FE3" w:rsidRDefault="00ED1944" w:rsidP="00946B19">
            <w:pPr>
              <w:pStyle w:val="TableChartandFigureListText"/>
            </w:pPr>
            <w:r w:rsidRPr="00647FE3">
              <w:t>Develop and test data collection instruments</w:t>
            </w:r>
          </w:p>
        </w:tc>
        <w:tc>
          <w:tcPr>
            <w:tcW w:w="0" w:type="auto"/>
            <w:tcBorders>
              <w:right w:val="single" w:sz="4" w:space="0" w:color="000000"/>
            </w:tcBorders>
            <w:vAlign w:val="center"/>
          </w:tcPr>
          <w:p w14:paraId="75F1A0B6" w14:textId="77777777" w:rsidR="008B1EE4" w:rsidRPr="00647FE3" w:rsidRDefault="00E7704B" w:rsidP="00946B19">
            <w:pPr>
              <w:pStyle w:val="TableChartandFigureListText"/>
            </w:pPr>
            <w:r>
              <w:t>Oc</w:t>
            </w:r>
            <w:r w:rsidR="002F5F7D">
              <w:t>to</w:t>
            </w:r>
            <w:r>
              <w:t>ber – November 2014</w:t>
            </w:r>
          </w:p>
        </w:tc>
      </w:tr>
      <w:tr w:rsidR="00967A90" w:rsidRPr="00647FE3" w14:paraId="388A6454" w14:textId="77777777" w:rsidTr="00871505">
        <w:trPr>
          <w:trHeight w:val="144"/>
          <w:jc w:val="center"/>
        </w:trPr>
        <w:tc>
          <w:tcPr>
            <w:tcW w:w="0" w:type="auto"/>
            <w:tcBorders>
              <w:left w:val="single" w:sz="4" w:space="0" w:color="000000"/>
            </w:tcBorders>
            <w:vAlign w:val="center"/>
          </w:tcPr>
          <w:p w14:paraId="517683A4" w14:textId="77777777" w:rsidR="00967A90" w:rsidRPr="00647FE3" w:rsidRDefault="006A767E" w:rsidP="00946B19">
            <w:pPr>
              <w:pStyle w:val="TableChartandFigureListText"/>
            </w:pPr>
            <w:r w:rsidRPr="00647FE3">
              <w:t xml:space="preserve">Conduct </w:t>
            </w:r>
            <w:r w:rsidR="00ED1944" w:rsidRPr="00647FE3">
              <w:t>site visits</w:t>
            </w:r>
          </w:p>
        </w:tc>
        <w:tc>
          <w:tcPr>
            <w:tcW w:w="0" w:type="auto"/>
            <w:tcBorders>
              <w:right w:val="single" w:sz="4" w:space="0" w:color="000000"/>
            </w:tcBorders>
            <w:vAlign w:val="center"/>
          </w:tcPr>
          <w:p w14:paraId="4AA50A56" w14:textId="77777777" w:rsidR="00967A90" w:rsidRPr="00647FE3" w:rsidRDefault="00E7704B" w:rsidP="00946B19">
            <w:pPr>
              <w:pStyle w:val="TableChartandFigureListText"/>
            </w:pPr>
            <w:r>
              <w:t xml:space="preserve">March 2015 </w:t>
            </w:r>
          </w:p>
        </w:tc>
      </w:tr>
      <w:tr w:rsidR="00967A90" w:rsidRPr="00647FE3" w14:paraId="4C566D34" w14:textId="77777777" w:rsidTr="00871505">
        <w:trPr>
          <w:trHeight w:val="144"/>
          <w:jc w:val="center"/>
        </w:trPr>
        <w:tc>
          <w:tcPr>
            <w:tcW w:w="0" w:type="auto"/>
            <w:tcBorders>
              <w:left w:val="single" w:sz="4" w:space="0" w:color="000000"/>
            </w:tcBorders>
            <w:vAlign w:val="center"/>
          </w:tcPr>
          <w:p w14:paraId="3037B140" w14:textId="77777777" w:rsidR="00967A90" w:rsidRPr="00647FE3" w:rsidRDefault="00ED1944" w:rsidP="00946B19">
            <w:pPr>
              <w:pStyle w:val="TableChartandFigureListText"/>
            </w:pPr>
            <w:r w:rsidRPr="00647FE3">
              <w:t xml:space="preserve">Conduct surveys </w:t>
            </w:r>
          </w:p>
        </w:tc>
        <w:tc>
          <w:tcPr>
            <w:tcW w:w="0" w:type="auto"/>
            <w:tcBorders>
              <w:right w:val="single" w:sz="4" w:space="0" w:color="000000"/>
            </w:tcBorders>
            <w:vAlign w:val="center"/>
          </w:tcPr>
          <w:p w14:paraId="6397A9B5" w14:textId="77777777" w:rsidR="00967A90" w:rsidRPr="00647FE3" w:rsidRDefault="00E7704B" w:rsidP="00946B19">
            <w:pPr>
              <w:pStyle w:val="TableChartandFigureListText"/>
            </w:pPr>
            <w:r>
              <w:t xml:space="preserve">March </w:t>
            </w:r>
            <w:r w:rsidR="00967A90" w:rsidRPr="00647FE3">
              <w:t>201</w:t>
            </w:r>
            <w:r>
              <w:t>5</w:t>
            </w:r>
          </w:p>
        </w:tc>
      </w:tr>
      <w:tr w:rsidR="00967A90" w:rsidRPr="00647FE3" w14:paraId="682CEC1B" w14:textId="77777777" w:rsidTr="00871505">
        <w:trPr>
          <w:trHeight w:val="144"/>
          <w:jc w:val="center"/>
        </w:trPr>
        <w:tc>
          <w:tcPr>
            <w:tcW w:w="0" w:type="auto"/>
            <w:tcBorders>
              <w:left w:val="single" w:sz="4" w:space="0" w:color="000000"/>
            </w:tcBorders>
            <w:vAlign w:val="center"/>
          </w:tcPr>
          <w:p w14:paraId="2AA845AC" w14:textId="77777777" w:rsidR="00967A90" w:rsidRPr="00647FE3" w:rsidRDefault="00ED1944" w:rsidP="00946B19">
            <w:pPr>
              <w:pStyle w:val="TableChartandFigureListText"/>
            </w:pPr>
            <w:r w:rsidRPr="00647FE3">
              <w:t>Data analysis (site visit</w:t>
            </w:r>
            <w:r w:rsidR="00696C2A" w:rsidRPr="00647FE3">
              <w:t xml:space="preserve"> data</w:t>
            </w:r>
            <w:r w:rsidRPr="00647FE3">
              <w:t>)</w:t>
            </w:r>
          </w:p>
        </w:tc>
        <w:tc>
          <w:tcPr>
            <w:tcW w:w="0" w:type="auto"/>
            <w:tcBorders>
              <w:right w:val="single" w:sz="4" w:space="0" w:color="000000"/>
            </w:tcBorders>
            <w:vAlign w:val="center"/>
          </w:tcPr>
          <w:p w14:paraId="1485B2E6" w14:textId="77777777" w:rsidR="00967A90" w:rsidRPr="00647FE3" w:rsidRDefault="00E7704B" w:rsidP="00946B19">
            <w:pPr>
              <w:pStyle w:val="TableChartandFigureListText"/>
              <w:rPr>
                <w:highlight w:val="yellow"/>
              </w:rPr>
            </w:pPr>
            <w:r>
              <w:t xml:space="preserve">April </w:t>
            </w:r>
            <w:r w:rsidR="00967A90" w:rsidRPr="00647FE3">
              <w:t>201</w:t>
            </w:r>
            <w:r>
              <w:t>5</w:t>
            </w:r>
          </w:p>
        </w:tc>
      </w:tr>
      <w:tr w:rsidR="00967A90" w:rsidRPr="00647FE3" w14:paraId="52E42335" w14:textId="77777777" w:rsidTr="00871505">
        <w:trPr>
          <w:trHeight w:val="144"/>
          <w:jc w:val="center"/>
        </w:trPr>
        <w:tc>
          <w:tcPr>
            <w:tcW w:w="0" w:type="auto"/>
            <w:tcBorders>
              <w:left w:val="single" w:sz="4" w:space="0" w:color="000000"/>
            </w:tcBorders>
            <w:vAlign w:val="center"/>
          </w:tcPr>
          <w:p w14:paraId="1E6ABDC0" w14:textId="77777777" w:rsidR="00967A90" w:rsidRPr="00647FE3" w:rsidRDefault="00ED1944" w:rsidP="00946B19">
            <w:pPr>
              <w:pStyle w:val="TableChartandFigureListText"/>
            </w:pPr>
            <w:r w:rsidRPr="00647FE3">
              <w:t>Data analysis (survey</w:t>
            </w:r>
            <w:r w:rsidR="00696C2A" w:rsidRPr="00647FE3">
              <w:t xml:space="preserve"> data</w:t>
            </w:r>
            <w:r w:rsidRPr="00647FE3">
              <w:t>)</w:t>
            </w:r>
          </w:p>
        </w:tc>
        <w:tc>
          <w:tcPr>
            <w:tcW w:w="0" w:type="auto"/>
            <w:tcBorders>
              <w:right w:val="single" w:sz="4" w:space="0" w:color="000000"/>
            </w:tcBorders>
            <w:vAlign w:val="center"/>
          </w:tcPr>
          <w:p w14:paraId="7FFE1E7A" w14:textId="77777777" w:rsidR="00967A90" w:rsidRPr="00647FE3" w:rsidRDefault="00E7704B" w:rsidP="00946B19">
            <w:pPr>
              <w:pStyle w:val="TableChartandFigureListText"/>
            </w:pPr>
            <w:r>
              <w:t>April</w:t>
            </w:r>
            <w:r w:rsidR="00967A90" w:rsidRPr="00647FE3">
              <w:t xml:space="preserve"> 201</w:t>
            </w:r>
            <w:r>
              <w:t>5</w:t>
            </w:r>
          </w:p>
        </w:tc>
      </w:tr>
      <w:tr w:rsidR="00967A90" w:rsidRPr="00647FE3" w14:paraId="67698599" w14:textId="77777777" w:rsidTr="00871505">
        <w:trPr>
          <w:trHeight w:val="144"/>
          <w:jc w:val="center"/>
        </w:trPr>
        <w:tc>
          <w:tcPr>
            <w:tcW w:w="0" w:type="auto"/>
            <w:tcBorders>
              <w:left w:val="single" w:sz="4" w:space="0" w:color="000000"/>
              <w:bottom w:val="single" w:sz="4" w:space="0" w:color="000000"/>
            </w:tcBorders>
            <w:vAlign w:val="center"/>
          </w:tcPr>
          <w:p w14:paraId="15278FE2" w14:textId="77777777" w:rsidR="00967A90" w:rsidRPr="00467EE5" w:rsidRDefault="00ED1944" w:rsidP="00946B19">
            <w:pPr>
              <w:pStyle w:val="TableChartandFigureListText"/>
            </w:pPr>
            <w:r w:rsidRPr="00467EE5">
              <w:t>Submit final report to USDA</w:t>
            </w:r>
          </w:p>
        </w:tc>
        <w:tc>
          <w:tcPr>
            <w:tcW w:w="0" w:type="auto"/>
            <w:tcBorders>
              <w:bottom w:val="single" w:sz="4" w:space="0" w:color="000000"/>
              <w:right w:val="single" w:sz="4" w:space="0" w:color="000000"/>
            </w:tcBorders>
            <w:vAlign w:val="center"/>
          </w:tcPr>
          <w:p w14:paraId="29C78C99" w14:textId="77777777" w:rsidR="00967A90" w:rsidRPr="00467EE5" w:rsidRDefault="00967A90" w:rsidP="00946B19">
            <w:pPr>
              <w:pStyle w:val="TableChartandFigureListText"/>
            </w:pPr>
            <w:r w:rsidRPr="00467EE5">
              <w:t>July 2015</w:t>
            </w:r>
          </w:p>
        </w:tc>
      </w:tr>
      <w:tr w:rsidR="00661907" w:rsidRPr="00647FE3" w14:paraId="04491C03" w14:textId="77777777" w:rsidTr="00871505">
        <w:trPr>
          <w:trHeight w:val="144"/>
          <w:jc w:val="center"/>
        </w:trPr>
        <w:tc>
          <w:tcPr>
            <w:tcW w:w="0" w:type="auto"/>
            <w:tcBorders>
              <w:left w:val="single" w:sz="4" w:space="0" w:color="000000"/>
              <w:bottom w:val="single" w:sz="4" w:space="0" w:color="000000"/>
            </w:tcBorders>
            <w:vAlign w:val="center"/>
          </w:tcPr>
          <w:p w14:paraId="56372B60" w14:textId="77777777" w:rsidR="00661907" w:rsidRPr="00467EE5" w:rsidRDefault="00661907" w:rsidP="00946B19">
            <w:pPr>
              <w:pStyle w:val="TableChartandFigureListText"/>
            </w:pPr>
            <w:r w:rsidRPr="00467EE5">
              <w:t>Expected Web posting on FNS site</w:t>
            </w:r>
          </w:p>
        </w:tc>
        <w:tc>
          <w:tcPr>
            <w:tcW w:w="0" w:type="auto"/>
            <w:tcBorders>
              <w:bottom w:val="single" w:sz="4" w:space="0" w:color="000000"/>
              <w:right w:val="single" w:sz="4" w:space="0" w:color="000000"/>
            </w:tcBorders>
            <w:vAlign w:val="center"/>
          </w:tcPr>
          <w:p w14:paraId="1D87F830" w14:textId="77777777" w:rsidR="00661907" w:rsidRPr="00467EE5" w:rsidRDefault="00661907" w:rsidP="00946B19">
            <w:pPr>
              <w:pStyle w:val="TableChartandFigureListText"/>
            </w:pPr>
            <w:r w:rsidRPr="00467EE5">
              <w:t>August 2015</w:t>
            </w:r>
          </w:p>
        </w:tc>
      </w:tr>
    </w:tbl>
    <w:p w14:paraId="03C45903" w14:textId="77777777" w:rsidR="00845DBE" w:rsidRPr="00647FE3" w:rsidRDefault="00845DBE" w:rsidP="00946B19">
      <w:pPr>
        <w:keepNext/>
        <w:keepLines/>
        <w:rPr>
          <w:rFonts w:ascii="Arial" w:eastAsia="Times New Roman" w:hAnsi="Arial" w:cs="Arial"/>
          <w:sz w:val="24"/>
        </w:rPr>
      </w:pPr>
      <w:bookmarkStart w:id="50" w:name="_Toc133208891"/>
      <w:bookmarkStart w:id="51" w:name="_Toc329426289"/>
      <w:bookmarkStart w:id="52" w:name="_Toc335320959"/>
    </w:p>
    <w:p w14:paraId="1E978B3A" w14:textId="77777777" w:rsidR="008B1EE4" w:rsidRPr="00647FE3" w:rsidRDefault="008B1EE4" w:rsidP="00946B19">
      <w:pPr>
        <w:pStyle w:val="Heading3"/>
        <w:jc w:val="left"/>
      </w:pPr>
      <w:bookmarkStart w:id="53" w:name="_Toc351666591"/>
      <w:bookmarkStart w:id="54" w:name="_Toc401046561"/>
      <w:r w:rsidRPr="00647FE3">
        <w:t>A.17.</w:t>
      </w:r>
      <w:r w:rsidRPr="00647FE3">
        <w:tab/>
      </w:r>
      <w:bookmarkEnd w:id="50"/>
      <w:r w:rsidRPr="00647FE3">
        <w:t>R</w:t>
      </w:r>
      <w:r w:rsidRPr="00647FE3">
        <w:rPr>
          <w:rFonts w:eastAsiaTheme="minorHAnsi"/>
        </w:rPr>
        <w:t>e</w:t>
      </w:r>
      <w:r w:rsidRPr="00647FE3">
        <w:t>ason(s) Display of OMB Expiration Date is Inappropriate</w:t>
      </w:r>
      <w:bookmarkEnd w:id="51"/>
      <w:bookmarkEnd w:id="52"/>
      <w:bookmarkEnd w:id="53"/>
      <w:bookmarkEnd w:id="54"/>
    </w:p>
    <w:p w14:paraId="36C50052" w14:textId="77777777" w:rsidR="001E3E67" w:rsidRPr="003E022F" w:rsidRDefault="001E3E67" w:rsidP="00946B19">
      <w:pPr>
        <w:pStyle w:val="CalibriText-noindent"/>
        <w:rPr>
          <w:b/>
        </w:rPr>
      </w:pPr>
      <w:r w:rsidRPr="003E022F">
        <w:rPr>
          <w:b/>
        </w:rPr>
        <w:t xml:space="preserve">If seeking approval </w:t>
      </w:r>
      <w:proofErr w:type="gramStart"/>
      <w:r w:rsidRPr="003E022F">
        <w:rPr>
          <w:b/>
        </w:rPr>
        <w:t>to not display</w:t>
      </w:r>
      <w:proofErr w:type="gramEnd"/>
      <w:r w:rsidRPr="003E022F">
        <w:rPr>
          <w:b/>
        </w:rPr>
        <w:t xml:space="preserve"> the expiration date for OMB approval of the information collection, explain the reasons that display would be inappropriate.</w:t>
      </w:r>
    </w:p>
    <w:p w14:paraId="3EAA11DF" w14:textId="77777777" w:rsidR="00845DBE" w:rsidRPr="00647FE3" w:rsidRDefault="008B1EE4" w:rsidP="00946B19">
      <w:pPr>
        <w:pStyle w:val="BodyTextMemo"/>
        <w:jc w:val="left"/>
      </w:pPr>
      <w:r w:rsidRPr="00647FE3">
        <w:t>The agency plans to display the expiration date of OMB approval on all forms/questionnaires associated with this information collection.</w:t>
      </w:r>
    </w:p>
    <w:p w14:paraId="1D7C67D0" w14:textId="77777777" w:rsidR="008B1EE4" w:rsidRPr="00647FE3" w:rsidRDefault="008B1EE4" w:rsidP="00946B19">
      <w:pPr>
        <w:pStyle w:val="Heading3"/>
        <w:jc w:val="left"/>
      </w:pPr>
      <w:bookmarkStart w:id="55" w:name="_Toc133208893"/>
      <w:bookmarkStart w:id="56" w:name="_Toc329426290"/>
      <w:bookmarkStart w:id="57" w:name="_Toc335320960"/>
      <w:bookmarkStart w:id="58" w:name="_Toc351666592"/>
      <w:bookmarkStart w:id="59" w:name="_Toc401046562"/>
      <w:r w:rsidRPr="00647FE3">
        <w:t>A.18.</w:t>
      </w:r>
      <w:r w:rsidRPr="00647FE3">
        <w:tab/>
        <w:t>Exceptions to Certification for Paperwork Reduction Act Submissions</w:t>
      </w:r>
      <w:bookmarkEnd w:id="55"/>
      <w:bookmarkEnd w:id="56"/>
      <w:bookmarkEnd w:id="57"/>
      <w:bookmarkEnd w:id="58"/>
      <w:bookmarkEnd w:id="59"/>
    </w:p>
    <w:p w14:paraId="48A75B32" w14:textId="77777777" w:rsidR="001E3E67" w:rsidRPr="003E022F" w:rsidRDefault="001E3E67" w:rsidP="00946B19">
      <w:pPr>
        <w:pStyle w:val="CalibriText-noindent"/>
        <w:rPr>
          <w:b/>
        </w:rPr>
      </w:pPr>
      <w:r w:rsidRPr="003E022F">
        <w:rPr>
          <w:b/>
        </w:rPr>
        <w:t>Explain each exception to the certification statement identified in Item 19 “Certification for Paperwork Reduction Act.”</w:t>
      </w:r>
    </w:p>
    <w:p w14:paraId="7749C9AF" w14:textId="562FD3DF" w:rsidR="008B1EE4" w:rsidRPr="00647FE3" w:rsidRDefault="008B1EE4" w:rsidP="00FB7269">
      <w:pPr>
        <w:pStyle w:val="BodyTextMemo"/>
        <w:jc w:val="left"/>
      </w:pPr>
      <w:r w:rsidRPr="00647FE3">
        <w:t>There are no exceptions to the certification statement</w:t>
      </w:r>
      <w:r w:rsidR="00977715" w:rsidRPr="00647FE3">
        <w:t>.</w:t>
      </w:r>
      <w:r w:rsidR="00977715" w:rsidRPr="00647FE3">
        <w:rPr>
          <w:sz w:val="32"/>
          <w:szCs w:val="32"/>
        </w:rPr>
        <w:t xml:space="preserve">  </w:t>
      </w:r>
      <w:bookmarkStart w:id="60" w:name="here"/>
      <w:bookmarkEnd w:id="60"/>
    </w:p>
    <w:sectPr w:rsidR="008B1EE4" w:rsidRPr="00647FE3" w:rsidSect="008342FD">
      <w:pgSz w:w="12240" w:h="15840"/>
      <w:pgMar w:top="1440" w:right="1440" w:bottom="1440" w:left="1440" w:header="576" w:footer="57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9BE96A" w15:done="0"/>
  <w15:commentEx w15:paraId="083997B1" w15:done="0"/>
  <w15:commentEx w15:paraId="629F32A5" w15:paraIdParent="083997B1" w15:done="0"/>
  <w15:commentEx w15:paraId="610E15A3" w15:done="0"/>
  <w15:commentEx w15:paraId="43869879" w15:done="0"/>
  <w15:commentEx w15:paraId="31C506E4" w15:paraIdParent="43869879" w15:done="0"/>
  <w15:commentEx w15:paraId="6B928E29" w15:done="0"/>
  <w15:commentEx w15:paraId="4B367E84" w15:paraIdParent="6B928E29" w15:done="0"/>
  <w15:commentEx w15:paraId="437F6D9D" w15:done="0"/>
  <w15:commentEx w15:paraId="096843A8" w15:done="0"/>
  <w15:commentEx w15:paraId="67322F62" w15:paraIdParent="096843A8" w15:done="0"/>
  <w15:commentEx w15:paraId="437258C6" w15:done="0"/>
  <w15:commentEx w15:paraId="757C36C1" w15:paraIdParent="437258C6" w15:done="0"/>
  <w15:commentEx w15:paraId="76ECC03F" w15:done="0"/>
  <w15:commentEx w15:paraId="36DF5E35" w15:paraIdParent="76ECC03F" w15:done="0"/>
  <w15:commentEx w15:paraId="152C56A7" w15:done="0"/>
  <w15:commentEx w15:paraId="710A7EB8" w15:done="0"/>
  <w15:commentEx w15:paraId="3AAC3CE0" w15:paraIdParent="710A7EB8" w15:done="0"/>
  <w15:commentEx w15:paraId="447AD3DD" w15:done="0"/>
  <w15:commentEx w15:paraId="1E4ACEEA" w15:paraIdParent="447AD3DD" w15:done="0"/>
  <w15:commentEx w15:paraId="4D03D78F" w15:done="0"/>
  <w15:commentEx w15:paraId="2EFB0764" w15:paraIdParent="4D03D78F" w15:done="0"/>
  <w15:commentEx w15:paraId="776E8D10" w15:done="0"/>
  <w15:commentEx w15:paraId="51C3F726" w15:paraIdParent="776E8D10" w15:done="0"/>
  <w15:commentEx w15:paraId="474BFA76" w15:done="0"/>
  <w15:commentEx w15:paraId="46A77B56" w15:paraIdParent="474BFA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70BE5" w14:textId="77777777" w:rsidR="000B47F5" w:rsidRDefault="000B47F5">
      <w:r>
        <w:separator/>
      </w:r>
    </w:p>
  </w:endnote>
  <w:endnote w:type="continuationSeparator" w:id="0">
    <w:p w14:paraId="25F9BEB5" w14:textId="77777777" w:rsidR="000B47F5" w:rsidRDefault="000B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A1002AEF" w:usb1="8000787B" w:usb2="00000008" w:usb3="00000000" w:csb0="000100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C1E32" w14:textId="77777777" w:rsidR="00C83564" w:rsidRDefault="00C835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F05F6" w14:textId="77777777" w:rsidR="00C83564" w:rsidRDefault="00C835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4A970" w14:textId="77777777" w:rsidR="00C83564" w:rsidRDefault="00C8356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60B8F" w14:textId="77777777" w:rsidR="00C83564" w:rsidRDefault="00C83564" w:rsidP="0067522D">
    <w:pPr>
      <w:pStyle w:val="Footermemo"/>
      <w:spacing w:after="0"/>
    </w:pPr>
    <w:r w:rsidRPr="00823620">
      <w:t xml:space="preserve">Page </w:t>
    </w:r>
    <w:r>
      <w:fldChar w:fldCharType="begin"/>
    </w:r>
    <w:r>
      <w:instrText xml:space="preserve"> PAGE   \* MERGEFORMAT </w:instrText>
    </w:r>
    <w:r>
      <w:fldChar w:fldCharType="separate"/>
    </w:r>
    <w:r w:rsidR="00CF5E33">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99437" w14:textId="77777777" w:rsidR="000B47F5" w:rsidRDefault="000B47F5">
      <w:r>
        <w:separator/>
      </w:r>
    </w:p>
  </w:footnote>
  <w:footnote w:type="continuationSeparator" w:id="0">
    <w:p w14:paraId="424AEB96" w14:textId="77777777" w:rsidR="000B47F5" w:rsidRDefault="000B47F5">
      <w:r>
        <w:continuationSeparator/>
      </w:r>
    </w:p>
  </w:footnote>
  <w:footnote w:type="continuationNotice" w:id="1">
    <w:p w14:paraId="63997980" w14:textId="77777777" w:rsidR="000B47F5" w:rsidRDefault="000B47F5">
      <w:pPr>
        <w:spacing w:line="240" w:lineRule="auto"/>
      </w:pPr>
    </w:p>
  </w:footnote>
  <w:footnote w:id="2">
    <w:p w14:paraId="2540D455" w14:textId="77777777" w:rsidR="00C83564" w:rsidRDefault="00C83564">
      <w:pPr>
        <w:pStyle w:val="FootnoteText"/>
      </w:pPr>
      <w:r>
        <w:rPr>
          <w:rStyle w:val="FootnoteReference"/>
        </w:rPr>
        <w:footnoteRef/>
      </w:r>
      <w:r>
        <w:t xml:space="preserve"> </w:t>
      </w:r>
      <w:proofErr w:type="spellStart"/>
      <w:r w:rsidRPr="00467EE5">
        <w:t>Kreuger</w:t>
      </w:r>
      <w:proofErr w:type="spellEnd"/>
      <w:r w:rsidRPr="00467EE5">
        <w:t xml:space="preserve">, R. (1994). </w:t>
      </w:r>
      <w:r w:rsidRPr="00467EE5">
        <w:rPr>
          <w:i/>
        </w:rPr>
        <w:t>Focus Groups: A practical guide for applied research, 2nd Ed</w:t>
      </w:r>
      <w:r w:rsidRPr="00467EE5">
        <w:t>., Thousand Oaks, CA: Sage Publications</w:t>
      </w:r>
      <w:r>
        <w:t>.</w:t>
      </w:r>
    </w:p>
    <w:p w14:paraId="431E806B" w14:textId="77777777" w:rsidR="00C83564" w:rsidRPr="00467EE5" w:rsidRDefault="00C83564" w:rsidP="00467EE5">
      <w:pPr>
        <w:pStyle w:val="FootnoteText"/>
      </w:pPr>
      <w:r w:rsidRPr="00467EE5">
        <w:t xml:space="preserve">Edwards, P., Roberts, I., Clarke, M., </w:t>
      </w:r>
      <w:proofErr w:type="spellStart"/>
      <w:r w:rsidRPr="00467EE5">
        <w:t>DiGuiseppi</w:t>
      </w:r>
      <w:proofErr w:type="spellEnd"/>
      <w:r w:rsidRPr="00467EE5">
        <w:t xml:space="preserve">, C., </w:t>
      </w:r>
      <w:proofErr w:type="spellStart"/>
      <w:r w:rsidRPr="00467EE5">
        <w:t>Pratap</w:t>
      </w:r>
      <w:proofErr w:type="spellEnd"/>
      <w:r w:rsidRPr="00467EE5">
        <w:t xml:space="preserve">, S., </w:t>
      </w:r>
      <w:proofErr w:type="spellStart"/>
      <w:r w:rsidRPr="00467EE5">
        <w:t>Reinhard</w:t>
      </w:r>
      <w:proofErr w:type="spellEnd"/>
      <w:r w:rsidRPr="00467EE5">
        <w:t xml:space="preserve">, W., &amp; Kwan, I. (2002). Increasing Response Rates to Postal Questionnaires: Systematic Review. </w:t>
      </w:r>
      <w:r w:rsidRPr="00467EE5">
        <w:rPr>
          <w:i/>
        </w:rPr>
        <w:t>BMJ 324</w:t>
      </w:r>
      <w:r w:rsidRPr="00467EE5">
        <w:t>.</w:t>
      </w:r>
    </w:p>
  </w:footnote>
  <w:footnote w:id="3">
    <w:p w14:paraId="043163EA" w14:textId="77777777" w:rsidR="00C83564" w:rsidRDefault="00C83564">
      <w:pPr>
        <w:pStyle w:val="FootnoteText"/>
      </w:pPr>
    </w:p>
    <w:p w14:paraId="75D2AFB8" w14:textId="77777777" w:rsidR="00C83564" w:rsidRDefault="00C83564">
      <w:pPr>
        <w:pStyle w:val="FootnoteText"/>
      </w:pPr>
      <w:r>
        <w:rPr>
          <w:rStyle w:val="FootnoteReference"/>
        </w:rPr>
        <w:footnoteRef/>
      </w:r>
      <w:r>
        <w:t xml:space="preserve"> </w:t>
      </w:r>
      <w:proofErr w:type="spellStart"/>
      <w:r>
        <w:t>Laguilles</w:t>
      </w:r>
      <w:proofErr w:type="gramStart"/>
      <w:r>
        <w:t>,J</w:t>
      </w:r>
      <w:proofErr w:type="spellEnd"/>
      <w:proofErr w:type="gramEnd"/>
      <w:r>
        <w:t xml:space="preserve">., Williams, E., &amp; Saunders, D. (2011). Can lottery incentives boost </w:t>
      </w:r>
      <w:proofErr w:type="gramStart"/>
      <w:r>
        <w:t>web survey response rates</w:t>
      </w:r>
      <w:proofErr w:type="gramEnd"/>
      <w:r>
        <w:t xml:space="preserve">? Findings from four experiments. </w:t>
      </w:r>
      <w:r>
        <w:rPr>
          <w:i/>
        </w:rPr>
        <w:t xml:space="preserve">Research in Higher Education, </w:t>
      </w:r>
      <w:r>
        <w:t xml:space="preserve">52, </w:t>
      </w:r>
      <w:r w:rsidRPr="00260F20">
        <w:t>537-553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10B69" w14:textId="77777777" w:rsidR="00C83564" w:rsidRDefault="00C83564">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A27C0" w14:textId="77777777" w:rsidR="00C83564" w:rsidRPr="008342FD" w:rsidRDefault="00C83564" w:rsidP="00EE53F4">
    <w:pPr>
      <w:pStyle w:val="LineLogoHeadermemo"/>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DE5D16"/>
    <w:lvl w:ilvl="0">
      <w:start w:val="1"/>
      <w:numFmt w:val="decimal"/>
      <w:lvlText w:val="%1."/>
      <w:lvlJc w:val="left"/>
      <w:pPr>
        <w:tabs>
          <w:tab w:val="num" w:pos="1800"/>
        </w:tabs>
        <w:ind w:left="1800" w:hanging="360"/>
      </w:pPr>
    </w:lvl>
  </w:abstractNum>
  <w:abstractNum w:abstractNumId="1">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5">
    <w:nsid w:val="036142B4"/>
    <w:multiLevelType w:val="hybridMultilevel"/>
    <w:tmpl w:val="7D082B5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10A002AA"/>
    <w:multiLevelType w:val="hybridMultilevel"/>
    <w:tmpl w:val="E06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312C03"/>
    <w:multiLevelType w:val="hybridMultilevel"/>
    <w:tmpl w:val="6C987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11">
    <w:nsid w:val="1F8740D2"/>
    <w:multiLevelType w:val="hybridMultilevel"/>
    <w:tmpl w:val="FBE05274"/>
    <w:lvl w:ilvl="0" w:tplc="CBDC3564">
      <w:start w:val="1"/>
      <w:numFmt w:val="bullet"/>
      <w:lvlText w:val=""/>
      <w:lvlJc w:val="left"/>
      <w:pPr>
        <w:ind w:left="1980" w:hanging="360"/>
      </w:pPr>
      <w:rPr>
        <w:rFonts w:ascii="Wingdings" w:hAnsi="Wingdings" w:hint="default"/>
        <w:sz w:val="16"/>
        <w:szCs w:val="16"/>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5B95494"/>
    <w:multiLevelType w:val="hybridMultilevel"/>
    <w:tmpl w:val="E4BE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31F46"/>
    <w:multiLevelType w:val="hybridMultilevel"/>
    <w:tmpl w:val="FF1A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C1795"/>
    <w:multiLevelType w:val="hybridMultilevel"/>
    <w:tmpl w:val="DCFAF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94F7FDE"/>
    <w:multiLevelType w:val="hybridMultilevel"/>
    <w:tmpl w:val="643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pStyle w:val="Bullet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02A41B1"/>
    <w:multiLevelType w:val="hybridMultilevel"/>
    <w:tmpl w:val="E2F8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2">
    <w:nsid w:val="4F7B5CC5"/>
    <w:multiLevelType w:val="hybridMultilevel"/>
    <w:tmpl w:val="532C3238"/>
    <w:lvl w:ilvl="0" w:tplc="182C97E6">
      <w:start w:val="1"/>
      <w:numFmt w:val="lowerLetter"/>
      <w:pStyle w:val="Numbers1"/>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1F5735"/>
    <w:multiLevelType w:val="hybridMultilevel"/>
    <w:tmpl w:val="00680950"/>
    <w:lvl w:ilvl="0" w:tplc="B4F47EE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42391D"/>
    <w:multiLevelType w:val="hybridMultilevel"/>
    <w:tmpl w:val="86BE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F63618"/>
    <w:multiLevelType w:val="hybridMultilevel"/>
    <w:tmpl w:val="EB828DF2"/>
    <w:lvl w:ilvl="0" w:tplc="61A0D038">
      <w:start w:val="1"/>
      <w:numFmt w:val="bullet"/>
      <w:lvlText w:val=""/>
      <w:lvlJc w:val="left"/>
      <w:pPr>
        <w:ind w:left="720" w:hanging="360"/>
      </w:pPr>
      <w:rPr>
        <w:rFonts w:ascii="Symbol" w:hAnsi="Symbol" w:hint="default"/>
      </w:rPr>
    </w:lvl>
    <w:lvl w:ilvl="1" w:tplc="07A813E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BA3575"/>
    <w:multiLevelType w:val="hybridMultilevel"/>
    <w:tmpl w:val="28968F2C"/>
    <w:lvl w:ilvl="0" w:tplc="0F162D14">
      <w:start w:val="1"/>
      <w:numFmt w:val="lowerLetter"/>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CA1AAF"/>
    <w:multiLevelType w:val="hybridMultilevel"/>
    <w:tmpl w:val="B2D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C10120"/>
    <w:multiLevelType w:val="hybridMultilevel"/>
    <w:tmpl w:val="B9FC7B42"/>
    <w:lvl w:ilvl="0" w:tplc="123E1192">
      <w:start w:val="1"/>
      <w:numFmt w:val="bullet"/>
      <w:lvlText w:val=""/>
      <w:lvlJc w:val="left"/>
      <w:pPr>
        <w:ind w:left="770" w:hanging="360"/>
      </w:pPr>
      <w:rPr>
        <w:rFonts w:ascii="Wingdings" w:hAnsi="Wingdings" w:hint="default"/>
        <w:color w:val="auto"/>
        <w:sz w:val="16"/>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EF6682A"/>
    <w:multiLevelType w:val="hybridMultilevel"/>
    <w:tmpl w:val="A69AD092"/>
    <w:lvl w:ilvl="0" w:tplc="B4F47EE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B16F59"/>
    <w:multiLevelType w:val="hybridMultilevel"/>
    <w:tmpl w:val="2550FAEE"/>
    <w:lvl w:ilvl="0" w:tplc="1F704C1E">
      <w:start w:val="1"/>
      <w:numFmt w:val="lowerLetter"/>
      <w:lvlText w:val="%1."/>
      <w:lvlJc w:val="left"/>
      <w:pPr>
        <w:ind w:left="720" w:hanging="360"/>
      </w:pPr>
      <w:rPr>
        <w:rFonts w:asciiTheme="minorHAnsi" w:hAnsiTheme="minorHAnsi" w:cstheme="minorHAns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6"/>
  </w:num>
  <w:num w:numId="4">
    <w:abstractNumId w:val="21"/>
  </w:num>
  <w:num w:numId="5">
    <w:abstractNumId w:val="19"/>
  </w:num>
  <w:num w:numId="6">
    <w:abstractNumId w:val="23"/>
  </w:num>
  <w:num w:numId="7">
    <w:abstractNumId w:val="30"/>
  </w:num>
  <w:num w:numId="8">
    <w:abstractNumId w:val="18"/>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2"/>
  </w:num>
  <w:num w:numId="13">
    <w:abstractNumId w:val="28"/>
  </w:num>
  <w:num w:numId="14">
    <w:abstractNumId w:val="16"/>
  </w:num>
  <w:num w:numId="15">
    <w:abstractNumId w:val="15"/>
  </w:num>
  <w:num w:numId="16">
    <w:abstractNumId w:val="17"/>
  </w:num>
  <w:num w:numId="17">
    <w:abstractNumId w:val="5"/>
  </w:num>
  <w:num w:numId="18">
    <w:abstractNumId w:val="20"/>
  </w:num>
  <w:num w:numId="19">
    <w:abstractNumId w:val="26"/>
  </w:num>
  <w:num w:numId="20">
    <w:abstractNumId w:val="0"/>
  </w:num>
  <w:num w:numId="21">
    <w:abstractNumId w:val="26"/>
  </w:num>
  <w:num w:numId="22">
    <w:abstractNumId w:val="0"/>
  </w:num>
  <w:num w:numId="23">
    <w:abstractNumId w:val="8"/>
  </w:num>
  <w:num w:numId="24">
    <w:abstractNumId w:val="7"/>
  </w:num>
  <w:num w:numId="25">
    <w:abstractNumId w:val="14"/>
  </w:num>
  <w:num w:numId="26">
    <w:abstractNumId w:val="27"/>
  </w:num>
  <w:num w:numId="27">
    <w:abstractNumId w:val="32"/>
  </w:num>
  <w:num w:numId="28">
    <w:abstractNumId w:val="25"/>
  </w:num>
  <w:num w:numId="29">
    <w:abstractNumId w:val="11"/>
  </w:num>
  <w:num w:numId="30">
    <w:abstractNumId w:val="29"/>
  </w:num>
  <w:num w:numId="31">
    <w:abstractNumId w:val="31"/>
  </w:num>
  <w:num w:numId="32">
    <w:abstractNumId w:val="24"/>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ssim Mbwana">
    <w15:presenceInfo w15:providerId="AD" w15:userId="S-1-5-21-2024292843-174698863-1700471210-4977"/>
  </w15:person>
  <w15:person w15:author="Anne Chamberlain">
    <w15:presenceInfo w15:providerId="None" w15:userId="Anne Chamberl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8A1"/>
    <w:rsid w:val="0000559D"/>
    <w:rsid w:val="00010C51"/>
    <w:rsid w:val="000121DC"/>
    <w:rsid w:val="000132FB"/>
    <w:rsid w:val="00014ED0"/>
    <w:rsid w:val="00015B4B"/>
    <w:rsid w:val="00016F9A"/>
    <w:rsid w:val="00020039"/>
    <w:rsid w:val="00021307"/>
    <w:rsid w:val="00022004"/>
    <w:rsid w:val="000228E9"/>
    <w:rsid w:val="00024735"/>
    <w:rsid w:val="00024AD7"/>
    <w:rsid w:val="0002625F"/>
    <w:rsid w:val="00026ACE"/>
    <w:rsid w:val="000300D8"/>
    <w:rsid w:val="00030FFE"/>
    <w:rsid w:val="00036903"/>
    <w:rsid w:val="00043528"/>
    <w:rsid w:val="000435E7"/>
    <w:rsid w:val="00043AED"/>
    <w:rsid w:val="0004480F"/>
    <w:rsid w:val="00046952"/>
    <w:rsid w:val="00047027"/>
    <w:rsid w:val="0004763A"/>
    <w:rsid w:val="000518BD"/>
    <w:rsid w:val="000518DB"/>
    <w:rsid w:val="00053F3C"/>
    <w:rsid w:val="00055C68"/>
    <w:rsid w:val="00057353"/>
    <w:rsid w:val="00057DA1"/>
    <w:rsid w:val="0006142F"/>
    <w:rsid w:val="00062C30"/>
    <w:rsid w:val="00063D0B"/>
    <w:rsid w:val="00064992"/>
    <w:rsid w:val="00067136"/>
    <w:rsid w:val="00070AB9"/>
    <w:rsid w:val="00071C88"/>
    <w:rsid w:val="000722FB"/>
    <w:rsid w:val="000725CE"/>
    <w:rsid w:val="000743CD"/>
    <w:rsid w:val="0007467A"/>
    <w:rsid w:val="0007485F"/>
    <w:rsid w:val="00075D2B"/>
    <w:rsid w:val="0008301A"/>
    <w:rsid w:val="00083175"/>
    <w:rsid w:val="00084513"/>
    <w:rsid w:val="00087B72"/>
    <w:rsid w:val="00087CFA"/>
    <w:rsid w:val="00087E63"/>
    <w:rsid w:val="000902DE"/>
    <w:rsid w:val="00093654"/>
    <w:rsid w:val="00095F4E"/>
    <w:rsid w:val="00096BC1"/>
    <w:rsid w:val="00096EA5"/>
    <w:rsid w:val="000975CD"/>
    <w:rsid w:val="00097874"/>
    <w:rsid w:val="00097BF6"/>
    <w:rsid w:val="000A1F5F"/>
    <w:rsid w:val="000A31ED"/>
    <w:rsid w:val="000A4908"/>
    <w:rsid w:val="000A75BE"/>
    <w:rsid w:val="000B0CEC"/>
    <w:rsid w:val="000B1D5F"/>
    <w:rsid w:val="000B2062"/>
    <w:rsid w:val="000B23A2"/>
    <w:rsid w:val="000B251C"/>
    <w:rsid w:val="000B2CE4"/>
    <w:rsid w:val="000B3210"/>
    <w:rsid w:val="000B43BB"/>
    <w:rsid w:val="000B47F5"/>
    <w:rsid w:val="000B767E"/>
    <w:rsid w:val="000C1729"/>
    <w:rsid w:val="000C40B6"/>
    <w:rsid w:val="000C462E"/>
    <w:rsid w:val="000C4743"/>
    <w:rsid w:val="000C509D"/>
    <w:rsid w:val="000C5845"/>
    <w:rsid w:val="000C5F28"/>
    <w:rsid w:val="000D2575"/>
    <w:rsid w:val="000D39C9"/>
    <w:rsid w:val="000E1536"/>
    <w:rsid w:val="000E1938"/>
    <w:rsid w:val="000E2DC1"/>
    <w:rsid w:val="000E3B41"/>
    <w:rsid w:val="000F157E"/>
    <w:rsid w:val="000F644B"/>
    <w:rsid w:val="000F7DF5"/>
    <w:rsid w:val="0010095F"/>
    <w:rsid w:val="00101AAB"/>
    <w:rsid w:val="00101F11"/>
    <w:rsid w:val="001045DE"/>
    <w:rsid w:val="001064B5"/>
    <w:rsid w:val="001065D6"/>
    <w:rsid w:val="00106E44"/>
    <w:rsid w:val="00110A80"/>
    <w:rsid w:val="00112F92"/>
    <w:rsid w:val="001132A5"/>
    <w:rsid w:val="001133BA"/>
    <w:rsid w:val="00114F87"/>
    <w:rsid w:val="00115887"/>
    <w:rsid w:val="001202A3"/>
    <w:rsid w:val="00121233"/>
    <w:rsid w:val="0012627F"/>
    <w:rsid w:val="0012789D"/>
    <w:rsid w:val="0013019B"/>
    <w:rsid w:val="00130F60"/>
    <w:rsid w:val="00132BE0"/>
    <w:rsid w:val="00133322"/>
    <w:rsid w:val="00135426"/>
    <w:rsid w:val="0013671B"/>
    <w:rsid w:val="00140315"/>
    <w:rsid w:val="0014048A"/>
    <w:rsid w:val="00142C8F"/>
    <w:rsid w:val="001434FD"/>
    <w:rsid w:val="00144A1C"/>
    <w:rsid w:val="00145A1E"/>
    <w:rsid w:val="00145A73"/>
    <w:rsid w:val="001464A6"/>
    <w:rsid w:val="00146989"/>
    <w:rsid w:val="00150B05"/>
    <w:rsid w:val="00151101"/>
    <w:rsid w:val="00152012"/>
    <w:rsid w:val="0015595F"/>
    <w:rsid w:val="001574F3"/>
    <w:rsid w:val="00167021"/>
    <w:rsid w:val="00167AB9"/>
    <w:rsid w:val="001704D0"/>
    <w:rsid w:val="001716B7"/>
    <w:rsid w:val="00171A79"/>
    <w:rsid w:val="001724C1"/>
    <w:rsid w:val="0017407D"/>
    <w:rsid w:val="00174A63"/>
    <w:rsid w:val="00175A2E"/>
    <w:rsid w:val="00176926"/>
    <w:rsid w:val="001775FB"/>
    <w:rsid w:val="00177E14"/>
    <w:rsid w:val="00181718"/>
    <w:rsid w:val="00181773"/>
    <w:rsid w:val="0018780E"/>
    <w:rsid w:val="00190158"/>
    <w:rsid w:val="001911EB"/>
    <w:rsid w:val="001934EB"/>
    <w:rsid w:val="001937D4"/>
    <w:rsid w:val="001940E3"/>
    <w:rsid w:val="00194E8A"/>
    <w:rsid w:val="00195D25"/>
    <w:rsid w:val="001A001F"/>
    <w:rsid w:val="001A04C2"/>
    <w:rsid w:val="001A060C"/>
    <w:rsid w:val="001A4547"/>
    <w:rsid w:val="001A6FCA"/>
    <w:rsid w:val="001A7076"/>
    <w:rsid w:val="001B23DA"/>
    <w:rsid w:val="001B29AE"/>
    <w:rsid w:val="001B2DF9"/>
    <w:rsid w:val="001B412D"/>
    <w:rsid w:val="001B44A8"/>
    <w:rsid w:val="001B464B"/>
    <w:rsid w:val="001C0B29"/>
    <w:rsid w:val="001C2159"/>
    <w:rsid w:val="001C6910"/>
    <w:rsid w:val="001D05B0"/>
    <w:rsid w:val="001D2265"/>
    <w:rsid w:val="001D276F"/>
    <w:rsid w:val="001D340D"/>
    <w:rsid w:val="001D4C05"/>
    <w:rsid w:val="001D4FEB"/>
    <w:rsid w:val="001D55CA"/>
    <w:rsid w:val="001D5B4A"/>
    <w:rsid w:val="001D7D39"/>
    <w:rsid w:val="001E1E65"/>
    <w:rsid w:val="001E3639"/>
    <w:rsid w:val="001E3E67"/>
    <w:rsid w:val="001E4027"/>
    <w:rsid w:val="001E7FF7"/>
    <w:rsid w:val="001F13D0"/>
    <w:rsid w:val="001F23AD"/>
    <w:rsid w:val="001F24EF"/>
    <w:rsid w:val="001F32C5"/>
    <w:rsid w:val="001F4B05"/>
    <w:rsid w:val="001F5E3D"/>
    <w:rsid w:val="001F5EC2"/>
    <w:rsid w:val="001F652C"/>
    <w:rsid w:val="001F74D3"/>
    <w:rsid w:val="00200387"/>
    <w:rsid w:val="00203327"/>
    <w:rsid w:val="00203454"/>
    <w:rsid w:val="00205B7A"/>
    <w:rsid w:val="002062B4"/>
    <w:rsid w:val="002071C2"/>
    <w:rsid w:val="00207A04"/>
    <w:rsid w:val="0021086E"/>
    <w:rsid w:val="0021101C"/>
    <w:rsid w:val="002159BC"/>
    <w:rsid w:val="00216340"/>
    <w:rsid w:val="00217632"/>
    <w:rsid w:val="00217BF7"/>
    <w:rsid w:val="00217E56"/>
    <w:rsid w:val="00217FA1"/>
    <w:rsid w:val="00221BC3"/>
    <w:rsid w:val="002239B6"/>
    <w:rsid w:val="00225221"/>
    <w:rsid w:val="00226C40"/>
    <w:rsid w:val="00226F9D"/>
    <w:rsid w:val="0023020A"/>
    <w:rsid w:val="00233208"/>
    <w:rsid w:val="00235016"/>
    <w:rsid w:val="002361D9"/>
    <w:rsid w:val="00236219"/>
    <w:rsid w:val="0023681D"/>
    <w:rsid w:val="00243B11"/>
    <w:rsid w:val="002446F1"/>
    <w:rsid w:val="00245025"/>
    <w:rsid w:val="00245068"/>
    <w:rsid w:val="00245852"/>
    <w:rsid w:val="002459C2"/>
    <w:rsid w:val="0024630C"/>
    <w:rsid w:val="00246865"/>
    <w:rsid w:val="0024715E"/>
    <w:rsid w:val="0024781B"/>
    <w:rsid w:val="00247CDD"/>
    <w:rsid w:val="002505C5"/>
    <w:rsid w:val="0025136E"/>
    <w:rsid w:val="00252E59"/>
    <w:rsid w:val="00253DA4"/>
    <w:rsid w:val="00254F1D"/>
    <w:rsid w:val="0025714E"/>
    <w:rsid w:val="00257547"/>
    <w:rsid w:val="00260D96"/>
    <w:rsid w:val="00260F20"/>
    <w:rsid w:val="0026163D"/>
    <w:rsid w:val="00263911"/>
    <w:rsid w:val="002652AB"/>
    <w:rsid w:val="002653DD"/>
    <w:rsid w:val="00267C63"/>
    <w:rsid w:val="0027148A"/>
    <w:rsid w:val="0027285C"/>
    <w:rsid w:val="00275656"/>
    <w:rsid w:val="00275B7B"/>
    <w:rsid w:val="00276ACE"/>
    <w:rsid w:val="00280080"/>
    <w:rsid w:val="002811B4"/>
    <w:rsid w:val="002815C2"/>
    <w:rsid w:val="0028225A"/>
    <w:rsid w:val="002840D6"/>
    <w:rsid w:val="002851A3"/>
    <w:rsid w:val="002852DB"/>
    <w:rsid w:val="002853C5"/>
    <w:rsid w:val="002861DC"/>
    <w:rsid w:val="00290BCE"/>
    <w:rsid w:val="00295920"/>
    <w:rsid w:val="00296977"/>
    <w:rsid w:val="00296DD8"/>
    <w:rsid w:val="002A42DB"/>
    <w:rsid w:val="002A67E6"/>
    <w:rsid w:val="002B2EB2"/>
    <w:rsid w:val="002B49E5"/>
    <w:rsid w:val="002B53B6"/>
    <w:rsid w:val="002B709E"/>
    <w:rsid w:val="002B78F1"/>
    <w:rsid w:val="002C0631"/>
    <w:rsid w:val="002C36E4"/>
    <w:rsid w:val="002C59CF"/>
    <w:rsid w:val="002C6CE3"/>
    <w:rsid w:val="002D0660"/>
    <w:rsid w:val="002E000A"/>
    <w:rsid w:val="002E01A0"/>
    <w:rsid w:val="002E451A"/>
    <w:rsid w:val="002E4B33"/>
    <w:rsid w:val="002E5F31"/>
    <w:rsid w:val="002E686A"/>
    <w:rsid w:val="002E7580"/>
    <w:rsid w:val="002F0250"/>
    <w:rsid w:val="002F0370"/>
    <w:rsid w:val="002F14E6"/>
    <w:rsid w:val="002F48C2"/>
    <w:rsid w:val="002F5F7D"/>
    <w:rsid w:val="002F6702"/>
    <w:rsid w:val="002F7F8A"/>
    <w:rsid w:val="00300A2F"/>
    <w:rsid w:val="003014B1"/>
    <w:rsid w:val="00301D98"/>
    <w:rsid w:val="00307E8D"/>
    <w:rsid w:val="0031359C"/>
    <w:rsid w:val="00314CD4"/>
    <w:rsid w:val="00315922"/>
    <w:rsid w:val="00316097"/>
    <w:rsid w:val="0031703B"/>
    <w:rsid w:val="00317C35"/>
    <w:rsid w:val="00320EBC"/>
    <w:rsid w:val="003214DD"/>
    <w:rsid w:val="0032181F"/>
    <w:rsid w:val="003252BB"/>
    <w:rsid w:val="003271DB"/>
    <w:rsid w:val="003321CA"/>
    <w:rsid w:val="00332A33"/>
    <w:rsid w:val="00332E29"/>
    <w:rsid w:val="00333083"/>
    <w:rsid w:val="003331DF"/>
    <w:rsid w:val="003426DE"/>
    <w:rsid w:val="00343076"/>
    <w:rsid w:val="0034325B"/>
    <w:rsid w:val="00343996"/>
    <w:rsid w:val="00350A75"/>
    <w:rsid w:val="00351478"/>
    <w:rsid w:val="003522C3"/>
    <w:rsid w:val="003539F8"/>
    <w:rsid w:val="00353BA8"/>
    <w:rsid w:val="00356FBD"/>
    <w:rsid w:val="003573A6"/>
    <w:rsid w:val="00360EF2"/>
    <w:rsid w:val="00362B6B"/>
    <w:rsid w:val="00364946"/>
    <w:rsid w:val="00364CB3"/>
    <w:rsid w:val="00365FEC"/>
    <w:rsid w:val="00366C96"/>
    <w:rsid w:val="00370F23"/>
    <w:rsid w:val="00371FD6"/>
    <w:rsid w:val="003721B6"/>
    <w:rsid w:val="00376407"/>
    <w:rsid w:val="00382D55"/>
    <w:rsid w:val="00384587"/>
    <w:rsid w:val="00384B04"/>
    <w:rsid w:val="00386B92"/>
    <w:rsid w:val="0039085D"/>
    <w:rsid w:val="00392344"/>
    <w:rsid w:val="00395614"/>
    <w:rsid w:val="003963DB"/>
    <w:rsid w:val="003968D0"/>
    <w:rsid w:val="00397FBD"/>
    <w:rsid w:val="003A0C86"/>
    <w:rsid w:val="003A1829"/>
    <w:rsid w:val="003A3CD3"/>
    <w:rsid w:val="003A4370"/>
    <w:rsid w:val="003A5CCF"/>
    <w:rsid w:val="003B26E3"/>
    <w:rsid w:val="003B6190"/>
    <w:rsid w:val="003B77BA"/>
    <w:rsid w:val="003C031B"/>
    <w:rsid w:val="003C12A4"/>
    <w:rsid w:val="003C5B96"/>
    <w:rsid w:val="003D1771"/>
    <w:rsid w:val="003D26EB"/>
    <w:rsid w:val="003D49C6"/>
    <w:rsid w:val="003D4A98"/>
    <w:rsid w:val="003D643A"/>
    <w:rsid w:val="003E022F"/>
    <w:rsid w:val="003E050C"/>
    <w:rsid w:val="003E0807"/>
    <w:rsid w:val="003E0B63"/>
    <w:rsid w:val="003E321F"/>
    <w:rsid w:val="003E420B"/>
    <w:rsid w:val="003E636A"/>
    <w:rsid w:val="003F0228"/>
    <w:rsid w:val="003F0993"/>
    <w:rsid w:val="003F0C50"/>
    <w:rsid w:val="003F1611"/>
    <w:rsid w:val="003F4751"/>
    <w:rsid w:val="003F7A06"/>
    <w:rsid w:val="004015BC"/>
    <w:rsid w:val="00404065"/>
    <w:rsid w:val="004041D1"/>
    <w:rsid w:val="00404E0B"/>
    <w:rsid w:val="00404FA3"/>
    <w:rsid w:val="00405FDC"/>
    <w:rsid w:val="00406DCF"/>
    <w:rsid w:val="004078B0"/>
    <w:rsid w:val="0041280A"/>
    <w:rsid w:val="004136A5"/>
    <w:rsid w:val="004159E7"/>
    <w:rsid w:val="00420C10"/>
    <w:rsid w:val="00420CE0"/>
    <w:rsid w:val="00420E2D"/>
    <w:rsid w:val="00420F8A"/>
    <w:rsid w:val="004219FC"/>
    <w:rsid w:val="00422628"/>
    <w:rsid w:val="00422DD5"/>
    <w:rsid w:val="004232AA"/>
    <w:rsid w:val="004253AF"/>
    <w:rsid w:val="00425D15"/>
    <w:rsid w:val="00425D8A"/>
    <w:rsid w:val="004279CF"/>
    <w:rsid w:val="00430486"/>
    <w:rsid w:val="004313D3"/>
    <w:rsid w:val="00433D94"/>
    <w:rsid w:val="0043617E"/>
    <w:rsid w:val="00437650"/>
    <w:rsid w:val="00440376"/>
    <w:rsid w:val="00442132"/>
    <w:rsid w:val="004430ED"/>
    <w:rsid w:val="00443873"/>
    <w:rsid w:val="00444451"/>
    <w:rsid w:val="00444619"/>
    <w:rsid w:val="00447A6B"/>
    <w:rsid w:val="00447F76"/>
    <w:rsid w:val="004504EC"/>
    <w:rsid w:val="00451E89"/>
    <w:rsid w:val="00451FBF"/>
    <w:rsid w:val="0045231A"/>
    <w:rsid w:val="00453719"/>
    <w:rsid w:val="00455CBC"/>
    <w:rsid w:val="004573A4"/>
    <w:rsid w:val="00457C49"/>
    <w:rsid w:val="004619A5"/>
    <w:rsid w:val="0046235A"/>
    <w:rsid w:val="00463318"/>
    <w:rsid w:val="00463E78"/>
    <w:rsid w:val="004652F2"/>
    <w:rsid w:val="00467EE5"/>
    <w:rsid w:val="004705B3"/>
    <w:rsid w:val="0047137C"/>
    <w:rsid w:val="00475254"/>
    <w:rsid w:val="00475AE6"/>
    <w:rsid w:val="00484032"/>
    <w:rsid w:val="0048536B"/>
    <w:rsid w:val="00485765"/>
    <w:rsid w:val="0048612A"/>
    <w:rsid w:val="00486360"/>
    <w:rsid w:val="00486526"/>
    <w:rsid w:val="00486B58"/>
    <w:rsid w:val="00487CD8"/>
    <w:rsid w:val="00492F67"/>
    <w:rsid w:val="00492FA2"/>
    <w:rsid w:val="004947C4"/>
    <w:rsid w:val="00495BA8"/>
    <w:rsid w:val="004A0EDD"/>
    <w:rsid w:val="004A2890"/>
    <w:rsid w:val="004A3CB7"/>
    <w:rsid w:val="004A4EC4"/>
    <w:rsid w:val="004A7B3B"/>
    <w:rsid w:val="004A7E06"/>
    <w:rsid w:val="004B13F2"/>
    <w:rsid w:val="004B26A2"/>
    <w:rsid w:val="004B391C"/>
    <w:rsid w:val="004B43E1"/>
    <w:rsid w:val="004B58BB"/>
    <w:rsid w:val="004B6028"/>
    <w:rsid w:val="004B6E44"/>
    <w:rsid w:val="004C4529"/>
    <w:rsid w:val="004C566F"/>
    <w:rsid w:val="004C630B"/>
    <w:rsid w:val="004D05A0"/>
    <w:rsid w:val="004D2C12"/>
    <w:rsid w:val="004D4A44"/>
    <w:rsid w:val="004D6F1D"/>
    <w:rsid w:val="004D746C"/>
    <w:rsid w:val="004E1AD8"/>
    <w:rsid w:val="004E2BEB"/>
    <w:rsid w:val="004E5E20"/>
    <w:rsid w:val="004E6183"/>
    <w:rsid w:val="004E6F45"/>
    <w:rsid w:val="004E709D"/>
    <w:rsid w:val="004E7E3D"/>
    <w:rsid w:val="004F0CC8"/>
    <w:rsid w:val="004F12E1"/>
    <w:rsid w:val="004F1B42"/>
    <w:rsid w:val="004F65BD"/>
    <w:rsid w:val="004F6FEC"/>
    <w:rsid w:val="004F79EF"/>
    <w:rsid w:val="00505C03"/>
    <w:rsid w:val="00506132"/>
    <w:rsid w:val="005070D7"/>
    <w:rsid w:val="0051084E"/>
    <w:rsid w:val="00513363"/>
    <w:rsid w:val="00514AD2"/>
    <w:rsid w:val="00514F49"/>
    <w:rsid w:val="005156C3"/>
    <w:rsid w:val="00515E92"/>
    <w:rsid w:val="005160C6"/>
    <w:rsid w:val="00516836"/>
    <w:rsid w:val="00516AF0"/>
    <w:rsid w:val="00520FC6"/>
    <w:rsid w:val="005220A8"/>
    <w:rsid w:val="00522870"/>
    <w:rsid w:val="00527540"/>
    <w:rsid w:val="00531F60"/>
    <w:rsid w:val="00532AC2"/>
    <w:rsid w:val="00533F32"/>
    <w:rsid w:val="00547E6E"/>
    <w:rsid w:val="005502DF"/>
    <w:rsid w:val="005504CD"/>
    <w:rsid w:val="005514E0"/>
    <w:rsid w:val="00551555"/>
    <w:rsid w:val="0055169E"/>
    <w:rsid w:val="005528A9"/>
    <w:rsid w:val="00552AFB"/>
    <w:rsid w:val="00554F92"/>
    <w:rsid w:val="005562D1"/>
    <w:rsid w:val="0055683D"/>
    <w:rsid w:val="0056398A"/>
    <w:rsid w:val="0056476A"/>
    <w:rsid w:val="00565F01"/>
    <w:rsid w:val="00567420"/>
    <w:rsid w:val="0056779B"/>
    <w:rsid w:val="0057172F"/>
    <w:rsid w:val="00571A9D"/>
    <w:rsid w:val="00572510"/>
    <w:rsid w:val="00572D49"/>
    <w:rsid w:val="00572D9D"/>
    <w:rsid w:val="00574151"/>
    <w:rsid w:val="0057561E"/>
    <w:rsid w:val="00575BE2"/>
    <w:rsid w:val="005763C1"/>
    <w:rsid w:val="00580B4B"/>
    <w:rsid w:val="00581C3F"/>
    <w:rsid w:val="0058543A"/>
    <w:rsid w:val="00587083"/>
    <w:rsid w:val="00587ECD"/>
    <w:rsid w:val="005A0A5C"/>
    <w:rsid w:val="005A41CF"/>
    <w:rsid w:val="005A6AA0"/>
    <w:rsid w:val="005B093B"/>
    <w:rsid w:val="005B09ED"/>
    <w:rsid w:val="005B1A40"/>
    <w:rsid w:val="005B2C04"/>
    <w:rsid w:val="005C0E77"/>
    <w:rsid w:val="005C23CB"/>
    <w:rsid w:val="005C34B1"/>
    <w:rsid w:val="005C4F1C"/>
    <w:rsid w:val="005C5E79"/>
    <w:rsid w:val="005C61A0"/>
    <w:rsid w:val="005C718B"/>
    <w:rsid w:val="005D494D"/>
    <w:rsid w:val="005E3878"/>
    <w:rsid w:val="005E64D2"/>
    <w:rsid w:val="005E6EDC"/>
    <w:rsid w:val="005E705D"/>
    <w:rsid w:val="005F36B9"/>
    <w:rsid w:val="005F39C9"/>
    <w:rsid w:val="005F5ABE"/>
    <w:rsid w:val="005F6058"/>
    <w:rsid w:val="006000FD"/>
    <w:rsid w:val="0060156C"/>
    <w:rsid w:val="006021B1"/>
    <w:rsid w:val="00603B09"/>
    <w:rsid w:val="0060418A"/>
    <w:rsid w:val="00604D94"/>
    <w:rsid w:val="006118CE"/>
    <w:rsid w:val="00616036"/>
    <w:rsid w:val="00620D1E"/>
    <w:rsid w:val="00621010"/>
    <w:rsid w:val="00621B03"/>
    <w:rsid w:val="0062206C"/>
    <w:rsid w:val="0062267B"/>
    <w:rsid w:val="006228DE"/>
    <w:rsid w:val="00622EC2"/>
    <w:rsid w:val="00623326"/>
    <w:rsid w:val="006257C3"/>
    <w:rsid w:val="00626885"/>
    <w:rsid w:val="00626F52"/>
    <w:rsid w:val="0062712E"/>
    <w:rsid w:val="00631BD5"/>
    <w:rsid w:val="0063268C"/>
    <w:rsid w:val="00632C6B"/>
    <w:rsid w:val="00633F49"/>
    <w:rsid w:val="006403A4"/>
    <w:rsid w:val="00641280"/>
    <w:rsid w:val="006435F2"/>
    <w:rsid w:val="00643BA5"/>
    <w:rsid w:val="006468DE"/>
    <w:rsid w:val="00647087"/>
    <w:rsid w:val="00647475"/>
    <w:rsid w:val="00647FE3"/>
    <w:rsid w:val="006511E4"/>
    <w:rsid w:val="0065238B"/>
    <w:rsid w:val="006539E1"/>
    <w:rsid w:val="006563A3"/>
    <w:rsid w:val="00660067"/>
    <w:rsid w:val="00661824"/>
    <w:rsid w:val="00661907"/>
    <w:rsid w:val="00662988"/>
    <w:rsid w:val="00663524"/>
    <w:rsid w:val="006643C1"/>
    <w:rsid w:val="0066488B"/>
    <w:rsid w:val="00664A85"/>
    <w:rsid w:val="006666FE"/>
    <w:rsid w:val="006701F5"/>
    <w:rsid w:val="0067178F"/>
    <w:rsid w:val="0067281B"/>
    <w:rsid w:val="00672EB2"/>
    <w:rsid w:val="006744BC"/>
    <w:rsid w:val="0067522D"/>
    <w:rsid w:val="00677885"/>
    <w:rsid w:val="00677CC4"/>
    <w:rsid w:val="00681B63"/>
    <w:rsid w:val="006827A3"/>
    <w:rsid w:val="00683E0C"/>
    <w:rsid w:val="00687856"/>
    <w:rsid w:val="00687C47"/>
    <w:rsid w:val="00694F7D"/>
    <w:rsid w:val="00695462"/>
    <w:rsid w:val="00696C2A"/>
    <w:rsid w:val="00697880"/>
    <w:rsid w:val="006A0301"/>
    <w:rsid w:val="006A0657"/>
    <w:rsid w:val="006A1784"/>
    <w:rsid w:val="006A1DEE"/>
    <w:rsid w:val="006A3C0F"/>
    <w:rsid w:val="006A47E6"/>
    <w:rsid w:val="006A49F0"/>
    <w:rsid w:val="006A56E4"/>
    <w:rsid w:val="006A65F7"/>
    <w:rsid w:val="006A767E"/>
    <w:rsid w:val="006B3C1C"/>
    <w:rsid w:val="006B5E19"/>
    <w:rsid w:val="006C0931"/>
    <w:rsid w:val="006C0E77"/>
    <w:rsid w:val="006C30F6"/>
    <w:rsid w:val="006C3155"/>
    <w:rsid w:val="006C4B80"/>
    <w:rsid w:val="006C4F39"/>
    <w:rsid w:val="006C7E14"/>
    <w:rsid w:val="006D0525"/>
    <w:rsid w:val="006D4152"/>
    <w:rsid w:val="006D50BA"/>
    <w:rsid w:val="006D5139"/>
    <w:rsid w:val="006D5A59"/>
    <w:rsid w:val="006D679E"/>
    <w:rsid w:val="006D7504"/>
    <w:rsid w:val="006D78AD"/>
    <w:rsid w:val="006D7A4E"/>
    <w:rsid w:val="006E1DDB"/>
    <w:rsid w:val="006E1E62"/>
    <w:rsid w:val="006E2C41"/>
    <w:rsid w:val="006E347C"/>
    <w:rsid w:val="006E3C26"/>
    <w:rsid w:val="006E6E3B"/>
    <w:rsid w:val="006F3220"/>
    <w:rsid w:val="006F5B6B"/>
    <w:rsid w:val="006F6018"/>
    <w:rsid w:val="006F6357"/>
    <w:rsid w:val="006F6442"/>
    <w:rsid w:val="006F7DEE"/>
    <w:rsid w:val="0070020E"/>
    <w:rsid w:val="007014C1"/>
    <w:rsid w:val="007020AE"/>
    <w:rsid w:val="007065C0"/>
    <w:rsid w:val="00707CB5"/>
    <w:rsid w:val="00711733"/>
    <w:rsid w:val="00712252"/>
    <w:rsid w:val="007126B6"/>
    <w:rsid w:val="007133A7"/>
    <w:rsid w:val="007214FE"/>
    <w:rsid w:val="007224CD"/>
    <w:rsid w:val="00723539"/>
    <w:rsid w:val="00727719"/>
    <w:rsid w:val="00727F0A"/>
    <w:rsid w:val="00731A70"/>
    <w:rsid w:val="007325A4"/>
    <w:rsid w:val="007346C7"/>
    <w:rsid w:val="00736354"/>
    <w:rsid w:val="007365C6"/>
    <w:rsid w:val="00736E54"/>
    <w:rsid w:val="007372C6"/>
    <w:rsid w:val="00737E16"/>
    <w:rsid w:val="007407DA"/>
    <w:rsid w:val="00740DE6"/>
    <w:rsid w:val="00741DBD"/>
    <w:rsid w:val="0074268E"/>
    <w:rsid w:val="00742DE3"/>
    <w:rsid w:val="00743403"/>
    <w:rsid w:val="0074445A"/>
    <w:rsid w:val="00746AE7"/>
    <w:rsid w:val="007531C0"/>
    <w:rsid w:val="0075494A"/>
    <w:rsid w:val="00754CE0"/>
    <w:rsid w:val="00761235"/>
    <w:rsid w:val="007612F4"/>
    <w:rsid w:val="00761D52"/>
    <w:rsid w:val="00761DBE"/>
    <w:rsid w:val="00763650"/>
    <w:rsid w:val="00764618"/>
    <w:rsid w:val="00765643"/>
    <w:rsid w:val="0077196C"/>
    <w:rsid w:val="00773640"/>
    <w:rsid w:val="0077538F"/>
    <w:rsid w:val="00775961"/>
    <w:rsid w:val="007769C3"/>
    <w:rsid w:val="00777E22"/>
    <w:rsid w:val="00777E54"/>
    <w:rsid w:val="00781D42"/>
    <w:rsid w:val="00784607"/>
    <w:rsid w:val="00784C04"/>
    <w:rsid w:val="00784F09"/>
    <w:rsid w:val="0078527F"/>
    <w:rsid w:val="00786074"/>
    <w:rsid w:val="007873E2"/>
    <w:rsid w:val="00791210"/>
    <w:rsid w:val="007917D5"/>
    <w:rsid w:val="007932B9"/>
    <w:rsid w:val="00794514"/>
    <w:rsid w:val="007954D6"/>
    <w:rsid w:val="00795E75"/>
    <w:rsid w:val="00796237"/>
    <w:rsid w:val="00796A24"/>
    <w:rsid w:val="007A109E"/>
    <w:rsid w:val="007A19B5"/>
    <w:rsid w:val="007A2AB7"/>
    <w:rsid w:val="007A37D5"/>
    <w:rsid w:val="007B4A9B"/>
    <w:rsid w:val="007B51B7"/>
    <w:rsid w:val="007B67B6"/>
    <w:rsid w:val="007C2286"/>
    <w:rsid w:val="007C2DA5"/>
    <w:rsid w:val="007C4A76"/>
    <w:rsid w:val="007C66DC"/>
    <w:rsid w:val="007D032C"/>
    <w:rsid w:val="007D10E5"/>
    <w:rsid w:val="007D29D2"/>
    <w:rsid w:val="007D3803"/>
    <w:rsid w:val="007D4B6B"/>
    <w:rsid w:val="007D65B5"/>
    <w:rsid w:val="007E007A"/>
    <w:rsid w:val="007E09B5"/>
    <w:rsid w:val="007E0CE7"/>
    <w:rsid w:val="007E2D5B"/>
    <w:rsid w:val="007E7615"/>
    <w:rsid w:val="007E7A0C"/>
    <w:rsid w:val="007F0904"/>
    <w:rsid w:val="007F54AB"/>
    <w:rsid w:val="007F54DC"/>
    <w:rsid w:val="007F654F"/>
    <w:rsid w:val="007F6AE2"/>
    <w:rsid w:val="00800B93"/>
    <w:rsid w:val="00800C6A"/>
    <w:rsid w:val="00801349"/>
    <w:rsid w:val="00803DF3"/>
    <w:rsid w:val="0080542F"/>
    <w:rsid w:val="0080588D"/>
    <w:rsid w:val="00807244"/>
    <w:rsid w:val="008073CB"/>
    <w:rsid w:val="00807B0F"/>
    <w:rsid w:val="0081032A"/>
    <w:rsid w:val="0081164F"/>
    <w:rsid w:val="00811CCE"/>
    <w:rsid w:val="00813640"/>
    <w:rsid w:val="00813B03"/>
    <w:rsid w:val="008140A3"/>
    <w:rsid w:val="00815658"/>
    <w:rsid w:val="00815EC0"/>
    <w:rsid w:val="00821302"/>
    <w:rsid w:val="00821FA5"/>
    <w:rsid w:val="008223D2"/>
    <w:rsid w:val="00822612"/>
    <w:rsid w:val="008229C1"/>
    <w:rsid w:val="00823823"/>
    <w:rsid w:val="00825D26"/>
    <w:rsid w:val="008304BF"/>
    <w:rsid w:val="00830E2B"/>
    <w:rsid w:val="008312A5"/>
    <w:rsid w:val="00831999"/>
    <w:rsid w:val="00833889"/>
    <w:rsid w:val="00833D39"/>
    <w:rsid w:val="00834192"/>
    <w:rsid w:val="008342FD"/>
    <w:rsid w:val="00834845"/>
    <w:rsid w:val="00834D9F"/>
    <w:rsid w:val="0083569E"/>
    <w:rsid w:val="00836AB0"/>
    <w:rsid w:val="008403F3"/>
    <w:rsid w:val="00841460"/>
    <w:rsid w:val="0084195A"/>
    <w:rsid w:val="0084350B"/>
    <w:rsid w:val="00843E30"/>
    <w:rsid w:val="00844D05"/>
    <w:rsid w:val="00844D4D"/>
    <w:rsid w:val="00845291"/>
    <w:rsid w:val="00845DBE"/>
    <w:rsid w:val="00847B78"/>
    <w:rsid w:val="00851242"/>
    <w:rsid w:val="00851469"/>
    <w:rsid w:val="00856FDB"/>
    <w:rsid w:val="0085719B"/>
    <w:rsid w:val="008620BE"/>
    <w:rsid w:val="00863CCB"/>
    <w:rsid w:val="00864836"/>
    <w:rsid w:val="00867B9A"/>
    <w:rsid w:val="008703C1"/>
    <w:rsid w:val="00871505"/>
    <w:rsid w:val="0087252F"/>
    <w:rsid w:val="008725E9"/>
    <w:rsid w:val="008732D9"/>
    <w:rsid w:val="00874257"/>
    <w:rsid w:val="00874EF5"/>
    <w:rsid w:val="00881B1B"/>
    <w:rsid w:val="00884318"/>
    <w:rsid w:val="008856DA"/>
    <w:rsid w:val="008873F8"/>
    <w:rsid w:val="00887C45"/>
    <w:rsid w:val="0089260C"/>
    <w:rsid w:val="008939B8"/>
    <w:rsid w:val="0089425B"/>
    <w:rsid w:val="008967EB"/>
    <w:rsid w:val="008A2DE9"/>
    <w:rsid w:val="008A2E2E"/>
    <w:rsid w:val="008A459B"/>
    <w:rsid w:val="008A6E2F"/>
    <w:rsid w:val="008B1094"/>
    <w:rsid w:val="008B1B4F"/>
    <w:rsid w:val="008B1EE4"/>
    <w:rsid w:val="008B20DD"/>
    <w:rsid w:val="008B5242"/>
    <w:rsid w:val="008B56DB"/>
    <w:rsid w:val="008C07CD"/>
    <w:rsid w:val="008C284A"/>
    <w:rsid w:val="008C2AD3"/>
    <w:rsid w:val="008C337D"/>
    <w:rsid w:val="008C6734"/>
    <w:rsid w:val="008C7F47"/>
    <w:rsid w:val="008D22EF"/>
    <w:rsid w:val="008D255D"/>
    <w:rsid w:val="008D2CC8"/>
    <w:rsid w:val="008D2FB4"/>
    <w:rsid w:val="008D6039"/>
    <w:rsid w:val="008E03E8"/>
    <w:rsid w:val="008E223B"/>
    <w:rsid w:val="008E2862"/>
    <w:rsid w:val="008E2A35"/>
    <w:rsid w:val="008E2FAA"/>
    <w:rsid w:val="008E3AFE"/>
    <w:rsid w:val="008E4AB2"/>
    <w:rsid w:val="008E4D46"/>
    <w:rsid w:val="008E5549"/>
    <w:rsid w:val="008F32BE"/>
    <w:rsid w:val="008F3492"/>
    <w:rsid w:val="008F58BB"/>
    <w:rsid w:val="008F75A8"/>
    <w:rsid w:val="00901DBF"/>
    <w:rsid w:val="009024B3"/>
    <w:rsid w:val="0090334F"/>
    <w:rsid w:val="00904DCB"/>
    <w:rsid w:val="009066EF"/>
    <w:rsid w:val="00910319"/>
    <w:rsid w:val="00911D82"/>
    <w:rsid w:val="0091406B"/>
    <w:rsid w:val="00917500"/>
    <w:rsid w:val="00921360"/>
    <w:rsid w:val="00922D27"/>
    <w:rsid w:val="00923A7A"/>
    <w:rsid w:val="00923FCA"/>
    <w:rsid w:val="00924A5C"/>
    <w:rsid w:val="0092669B"/>
    <w:rsid w:val="00926D53"/>
    <w:rsid w:val="00927388"/>
    <w:rsid w:val="00927BE3"/>
    <w:rsid w:val="009304D2"/>
    <w:rsid w:val="00934A12"/>
    <w:rsid w:val="009360DF"/>
    <w:rsid w:val="00936B5F"/>
    <w:rsid w:val="00936CA3"/>
    <w:rsid w:val="00936FCA"/>
    <w:rsid w:val="00940732"/>
    <w:rsid w:val="009410A4"/>
    <w:rsid w:val="00942AA1"/>
    <w:rsid w:val="00946B19"/>
    <w:rsid w:val="009476C3"/>
    <w:rsid w:val="00950DC1"/>
    <w:rsid w:val="00952735"/>
    <w:rsid w:val="00953B83"/>
    <w:rsid w:val="00953C04"/>
    <w:rsid w:val="009552B4"/>
    <w:rsid w:val="00957DB6"/>
    <w:rsid w:val="00963BC1"/>
    <w:rsid w:val="0096585E"/>
    <w:rsid w:val="00967A90"/>
    <w:rsid w:val="00970AF7"/>
    <w:rsid w:val="00970DA6"/>
    <w:rsid w:val="009715F6"/>
    <w:rsid w:val="00972245"/>
    <w:rsid w:val="00972C4D"/>
    <w:rsid w:val="00973948"/>
    <w:rsid w:val="00974717"/>
    <w:rsid w:val="00974B4B"/>
    <w:rsid w:val="009768C4"/>
    <w:rsid w:val="00976F4B"/>
    <w:rsid w:val="00977715"/>
    <w:rsid w:val="00980BCF"/>
    <w:rsid w:val="00984C2C"/>
    <w:rsid w:val="00986B01"/>
    <w:rsid w:val="00987851"/>
    <w:rsid w:val="00987E15"/>
    <w:rsid w:val="00990AF2"/>
    <w:rsid w:val="00992FC0"/>
    <w:rsid w:val="0099351C"/>
    <w:rsid w:val="009948F2"/>
    <w:rsid w:val="009960E0"/>
    <w:rsid w:val="0099615B"/>
    <w:rsid w:val="009961DA"/>
    <w:rsid w:val="00996928"/>
    <w:rsid w:val="00996B59"/>
    <w:rsid w:val="009A0B64"/>
    <w:rsid w:val="009A10B6"/>
    <w:rsid w:val="009A2580"/>
    <w:rsid w:val="009A2CCB"/>
    <w:rsid w:val="009A4B5B"/>
    <w:rsid w:val="009A4E95"/>
    <w:rsid w:val="009A564E"/>
    <w:rsid w:val="009A6A9E"/>
    <w:rsid w:val="009A6B24"/>
    <w:rsid w:val="009B36A1"/>
    <w:rsid w:val="009B512A"/>
    <w:rsid w:val="009B5686"/>
    <w:rsid w:val="009B600B"/>
    <w:rsid w:val="009B7503"/>
    <w:rsid w:val="009B7B65"/>
    <w:rsid w:val="009C1940"/>
    <w:rsid w:val="009C1A9B"/>
    <w:rsid w:val="009C1E3E"/>
    <w:rsid w:val="009C42E8"/>
    <w:rsid w:val="009C597C"/>
    <w:rsid w:val="009C5E77"/>
    <w:rsid w:val="009C6A76"/>
    <w:rsid w:val="009D0238"/>
    <w:rsid w:val="009D1E60"/>
    <w:rsid w:val="009D2704"/>
    <w:rsid w:val="009D3B73"/>
    <w:rsid w:val="009D558F"/>
    <w:rsid w:val="009E0B9F"/>
    <w:rsid w:val="009E2EE6"/>
    <w:rsid w:val="009E5BE3"/>
    <w:rsid w:val="009E61D7"/>
    <w:rsid w:val="009E6221"/>
    <w:rsid w:val="009E66AD"/>
    <w:rsid w:val="009F4BA1"/>
    <w:rsid w:val="009F4C33"/>
    <w:rsid w:val="009F654C"/>
    <w:rsid w:val="009F6562"/>
    <w:rsid w:val="009F7205"/>
    <w:rsid w:val="00A01029"/>
    <w:rsid w:val="00A0224D"/>
    <w:rsid w:val="00A03995"/>
    <w:rsid w:val="00A03C37"/>
    <w:rsid w:val="00A05570"/>
    <w:rsid w:val="00A067A2"/>
    <w:rsid w:val="00A068E1"/>
    <w:rsid w:val="00A1063E"/>
    <w:rsid w:val="00A118AC"/>
    <w:rsid w:val="00A11A61"/>
    <w:rsid w:val="00A11AD0"/>
    <w:rsid w:val="00A155FE"/>
    <w:rsid w:val="00A156A7"/>
    <w:rsid w:val="00A167CF"/>
    <w:rsid w:val="00A17336"/>
    <w:rsid w:val="00A24FC4"/>
    <w:rsid w:val="00A26E74"/>
    <w:rsid w:val="00A279E2"/>
    <w:rsid w:val="00A31DC7"/>
    <w:rsid w:val="00A323D3"/>
    <w:rsid w:val="00A34412"/>
    <w:rsid w:val="00A36AE6"/>
    <w:rsid w:val="00A402B6"/>
    <w:rsid w:val="00A40A0F"/>
    <w:rsid w:val="00A40C5C"/>
    <w:rsid w:val="00A4175B"/>
    <w:rsid w:val="00A43AF3"/>
    <w:rsid w:val="00A4502A"/>
    <w:rsid w:val="00A46BF3"/>
    <w:rsid w:val="00A51183"/>
    <w:rsid w:val="00A54326"/>
    <w:rsid w:val="00A55772"/>
    <w:rsid w:val="00A56DAE"/>
    <w:rsid w:val="00A62A02"/>
    <w:rsid w:val="00A66D7D"/>
    <w:rsid w:val="00A6771C"/>
    <w:rsid w:val="00A7111B"/>
    <w:rsid w:val="00A72554"/>
    <w:rsid w:val="00A748FD"/>
    <w:rsid w:val="00A775F4"/>
    <w:rsid w:val="00A8191A"/>
    <w:rsid w:val="00A828EC"/>
    <w:rsid w:val="00A82947"/>
    <w:rsid w:val="00A83FE6"/>
    <w:rsid w:val="00A86A8F"/>
    <w:rsid w:val="00A870A6"/>
    <w:rsid w:val="00A90D55"/>
    <w:rsid w:val="00A916D8"/>
    <w:rsid w:val="00A94605"/>
    <w:rsid w:val="00A96FE9"/>
    <w:rsid w:val="00AA0ACE"/>
    <w:rsid w:val="00AA0D43"/>
    <w:rsid w:val="00AA0DBE"/>
    <w:rsid w:val="00AA4297"/>
    <w:rsid w:val="00AA64CB"/>
    <w:rsid w:val="00AA7851"/>
    <w:rsid w:val="00AB06EB"/>
    <w:rsid w:val="00AB1B66"/>
    <w:rsid w:val="00AB2455"/>
    <w:rsid w:val="00AB3887"/>
    <w:rsid w:val="00AB48D3"/>
    <w:rsid w:val="00AB5473"/>
    <w:rsid w:val="00AC0700"/>
    <w:rsid w:val="00AC097D"/>
    <w:rsid w:val="00AC2731"/>
    <w:rsid w:val="00AC2A1A"/>
    <w:rsid w:val="00AC3496"/>
    <w:rsid w:val="00AC34A4"/>
    <w:rsid w:val="00AC396E"/>
    <w:rsid w:val="00AC512B"/>
    <w:rsid w:val="00AC5CF9"/>
    <w:rsid w:val="00AC6944"/>
    <w:rsid w:val="00AC7217"/>
    <w:rsid w:val="00AC76EC"/>
    <w:rsid w:val="00AD1D2A"/>
    <w:rsid w:val="00AD2E1B"/>
    <w:rsid w:val="00AD3736"/>
    <w:rsid w:val="00AD65D9"/>
    <w:rsid w:val="00AD6F66"/>
    <w:rsid w:val="00AD7EB2"/>
    <w:rsid w:val="00AE23B1"/>
    <w:rsid w:val="00AE2449"/>
    <w:rsid w:val="00AE27BB"/>
    <w:rsid w:val="00AE2B0E"/>
    <w:rsid w:val="00AE505C"/>
    <w:rsid w:val="00AE58E3"/>
    <w:rsid w:val="00AF0339"/>
    <w:rsid w:val="00AF0F71"/>
    <w:rsid w:val="00AF142D"/>
    <w:rsid w:val="00AF2F1E"/>
    <w:rsid w:val="00AF34B4"/>
    <w:rsid w:val="00AF3C20"/>
    <w:rsid w:val="00AF7BF5"/>
    <w:rsid w:val="00B015DB"/>
    <w:rsid w:val="00B027E6"/>
    <w:rsid w:val="00B02A72"/>
    <w:rsid w:val="00B045F2"/>
    <w:rsid w:val="00B05756"/>
    <w:rsid w:val="00B07787"/>
    <w:rsid w:val="00B07933"/>
    <w:rsid w:val="00B1235B"/>
    <w:rsid w:val="00B13B30"/>
    <w:rsid w:val="00B15B0C"/>
    <w:rsid w:val="00B205E8"/>
    <w:rsid w:val="00B20F71"/>
    <w:rsid w:val="00B220F8"/>
    <w:rsid w:val="00B232C6"/>
    <w:rsid w:val="00B23523"/>
    <w:rsid w:val="00B23CF4"/>
    <w:rsid w:val="00B274DA"/>
    <w:rsid w:val="00B2781F"/>
    <w:rsid w:val="00B30D17"/>
    <w:rsid w:val="00B32F4E"/>
    <w:rsid w:val="00B3326B"/>
    <w:rsid w:val="00B352EC"/>
    <w:rsid w:val="00B37691"/>
    <w:rsid w:val="00B37A90"/>
    <w:rsid w:val="00B41612"/>
    <w:rsid w:val="00B418FC"/>
    <w:rsid w:val="00B4328E"/>
    <w:rsid w:val="00B432A4"/>
    <w:rsid w:val="00B44210"/>
    <w:rsid w:val="00B4622F"/>
    <w:rsid w:val="00B462E8"/>
    <w:rsid w:val="00B47D88"/>
    <w:rsid w:val="00B515BD"/>
    <w:rsid w:val="00B52B1F"/>
    <w:rsid w:val="00B53093"/>
    <w:rsid w:val="00B5555D"/>
    <w:rsid w:val="00B55FF4"/>
    <w:rsid w:val="00B5611D"/>
    <w:rsid w:val="00B61CFB"/>
    <w:rsid w:val="00B64C00"/>
    <w:rsid w:val="00B67790"/>
    <w:rsid w:val="00B70899"/>
    <w:rsid w:val="00B73803"/>
    <w:rsid w:val="00B751CC"/>
    <w:rsid w:val="00B753E1"/>
    <w:rsid w:val="00B763A3"/>
    <w:rsid w:val="00B775FF"/>
    <w:rsid w:val="00B80736"/>
    <w:rsid w:val="00B81BA9"/>
    <w:rsid w:val="00B8492B"/>
    <w:rsid w:val="00B84992"/>
    <w:rsid w:val="00B85DD2"/>
    <w:rsid w:val="00B908A4"/>
    <w:rsid w:val="00B917EE"/>
    <w:rsid w:val="00B93E3E"/>
    <w:rsid w:val="00B940B0"/>
    <w:rsid w:val="00B94D62"/>
    <w:rsid w:val="00B95382"/>
    <w:rsid w:val="00B96B3A"/>
    <w:rsid w:val="00BA2942"/>
    <w:rsid w:val="00BA3A54"/>
    <w:rsid w:val="00BA5DFC"/>
    <w:rsid w:val="00BA69C4"/>
    <w:rsid w:val="00BA6B36"/>
    <w:rsid w:val="00BA7064"/>
    <w:rsid w:val="00BB0208"/>
    <w:rsid w:val="00BB1739"/>
    <w:rsid w:val="00BB48DC"/>
    <w:rsid w:val="00BB5CDF"/>
    <w:rsid w:val="00BB61B4"/>
    <w:rsid w:val="00BB7F24"/>
    <w:rsid w:val="00BC08F3"/>
    <w:rsid w:val="00BC2CCB"/>
    <w:rsid w:val="00BC475E"/>
    <w:rsid w:val="00BC5C42"/>
    <w:rsid w:val="00BC6189"/>
    <w:rsid w:val="00BC63CA"/>
    <w:rsid w:val="00BC69B5"/>
    <w:rsid w:val="00BD11F8"/>
    <w:rsid w:val="00BD2CF5"/>
    <w:rsid w:val="00BD57E6"/>
    <w:rsid w:val="00BD5DA1"/>
    <w:rsid w:val="00BE0F39"/>
    <w:rsid w:val="00BE1BFE"/>
    <w:rsid w:val="00BE3B21"/>
    <w:rsid w:val="00BE45AC"/>
    <w:rsid w:val="00BF16F8"/>
    <w:rsid w:val="00BF2825"/>
    <w:rsid w:val="00BF4364"/>
    <w:rsid w:val="00BF4BB8"/>
    <w:rsid w:val="00BF5FE3"/>
    <w:rsid w:val="00BF7847"/>
    <w:rsid w:val="00C005C1"/>
    <w:rsid w:val="00C008D7"/>
    <w:rsid w:val="00C048EA"/>
    <w:rsid w:val="00C0539F"/>
    <w:rsid w:val="00C061ED"/>
    <w:rsid w:val="00C139BC"/>
    <w:rsid w:val="00C1458F"/>
    <w:rsid w:val="00C150BC"/>
    <w:rsid w:val="00C20111"/>
    <w:rsid w:val="00C20CD8"/>
    <w:rsid w:val="00C218C5"/>
    <w:rsid w:val="00C24770"/>
    <w:rsid w:val="00C2576A"/>
    <w:rsid w:val="00C25AB2"/>
    <w:rsid w:val="00C27E32"/>
    <w:rsid w:val="00C31568"/>
    <w:rsid w:val="00C32329"/>
    <w:rsid w:val="00C35A94"/>
    <w:rsid w:val="00C361CF"/>
    <w:rsid w:val="00C36767"/>
    <w:rsid w:val="00C36B9D"/>
    <w:rsid w:val="00C401A1"/>
    <w:rsid w:val="00C40467"/>
    <w:rsid w:val="00C41331"/>
    <w:rsid w:val="00C422CF"/>
    <w:rsid w:val="00C423BE"/>
    <w:rsid w:val="00C4270B"/>
    <w:rsid w:val="00C43857"/>
    <w:rsid w:val="00C4513D"/>
    <w:rsid w:val="00C452AE"/>
    <w:rsid w:val="00C46ED1"/>
    <w:rsid w:val="00C51092"/>
    <w:rsid w:val="00C52279"/>
    <w:rsid w:val="00C52EFF"/>
    <w:rsid w:val="00C532A4"/>
    <w:rsid w:val="00C533FD"/>
    <w:rsid w:val="00C53B1E"/>
    <w:rsid w:val="00C54EF3"/>
    <w:rsid w:val="00C54FCB"/>
    <w:rsid w:val="00C57754"/>
    <w:rsid w:val="00C61BCD"/>
    <w:rsid w:val="00C62050"/>
    <w:rsid w:val="00C63068"/>
    <w:rsid w:val="00C63524"/>
    <w:rsid w:val="00C642DD"/>
    <w:rsid w:val="00C64BE7"/>
    <w:rsid w:val="00C65267"/>
    <w:rsid w:val="00C659C6"/>
    <w:rsid w:val="00C66ACC"/>
    <w:rsid w:val="00C70803"/>
    <w:rsid w:val="00C81C78"/>
    <w:rsid w:val="00C82E03"/>
    <w:rsid w:val="00C83564"/>
    <w:rsid w:val="00C83C35"/>
    <w:rsid w:val="00C85A41"/>
    <w:rsid w:val="00C865E7"/>
    <w:rsid w:val="00C877C5"/>
    <w:rsid w:val="00C9027C"/>
    <w:rsid w:val="00C91410"/>
    <w:rsid w:val="00C91A38"/>
    <w:rsid w:val="00C9287A"/>
    <w:rsid w:val="00C92CDA"/>
    <w:rsid w:val="00C9523F"/>
    <w:rsid w:val="00C969CE"/>
    <w:rsid w:val="00CA0921"/>
    <w:rsid w:val="00CA56B0"/>
    <w:rsid w:val="00CA6A51"/>
    <w:rsid w:val="00CA7355"/>
    <w:rsid w:val="00CB12BB"/>
    <w:rsid w:val="00CB1FB5"/>
    <w:rsid w:val="00CB3A57"/>
    <w:rsid w:val="00CB3F9A"/>
    <w:rsid w:val="00CB4F0A"/>
    <w:rsid w:val="00CB56CD"/>
    <w:rsid w:val="00CB5F5D"/>
    <w:rsid w:val="00CB609D"/>
    <w:rsid w:val="00CB6859"/>
    <w:rsid w:val="00CC1840"/>
    <w:rsid w:val="00CC202F"/>
    <w:rsid w:val="00CC3743"/>
    <w:rsid w:val="00CC4916"/>
    <w:rsid w:val="00CC5200"/>
    <w:rsid w:val="00CC62BE"/>
    <w:rsid w:val="00CC721A"/>
    <w:rsid w:val="00CD2C6D"/>
    <w:rsid w:val="00CD31C9"/>
    <w:rsid w:val="00CD701E"/>
    <w:rsid w:val="00CE010D"/>
    <w:rsid w:val="00CE0904"/>
    <w:rsid w:val="00CE0F2A"/>
    <w:rsid w:val="00CE1F2B"/>
    <w:rsid w:val="00CE2B56"/>
    <w:rsid w:val="00CE34BC"/>
    <w:rsid w:val="00CE4700"/>
    <w:rsid w:val="00CE6242"/>
    <w:rsid w:val="00CE6926"/>
    <w:rsid w:val="00CF08A2"/>
    <w:rsid w:val="00CF14C7"/>
    <w:rsid w:val="00CF1787"/>
    <w:rsid w:val="00CF1D12"/>
    <w:rsid w:val="00CF3307"/>
    <w:rsid w:val="00CF5E33"/>
    <w:rsid w:val="00D00093"/>
    <w:rsid w:val="00D018ED"/>
    <w:rsid w:val="00D07CCB"/>
    <w:rsid w:val="00D07D66"/>
    <w:rsid w:val="00D10F4F"/>
    <w:rsid w:val="00D1193A"/>
    <w:rsid w:val="00D13139"/>
    <w:rsid w:val="00D13324"/>
    <w:rsid w:val="00D13F05"/>
    <w:rsid w:val="00D1404C"/>
    <w:rsid w:val="00D15843"/>
    <w:rsid w:val="00D15BAD"/>
    <w:rsid w:val="00D1640E"/>
    <w:rsid w:val="00D16519"/>
    <w:rsid w:val="00D16684"/>
    <w:rsid w:val="00D166CB"/>
    <w:rsid w:val="00D172C7"/>
    <w:rsid w:val="00D17E19"/>
    <w:rsid w:val="00D20BE9"/>
    <w:rsid w:val="00D21A65"/>
    <w:rsid w:val="00D24A40"/>
    <w:rsid w:val="00D279FE"/>
    <w:rsid w:val="00D320B0"/>
    <w:rsid w:val="00D325BA"/>
    <w:rsid w:val="00D333C8"/>
    <w:rsid w:val="00D351AC"/>
    <w:rsid w:val="00D35576"/>
    <w:rsid w:val="00D355F6"/>
    <w:rsid w:val="00D35E4F"/>
    <w:rsid w:val="00D378C8"/>
    <w:rsid w:val="00D4119D"/>
    <w:rsid w:val="00D46E58"/>
    <w:rsid w:val="00D51101"/>
    <w:rsid w:val="00D516E3"/>
    <w:rsid w:val="00D52384"/>
    <w:rsid w:val="00D529A3"/>
    <w:rsid w:val="00D52F21"/>
    <w:rsid w:val="00D537F5"/>
    <w:rsid w:val="00D54993"/>
    <w:rsid w:val="00D62B38"/>
    <w:rsid w:val="00D63EDB"/>
    <w:rsid w:val="00D63F61"/>
    <w:rsid w:val="00D65686"/>
    <w:rsid w:val="00D66711"/>
    <w:rsid w:val="00D67E74"/>
    <w:rsid w:val="00D70BF3"/>
    <w:rsid w:val="00D72612"/>
    <w:rsid w:val="00D72B4B"/>
    <w:rsid w:val="00D72E92"/>
    <w:rsid w:val="00D7377E"/>
    <w:rsid w:val="00D75237"/>
    <w:rsid w:val="00D76A10"/>
    <w:rsid w:val="00D76A93"/>
    <w:rsid w:val="00D77279"/>
    <w:rsid w:val="00D818B7"/>
    <w:rsid w:val="00D82930"/>
    <w:rsid w:val="00D831FF"/>
    <w:rsid w:val="00D84C70"/>
    <w:rsid w:val="00D86479"/>
    <w:rsid w:val="00D867E7"/>
    <w:rsid w:val="00D879FC"/>
    <w:rsid w:val="00D90ACE"/>
    <w:rsid w:val="00D93416"/>
    <w:rsid w:val="00D9625F"/>
    <w:rsid w:val="00D96F69"/>
    <w:rsid w:val="00D97DEF"/>
    <w:rsid w:val="00DA0AD0"/>
    <w:rsid w:val="00DA7586"/>
    <w:rsid w:val="00DB1372"/>
    <w:rsid w:val="00DB36E1"/>
    <w:rsid w:val="00DB6895"/>
    <w:rsid w:val="00DC0B90"/>
    <w:rsid w:val="00DC1689"/>
    <w:rsid w:val="00DC40C2"/>
    <w:rsid w:val="00DD123E"/>
    <w:rsid w:val="00DD3062"/>
    <w:rsid w:val="00DD594F"/>
    <w:rsid w:val="00DD694A"/>
    <w:rsid w:val="00DD6B19"/>
    <w:rsid w:val="00DD7FCB"/>
    <w:rsid w:val="00DE07BC"/>
    <w:rsid w:val="00DE09D6"/>
    <w:rsid w:val="00DE1969"/>
    <w:rsid w:val="00DE1B9B"/>
    <w:rsid w:val="00DE3EA5"/>
    <w:rsid w:val="00DE43EC"/>
    <w:rsid w:val="00DE471C"/>
    <w:rsid w:val="00DE63D6"/>
    <w:rsid w:val="00DF167B"/>
    <w:rsid w:val="00DF206F"/>
    <w:rsid w:val="00DF53DF"/>
    <w:rsid w:val="00DF7CF4"/>
    <w:rsid w:val="00DF7D26"/>
    <w:rsid w:val="00E020FE"/>
    <w:rsid w:val="00E0491C"/>
    <w:rsid w:val="00E07BA5"/>
    <w:rsid w:val="00E10BC7"/>
    <w:rsid w:val="00E1353A"/>
    <w:rsid w:val="00E13DC1"/>
    <w:rsid w:val="00E1414E"/>
    <w:rsid w:val="00E1732D"/>
    <w:rsid w:val="00E17595"/>
    <w:rsid w:val="00E300E5"/>
    <w:rsid w:val="00E30587"/>
    <w:rsid w:val="00E31414"/>
    <w:rsid w:val="00E3156B"/>
    <w:rsid w:val="00E343F8"/>
    <w:rsid w:val="00E432B9"/>
    <w:rsid w:val="00E4447E"/>
    <w:rsid w:val="00E44529"/>
    <w:rsid w:val="00E446AD"/>
    <w:rsid w:val="00E44E13"/>
    <w:rsid w:val="00E45D73"/>
    <w:rsid w:val="00E461F0"/>
    <w:rsid w:val="00E50357"/>
    <w:rsid w:val="00E54EA4"/>
    <w:rsid w:val="00E550B9"/>
    <w:rsid w:val="00E554A5"/>
    <w:rsid w:val="00E555A5"/>
    <w:rsid w:val="00E55BBA"/>
    <w:rsid w:val="00E56025"/>
    <w:rsid w:val="00E57AF6"/>
    <w:rsid w:val="00E633EA"/>
    <w:rsid w:val="00E634DA"/>
    <w:rsid w:val="00E66078"/>
    <w:rsid w:val="00E66904"/>
    <w:rsid w:val="00E671D8"/>
    <w:rsid w:val="00E70AB6"/>
    <w:rsid w:val="00E710DD"/>
    <w:rsid w:val="00E7159B"/>
    <w:rsid w:val="00E7566C"/>
    <w:rsid w:val="00E76193"/>
    <w:rsid w:val="00E76515"/>
    <w:rsid w:val="00E77027"/>
    <w:rsid w:val="00E7704B"/>
    <w:rsid w:val="00E803DD"/>
    <w:rsid w:val="00E85CD9"/>
    <w:rsid w:val="00E85EBF"/>
    <w:rsid w:val="00E866E4"/>
    <w:rsid w:val="00E90147"/>
    <w:rsid w:val="00E91291"/>
    <w:rsid w:val="00E94C48"/>
    <w:rsid w:val="00EA046D"/>
    <w:rsid w:val="00EA294A"/>
    <w:rsid w:val="00EA6147"/>
    <w:rsid w:val="00EA7BC3"/>
    <w:rsid w:val="00EB0344"/>
    <w:rsid w:val="00EB0A66"/>
    <w:rsid w:val="00EB2F9F"/>
    <w:rsid w:val="00EB41B2"/>
    <w:rsid w:val="00EC1887"/>
    <w:rsid w:val="00EC1F14"/>
    <w:rsid w:val="00EC39FA"/>
    <w:rsid w:val="00EC594B"/>
    <w:rsid w:val="00EC61D0"/>
    <w:rsid w:val="00ED01FC"/>
    <w:rsid w:val="00ED0417"/>
    <w:rsid w:val="00ED07ED"/>
    <w:rsid w:val="00ED080A"/>
    <w:rsid w:val="00ED1562"/>
    <w:rsid w:val="00ED1944"/>
    <w:rsid w:val="00ED5835"/>
    <w:rsid w:val="00ED6A60"/>
    <w:rsid w:val="00ED6E65"/>
    <w:rsid w:val="00EE28E4"/>
    <w:rsid w:val="00EE53F4"/>
    <w:rsid w:val="00EE5774"/>
    <w:rsid w:val="00EE6BCD"/>
    <w:rsid w:val="00EE7295"/>
    <w:rsid w:val="00EE7878"/>
    <w:rsid w:val="00EF13A9"/>
    <w:rsid w:val="00EF1F53"/>
    <w:rsid w:val="00EF2418"/>
    <w:rsid w:val="00EF3BF3"/>
    <w:rsid w:val="00EF3C53"/>
    <w:rsid w:val="00F020BC"/>
    <w:rsid w:val="00F02516"/>
    <w:rsid w:val="00F02D53"/>
    <w:rsid w:val="00F03BEE"/>
    <w:rsid w:val="00F06672"/>
    <w:rsid w:val="00F06861"/>
    <w:rsid w:val="00F14C79"/>
    <w:rsid w:val="00F15213"/>
    <w:rsid w:val="00F1565C"/>
    <w:rsid w:val="00F17DB9"/>
    <w:rsid w:val="00F2292A"/>
    <w:rsid w:val="00F229B8"/>
    <w:rsid w:val="00F2703C"/>
    <w:rsid w:val="00F274A6"/>
    <w:rsid w:val="00F31A26"/>
    <w:rsid w:val="00F32B1C"/>
    <w:rsid w:val="00F33EE9"/>
    <w:rsid w:val="00F37019"/>
    <w:rsid w:val="00F3735A"/>
    <w:rsid w:val="00F409A7"/>
    <w:rsid w:val="00F4380B"/>
    <w:rsid w:val="00F448AC"/>
    <w:rsid w:val="00F45E7D"/>
    <w:rsid w:val="00F46182"/>
    <w:rsid w:val="00F500FE"/>
    <w:rsid w:val="00F505BA"/>
    <w:rsid w:val="00F55208"/>
    <w:rsid w:val="00F566D6"/>
    <w:rsid w:val="00F624E7"/>
    <w:rsid w:val="00F62D1C"/>
    <w:rsid w:val="00F63C69"/>
    <w:rsid w:val="00F70B03"/>
    <w:rsid w:val="00F72D48"/>
    <w:rsid w:val="00F73AFB"/>
    <w:rsid w:val="00F7416E"/>
    <w:rsid w:val="00F76B2C"/>
    <w:rsid w:val="00F775A3"/>
    <w:rsid w:val="00F81E70"/>
    <w:rsid w:val="00F83447"/>
    <w:rsid w:val="00F8494B"/>
    <w:rsid w:val="00F90B5F"/>
    <w:rsid w:val="00F92439"/>
    <w:rsid w:val="00F93D24"/>
    <w:rsid w:val="00F974E2"/>
    <w:rsid w:val="00F97B0A"/>
    <w:rsid w:val="00FA1F4A"/>
    <w:rsid w:val="00FA713C"/>
    <w:rsid w:val="00FB2518"/>
    <w:rsid w:val="00FB3680"/>
    <w:rsid w:val="00FB441C"/>
    <w:rsid w:val="00FB4AF6"/>
    <w:rsid w:val="00FB4FF7"/>
    <w:rsid w:val="00FB6927"/>
    <w:rsid w:val="00FB7269"/>
    <w:rsid w:val="00FB7A92"/>
    <w:rsid w:val="00FC10D4"/>
    <w:rsid w:val="00FC114D"/>
    <w:rsid w:val="00FC52F4"/>
    <w:rsid w:val="00FC789E"/>
    <w:rsid w:val="00FD03D6"/>
    <w:rsid w:val="00FD25C8"/>
    <w:rsid w:val="00FD31A6"/>
    <w:rsid w:val="00FD457A"/>
    <w:rsid w:val="00FD60ED"/>
    <w:rsid w:val="00FE14A5"/>
    <w:rsid w:val="00FE3F43"/>
    <w:rsid w:val="00FE63AD"/>
    <w:rsid w:val="00FF1931"/>
    <w:rsid w:val="00FF41D8"/>
    <w:rsid w:val="00FF457A"/>
    <w:rsid w:val="00FF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C6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42FD"/>
    <w:pPr>
      <w:spacing w:line="276" w:lineRule="auto"/>
    </w:pPr>
  </w:style>
  <w:style w:type="paragraph" w:styleId="Heading1">
    <w:name w:val="heading 1"/>
    <w:next w:val="BodyTextMemo"/>
    <w:link w:val="Heading1Char"/>
    <w:uiPriority w:val="99"/>
    <w:qFormat/>
    <w:rsid w:val="008342FD"/>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8342FD"/>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9F4C33"/>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8342FD"/>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E343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E343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E343F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E343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
    <w:basedOn w:val="Normal"/>
    <w:link w:val="FootnoteTextChar"/>
    <w:uiPriority w:val="99"/>
    <w:qFormat/>
    <w:rsid w:val="00E343F8"/>
    <w:rPr>
      <w:rFonts w:eastAsia="Times New Roman"/>
      <w:sz w:val="16"/>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DB6895"/>
    <w:pPr>
      <w:ind w:left="200"/>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link w:val="ListParagraphChar"/>
    <w:uiPriority w:val="34"/>
    <w:qFormat/>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8342FD"/>
    <w:pPr>
      <w:ind w:left="1440" w:hanging="360"/>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8342FD"/>
    <w:pPr>
      <w:autoSpaceDE w:val="0"/>
      <w:autoSpaceDN w:val="0"/>
      <w:ind w:left="720" w:hanging="720"/>
    </w:pPr>
    <w:rPr>
      <w:rFonts w:eastAsia="Times New Roman"/>
    </w:rPr>
  </w:style>
  <w:style w:type="paragraph" w:customStyle="1" w:styleId="TableSpace">
    <w:name w:val="TableSpace"/>
    <w:basedOn w:val="Normal"/>
    <w:next w:val="Normal"/>
    <w:semiHidden/>
    <w:qFormat/>
    <w:rsid w:val="008342FD"/>
    <w:pPr>
      <w:ind w:left="1080" w:hanging="1080"/>
      <w:jc w:val="both"/>
    </w:pPr>
    <w:rPr>
      <w:rFonts w:ascii="Lucida Sans" w:eastAsia="Times New Roman" w:hAnsi="Lucida Sans"/>
      <w:sz w:val="18"/>
    </w:rPr>
  </w:style>
  <w:style w:type="paragraph" w:customStyle="1" w:styleId="TableTitle">
    <w:name w:val="Table Title"/>
    <w:next w:val="BodyTextMemo"/>
    <w:qFormat/>
    <w:rsid w:val="008342FD"/>
    <w:pPr>
      <w:keepNext/>
      <w:keepLines/>
      <w:jc w:val="center"/>
    </w:pPr>
    <w:rPr>
      <w:rFonts w:ascii="Calibri" w:eastAsia="Times New Roman" w:hAnsi="Calibri" w:cs="Calibri"/>
      <w:b/>
      <w:bCs/>
      <w:sz w:val="24"/>
      <w:szCs w:val="24"/>
    </w:rPr>
  </w:style>
  <w:style w:type="paragraph" w:customStyle="1" w:styleId="TableChartNotes">
    <w:name w:val="Table&amp;Chart Notes"/>
    <w:qFormat/>
    <w:rsid w:val="00E343F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8342FD"/>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8342FD"/>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8342FD"/>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E343F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E343F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E343F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E343F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AB3887"/>
    <w:pPr>
      <w:spacing w:line="480" w:lineRule="auto"/>
      <w:ind w:firstLine="720"/>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AB3887"/>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333083"/>
    <w:pPr>
      <w:jc w:val="center"/>
    </w:pPr>
    <w:rPr>
      <w:rFonts w:ascii="Calibri" w:hAnsi="Calibri" w:cs="Calibri"/>
      <w:b/>
      <w:sz w:val="28"/>
      <w:szCs w:val="28"/>
    </w:rPr>
  </w:style>
  <w:style w:type="paragraph" w:customStyle="1" w:styleId="Footnt1-BodyText">
    <w:name w:val="Footnt1 - Body Text"/>
    <w:link w:val="Footnt1-BodyTextChar"/>
    <w:qFormat/>
    <w:rsid w:val="008342FD"/>
    <w:rPr>
      <w:rFonts w:eastAsia="Calibri"/>
      <w:sz w:val="16"/>
      <w:szCs w:val="16"/>
    </w:rPr>
  </w:style>
  <w:style w:type="character" w:customStyle="1" w:styleId="Footnt1-BodyTextChar">
    <w:name w:val="Footnt1 - Body Text Char"/>
    <w:basedOn w:val="DefaultParagraphFont"/>
    <w:link w:val="Footnt1-BodyText"/>
    <w:rsid w:val="008342FD"/>
    <w:rPr>
      <w:rFonts w:eastAsia="Calibri"/>
      <w:sz w:val="16"/>
      <w:szCs w:val="16"/>
    </w:rPr>
  </w:style>
  <w:style w:type="paragraph" w:customStyle="1" w:styleId="TableChartandFigureListText">
    <w:name w:val="Table Chart and Figure List Text"/>
    <w:basedOn w:val="BTextDouble"/>
    <w:link w:val="TableChartandFigureListTextChar"/>
    <w:qFormat/>
    <w:rsid w:val="00AB3887"/>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AB3887"/>
    <w:rPr>
      <w:rFonts w:ascii="Calibri" w:hAnsi="Calibri" w:cs="Calibri"/>
      <w:sz w:val="20"/>
      <w:szCs w:val="20"/>
    </w:rPr>
  </w:style>
  <w:style w:type="paragraph" w:customStyle="1" w:styleId="Footnt2-TableChartFigure">
    <w:name w:val="Footnt2 -TableChartFigure"/>
    <w:link w:val="Footnt2-TableChartFigureChar"/>
    <w:qFormat/>
    <w:rsid w:val="008342FD"/>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8342FD"/>
    <w:rPr>
      <w:rFonts w:ascii="Calibri" w:eastAsia="Calibri" w:hAnsi="Calibri" w:cs="Calibri"/>
      <w:i/>
      <w:sz w:val="16"/>
      <w:szCs w:val="16"/>
      <w:vertAlign w:val="superscript"/>
      <w:lang w:val="es-PR"/>
    </w:rPr>
  </w:style>
  <w:style w:type="paragraph" w:customStyle="1" w:styleId="BodyTextMemo">
    <w:name w:val="Body Text Memo"/>
    <w:link w:val="BodyTextMemoChar"/>
    <w:qFormat/>
    <w:rsid w:val="0000559D"/>
    <w:pPr>
      <w:spacing w:line="480" w:lineRule="auto"/>
      <w:ind w:firstLine="720"/>
      <w:jc w:val="both"/>
    </w:pPr>
  </w:style>
  <w:style w:type="character" w:customStyle="1" w:styleId="BodyTextMemoChar">
    <w:name w:val="Body Text Memo Char"/>
    <w:basedOn w:val="DefaultParagraphFont"/>
    <w:link w:val="BodyTextMemo"/>
    <w:rsid w:val="0000559D"/>
  </w:style>
  <w:style w:type="paragraph" w:customStyle="1" w:styleId="LineLogoHeadermemo">
    <w:name w:val="Line&amp;Logo Header memo"/>
    <w:link w:val="LineLogoHeadermemoChar"/>
    <w:qFormat/>
    <w:rsid w:val="008342FD"/>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8342FD"/>
    <w:rPr>
      <w:rFonts w:ascii="Calibri" w:hAnsi="Calibri" w:cs="Calibri"/>
      <w:noProof/>
      <w:sz w:val="24"/>
      <w:szCs w:val="16"/>
    </w:rPr>
  </w:style>
  <w:style w:type="paragraph" w:customStyle="1" w:styleId="FirstPageHeadermemo">
    <w:name w:val="First Page Header memo"/>
    <w:link w:val="FirstPageHeadermemoChar"/>
    <w:qFormat/>
    <w:rsid w:val="008342FD"/>
    <w:rPr>
      <w:rFonts w:ascii="Arial" w:hAnsi="Arial" w:cs="Arial"/>
      <w:b/>
    </w:rPr>
  </w:style>
  <w:style w:type="character" w:customStyle="1" w:styleId="FirstPageHeadermemoChar">
    <w:name w:val="First Page Header memo Char"/>
    <w:basedOn w:val="DefaultParagraphFont"/>
    <w:link w:val="FirstPageHeadermemo"/>
    <w:rsid w:val="008342FD"/>
    <w:rPr>
      <w:rFonts w:ascii="Arial" w:hAnsi="Arial" w:cs="Arial"/>
      <w:b/>
    </w:rPr>
  </w:style>
  <w:style w:type="paragraph" w:customStyle="1" w:styleId="FirstPageFootermemo">
    <w:name w:val="First Page Footer memo"/>
    <w:link w:val="FirstPageFootermemoChar"/>
    <w:qFormat/>
    <w:rsid w:val="008342FD"/>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8342FD"/>
    <w:rPr>
      <w:rFonts w:ascii="Tahoma" w:hAnsi="Tahoma" w:cs="Tahoma"/>
      <w:b/>
      <w:sz w:val="12"/>
      <w:szCs w:val="12"/>
    </w:rPr>
  </w:style>
  <w:style w:type="paragraph" w:customStyle="1" w:styleId="Footermemo">
    <w:name w:val="Footer memo"/>
    <w:link w:val="FootermemoChar"/>
    <w:qFormat/>
    <w:rsid w:val="008342FD"/>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8342FD"/>
    <w:rPr>
      <w:rFonts w:ascii="Arial" w:hAnsi="Arial" w:cs="Arial"/>
      <w:noProof/>
      <w:sz w:val="18"/>
      <w:szCs w:val="18"/>
    </w:rPr>
  </w:style>
  <w:style w:type="paragraph" w:customStyle="1" w:styleId="SmallHeaderArial11ptmemo">
    <w:name w:val="Small Header Arial 11pt memo"/>
    <w:link w:val="SmallHeaderArial11ptmemoChar"/>
    <w:qFormat/>
    <w:rsid w:val="008342FD"/>
    <w:rPr>
      <w:rFonts w:ascii="Arial" w:hAnsi="Arial" w:cs="Arial"/>
      <w:b/>
    </w:rPr>
  </w:style>
  <w:style w:type="character" w:customStyle="1" w:styleId="SmallHeaderArial11ptmemoChar">
    <w:name w:val="Small Header Arial 11pt memo Char"/>
    <w:basedOn w:val="DefaultParagraphFont"/>
    <w:link w:val="SmallHeaderArial11ptmemo"/>
    <w:rsid w:val="008342FD"/>
    <w:rPr>
      <w:rFonts w:ascii="Arial" w:hAnsi="Arial" w:cs="Arial"/>
      <w:b/>
    </w:rPr>
  </w:style>
  <w:style w:type="paragraph" w:customStyle="1" w:styleId="Bullet2">
    <w:name w:val="Bullet 2"/>
    <w:basedOn w:val="BodyTextMemo"/>
    <w:link w:val="Bullet2Char"/>
    <w:rsid w:val="008342FD"/>
    <w:pPr>
      <w:numPr>
        <w:ilvl w:val="1"/>
        <w:numId w:val="16"/>
      </w:numPr>
      <w:spacing w:line="240" w:lineRule="auto"/>
      <w:ind w:left="720"/>
    </w:pPr>
  </w:style>
  <w:style w:type="character" w:customStyle="1" w:styleId="Bullet2Char">
    <w:name w:val="Bullet 2 Char"/>
    <w:basedOn w:val="BodyTextMemoChar"/>
    <w:link w:val="Bullet2"/>
    <w:rsid w:val="008342FD"/>
  </w:style>
  <w:style w:type="paragraph" w:customStyle="1" w:styleId="Bullet125indent">
    <w:name w:val="Bullet1 .25&quot; indent"/>
    <w:basedOn w:val="Bullet1"/>
    <w:link w:val="Bullet125indentChar"/>
    <w:rsid w:val="008342FD"/>
    <w:pPr>
      <w:tabs>
        <w:tab w:val="left" w:pos="720"/>
      </w:tabs>
      <w:ind w:left="720"/>
    </w:pPr>
  </w:style>
  <w:style w:type="character" w:customStyle="1" w:styleId="Bullet125indentChar">
    <w:name w:val="Bullet1 .25&quot; indent Char"/>
    <w:basedOn w:val="Bullet1Char"/>
    <w:link w:val="Bullet125indent"/>
    <w:rsid w:val="008342FD"/>
    <w:rPr>
      <w:rFonts w:eastAsia="Calibri"/>
    </w:rPr>
  </w:style>
  <w:style w:type="paragraph" w:customStyle="1" w:styleId="Bullet25indent">
    <w:name w:val="Bullet2 .5&quot; indent"/>
    <w:link w:val="Bullet25indentChar"/>
    <w:rsid w:val="008342FD"/>
    <w:pPr>
      <w:ind w:left="1080" w:hanging="360"/>
    </w:pPr>
  </w:style>
  <w:style w:type="character" w:customStyle="1" w:styleId="Bullet25indentChar">
    <w:name w:val="Bullet2 .5&quot; indent Char"/>
    <w:basedOn w:val="BodyTextMemoChar"/>
    <w:link w:val="Bullet25indent"/>
    <w:rsid w:val="008342FD"/>
  </w:style>
  <w:style w:type="paragraph" w:customStyle="1" w:styleId="Numbers1">
    <w:name w:val="Numbers1"/>
    <w:link w:val="Numbers1Char"/>
    <w:rsid w:val="008342FD"/>
    <w:pPr>
      <w:numPr>
        <w:numId w:val="12"/>
      </w:numPr>
      <w:ind w:left="360"/>
    </w:pPr>
  </w:style>
  <w:style w:type="character" w:customStyle="1" w:styleId="Numbers1Char">
    <w:name w:val="Numbers1 Char"/>
    <w:basedOn w:val="DefaultParagraphFont"/>
    <w:link w:val="Numbers1"/>
    <w:rsid w:val="008342FD"/>
  </w:style>
  <w:style w:type="character" w:customStyle="1" w:styleId="Heading3Char1">
    <w:name w:val="Heading 3 Char1"/>
    <w:basedOn w:val="DefaultParagraphFont"/>
    <w:link w:val="Heading3"/>
    <w:rsid w:val="009F4C33"/>
    <w:rPr>
      <w:rFonts w:ascii="Arial Bold" w:eastAsia="Times New Roman" w:hAnsi="Arial Bold" w:cs="Arial"/>
      <w:b/>
      <w:caps/>
      <w:sz w:val="24"/>
      <w:szCs w:val="24"/>
    </w:rPr>
  </w:style>
  <w:style w:type="character" w:customStyle="1" w:styleId="Bullet1Char">
    <w:name w:val="Bullet 1 Char"/>
    <w:basedOn w:val="DefaultParagraphFont"/>
    <w:link w:val="Bullet1"/>
    <w:rsid w:val="008342FD"/>
    <w:rPr>
      <w:rFonts w:eastAsia="Calibri"/>
    </w:rPr>
  </w:style>
  <w:style w:type="paragraph" w:customStyle="1" w:styleId="CalibriText-noindent">
    <w:name w:val="CalibriText-no indent"/>
    <w:qFormat/>
    <w:rsid w:val="00B763A3"/>
    <w:pPr>
      <w:keepNext/>
      <w:keepLines/>
      <w:spacing w:after="240"/>
    </w:pPr>
    <w:rPr>
      <w:rFonts w:ascii="Calibri" w:eastAsia="Times New Roman" w:hAnsi="Calibri" w:cs="Calibri"/>
      <w:sz w:val="24"/>
      <w:szCs w:val="24"/>
    </w:rPr>
  </w:style>
  <w:style w:type="character" w:customStyle="1" w:styleId="ListParagraphChar">
    <w:name w:val="List Paragraph Char"/>
    <w:link w:val="ListParagraph"/>
    <w:uiPriority w:val="34"/>
    <w:locked/>
    <w:rsid w:val="004D2C12"/>
    <w:rPr>
      <w:rFonts w:eastAsia="Times New Roman"/>
    </w:rPr>
  </w:style>
  <w:style w:type="character" w:styleId="FollowedHyperlink">
    <w:name w:val="FollowedHyperlink"/>
    <w:basedOn w:val="DefaultParagraphFont"/>
    <w:uiPriority w:val="99"/>
    <w:semiHidden/>
    <w:unhideWhenUsed/>
    <w:rsid w:val="002003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42FD"/>
    <w:pPr>
      <w:spacing w:line="276" w:lineRule="auto"/>
    </w:pPr>
  </w:style>
  <w:style w:type="paragraph" w:styleId="Heading1">
    <w:name w:val="heading 1"/>
    <w:next w:val="BodyTextMemo"/>
    <w:link w:val="Heading1Char"/>
    <w:uiPriority w:val="99"/>
    <w:qFormat/>
    <w:rsid w:val="008342FD"/>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8342FD"/>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9F4C33"/>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8342FD"/>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E343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E343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E343F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E343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
    <w:basedOn w:val="Normal"/>
    <w:link w:val="FootnoteTextChar"/>
    <w:uiPriority w:val="99"/>
    <w:qFormat/>
    <w:rsid w:val="00E343F8"/>
    <w:rPr>
      <w:rFonts w:eastAsia="Times New Roman"/>
      <w:sz w:val="16"/>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DB6895"/>
    <w:pPr>
      <w:ind w:left="200"/>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link w:val="ListParagraphChar"/>
    <w:uiPriority w:val="34"/>
    <w:qFormat/>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8342FD"/>
    <w:pPr>
      <w:ind w:left="1440" w:hanging="360"/>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8342FD"/>
    <w:pPr>
      <w:autoSpaceDE w:val="0"/>
      <w:autoSpaceDN w:val="0"/>
      <w:ind w:left="720" w:hanging="720"/>
    </w:pPr>
    <w:rPr>
      <w:rFonts w:eastAsia="Times New Roman"/>
    </w:rPr>
  </w:style>
  <w:style w:type="paragraph" w:customStyle="1" w:styleId="TableSpace">
    <w:name w:val="TableSpace"/>
    <w:basedOn w:val="Normal"/>
    <w:next w:val="Normal"/>
    <w:semiHidden/>
    <w:qFormat/>
    <w:rsid w:val="008342FD"/>
    <w:pPr>
      <w:ind w:left="1080" w:hanging="1080"/>
      <w:jc w:val="both"/>
    </w:pPr>
    <w:rPr>
      <w:rFonts w:ascii="Lucida Sans" w:eastAsia="Times New Roman" w:hAnsi="Lucida Sans"/>
      <w:sz w:val="18"/>
    </w:rPr>
  </w:style>
  <w:style w:type="paragraph" w:customStyle="1" w:styleId="TableTitle">
    <w:name w:val="Table Title"/>
    <w:next w:val="BodyTextMemo"/>
    <w:qFormat/>
    <w:rsid w:val="008342FD"/>
    <w:pPr>
      <w:keepNext/>
      <w:keepLines/>
      <w:jc w:val="center"/>
    </w:pPr>
    <w:rPr>
      <w:rFonts w:ascii="Calibri" w:eastAsia="Times New Roman" w:hAnsi="Calibri" w:cs="Calibri"/>
      <w:b/>
      <w:bCs/>
      <w:sz w:val="24"/>
      <w:szCs w:val="24"/>
    </w:rPr>
  </w:style>
  <w:style w:type="paragraph" w:customStyle="1" w:styleId="TableChartNotes">
    <w:name w:val="Table&amp;Chart Notes"/>
    <w:qFormat/>
    <w:rsid w:val="00E343F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8342FD"/>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8342FD"/>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8342FD"/>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E343F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E343F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E343F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E343F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AB3887"/>
    <w:pPr>
      <w:spacing w:line="480" w:lineRule="auto"/>
      <w:ind w:firstLine="720"/>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AB3887"/>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333083"/>
    <w:pPr>
      <w:jc w:val="center"/>
    </w:pPr>
    <w:rPr>
      <w:rFonts w:ascii="Calibri" w:hAnsi="Calibri" w:cs="Calibri"/>
      <w:b/>
      <w:sz w:val="28"/>
      <w:szCs w:val="28"/>
    </w:rPr>
  </w:style>
  <w:style w:type="paragraph" w:customStyle="1" w:styleId="Footnt1-BodyText">
    <w:name w:val="Footnt1 - Body Text"/>
    <w:link w:val="Footnt1-BodyTextChar"/>
    <w:qFormat/>
    <w:rsid w:val="008342FD"/>
    <w:rPr>
      <w:rFonts w:eastAsia="Calibri"/>
      <w:sz w:val="16"/>
      <w:szCs w:val="16"/>
    </w:rPr>
  </w:style>
  <w:style w:type="character" w:customStyle="1" w:styleId="Footnt1-BodyTextChar">
    <w:name w:val="Footnt1 - Body Text Char"/>
    <w:basedOn w:val="DefaultParagraphFont"/>
    <w:link w:val="Footnt1-BodyText"/>
    <w:rsid w:val="008342FD"/>
    <w:rPr>
      <w:rFonts w:eastAsia="Calibri"/>
      <w:sz w:val="16"/>
      <w:szCs w:val="16"/>
    </w:rPr>
  </w:style>
  <w:style w:type="paragraph" w:customStyle="1" w:styleId="TableChartandFigureListText">
    <w:name w:val="Table Chart and Figure List Text"/>
    <w:basedOn w:val="BTextDouble"/>
    <w:link w:val="TableChartandFigureListTextChar"/>
    <w:qFormat/>
    <w:rsid w:val="00AB3887"/>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AB3887"/>
    <w:rPr>
      <w:rFonts w:ascii="Calibri" w:hAnsi="Calibri" w:cs="Calibri"/>
      <w:sz w:val="20"/>
      <w:szCs w:val="20"/>
    </w:rPr>
  </w:style>
  <w:style w:type="paragraph" w:customStyle="1" w:styleId="Footnt2-TableChartFigure">
    <w:name w:val="Footnt2 -TableChartFigure"/>
    <w:link w:val="Footnt2-TableChartFigureChar"/>
    <w:qFormat/>
    <w:rsid w:val="008342FD"/>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8342FD"/>
    <w:rPr>
      <w:rFonts w:ascii="Calibri" w:eastAsia="Calibri" w:hAnsi="Calibri" w:cs="Calibri"/>
      <w:i/>
      <w:sz w:val="16"/>
      <w:szCs w:val="16"/>
      <w:vertAlign w:val="superscript"/>
      <w:lang w:val="es-PR"/>
    </w:rPr>
  </w:style>
  <w:style w:type="paragraph" w:customStyle="1" w:styleId="BodyTextMemo">
    <w:name w:val="Body Text Memo"/>
    <w:link w:val="BodyTextMemoChar"/>
    <w:qFormat/>
    <w:rsid w:val="0000559D"/>
    <w:pPr>
      <w:spacing w:line="480" w:lineRule="auto"/>
      <w:ind w:firstLine="720"/>
      <w:jc w:val="both"/>
    </w:pPr>
  </w:style>
  <w:style w:type="character" w:customStyle="1" w:styleId="BodyTextMemoChar">
    <w:name w:val="Body Text Memo Char"/>
    <w:basedOn w:val="DefaultParagraphFont"/>
    <w:link w:val="BodyTextMemo"/>
    <w:rsid w:val="0000559D"/>
  </w:style>
  <w:style w:type="paragraph" w:customStyle="1" w:styleId="LineLogoHeadermemo">
    <w:name w:val="Line&amp;Logo Header memo"/>
    <w:link w:val="LineLogoHeadermemoChar"/>
    <w:qFormat/>
    <w:rsid w:val="008342FD"/>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8342FD"/>
    <w:rPr>
      <w:rFonts w:ascii="Calibri" w:hAnsi="Calibri" w:cs="Calibri"/>
      <w:noProof/>
      <w:sz w:val="24"/>
      <w:szCs w:val="16"/>
    </w:rPr>
  </w:style>
  <w:style w:type="paragraph" w:customStyle="1" w:styleId="FirstPageHeadermemo">
    <w:name w:val="First Page Header memo"/>
    <w:link w:val="FirstPageHeadermemoChar"/>
    <w:qFormat/>
    <w:rsid w:val="008342FD"/>
    <w:rPr>
      <w:rFonts w:ascii="Arial" w:hAnsi="Arial" w:cs="Arial"/>
      <w:b/>
    </w:rPr>
  </w:style>
  <w:style w:type="character" w:customStyle="1" w:styleId="FirstPageHeadermemoChar">
    <w:name w:val="First Page Header memo Char"/>
    <w:basedOn w:val="DefaultParagraphFont"/>
    <w:link w:val="FirstPageHeadermemo"/>
    <w:rsid w:val="008342FD"/>
    <w:rPr>
      <w:rFonts w:ascii="Arial" w:hAnsi="Arial" w:cs="Arial"/>
      <w:b/>
    </w:rPr>
  </w:style>
  <w:style w:type="paragraph" w:customStyle="1" w:styleId="FirstPageFootermemo">
    <w:name w:val="First Page Footer memo"/>
    <w:link w:val="FirstPageFootermemoChar"/>
    <w:qFormat/>
    <w:rsid w:val="008342FD"/>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8342FD"/>
    <w:rPr>
      <w:rFonts w:ascii="Tahoma" w:hAnsi="Tahoma" w:cs="Tahoma"/>
      <w:b/>
      <w:sz w:val="12"/>
      <w:szCs w:val="12"/>
    </w:rPr>
  </w:style>
  <w:style w:type="paragraph" w:customStyle="1" w:styleId="Footermemo">
    <w:name w:val="Footer memo"/>
    <w:link w:val="FootermemoChar"/>
    <w:qFormat/>
    <w:rsid w:val="008342FD"/>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8342FD"/>
    <w:rPr>
      <w:rFonts w:ascii="Arial" w:hAnsi="Arial" w:cs="Arial"/>
      <w:noProof/>
      <w:sz w:val="18"/>
      <w:szCs w:val="18"/>
    </w:rPr>
  </w:style>
  <w:style w:type="paragraph" w:customStyle="1" w:styleId="SmallHeaderArial11ptmemo">
    <w:name w:val="Small Header Arial 11pt memo"/>
    <w:link w:val="SmallHeaderArial11ptmemoChar"/>
    <w:qFormat/>
    <w:rsid w:val="008342FD"/>
    <w:rPr>
      <w:rFonts w:ascii="Arial" w:hAnsi="Arial" w:cs="Arial"/>
      <w:b/>
    </w:rPr>
  </w:style>
  <w:style w:type="character" w:customStyle="1" w:styleId="SmallHeaderArial11ptmemoChar">
    <w:name w:val="Small Header Arial 11pt memo Char"/>
    <w:basedOn w:val="DefaultParagraphFont"/>
    <w:link w:val="SmallHeaderArial11ptmemo"/>
    <w:rsid w:val="008342FD"/>
    <w:rPr>
      <w:rFonts w:ascii="Arial" w:hAnsi="Arial" w:cs="Arial"/>
      <w:b/>
    </w:rPr>
  </w:style>
  <w:style w:type="paragraph" w:customStyle="1" w:styleId="Bullet2">
    <w:name w:val="Bullet 2"/>
    <w:basedOn w:val="BodyTextMemo"/>
    <w:link w:val="Bullet2Char"/>
    <w:rsid w:val="008342FD"/>
    <w:pPr>
      <w:numPr>
        <w:ilvl w:val="1"/>
        <w:numId w:val="16"/>
      </w:numPr>
      <w:spacing w:line="240" w:lineRule="auto"/>
      <w:ind w:left="720"/>
    </w:pPr>
  </w:style>
  <w:style w:type="character" w:customStyle="1" w:styleId="Bullet2Char">
    <w:name w:val="Bullet 2 Char"/>
    <w:basedOn w:val="BodyTextMemoChar"/>
    <w:link w:val="Bullet2"/>
    <w:rsid w:val="008342FD"/>
  </w:style>
  <w:style w:type="paragraph" w:customStyle="1" w:styleId="Bullet125indent">
    <w:name w:val="Bullet1 .25&quot; indent"/>
    <w:basedOn w:val="Bullet1"/>
    <w:link w:val="Bullet125indentChar"/>
    <w:rsid w:val="008342FD"/>
    <w:pPr>
      <w:tabs>
        <w:tab w:val="left" w:pos="720"/>
      </w:tabs>
      <w:ind w:left="720"/>
    </w:pPr>
  </w:style>
  <w:style w:type="character" w:customStyle="1" w:styleId="Bullet125indentChar">
    <w:name w:val="Bullet1 .25&quot; indent Char"/>
    <w:basedOn w:val="Bullet1Char"/>
    <w:link w:val="Bullet125indent"/>
    <w:rsid w:val="008342FD"/>
    <w:rPr>
      <w:rFonts w:eastAsia="Calibri"/>
    </w:rPr>
  </w:style>
  <w:style w:type="paragraph" w:customStyle="1" w:styleId="Bullet25indent">
    <w:name w:val="Bullet2 .5&quot; indent"/>
    <w:link w:val="Bullet25indentChar"/>
    <w:rsid w:val="008342FD"/>
    <w:pPr>
      <w:ind w:left="1080" w:hanging="360"/>
    </w:pPr>
  </w:style>
  <w:style w:type="character" w:customStyle="1" w:styleId="Bullet25indentChar">
    <w:name w:val="Bullet2 .5&quot; indent Char"/>
    <w:basedOn w:val="BodyTextMemoChar"/>
    <w:link w:val="Bullet25indent"/>
    <w:rsid w:val="008342FD"/>
  </w:style>
  <w:style w:type="paragraph" w:customStyle="1" w:styleId="Numbers1">
    <w:name w:val="Numbers1"/>
    <w:link w:val="Numbers1Char"/>
    <w:rsid w:val="008342FD"/>
    <w:pPr>
      <w:numPr>
        <w:numId w:val="12"/>
      </w:numPr>
      <w:ind w:left="360"/>
    </w:pPr>
  </w:style>
  <w:style w:type="character" w:customStyle="1" w:styleId="Numbers1Char">
    <w:name w:val="Numbers1 Char"/>
    <w:basedOn w:val="DefaultParagraphFont"/>
    <w:link w:val="Numbers1"/>
    <w:rsid w:val="008342FD"/>
  </w:style>
  <w:style w:type="character" w:customStyle="1" w:styleId="Heading3Char1">
    <w:name w:val="Heading 3 Char1"/>
    <w:basedOn w:val="DefaultParagraphFont"/>
    <w:link w:val="Heading3"/>
    <w:rsid w:val="009F4C33"/>
    <w:rPr>
      <w:rFonts w:ascii="Arial Bold" w:eastAsia="Times New Roman" w:hAnsi="Arial Bold" w:cs="Arial"/>
      <w:b/>
      <w:caps/>
      <w:sz w:val="24"/>
      <w:szCs w:val="24"/>
    </w:rPr>
  </w:style>
  <w:style w:type="character" w:customStyle="1" w:styleId="Bullet1Char">
    <w:name w:val="Bullet 1 Char"/>
    <w:basedOn w:val="DefaultParagraphFont"/>
    <w:link w:val="Bullet1"/>
    <w:rsid w:val="008342FD"/>
    <w:rPr>
      <w:rFonts w:eastAsia="Calibri"/>
    </w:rPr>
  </w:style>
  <w:style w:type="paragraph" w:customStyle="1" w:styleId="CalibriText-noindent">
    <w:name w:val="CalibriText-no indent"/>
    <w:qFormat/>
    <w:rsid w:val="00B763A3"/>
    <w:pPr>
      <w:keepNext/>
      <w:keepLines/>
      <w:spacing w:after="240"/>
    </w:pPr>
    <w:rPr>
      <w:rFonts w:ascii="Calibri" w:eastAsia="Times New Roman" w:hAnsi="Calibri" w:cs="Calibri"/>
      <w:sz w:val="24"/>
      <w:szCs w:val="24"/>
    </w:rPr>
  </w:style>
  <w:style w:type="character" w:customStyle="1" w:styleId="ListParagraphChar">
    <w:name w:val="List Paragraph Char"/>
    <w:link w:val="ListParagraph"/>
    <w:uiPriority w:val="34"/>
    <w:locked/>
    <w:rsid w:val="004D2C12"/>
    <w:rPr>
      <w:rFonts w:eastAsia="Times New Roman"/>
    </w:rPr>
  </w:style>
  <w:style w:type="character" w:styleId="FollowedHyperlink">
    <w:name w:val="FollowedHyperlink"/>
    <w:basedOn w:val="DefaultParagraphFont"/>
    <w:uiPriority w:val="99"/>
    <w:semiHidden/>
    <w:unhideWhenUsed/>
    <w:rsid w:val="002003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8159">
      <w:bodyDiv w:val="1"/>
      <w:marLeft w:val="0"/>
      <w:marRight w:val="0"/>
      <w:marTop w:val="0"/>
      <w:marBottom w:val="0"/>
      <w:divBdr>
        <w:top w:val="none" w:sz="0" w:space="0" w:color="auto"/>
        <w:left w:val="none" w:sz="0" w:space="0" w:color="auto"/>
        <w:bottom w:val="none" w:sz="0" w:space="0" w:color="auto"/>
        <w:right w:val="none" w:sz="0" w:space="0" w:color="auto"/>
      </w:divBdr>
    </w:div>
    <w:div w:id="251593359">
      <w:bodyDiv w:val="1"/>
      <w:marLeft w:val="0"/>
      <w:marRight w:val="0"/>
      <w:marTop w:val="0"/>
      <w:marBottom w:val="0"/>
      <w:divBdr>
        <w:top w:val="none" w:sz="0" w:space="0" w:color="auto"/>
        <w:left w:val="none" w:sz="0" w:space="0" w:color="auto"/>
        <w:bottom w:val="none" w:sz="0" w:space="0" w:color="auto"/>
        <w:right w:val="none" w:sz="0" w:space="0" w:color="auto"/>
      </w:divBdr>
    </w:div>
    <w:div w:id="280000084">
      <w:bodyDiv w:val="1"/>
      <w:marLeft w:val="0"/>
      <w:marRight w:val="0"/>
      <w:marTop w:val="0"/>
      <w:marBottom w:val="0"/>
      <w:divBdr>
        <w:top w:val="none" w:sz="0" w:space="0" w:color="auto"/>
        <w:left w:val="none" w:sz="0" w:space="0" w:color="auto"/>
        <w:bottom w:val="none" w:sz="0" w:space="0" w:color="auto"/>
        <w:right w:val="none" w:sz="0" w:space="0" w:color="auto"/>
      </w:divBdr>
    </w:div>
    <w:div w:id="526409518">
      <w:bodyDiv w:val="1"/>
      <w:marLeft w:val="0"/>
      <w:marRight w:val="0"/>
      <w:marTop w:val="0"/>
      <w:marBottom w:val="0"/>
      <w:divBdr>
        <w:top w:val="none" w:sz="0" w:space="0" w:color="auto"/>
        <w:left w:val="none" w:sz="0" w:space="0" w:color="auto"/>
        <w:bottom w:val="none" w:sz="0" w:space="0" w:color="auto"/>
        <w:right w:val="none" w:sz="0" w:space="0" w:color="auto"/>
      </w:divBdr>
    </w:div>
    <w:div w:id="609824509">
      <w:bodyDiv w:val="1"/>
      <w:marLeft w:val="0"/>
      <w:marRight w:val="0"/>
      <w:marTop w:val="0"/>
      <w:marBottom w:val="0"/>
      <w:divBdr>
        <w:top w:val="none" w:sz="0" w:space="0" w:color="auto"/>
        <w:left w:val="none" w:sz="0" w:space="0" w:color="auto"/>
        <w:bottom w:val="none" w:sz="0" w:space="0" w:color="auto"/>
        <w:right w:val="none" w:sz="0" w:space="0" w:color="auto"/>
      </w:divBdr>
    </w:div>
    <w:div w:id="662927880">
      <w:bodyDiv w:val="1"/>
      <w:marLeft w:val="0"/>
      <w:marRight w:val="0"/>
      <w:marTop w:val="0"/>
      <w:marBottom w:val="0"/>
      <w:divBdr>
        <w:top w:val="none" w:sz="0" w:space="0" w:color="auto"/>
        <w:left w:val="none" w:sz="0" w:space="0" w:color="auto"/>
        <w:bottom w:val="none" w:sz="0" w:space="0" w:color="auto"/>
        <w:right w:val="none" w:sz="0" w:space="0" w:color="auto"/>
      </w:divBdr>
    </w:div>
    <w:div w:id="694581129">
      <w:bodyDiv w:val="1"/>
      <w:marLeft w:val="0"/>
      <w:marRight w:val="0"/>
      <w:marTop w:val="0"/>
      <w:marBottom w:val="0"/>
      <w:divBdr>
        <w:top w:val="none" w:sz="0" w:space="0" w:color="auto"/>
        <w:left w:val="none" w:sz="0" w:space="0" w:color="auto"/>
        <w:bottom w:val="none" w:sz="0" w:space="0" w:color="auto"/>
        <w:right w:val="none" w:sz="0" w:space="0" w:color="auto"/>
      </w:divBdr>
    </w:div>
    <w:div w:id="714963696">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14641569">
      <w:bodyDiv w:val="1"/>
      <w:marLeft w:val="0"/>
      <w:marRight w:val="0"/>
      <w:marTop w:val="0"/>
      <w:marBottom w:val="0"/>
      <w:divBdr>
        <w:top w:val="none" w:sz="0" w:space="0" w:color="auto"/>
        <w:left w:val="none" w:sz="0" w:space="0" w:color="auto"/>
        <w:bottom w:val="none" w:sz="0" w:space="0" w:color="auto"/>
        <w:right w:val="none" w:sz="0" w:space="0" w:color="auto"/>
      </w:divBdr>
    </w:div>
    <w:div w:id="820387039">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940919713">
      <w:bodyDiv w:val="1"/>
      <w:marLeft w:val="0"/>
      <w:marRight w:val="0"/>
      <w:marTop w:val="0"/>
      <w:marBottom w:val="0"/>
      <w:divBdr>
        <w:top w:val="none" w:sz="0" w:space="0" w:color="auto"/>
        <w:left w:val="none" w:sz="0" w:space="0" w:color="auto"/>
        <w:bottom w:val="none" w:sz="0" w:space="0" w:color="auto"/>
        <w:right w:val="none" w:sz="0" w:space="0" w:color="auto"/>
      </w:divBdr>
    </w:div>
    <w:div w:id="945968252">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416">
      <w:bodyDiv w:val="1"/>
      <w:marLeft w:val="0"/>
      <w:marRight w:val="0"/>
      <w:marTop w:val="0"/>
      <w:marBottom w:val="0"/>
      <w:divBdr>
        <w:top w:val="none" w:sz="0" w:space="0" w:color="auto"/>
        <w:left w:val="none" w:sz="0" w:space="0" w:color="auto"/>
        <w:bottom w:val="none" w:sz="0" w:space="0" w:color="auto"/>
        <w:right w:val="none" w:sz="0" w:space="0" w:color="auto"/>
      </w:divBdr>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2952">
      <w:bodyDiv w:val="1"/>
      <w:marLeft w:val="0"/>
      <w:marRight w:val="0"/>
      <w:marTop w:val="0"/>
      <w:marBottom w:val="0"/>
      <w:divBdr>
        <w:top w:val="none" w:sz="0" w:space="0" w:color="auto"/>
        <w:left w:val="none" w:sz="0" w:space="0" w:color="auto"/>
        <w:bottom w:val="none" w:sz="0" w:space="0" w:color="auto"/>
        <w:right w:val="none" w:sz="0" w:space="0" w:color="auto"/>
      </w:divBdr>
    </w:div>
    <w:div w:id="1365666215">
      <w:bodyDiv w:val="1"/>
      <w:marLeft w:val="0"/>
      <w:marRight w:val="0"/>
      <w:marTop w:val="0"/>
      <w:marBottom w:val="0"/>
      <w:divBdr>
        <w:top w:val="none" w:sz="0" w:space="0" w:color="auto"/>
        <w:left w:val="none" w:sz="0" w:space="0" w:color="auto"/>
        <w:bottom w:val="none" w:sz="0" w:space="0" w:color="auto"/>
        <w:right w:val="none" w:sz="0" w:space="0" w:color="auto"/>
      </w:divBdr>
    </w:div>
    <w:div w:id="1460488585">
      <w:bodyDiv w:val="1"/>
      <w:marLeft w:val="0"/>
      <w:marRight w:val="0"/>
      <w:marTop w:val="0"/>
      <w:marBottom w:val="0"/>
      <w:divBdr>
        <w:top w:val="none" w:sz="0" w:space="0" w:color="auto"/>
        <w:left w:val="none" w:sz="0" w:space="0" w:color="auto"/>
        <w:bottom w:val="none" w:sz="0" w:space="0" w:color="auto"/>
        <w:right w:val="none" w:sz="0" w:space="0" w:color="auto"/>
      </w:divBdr>
    </w:div>
    <w:div w:id="1549301311">
      <w:bodyDiv w:val="1"/>
      <w:marLeft w:val="0"/>
      <w:marRight w:val="0"/>
      <w:marTop w:val="0"/>
      <w:marBottom w:val="0"/>
      <w:divBdr>
        <w:top w:val="none" w:sz="0" w:space="0" w:color="auto"/>
        <w:left w:val="none" w:sz="0" w:space="0" w:color="auto"/>
        <w:bottom w:val="none" w:sz="0" w:space="0" w:color="auto"/>
        <w:right w:val="none" w:sz="0" w:space="0" w:color="auto"/>
      </w:divBdr>
    </w:div>
    <w:div w:id="1665469756">
      <w:bodyDiv w:val="1"/>
      <w:marLeft w:val="0"/>
      <w:marRight w:val="0"/>
      <w:marTop w:val="0"/>
      <w:marBottom w:val="0"/>
      <w:divBdr>
        <w:top w:val="none" w:sz="0" w:space="0" w:color="auto"/>
        <w:left w:val="none" w:sz="0" w:space="0" w:color="auto"/>
        <w:bottom w:val="none" w:sz="0" w:space="0" w:color="auto"/>
        <w:right w:val="none" w:sz="0" w:space="0" w:color="auto"/>
      </w:divBdr>
    </w:div>
    <w:div w:id="1690912980">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1778018034">
      <w:bodyDiv w:val="1"/>
      <w:marLeft w:val="0"/>
      <w:marRight w:val="0"/>
      <w:marTop w:val="0"/>
      <w:marBottom w:val="0"/>
      <w:divBdr>
        <w:top w:val="none" w:sz="0" w:space="0" w:color="auto"/>
        <w:left w:val="none" w:sz="0" w:space="0" w:color="auto"/>
        <w:bottom w:val="none" w:sz="0" w:space="0" w:color="auto"/>
        <w:right w:val="none" w:sz="0" w:space="0" w:color="auto"/>
      </w:divBdr>
    </w:div>
    <w:div w:id="1843426135">
      <w:bodyDiv w:val="1"/>
      <w:marLeft w:val="0"/>
      <w:marRight w:val="0"/>
      <w:marTop w:val="0"/>
      <w:marBottom w:val="0"/>
      <w:divBdr>
        <w:top w:val="none" w:sz="0" w:space="0" w:color="auto"/>
        <w:left w:val="none" w:sz="0" w:space="0" w:color="auto"/>
        <w:bottom w:val="none" w:sz="0" w:space="0" w:color="auto"/>
        <w:right w:val="none" w:sz="0" w:space="0" w:color="auto"/>
      </w:divBdr>
    </w:div>
    <w:div w:id="191523717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 w:id="2101413499">
      <w:bodyDiv w:val="1"/>
      <w:marLeft w:val="0"/>
      <w:marRight w:val="0"/>
      <w:marTop w:val="0"/>
      <w:marBottom w:val="0"/>
      <w:divBdr>
        <w:top w:val="none" w:sz="0" w:space="0" w:color="auto"/>
        <w:left w:val="none" w:sz="0" w:space="0" w:color="auto"/>
        <w:bottom w:val="none" w:sz="0" w:space="0" w:color="auto"/>
        <w:right w:val="none" w:sz="0" w:space="0" w:color="auto"/>
      </w:divBdr>
    </w:div>
    <w:div w:id="2108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3A76A-5BFC-434D-834A-ADF8E6BA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4713</Words>
  <Characters>26866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31516</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Windows User</cp:lastModifiedBy>
  <cp:revision>12</cp:revision>
  <cp:lastPrinted>2015-02-02T18:36:00Z</cp:lastPrinted>
  <dcterms:created xsi:type="dcterms:W3CDTF">2015-02-02T15:28:00Z</dcterms:created>
  <dcterms:modified xsi:type="dcterms:W3CDTF">2015-02-02T22:42:00Z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