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C5" w:rsidRDefault="00ED78C5" w:rsidP="00A46EE5">
      <w:pPr>
        <w:jc w:val="center"/>
        <w:rPr>
          <w:b/>
          <w:sz w:val="28"/>
        </w:rPr>
      </w:pPr>
    </w:p>
    <w:p w:rsidR="00B61A44" w:rsidRPr="00247DD1" w:rsidRDefault="00B61A44" w:rsidP="000E365A">
      <w:pPr>
        <w:spacing w:line="360" w:lineRule="auto"/>
        <w:jc w:val="center"/>
        <w:rPr>
          <w:b/>
          <w:sz w:val="32"/>
          <w:szCs w:val="32"/>
        </w:rPr>
      </w:pPr>
      <w:r w:rsidRPr="00247DD1">
        <w:rPr>
          <w:b/>
          <w:sz w:val="32"/>
          <w:szCs w:val="32"/>
        </w:rPr>
        <w:t xml:space="preserve">Supporting Statement </w:t>
      </w:r>
      <w:r w:rsidR="004E7629" w:rsidRPr="00247DD1">
        <w:rPr>
          <w:b/>
          <w:sz w:val="32"/>
          <w:szCs w:val="32"/>
        </w:rPr>
        <w:t>A</w:t>
      </w:r>
      <w:r w:rsidRPr="00247DD1">
        <w:rPr>
          <w:b/>
          <w:sz w:val="32"/>
          <w:szCs w:val="32"/>
        </w:rPr>
        <w:t xml:space="preserve"> For:</w:t>
      </w:r>
    </w:p>
    <w:p w:rsidR="00B61A44" w:rsidRPr="00247DD1" w:rsidRDefault="00B61A44" w:rsidP="000E365A">
      <w:pPr>
        <w:spacing w:line="360" w:lineRule="auto"/>
        <w:jc w:val="center"/>
        <w:rPr>
          <w:b/>
          <w:sz w:val="32"/>
          <w:szCs w:val="32"/>
        </w:rPr>
      </w:pPr>
    </w:p>
    <w:p w:rsidR="009868ED" w:rsidRPr="00247DD1" w:rsidRDefault="009868ED" w:rsidP="000E365A">
      <w:pPr>
        <w:spacing w:line="360" w:lineRule="auto"/>
        <w:jc w:val="center"/>
        <w:rPr>
          <w:b/>
          <w:sz w:val="32"/>
          <w:szCs w:val="32"/>
        </w:rPr>
      </w:pPr>
    </w:p>
    <w:p w:rsidR="00B61A44" w:rsidRDefault="00710A50" w:rsidP="000E365A">
      <w:pPr>
        <w:spacing w:line="360" w:lineRule="auto"/>
        <w:jc w:val="center"/>
        <w:rPr>
          <w:sz w:val="32"/>
          <w:szCs w:val="32"/>
        </w:rPr>
      </w:pPr>
      <w:r w:rsidRPr="00247DD1">
        <w:rPr>
          <w:sz w:val="32"/>
          <w:szCs w:val="32"/>
        </w:rPr>
        <w:t xml:space="preserve">Cancer Trials Support </w:t>
      </w:r>
      <w:r w:rsidRPr="00C743C8">
        <w:rPr>
          <w:sz w:val="32"/>
          <w:szCs w:val="32"/>
        </w:rPr>
        <w:t xml:space="preserve">Unit </w:t>
      </w:r>
      <w:r w:rsidR="007C7819" w:rsidRPr="00C743C8">
        <w:rPr>
          <w:sz w:val="32"/>
          <w:szCs w:val="32"/>
        </w:rPr>
        <w:t>(</w:t>
      </w:r>
      <w:r w:rsidR="00BC64C0">
        <w:rPr>
          <w:sz w:val="32"/>
          <w:szCs w:val="32"/>
        </w:rPr>
        <w:t>CTSU</w:t>
      </w:r>
      <w:r w:rsidR="00C903EE" w:rsidRPr="00C743C8">
        <w:rPr>
          <w:sz w:val="32"/>
          <w:szCs w:val="32"/>
        </w:rPr>
        <w:t>)</w:t>
      </w:r>
      <w:r w:rsidR="00F157B0">
        <w:rPr>
          <w:sz w:val="32"/>
          <w:szCs w:val="32"/>
        </w:rPr>
        <w:t xml:space="preserve"> (NCI)</w:t>
      </w:r>
    </w:p>
    <w:p w:rsidR="003C616B" w:rsidRPr="00BA0BBE" w:rsidRDefault="003C616B" w:rsidP="003C616B">
      <w:pPr>
        <w:spacing w:line="480" w:lineRule="auto"/>
        <w:jc w:val="center"/>
        <w:rPr>
          <w:b/>
          <w:bCs/>
          <w:sz w:val="28"/>
          <w:szCs w:val="28"/>
        </w:rPr>
      </w:pPr>
      <w:r w:rsidRPr="00BA0BBE">
        <w:rPr>
          <w:b/>
          <w:bCs/>
          <w:sz w:val="28"/>
          <w:szCs w:val="28"/>
          <w:highlight w:val="yellow"/>
        </w:rPr>
        <w:t>OMB No. 0925-0624, Expiration Date: 12/31/2013</w:t>
      </w:r>
    </w:p>
    <w:p w:rsidR="003C616B" w:rsidRPr="00C743C8" w:rsidRDefault="003C616B" w:rsidP="000E365A">
      <w:pPr>
        <w:spacing w:line="360" w:lineRule="auto"/>
        <w:jc w:val="center"/>
        <w:rPr>
          <w:sz w:val="32"/>
          <w:szCs w:val="32"/>
        </w:rPr>
      </w:pPr>
    </w:p>
    <w:p w:rsidR="00B61A44" w:rsidRPr="00247DD1" w:rsidRDefault="00B61A44" w:rsidP="000E365A">
      <w:pPr>
        <w:spacing w:line="360" w:lineRule="auto"/>
        <w:jc w:val="center"/>
        <w:rPr>
          <w:b/>
          <w:sz w:val="28"/>
          <w:szCs w:val="28"/>
        </w:rPr>
      </w:pPr>
    </w:p>
    <w:p w:rsidR="00ED78C5" w:rsidRPr="00247DD1" w:rsidRDefault="00ED78C5" w:rsidP="000E365A">
      <w:pPr>
        <w:spacing w:line="360" w:lineRule="auto"/>
        <w:jc w:val="center"/>
        <w:rPr>
          <w:b/>
          <w:sz w:val="28"/>
          <w:szCs w:val="28"/>
        </w:rPr>
      </w:pPr>
    </w:p>
    <w:p w:rsidR="00023AD2" w:rsidRPr="00247DD1" w:rsidRDefault="001D12FA" w:rsidP="000E365A">
      <w:pPr>
        <w:spacing w:line="360" w:lineRule="auto"/>
        <w:jc w:val="center"/>
        <w:rPr>
          <w:sz w:val="28"/>
          <w:szCs w:val="28"/>
        </w:rPr>
      </w:pPr>
      <w:r>
        <w:rPr>
          <w:sz w:val="28"/>
          <w:szCs w:val="28"/>
          <w:highlight w:val="yellow"/>
        </w:rPr>
        <w:t>October</w:t>
      </w:r>
      <w:r w:rsidR="002452C4">
        <w:rPr>
          <w:sz w:val="28"/>
          <w:szCs w:val="28"/>
          <w:highlight w:val="yellow"/>
        </w:rPr>
        <w:t xml:space="preserve"> </w:t>
      </w:r>
      <w:r>
        <w:rPr>
          <w:sz w:val="28"/>
          <w:szCs w:val="28"/>
          <w:highlight w:val="yellow"/>
        </w:rPr>
        <w:t>25</w:t>
      </w:r>
      <w:r w:rsidR="002452C4">
        <w:rPr>
          <w:sz w:val="28"/>
          <w:szCs w:val="28"/>
          <w:highlight w:val="yellow"/>
        </w:rPr>
        <w:t>,</w:t>
      </w:r>
      <w:r w:rsidR="00492E9F" w:rsidRPr="00B45AFD">
        <w:rPr>
          <w:sz w:val="28"/>
          <w:szCs w:val="28"/>
          <w:highlight w:val="yellow"/>
        </w:rPr>
        <w:t xml:space="preserve"> 2013</w:t>
      </w:r>
    </w:p>
    <w:p w:rsidR="00ED78C5" w:rsidRPr="00247DD1" w:rsidRDefault="00ED78C5" w:rsidP="000E365A">
      <w:pPr>
        <w:spacing w:line="360" w:lineRule="auto"/>
        <w:jc w:val="center"/>
        <w:rPr>
          <w:b/>
          <w:sz w:val="28"/>
          <w:szCs w:val="28"/>
        </w:rPr>
      </w:pPr>
    </w:p>
    <w:p w:rsidR="00206824" w:rsidRDefault="00492E9F" w:rsidP="00492E9F">
      <w:pPr>
        <w:jc w:val="center"/>
        <w:rPr>
          <w:sz w:val="32"/>
          <w:szCs w:val="32"/>
          <w:highlight w:val="yellow"/>
        </w:rPr>
      </w:pPr>
      <w:r w:rsidRPr="006977D0">
        <w:rPr>
          <w:sz w:val="32"/>
          <w:szCs w:val="32"/>
          <w:highlight w:val="yellow"/>
        </w:rPr>
        <w:t xml:space="preserve">Revisions to the </w:t>
      </w:r>
      <w:r>
        <w:rPr>
          <w:sz w:val="32"/>
          <w:szCs w:val="32"/>
          <w:highlight w:val="yellow"/>
        </w:rPr>
        <w:t xml:space="preserve">original </w:t>
      </w:r>
      <w:r w:rsidRPr="006977D0">
        <w:rPr>
          <w:sz w:val="32"/>
          <w:szCs w:val="32"/>
          <w:highlight w:val="yellow"/>
        </w:rPr>
        <w:t>submi</w:t>
      </w:r>
      <w:r>
        <w:rPr>
          <w:sz w:val="32"/>
          <w:szCs w:val="32"/>
          <w:highlight w:val="yellow"/>
        </w:rPr>
        <w:t>ssion</w:t>
      </w:r>
      <w:r w:rsidRPr="006977D0">
        <w:rPr>
          <w:sz w:val="32"/>
          <w:szCs w:val="32"/>
          <w:highlight w:val="yellow"/>
        </w:rPr>
        <w:t xml:space="preserve"> are in </w:t>
      </w:r>
    </w:p>
    <w:p w:rsidR="00492E9F" w:rsidRPr="006977D0" w:rsidRDefault="00492E9F" w:rsidP="00492E9F">
      <w:pPr>
        <w:jc w:val="center"/>
        <w:rPr>
          <w:sz w:val="32"/>
          <w:szCs w:val="32"/>
        </w:rPr>
      </w:pPr>
      <w:proofErr w:type="gramStart"/>
      <w:r w:rsidRPr="006977D0">
        <w:rPr>
          <w:sz w:val="32"/>
          <w:szCs w:val="32"/>
          <w:highlight w:val="yellow"/>
        </w:rPr>
        <w:t>yellow</w:t>
      </w:r>
      <w:proofErr w:type="gramEnd"/>
      <w:r w:rsidRPr="006977D0">
        <w:rPr>
          <w:sz w:val="32"/>
          <w:szCs w:val="32"/>
          <w:highlight w:val="yellow"/>
        </w:rPr>
        <w:t xml:space="preserve"> throughout this document.</w:t>
      </w:r>
    </w:p>
    <w:p w:rsidR="00B61A44" w:rsidRPr="00247DD1" w:rsidRDefault="00B61A44" w:rsidP="000E365A">
      <w:pPr>
        <w:spacing w:line="360" w:lineRule="auto"/>
        <w:jc w:val="center"/>
        <w:rPr>
          <w:b/>
          <w:sz w:val="28"/>
          <w:szCs w:val="28"/>
        </w:rPr>
      </w:pPr>
    </w:p>
    <w:p w:rsidR="00C903EE" w:rsidRPr="00247DD1" w:rsidRDefault="00C903EE" w:rsidP="000E365A">
      <w:pPr>
        <w:spacing w:line="360" w:lineRule="auto"/>
        <w:jc w:val="center"/>
        <w:rPr>
          <w:sz w:val="28"/>
          <w:szCs w:val="28"/>
        </w:rPr>
      </w:pPr>
    </w:p>
    <w:p w:rsidR="007C7819" w:rsidRPr="00247DD1" w:rsidRDefault="007C7819" w:rsidP="000E365A">
      <w:pPr>
        <w:spacing w:line="360" w:lineRule="auto"/>
        <w:jc w:val="center"/>
        <w:rPr>
          <w:sz w:val="28"/>
          <w:szCs w:val="28"/>
        </w:rPr>
      </w:pPr>
      <w:r w:rsidRPr="00247DD1">
        <w:rPr>
          <w:sz w:val="28"/>
          <w:szCs w:val="28"/>
        </w:rPr>
        <w:t>Michael Montello, Pharm. D.</w:t>
      </w:r>
    </w:p>
    <w:p w:rsidR="00B61A44" w:rsidRDefault="007C7819" w:rsidP="000E365A">
      <w:pPr>
        <w:spacing w:line="360" w:lineRule="auto"/>
        <w:jc w:val="center"/>
        <w:rPr>
          <w:sz w:val="28"/>
          <w:szCs w:val="28"/>
        </w:rPr>
      </w:pPr>
      <w:r w:rsidRPr="00247DD1">
        <w:rPr>
          <w:sz w:val="28"/>
          <w:szCs w:val="28"/>
        </w:rPr>
        <w:t>C</w:t>
      </w:r>
      <w:r w:rsidR="00CC520D">
        <w:rPr>
          <w:sz w:val="28"/>
          <w:szCs w:val="28"/>
        </w:rPr>
        <w:t>ancer Therapy Evaluation Program (C</w:t>
      </w:r>
      <w:r w:rsidRPr="00247DD1">
        <w:rPr>
          <w:sz w:val="28"/>
          <w:szCs w:val="28"/>
        </w:rPr>
        <w:t>TEP</w:t>
      </w:r>
      <w:r w:rsidR="00CC520D">
        <w:rPr>
          <w:sz w:val="28"/>
          <w:szCs w:val="28"/>
        </w:rPr>
        <w:t>)</w:t>
      </w:r>
    </w:p>
    <w:p w:rsidR="00CC520D" w:rsidRPr="00247DD1" w:rsidRDefault="00CC520D" w:rsidP="000E365A">
      <w:pPr>
        <w:spacing w:line="360" w:lineRule="auto"/>
        <w:jc w:val="center"/>
        <w:rPr>
          <w:sz w:val="28"/>
          <w:szCs w:val="28"/>
        </w:rPr>
      </w:pPr>
      <w:r>
        <w:rPr>
          <w:sz w:val="28"/>
          <w:szCs w:val="28"/>
        </w:rPr>
        <w:t>Division of Cancer Treatment and Diagnosis (DCTD)</w:t>
      </w:r>
    </w:p>
    <w:p w:rsidR="00B61A44" w:rsidRPr="00247DD1" w:rsidRDefault="00B61A44" w:rsidP="000E365A">
      <w:pPr>
        <w:spacing w:line="360" w:lineRule="auto"/>
        <w:jc w:val="center"/>
        <w:rPr>
          <w:sz w:val="28"/>
          <w:szCs w:val="28"/>
        </w:rPr>
      </w:pPr>
      <w:r w:rsidRPr="00247DD1">
        <w:rPr>
          <w:sz w:val="28"/>
          <w:szCs w:val="28"/>
        </w:rPr>
        <w:t>National Cancer Institute</w:t>
      </w:r>
    </w:p>
    <w:p w:rsidR="00B61A44" w:rsidRPr="00247DD1" w:rsidRDefault="00B61A44" w:rsidP="000E365A">
      <w:pPr>
        <w:spacing w:line="360" w:lineRule="auto"/>
        <w:jc w:val="center"/>
        <w:rPr>
          <w:sz w:val="28"/>
          <w:szCs w:val="28"/>
        </w:rPr>
      </w:pPr>
    </w:p>
    <w:p w:rsidR="009B07F1" w:rsidRDefault="009B07F1" w:rsidP="007A401A">
      <w:pPr>
        <w:spacing w:line="360" w:lineRule="auto"/>
        <w:ind w:firstLine="720"/>
        <w:jc w:val="center"/>
        <w:rPr>
          <w:sz w:val="28"/>
          <w:szCs w:val="28"/>
        </w:rPr>
      </w:pPr>
      <w:r>
        <w:rPr>
          <w:sz w:val="28"/>
          <w:szCs w:val="28"/>
        </w:rPr>
        <w:t>9609 Medical Center Drive</w:t>
      </w:r>
    </w:p>
    <w:p w:rsidR="007C7819" w:rsidRPr="00247DD1" w:rsidRDefault="007C7819" w:rsidP="000E365A">
      <w:pPr>
        <w:spacing w:line="360" w:lineRule="auto"/>
        <w:jc w:val="center"/>
        <w:rPr>
          <w:sz w:val="28"/>
          <w:szCs w:val="28"/>
        </w:rPr>
      </w:pPr>
      <w:r w:rsidRPr="00247DD1">
        <w:rPr>
          <w:sz w:val="28"/>
          <w:szCs w:val="28"/>
        </w:rPr>
        <w:t>Rockville, MD 2085</w:t>
      </w:r>
      <w:r w:rsidR="009B07F1">
        <w:rPr>
          <w:sz w:val="28"/>
          <w:szCs w:val="28"/>
        </w:rPr>
        <w:t>0</w:t>
      </w:r>
    </w:p>
    <w:p w:rsidR="007C7819" w:rsidRPr="00247DD1" w:rsidRDefault="00247DD1" w:rsidP="000E365A">
      <w:pPr>
        <w:tabs>
          <w:tab w:val="left" w:pos="3420"/>
        </w:tabs>
        <w:spacing w:line="360" w:lineRule="auto"/>
        <w:rPr>
          <w:sz w:val="28"/>
          <w:szCs w:val="28"/>
        </w:rPr>
      </w:pPr>
      <w:r>
        <w:rPr>
          <w:sz w:val="28"/>
          <w:szCs w:val="28"/>
        </w:rPr>
        <w:tab/>
      </w:r>
      <w:r w:rsidR="00C33F55">
        <w:rPr>
          <w:sz w:val="28"/>
          <w:szCs w:val="28"/>
        </w:rPr>
        <w:t xml:space="preserve">Phone:  </w:t>
      </w:r>
      <w:r w:rsidR="009B07F1">
        <w:rPr>
          <w:sz w:val="28"/>
          <w:szCs w:val="28"/>
        </w:rPr>
        <w:t xml:space="preserve">(240) </w:t>
      </w:r>
      <w:r w:rsidR="009B07F1" w:rsidRPr="009B07F1">
        <w:rPr>
          <w:sz w:val="28"/>
          <w:szCs w:val="28"/>
        </w:rPr>
        <w:t>276-6080</w:t>
      </w:r>
    </w:p>
    <w:p w:rsidR="007C7819" w:rsidRPr="00247DD1" w:rsidRDefault="00247DD1" w:rsidP="000E365A">
      <w:pPr>
        <w:tabs>
          <w:tab w:val="left" w:pos="3420"/>
        </w:tabs>
        <w:spacing w:line="360" w:lineRule="auto"/>
        <w:rPr>
          <w:sz w:val="28"/>
          <w:szCs w:val="28"/>
        </w:rPr>
      </w:pPr>
      <w:r>
        <w:rPr>
          <w:sz w:val="28"/>
          <w:szCs w:val="28"/>
        </w:rPr>
        <w:tab/>
      </w:r>
      <w:r w:rsidR="00C33F55">
        <w:rPr>
          <w:sz w:val="28"/>
          <w:szCs w:val="28"/>
        </w:rPr>
        <w:t xml:space="preserve">Fax: </w:t>
      </w:r>
      <w:r w:rsidR="009B07F1" w:rsidRPr="009B07F1">
        <w:rPr>
          <w:sz w:val="28"/>
          <w:szCs w:val="28"/>
        </w:rPr>
        <w:t>(240) 276-7892</w:t>
      </w:r>
    </w:p>
    <w:p w:rsidR="00B61A44" w:rsidRDefault="00247DD1" w:rsidP="000E365A">
      <w:pPr>
        <w:tabs>
          <w:tab w:val="left" w:pos="3420"/>
        </w:tabs>
        <w:spacing w:line="360" w:lineRule="auto"/>
        <w:rPr>
          <w:sz w:val="28"/>
          <w:szCs w:val="28"/>
        </w:rPr>
      </w:pPr>
      <w:r>
        <w:rPr>
          <w:sz w:val="28"/>
          <w:szCs w:val="28"/>
        </w:rPr>
        <w:tab/>
      </w:r>
      <w:hyperlink r:id="rId9" w:history="1">
        <w:r w:rsidR="003C616B" w:rsidRPr="00EA3AA5">
          <w:rPr>
            <w:rStyle w:val="Hyperlink"/>
            <w:sz w:val="28"/>
            <w:szCs w:val="28"/>
          </w:rPr>
          <w:t>montellom@mail.nih.gov</w:t>
        </w:r>
      </w:hyperlink>
    </w:p>
    <w:p w:rsidR="00F4027A" w:rsidRPr="001B32A4" w:rsidRDefault="009E664F">
      <w:pPr>
        <w:pStyle w:val="TOCHeading"/>
        <w:rPr>
          <w:rFonts w:ascii="Times New Roman" w:hAnsi="Times New Roman"/>
          <w:color w:val="000000"/>
          <w:sz w:val="24"/>
          <w:szCs w:val="24"/>
        </w:rPr>
      </w:pPr>
      <w:bookmarkStart w:id="0" w:name="_Toc5610271"/>
      <w:r w:rsidRPr="001B32A4">
        <w:rPr>
          <w:rFonts w:ascii="Times New Roman" w:hAnsi="Times New Roman"/>
          <w:color w:val="000000"/>
          <w:sz w:val="24"/>
          <w:szCs w:val="24"/>
        </w:rPr>
        <w:lastRenderedPageBreak/>
        <w:t xml:space="preserve">Table of </w:t>
      </w:r>
      <w:r w:rsidR="00F4027A" w:rsidRPr="001B32A4">
        <w:rPr>
          <w:rFonts w:ascii="Times New Roman" w:hAnsi="Times New Roman"/>
          <w:color w:val="000000"/>
          <w:sz w:val="24"/>
          <w:szCs w:val="24"/>
        </w:rPr>
        <w:t>Contents</w:t>
      </w:r>
    </w:p>
    <w:p w:rsidR="003A50FA" w:rsidRPr="003A50FA" w:rsidRDefault="003A50FA" w:rsidP="003A50FA"/>
    <w:p w:rsidR="00ED5698" w:rsidRPr="00C33F55" w:rsidRDefault="00ED5698">
      <w:pPr>
        <w:pStyle w:val="TOC2"/>
        <w:rPr>
          <w:sz w:val="24"/>
          <w:szCs w:val="24"/>
        </w:rPr>
      </w:pPr>
      <w:r w:rsidRPr="00C33F55">
        <w:rPr>
          <w:sz w:val="24"/>
          <w:szCs w:val="24"/>
        </w:rPr>
        <w:t>A.1</w:t>
      </w:r>
      <w:r w:rsidRPr="00C33F55">
        <w:rPr>
          <w:sz w:val="24"/>
          <w:szCs w:val="24"/>
        </w:rPr>
        <w:tab/>
        <w:t>Circumstances making th</w:t>
      </w:r>
      <w:r w:rsidR="003A50FA" w:rsidRPr="00C33F55">
        <w:rPr>
          <w:sz w:val="24"/>
          <w:szCs w:val="24"/>
        </w:rPr>
        <w:t>e collection of data necessary</w:t>
      </w:r>
      <w:r w:rsidR="003A50FA" w:rsidRPr="00C33F55">
        <w:rPr>
          <w:sz w:val="24"/>
          <w:szCs w:val="24"/>
        </w:rPr>
        <w:tab/>
        <w:t>1</w:t>
      </w:r>
    </w:p>
    <w:p w:rsidR="00ED5698" w:rsidRPr="00C33F55" w:rsidRDefault="00ED5698">
      <w:pPr>
        <w:pStyle w:val="TOC2"/>
        <w:rPr>
          <w:sz w:val="24"/>
          <w:szCs w:val="24"/>
        </w:rPr>
      </w:pPr>
      <w:r w:rsidRPr="00C33F55">
        <w:rPr>
          <w:sz w:val="24"/>
          <w:szCs w:val="24"/>
        </w:rPr>
        <w:t>A.2</w:t>
      </w:r>
      <w:r w:rsidRPr="00C33F55">
        <w:rPr>
          <w:sz w:val="24"/>
          <w:szCs w:val="24"/>
        </w:rPr>
        <w:tab/>
        <w:t>Purpose and use of information</w:t>
      </w:r>
      <w:r w:rsidR="00980AD2">
        <w:rPr>
          <w:sz w:val="24"/>
          <w:szCs w:val="24"/>
        </w:rPr>
        <w:t xml:space="preserve"> Collection</w:t>
      </w:r>
      <w:r w:rsidRPr="00C33F55">
        <w:rPr>
          <w:sz w:val="24"/>
          <w:szCs w:val="24"/>
        </w:rPr>
        <w:tab/>
      </w:r>
      <w:r w:rsidR="003B6261">
        <w:rPr>
          <w:sz w:val="24"/>
          <w:szCs w:val="24"/>
        </w:rPr>
        <w:t>3</w:t>
      </w:r>
    </w:p>
    <w:p w:rsidR="00137CCD" w:rsidRPr="00C33F55" w:rsidRDefault="009C120A">
      <w:pPr>
        <w:pStyle w:val="TOC2"/>
        <w:rPr>
          <w:rFonts w:ascii="Calibri" w:hAnsi="Calibri"/>
          <w:smallCaps w:val="0"/>
          <w:noProof/>
          <w:sz w:val="24"/>
          <w:szCs w:val="24"/>
        </w:rPr>
      </w:pPr>
      <w:r w:rsidRPr="00C33F55">
        <w:rPr>
          <w:sz w:val="24"/>
          <w:szCs w:val="24"/>
        </w:rPr>
        <w:fldChar w:fldCharType="begin"/>
      </w:r>
      <w:r w:rsidR="00ED5698" w:rsidRPr="00C33F55">
        <w:rPr>
          <w:sz w:val="24"/>
          <w:szCs w:val="24"/>
        </w:rPr>
        <w:instrText xml:space="preserve"> TOC \o "1-3" \h \z \u </w:instrText>
      </w:r>
      <w:r w:rsidRPr="00C33F55">
        <w:rPr>
          <w:sz w:val="24"/>
          <w:szCs w:val="24"/>
        </w:rPr>
        <w:fldChar w:fldCharType="separate"/>
      </w:r>
      <w:hyperlink w:anchor="_Toc259454000" w:history="1">
        <w:r w:rsidR="00137CCD" w:rsidRPr="00C33F55">
          <w:rPr>
            <w:rStyle w:val="Hyperlink"/>
            <w:noProof/>
            <w:sz w:val="24"/>
            <w:szCs w:val="24"/>
          </w:rPr>
          <w:t>A.3</w:t>
        </w:r>
        <w:r w:rsidR="00137CCD" w:rsidRPr="00C33F55">
          <w:rPr>
            <w:rFonts w:ascii="Calibri" w:hAnsi="Calibri"/>
            <w:smallCaps w:val="0"/>
            <w:noProof/>
            <w:sz w:val="24"/>
            <w:szCs w:val="24"/>
          </w:rPr>
          <w:tab/>
        </w:r>
        <w:r w:rsidR="00137CCD" w:rsidRPr="00C33F55">
          <w:rPr>
            <w:rStyle w:val="Hyperlink"/>
            <w:noProof/>
            <w:sz w:val="24"/>
            <w:szCs w:val="24"/>
          </w:rPr>
          <w:t>Use of Improved Information Technology and Burden Reduction</w:t>
        </w:r>
        <w:r w:rsidR="00137CCD" w:rsidRPr="00C33F55">
          <w:rPr>
            <w:noProof/>
            <w:webHidden/>
            <w:sz w:val="24"/>
            <w:szCs w:val="24"/>
          </w:rPr>
          <w:tab/>
        </w:r>
        <w:r w:rsidRPr="00C33F55">
          <w:rPr>
            <w:noProof/>
            <w:webHidden/>
            <w:sz w:val="24"/>
            <w:szCs w:val="24"/>
          </w:rPr>
          <w:fldChar w:fldCharType="begin"/>
        </w:r>
        <w:r w:rsidR="00137CCD" w:rsidRPr="00C33F55">
          <w:rPr>
            <w:noProof/>
            <w:webHidden/>
            <w:sz w:val="24"/>
            <w:szCs w:val="24"/>
          </w:rPr>
          <w:instrText xml:space="preserve"> PAGEREF _Toc259454000 \h </w:instrText>
        </w:r>
        <w:r w:rsidRPr="00C33F55">
          <w:rPr>
            <w:noProof/>
            <w:webHidden/>
            <w:sz w:val="24"/>
            <w:szCs w:val="24"/>
          </w:rPr>
        </w:r>
        <w:r w:rsidRPr="00C33F55">
          <w:rPr>
            <w:noProof/>
            <w:webHidden/>
            <w:sz w:val="24"/>
            <w:szCs w:val="24"/>
          </w:rPr>
          <w:fldChar w:fldCharType="separate"/>
        </w:r>
        <w:r w:rsidR="00FA5FA0">
          <w:rPr>
            <w:noProof/>
            <w:webHidden/>
            <w:sz w:val="24"/>
            <w:szCs w:val="24"/>
          </w:rPr>
          <w:t>9</w:t>
        </w:r>
        <w:r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01" w:history="1">
        <w:r w:rsidR="00137CCD" w:rsidRPr="00C33F55">
          <w:rPr>
            <w:rStyle w:val="Hyperlink"/>
            <w:noProof/>
            <w:sz w:val="24"/>
            <w:szCs w:val="24"/>
          </w:rPr>
          <w:t>A.4</w:t>
        </w:r>
        <w:r w:rsidR="00137CCD" w:rsidRPr="00C33F55">
          <w:rPr>
            <w:rFonts w:ascii="Calibri" w:hAnsi="Calibri"/>
            <w:smallCaps w:val="0"/>
            <w:noProof/>
            <w:sz w:val="24"/>
            <w:szCs w:val="24"/>
          </w:rPr>
          <w:tab/>
        </w:r>
        <w:r w:rsidR="00137CCD" w:rsidRPr="00C33F55">
          <w:rPr>
            <w:rStyle w:val="Hyperlink"/>
            <w:noProof/>
            <w:sz w:val="24"/>
            <w:szCs w:val="24"/>
          </w:rPr>
          <w:t>Efforts to Identify Duplication and Use of Similar Information</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_Toc259454001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10</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02" w:history="1">
        <w:r w:rsidR="00137CCD" w:rsidRPr="00C33F55">
          <w:rPr>
            <w:rStyle w:val="Hyperlink"/>
            <w:noProof/>
            <w:sz w:val="24"/>
            <w:szCs w:val="24"/>
          </w:rPr>
          <w:t>A.5</w:t>
        </w:r>
        <w:r w:rsidR="00137CCD" w:rsidRPr="00C33F55">
          <w:rPr>
            <w:rFonts w:ascii="Calibri" w:hAnsi="Calibri"/>
            <w:smallCaps w:val="0"/>
            <w:noProof/>
            <w:sz w:val="24"/>
            <w:szCs w:val="24"/>
          </w:rPr>
          <w:tab/>
        </w:r>
        <w:r w:rsidR="00137CCD" w:rsidRPr="00C33F55">
          <w:rPr>
            <w:rStyle w:val="Hyperlink"/>
            <w:noProof/>
            <w:sz w:val="24"/>
            <w:szCs w:val="24"/>
          </w:rPr>
          <w:t>Impact on Small Businesses or Other Small Entities</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_Toc259454002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10</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03" w:history="1">
        <w:r w:rsidR="00137CCD" w:rsidRPr="00C33F55">
          <w:rPr>
            <w:rStyle w:val="Hyperlink"/>
            <w:noProof/>
            <w:sz w:val="24"/>
            <w:szCs w:val="24"/>
          </w:rPr>
          <w:t>A.6</w:t>
        </w:r>
        <w:r w:rsidR="00137CCD" w:rsidRPr="00C33F55">
          <w:rPr>
            <w:rFonts w:ascii="Calibri" w:hAnsi="Calibri"/>
            <w:smallCaps w:val="0"/>
            <w:noProof/>
            <w:sz w:val="24"/>
            <w:szCs w:val="24"/>
          </w:rPr>
          <w:tab/>
        </w:r>
        <w:r w:rsidR="00137CCD" w:rsidRPr="00C33F55">
          <w:rPr>
            <w:rStyle w:val="Hyperlink"/>
            <w:noProof/>
            <w:sz w:val="24"/>
            <w:szCs w:val="24"/>
          </w:rPr>
          <w:t>Consequences of Collecting the Information Less Frequently</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_Toc259454003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10</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04" w:history="1">
        <w:r w:rsidR="00137CCD" w:rsidRPr="00C33F55">
          <w:rPr>
            <w:rStyle w:val="Hyperlink"/>
            <w:noProof/>
            <w:sz w:val="24"/>
            <w:szCs w:val="24"/>
          </w:rPr>
          <w:t>A.7</w:t>
        </w:r>
        <w:r w:rsidR="00137CCD" w:rsidRPr="00C33F55">
          <w:rPr>
            <w:rFonts w:ascii="Calibri" w:hAnsi="Calibri"/>
            <w:smallCaps w:val="0"/>
            <w:noProof/>
            <w:sz w:val="24"/>
            <w:szCs w:val="24"/>
          </w:rPr>
          <w:tab/>
        </w:r>
        <w:r w:rsidR="00137CCD" w:rsidRPr="00C33F55">
          <w:rPr>
            <w:rStyle w:val="Hyperlink"/>
            <w:noProof/>
            <w:sz w:val="24"/>
            <w:szCs w:val="24"/>
          </w:rPr>
          <w:t>Special Circumstances Relating to the Guidelines of 5 CFR 1320.5</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_Toc259454004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11</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05" w:history="1">
        <w:r w:rsidR="00137CCD" w:rsidRPr="00C33F55">
          <w:rPr>
            <w:rStyle w:val="Hyperlink"/>
            <w:noProof/>
            <w:sz w:val="24"/>
            <w:szCs w:val="24"/>
          </w:rPr>
          <w:t>A.8</w:t>
        </w:r>
        <w:r w:rsidR="00137CCD" w:rsidRPr="00C33F55">
          <w:rPr>
            <w:rFonts w:ascii="Calibri" w:hAnsi="Calibri"/>
            <w:smallCaps w:val="0"/>
            <w:noProof/>
            <w:sz w:val="24"/>
            <w:szCs w:val="24"/>
          </w:rPr>
          <w:tab/>
        </w:r>
        <w:r w:rsidR="00137CCD" w:rsidRPr="00C33F55">
          <w:rPr>
            <w:rStyle w:val="Hyperlink"/>
            <w:noProof/>
            <w:sz w:val="24"/>
            <w:szCs w:val="24"/>
          </w:rPr>
          <w:t>Comments in Response to the Federal Register Notice and Efforts to Consult Outside the Agency</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_Toc259454005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11</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06" w:history="1">
        <w:r w:rsidR="00137CCD" w:rsidRPr="00C33F55">
          <w:rPr>
            <w:rStyle w:val="Hyperlink"/>
            <w:noProof/>
            <w:sz w:val="24"/>
            <w:szCs w:val="24"/>
          </w:rPr>
          <w:t>A.9</w:t>
        </w:r>
        <w:r w:rsidR="00137CCD" w:rsidRPr="00C33F55">
          <w:rPr>
            <w:rFonts w:ascii="Calibri" w:hAnsi="Calibri"/>
            <w:smallCaps w:val="0"/>
            <w:noProof/>
            <w:sz w:val="24"/>
            <w:szCs w:val="24"/>
          </w:rPr>
          <w:tab/>
        </w:r>
        <w:r w:rsidR="00137CCD" w:rsidRPr="00C33F55">
          <w:rPr>
            <w:rStyle w:val="Hyperlink"/>
            <w:noProof/>
            <w:sz w:val="24"/>
            <w:szCs w:val="24"/>
          </w:rPr>
          <w:t>Explanation of Any Payment or Gift to Respondents</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_Toc259454006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12</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07" w:history="1">
        <w:r w:rsidR="00137CCD" w:rsidRPr="00C33F55">
          <w:rPr>
            <w:rStyle w:val="Hyperlink"/>
            <w:noProof/>
            <w:sz w:val="24"/>
            <w:szCs w:val="24"/>
          </w:rPr>
          <w:t>A.10</w:t>
        </w:r>
        <w:r w:rsidR="00137CCD" w:rsidRPr="00C33F55">
          <w:rPr>
            <w:rFonts w:ascii="Calibri" w:hAnsi="Calibri"/>
            <w:smallCaps w:val="0"/>
            <w:noProof/>
            <w:sz w:val="24"/>
            <w:szCs w:val="24"/>
          </w:rPr>
          <w:tab/>
        </w:r>
        <w:r w:rsidR="00137CCD" w:rsidRPr="00C33F55">
          <w:rPr>
            <w:rStyle w:val="Hyperlink"/>
            <w:noProof/>
            <w:sz w:val="24"/>
            <w:szCs w:val="24"/>
          </w:rPr>
          <w:t>Assurance of Confidentiality Provided to Respondents</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_Toc259454007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12</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08" w:history="1">
        <w:r w:rsidR="00137CCD" w:rsidRPr="00C33F55">
          <w:rPr>
            <w:rStyle w:val="Hyperlink"/>
            <w:noProof/>
            <w:sz w:val="24"/>
            <w:szCs w:val="24"/>
          </w:rPr>
          <w:t>A.11</w:t>
        </w:r>
        <w:r w:rsidR="00137CCD" w:rsidRPr="00C33F55">
          <w:rPr>
            <w:rFonts w:ascii="Calibri" w:hAnsi="Calibri"/>
            <w:smallCaps w:val="0"/>
            <w:noProof/>
            <w:sz w:val="24"/>
            <w:szCs w:val="24"/>
          </w:rPr>
          <w:tab/>
        </w:r>
        <w:r w:rsidR="00137CCD" w:rsidRPr="00C33F55">
          <w:rPr>
            <w:rStyle w:val="Hyperlink"/>
            <w:noProof/>
            <w:sz w:val="24"/>
            <w:szCs w:val="24"/>
          </w:rPr>
          <w:t>Justification for Sensitive Questions</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_Toc259454008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13</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09" w:history="1">
        <w:r w:rsidR="00137CCD" w:rsidRPr="00C33F55">
          <w:rPr>
            <w:rStyle w:val="Hyperlink"/>
            <w:noProof/>
            <w:sz w:val="24"/>
            <w:szCs w:val="24"/>
          </w:rPr>
          <w:t>A.12</w:t>
        </w:r>
        <w:r w:rsidR="00137CCD" w:rsidRPr="00C33F55">
          <w:rPr>
            <w:rFonts w:ascii="Calibri" w:hAnsi="Calibri"/>
            <w:smallCaps w:val="0"/>
            <w:noProof/>
            <w:sz w:val="24"/>
            <w:szCs w:val="24"/>
          </w:rPr>
          <w:tab/>
        </w:r>
        <w:r w:rsidR="00137CCD" w:rsidRPr="00C33F55">
          <w:rPr>
            <w:rStyle w:val="Hyperlink"/>
            <w:noProof/>
            <w:sz w:val="24"/>
            <w:szCs w:val="24"/>
          </w:rPr>
          <w:t>Estimates of Annualized Burden Hours and Costs</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_Toc259454009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13</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10" w:history="1">
        <w:r w:rsidR="00137CCD" w:rsidRPr="00C33F55">
          <w:rPr>
            <w:rStyle w:val="Hyperlink"/>
            <w:noProof/>
            <w:sz w:val="24"/>
            <w:szCs w:val="24"/>
          </w:rPr>
          <w:t>A.13</w:t>
        </w:r>
        <w:r w:rsidR="00137CCD" w:rsidRPr="00C33F55">
          <w:rPr>
            <w:rFonts w:ascii="Calibri" w:hAnsi="Calibri"/>
            <w:smallCaps w:val="0"/>
            <w:noProof/>
            <w:sz w:val="24"/>
            <w:szCs w:val="24"/>
          </w:rPr>
          <w:tab/>
        </w:r>
        <w:r w:rsidR="00137CCD" w:rsidRPr="00C33F55">
          <w:rPr>
            <w:rStyle w:val="Hyperlink"/>
            <w:noProof/>
            <w:sz w:val="24"/>
            <w:szCs w:val="24"/>
          </w:rPr>
          <w:t>Estimates of Other Total Annual Cost Burden to Respondents and Record Keepers</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_Toc259454010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17</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11" w:history="1">
        <w:r w:rsidR="00137CCD" w:rsidRPr="00C33F55">
          <w:rPr>
            <w:rStyle w:val="Hyperlink"/>
            <w:noProof/>
            <w:sz w:val="24"/>
            <w:szCs w:val="24"/>
          </w:rPr>
          <w:t>A.14</w:t>
        </w:r>
        <w:r w:rsidR="00137CCD" w:rsidRPr="00C33F55">
          <w:rPr>
            <w:rFonts w:ascii="Calibri" w:hAnsi="Calibri"/>
            <w:smallCaps w:val="0"/>
            <w:noProof/>
            <w:sz w:val="24"/>
            <w:szCs w:val="24"/>
          </w:rPr>
          <w:tab/>
        </w:r>
        <w:r w:rsidR="00137CCD" w:rsidRPr="00C33F55">
          <w:rPr>
            <w:rStyle w:val="Hyperlink"/>
            <w:noProof/>
            <w:sz w:val="24"/>
            <w:szCs w:val="24"/>
          </w:rPr>
          <w:t>Annualized Cost to the Federal Government</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_Toc259454011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17</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12" w:history="1">
        <w:r w:rsidR="00137CCD" w:rsidRPr="00C33F55">
          <w:rPr>
            <w:rStyle w:val="Hyperlink"/>
            <w:noProof/>
            <w:sz w:val="24"/>
            <w:szCs w:val="24"/>
          </w:rPr>
          <w:t>A.15</w:t>
        </w:r>
        <w:r w:rsidR="00137CCD" w:rsidRPr="00C33F55">
          <w:rPr>
            <w:rFonts w:ascii="Calibri" w:hAnsi="Calibri"/>
            <w:smallCaps w:val="0"/>
            <w:noProof/>
            <w:sz w:val="24"/>
            <w:szCs w:val="24"/>
          </w:rPr>
          <w:tab/>
        </w:r>
        <w:r w:rsidR="00137CCD" w:rsidRPr="00C33F55">
          <w:rPr>
            <w:rStyle w:val="Hyperlink"/>
            <w:noProof/>
            <w:sz w:val="24"/>
            <w:szCs w:val="24"/>
          </w:rPr>
          <w:t>Explanation for Program Changes or Adjustments</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_Toc259454012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18</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13" w:history="1">
        <w:r w:rsidR="00137CCD" w:rsidRPr="00C33F55">
          <w:rPr>
            <w:rStyle w:val="Hyperlink"/>
            <w:noProof/>
            <w:sz w:val="24"/>
            <w:szCs w:val="24"/>
          </w:rPr>
          <w:t>A.16</w:t>
        </w:r>
        <w:r w:rsidR="00137CCD" w:rsidRPr="00C33F55">
          <w:rPr>
            <w:rFonts w:ascii="Calibri" w:hAnsi="Calibri"/>
            <w:smallCaps w:val="0"/>
            <w:noProof/>
            <w:sz w:val="24"/>
            <w:szCs w:val="24"/>
          </w:rPr>
          <w:tab/>
        </w:r>
        <w:r w:rsidR="00137CCD" w:rsidRPr="00C33F55">
          <w:rPr>
            <w:rStyle w:val="Hyperlink"/>
            <w:noProof/>
            <w:sz w:val="24"/>
            <w:szCs w:val="24"/>
          </w:rPr>
          <w:t>Plans for Tabulation and Publication and Project Time Schedule</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_Toc259454013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18</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14" w:history="1">
        <w:r w:rsidR="00137CCD" w:rsidRPr="00C33F55">
          <w:rPr>
            <w:rStyle w:val="Hyperlink"/>
            <w:noProof/>
            <w:sz w:val="24"/>
            <w:szCs w:val="24"/>
          </w:rPr>
          <w:t>A.17</w:t>
        </w:r>
        <w:r w:rsidR="00137CCD" w:rsidRPr="00C33F55">
          <w:rPr>
            <w:rFonts w:ascii="Calibri" w:hAnsi="Calibri"/>
            <w:smallCaps w:val="0"/>
            <w:noProof/>
            <w:sz w:val="24"/>
            <w:szCs w:val="24"/>
          </w:rPr>
          <w:tab/>
        </w:r>
        <w:r w:rsidR="00137CCD" w:rsidRPr="00C33F55">
          <w:rPr>
            <w:rStyle w:val="Hyperlink"/>
            <w:noProof/>
            <w:sz w:val="24"/>
            <w:szCs w:val="24"/>
          </w:rPr>
          <w:t>Reason(s) Display of OMB Expiration Date is Inappropriate</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_Toc259454014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19</w:t>
        </w:r>
        <w:r w:rsidR="009C120A" w:rsidRPr="00C33F55">
          <w:rPr>
            <w:noProof/>
            <w:webHidden/>
            <w:sz w:val="24"/>
            <w:szCs w:val="24"/>
          </w:rPr>
          <w:fldChar w:fldCharType="end"/>
        </w:r>
      </w:hyperlink>
    </w:p>
    <w:p w:rsidR="00137CCD" w:rsidRPr="00C33F55" w:rsidRDefault="004F62D2">
      <w:pPr>
        <w:pStyle w:val="TOC2"/>
        <w:rPr>
          <w:rFonts w:ascii="Calibri" w:hAnsi="Calibri"/>
          <w:smallCaps w:val="0"/>
          <w:noProof/>
          <w:sz w:val="24"/>
          <w:szCs w:val="24"/>
        </w:rPr>
      </w:pPr>
      <w:hyperlink w:anchor="_Toc259454015" w:history="1">
        <w:r w:rsidR="00137CCD" w:rsidRPr="00C33F55">
          <w:rPr>
            <w:rStyle w:val="Hyperlink"/>
            <w:noProof/>
            <w:sz w:val="24"/>
            <w:szCs w:val="24"/>
          </w:rPr>
          <w:t>A.18</w:t>
        </w:r>
        <w:r w:rsidR="00137CCD" w:rsidRPr="00C33F55">
          <w:rPr>
            <w:rFonts w:ascii="Calibri" w:hAnsi="Calibri"/>
            <w:smallCaps w:val="0"/>
            <w:noProof/>
            <w:sz w:val="24"/>
            <w:szCs w:val="24"/>
          </w:rPr>
          <w:tab/>
        </w:r>
        <w:r w:rsidR="00137CCD" w:rsidRPr="00C33F55">
          <w:rPr>
            <w:rStyle w:val="Hyperlink"/>
            <w:noProof/>
            <w:sz w:val="24"/>
            <w:szCs w:val="24"/>
          </w:rPr>
          <w:t>Exceptions to Certification for Paperwork Reduction Act Submissions</w:t>
        </w:r>
        <w:r w:rsidR="00137CCD" w:rsidRPr="00C33F55">
          <w:rPr>
            <w:noProof/>
            <w:webHidden/>
            <w:sz w:val="24"/>
            <w:szCs w:val="24"/>
          </w:rPr>
          <w:tab/>
        </w:r>
        <w:r w:rsidR="009C120A" w:rsidRPr="00C33F55">
          <w:rPr>
            <w:noProof/>
            <w:webHidden/>
            <w:sz w:val="24"/>
            <w:szCs w:val="24"/>
          </w:rPr>
          <w:fldChar w:fldCharType="begin"/>
        </w:r>
        <w:r w:rsidR="00137CCD" w:rsidRPr="00C33F55">
          <w:rPr>
            <w:noProof/>
            <w:webHidden/>
            <w:sz w:val="24"/>
            <w:szCs w:val="24"/>
          </w:rPr>
          <w:instrText xml:space="preserve"> PAGEREF _Toc259454015 \h </w:instrText>
        </w:r>
        <w:r w:rsidR="009C120A" w:rsidRPr="00C33F55">
          <w:rPr>
            <w:noProof/>
            <w:webHidden/>
            <w:sz w:val="24"/>
            <w:szCs w:val="24"/>
          </w:rPr>
        </w:r>
        <w:r w:rsidR="009C120A" w:rsidRPr="00C33F55">
          <w:rPr>
            <w:noProof/>
            <w:webHidden/>
            <w:sz w:val="24"/>
            <w:szCs w:val="24"/>
          </w:rPr>
          <w:fldChar w:fldCharType="separate"/>
        </w:r>
        <w:r w:rsidR="00FA5FA0">
          <w:rPr>
            <w:noProof/>
            <w:webHidden/>
            <w:sz w:val="24"/>
            <w:szCs w:val="24"/>
          </w:rPr>
          <w:t>19</w:t>
        </w:r>
        <w:r w:rsidR="009C120A" w:rsidRPr="00C33F55">
          <w:rPr>
            <w:noProof/>
            <w:webHidden/>
            <w:sz w:val="24"/>
            <w:szCs w:val="24"/>
          </w:rPr>
          <w:fldChar w:fldCharType="end"/>
        </w:r>
      </w:hyperlink>
    </w:p>
    <w:p w:rsidR="00ED5698" w:rsidRDefault="009C120A">
      <w:r w:rsidRPr="00C33F55">
        <w:rPr>
          <w:sz w:val="24"/>
          <w:szCs w:val="24"/>
        </w:rPr>
        <w:fldChar w:fldCharType="end"/>
      </w:r>
    </w:p>
    <w:p w:rsidR="00F4027A" w:rsidRDefault="00F4027A"/>
    <w:p w:rsidR="00A830AE" w:rsidRDefault="00A830AE"/>
    <w:p w:rsidR="000E365A" w:rsidRDefault="000E365A"/>
    <w:p w:rsidR="00AE41BB" w:rsidRDefault="00AE41BB" w:rsidP="000E365A">
      <w:pPr>
        <w:pStyle w:val="P1-StandPara"/>
        <w:tabs>
          <w:tab w:val="left" w:pos="720"/>
          <w:tab w:val="right" w:leader="dot" w:pos="9504"/>
        </w:tabs>
        <w:spacing w:line="360" w:lineRule="auto"/>
        <w:ind w:firstLine="0"/>
        <w:rPr>
          <w:caps/>
          <w:noProof/>
        </w:rPr>
      </w:pPr>
    </w:p>
    <w:p w:rsidR="00F779E6" w:rsidRPr="004359F8" w:rsidRDefault="003A50FA" w:rsidP="003A50FA">
      <w:pPr>
        <w:spacing w:line="360" w:lineRule="auto"/>
        <w:ind w:left="360"/>
        <w:jc w:val="left"/>
        <w:rPr>
          <w:color w:val="000000"/>
          <w:sz w:val="24"/>
          <w:szCs w:val="24"/>
        </w:rPr>
      </w:pPr>
      <w:r>
        <w:rPr>
          <w:b/>
          <w:caps/>
          <w:noProof/>
          <w:color w:val="000000"/>
          <w:sz w:val="24"/>
          <w:szCs w:val="24"/>
        </w:rPr>
        <w:br w:type="page"/>
      </w:r>
      <w:r w:rsidR="00F779E6" w:rsidRPr="004359F8">
        <w:rPr>
          <w:b/>
          <w:caps/>
          <w:noProof/>
          <w:color w:val="000000"/>
          <w:sz w:val="24"/>
          <w:szCs w:val="24"/>
        </w:rPr>
        <w:lastRenderedPageBreak/>
        <w:t>List of Attachments</w:t>
      </w:r>
    </w:p>
    <w:p w:rsidR="006A60AF" w:rsidRDefault="006A60AF" w:rsidP="00ED5698">
      <w:pPr>
        <w:pStyle w:val="P1-StandPara"/>
        <w:numPr>
          <w:ilvl w:val="0"/>
          <w:numId w:val="21"/>
        </w:numPr>
        <w:tabs>
          <w:tab w:val="clear" w:pos="1440"/>
          <w:tab w:val="num" w:pos="720"/>
        </w:tabs>
        <w:spacing w:line="360" w:lineRule="auto"/>
        <w:ind w:left="720" w:right="-216"/>
        <w:rPr>
          <w:sz w:val="24"/>
          <w:szCs w:val="24"/>
        </w:rPr>
      </w:pPr>
      <w:r w:rsidRPr="00912E2D">
        <w:rPr>
          <w:sz w:val="24"/>
          <w:szCs w:val="24"/>
        </w:rPr>
        <w:t>Attachment 1 – List of CTSU  Forms</w:t>
      </w:r>
    </w:p>
    <w:p w:rsidR="00350953" w:rsidRPr="00244ABA" w:rsidRDefault="00350953" w:rsidP="003A50FA">
      <w:pPr>
        <w:pStyle w:val="P1-StandPara"/>
        <w:numPr>
          <w:ilvl w:val="1"/>
          <w:numId w:val="21"/>
        </w:numPr>
        <w:spacing w:line="240" w:lineRule="auto"/>
        <w:ind w:right="-216"/>
        <w:rPr>
          <w:sz w:val="24"/>
          <w:szCs w:val="24"/>
          <w:highlight w:val="yellow"/>
        </w:rPr>
      </w:pPr>
      <w:r w:rsidRPr="00244ABA">
        <w:rPr>
          <w:sz w:val="24"/>
          <w:szCs w:val="24"/>
          <w:highlight w:val="yellow"/>
        </w:rPr>
        <w:t>Regulatory Forms</w:t>
      </w:r>
    </w:p>
    <w:p w:rsidR="00993391" w:rsidRPr="00244ABA" w:rsidRDefault="00993391" w:rsidP="000E493A">
      <w:pPr>
        <w:pStyle w:val="P1-StandPara"/>
        <w:numPr>
          <w:ilvl w:val="2"/>
          <w:numId w:val="21"/>
        </w:numPr>
        <w:spacing w:line="240" w:lineRule="auto"/>
        <w:ind w:right="-216"/>
        <w:rPr>
          <w:sz w:val="24"/>
          <w:szCs w:val="24"/>
          <w:highlight w:val="yellow"/>
        </w:rPr>
      </w:pPr>
      <w:r w:rsidRPr="00244ABA">
        <w:rPr>
          <w:sz w:val="24"/>
          <w:szCs w:val="24"/>
          <w:highlight w:val="yellow"/>
        </w:rPr>
        <w:t xml:space="preserve">1a – CTSU </w:t>
      </w:r>
      <w:r w:rsidR="00350953" w:rsidRPr="00244ABA">
        <w:rPr>
          <w:sz w:val="24"/>
          <w:szCs w:val="24"/>
          <w:highlight w:val="yellow"/>
        </w:rPr>
        <w:t>IRB/Regulatory Approval Transmittal Form</w:t>
      </w:r>
    </w:p>
    <w:p w:rsidR="00993391" w:rsidRPr="00FB3CD8" w:rsidRDefault="00993391" w:rsidP="000E493A">
      <w:pPr>
        <w:pStyle w:val="P1-StandPara"/>
        <w:numPr>
          <w:ilvl w:val="2"/>
          <w:numId w:val="21"/>
        </w:numPr>
        <w:spacing w:line="240" w:lineRule="auto"/>
        <w:ind w:right="-216"/>
        <w:rPr>
          <w:sz w:val="24"/>
          <w:szCs w:val="24"/>
        </w:rPr>
      </w:pPr>
      <w:r w:rsidRPr="00FB3CD8">
        <w:rPr>
          <w:sz w:val="24"/>
          <w:szCs w:val="24"/>
        </w:rPr>
        <w:t>1b – CTSU IRB Certification Form</w:t>
      </w:r>
    </w:p>
    <w:p w:rsidR="00993391" w:rsidRPr="00244ABA" w:rsidRDefault="00993391" w:rsidP="000E493A">
      <w:pPr>
        <w:pStyle w:val="P1-StandPara"/>
        <w:numPr>
          <w:ilvl w:val="2"/>
          <w:numId w:val="21"/>
        </w:numPr>
        <w:spacing w:line="240" w:lineRule="auto"/>
        <w:ind w:right="-216"/>
        <w:rPr>
          <w:sz w:val="24"/>
          <w:szCs w:val="24"/>
          <w:highlight w:val="yellow"/>
        </w:rPr>
      </w:pPr>
      <w:r w:rsidRPr="00244ABA">
        <w:rPr>
          <w:sz w:val="24"/>
          <w:szCs w:val="24"/>
          <w:highlight w:val="yellow"/>
        </w:rPr>
        <w:t xml:space="preserve">1c – CTSU </w:t>
      </w:r>
      <w:r w:rsidR="00350953" w:rsidRPr="00244ABA">
        <w:rPr>
          <w:sz w:val="24"/>
          <w:szCs w:val="24"/>
          <w:highlight w:val="yellow"/>
        </w:rPr>
        <w:t xml:space="preserve">Acknowledgment Form </w:t>
      </w:r>
    </w:p>
    <w:p w:rsidR="002A20F4" w:rsidRPr="002A20F4" w:rsidRDefault="00993391" w:rsidP="002A20F4">
      <w:pPr>
        <w:pStyle w:val="P1-StandPara"/>
        <w:numPr>
          <w:ilvl w:val="2"/>
          <w:numId w:val="21"/>
        </w:numPr>
        <w:spacing w:line="240" w:lineRule="auto"/>
        <w:ind w:right="-216"/>
        <w:rPr>
          <w:sz w:val="24"/>
          <w:szCs w:val="24"/>
        </w:rPr>
      </w:pPr>
      <w:r w:rsidRPr="00FB3CD8">
        <w:rPr>
          <w:sz w:val="24"/>
          <w:szCs w:val="24"/>
        </w:rPr>
        <w:t xml:space="preserve">1d </w:t>
      </w:r>
      <w:r w:rsidR="00ED5698" w:rsidRPr="00FB3CD8">
        <w:rPr>
          <w:sz w:val="24"/>
          <w:szCs w:val="24"/>
        </w:rPr>
        <w:t>–</w:t>
      </w:r>
      <w:r w:rsidRPr="00FB3CD8">
        <w:rPr>
          <w:sz w:val="24"/>
          <w:szCs w:val="24"/>
        </w:rPr>
        <w:t xml:space="preserve"> </w:t>
      </w:r>
      <w:r w:rsidR="00ED5698" w:rsidRPr="00FB3CD8">
        <w:rPr>
          <w:sz w:val="24"/>
          <w:szCs w:val="24"/>
        </w:rPr>
        <w:t>Optional Form 1</w:t>
      </w:r>
      <w:r w:rsidR="00350953" w:rsidRPr="00FB3CD8">
        <w:rPr>
          <w:sz w:val="24"/>
          <w:szCs w:val="24"/>
        </w:rPr>
        <w:t xml:space="preserve"> – Withdrawal from Protocol Participation </w:t>
      </w:r>
    </w:p>
    <w:p w:rsidR="00993391" w:rsidRPr="00FB3CD8" w:rsidRDefault="00350953" w:rsidP="00FB3CD8">
      <w:pPr>
        <w:pStyle w:val="P1-StandPara"/>
        <w:spacing w:line="240" w:lineRule="auto"/>
        <w:ind w:left="3600" w:right="-216" w:hanging="270"/>
        <w:rPr>
          <w:sz w:val="24"/>
          <w:szCs w:val="24"/>
        </w:rPr>
      </w:pPr>
      <w:r w:rsidRPr="00FB3CD8">
        <w:rPr>
          <w:sz w:val="24"/>
          <w:szCs w:val="24"/>
        </w:rPr>
        <w:t>Form</w:t>
      </w:r>
    </w:p>
    <w:p w:rsidR="007744C9" w:rsidRPr="00244ABA" w:rsidRDefault="007744C9" w:rsidP="000E493A">
      <w:pPr>
        <w:pStyle w:val="P1-StandPara"/>
        <w:numPr>
          <w:ilvl w:val="2"/>
          <w:numId w:val="21"/>
        </w:numPr>
        <w:spacing w:line="240" w:lineRule="auto"/>
        <w:ind w:right="-216"/>
        <w:rPr>
          <w:sz w:val="24"/>
          <w:szCs w:val="24"/>
          <w:highlight w:val="yellow"/>
        </w:rPr>
      </w:pPr>
      <w:r w:rsidRPr="00244ABA">
        <w:rPr>
          <w:sz w:val="24"/>
          <w:szCs w:val="24"/>
          <w:highlight w:val="yellow"/>
        </w:rPr>
        <w:t>1e – Site Addition Form</w:t>
      </w:r>
    </w:p>
    <w:p w:rsidR="00350953" w:rsidRPr="00244ABA" w:rsidRDefault="00350953" w:rsidP="003A50FA">
      <w:pPr>
        <w:pStyle w:val="P1-StandPara"/>
        <w:numPr>
          <w:ilvl w:val="1"/>
          <w:numId w:val="21"/>
        </w:numPr>
        <w:spacing w:line="240" w:lineRule="auto"/>
        <w:ind w:right="-216"/>
        <w:rPr>
          <w:sz w:val="24"/>
          <w:szCs w:val="24"/>
          <w:highlight w:val="yellow"/>
        </w:rPr>
      </w:pPr>
      <w:r w:rsidRPr="00244ABA">
        <w:rPr>
          <w:sz w:val="24"/>
          <w:szCs w:val="24"/>
          <w:highlight w:val="yellow"/>
        </w:rPr>
        <w:t>Membership Forms</w:t>
      </w:r>
    </w:p>
    <w:p w:rsidR="000E493A" w:rsidRPr="00244ABA" w:rsidRDefault="00ED5698" w:rsidP="000E493A">
      <w:pPr>
        <w:pStyle w:val="P1-StandPara"/>
        <w:numPr>
          <w:ilvl w:val="2"/>
          <w:numId w:val="21"/>
        </w:numPr>
        <w:spacing w:line="240" w:lineRule="auto"/>
        <w:ind w:right="-216"/>
        <w:rPr>
          <w:sz w:val="24"/>
          <w:szCs w:val="24"/>
          <w:highlight w:val="yellow"/>
        </w:rPr>
      </w:pPr>
      <w:r w:rsidRPr="00244ABA">
        <w:rPr>
          <w:sz w:val="24"/>
          <w:szCs w:val="24"/>
          <w:highlight w:val="yellow"/>
        </w:rPr>
        <w:t>1</w:t>
      </w:r>
      <w:r w:rsidR="007744C9" w:rsidRPr="00244ABA">
        <w:rPr>
          <w:sz w:val="24"/>
          <w:szCs w:val="24"/>
          <w:highlight w:val="yellow"/>
        </w:rPr>
        <w:t>f</w:t>
      </w:r>
      <w:r w:rsidRPr="00244ABA">
        <w:rPr>
          <w:sz w:val="24"/>
          <w:szCs w:val="24"/>
          <w:highlight w:val="yellow"/>
        </w:rPr>
        <w:t xml:space="preserve"> – CTSU </w:t>
      </w:r>
      <w:r w:rsidR="00350953" w:rsidRPr="00244ABA">
        <w:rPr>
          <w:sz w:val="24"/>
          <w:szCs w:val="24"/>
          <w:highlight w:val="yellow"/>
        </w:rPr>
        <w:t xml:space="preserve">Roster Update Form </w:t>
      </w:r>
    </w:p>
    <w:p w:rsidR="00ED5698" w:rsidRPr="00244ABA" w:rsidRDefault="00ED5698" w:rsidP="000E493A">
      <w:pPr>
        <w:pStyle w:val="P1-StandPara"/>
        <w:numPr>
          <w:ilvl w:val="2"/>
          <w:numId w:val="21"/>
        </w:numPr>
        <w:spacing w:line="240" w:lineRule="auto"/>
        <w:ind w:right="-216"/>
        <w:rPr>
          <w:sz w:val="24"/>
          <w:szCs w:val="24"/>
          <w:highlight w:val="yellow"/>
        </w:rPr>
      </w:pPr>
      <w:r w:rsidRPr="00244ABA">
        <w:rPr>
          <w:sz w:val="24"/>
          <w:szCs w:val="24"/>
          <w:highlight w:val="yellow"/>
        </w:rPr>
        <w:t>1</w:t>
      </w:r>
      <w:r w:rsidR="007744C9" w:rsidRPr="00244ABA">
        <w:rPr>
          <w:sz w:val="24"/>
          <w:szCs w:val="24"/>
          <w:highlight w:val="yellow"/>
        </w:rPr>
        <w:t>g</w:t>
      </w:r>
      <w:r w:rsidRPr="00244ABA">
        <w:rPr>
          <w:sz w:val="24"/>
          <w:szCs w:val="24"/>
          <w:highlight w:val="yellow"/>
        </w:rPr>
        <w:t xml:space="preserve"> – CTSU </w:t>
      </w:r>
      <w:r w:rsidR="00350953" w:rsidRPr="00244ABA">
        <w:rPr>
          <w:sz w:val="24"/>
          <w:szCs w:val="24"/>
          <w:highlight w:val="yellow"/>
        </w:rPr>
        <w:t xml:space="preserve">Radiation Therapy Facilities Inventory Form </w:t>
      </w:r>
    </w:p>
    <w:p w:rsidR="00350953" w:rsidRPr="00FB3CD8" w:rsidRDefault="00350953" w:rsidP="003A50FA">
      <w:pPr>
        <w:pStyle w:val="P1-StandPara"/>
        <w:numPr>
          <w:ilvl w:val="1"/>
          <w:numId w:val="21"/>
        </w:numPr>
        <w:spacing w:line="240" w:lineRule="auto"/>
        <w:ind w:right="-216"/>
        <w:rPr>
          <w:sz w:val="24"/>
          <w:szCs w:val="24"/>
        </w:rPr>
      </w:pPr>
      <w:r w:rsidRPr="00FB3CD8">
        <w:rPr>
          <w:sz w:val="24"/>
          <w:szCs w:val="24"/>
        </w:rPr>
        <w:t xml:space="preserve">Drug Shipment </w:t>
      </w:r>
    </w:p>
    <w:p w:rsidR="00ED5698" w:rsidRPr="00787C3E" w:rsidRDefault="00ED5698" w:rsidP="000E493A">
      <w:pPr>
        <w:pStyle w:val="P1-StandPara"/>
        <w:numPr>
          <w:ilvl w:val="2"/>
          <w:numId w:val="21"/>
        </w:numPr>
        <w:spacing w:line="240" w:lineRule="auto"/>
        <w:ind w:right="-216"/>
        <w:rPr>
          <w:sz w:val="24"/>
          <w:szCs w:val="24"/>
        </w:rPr>
      </w:pPr>
      <w:r w:rsidRPr="00787C3E">
        <w:rPr>
          <w:sz w:val="24"/>
          <w:szCs w:val="24"/>
        </w:rPr>
        <w:t>1</w:t>
      </w:r>
      <w:r w:rsidR="007744C9" w:rsidRPr="00787C3E">
        <w:rPr>
          <w:sz w:val="24"/>
          <w:szCs w:val="24"/>
        </w:rPr>
        <w:t>h</w:t>
      </w:r>
      <w:r w:rsidRPr="00787C3E">
        <w:rPr>
          <w:sz w:val="24"/>
          <w:szCs w:val="24"/>
        </w:rPr>
        <w:t xml:space="preserve"> – CTSU </w:t>
      </w:r>
      <w:r w:rsidR="00350953" w:rsidRPr="00787C3E">
        <w:rPr>
          <w:sz w:val="24"/>
          <w:szCs w:val="24"/>
        </w:rPr>
        <w:t xml:space="preserve">IBCSG Drug Accountability Form </w:t>
      </w:r>
    </w:p>
    <w:p w:rsidR="000E493A" w:rsidRPr="00787C3E" w:rsidRDefault="00ED5698" w:rsidP="000E493A">
      <w:pPr>
        <w:pStyle w:val="P1-StandPara"/>
        <w:numPr>
          <w:ilvl w:val="2"/>
          <w:numId w:val="21"/>
        </w:numPr>
        <w:spacing w:line="240" w:lineRule="auto"/>
        <w:ind w:right="-216"/>
        <w:rPr>
          <w:sz w:val="24"/>
          <w:szCs w:val="24"/>
        </w:rPr>
      </w:pPr>
      <w:r w:rsidRPr="00787C3E">
        <w:rPr>
          <w:sz w:val="24"/>
          <w:szCs w:val="24"/>
        </w:rPr>
        <w:t>1</w:t>
      </w:r>
      <w:r w:rsidR="007744C9" w:rsidRPr="00787C3E">
        <w:rPr>
          <w:sz w:val="24"/>
          <w:szCs w:val="24"/>
        </w:rPr>
        <w:t>i</w:t>
      </w:r>
      <w:r w:rsidRPr="00787C3E">
        <w:rPr>
          <w:sz w:val="24"/>
          <w:szCs w:val="24"/>
        </w:rPr>
        <w:t xml:space="preserve"> – CTSU </w:t>
      </w:r>
      <w:r w:rsidR="00350953" w:rsidRPr="00787C3E">
        <w:rPr>
          <w:sz w:val="24"/>
          <w:szCs w:val="24"/>
        </w:rPr>
        <w:t>IBCSG Transfer of Investigational Agent Form</w:t>
      </w:r>
    </w:p>
    <w:p w:rsidR="00350953" w:rsidRPr="00787C3E" w:rsidRDefault="00350953" w:rsidP="003A50FA">
      <w:pPr>
        <w:pStyle w:val="P1-StandPara"/>
        <w:numPr>
          <w:ilvl w:val="1"/>
          <w:numId w:val="21"/>
        </w:numPr>
        <w:spacing w:line="240" w:lineRule="auto"/>
        <w:ind w:right="-216"/>
        <w:rPr>
          <w:sz w:val="24"/>
          <w:szCs w:val="24"/>
        </w:rPr>
      </w:pPr>
      <w:r w:rsidRPr="00787C3E">
        <w:rPr>
          <w:sz w:val="24"/>
          <w:szCs w:val="24"/>
        </w:rPr>
        <w:t xml:space="preserve"> Data Management </w:t>
      </w:r>
    </w:p>
    <w:p w:rsidR="00ED5698" w:rsidRPr="00787C3E" w:rsidRDefault="00ED5698" w:rsidP="000E493A">
      <w:pPr>
        <w:pStyle w:val="P1-StandPara"/>
        <w:numPr>
          <w:ilvl w:val="2"/>
          <w:numId w:val="21"/>
        </w:numPr>
        <w:spacing w:line="240" w:lineRule="auto"/>
        <w:ind w:right="-216"/>
        <w:rPr>
          <w:sz w:val="24"/>
          <w:szCs w:val="24"/>
        </w:rPr>
      </w:pPr>
      <w:r w:rsidRPr="00787C3E">
        <w:rPr>
          <w:sz w:val="24"/>
          <w:szCs w:val="24"/>
        </w:rPr>
        <w:t>1</w:t>
      </w:r>
      <w:r w:rsidR="007744C9" w:rsidRPr="00787C3E">
        <w:rPr>
          <w:sz w:val="24"/>
          <w:szCs w:val="24"/>
        </w:rPr>
        <w:t>j</w:t>
      </w:r>
      <w:r w:rsidRPr="00787C3E">
        <w:rPr>
          <w:sz w:val="24"/>
          <w:szCs w:val="24"/>
        </w:rPr>
        <w:t xml:space="preserve"> – </w:t>
      </w:r>
      <w:r w:rsidR="00350953" w:rsidRPr="00787C3E">
        <w:rPr>
          <w:sz w:val="24"/>
          <w:szCs w:val="24"/>
        </w:rPr>
        <w:t xml:space="preserve">Site Initiated Data Update Form </w:t>
      </w:r>
    </w:p>
    <w:p w:rsidR="00ED5698" w:rsidRPr="00787C3E" w:rsidRDefault="00ED5698" w:rsidP="005D53CE">
      <w:pPr>
        <w:pStyle w:val="P1-StandPara"/>
        <w:numPr>
          <w:ilvl w:val="2"/>
          <w:numId w:val="21"/>
        </w:numPr>
        <w:spacing w:line="240" w:lineRule="auto"/>
        <w:ind w:right="-216"/>
        <w:rPr>
          <w:sz w:val="24"/>
          <w:szCs w:val="24"/>
        </w:rPr>
      </w:pPr>
      <w:r w:rsidRPr="00787C3E">
        <w:rPr>
          <w:sz w:val="24"/>
          <w:szCs w:val="24"/>
        </w:rPr>
        <w:t>1</w:t>
      </w:r>
      <w:r w:rsidR="00C555E9" w:rsidRPr="00787C3E">
        <w:rPr>
          <w:sz w:val="24"/>
          <w:szCs w:val="24"/>
        </w:rPr>
        <w:t>k</w:t>
      </w:r>
      <w:r w:rsidRPr="00787C3E">
        <w:rPr>
          <w:sz w:val="24"/>
          <w:szCs w:val="24"/>
        </w:rPr>
        <w:t xml:space="preserve"> – </w:t>
      </w:r>
      <w:r w:rsidR="00350953" w:rsidRPr="00787C3E">
        <w:rPr>
          <w:sz w:val="24"/>
          <w:szCs w:val="24"/>
        </w:rPr>
        <w:t xml:space="preserve">Data Clarification Form </w:t>
      </w:r>
    </w:p>
    <w:p w:rsidR="00ED5698" w:rsidRPr="00787C3E" w:rsidRDefault="00ED5698" w:rsidP="000E493A">
      <w:pPr>
        <w:pStyle w:val="P1-StandPara"/>
        <w:numPr>
          <w:ilvl w:val="2"/>
          <w:numId w:val="21"/>
        </w:numPr>
        <w:spacing w:line="240" w:lineRule="auto"/>
        <w:ind w:right="-216"/>
        <w:rPr>
          <w:sz w:val="24"/>
          <w:szCs w:val="24"/>
        </w:rPr>
      </w:pPr>
      <w:r w:rsidRPr="00787C3E">
        <w:rPr>
          <w:sz w:val="24"/>
          <w:szCs w:val="24"/>
        </w:rPr>
        <w:t>1</w:t>
      </w:r>
      <w:r w:rsidR="00C555E9" w:rsidRPr="00787C3E">
        <w:rPr>
          <w:sz w:val="24"/>
          <w:szCs w:val="24"/>
        </w:rPr>
        <w:t>l</w:t>
      </w:r>
      <w:r w:rsidRPr="00787C3E">
        <w:rPr>
          <w:sz w:val="24"/>
          <w:szCs w:val="24"/>
        </w:rPr>
        <w:t xml:space="preserve"> – </w:t>
      </w:r>
      <w:r w:rsidR="00350953" w:rsidRPr="00787C3E">
        <w:rPr>
          <w:sz w:val="24"/>
          <w:szCs w:val="24"/>
        </w:rPr>
        <w:t xml:space="preserve">RTOG 0834 CTSU Data Transmittal Form </w:t>
      </w:r>
    </w:p>
    <w:p w:rsidR="00ED5698" w:rsidRPr="00787C3E" w:rsidRDefault="00ED5698" w:rsidP="000E493A">
      <w:pPr>
        <w:pStyle w:val="P1-StandPara"/>
        <w:numPr>
          <w:ilvl w:val="2"/>
          <w:numId w:val="21"/>
        </w:numPr>
        <w:spacing w:line="240" w:lineRule="auto"/>
        <w:ind w:right="-216"/>
        <w:rPr>
          <w:sz w:val="24"/>
          <w:szCs w:val="24"/>
        </w:rPr>
      </w:pPr>
      <w:r w:rsidRPr="00787C3E">
        <w:rPr>
          <w:sz w:val="24"/>
          <w:szCs w:val="24"/>
        </w:rPr>
        <w:t>1</w:t>
      </w:r>
      <w:r w:rsidR="00C555E9" w:rsidRPr="00787C3E">
        <w:rPr>
          <w:sz w:val="24"/>
          <w:szCs w:val="24"/>
        </w:rPr>
        <w:t>m</w:t>
      </w:r>
      <w:r w:rsidRPr="00787C3E">
        <w:rPr>
          <w:sz w:val="24"/>
          <w:szCs w:val="24"/>
        </w:rPr>
        <w:t xml:space="preserve"> – </w:t>
      </w:r>
      <w:r w:rsidR="00350953" w:rsidRPr="00787C3E">
        <w:rPr>
          <w:sz w:val="24"/>
          <w:szCs w:val="24"/>
        </w:rPr>
        <w:t xml:space="preserve">MC0845 (8233) CTSU Data Transmittal Form </w:t>
      </w:r>
    </w:p>
    <w:p w:rsidR="005D53CE" w:rsidRPr="00787C3E" w:rsidRDefault="005D53CE" w:rsidP="000E493A">
      <w:pPr>
        <w:pStyle w:val="P1-StandPara"/>
        <w:numPr>
          <w:ilvl w:val="2"/>
          <w:numId w:val="21"/>
        </w:numPr>
        <w:spacing w:line="240" w:lineRule="auto"/>
        <w:ind w:right="-216"/>
        <w:rPr>
          <w:sz w:val="24"/>
          <w:szCs w:val="24"/>
        </w:rPr>
      </w:pPr>
      <w:r w:rsidRPr="00787C3E">
        <w:rPr>
          <w:sz w:val="24"/>
          <w:szCs w:val="24"/>
        </w:rPr>
        <w:t>1n – CTSU Generic Data Transmittal Form</w:t>
      </w:r>
    </w:p>
    <w:p w:rsidR="003E7B64" w:rsidRPr="00244ABA" w:rsidRDefault="003E7B64" w:rsidP="003A50FA">
      <w:pPr>
        <w:pStyle w:val="P1-StandPara"/>
        <w:numPr>
          <w:ilvl w:val="1"/>
          <w:numId w:val="21"/>
        </w:numPr>
        <w:spacing w:line="240" w:lineRule="auto"/>
        <w:ind w:left="1800" w:right="-216" w:firstLine="0"/>
        <w:rPr>
          <w:sz w:val="24"/>
          <w:szCs w:val="24"/>
          <w:highlight w:val="yellow"/>
        </w:rPr>
      </w:pPr>
      <w:r w:rsidRPr="00244ABA">
        <w:rPr>
          <w:sz w:val="24"/>
          <w:szCs w:val="24"/>
          <w:highlight w:val="yellow"/>
        </w:rPr>
        <w:t xml:space="preserve">Patient Enrollment </w:t>
      </w:r>
    </w:p>
    <w:p w:rsidR="00350953" w:rsidRPr="00244ABA" w:rsidRDefault="00350953" w:rsidP="000E493A">
      <w:pPr>
        <w:pStyle w:val="P1-StandPara"/>
        <w:numPr>
          <w:ilvl w:val="2"/>
          <w:numId w:val="21"/>
        </w:numPr>
        <w:spacing w:line="240" w:lineRule="auto"/>
        <w:ind w:right="-216"/>
        <w:rPr>
          <w:sz w:val="24"/>
          <w:szCs w:val="24"/>
          <w:highlight w:val="yellow"/>
        </w:rPr>
      </w:pPr>
      <w:r w:rsidRPr="00244ABA">
        <w:rPr>
          <w:sz w:val="24"/>
          <w:szCs w:val="24"/>
          <w:highlight w:val="yellow"/>
        </w:rPr>
        <w:t>1</w:t>
      </w:r>
      <w:r w:rsidR="005D53CE" w:rsidRPr="00244ABA">
        <w:rPr>
          <w:sz w:val="24"/>
          <w:szCs w:val="24"/>
          <w:highlight w:val="yellow"/>
        </w:rPr>
        <w:t>o</w:t>
      </w:r>
      <w:r w:rsidRPr="00244ABA">
        <w:rPr>
          <w:sz w:val="24"/>
          <w:szCs w:val="24"/>
          <w:highlight w:val="yellow"/>
        </w:rPr>
        <w:t xml:space="preserve"> -  CTSU  Patient </w:t>
      </w:r>
      <w:r w:rsidR="00ED5698" w:rsidRPr="00244ABA">
        <w:rPr>
          <w:sz w:val="24"/>
          <w:szCs w:val="24"/>
          <w:highlight w:val="yellow"/>
        </w:rPr>
        <w:t xml:space="preserve"> Enrollment Transmittal Form</w:t>
      </w:r>
    </w:p>
    <w:p w:rsidR="003E7B64" w:rsidRPr="00244ABA" w:rsidRDefault="00350953" w:rsidP="000E493A">
      <w:pPr>
        <w:pStyle w:val="P1-StandPara"/>
        <w:numPr>
          <w:ilvl w:val="2"/>
          <w:numId w:val="21"/>
        </w:numPr>
        <w:spacing w:line="240" w:lineRule="auto"/>
        <w:ind w:right="-216"/>
        <w:rPr>
          <w:sz w:val="24"/>
          <w:szCs w:val="24"/>
          <w:highlight w:val="yellow"/>
        </w:rPr>
      </w:pPr>
      <w:r w:rsidRPr="00244ABA">
        <w:rPr>
          <w:sz w:val="24"/>
          <w:szCs w:val="24"/>
          <w:highlight w:val="yellow"/>
        </w:rPr>
        <w:t>1</w:t>
      </w:r>
      <w:r w:rsidR="005D53CE" w:rsidRPr="00244ABA">
        <w:rPr>
          <w:sz w:val="24"/>
          <w:szCs w:val="24"/>
          <w:highlight w:val="yellow"/>
        </w:rPr>
        <w:t>p</w:t>
      </w:r>
      <w:r w:rsidRPr="00244ABA">
        <w:rPr>
          <w:sz w:val="24"/>
          <w:szCs w:val="24"/>
          <w:highlight w:val="yellow"/>
        </w:rPr>
        <w:t xml:space="preserve"> </w:t>
      </w:r>
      <w:r w:rsidR="003E7B64" w:rsidRPr="00244ABA">
        <w:rPr>
          <w:sz w:val="24"/>
          <w:szCs w:val="24"/>
          <w:highlight w:val="yellow"/>
        </w:rPr>
        <w:t>–</w:t>
      </w:r>
      <w:r w:rsidRPr="00244ABA">
        <w:rPr>
          <w:sz w:val="24"/>
          <w:szCs w:val="24"/>
          <w:highlight w:val="yellow"/>
        </w:rPr>
        <w:t xml:space="preserve"> </w:t>
      </w:r>
      <w:r w:rsidR="003E7B64" w:rsidRPr="00244ABA">
        <w:rPr>
          <w:sz w:val="24"/>
          <w:szCs w:val="24"/>
          <w:highlight w:val="yellow"/>
        </w:rPr>
        <w:t>CTSU P2C Enrollment Transmittal Form</w:t>
      </w:r>
    </w:p>
    <w:p w:rsidR="00ED5698" w:rsidRPr="00244ABA" w:rsidRDefault="003E7B64" w:rsidP="000E493A">
      <w:pPr>
        <w:pStyle w:val="P1-StandPara"/>
        <w:numPr>
          <w:ilvl w:val="2"/>
          <w:numId w:val="21"/>
        </w:numPr>
        <w:spacing w:line="240" w:lineRule="auto"/>
        <w:ind w:right="-216"/>
        <w:rPr>
          <w:sz w:val="24"/>
          <w:szCs w:val="24"/>
          <w:highlight w:val="yellow"/>
        </w:rPr>
      </w:pPr>
      <w:r w:rsidRPr="00244ABA">
        <w:rPr>
          <w:sz w:val="24"/>
          <w:szCs w:val="24"/>
          <w:highlight w:val="yellow"/>
        </w:rPr>
        <w:t>1</w:t>
      </w:r>
      <w:r w:rsidR="005D53CE" w:rsidRPr="00244ABA">
        <w:rPr>
          <w:sz w:val="24"/>
          <w:szCs w:val="24"/>
          <w:highlight w:val="yellow"/>
        </w:rPr>
        <w:t>q</w:t>
      </w:r>
      <w:r w:rsidRPr="00244ABA">
        <w:rPr>
          <w:sz w:val="24"/>
          <w:szCs w:val="24"/>
          <w:highlight w:val="yellow"/>
        </w:rPr>
        <w:t xml:space="preserve"> - </w:t>
      </w:r>
      <w:r w:rsidR="00ED5698" w:rsidRPr="00244ABA">
        <w:rPr>
          <w:sz w:val="24"/>
          <w:szCs w:val="24"/>
          <w:highlight w:val="yellow"/>
        </w:rPr>
        <w:t xml:space="preserve"> CTSU Transfer Form</w:t>
      </w:r>
    </w:p>
    <w:p w:rsidR="003E7B64" w:rsidRPr="00244ABA" w:rsidRDefault="0017204A" w:rsidP="003A50FA">
      <w:pPr>
        <w:pStyle w:val="P1-StandPara"/>
        <w:numPr>
          <w:ilvl w:val="1"/>
          <w:numId w:val="21"/>
        </w:numPr>
        <w:spacing w:line="240" w:lineRule="auto"/>
        <w:ind w:left="1800" w:right="-216" w:firstLine="0"/>
        <w:rPr>
          <w:sz w:val="24"/>
          <w:szCs w:val="24"/>
          <w:highlight w:val="yellow"/>
        </w:rPr>
      </w:pPr>
      <w:r w:rsidRPr="00244ABA">
        <w:rPr>
          <w:sz w:val="24"/>
          <w:szCs w:val="24"/>
          <w:highlight w:val="yellow"/>
        </w:rPr>
        <w:t>Administrative</w:t>
      </w:r>
    </w:p>
    <w:p w:rsidR="003E7B64" w:rsidRPr="00244ABA" w:rsidRDefault="003E7B64" w:rsidP="000E493A">
      <w:pPr>
        <w:pStyle w:val="P1-StandPara"/>
        <w:numPr>
          <w:ilvl w:val="2"/>
          <w:numId w:val="21"/>
        </w:numPr>
        <w:spacing w:line="240" w:lineRule="auto"/>
        <w:ind w:right="-216"/>
        <w:rPr>
          <w:sz w:val="24"/>
          <w:szCs w:val="24"/>
          <w:highlight w:val="yellow"/>
        </w:rPr>
      </w:pPr>
      <w:r w:rsidRPr="00244ABA">
        <w:rPr>
          <w:sz w:val="24"/>
          <w:szCs w:val="24"/>
          <w:highlight w:val="yellow"/>
        </w:rPr>
        <w:t>1</w:t>
      </w:r>
      <w:r w:rsidR="005D53CE" w:rsidRPr="00244ABA">
        <w:rPr>
          <w:sz w:val="24"/>
          <w:szCs w:val="24"/>
          <w:highlight w:val="yellow"/>
        </w:rPr>
        <w:t>r</w:t>
      </w:r>
      <w:r w:rsidRPr="00244ABA">
        <w:rPr>
          <w:sz w:val="24"/>
          <w:szCs w:val="24"/>
          <w:highlight w:val="yellow"/>
        </w:rPr>
        <w:t xml:space="preserve"> – CTSU System Account Request Form</w:t>
      </w:r>
    </w:p>
    <w:p w:rsidR="000E493A" w:rsidRPr="00244ABA" w:rsidRDefault="000E493A" w:rsidP="000E493A">
      <w:pPr>
        <w:pStyle w:val="P1-StandPara"/>
        <w:numPr>
          <w:ilvl w:val="2"/>
          <w:numId w:val="21"/>
        </w:numPr>
        <w:spacing w:line="240" w:lineRule="auto"/>
        <w:ind w:right="-216"/>
        <w:rPr>
          <w:sz w:val="24"/>
          <w:szCs w:val="24"/>
          <w:highlight w:val="yellow"/>
        </w:rPr>
      </w:pPr>
      <w:r w:rsidRPr="00244ABA">
        <w:rPr>
          <w:sz w:val="24"/>
          <w:szCs w:val="24"/>
          <w:highlight w:val="yellow"/>
        </w:rPr>
        <w:t>1</w:t>
      </w:r>
      <w:r w:rsidR="005D53CE" w:rsidRPr="00244ABA">
        <w:rPr>
          <w:sz w:val="24"/>
          <w:szCs w:val="24"/>
          <w:highlight w:val="yellow"/>
        </w:rPr>
        <w:t>s</w:t>
      </w:r>
      <w:r w:rsidRPr="00244ABA">
        <w:rPr>
          <w:sz w:val="24"/>
          <w:szCs w:val="24"/>
          <w:highlight w:val="yellow"/>
        </w:rPr>
        <w:t xml:space="preserve"> – CTSU Request for Clinical Brochure</w:t>
      </w:r>
    </w:p>
    <w:p w:rsidR="000E493A" w:rsidRPr="00244ABA" w:rsidRDefault="000E493A" w:rsidP="000E493A">
      <w:pPr>
        <w:pStyle w:val="P1-StandPara"/>
        <w:numPr>
          <w:ilvl w:val="2"/>
          <w:numId w:val="21"/>
        </w:numPr>
        <w:spacing w:line="240" w:lineRule="auto"/>
        <w:ind w:right="-216"/>
        <w:rPr>
          <w:sz w:val="24"/>
          <w:szCs w:val="24"/>
          <w:highlight w:val="yellow"/>
        </w:rPr>
      </w:pPr>
      <w:r w:rsidRPr="00244ABA">
        <w:rPr>
          <w:sz w:val="24"/>
          <w:szCs w:val="24"/>
          <w:highlight w:val="yellow"/>
        </w:rPr>
        <w:t>1</w:t>
      </w:r>
      <w:r w:rsidR="005D53CE" w:rsidRPr="00244ABA">
        <w:rPr>
          <w:sz w:val="24"/>
          <w:szCs w:val="24"/>
          <w:highlight w:val="yellow"/>
        </w:rPr>
        <w:t>t</w:t>
      </w:r>
      <w:r w:rsidRPr="00244ABA">
        <w:rPr>
          <w:sz w:val="24"/>
          <w:szCs w:val="24"/>
          <w:highlight w:val="yellow"/>
        </w:rPr>
        <w:t xml:space="preserve"> – CTSU Supply Request Form </w:t>
      </w:r>
    </w:p>
    <w:p w:rsidR="003A50FA" w:rsidRPr="003A50FA" w:rsidRDefault="003A50FA" w:rsidP="003A50FA">
      <w:pPr>
        <w:pStyle w:val="P1-StandPara"/>
        <w:spacing w:line="240" w:lineRule="auto"/>
        <w:ind w:left="1800" w:right="-216" w:firstLine="0"/>
        <w:rPr>
          <w:sz w:val="24"/>
          <w:szCs w:val="24"/>
        </w:rPr>
      </w:pPr>
    </w:p>
    <w:p w:rsidR="006A60AF" w:rsidRPr="00FB3CD8" w:rsidRDefault="006A60AF" w:rsidP="00206824">
      <w:pPr>
        <w:pStyle w:val="P1-StandPara"/>
        <w:numPr>
          <w:ilvl w:val="0"/>
          <w:numId w:val="21"/>
        </w:numPr>
        <w:tabs>
          <w:tab w:val="clear" w:pos="1440"/>
          <w:tab w:val="num" w:pos="720"/>
        </w:tabs>
        <w:spacing w:line="240" w:lineRule="auto"/>
        <w:ind w:left="720" w:right="-216"/>
        <w:rPr>
          <w:sz w:val="24"/>
          <w:szCs w:val="24"/>
          <w:highlight w:val="yellow"/>
        </w:rPr>
      </w:pPr>
      <w:r w:rsidRPr="00FB3CD8">
        <w:rPr>
          <w:sz w:val="24"/>
          <w:szCs w:val="24"/>
          <w:highlight w:val="yellow"/>
        </w:rPr>
        <w:t>Attachment 2 – Web Site Survey</w:t>
      </w:r>
    </w:p>
    <w:p w:rsidR="006A60AF" w:rsidRPr="00FB3CD8" w:rsidRDefault="006A60AF" w:rsidP="00206824">
      <w:pPr>
        <w:pStyle w:val="P1-StandPara"/>
        <w:numPr>
          <w:ilvl w:val="0"/>
          <w:numId w:val="21"/>
        </w:numPr>
        <w:tabs>
          <w:tab w:val="clear" w:pos="1440"/>
          <w:tab w:val="num" w:pos="720"/>
        </w:tabs>
        <w:spacing w:line="240" w:lineRule="auto"/>
        <w:ind w:left="720" w:right="-216"/>
        <w:rPr>
          <w:sz w:val="24"/>
          <w:szCs w:val="24"/>
          <w:highlight w:val="yellow"/>
        </w:rPr>
      </w:pPr>
      <w:r w:rsidRPr="00FB3CD8">
        <w:rPr>
          <w:sz w:val="24"/>
          <w:szCs w:val="24"/>
          <w:highlight w:val="yellow"/>
        </w:rPr>
        <w:t>Attachment 3 – Help Desk Survey</w:t>
      </w:r>
    </w:p>
    <w:p w:rsidR="006A60AF" w:rsidRDefault="006A60AF" w:rsidP="00206824">
      <w:pPr>
        <w:pStyle w:val="P1-StandPara"/>
        <w:numPr>
          <w:ilvl w:val="0"/>
          <w:numId w:val="21"/>
        </w:numPr>
        <w:tabs>
          <w:tab w:val="clear" w:pos="1440"/>
          <w:tab w:val="num" w:pos="720"/>
        </w:tabs>
        <w:spacing w:line="240" w:lineRule="auto"/>
        <w:ind w:left="720" w:right="-216"/>
        <w:rPr>
          <w:sz w:val="24"/>
          <w:szCs w:val="24"/>
        </w:rPr>
      </w:pPr>
      <w:r w:rsidRPr="00912E2D">
        <w:rPr>
          <w:sz w:val="24"/>
          <w:szCs w:val="24"/>
        </w:rPr>
        <w:t xml:space="preserve">Attachment 4 – </w:t>
      </w:r>
      <w:r w:rsidR="001C34BC">
        <w:rPr>
          <w:sz w:val="24"/>
          <w:szCs w:val="24"/>
        </w:rPr>
        <w:t>Oncology Patient Enrollment Network  (</w:t>
      </w:r>
      <w:r w:rsidRPr="00912E2D">
        <w:rPr>
          <w:sz w:val="24"/>
          <w:szCs w:val="24"/>
        </w:rPr>
        <w:t>OPEN</w:t>
      </w:r>
      <w:r w:rsidR="001C34BC">
        <w:rPr>
          <w:sz w:val="24"/>
          <w:szCs w:val="24"/>
        </w:rPr>
        <w:t>)</w:t>
      </w:r>
      <w:r w:rsidRPr="00912E2D">
        <w:rPr>
          <w:sz w:val="24"/>
          <w:szCs w:val="24"/>
        </w:rPr>
        <w:t xml:space="preserve"> Survey</w:t>
      </w:r>
    </w:p>
    <w:p w:rsidR="00444BE9" w:rsidRPr="00FB3CD8" w:rsidRDefault="003E2BA6" w:rsidP="00206824">
      <w:pPr>
        <w:pStyle w:val="P1-StandPara"/>
        <w:numPr>
          <w:ilvl w:val="0"/>
          <w:numId w:val="21"/>
        </w:numPr>
        <w:tabs>
          <w:tab w:val="clear" w:pos="1440"/>
          <w:tab w:val="num" w:pos="720"/>
        </w:tabs>
        <w:spacing w:line="240" w:lineRule="auto"/>
        <w:ind w:left="720" w:right="-216"/>
        <w:rPr>
          <w:sz w:val="24"/>
          <w:szCs w:val="24"/>
          <w:highlight w:val="yellow"/>
        </w:rPr>
      </w:pPr>
      <w:r w:rsidRPr="00FB3CD8">
        <w:rPr>
          <w:sz w:val="24"/>
          <w:szCs w:val="24"/>
          <w:highlight w:val="yellow"/>
        </w:rPr>
        <w:t xml:space="preserve">Attachment 5 – Protocol and Information Office (PIO) External Customer Satisfaction </w:t>
      </w:r>
    </w:p>
    <w:p w:rsidR="003E2BA6" w:rsidRDefault="003E2BA6" w:rsidP="00206824">
      <w:pPr>
        <w:pStyle w:val="P1-StandPara"/>
        <w:spacing w:line="240" w:lineRule="auto"/>
        <w:ind w:left="2880" w:right="-216" w:hanging="630"/>
        <w:rPr>
          <w:sz w:val="24"/>
          <w:szCs w:val="24"/>
        </w:rPr>
      </w:pPr>
      <w:r w:rsidRPr="00FB3CD8">
        <w:rPr>
          <w:sz w:val="24"/>
          <w:szCs w:val="24"/>
          <w:highlight w:val="yellow"/>
        </w:rPr>
        <w:t>Survey</w:t>
      </w:r>
    </w:p>
    <w:p w:rsidR="00206824" w:rsidRPr="00206824" w:rsidRDefault="00206824" w:rsidP="00206824">
      <w:pPr>
        <w:pStyle w:val="P1-StandPara"/>
        <w:numPr>
          <w:ilvl w:val="0"/>
          <w:numId w:val="21"/>
        </w:numPr>
        <w:tabs>
          <w:tab w:val="clear" w:pos="1440"/>
          <w:tab w:val="num" w:pos="720"/>
        </w:tabs>
        <w:spacing w:line="240" w:lineRule="auto"/>
        <w:ind w:right="-216" w:hanging="1080"/>
        <w:rPr>
          <w:sz w:val="24"/>
          <w:szCs w:val="24"/>
          <w:highlight w:val="yellow"/>
        </w:rPr>
      </w:pPr>
      <w:r w:rsidRPr="00206824">
        <w:rPr>
          <w:sz w:val="24"/>
          <w:szCs w:val="24"/>
          <w:highlight w:val="yellow"/>
        </w:rPr>
        <w:t xml:space="preserve">Attachment 6 – Concept Clinical Trial Survey </w:t>
      </w:r>
    </w:p>
    <w:p w:rsidR="00206824" w:rsidRPr="00206824" w:rsidRDefault="00206824" w:rsidP="00206824">
      <w:pPr>
        <w:pStyle w:val="P1-StandPara"/>
        <w:numPr>
          <w:ilvl w:val="0"/>
          <w:numId w:val="21"/>
        </w:numPr>
        <w:tabs>
          <w:tab w:val="clear" w:pos="1440"/>
          <w:tab w:val="num" w:pos="720"/>
        </w:tabs>
        <w:spacing w:line="240" w:lineRule="auto"/>
        <w:ind w:right="-216" w:hanging="1080"/>
        <w:rPr>
          <w:sz w:val="24"/>
          <w:szCs w:val="24"/>
          <w:highlight w:val="yellow"/>
        </w:rPr>
      </w:pPr>
      <w:r w:rsidRPr="00206824">
        <w:rPr>
          <w:sz w:val="24"/>
          <w:szCs w:val="24"/>
          <w:highlight w:val="yellow"/>
        </w:rPr>
        <w:t>Attachment 7 – Prospective Clinical Trial Survey</w:t>
      </w:r>
    </w:p>
    <w:p w:rsidR="00206824" w:rsidRDefault="00206824" w:rsidP="00206824">
      <w:pPr>
        <w:pStyle w:val="P1-StandPara"/>
        <w:numPr>
          <w:ilvl w:val="0"/>
          <w:numId w:val="21"/>
        </w:numPr>
        <w:tabs>
          <w:tab w:val="clear" w:pos="1440"/>
          <w:tab w:val="num" w:pos="720"/>
        </w:tabs>
        <w:spacing w:line="240" w:lineRule="auto"/>
        <w:ind w:right="-216" w:hanging="1080"/>
        <w:rPr>
          <w:sz w:val="24"/>
          <w:szCs w:val="24"/>
          <w:highlight w:val="yellow"/>
        </w:rPr>
      </w:pPr>
      <w:r w:rsidRPr="00206824">
        <w:rPr>
          <w:sz w:val="24"/>
          <w:szCs w:val="24"/>
          <w:highlight w:val="yellow"/>
        </w:rPr>
        <w:t>Attachment 8 – Low Accruing Clinical Trial Survey</w:t>
      </w:r>
    </w:p>
    <w:p w:rsidR="00206824" w:rsidRPr="00206824" w:rsidRDefault="00206824" w:rsidP="00206824">
      <w:pPr>
        <w:pStyle w:val="P1-StandPara"/>
        <w:spacing w:line="240" w:lineRule="auto"/>
        <w:ind w:left="1440" w:right="-216" w:firstLine="0"/>
        <w:rPr>
          <w:sz w:val="24"/>
          <w:szCs w:val="24"/>
          <w:highlight w:val="yellow"/>
        </w:rPr>
      </w:pPr>
    </w:p>
    <w:p w:rsidR="002D17DB" w:rsidRPr="00912E2D" w:rsidRDefault="002D17DB" w:rsidP="00206824">
      <w:pPr>
        <w:pStyle w:val="P1-StandPara"/>
        <w:numPr>
          <w:ilvl w:val="0"/>
          <w:numId w:val="21"/>
        </w:numPr>
        <w:tabs>
          <w:tab w:val="clear" w:pos="1440"/>
          <w:tab w:val="num" w:pos="720"/>
        </w:tabs>
        <w:spacing w:line="360" w:lineRule="auto"/>
        <w:ind w:left="720" w:right="-216"/>
        <w:rPr>
          <w:sz w:val="24"/>
          <w:szCs w:val="24"/>
        </w:rPr>
      </w:pPr>
      <w:r w:rsidRPr="00912E2D">
        <w:rPr>
          <w:sz w:val="24"/>
          <w:szCs w:val="24"/>
        </w:rPr>
        <w:t xml:space="preserve">Attachment </w:t>
      </w:r>
      <w:r w:rsidR="00DB15DD">
        <w:rPr>
          <w:sz w:val="24"/>
          <w:szCs w:val="24"/>
        </w:rPr>
        <w:t>9</w:t>
      </w:r>
      <w:r w:rsidRPr="00912E2D">
        <w:rPr>
          <w:sz w:val="24"/>
          <w:szCs w:val="24"/>
        </w:rPr>
        <w:t xml:space="preserve"> – Privacy </w:t>
      </w:r>
      <w:r w:rsidR="00912E2D" w:rsidRPr="00912E2D">
        <w:rPr>
          <w:sz w:val="24"/>
          <w:szCs w:val="24"/>
        </w:rPr>
        <w:t xml:space="preserve">Impact Assessment </w:t>
      </w:r>
      <w:r w:rsidR="00166505">
        <w:rPr>
          <w:sz w:val="24"/>
          <w:szCs w:val="24"/>
        </w:rPr>
        <w:t>(PIA)</w:t>
      </w:r>
    </w:p>
    <w:p w:rsidR="002D17DB" w:rsidRPr="005E6E53" w:rsidRDefault="00912E2D" w:rsidP="00ED5698">
      <w:pPr>
        <w:pStyle w:val="P1-StandPara"/>
        <w:numPr>
          <w:ilvl w:val="0"/>
          <w:numId w:val="21"/>
        </w:numPr>
        <w:tabs>
          <w:tab w:val="clear" w:pos="1440"/>
          <w:tab w:val="num" w:pos="720"/>
        </w:tabs>
        <w:spacing w:line="360" w:lineRule="auto"/>
        <w:ind w:left="720" w:right="-216"/>
        <w:rPr>
          <w:sz w:val="24"/>
          <w:szCs w:val="24"/>
        </w:rPr>
      </w:pPr>
      <w:r w:rsidRPr="005E6E53">
        <w:rPr>
          <w:sz w:val="24"/>
          <w:szCs w:val="24"/>
        </w:rPr>
        <w:t xml:space="preserve">Attachment </w:t>
      </w:r>
      <w:r w:rsidR="00DB15DD">
        <w:rPr>
          <w:sz w:val="24"/>
          <w:szCs w:val="24"/>
        </w:rPr>
        <w:t>10</w:t>
      </w:r>
      <w:r w:rsidRPr="005E6E53">
        <w:rPr>
          <w:sz w:val="24"/>
          <w:szCs w:val="24"/>
        </w:rPr>
        <w:t xml:space="preserve"> - </w:t>
      </w:r>
      <w:r w:rsidR="002D17DB" w:rsidRPr="005E6E53">
        <w:rPr>
          <w:sz w:val="24"/>
          <w:szCs w:val="24"/>
        </w:rPr>
        <w:t>Westat IRB Letter</w:t>
      </w:r>
      <w:r w:rsidR="00E03405">
        <w:rPr>
          <w:sz w:val="24"/>
          <w:szCs w:val="24"/>
        </w:rPr>
        <w:t xml:space="preserve"> </w:t>
      </w:r>
    </w:p>
    <w:p w:rsidR="00206824" w:rsidRDefault="00D804A3" w:rsidP="00D804A3">
      <w:pPr>
        <w:pStyle w:val="P1-StandPara"/>
        <w:numPr>
          <w:ilvl w:val="0"/>
          <w:numId w:val="21"/>
        </w:numPr>
        <w:tabs>
          <w:tab w:val="clear" w:pos="1440"/>
          <w:tab w:val="num" w:pos="720"/>
        </w:tabs>
        <w:spacing w:line="360" w:lineRule="auto"/>
        <w:ind w:left="720" w:right="-216"/>
        <w:rPr>
          <w:sz w:val="24"/>
          <w:szCs w:val="24"/>
        </w:rPr>
        <w:sectPr w:rsidR="00206824" w:rsidSect="00206824">
          <w:footerReference w:type="default" r:id="rId10"/>
          <w:type w:val="continuous"/>
          <w:pgSz w:w="12240" w:h="15840" w:code="1"/>
          <w:pgMar w:top="1440" w:right="1440" w:bottom="1440" w:left="1440" w:header="720" w:footer="432" w:gutter="0"/>
          <w:pgNumType w:fmt="lowerRoman" w:start="1"/>
          <w:cols w:space="720"/>
          <w:noEndnote/>
        </w:sectPr>
      </w:pPr>
      <w:r w:rsidRPr="00912E2D">
        <w:rPr>
          <w:sz w:val="24"/>
          <w:szCs w:val="24"/>
        </w:rPr>
        <w:t xml:space="preserve">Attachment </w:t>
      </w:r>
      <w:r w:rsidR="00DB15DD">
        <w:rPr>
          <w:sz w:val="24"/>
          <w:szCs w:val="24"/>
        </w:rPr>
        <w:t>11</w:t>
      </w:r>
      <w:r w:rsidRPr="00912E2D">
        <w:rPr>
          <w:sz w:val="24"/>
          <w:szCs w:val="24"/>
        </w:rPr>
        <w:t xml:space="preserve"> – Privacy Act Memo </w:t>
      </w:r>
    </w:p>
    <w:p w:rsidR="00146B18" w:rsidRPr="00206824" w:rsidRDefault="00146B18" w:rsidP="00206824">
      <w:pPr>
        <w:pStyle w:val="P1-StandPara"/>
        <w:spacing w:line="240" w:lineRule="auto"/>
        <w:ind w:right="-216" w:firstLine="0"/>
        <w:rPr>
          <w:sz w:val="24"/>
          <w:szCs w:val="24"/>
        </w:rPr>
      </w:pPr>
      <w:bookmarkStart w:id="1" w:name="_Toc99178777"/>
      <w:r w:rsidRPr="00206824">
        <w:rPr>
          <w:color w:val="000000"/>
          <w:sz w:val="24"/>
          <w:szCs w:val="24"/>
        </w:rPr>
        <w:lastRenderedPageBreak/>
        <w:t>The Cancer</w:t>
      </w:r>
      <w:r w:rsidRPr="00206824">
        <w:rPr>
          <w:sz w:val="24"/>
          <w:szCs w:val="24"/>
        </w:rPr>
        <w:t xml:space="preserve"> Therapy Evaluation Program (CTEP) establishes and supports programs to facilitate the participation of qualified investigators on CTEP-supported studies, and to institute programs that minimize redundancy among grant and contract holders, thereby reducing overall cost of maintaining a robust treatment trials program. Currently guided by the efforts of the Clinical Trials Working Group (CTWG) and the Institute of Medicine (IOM) recommendations to revitalize the Cooperative Group program, CTEP has funded the Cancer Trials Support Unit (CTSU). </w:t>
      </w:r>
      <w:r w:rsidR="00B960F8" w:rsidRPr="00206824">
        <w:rPr>
          <w:sz w:val="24"/>
          <w:szCs w:val="24"/>
        </w:rPr>
        <w:t xml:space="preserve"> The CTSU collects standardized forms to process site regulatory information, changes to membership, patient enrollment data, and routing information for case report forms.  In addition, </w:t>
      </w:r>
      <w:r w:rsidRPr="00206824">
        <w:rPr>
          <w:sz w:val="24"/>
          <w:szCs w:val="24"/>
        </w:rPr>
        <w:t xml:space="preserve">CTSU </w:t>
      </w:r>
      <w:r w:rsidRPr="00206824">
        <w:rPr>
          <w:iCs/>
          <w:sz w:val="24"/>
          <w:szCs w:val="24"/>
        </w:rPr>
        <w:t>collects</w:t>
      </w:r>
      <w:r w:rsidR="00817AA2">
        <w:rPr>
          <w:iCs/>
          <w:sz w:val="24"/>
          <w:szCs w:val="24"/>
        </w:rPr>
        <w:t xml:space="preserve"> seven surveys used for customer satisfaction or related to clinical trials.  The customer satisfaction surveys </w:t>
      </w:r>
      <w:r w:rsidR="00FD3F6E">
        <w:rPr>
          <w:iCs/>
          <w:sz w:val="24"/>
          <w:szCs w:val="24"/>
        </w:rPr>
        <w:t xml:space="preserve">assess </w:t>
      </w:r>
      <w:r w:rsidR="00817AA2">
        <w:rPr>
          <w:iCs/>
          <w:sz w:val="24"/>
          <w:szCs w:val="24"/>
        </w:rPr>
        <w:t xml:space="preserve">different areas of service delivery at CTSU including: </w:t>
      </w:r>
      <w:r w:rsidR="006B2E21">
        <w:rPr>
          <w:iCs/>
          <w:sz w:val="24"/>
          <w:szCs w:val="24"/>
        </w:rPr>
        <w:t xml:space="preserve">the </w:t>
      </w:r>
      <w:r w:rsidRPr="00206824">
        <w:rPr>
          <w:iCs/>
          <w:sz w:val="24"/>
          <w:szCs w:val="24"/>
        </w:rPr>
        <w:t>CTSU Help Desk</w:t>
      </w:r>
      <w:r w:rsidR="0063292B" w:rsidRPr="00206824">
        <w:rPr>
          <w:iCs/>
          <w:sz w:val="24"/>
          <w:szCs w:val="24"/>
        </w:rPr>
        <w:t xml:space="preserve">, </w:t>
      </w:r>
      <w:r w:rsidRPr="00206824">
        <w:rPr>
          <w:iCs/>
          <w:sz w:val="24"/>
          <w:szCs w:val="24"/>
        </w:rPr>
        <w:t>the CTSU web site</w:t>
      </w:r>
      <w:r w:rsidR="0063292B" w:rsidRPr="00206824">
        <w:rPr>
          <w:iCs/>
          <w:sz w:val="24"/>
          <w:szCs w:val="24"/>
        </w:rPr>
        <w:t>, the Protocol and Information Office (PIO)</w:t>
      </w:r>
      <w:r w:rsidR="00817AA2">
        <w:rPr>
          <w:iCs/>
          <w:sz w:val="24"/>
          <w:szCs w:val="24"/>
        </w:rPr>
        <w:t xml:space="preserve">, and </w:t>
      </w:r>
      <w:r w:rsidRPr="00206824">
        <w:rPr>
          <w:sz w:val="24"/>
          <w:szCs w:val="24"/>
        </w:rPr>
        <w:t>the Oncology Patient Enrollment Network (OPEN). User satisfaction surveys are compiled as part of the project quality assurance activities and are used to direct improvements to processe</w:t>
      </w:r>
      <w:r w:rsidR="00B960F8" w:rsidRPr="00206824">
        <w:rPr>
          <w:sz w:val="24"/>
          <w:szCs w:val="24"/>
        </w:rPr>
        <w:t>s and technology.</w:t>
      </w:r>
      <w:r w:rsidR="006B2E21">
        <w:rPr>
          <w:sz w:val="24"/>
          <w:szCs w:val="24"/>
        </w:rPr>
        <w:t xml:space="preserve"> </w:t>
      </w:r>
      <w:r w:rsidR="00902B46">
        <w:rPr>
          <w:sz w:val="24"/>
          <w:szCs w:val="24"/>
        </w:rPr>
        <w:t xml:space="preserve"> Additionally, there are t</w:t>
      </w:r>
      <w:r w:rsidR="006B2E21">
        <w:rPr>
          <w:sz w:val="24"/>
          <w:szCs w:val="24"/>
        </w:rPr>
        <w:t xml:space="preserve">hree surveys </w:t>
      </w:r>
      <w:r w:rsidR="00977100">
        <w:rPr>
          <w:sz w:val="24"/>
          <w:szCs w:val="24"/>
        </w:rPr>
        <w:t>collect information about health professional’s interests in clinical trial, potential issues with opening and accruing to a clinical trial and reasons for low accrual.</w:t>
      </w:r>
      <w:r w:rsidR="006B2E21">
        <w:rPr>
          <w:sz w:val="24"/>
          <w:szCs w:val="24"/>
        </w:rPr>
        <w:t xml:space="preserve"> </w:t>
      </w:r>
    </w:p>
    <w:p w:rsidR="00146B18" w:rsidRDefault="00146B18" w:rsidP="00A56ECE">
      <w:pPr>
        <w:pStyle w:val="P1-StandPara"/>
        <w:tabs>
          <w:tab w:val="num" w:pos="360"/>
        </w:tabs>
        <w:spacing w:line="360" w:lineRule="auto"/>
        <w:ind w:right="-216" w:firstLine="0"/>
        <w:rPr>
          <w:color w:val="FF0000"/>
          <w:sz w:val="24"/>
          <w:szCs w:val="24"/>
        </w:rPr>
      </w:pPr>
    </w:p>
    <w:p w:rsidR="00C37610" w:rsidRPr="005E6E53" w:rsidRDefault="00201E44" w:rsidP="00A56ECE">
      <w:pPr>
        <w:pStyle w:val="P1-StandPara"/>
        <w:tabs>
          <w:tab w:val="num" w:pos="360"/>
        </w:tabs>
        <w:spacing w:line="360" w:lineRule="auto"/>
        <w:ind w:right="-216" w:firstLine="0"/>
        <w:rPr>
          <w:color w:val="FF0000"/>
          <w:sz w:val="24"/>
          <w:szCs w:val="24"/>
        </w:rPr>
      </w:pPr>
      <w:r w:rsidRPr="005E6E53">
        <w:rPr>
          <w:b/>
          <w:color w:val="000000"/>
          <w:sz w:val="24"/>
          <w:szCs w:val="24"/>
        </w:rPr>
        <w:t>A.</w:t>
      </w:r>
      <w:r w:rsidRPr="005E6E53">
        <w:rPr>
          <w:color w:val="FF0000"/>
          <w:sz w:val="24"/>
          <w:szCs w:val="24"/>
        </w:rPr>
        <w:tab/>
      </w:r>
      <w:r w:rsidR="00E1218F" w:rsidRPr="005E6E53">
        <w:rPr>
          <w:color w:val="FF0000"/>
          <w:sz w:val="24"/>
          <w:szCs w:val="24"/>
        </w:rPr>
        <w:tab/>
      </w:r>
      <w:r w:rsidR="004B4AEA" w:rsidRPr="005E6E53">
        <w:rPr>
          <w:b/>
          <w:caps/>
          <w:noProof/>
          <w:sz w:val="24"/>
          <w:szCs w:val="24"/>
        </w:rPr>
        <w:t>Justification</w:t>
      </w:r>
      <w:bookmarkStart w:id="2" w:name="_Toc443881742"/>
      <w:bookmarkStart w:id="3" w:name="_Toc451592231"/>
      <w:bookmarkStart w:id="4" w:name="_Toc5610272"/>
      <w:bookmarkStart w:id="5" w:name="_Toc99178778"/>
      <w:bookmarkEnd w:id="0"/>
      <w:bookmarkEnd w:id="1"/>
    </w:p>
    <w:p w:rsidR="008D20C5" w:rsidRPr="007C3B3B" w:rsidRDefault="005E6F33" w:rsidP="00A56ECE">
      <w:pPr>
        <w:pStyle w:val="P1-StandPara"/>
        <w:tabs>
          <w:tab w:val="left" w:pos="720"/>
          <w:tab w:val="right" w:leader="dot" w:pos="9504"/>
        </w:tabs>
        <w:spacing w:before="120" w:after="120" w:line="360" w:lineRule="auto"/>
        <w:ind w:firstLine="0"/>
        <w:rPr>
          <w:b/>
          <w:sz w:val="24"/>
          <w:szCs w:val="24"/>
        </w:rPr>
      </w:pPr>
      <w:r w:rsidRPr="005E6E53">
        <w:rPr>
          <w:b/>
          <w:sz w:val="24"/>
          <w:szCs w:val="24"/>
        </w:rPr>
        <w:t>A.</w:t>
      </w:r>
      <w:r w:rsidR="004B4AEA" w:rsidRPr="005E6E53">
        <w:rPr>
          <w:b/>
          <w:sz w:val="24"/>
          <w:szCs w:val="24"/>
        </w:rPr>
        <w:t>1</w:t>
      </w:r>
      <w:r w:rsidR="008D20C5" w:rsidRPr="005E6E53">
        <w:rPr>
          <w:b/>
          <w:sz w:val="24"/>
          <w:szCs w:val="24"/>
        </w:rPr>
        <w:tab/>
        <w:t>Circu</w:t>
      </w:r>
      <w:r w:rsidR="008D20C5" w:rsidRPr="007C3B3B">
        <w:rPr>
          <w:b/>
          <w:sz w:val="24"/>
          <w:szCs w:val="24"/>
        </w:rPr>
        <w:t>mstances Making the Collection of Information Necessary</w:t>
      </w:r>
      <w:bookmarkEnd w:id="2"/>
      <w:bookmarkEnd w:id="3"/>
      <w:bookmarkEnd w:id="4"/>
      <w:bookmarkEnd w:id="5"/>
    </w:p>
    <w:p w:rsidR="007C7819" w:rsidRPr="007C3B3B" w:rsidRDefault="007C7819" w:rsidP="00A56ECE">
      <w:pPr>
        <w:spacing w:line="360" w:lineRule="auto"/>
        <w:rPr>
          <w:sz w:val="24"/>
          <w:szCs w:val="24"/>
        </w:rPr>
      </w:pPr>
      <w:r w:rsidRPr="007C3B3B">
        <w:rPr>
          <w:sz w:val="24"/>
          <w:szCs w:val="24"/>
        </w:rPr>
        <w:t xml:space="preserve">The Cancer Trials Support Unit (CTSU) is a </w:t>
      </w:r>
      <w:r w:rsidR="00071F9F" w:rsidRPr="007C3B3B">
        <w:rPr>
          <w:sz w:val="24"/>
          <w:szCs w:val="24"/>
        </w:rPr>
        <w:t xml:space="preserve">contractor operated </w:t>
      </w:r>
      <w:r w:rsidRPr="007C3B3B">
        <w:rPr>
          <w:sz w:val="24"/>
          <w:szCs w:val="24"/>
        </w:rPr>
        <w:t xml:space="preserve">service offered by the National Cancer Institute </w:t>
      </w:r>
      <w:r w:rsidR="004B59CD">
        <w:rPr>
          <w:sz w:val="24"/>
          <w:szCs w:val="24"/>
        </w:rPr>
        <w:t>-</w:t>
      </w:r>
      <w:r w:rsidR="00071F9F" w:rsidRPr="007C3B3B">
        <w:rPr>
          <w:sz w:val="24"/>
          <w:szCs w:val="24"/>
        </w:rPr>
        <w:t xml:space="preserve"> Cancer Therapy Evaluation Program (CTEP</w:t>
      </w:r>
      <w:r w:rsidR="008409B7" w:rsidRPr="007C3B3B">
        <w:rPr>
          <w:sz w:val="24"/>
          <w:szCs w:val="24"/>
        </w:rPr>
        <w:t>)</w:t>
      </w:r>
      <w:r w:rsidR="00C2329F" w:rsidRPr="007C3B3B">
        <w:rPr>
          <w:sz w:val="24"/>
          <w:szCs w:val="24"/>
        </w:rPr>
        <w:t xml:space="preserve"> </w:t>
      </w:r>
      <w:r w:rsidR="004B59CD">
        <w:rPr>
          <w:sz w:val="24"/>
          <w:szCs w:val="24"/>
        </w:rPr>
        <w:t xml:space="preserve">- </w:t>
      </w:r>
      <w:r w:rsidRPr="007C3B3B">
        <w:rPr>
          <w:sz w:val="24"/>
          <w:szCs w:val="24"/>
        </w:rPr>
        <w:t>to enhance and facilitate access to cancer clinical trials in the United States and Canada. The CTSU maintains a broad menu of trials developed by the cancer Cooperative Groups and other research consortia and works with these organizations to offer patient enrollment, data collection, data quality management, and enrollment reimbursement services to clinical sites entering patients in these trials.</w:t>
      </w:r>
      <w:r w:rsidR="008D1611" w:rsidRPr="007C3B3B">
        <w:rPr>
          <w:sz w:val="24"/>
          <w:szCs w:val="24"/>
        </w:rPr>
        <w:t xml:space="preserve"> </w:t>
      </w:r>
      <w:r w:rsidRPr="007C3B3B">
        <w:rPr>
          <w:sz w:val="24"/>
          <w:szCs w:val="24"/>
        </w:rPr>
        <w:t xml:space="preserve"> In addition, the CTSU offers a regulatory support service to all </w:t>
      </w:r>
      <w:r w:rsidR="008D1611" w:rsidRPr="007C3B3B">
        <w:rPr>
          <w:sz w:val="24"/>
          <w:szCs w:val="24"/>
        </w:rPr>
        <w:t>CTEP-funded</w:t>
      </w:r>
      <w:r w:rsidRPr="007C3B3B">
        <w:rPr>
          <w:sz w:val="24"/>
          <w:szCs w:val="24"/>
        </w:rPr>
        <w:t xml:space="preserve"> </w:t>
      </w:r>
      <w:r w:rsidR="008D1611" w:rsidRPr="007C3B3B">
        <w:rPr>
          <w:sz w:val="24"/>
          <w:szCs w:val="24"/>
        </w:rPr>
        <w:t xml:space="preserve">Cooperative Group </w:t>
      </w:r>
      <w:r w:rsidRPr="007C3B3B">
        <w:rPr>
          <w:sz w:val="24"/>
          <w:szCs w:val="24"/>
        </w:rPr>
        <w:t xml:space="preserve">cancer clinical trials </w:t>
      </w:r>
      <w:r w:rsidR="00A1493F">
        <w:rPr>
          <w:sz w:val="24"/>
          <w:szCs w:val="24"/>
        </w:rPr>
        <w:t xml:space="preserve">and selected networks </w:t>
      </w:r>
      <w:r w:rsidRPr="007C3B3B">
        <w:rPr>
          <w:sz w:val="24"/>
          <w:szCs w:val="24"/>
        </w:rPr>
        <w:t xml:space="preserve">by collection of regulatory documents and maintenance of a national database of investigators and sites. The CTSU also provides education and training for clinical site staff and clinical trials promotion services to help increase enrollment in cancer trials. A large and complex information technology infrastructure has been developed to support CTSU operations and exchange data with other data centers involved in cancer research. Westat is the prime contractor </w:t>
      </w:r>
      <w:r w:rsidR="008409B7" w:rsidRPr="007C3B3B">
        <w:rPr>
          <w:sz w:val="24"/>
          <w:szCs w:val="24"/>
        </w:rPr>
        <w:t>for</w:t>
      </w:r>
      <w:r w:rsidR="008D1611" w:rsidRPr="007C3B3B">
        <w:rPr>
          <w:sz w:val="24"/>
          <w:szCs w:val="24"/>
        </w:rPr>
        <w:t xml:space="preserve"> this project</w:t>
      </w:r>
      <w:r w:rsidR="00A96F06" w:rsidRPr="007C3B3B">
        <w:rPr>
          <w:sz w:val="24"/>
          <w:szCs w:val="24"/>
        </w:rPr>
        <w:t>.</w:t>
      </w:r>
    </w:p>
    <w:p w:rsidR="00874D83" w:rsidRPr="007C3B3B" w:rsidRDefault="00874D83" w:rsidP="00A56ECE">
      <w:pPr>
        <w:spacing w:line="360" w:lineRule="auto"/>
        <w:ind w:left="360"/>
        <w:rPr>
          <w:b/>
          <w:color w:val="FF0000"/>
          <w:sz w:val="24"/>
          <w:szCs w:val="24"/>
        </w:rPr>
      </w:pPr>
    </w:p>
    <w:p w:rsidR="00442A9C" w:rsidRPr="007C3B3B" w:rsidRDefault="00442A9C" w:rsidP="00A56ECE">
      <w:pPr>
        <w:pStyle w:val="BodyTextIndent3"/>
        <w:tabs>
          <w:tab w:val="clear" w:pos="990"/>
          <w:tab w:val="left" w:pos="720"/>
        </w:tabs>
        <w:spacing w:line="360" w:lineRule="auto"/>
        <w:ind w:left="0" w:firstLine="0"/>
        <w:jc w:val="both"/>
        <w:rPr>
          <w:sz w:val="24"/>
          <w:szCs w:val="24"/>
        </w:rPr>
      </w:pPr>
      <w:r w:rsidRPr="007C3B3B">
        <w:rPr>
          <w:sz w:val="24"/>
          <w:szCs w:val="24"/>
        </w:rPr>
        <w:t xml:space="preserve">The Public Health Service Act, and Section 413 (42 USC </w:t>
      </w:r>
      <w:r w:rsidR="00DA7412" w:rsidRPr="007C3B3B">
        <w:rPr>
          <w:i/>
          <w:iCs/>
          <w:sz w:val="24"/>
          <w:szCs w:val="24"/>
        </w:rPr>
        <w:t xml:space="preserve">§ </w:t>
      </w:r>
      <w:r w:rsidRPr="007C3B3B">
        <w:rPr>
          <w:sz w:val="24"/>
          <w:szCs w:val="24"/>
        </w:rPr>
        <w:t>285a-2) au</w:t>
      </w:r>
      <w:r w:rsidR="00AB19A7" w:rsidRPr="007C3B3B">
        <w:rPr>
          <w:sz w:val="24"/>
          <w:szCs w:val="24"/>
        </w:rPr>
        <w:t xml:space="preserve">thorizes </w:t>
      </w:r>
      <w:r w:rsidR="00071F9F" w:rsidRPr="007C3B3B">
        <w:rPr>
          <w:sz w:val="24"/>
          <w:szCs w:val="24"/>
        </w:rPr>
        <w:t>CTEP</w:t>
      </w:r>
      <w:r w:rsidRPr="007C3B3B">
        <w:rPr>
          <w:sz w:val="24"/>
          <w:szCs w:val="24"/>
        </w:rPr>
        <w:t xml:space="preserve"> to establish and support programs </w:t>
      </w:r>
      <w:r w:rsidR="00AB19A7" w:rsidRPr="007C3B3B">
        <w:rPr>
          <w:sz w:val="24"/>
          <w:szCs w:val="24"/>
        </w:rPr>
        <w:t xml:space="preserve">to facilitate the </w:t>
      </w:r>
      <w:r w:rsidR="00CC2EC0" w:rsidRPr="007C3B3B">
        <w:rPr>
          <w:sz w:val="24"/>
          <w:szCs w:val="24"/>
        </w:rPr>
        <w:t>participation of qualified investigators on CTEP-supported studies, and to institute programs that minimize redundancy among grant and contract holders, thereby reducing overall cost of maintaining a robust treatment tri</w:t>
      </w:r>
      <w:r w:rsidR="004B59CD">
        <w:rPr>
          <w:sz w:val="24"/>
          <w:szCs w:val="24"/>
        </w:rPr>
        <w:t>a</w:t>
      </w:r>
      <w:r w:rsidR="00CC2EC0" w:rsidRPr="007C3B3B">
        <w:rPr>
          <w:sz w:val="24"/>
          <w:szCs w:val="24"/>
        </w:rPr>
        <w:t xml:space="preserve">ls program.   Based upon the </w:t>
      </w:r>
      <w:r w:rsidR="00CC2EC0" w:rsidRPr="007C3B3B">
        <w:rPr>
          <w:sz w:val="24"/>
          <w:szCs w:val="24"/>
        </w:rPr>
        <w:lastRenderedPageBreak/>
        <w:t>recommendations of the Armitage report in the late 1990’s and currently guided by the efforts of the Clinical Trials Working Group (CTWG)</w:t>
      </w:r>
      <w:r w:rsidR="00A1493F">
        <w:rPr>
          <w:sz w:val="24"/>
          <w:szCs w:val="24"/>
        </w:rPr>
        <w:t xml:space="preserve"> and </w:t>
      </w:r>
      <w:r w:rsidR="00A1493F" w:rsidRPr="00244ABA">
        <w:rPr>
          <w:sz w:val="24"/>
          <w:szCs w:val="24"/>
          <w:highlight w:val="yellow"/>
        </w:rPr>
        <w:t>recommendations by the Institute of Medicine (IOM) to revitalize the Cooperative Group program</w:t>
      </w:r>
      <w:r w:rsidR="00CC2EC0" w:rsidRPr="00244ABA">
        <w:rPr>
          <w:sz w:val="24"/>
          <w:szCs w:val="24"/>
          <w:highlight w:val="yellow"/>
        </w:rPr>
        <w:t>,</w:t>
      </w:r>
      <w:r w:rsidR="00CC2EC0" w:rsidRPr="007C3B3B">
        <w:rPr>
          <w:sz w:val="24"/>
          <w:szCs w:val="24"/>
        </w:rPr>
        <w:t xml:space="preserve"> CTEP has funded the </w:t>
      </w:r>
      <w:r w:rsidR="00071F9F" w:rsidRPr="007C3B3B">
        <w:rPr>
          <w:sz w:val="24"/>
          <w:szCs w:val="24"/>
        </w:rPr>
        <w:t>CTSU</w:t>
      </w:r>
      <w:r w:rsidR="00CC2EC0" w:rsidRPr="007C3B3B">
        <w:rPr>
          <w:sz w:val="24"/>
          <w:szCs w:val="24"/>
        </w:rPr>
        <w:t xml:space="preserve">.  </w:t>
      </w:r>
    </w:p>
    <w:p w:rsidR="00A96F06" w:rsidRPr="007C3B3B" w:rsidRDefault="00A96F06" w:rsidP="00A56ECE">
      <w:pPr>
        <w:pStyle w:val="BodyTextIndent3"/>
        <w:tabs>
          <w:tab w:val="clear" w:pos="990"/>
          <w:tab w:val="left" w:pos="720"/>
        </w:tabs>
        <w:spacing w:line="360" w:lineRule="auto"/>
        <w:ind w:left="0" w:firstLine="0"/>
        <w:jc w:val="both"/>
        <w:rPr>
          <w:sz w:val="24"/>
          <w:szCs w:val="24"/>
        </w:rPr>
      </w:pPr>
    </w:p>
    <w:p w:rsidR="008409B7" w:rsidRPr="007C3B3B" w:rsidRDefault="00CC2EC0" w:rsidP="00A56ECE">
      <w:pPr>
        <w:spacing w:line="360" w:lineRule="auto"/>
        <w:rPr>
          <w:sz w:val="24"/>
          <w:szCs w:val="24"/>
        </w:rPr>
      </w:pPr>
      <w:r w:rsidRPr="007C3B3B">
        <w:rPr>
          <w:sz w:val="24"/>
          <w:szCs w:val="24"/>
        </w:rPr>
        <w:t>As part of this program the CTSU has established services for providing protocol</w:t>
      </w:r>
      <w:r w:rsidR="008D1611" w:rsidRPr="007C3B3B">
        <w:rPr>
          <w:sz w:val="24"/>
          <w:szCs w:val="24"/>
        </w:rPr>
        <w:t xml:space="preserve"> and program</w:t>
      </w:r>
      <w:r w:rsidRPr="007C3B3B">
        <w:rPr>
          <w:sz w:val="24"/>
          <w:szCs w:val="24"/>
        </w:rPr>
        <w:t xml:space="preserve"> information through a password protected web site to participating institutions</w:t>
      </w:r>
      <w:r w:rsidR="008D1611" w:rsidRPr="007C3B3B">
        <w:rPr>
          <w:sz w:val="24"/>
          <w:szCs w:val="24"/>
        </w:rPr>
        <w:t xml:space="preserve">.  To ensure consistency in processing of information and to guarantee the quality of the information collected CTSU has instituted </w:t>
      </w:r>
      <w:r w:rsidR="00071F9F" w:rsidRPr="007C3B3B">
        <w:rPr>
          <w:sz w:val="24"/>
          <w:szCs w:val="24"/>
        </w:rPr>
        <w:t xml:space="preserve">numerous </w:t>
      </w:r>
      <w:r w:rsidR="008D1611" w:rsidRPr="007C3B3B">
        <w:rPr>
          <w:sz w:val="24"/>
          <w:szCs w:val="24"/>
        </w:rPr>
        <w:t>standard forms</w:t>
      </w:r>
      <w:r w:rsidR="002F2D3F" w:rsidRPr="007C3B3B">
        <w:rPr>
          <w:sz w:val="24"/>
          <w:szCs w:val="24"/>
        </w:rPr>
        <w:t xml:space="preserve">.  </w:t>
      </w:r>
      <w:r w:rsidR="008409B7" w:rsidRPr="007C3B3B">
        <w:rPr>
          <w:sz w:val="24"/>
          <w:szCs w:val="24"/>
        </w:rPr>
        <w:t xml:space="preserve">Standard CTSU forms are collected to facilitate many of the activities described </w:t>
      </w:r>
      <w:r w:rsidR="003F1C08">
        <w:rPr>
          <w:sz w:val="24"/>
          <w:szCs w:val="24"/>
        </w:rPr>
        <w:t>above</w:t>
      </w:r>
      <w:r w:rsidR="004D2206">
        <w:rPr>
          <w:sz w:val="24"/>
          <w:szCs w:val="24"/>
        </w:rPr>
        <w:t xml:space="preserve"> (</w:t>
      </w:r>
      <w:r w:rsidR="00FB3CD8">
        <w:rPr>
          <w:b/>
          <w:sz w:val="24"/>
          <w:szCs w:val="24"/>
        </w:rPr>
        <w:t>a</w:t>
      </w:r>
      <w:r w:rsidR="008409B7" w:rsidRPr="00E9617B">
        <w:rPr>
          <w:b/>
          <w:sz w:val="24"/>
          <w:szCs w:val="24"/>
        </w:rPr>
        <w:t>ttachment 1</w:t>
      </w:r>
      <w:r w:rsidR="004D2206">
        <w:rPr>
          <w:b/>
          <w:sz w:val="24"/>
          <w:szCs w:val="24"/>
        </w:rPr>
        <w:t>a-1t)</w:t>
      </w:r>
      <w:r w:rsidR="008409B7" w:rsidRPr="007C3B3B">
        <w:rPr>
          <w:sz w:val="24"/>
          <w:szCs w:val="24"/>
        </w:rPr>
        <w:t xml:space="preserve">.  CTSU forms fall into </w:t>
      </w:r>
      <w:r w:rsidR="003E7B64" w:rsidRPr="007C3B3B">
        <w:rPr>
          <w:sz w:val="24"/>
          <w:szCs w:val="24"/>
        </w:rPr>
        <w:t xml:space="preserve">six </w:t>
      </w:r>
      <w:r w:rsidR="008409B7" w:rsidRPr="007C3B3B">
        <w:rPr>
          <w:sz w:val="24"/>
          <w:szCs w:val="24"/>
        </w:rPr>
        <w:t>categories including regulatory</w:t>
      </w:r>
      <w:r w:rsidR="003E7B64" w:rsidRPr="007C3B3B">
        <w:rPr>
          <w:sz w:val="24"/>
          <w:szCs w:val="24"/>
        </w:rPr>
        <w:t xml:space="preserve">, </w:t>
      </w:r>
      <w:r w:rsidR="003F1C08">
        <w:rPr>
          <w:sz w:val="24"/>
          <w:szCs w:val="24"/>
        </w:rPr>
        <w:t>membership</w:t>
      </w:r>
      <w:r w:rsidR="003E7B64" w:rsidRPr="007C3B3B">
        <w:rPr>
          <w:sz w:val="24"/>
          <w:szCs w:val="24"/>
        </w:rPr>
        <w:t>, drug shipment</w:t>
      </w:r>
      <w:r w:rsidR="00196DD5" w:rsidRPr="007C3B3B">
        <w:rPr>
          <w:sz w:val="24"/>
          <w:szCs w:val="24"/>
        </w:rPr>
        <w:t>, data</w:t>
      </w:r>
      <w:r w:rsidR="008409B7" w:rsidRPr="007C3B3B">
        <w:rPr>
          <w:sz w:val="24"/>
          <w:szCs w:val="24"/>
        </w:rPr>
        <w:t xml:space="preserve"> management</w:t>
      </w:r>
      <w:r w:rsidR="00196DD5" w:rsidRPr="007C3B3B">
        <w:rPr>
          <w:sz w:val="24"/>
          <w:szCs w:val="24"/>
        </w:rPr>
        <w:t>, patient</w:t>
      </w:r>
      <w:r w:rsidR="008409B7" w:rsidRPr="007C3B3B">
        <w:rPr>
          <w:sz w:val="24"/>
          <w:szCs w:val="24"/>
        </w:rPr>
        <w:t xml:space="preserve"> enrollment</w:t>
      </w:r>
      <w:r w:rsidR="003E7B64" w:rsidRPr="007C3B3B">
        <w:rPr>
          <w:sz w:val="24"/>
          <w:szCs w:val="24"/>
        </w:rPr>
        <w:t>, and administrative</w:t>
      </w:r>
      <w:r w:rsidR="008409B7" w:rsidRPr="007C3B3B">
        <w:rPr>
          <w:sz w:val="24"/>
          <w:szCs w:val="24"/>
        </w:rPr>
        <w:t xml:space="preserve">. The forms were developed to ensure that data is collected in a consistent manner for specific project tasks.   These tasks are critical to key project functions such as the collection of participating site regulatory information, patient accrual, and data collection. </w:t>
      </w:r>
    </w:p>
    <w:p w:rsidR="008409B7" w:rsidRPr="007C3B3B" w:rsidRDefault="008409B7" w:rsidP="000E365A">
      <w:pPr>
        <w:pStyle w:val="BodyTextIndent3"/>
        <w:tabs>
          <w:tab w:val="clear" w:pos="990"/>
          <w:tab w:val="left" w:pos="720"/>
        </w:tabs>
        <w:spacing w:line="360" w:lineRule="auto"/>
        <w:ind w:left="0" w:firstLine="0"/>
        <w:jc w:val="both"/>
        <w:rPr>
          <w:sz w:val="24"/>
          <w:szCs w:val="24"/>
        </w:rPr>
      </w:pPr>
    </w:p>
    <w:p w:rsidR="0093218E" w:rsidRDefault="008409B7" w:rsidP="000E365A">
      <w:pPr>
        <w:tabs>
          <w:tab w:val="left" w:pos="1440"/>
        </w:tabs>
        <w:spacing w:line="360" w:lineRule="auto"/>
        <w:rPr>
          <w:sz w:val="24"/>
          <w:szCs w:val="24"/>
        </w:rPr>
      </w:pPr>
      <w:r w:rsidRPr="007C3B3B">
        <w:rPr>
          <w:sz w:val="24"/>
          <w:szCs w:val="24"/>
        </w:rPr>
        <w:t>T</w:t>
      </w:r>
      <w:r w:rsidR="00071F9F" w:rsidRPr="007C3B3B">
        <w:rPr>
          <w:sz w:val="24"/>
          <w:szCs w:val="24"/>
        </w:rPr>
        <w:t>he CTSU conducts t</w:t>
      </w:r>
      <w:r w:rsidR="003F1C08">
        <w:rPr>
          <w:sz w:val="24"/>
          <w:szCs w:val="24"/>
        </w:rPr>
        <w:t>hree</w:t>
      </w:r>
      <w:r w:rsidR="002F2D3F" w:rsidRPr="007C3B3B">
        <w:rPr>
          <w:sz w:val="24"/>
          <w:szCs w:val="24"/>
        </w:rPr>
        <w:t xml:space="preserve"> </w:t>
      </w:r>
      <w:r w:rsidR="008D1611" w:rsidRPr="007C3B3B">
        <w:rPr>
          <w:sz w:val="24"/>
          <w:szCs w:val="24"/>
        </w:rPr>
        <w:t>customer satisfaction surveys</w:t>
      </w:r>
      <w:r w:rsidRPr="007C3B3B">
        <w:rPr>
          <w:sz w:val="24"/>
          <w:szCs w:val="24"/>
        </w:rPr>
        <w:t xml:space="preserve"> </w:t>
      </w:r>
      <w:r w:rsidR="00492E9F" w:rsidRPr="00B45AFD">
        <w:rPr>
          <w:sz w:val="24"/>
          <w:szCs w:val="24"/>
          <w:highlight w:val="yellow"/>
        </w:rPr>
        <w:t>for quality assurance purposes</w:t>
      </w:r>
      <w:r w:rsidR="00071F9F" w:rsidRPr="007C3B3B">
        <w:rPr>
          <w:sz w:val="24"/>
          <w:szCs w:val="24"/>
        </w:rPr>
        <w:t>: one</w:t>
      </w:r>
      <w:r w:rsidR="002F2D3F" w:rsidRPr="007C3B3B">
        <w:rPr>
          <w:sz w:val="24"/>
          <w:szCs w:val="24"/>
        </w:rPr>
        <w:t xml:space="preserve"> </w:t>
      </w:r>
      <w:r w:rsidR="00071F9F" w:rsidRPr="007C3B3B">
        <w:rPr>
          <w:sz w:val="24"/>
          <w:szCs w:val="24"/>
        </w:rPr>
        <w:t xml:space="preserve">for </w:t>
      </w:r>
      <w:r w:rsidR="002F2D3F" w:rsidRPr="007C3B3B">
        <w:rPr>
          <w:sz w:val="24"/>
          <w:szCs w:val="24"/>
        </w:rPr>
        <w:t>the CTSU web site</w:t>
      </w:r>
      <w:r w:rsidR="00071F9F" w:rsidRPr="007C3B3B">
        <w:rPr>
          <w:sz w:val="24"/>
          <w:szCs w:val="24"/>
        </w:rPr>
        <w:t xml:space="preserve"> </w:t>
      </w:r>
      <w:r w:rsidR="003F1C08">
        <w:rPr>
          <w:sz w:val="24"/>
          <w:szCs w:val="24"/>
        </w:rPr>
        <w:t>(</w:t>
      </w:r>
      <w:r w:rsidR="00FB3CD8">
        <w:rPr>
          <w:b/>
          <w:sz w:val="24"/>
          <w:szCs w:val="24"/>
        </w:rPr>
        <w:t>a</w:t>
      </w:r>
      <w:r w:rsidR="003F1C08" w:rsidRPr="00FB3CD8">
        <w:rPr>
          <w:b/>
          <w:sz w:val="24"/>
          <w:szCs w:val="24"/>
        </w:rPr>
        <w:t>ttachment 2</w:t>
      </w:r>
      <w:r w:rsidR="003F1C08">
        <w:rPr>
          <w:sz w:val="24"/>
          <w:szCs w:val="24"/>
        </w:rPr>
        <w:t xml:space="preserve">) </w:t>
      </w:r>
      <w:r w:rsidR="00071F9F" w:rsidRPr="007C3B3B">
        <w:rPr>
          <w:sz w:val="24"/>
          <w:szCs w:val="24"/>
        </w:rPr>
        <w:t>and one for the</w:t>
      </w:r>
      <w:r w:rsidR="002F2D3F" w:rsidRPr="007C3B3B">
        <w:rPr>
          <w:sz w:val="24"/>
          <w:szCs w:val="24"/>
        </w:rPr>
        <w:t xml:space="preserve"> </w:t>
      </w:r>
      <w:r w:rsidR="00071F9F" w:rsidRPr="007C3B3B">
        <w:rPr>
          <w:sz w:val="24"/>
          <w:szCs w:val="24"/>
        </w:rPr>
        <w:t>help desk service</w:t>
      </w:r>
      <w:r w:rsidR="003F1C08">
        <w:rPr>
          <w:sz w:val="24"/>
          <w:szCs w:val="24"/>
        </w:rPr>
        <w:t xml:space="preserve"> (</w:t>
      </w:r>
      <w:r w:rsidR="00FB3CD8">
        <w:rPr>
          <w:b/>
          <w:sz w:val="24"/>
          <w:szCs w:val="24"/>
        </w:rPr>
        <w:t>a</w:t>
      </w:r>
      <w:r w:rsidR="003F1C08" w:rsidRPr="00FB3CD8">
        <w:rPr>
          <w:b/>
          <w:sz w:val="24"/>
          <w:szCs w:val="24"/>
        </w:rPr>
        <w:t>ttachment 3</w:t>
      </w:r>
      <w:r w:rsidR="003F1C08">
        <w:rPr>
          <w:sz w:val="24"/>
          <w:szCs w:val="24"/>
        </w:rPr>
        <w:t>)</w:t>
      </w:r>
      <w:r w:rsidR="00071F9F" w:rsidRPr="007C3B3B">
        <w:rPr>
          <w:sz w:val="24"/>
          <w:szCs w:val="24"/>
        </w:rPr>
        <w:t xml:space="preserve">.  </w:t>
      </w:r>
      <w:r w:rsidR="004B59CD">
        <w:rPr>
          <w:sz w:val="24"/>
          <w:szCs w:val="24"/>
        </w:rPr>
        <w:t>Additionally, a</w:t>
      </w:r>
      <w:r w:rsidR="00AA38F6" w:rsidRPr="007C3B3B">
        <w:rPr>
          <w:sz w:val="24"/>
          <w:szCs w:val="24"/>
        </w:rPr>
        <w:t xml:space="preserve"> web based survey is also available to assess user satisfaction with the Oncology Patient Enrollment Network (OPEN)</w:t>
      </w:r>
      <w:r w:rsidR="003F1C08">
        <w:rPr>
          <w:sz w:val="24"/>
          <w:szCs w:val="24"/>
        </w:rPr>
        <w:t xml:space="preserve"> (</w:t>
      </w:r>
      <w:r w:rsidR="00FB3CD8">
        <w:rPr>
          <w:b/>
          <w:sz w:val="24"/>
          <w:szCs w:val="24"/>
        </w:rPr>
        <w:t>a</w:t>
      </w:r>
      <w:r w:rsidR="003F1C08" w:rsidRPr="00FB3CD8">
        <w:rPr>
          <w:b/>
          <w:sz w:val="24"/>
          <w:szCs w:val="24"/>
        </w:rPr>
        <w:t>ttachment 4</w:t>
      </w:r>
      <w:r w:rsidR="003F1C08">
        <w:rPr>
          <w:sz w:val="24"/>
          <w:szCs w:val="24"/>
        </w:rPr>
        <w:t>)</w:t>
      </w:r>
      <w:r w:rsidR="004B59CD">
        <w:rPr>
          <w:sz w:val="24"/>
          <w:szCs w:val="24"/>
        </w:rPr>
        <w:t>.</w:t>
      </w:r>
      <w:r w:rsidR="00AA38F6" w:rsidRPr="007C3B3B">
        <w:rPr>
          <w:sz w:val="24"/>
          <w:szCs w:val="24"/>
        </w:rPr>
        <w:t xml:space="preserve">  This system was released in October 2009</w:t>
      </w:r>
      <w:r w:rsidR="00492E9F">
        <w:rPr>
          <w:sz w:val="24"/>
          <w:szCs w:val="24"/>
        </w:rPr>
        <w:t xml:space="preserve"> the survey </w:t>
      </w:r>
      <w:r w:rsidR="00AA38F6" w:rsidRPr="007C3B3B">
        <w:rPr>
          <w:sz w:val="24"/>
          <w:szCs w:val="24"/>
        </w:rPr>
        <w:t xml:space="preserve">provides valuable end user information on a new system that is </w:t>
      </w:r>
      <w:r w:rsidR="00AD616A" w:rsidRPr="007C3B3B">
        <w:rPr>
          <w:sz w:val="24"/>
          <w:szCs w:val="24"/>
        </w:rPr>
        <w:t>critical</w:t>
      </w:r>
      <w:r w:rsidR="00AA38F6" w:rsidRPr="007C3B3B">
        <w:rPr>
          <w:sz w:val="24"/>
          <w:szCs w:val="24"/>
        </w:rPr>
        <w:t xml:space="preserve"> for standardizing the enrollment process across the CTEP-support trials.  </w:t>
      </w:r>
      <w:r w:rsidR="003F1C08" w:rsidRPr="00787C3E">
        <w:rPr>
          <w:sz w:val="24"/>
          <w:szCs w:val="24"/>
          <w:highlight w:val="yellow"/>
        </w:rPr>
        <w:t>A fourth customer satisfaction survey specifically targets customers who interact with the Protocol and Information Office (PIO) (</w:t>
      </w:r>
      <w:r w:rsidR="00FB3CD8">
        <w:rPr>
          <w:b/>
          <w:sz w:val="24"/>
          <w:szCs w:val="24"/>
          <w:highlight w:val="yellow"/>
        </w:rPr>
        <w:t>a</w:t>
      </w:r>
      <w:r w:rsidR="003F1C08" w:rsidRPr="00787C3E">
        <w:rPr>
          <w:b/>
          <w:sz w:val="24"/>
          <w:szCs w:val="24"/>
          <w:highlight w:val="yellow"/>
        </w:rPr>
        <w:t>ttachment 5</w:t>
      </w:r>
      <w:r w:rsidR="003F1C08" w:rsidRPr="00787C3E">
        <w:rPr>
          <w:sz w:val="24"/>
          <w:szCs w:val="24"/>
          <w:highlight w:val="yellow"/>
        </w:rPr>
        <w:t>).</w:t>
      </w:r>
    </w:p>
    <w:p w:rsidR="00B33BDC" w:rsidRDefault="00B33BDC" w:rsidP="000E365A">
      <w:pPr>
        <w:tabs>
          <w:tab w:val="left" w:pos="1440"/>
        </w:tabs>
        <w:spacing w:line="360" w:lineRule="auto"/>
        <w:rPr>
          <w:sz w:val="24"/>
          <w:szCs w:val="24"/>
        </w:rPr>
      </w:pPr>
    </w:p>
    <w:p w:rsidR="00B33BDC" w:rsidRDefault="00B33BDC" w:rsidP="000E365A">
      <w:pPr>
        <w:tabs>
          <w:tab w:val="left" w:pos="1440"/>
        </w:tabs>
        <w:spacing w:line="360" w:lineRule="auto"/>
        <w:rPr>
          <w:sz w:val="24"/>
          <w:szCs w:val="24"/>
        </w:rPr>
      </w:pPr>
      <w:r w:rsidRPr="00FD3F6E">
        <w:rPr>
          <w:sz w:val="24"/>
          <w:szCs w:val="24"/>
          <w:highlight w:val="yellow"/>
        </w:rPr>
        <w:t>Three additional surve</w:t>
      </w:r>
      <w:r w:rsidR="00D3250D">
        <w:rPr>
          <w:sz w:val="24"/>
          <w:szCs w:val="24"/>
          <w:highlight w:val="yellow"/>
        </w:rPr>
        <w:t>y</w:t>
      </w:r>
      <w:r w:rsidRPr="00FD3F6E">
        <w:rPr>
          <w:sz w:val="24"/>
          <w:szCs w:val="24"/>
          <w:highlight w:val="yellow"/>
        </w:rPr>
        <w:t xml:space="preserve">s are conducted to assess the ideas of opening a clinical trial </w:t>
      </w:r>
      <w:r w:rsidRPr="004F2CEA">
        <w:rPr>
          <w:sz w:val="24"/>
          <w:szCs w:val="24"/>
          <w:highlight w:val="yellow"/>
        </w:rPr>
        <w:t>(</w:t>
      </w:r>
      <w:r w:rsidRPr="004F2CEA">
        <w:rPr>
          <w:b/>
          <w:sz w:val="24"/>
          <w:szCs w:val="24"/>
          <w:highlight w:val="yellow"/>
        </w:rPr>
        <w:t>attachment 6</w:t>
      </w:r>
      <w:r w:rsidRPr="004F2CEA">
        <w:rPr>
          <w:sz w:val="24"/>
          <w:szCs w:val="24"/>
          <w:highlight w:val="yellow"/>
        </w:rPr>
        <w:t>)</w:t>
      </w:r>
      <w:r w:rsidRPr="00FD3F6E">
        <w:rPr>
          <w:sz w:val="24"/>
          <w:szCs w:val="24"/>
          <w:highlight w:val="yellow"/>
        </w:rPr>
        <w:t xml:space="preserve">, accruing to a trial </w:t>
      </w:r>
      <w:r w:rsidRPr="004F2CEA">
        <w:rPr>
          <w:sz w:val="24"/>
          <w:szCs w:val="24"/>
          <w:highlight w:val="yellow"/>
        </w:rPr>
        <w:t>(</w:t>
      </w:r>
      <w:r w:rsidRPr="004F2CEA">
        <w:rPr>
          <w:b/>
          <w:sz w:val="24"/>
          <w:szCs w:val="24"/>
          <w:highlight w:val="yellow"/>
        </w:rPr>
        <w:t>attachment 7</w:t>
      </w:r>
      <w:r w:rsidRPr="004F2CEA">
        <w:rPr>
          <w:sz w:val="24"/>
          <w:szCs w:val="24"/>
          <w:highlight w:val="yellow"/>
        </w:rPr>
        <w:t>)</w:t>
      </w:r>
      <w:r w:rsidRPr="00FD3F6E">
        <w:rPr>
          <w:sz w:val="24"/>
          <w:szCs w:val="24"/>
          <w:highlight w:val="yellow"/>
        </w:rPr>
        <w:t xml:space="preserve">, and reasons for low accrual </w:t>
      </w:r>
      <w:r w:rsidRPr="004F2CEA">
        <w:rPr>
          <w:sz w:val="24"/>
          <w:szCs w:val="24"/>
          <w:highlight w:val="yellow"/>
        </w:rPr>
        <w:t>(</w:t>
      </w:r>
      <w:r w:rsidRPr="004F2CEA">
        <w:rPr>
          <w:b/>
          <w:sz w:val="24"/>
          <w:szCs w:val="24"/>
          <w:highlight w:val="yellow"/>
        </w:rPr>
        <w:t>attachment 8</w:t>
      </w:r>
      <w:r w:rsidRPr="004F2CEA">
        <w:rPr>
          <w:sz w:val="24"/>
          <w:szCs w:val="24"/>
          <w:highlight w:val="yellow"/>
        </w:rPr>
        <w:t>).</w:t>
      </w:r>
      <w:r w:rsidR="004F2CEA" w:rsidRPr="00FD3F6E">
        <w:rPr>
          <w:sz w:val="24"/>
          <w:szCs w:val="24"/>
          <w:highlight w:val="yellow"/>
        </w:rPr>
        <w:t xml:space="preserve">  These surveys were previously pilot tested (OMB No. </w:t>
      </w:r>
      <w:r w:rsidR="00546EF8" w:rsidRPr="00FD3F6E">
        <w:rPr>
          <w:sz w:val="24"/>
          <w:szCs w:val="24"/>
          <w:highlight w:val="yellow"/>
        </w:rPr>
        <w:t>0925-0046-21</w:t>
      </w:r>
      <w:r w:rsidR="004F2CEA" w:rsidRPr="00FD3F6E">
        <w:rPr>
          <w:sz w:val="24"/>
          <w:szCs w:val="24"/>
          <w:highlight w:val="yellow"/>
        </w:rPr>
        <w:t xml:space="preserve">) </w:t>
      </w:r>
      <w:r w:rsidR="00546EF8">
        <w:rPr>
          <w:sz w:val="24"/>
          <w:szCs w:val="24"/>
          <w:highlight w:val="yellow"/>
        </w:rPr>
        <w:t xml:space="preserve">with clinical trials that were considered challenging by CTEP.  </w:t>
      </w:r>
      <w:r w:rsidR="00F2349F">
        <w:rPr>
          <w:sz w:val="24"/>
          <w:szCs w:val="24"/>
          <w:highlight w:val="yellow"/>
        </w:rPr>
        <w:t xml:space="preserve">The three surveys are templates that can be tailored to a specific clinical trial and then sent out via an email to clinicians to gather their </w:t>
      </w:r>
      <w:r w:rsidR="00F2349F" w:rsidRPr="00F2349F">
        <w:rPr>
          <w:sz w:val="24"/>
          <w:szCs w:val="24"/>
          <w:highlight w:val="yellow"/>
        </w:rPr>
        <w:t>feedback</w:t>
      </w:r>
      <w:r w:rsidR="00F2349F">
        <w:rPr>
          <w:sz w:val="24"/>
          <w:szCs w:val="24"/>
          <w:highlight w:val="yellow"/>
        </w:rPr>
        <w:t xml:space="preserve"> electronically. </w:t>
      </w:r>
      <w:r w:rsidR="00546EF8">
        <w:rPr>
          <w:sz w:val="24"/>
          <w:szCs w:val="24"/>
          <w:highlight w:val="yellow"/>
        </w:rPr>
        <w:t xml:space="preserve">Survey data were able to assist CTEP and </w:t>
      </w:r>
      <w:r w:rsidR="00705CDE">
        <w:rPr>
          <w:sz w:val="24"/>
          <w:szCs w:val="24"/>
          <w:highlight w:val="yellow"/>
        </w:rPr>
        <w:t>trial</w:t>
      </w:r>
      <w:r w:rsidR="00546EF8">
        <w:rPr>
          <w:sz w:val="24"/>
          <w:szCs w:val="24"/>
          <w:highlight w:val="yellow"/>
        </w:rPr>
        <w:t xml:space="preserve"> study team</w:t>
      </w:r>
      <w:r w:rsidR="00705CDE">
        <w:rPr>
          <w:sz w:val="24"/>
          <w:szCs w:val="24"/>
          <w:highlight w:val="yellow"/>
        </w:rPr>
        <w:t>s</w:t>
      </w:r>
      <w:r w:rsidR="00546EF8">
        <w:rPr>
          <w:sz w:val="24"/>
          <w:szCs w:val="24"/>
          <w:highlight w:val="yellow"/>
        </w:rPr>
        <w:t xml:space="preserve"> to identify which elements of </w:t>
      </w:r>
      <w:r w:rsidR="00705CDE">
        <w:rPr>
          <w:sz w:val="24"/>
          <w:szCs w:val="24"/>
          <w:highlight w:val="yellow"/>
        </w:rPr>
        <w:t>a</w:t>
      </w:r>
      <w:r w:rsidR="00546EF8">
        <w:rPr>
          <w:sz w:val="24"/>
          <w:szCs w:val="24"/>
          <w:highlight w:val="yellow"/>
        </w:rPr>
        <w:t xml:space="preserve"> trial posed the </w:t>
      </w:r>
      <w:r w:rsidR="00705CDE">
        <w:rPr>
          <w:sz w:val="24"/>
          <w:szCs w:val="24"/>
          <w:highlight w:val="yellow"/>
        </w:rPr>
        <w:t xml:space="preserve">greatest barriers, </w:t>
      </w:r>
      <w:r w:rsidR="00546EF8">
        <w:rPr>
          <w:sz w:val="24"/>
          <w:szCs w:val="24"/>
          <w:highlight w:val="yellow"/>
        </w:rPr>
        <w:t>clinician</w:t>
      </w:r>
      <w:r w:rsidR="00705CDE">
        <w:rPr>
          <w:sz w:val="24"/>
          <w:szCs w:val="24"/>
          <w:highlight w:val="yellow"/>
        </w:rPr>
        <w:t>s’</w:t>
      </w:r>
      <w:r w:rsidR="00546EF8">
        <w:rPr>
          <w:sz w:val="24"/>
          <w:szCs w:val="24"/>
          <w:highlight w:val="yellow"/>
        </w:rPr>
        <w:t xml:space="preserve"> interest </w:t>
      </w:r>
      <w:r w:rsidR="00705CDE">
        <w:rPr>
          <w:sz w:val="24"/>
          <w:szCs w:val="24"/>
          <w:highlight w:val="yellow"/>
        </w:rPr>
        <w:t>in a trial</w:t>
      </w:r>
      <w:r w:rsidR="00546EF8">
        <w:rPr>
          <w:sz w:val="24"/>
          <w:szCs w:val="24"/>
          <w:highlight w:val="yellow"/>
        </w:rPr>
        <w:t xml:space="preserve"> (i.e., was the </w:t>
      </w:r>
      <w:r w:rsidR="00705CDE">
        <w:rPr>
          <w:sz w:val="24"/>
          <w:szCs w:val="24"/>
          <w:highlight w:val="yellow"/>
        </w:rPr>
        <w:t xml:space="preserve">trial </w:t>
      </w:r>
      <w:r w:rsidR="00705CDE">
        <w:rPr>
          <w:sz w:val="24"/>
          <w:szCs w:val="24"/>
          <w:highlight w:val="yellow"/>
        </w:rPr>
        <w:lastRenderedPageBreak/>
        <w:t>worth opening at their sites?</w:t>
      </w:r>
      <w:r w:rsidR="00546EF8">
        <w:rPr>
          <w:sz w:val="24"/>
          <w:szCs w:val="24"/>
          <w:highlight w:val="yellow"/>
        </w:rPr>
        <w:t xml:space="preserve">), and ways </w:t>
      </w:r>
      <w:r w:rsidR="00705CDE">
        <w:rPr>
          <w:sz w:val="24"/>
          <w:szCs w:val="24"/>
          <w:highlight w:val="yellow"/>
        </w:rPr>
        <w:t>a</w:t>
      </w:r>
      <w:r w:rsidR="00546EF8">
        <w:rPr>
          <w:sz w:val="24"/>
          <w:szCs w:val="24"/>
          <w:highlight w:val="yellow"/>
        </w:rPr>
        <w:t xml:space="preserve"> trial could be better supported to increase patient accrual.  For example, a survey was conducted for RTOG-0848, a trial with two research questions addressing pancreatic cancer</w:t>
      </w:r>
      <w:r w:rsidR="00705CDE">
        <w:rPr>
          <w:sz w:val="24"/>
          <w:szCs w:val="24"/>
          <w:highlight w:val="yellow"/>
        </w:rPr>
        <w:t xml:space="preserve">; from the survey data </w:t>
      </w:r>
      <w:r w:rsidR="00546EF8">
        <w:rPr>
          <w:sz w:val="24"/>
          <w:szCs w:val="24"/>
          <w:highlight w:val="yellow"/>
        </w:rPr>
        <w:t xml:space="preserve">the study team learned that clinicians were no longer as interested in one of the research questions and they (erroneously) believed that the science had already been answered </w:t>
      </w:r>
      <w:r w:rsidR="00705CDE">
        <w:rPr>
          <w:sz w:val="24"/>
          <w:szCs w:val="24"/>
          <w:highlight w:val="yellow"/>
        </w:rPr>
        <w:t>(</w:t>
      </w:r>
      <w:r w:rsidR="00546EF8">
        <w:rPr>
          <w:sz w:val="24"/>
          <w:szCs w:val="24"/>
          <w:highlight w:val="yellow"/>
        </w:rPr>
        <w:t xml:space="preserve">so </w:t>
      </w:r>
      <w:r w:rsidR="00690B58">
        <w:rPr>
          <w:sz w:val="24"/>
          <w:szCs w:val="24"/>
          <w:highlight w:val="yellow"/>
        </w:rPr>
        <w:t xml:space="preserve">they believed </w:t>
      </w:r>
      <w:r w:rsidR="00546EF8">
        <w:rPr>
          <w:sz w:val="24"/>
          <w:szCs w:val="24"/>
          <w:highlight w:val="yellow"/>
        </w:rPr>
        <w:t xml:space="preserve">it was not necessary </w:t>
      </w:r>
      <w:r w:rsidR="00705CDE">
        <w:rPr>
          <w:sz w:val="24"/>
          <w:szCs w:val="24"/>
          <w:highlight w:val="yellow"/>
        </w:rPr>
        <w:t xml:space="preserve">for them </w:t>
      </w:r>
      <w:r w:rsidR="00546EF8">
        <w:rPr>
          <w:sz w:val="24"/>
          <w:szCs w:val="24"/>
          <w:highlight w:val="yellow"/>
        </w:rPr>
        <w:t>to put patients on the trial</w:t>
      </w:r>
      <w:r w:rsidR="00705CDE">
        <w:rPr>
          <w:sz w:val="24"/>
          <w:szCs w:val="24"/>
          <w:highlight w:val="yellow"/>
        </w:rPr>
        <w:t>)</w:t>
      </w:r>
      <w:r w:rsidR="00546EF8">
        <w:rPr>
          <w:sz w:val="24"/>
          <w:szCs w:val="24"/>
          <w:highlight w:val="yellow"/>
        </w:rPr>
        <w:t xml:space="preserve">.  Working with CTEP, the study team used the findings to develop </w:t>
      </w:r>
      <w:r w:rsidR="00705CDE">
        <w:rPr>
          <w:sz w:val="24"/>
          <w:szCs w:val="24"/>
          <w:highlight w:val="yellow"/>
        </w:rPr>
        <w:t>trial-specific materials to</w:t>
      </w:r>
      <w:r w:rsidR="00546EF8">
        <w:rPr>
          <w:sz w:val="24"/>
          <w:szCs w:val="24"/>
          <w:highlight w:val="yellow"/>
        </w:rPr>
        <w:t xml:space="preserve"> clearly explain the import</w:t>
      </w:r>
      <w:r w:rsidR="00A63CB9">
        <w:rPr>
          <w:sz w:val="24"/>
          <w:szCs w:val="24"/>
          <w:highlight w:val="yellow"/>
        </w:rPr>
        <w:t xml:space="preserve">ance of the trial to clinicians.  The Principle Investigator also used the data to determine if the trial should be amended to drop the uninteresting research question.  Since the survey and the follow up activities, </w:t>
      </w:r>
      <w:r w:rsidR="00705CDE">
        <w:rPr>
          <w:sz w:val="24"/>
          <w:szCs w:val="24"/>
          <w:highlight w:val="yellow"/>
        </w:rPr>
        <w:t xml:space="preserve">the trial has accrued an additional 166 patients and the </w:t>
      </w:r>
      <w:r w:rsidR="00A63CB9">
        <w:rPr>
          <w:sz w:val="24"/>
          <w:szCs w:val="24"/>
          <w:highlight w:val="yellow"/>
        </w:rPr>
        <w:t>accrual</w:t>
      </w:r>
      <w:r w:rsidR="00705CDE">
        <w:rPr>
          <w:sz w:val="24"/>
          <w:szCs w:val="24"/>
          <w:highlight w:val="yellow"/>
        </w:rPr>
        <w:t xml:space="preserve"> rate</w:t>
      </w:r>
      <w:r w:rsidR="00A63CB9">
        <w:rPr>
          <w:sz w:val="24"/>
          <w:szCs w:val="24"/>
          <w:highlight w:val="yellow"/>
        </w:rPr>
        <w:t xml:space="preserve"> has increased from 5 patients a month (prior to the survey) to 9.3 patients a month</w:t>
      </w:r>
      <w:r w:rsidR="00705CDE">
        <w:rPr>
          <w:sz w:val="24"/>
          <w:szCs w:val="24"/>
          <w:highlight w:val="yellow"/>
        </w:rPr>
        <w:t>.</w:t>
      </w:r>
      <w:r w:rsidR="00A63CB9">
        <w:rPr>
          <w:sz w:val="24"/>
          <w:szCs w:val="24"/>
          <w:highlight w:val="yellow"/>
        </w:rPr>
        <w:t xml:space="preserve"> </w:t>
      </w:r>
    </w:p>
    <w:p w:rsidR="0093218E" w:rsidRDefault="0093218E" w:rsidP="000E365A">
      <w:pPr>
        <w:tabs>
          <w:tab w:val="left" w:pos="1440"/>
        </w:tabs>
        <w:spacing w:line="360" w:lineRule="auto"/>
        <w:rPr>
          <w:sz w:val="24"/>
          <w:szCs w:val="24"/>
        </w:rPr>
      </w:pPr>
    </w:p>
    <w:p w:rsidR="008D1611" w:rsidRPr="007C3B3B" w:rsidRDefault="0093218E" w:rsidP="000E365A">
      <w:pPr>
        <w:tabs>
          <w:tab w:val="left" w:pos="1440"/>
        </w:tabs>
        <w:spacing w:line="360" w:lineRule="auto"/>
        <w:rPr>
          <w:sz w:val="24"/>
          <w:szCs w:val="24"/>
        </w:rPr>
      </w:pPr>
      <w:r w:rsidRPr="000E42FE">
        <w:rPr>
          <w:sz w:val="24"/>
          <w:szCs w:val="24"/>
          <w:highlight w:val="yellow"/>
        </w:rPr>
        <w:t>OMB approval pursuant to the Paperwork Reduction Act is currently requested for this revised information collection to extend the expiry date three years</w:t>
      </w:r>
      <w:r w:rsidRPr="00B45AFD">
        <w:rPr>
          <w:sz w:val="24"/>
          <w:szCs w:val="24"/>
          <w:highlight w:val="yellow"/>
        </w:rPr>
        <w:t>.</w:t>
      </w:r>
      <w:r w:rsidR="008D1611" w:rsidRPr="007C3B3B">
        <w:rPr>
          <w:sz w:val="24"/>
          <w:szCs w:val="24"/>
        </w:rPr>
        <w:tab/>
      </w:r>
    </w:p>
    <w:p w:rsidR="000E365A" w:rsidRPr="007C3B3B" w:rsidRDefault="000E365A" w:rsidP="000E365A">
      <w:pPr>
        <w:pStyle w:val="P1-StandPara"/>
        <w:spacing w:line="360" w:lineRule="auto"/>
        <w:ind w:firstLine="0"/>
        <w:rPr>
          <w:sz w:val="24"/>
          <w:szCs w:val="24"/>
        </w:rPr>
      </w:pPr>
    </w:p>
    <w:p w:rsidR="008D20C5" w:rsidRPr="007C3B3B" w:rsidRDefault="005E6F33" w:rsidP="000E365A">
      <w:pPr>
        <w:pStyle w:val="P1-StandPara"/>
        <w:spacing w:line="360" w:lineRule="auto"/>
        <w:ind w:firstLine="0"/>
        <w:rPr>
          <w:b/>
          <w:sz w:val="24"/>
          <w:szCs w:val="24"/>
        </w:rPr>
      </w:pPr>
      <w:bookmarkStart w:id="6" w:name="A2"/>
      <w:bookmarkStart w:id="7" w:name="_Toc443881743"/>
      <w:bookmarkStart w:id="8" w:name="_Toc451592232"/>
      <w:bookmarkStart w:id="9" w:name="_Toc5610273"/>
      <w:bookmarkStart w:id="10" w:name="_Toc99178779"/>
      <w:r w:rsidRPr="007C3B3B">
        <w:rPr>
          <w:b/>
          <w:sz w:val="24"/>
          <w:szCs w:val="24"/>
        </w:rPr>
        <w:t>A.</w:t>
      </w:r>
      <w:r w:rsidR="004B4AEA" w:rsidRPr="007C3B3B">
        <w:rPr>
          <w:b/>
          <w:sz w:val="24"/>
          <w:szCs w:val="24"/>
        </w:rPr>
        <w:t>2</w:t>
      </w:r>
      <w:bookmarkEnd w:id="6"/>
      <w:r w:rsidR="008D20C5" w:rsidRPr="007C3B3B">
        <w:rPr>
          <w:b/>
          <w:sz w:val="24"/>
          <w:szCs w:val="24"/>
        </w:rPr>
        <w:tab/>
        <w:t>Purpose and Use of the Information</w:t>
      </w:r>
      <w:bookmarkEnd w:id="7"/>
      <w:bookmarkEnd w:id="8"/>
      <w:bookmarkEnd w:id="9"/>
      <w:bookmarkEnd w:id="10"/>
    </w:p>
    <w:p w:rsidR="00D55A1B" w:rsidRPr="00FB3CD8" w:rsidRDefault="00196DD5" w:rsidP="001747DE">
      <w:pPr>
        <w:spacing w:line="360" w:lineRule="auto"/>
        <w:rPr>
          <w:b/>
          <w:sz w:val="24"/>
          <w:szCs w:val="24"/>
          <w:u w:val="single"/>
        </w:rPr>
      </w:pPr>
      <w:r w:rsidRPr="00FB3CD8">
        <w:rPr>
          <w:b/>
          <w:sz w:val="24"/>
          <w:szCs w:val="24"/>
          <w:u w:val="single"/>
        </w:rPr>
        <w:t>CTSU Forms</w:t>
      </w:r>
      <w:r w:rsidR="003B51A5" w:rsidRPr="00FB3CD8">
        <w:rPr>
          <w:b/>
          <w:sz w:val="24"/>
          <w:szCs w:val="24"/>
          <w:u w:val="single"/>
        </w:rPr>
        <w:t>:</w:t>
      </w:r>
    </w:p>
    <w:p w:rsidR="00C642BC" w:rsidRDefault="008D1611" w:rsidP="001747DE">
      <w:pPr>
        <w:spacing w:line="360" w:lineRule="auto"/>
        <w:rPr>
          <w:sz w:val="24"/>
          <w:szCs w:val="24"/>
        </w:rPr>
      </w:pPr>
      <w:r w:rsidRPr="007C3B3B">
        <w:rPr>
          <w:sz w:val="24"/>
          <w:szCs w:val="24"/>
        </w:rPr>
        <w:t xml:space="preserve">As stated </w:t>
      </w:r>
      <w:r w:rsidR="002F2D3F" w:rsidRPr="007C3B3B">
        <w:rPr>
          <w:sz w:val="24"/>
          <w:szCs w:val="24"/>
        </w:rPr>
        <w:t xml:space="preserve">in </w:t>
      </w:r>
      <w:r w:rsidR="004B59CD">
        <w:rPr>
          <w:sz w:val="24"/>
          <w:szCs w:val="24"/>
        </w:rPr>
        <w:t>S</w:t>
      </w:r>
      <w:r w:rsidR="002F2D3F" w:rsidRPr="007C3B3B">
        <w:rPr>
          <w:sz w:val="24"/>
          <w:szCs w:val="24"/>
        </w:rPr>
        <w:t>ection A</w:t>
      </w:r>
      <w:r w:rsidR="004B59CD">
        <w:rPr>
          <w:sz w:val="24"/>
          <w:szCs w:val="24"/>
        </w:rPr>
        <w:t>.</w:t>
      </w:r>
      <w:r w:rsidR="002F2D3F" w:rsidRPr="007C3B3B">
        <w:rPr>
          <w:sz w:val="24"/>
          <w:szCs w:val="24"/>
        </w:rPr>
        <w:t xml:space="preserve">1, standard </w:t>
      </w:r>
      <w:r w:rsidRPr="007C3B3B">
        <w:rPr>
          <w:sz w:val="24"/>
          <w:szCs w:val="24"/>
        </w:rPr>
        <w:t xml:space="preserve">forms fall into </w:t>
      </w:r>
      <w:r w:rsidR="003E7B64" w:rsidRPr="007C3B3B">
        <w:rPr>
          <w:sz w:val="24"/>
          <w:szCs w:val="24"/>
        </w:rPr>
        <w:t xml:space="preserve">six </w:t>
      </w:r>
      <w:r w:rsidRPr="007C3B3B">
        <w:rPr>
          <w:sz w:val="24"/>
          <w:szCs w:val="24"/>
        </w:rPr>
        <w:t>categories</w:t>
      </w:r>
      <w:r w:rsidR="00B975AC" w:rsidRPr="007C3B3B">
        <w:rPr>
          <w:sz w:val="24"/>
          <w:szCs w:val="24"/>
        </w:rPr>
        <w:t xml:space="preserve">, </w:t>
      </w:r>
      <w:r w:rsidR="003E7B64" w:rsidRPr="007C3B3B">
        <w:rPr>
          <w:sz w:val="24"/>
          <w:szCs w:val="24"/>
        </w:rPr>
        <w:t xml:space="preserve">regulatory, </w:t>
      </w:r>
      <w:r w:rsidR="003F1C08">
        <w:rPr>
          <w:sz w:val="24"/>
          <w:szCs w:val="24"/>
        </w:rPr>
        <w:t>membership</w:t>
      </w:r>
      <w:r w:rsidR="003E7B64" w:rsidRPr="007C3B3B">
        <w:rPr>
          <w:sz w:val="24"/>
          <w:szCs w:val="24"/>
        </w:rPr>
        <w:t xml:space="preserve">, drug shipment, </w:t>
      </w:r>
      <w:r w:rsidR="00B975AC" w:rsidRPr="007C3B3B">
        <w:rPr>
          <w:sz w:val="24"/>
          <w:szCs w:val="24"/>
        </w:rPr>
        <w:t>data management,  patient enrollment</w:t>
      </w:r>
      <w:r w:rsidR="003E7B64" w:rsidRPr="007C3B3B">
        <w:rPr>
          <w:sz w:val="24"/>
          <w:szCs w:val="24"/>
        </w:rPr>
        <w:t>, and administrative</w:t>
      </w:r>
      <w:r w:rsidRPr="007C3B3B">
        <w:rPr>
          <w:sz w:val="24"/>
          <w:szCs w:val="24"/>
        </w:rPr>
        <w:t xml:space="preserve">. </w:t>
      </w:r>
      <w:r w:rsidR="00196DD5" w:rsidRPr="007C3B3B">
        <w:rPr>
          <w:sz w:val="24"/>
          <w:szCs w:val="24"/>
        </w:rPr>
        <w:t>CTSU regulatory</w:t>
      </w:r>
      <w:r w:rsidRPr="007C3B3B">
        <w:rPr>
          <w:sz w:val="24"/>
          <w:szCs w:val="24"/>
        </w:rPr>
        <w:t xml:space="preserve"> forms </w:t>
      </w:r>
      <w:r w:rsidR="006B2AE4" w:rsidRPr="007C3B3B">
        <w:rPr>
          <w:sz w:val="24"/>
          <w:szCs w:val="24"/>
        </w:rPr>
        <w:t>(</w:t>
      </w:r>
      <w:r w:rsidR="00FB3CD8">
        <w:rPr>
          <w:b/>
          <w:sz w:val="24"/>
          <w:szCs w:val="24"/>
        </w:rPr>
        <w:t>a</w:t>
      </w:r>
      <w:r w:rsidR="006B2AE4" w:rsidRPr="00E9617B">
        <w:rPr>
          <w:b/>
          <w:sz w:val="24"/>
          <w:szCs w:val="24"/>
        </w:rPr>
        <w:t>ttachments 1a-1</w:t>
      </w:r>
      <w:r w:rsidR="007B77A1">
        <w:rPr>
          <w:b/>
          <w:sz w:val="24"/>
          <w:szCs w:val="24"/>
        </w:rPr>
        <w:t>e</w:t>
      </w:r>
      <w:r w:rsidR="006B2AE4" w:rsidRPr="007C3B3B">
        <w:rPr>
          <w:sz w:val="24"/>
          <w:szCs w:val="24"/>
        </w:rPr>
        <w:t xml:space="preserve">) </w:t>
      </w:r>
      <w:r w:rsidRPr="007C3B3B">
        <w:rPr>
          <w:sz w:val="24"/>
          <w:szCs w:val="24"/>
        </w:rPr>
        <w:t xml:space="preserve">are </w:t>
      </w:r>
      <w:r w:rsidR="004F4B4A" w:rsidRPr="007C3B3B">
        <w:rPr>
          <w:sz w:val="24"/>
          <w:szCs w:val="24"/>
        </w:rPr>
        <w:t xml:space="preserve">required to maintain benefits of the program by </w:t>
      </w:r>
      <w:r w:rsidRPr="007C3B3B">
        <w:rPr>
          <w:sz w:val="24"/>
          <w:szCs w:val="24"/>
        </w:rPr>
        <w:t>ensur</w:t>
      </w:r>
      <w:r w:rsidR="004F4B4A" w:rsidRPr="007C3B3B">
        <w:rPr>
          <w:sz w:val="24"/>
          <w:szCs w:val="24"/>
        </w:rPr>
        <w:t>ing</w:t>
      </w:r>
      <w:r w:rsidRPr="007C3B3B">
        <w:rPr>
          <w:sz w:val="24"/>
          <w:szCs w:val="24"/>
        </w:rPr>
        <w:t xml:space="preserve"> that</w:t>
      </w:r>
      <w:r w:rsidR="00AA38F6" w:rsidRPr="007C3B3B">
        <w:rPr>
          <w:sz w:val="24"/>
          <w:szCs w:val="24"/>
        </w:rPr>
        <w:t xml:space="preserve"> </w:t>
      </w:r>
      <w:r w:rsidR="006946EF" w:rsidRPr="007C3B3B">
        <w:rPr>
          <w:sz w:val="24"/>
          <w:szCs w:val="24"/>
        </w:rPr>
        <w:t xml:space="preserve">institutions participating in CTEP-supported clinical trials have received </w:t>
      </w:r>
      <w:r w:rsidR="00C2329F" w:rsidRPr="007C3B3B">
        <w:rPr>
          <w:sz w:val="24"/>
          <w:szCs w:val="24"/>
        </w:rPr>
        <w:t>Institutional Review Board (</w:t>
      </w:r>
      <w:r w:rsidRPr="007C3B3B">
        <w:rPr>
          <w:sz w:val="24"/>
          <w:szCs w:val="24"/>
        </w:rPr>
        <w:t>IRB</w:t>
      </w:r>
      <w:r w:rsidR="00C2329F" w:rsidRPr="007C3B3B">
        <w:rPr>
          <w:sz w:val="24"/>
          <w:szCs w:val="24"/>
        </w:rPr>
        <w:t>)</w:t>
      </w:r>
      <w:r w:rsidRPr="007C3B3B">
        <w:rPr>
          <w:sz w:val="24"/>
          <w:szCs w:val="24"/>
        </w:rPr>
        <w:t xml:space="preserve"> </w:t>
      </w:r>
      <w:r w:rsidR="00C2329F" w:rsidRPr="007C3B3B">
        <w:rPr>
          <w:sz w:val="24"/>
          <w:szCs w:val="24"/>
        </w:rPr>
        <w:t>approval</w:t>
      </w:r>
      <w:r w:rsidR="002F2D3F" w:rsidRPr="007C3B3B">
        <w:rPr>
          <w:sz w:val="24"/>
          <w:szCs w:val="24"/>
        </w:rPr>
        <w:t xml:space="preserve">.  </w:t>
      </w:r>
      <w:r w:rsidRPr="007C3B3B">
        <w:rPr>
          <w:sz w:val="24"/>
          <w:szCs w:val="24"/>
        </w:rPr>
        <w:t xml:space="preserve">  </w:t>
      </w:r>
      <w:r w:rsidR="002F2D3F" w:rsidRPr="007C3B3B">
        <w:rPr>
          <w:sz w:val="24"/>
          <w:szCs w:val="24"/>
        </w:rPr>
        <w:t xml:space="preserve">The CTSU processes approximately </w:t>
      </w:r>
      <w:r w:rsidR="003E7B64" w:rsidRPr="007C3B3B">
        <w:rPr>
          <w:sz w:val="24"/>
          <w:szCs w:val="24"/>
        </w:rPr>
        <w:t>10</w:t>
      </w:r>
      <w:r w:rsidR="00C2329F" w:rsidRPr="007C3B3B">
        <w:rPr>
          <w:sz w:val="24"/>
          <w:szCs w:val="24"/>
        </w:rPr>
        <w:t>,</w:t>
      </w:r>
      <w:r w:rsidR="002F2D3F" w:rsidRPr="007C3B3B">
        <w:rPr>
          <w:sz w:val="24"/>
          <w:szCs w:val="24"/>
        </w:rPr>
        <w:t xml:space="preserve">000 IRB approvals per month for all NCI-supported phase I, II and III Cooperative Group trials and select Phase 2 Contractor and network studies.  </w:t>
      </w:r>
      <w:r w:rsidR="005C5B89" w:rsidRPr="007C3B3B">
        <w:rPr>
          <w:sz w:val="24"/>
          <w:szCs w:val="24"/>
        </w:rPr>
        <w:t xml:space="preserve">The regulatory data is shared with CTEP and the Cooperative Groups in near real time to support patient enrollments.  </w:t>
      </w:r>
      <w:r w:rsidRPr="007C3B3B">
        <w:rPr>
          <w:sz w:val="24"/>
          <w:szCs w:val="24"/>
        </w:rPr>
        <w:t xml:space="preserve">While </w:t>
      </w:r>
      <w:r w:rsidR="002F2D3F" w:rsidRPr="007C3B3B">
        <w:rPr>
          <w:sz w:val="24"/>
          <w:szCs w:val="24"/>
        </w:rPr>
        <w:t>there are other methodologies to submit I</w:t>
      </w:r>
      <w:r w:rsidRPr="007C3B3B">
        <w:rPr>
          <w:sz w:val="24"/>
          <w:szCs w:val="24"/>
        </w:rPr>
        <w:t xml:space="preserve">RB approval </w:t>
      </w:r>
      <w:r w:rsidR="002F2D3F" w:rsidRPr="007C3B3B">
        <w:rPr>
          <w:sz w:val="24"/>
          <w:szCs w:val="24"/>
        </w:rPr>
        <w:t>information such</w:t>
      </w:r>
      <w:r w:rsidRPr="007C3B3B">
        <w:rPr>
          <w:sz w:val="24"/>
          <w:szCs w:val="24"/>
        </w:rPr>
        <w:t xml:space="preserve"> as local IRB letter</w:t>
      </w:r>
      <w:r w:rsidR="002F2D3F" w:rsidRPr="007C3B3B">
        <w:rPr>
          <w:sz w:val="24"/>
          <w:szCs w:val="24"/>
        </w:rPr>
        <w:t>s</w:t>
      </w:r>
      <w:r w:rsidRPr="007C3B3B">
        <w:rPr>
          <w:sz w:val="24"/>
          <w:szCs w:val="24"/>
        </w:rPr>
        <w:t xml:space="preserve"> and the </w:t>
      </w:r>
      <w:r w:rsidR="00B975AC" w:rsidRPr="007C3B3B">
        <w:rPr>
          <w:i/>
          <w:sz w:val="24"/>
          <w:szCs w:val="24"/>
        </w:rPr>
        <w:t>Protection of Human Subjects Assurance Identif</w:t>
      </w:r>
      <w:r w:rsidR="003B51A5" w:rsidRPr="007C3B3B">
        <w:rPr>
          <w:i/>
          <w:sz w:val="24"/>
          <w:szCs w:val="24"/>
        </w:rPr>
        <w:t>i</w:t>
      </w:r>
      <w:r w:rsidR="00B975AC" w:rsidRPr="007C3B3B">
        <w:rPr>
          <w:i/>
          <w:sz w:val="24"/>
          <w:szCs w:val="24"/>
        </w:rPr>
        <w:t>cation/Certification/Declaration</w:t>
      </w:r>
      <w:r w:rsidR="002F2D3F" w:rsidRPr="007C3B3B">
        <w:rPr>
          <w:sz w:val="24"/>
          <w:szCs w:val="24"/>
        </w:rPr>
        <w:t xml:space="preserve">, the CTSU </w:t>
      </w:r>
      <w:r w:rsidR="004F4B4A" w:rsidRPr="007C3B3B">
        <w:rPr>
          <w:sz w:val="24"/>
          <w:szCs w:val="24"/>
        </w:rPr>
        <w:t xml:space="preserve">IRB Certification form </w:t>
      </w:r>
      <w:r w:rsidR="002F2D3F" w:rsidRPr="007C3B3B">
        <w:rPr>
          <w:sz w:val="24"/>
          <w:szCs w:val="24"/>
        </w:rPr>
        <w:t>collect</w:t>
      </w:r>
      <w:r w:rsidR="004F4B4A" w:rsidRPr="007C3B3B">
        <w:rPr>
          <w:sz w:val="24"/>
          <w:szCs w:val="24"/>
        </w:rPr>
        <w:t>s</w:t>
      </w:r>
      <w:r w:rsidR="002F2D3F" w:rsidRPr="007C3B3B">
        <w:rPr>
          <w:sz w:val="24"/>
          <w:szCs w:val="24"/>
        </w:rPr>
        <w:t xml:space="preserve"> additional information needed to ensure local site compliance with regulatory and protocol specific requirements.</w:t>
      </w:r>
      <w:r w:rsidR="000E493A" w:rsidRPr="007C3B3B">
        <w:rPr>
          <w:sz w:val="24"/>
          <w:szCs w:val="24"/>
        </w:rPr>
        <w:t xml:space="preserve"> </w:t>
      </w:r>
      <w:r w:rsidR="002F2D3F" w:rsidRPr="007C3B3B">
        <w:rPr>
          <w:sz w:val="24"/>
          <w:szCs w:val="24"/>
        </w:rPr>
        <w:t xml:space="preserve"> </w:t>
      </w:r>
      <w:r w:rsidR="004F4B4A" w:rsidRPr="007C3B3B">
        <w:rPr>
          <w:sz w:val="24"/>
          <w:szCs w:val="24"/>
        </w:rPr>
        <w:t xml:space="preserve">Additional information collected includes, CTEP site code identifiers; facilitated review information unique to clinical sites participating in the NCI Central IRB </w:t>
      </w:r>
      <w:r w:rsidR="00C2329F" w:rsidRPr="007C3B3B">
        <w:rPr>
          <w:sz w:val="24"/>
          <w:szCs w:val="24"/>
        </w:rPr>
        <w:t xml:space="preserve">(CIRB) </w:t>
      </w:r>
      <w:r w:rsidR="004F4B4A" w:rsidRPr="007C3B3B">
        <w:rPr>
          <w:sz w:val="24"/>
          <w:szCs w:val="24"/>
        </w:rPr>
        <w:t xml:space="preserve">program; </w:t>
      </w:r>
      <w:r w:rsidR="00492E9F" w:rsidRPr="00B45AFD">
        <w:rPr>
          <w:sz w:val="24"/>
          <w:szCs w:val="24"/>
          <w:highlight w:val="yellow"/>
        </w:rPr>
        <w:t>FWA Assurance information;</w:t>
      </w:r>
      <w:r w:rsidR="00492E9F">
        <w:rPr>
          <w:sz w:val="24"/>
          <w:szCs w:val="24"/>
        </w:rPr>
        <w:t xml:space="preserve"> </w:t>
      </w:r>
      <w:r w:rsidR="004F4B4A" w:rsidRPr="007C3B3B">
        <w:rPr>
          <w:sz w:val="24"/>
          <w:szCs w:val="24"/>
        </w:rPr>
        <w:t xml:space="preserve">IRB number information required to meet </w:t>
      </w:r>
      <w:r w:rsidR="006946EF" w:rsidRPr="007C3B3B">
        <w:rPr>
          <w:sz w:val="24"/>
          <w:szCs w:val="24"/>
        </w:rPr>
        <w:t xml:space="preserve">the Food and Drug </w:t>
      </w:r>
      <w:r w:rsidR="006946EF" w:rsidRPr="007C3B3B">
        <w:rPr>
          <w:sz w:val="24"/>
          <w:szCs w:val="24"/>
        </w:rPr>
        <w:lastRenderedPageBreak/>
        <w:t>Administration Amendment Act (</w:t>
      </w:r>
      <w:r w:rsidR="004F4B4A" w:rsidRPr="007C3B3B">
        <w:rPr>
          <w:sz w:val="24"/>
          <w:szCs w:val="24"/>
        </w:rPr>
        <w:t>FDAAA</w:t>
      </w:r>
      <w:r w:rsidR="006946EF" w:rsidRPr="007C3B3B">
        <w:rPr>
          <w:sz w:val="24"/>
          <w:szCs w:val="24"/>
        </w:rPr>
        <w:t>)</w:t>
      </w:r>
      <w:r w:rsidR="004F4B4A" w:rsidRPr="007C3B3B">
        <w:rPr>
          <w:sz w:val="24"/>
          <w:szCs w:val="24"/>
        </w:rPr>
        <w:t xml:space="preserve"> regulations; and more detailed information on the review process.  Use of the form is not mandatory, but is strongly encouraged as it reduces processing and site follow</w:t>
      </w:r>
      <w:r w:rsidR="004D5B5A">
        <w:rPr>
          <w:sz w:val="24"/>
          <w:szCs w:val="24"/>
        </w:rPr>
        <w:t>-</w:t>
      </w:r>
      <w:r w:rsidR="004F4B4A" w:rsidRPr="007C3B3B">
        <w:rPr>
          <w:sz w:val="24"/>
          <w:szCs w:val="24"/>
        </w:rPr>
        <w:t xml:space="preserve">up time to collect required information.   </w:t>
      </w:r>
      <w:r w:rsidR="00B975AC" w:rsidRPr="007C3B3B">
        <w:rPr>
          <w:sz w:val="24"/>
          <w:szCs w:val="24"/>
        </w:rPr>
        <w:t xml:space="preserve">Other </w:t>
      </w:r>
      <w:r w:rsidR="005C5B89" w:rsidRPr="007C3B3B">
        <w:rPr>
          <w:sz w:val="24"/>
          <w:szCs w:val="24"/>
        </w:rPr>
        <w:t>standard regulatory forms</w:t>
      </w:r>
      <w:r w:rsidR="004F4B4A" w:rsidRPr="007C3B3B">
        <w:rPr>
          <w:sz w:val="24"/>
          <w:szCs w:val="24"/>
        </w:rPr>
        <w:t xml:space="preserve"> are also not mandatory.  They have been </w:t>
      </w:r>
      <w:r w:rsidR="005C5B89" w:rsidRPr="007C3B3B">
        <w:rPr>
          <w:sz w:val="24"/>
          <w:szCs w:val="24"/>
        </w:rPr>
        <w:t xml:space="preserve">designed to allow participating sites to submit information on local protocol withdrawal and </w:t>
      </w:r>
      <w:r w:rsidR="00C2329F" w:rsidRPr="007C3B3B">
        <w:rPr>
          <w:sz w:val="24"/>
          <w:szCs w:val="24"/>
        </w:rPr>
        <w:t>C</w:t>
      </w:r>
      <w:r w:rsidR="005C5B89" w:rsidRPr="007C3B3B">
        <w:rPr>
          <w:sz w:val="24"/>
          <w:szCs w:val="24"/>
        </w:rPr>
        <w:t xml:space="preserve">IRB </w:t>
      </w:r>
      <w:r w:rsidR="00B975AC" w:rsidRPr="007C3B3B">
        <w:rPr>
          <w:sz w:val="24"/>
          <w:szCs w:val="24"/>
        </w:rPr>
        <w:t>continuing participation.</w:t>
      </w:r>
    </w:p>
    <w:p w:rsidR="00C642BC" w:rsidRDefault="00C642BC" w:rsidP="001747DE">
      <w:pPr>
        <w:spacing w:line="360" w:lineRule="auto"/>
        <w:rPr>
          <w:sz w:val="24"/>
          <w:szCs w:val="24"/>
        </w:rPr>
      </w:pPr>
    </w:p>
    <w:p w:rsidR="001711DA" w:rsidRDefault="00C642BC" w:rsidP="00B45AFD">
      <w:pPr>
        <w:spacing w:line="360" w:lineRule="auto"/>
        <w:rPr>
          <w:sz w:val="24"/>
          <w:szCs w:val="24"/>
          <w:highlight w:val="yellow"/>
        </w:rPr>
      </w:pPr>
      <w:r w:rsidRPr="00B45AFD">
        <w:rPr>
          <w:sz w:val="24"/>
          <w:szCs w:val="24"/>
          <w:highlight w:val="yellow"/>
        </w:rPr>
        <w:t xml:space="preserve">Minor changes </w:t>
      </w:r>
      <w:r w:rsidR="00E351AE">
        <w:rPr>
          <w:sz w:val="24"/>
          <w:szCs w:val="24"/>
          <w:highlight w:val="yellow"/>
        </w:rPr>
        <w:t xml:space="preserve">and the </w:t>
      </w:r>
      <w:r w:rsidR="00E351AE" w:rsidRPr="00B45AFD">
        <w:rPr>
          <w:sz w:val="24"/>
          <w:szCs w:val="24"/>
          <w:highlight w:val="yellow"/>
        </w:rPr>
        <w:t xml:space="preserve">rationale behind these changes </w:t>
      </w:r>
      <w:r w:rsidRPr="00B45AFD">
        <w:rPr>
          <w:sz w:val="24"/>
          <w:szCs w:val="24"/>
          <w:highlight w:val="yellow"/>
        </w:rPr>
        <w:t xml:space="preserve">to the Regulatory forms are listed below. </w:t>
      </w:r>
    </w:p>
    <w:p w:rsidR="00E351AE" w:rsidRDefault="004D5B5A" w:rsidP="00FB3CD8">
      <w:pPr>
        <w:tabs>
          <w:tab w:val="left" w:pos="360"/>
        </w:tabs>
        <w:spacing w:line="360" w:lineRule="auto"/>
        <w:ind w:left="360" w:hanging="360"/>
        <w:rPr>
          <w:sz w:val="24"/>
          <w:szCs w:val="24"/>
          <w:highlight w:val="yellow"/>
        </w:rPr>
      </w:pPr>
      <w:r w:rsidRPr="00B45AFD">
        <w:rPr>
          <w:b/>
          <w:sz w:val="24"/>
          <w:szCs w:val="24"/>
          <w:highlight w:val="yellow"/>
        </w:rPr>
        <w:t xml:space="preserve">Attachment </w:t>
      </w:r>
      <w:r w:rsidR="00C642BC" w:rsidRPr="00B45AFD">
        <w:rPr>
          <w:b/>
          <w:sz w:val="24"/>
          <w:szCs w:val="24"/>
          <w:highlight w:val="yellow"/>
        </w:rPr>
        <w:t>1a</w:t>
      </w:r>
      <w:r>
        <w:rPr>
          <w:b/>
          <w:sz w:val="24"/>
          <w:szCs w:val="24"/>
          <w:highlight w:val="yellow"/>
        </w:rPr>
        <w:tab/>
      </w:r>
      <w:r w:rsidRPr="00B45AFD">
        <w:rPr>
          <w:sz w:val="24"/>
          <w:szCs w:val="24"/>
          <w:highlight w:val="yellow"/>
        </w:rPr>
        <w:t xml:space="preserve"> </w:t>
      </w:r>
      <w:r w:rsidR="00C642BC" w:rsidRPr="00B45AFD">
        <w:rPr>
          <w:sz w:val="24"/>
          <w:szCs w:val="24"/>
          <w:highlight w:val="yellow"/>
        </w:rPr>
        <w:t>CTSU IRB/Regulatory Approval Transmittal Form</w:t>
      </w:r>
      <w:r w:rsidRPr="00B45AFD">
        <w:rPr>
          <w:sz w:val="24"/>
          <w:szCs w:val="24"/>
          <w:highlight w:val="yellow"/>
        </w:rPr>
        <w:t xml:space="preserve">: </w:t>
      </w:r>
      <w:r w:rsidR="001711DA">
        <w:rPr>
          <w:sz w:val="24"/>
          <w:szCs w:val="24"/>
          <w:highlight w:val="yellow"/>
        </w:rPr>
        <w:t xml:space="preserve"> C</w:t>
      </w:r>
      <w:r w:rsidR="001711DA" w:rsidRPr="00B45AFD">
        <w:rPr>
          <w:sz w:val="24"/>
          <w:szCs w:val="24"/>
          <w:highlight w:val="yellow"/>
        </w:rPr>
        <w:t xml:space="preserve">hanges </w:t>
      </w:r>
      <w:r w:rsidR="001711DA">
        <w:rPr>
          <w:sz w:val="24"/>
          <w:szCs w:val="24"/>
          <w:highlight w:val="yellow"/>
        </w:rPr>
        <w:t xml:space="preserve">were made to </w:t>
      </w:r>
      <w:r w:rsidR="001711DA" w:rsidRPr="00B45AFD">
        <w:rPr>
          <w:sz w:val="24"/>
          <w:szCs w:val="24"/>
          <w:highlight w:val="yellow"/>
        </w:rPr>
        <w:t xml:space="preserve">better reflect the information needed when processing IRB/Regulatory documents </w:t>
      </w:r>
      <w:r w:rsidR="001711DA" w:rsidRPr="00DF384A">
        <w:rPr>
          <w:sz w:val="24"/>
          <w:szCs w:val="24"/>
          <w:highlight w:val="yellow"/>
        </w:rPr>
        <w:t>and</w:t>
      </w:r>
      <w:r w:rsidR="001711DA" w:rsidRPr="00FB3CD8">
        <w:rPr>
          <w:sz w:val="24"/>
          <w:szCs w:val="24"/>
          <w:highlight w:val="yellow"/>
        </w:rPr>
        <w:t xml:space="preserve"> </w:t>
      </w:r>
      <w:r w:rsidR="001711DA" w:rsidRPr="00DF384A">
        <w:rPr>
          <w:sz w:val="24"/>
          <w:szCs w:val="24"/>
          <w:highlight w:val="yellow"/>
        </w:rPr>
        <w:t>r</w:t>
      </w:r>
      <w:r w:rsidR="001711DA" w:rsidRPr="00B45AFD">
        <w:rPr>
          <w:sz w:val="24"/>
          <w:szCs w:val="24"/>
          <w:highlight w:val="yellow"/>
        </w:rPr>
        <w:t>eplace the fields previously listed under the Packet Type area.</w:t>
      </w:r>
      <w:r w:rsidR="001711DA">
        <w:rPr>
          <w:sz w:val="24"/>
          <w:szCs w:val="24"/>
          <w:highlight w:val="yellow"/>
        </w:rPr>
        <w:t xml:space="preserve">  T</w:t>
      </w:r>
      <w:r w:rsidRPr="00B45AFD">
        <w:rPr>
          <w:sz w:val="24"/>
          <w:szCs w:val="24"/>
          <w:highlight w:val="yellow"/>
        </w:rPr>
        <w:t>he following fields</w:t>
      </w:r>
      <w:r w:rsidR="001711DA">
        <w:rPr>
          <w:sz w:val="24"/>
          <w:szCs w:val="24"/>
          <w:highlight w:val="yellow"/>
        </w:rPr>
        <w:t xml:space="preserve"> were added</w:t>
      </w:r>
      <w:r w:rsidRPr="00B45AFD">
        <w:rPr>
          <w:sz w:val="24"/>
          <w:szCs w:val="24"/>
          <w:highlight w:val="yellow"/>
        </w:rPr>
        <w:t>:</w:t>
      </w:r>
      <w:r w:rsidR="001711DA">
        <w:rPr>
          <w:sz w:val="24"/>
          <w:szCs w:val="24"/>
          <w:highlight w:val="yellow"/>
        </w:rPr>
        <w:t xml:space="preserve"> </w:t>
      </w:r>
      <w:r w:rsidRPr="00B45AFD">
        <w:rPr>
          <w:sz w:val="24"/>
          <w:szCs w:val="24"/>
          <w:highlight w:val="yellow"/>
        </w:rPr>
        <w:t xml:space="preserve">Normal and Urgent </w:t>
      </w:r>
      <w:r w:rsidR="001711DA">
        <w:rPr>
          <w:sz w:val="24"/>
          <w:szCs w:val="24"/>
          <w:highlight w:val="yellow"/>
        </w:rPr>
        <w:t xml:space="preserve">packet type, </w:t>
      </w:r>
      <w:r w:rsidRPr="00B45AFD">
        <w:rPr>
          <w:sz w:val="24"/>
          <w:szCs w:val="24"/>
          <w:highlight w:val="yellow"/>
        </w:rPr>
        <w:t>Attn</w:t>
      </w:r>
      <w:proofErr w:type="gramStart"/>
      <w:r w:rsidRPr="00B45AFD">
        <w:rPr>
          <w:sz w:val="24"/>
          <w:szCs w:val="24"/>
          <w:highlight w:val="yellow"/>
        </w:rPr>
        <w:t>:</w:t>
      </w:r>
      <w:r w:rsidR="001711DA">
        <w:rPr>
          <w:sz w:val="24"/>
          <w:szCs w:val="24"/>
          <w:highlight w:val="yellow"/>
        </w:rPr>
        <w:t>,</w:t>
      </w:r>
      <w:proofErr w:type="gramEnd"/>
      <w:r w:rsidR="001711DA">
        <w:rPr>
          <w:sz w:val="24"/>
          <w:szCs w:val="24"/>
          <w:highlight w:val="yellow"/>
        </w:rPr>
        <w:t xml:space="preserve"> and l</w:t>
      </w:r>
      <w:r w:rsidRPr="00B45AFD">
        <w:rPr>
          <w:sz w:val="24"/>
          <w:szCs w:val="24"/>
          <w:highlight w:val="yellow"/>
        </w:rPr>
        <w:t>ines for applicable sites</w:t>
      </w:r>
      <w:r w:rsidR="001711DA">
        <w:rPr>
          <w:sz w:val="24"/>
          <w:szCs w:val="24"/>
          <w:highlight w:val="yellow"/>
        </w:rPr>
        <w:t xml:space="preserve">, </w:t>
      </w:r>
      <w:r w:rsidRPr="00B45AFD">
        <w:rPr>
          <w:sz w:val="24"/>
          <w:szCs w:val="24"/>
          <w:highlight w:val="yellow"/>
        </w:rPr>
        <w:t>protocols</w:t>
      </w:r>
      <w:r w:rsidR="001711DA">
        <w:rPr>
          <w:sz w:val="24"/>
          <w:szCs w:val="24"/>
          <w:highlight w:val="yellow"/>
        </w:rPr>
        <w:t xml:space="preserve"> and </w:t>
      </w:r>
      <w:r w:rsidR="00E351AE">
        <w:rPr>
          <w:sz w:val="24"/>
          <w:szCs w:val="24"/>
          <w:highlight w:val="yellow"/>
        </w:rPr>
        <w:tab/>
      </w:r>
    </w:p>
    <w:p w:rsidR="004D5B5A" w:rsidRPr="00B45AFD" w:rsidRDefault="00E351AE" w:rsidP="00FB3CD8">
      <w:pPr>
        <w:tabs>
          <w:tab w:val="left" w:pos="360"/>
        </w:tabs>
        <w:spacing w:line="360" w:lineRule="auto"/>
        <w:ind w:left="360" w:hanging="360"/>
        <w:rPr>
          <w:sz w:val="24"/>
          <w:szCs w:val="24"/>
          <w:highlight w:val="yellow"/>
        </w:rPr>
      </w:pPr>
      <w:r w:rsidRPr="00FB3CD8">
        <w:rPr>
          <w:sz w:val="24"/>
          <w:szCs w:val="24"/>
        </w:rPr>
        <w:tab/>
      </w:r>
      <w:proofErr w:type="gramStart"/>
      <w:r>
        <w:rPr>
          <w:sz w:val="24"/>
          <w:szCs w:val="24"/>
          <w:highlight w:val="yellow"/>
        </w:rPr>
        <w:t>I</w:t>
      </w:r>
      <w:r w:rsidR="009E0552" w:rsidRPr="007A2985">
        <w:rPr>
          <w:sz w:val="24"/>
          <w:szCs w:val="24"/>
          <w:highlight w:val="yellow"/>
        </w:rPr>
        <w:t>nstitutional</w:t>
      </w:r>
      <w:r w:rsidR="004D5B5A" w:rsidRPr="00B45AFD">
        <w:rPr>
          <w:sz w:val="24"/>
          <w:szCs w:val="24"/>
          <w:highlight w:val="yellow"/>
        </w:rPr>
        <w:t xml:space="preserve"> PI</w:t>
      </w:r>
      <w:r w:rsidR="001711DA">
        <w:rPr>
          <w:sz w:val="24"/>
          <w:szCs w:val="24"/>
          <w:highlight w:val="yellow"/>
        </w:rPr>
        <w:t>.</w:t>
      </w:r>
      <w:proofErr w:type="gramEnd"/>
    </w:p>
    <w:p w:rsidR="00C642BC" w:rsidRPr="00FB3CD8" w:rsidRDefault="004D5B5A" w:rsidP="00E351AE">
      <w:pPr>
        <w:spacing w:line="360" w:lineRule="auto"/>
        <w:ind w:left="360" w:hanging="360"/>
        <w:rPr>
          <w:sz w:val="24"/>
          <w:szCs w:val="24"/>
        </w:rPr>
      </w:pPr>
      <w:r w:rsidRPr="00FB3CD8">
        <w:rPr>
          <w:b/>
          <w:sz w:val="24"/>
          <w:szCs w:val="24"/>
        </w:rPr>
        <w:t xml:space="preserve">Attachment </w:t>
      </w:r>
      <w:r w:rsidR="00C642BC" w:rsidRPr="00FB3CD8">
        <w:rPr>
          <w:b/>
          <w:sz w:val="24"/>
          <w:szCs w:val="24"/>
        </w:rPr>
        <w:t>1b</w:t>
      </w:r>
      <w:r w:rsidR="00C642BC" w:rsidRPr="00FB3CD8">
        <w:rPr>
          <w:sz w:val="24"/>
          <w:szCs w:val="24"/>
        </w:rPr>
        <w:tab/>
        <w:t>CTSU IRB Certification Form</w:t>
      </w:r>
      <w:r w:rsidRPr="00FB3CD8">
        <w:rPr>
          <w:sz w:val="24"/>
          <w:szCs w:val="24"/>
        </w:rPr>
        <w:t>: No changes.</w:t>
      </w:r>
    </w:p>
    <w:p w:rsidR="00C642BC" w:rsidRPr="00C642BC" w:rsidRDefault="004D5B5A" w:rsidP="00E351AE">
      <w:pPr>
        <w:spacing w:line="360" w:lineRule="auto"/>
        <w:ind w:left="360" w:hanging="360"/>
        <w:rPr>
          <w:sz w:val="24"/>
          <w:szCs w:val="24"/>
        </w:rPr>
      </w:pPr>
      <w:r w:rsidRPr="00B45AFD">
        <w:rPr>
          <w:b/>
          <w:sz w:val="24"/>
          <w:szCs w:val="24"/>
          <w:highlight w:val="yellow"/>
        </w:rPr>
        <w:t xml:space="preserve">Attachment </w:t>
      </w:r>
      <w:r w:rsidR="00C642BC" w:rsidRPr="00B45AFD">
        <w:rPr>
          <w:b/>
          <w:sz w:val="24"/>
          <w:szCs w:val="24"/>
          <w:highlight w:val="yellow"/>
        </w:rPr>
        <w:t>1c</w:t>
      </w:r>
      <w:r w:rsidR="00C642BC" w:rsidRPr="00B45AFD">
        <w:rPr>
          <w:sz w:val="24"/>
          <w:szCs w:val="24"/>
          <w:highlight w:val="yellow"/>
        </w:rPr>
        <w:tab/>
        <w:t>CTSU Acknowledgement Form</w:t>
      </w:r>
      <w:r w:rsidRPr="00B45AFD">
        <w:rPr>
          <w:sz w:val="24"/>
          <w:szCs w:val="24"/>
          <w:highlight w:val="yellow"/>
        </w:rPr>
        <w:t xml:space="preserve">: In box 9 of the form, the IRB numbers for the adult CIRB, pediatric CIRB, and early phase emphasis boards were added. </w:t>
      </w:r>
      <w:r w:rsidR="00275345" w:rsidRPr="00B45AFD">
        <w:rPr>
          <w:sz w:val="24"/>
          <w:szCs w:val="24"/>
          <w:highlight w:val="yellow"/>
        </w:rPr>
        <w:t xml:space="preserve">With the expansion of sites utilizing the </w:t>
      </w:r>
      <w:r w:rsidR="009E0552" w:rsidRPr="00B45AFD">
        <w:rPr>
          <w:sz w:val="24"/>
          <w:szCs w:val="24"/>
          <w:highlight w:val="yellow"/>
        </w:rPr>
        <w:t xml:space="preserve">NCI </w:t>
      </w:r>
      <w:r w:rsidR="00275345" w:rsidRPr="00B45AFD">
        <w:rPr>
          <w:sz w:val="24"/>
          <w:szCs w:val="24"/>
          <w:highlight w:val="yellow"/>
        </w:rPr>
        <w:t xml:space="preserve">CIRB as the IRB record </w:t>
      </w:r>
      <w:r w:rsidR="009E0552" w:rsidRPr="00B45AFD">
        <w:rPr>
          <w:sz w:val="24"/>
          <w:szCs w:val="24"/>
          <w:highlight w:val="yellow"/>
        </w:rPr>
        <w:t>we anticipate a need to have the IRB numbers readily available on the form to minimize site burden.</w:t>
      </w:r>
    </w:p>
    <w:p w:rsidR="00C642BC" w:rsidRPr="00787C3E" w:rsidRDefault="009E0552" w:rsidP="00E351AE">
      <w:pPr>
        <w:spacing w:line="360" w:lineRule="auto"/>
        <w:ind w:left="360" w:hanging="360"/>
        <w:rPr>
          <w:sz w:val="24"/>
          <w:szCs w:val="24"/>
        </w:rPr>
      </w:pPr>
      <w:r w:rsidRPr="00787C3E">
        <w:rPr>
          <w:b/>
          <w:sz w:val="24"/>
          <w:szCs w:val="24"/>
        </w:rPr>
        <w:t xml:space="preserve">Attachment </w:t>
      </w:r>
      <w:r w:rsidR="00C642BC" w:rsidRPr="00787C3E">
        <w:rPr>
          <w:b/>
          <w:sz w:val="24"/>
          <w:szCs w:val="24"/>
        </w:rPr>
        <w:t>1d</w:t>
      </w:r>
      <w:r w:rsidRPr="00787C3E">
        <w:rPr>
          <w:sz w:val="24"/>
          <w:szCs w:val="24"/>
        </w:rPr>
        <w:tab/>
      </w:r>
      <w:r w:rsidR="00C642BC" w:rsidRPr="00787C3E">
        <w:rPr>
          <w:sz w:val="24"/>
          <w:szCs w:val="24"/>
        </w:rPr>
        <w:t>Optional Form 1 - Withdrawal from Protocol Participation Form</w:t>
      </w:r>
      <w:r w:rsidRPr="00787C3E">
        <w:rPr>
          <w:sz w:val="24"/>
          <w:szCs w:val="24"/>
        </w:rPr>
        <w:t>: No changes.</w:t>
      </w:r>
      <w:r w:rsidR="00C642BC" w:rsidRPr="00787C3E">
        <w:rPr>
          <w:sz w:val="24"/>
          <w:szCs w:val="24"/>
        </w:rPr>
        <w:t xml:space="preserve"> </w:t>
      </w:r>
    </w:p>
    <w:p w:rsidR="002152FB" w:rsidRPr="007C3B3B" w:rsidRDefault="009E0552" w:rsidP="00E351AE">
      <w:pPr>
        <w:spacing w:line="360" w:lineRule="auto"/>
        <w:ind w:left="360" w:hanging="360"/>
        <w:rPr>
          <w:sz w:val="24"/>
          <w:szCs w:val="24"/>
        </w:rPr>
      </w:pPr>
      <w:r w:rsidRPr="00B45AFD">
        <w:rPr>
          <w:b/>
          <w:sz w:val="24"/>
          <w:szCs w:val="24"/>
          <w:highlight w:val="yellow"/>
        </w:rPr>
        <w:t xml:space="preserve">Attachment </w:t>
      </w:r>
      <w:r w:rsidR="00C642BC" w:rsidRPr="00B45AFD">
        <w:rPr>
          <w:b/>
          <w:sz w:val="24"/>
          <w:szCs w:val="24"/>
          <w:highlight w:val="yellow"/>
        </w:rPr>
        <w:t>1e</w:t>
      </w:r>
      <w:r w:rsidRPr="00B45AFD">
        <w:rPr>
          <w:sz w:val="24"/>
          <w:szCs w:val="24"/>
          <w:highlight w:val="yellow"/>
        </w:rPr>
        <w:tab/>
      </w:r>
      <w:r w:rsidR="00C642BC" w:rsidRPr="00B45AFD">
        <w:rPr>
          <w:sz w:val="24"/>
          <w:szCs w:val="24"/>
          <w:highlight w:val="yellow"/>
        </w:rPr>
        <w:t>Site Addition</w:t>
      </w:r>
      <w:r w:rsidRPr="00B45AFD">
        <w:rPr>
          <w:sz w:val="24"/>
          <w:szCs w:val="24"/>
          <w:highlight w:val="yellow"/>
        </w:rPr>
        <w:t xml:space="preserve"> Form: </w:t>
      </w:r>
      <w:r w:rsidR="002A5C4A" w:rsidRPr="00B45AFD">
        <w:rPr>
          <w:sz w:val="24"/>
          <w:szCs w:val="24"/>
          <w:highlight w:val="yellow"/>
        </w:rPr>
        <w:t xml:space="preserve">Federal Wide Assurance numbers for parent and child sites </w:t>
      </w:r>
      <w:r w:rsidRPr="00B45AFD">
        <w:rPr>
          <w:sz w:val="24"/>
          <w:szCs w:val="24"/>
          <w:highlight w:val="yellow"/>
        </w:rPr>
        <w:t>were added. The</w:t>
      </w:r>
      <w:r w:rsidR="00CC74D6" w:rsidRPr="00B45AFD">
        <w:rPr>
          <w:sz w:val="24"/>
          <w:szCs w:val="24"/>
          <w:highlight w:val="yellow"/>
        </w:rPr>
        <w:t xml:space="preserve"> rationale behind this is to continue to track FWA information when additional sites are added to existing IRB approvals collected by the CTSU. </w:t>
      </w:r>
    </w:p>
    <w:p w:rsidR="00B975AC" w:rsidRPr="007C3B3B" w:rsidRDefault="00B975AC" w:rsidP="000E365A">
      <w:pPr>
        <w:spacing w:line="360" w:lineRule="auto"/>
        <w:rPr>
          <w:sz w:val="24"/>
          <w:szCs w:val="24"/>
        </w:rPr>
      </w:pPr>
    </w:p>
    <w:p w:rsidR="009C432D" w:rsidRDefault="001711DA" w:rsidP="000E365A">
      <w:pPr>
        <w:spacing w:line="360" w:lineRule="auto"/>
        <w:rPr>
          <w:sz w:val="24"/>
          <w:szCs w:val="24"/>
        </w:rPr>
      </w:pPr>
      <w:r>
        <w:rPr>
          <w:sz w:val="24"/>
          <w:szCs w:val="24"/>
        </w:rPr>
        <w:t>Membership</w:t>
      </w:r>
      <w:r w:rsidRPr="007C3B3B">
        <w:rPr>
          <w:sz w:val="24"/>
          <w:szCs w:val="24"/>
        </w:rPr>
        <w:t xml:space="preserve"> </w:t>
      </w:r>
      <w:r w:rsidR="00B975AC" w:rsidRPr="007C3B3B">
        <w:rPr>
          <w:sz w:val="24"/>
          <w:szCs w:val="24"/>
        </w:rPr>
        <w:t xml:space="preserve">forms </w:t>
      </w:r>
      <w:r w:rsidR="006B2AE4" w:rsidRPr="007C3B3B">
        <w:rPr>
          <w:sz w:val="24"/>
          <w:szCs w:val="24"/>
        </w:rPr>
        <w:t>(</w:t>
      </w:r>
      <w:r w:rsidR="006B2AE4" w:rsidRPr="00E9617B">
        <w:rPr>
          <w:b/>
          <w:sz w:val="24"/>
          <w:szCs w:val="24"/>
        </w:rPr>
        <w:t>attachments 1</w:t>
      </w:r>
      <w:r w:rsidR="007B77A1">
        <w:rPr>
          <w:b/>
          <w:sz w:val="24"/>
          <w:szCs w:val="24"/>
        </w:rPr>
        <w:t>f</w:t>
      </w:r>
      <w:r w:rsidR="006B2AE4" w:rsidRPr="00E9617B">
        <w:rPr>
          <w:b/>
          <w:sz w:val="24"/>
          <w:szCs w:val="24"/>
        </w:rPr>
        <w:t xml:space="preserve"> and 1</w:t>
      </w:r>
      <w:r w:rsidR="007B77A1">
        <w:rPr>
          <w:b/>
          <w:sz w:val="24"/>
          <w:szCs w:val="24"/>
        </w:rPr>
        <w:t>g</w:t>
      </w:r>
      <w:r w:rsidR="006B2AE4" w:rsidRPr="007C3B3B">
        <w:rPr>
          <w:sz w:val="24"/>
          <w:szCs w:val="24"/>
        </w:rPr>
        <w:t xml:space="preserve">) </w:t>
      </w:r>
      <w:r w:rsidR="00B975AC" w:rsidRPr="007C3B3B">
        <w:rPr>
          <w:sz w:val="24"/>
          <w:szCs w:val="24"/>
        </w:rPr>
        <w:t xml:space="preserve">are designed to </w:t>
      </w:r>
      <w:r w:rsidR="000E493A" w:rsidRPr="007C3B3B">
        <w:rPr>
          <w:sz w:val="24"/>
          <w:szCs w:val="24"/>
        </w:rPr>
        <w:t xml:space="preserve">maintain the CTSU person </w:t>
      </w:r>
      <w:r>
        <w:rPr>
          <w:sz w:val="24"/>
          <w:szCs w:val="24"/>
        </w:rPr>
        <w:t>membership</w:t>
      </w:r>
      <w:r w:rsidR="000E493A" w:rsidRPr="007C3B3B">
        <w:rPr>
          <w:sz w:val="24"/>
          <w:szCs w:val="24"/>
        </w:rPr>
        <w:t xml:space="preserve"> and site radiation facilities information.</w:t>
      </w:r>
      <w:r w:rsidR="00B975AC" w:rsidRPr="007C3B3B">
        <w:rPr>
          <w:sz w:val="24"/>
          <w:szCs w:val="24"/>
        </w:rPr>
        <w:t xml:space="preserve">  </w:t>
      </w:r>
      <w:r w:rsidR="00517535" w:rsidRPr="007C3B3B">
        <w:rPr>
          <w:sz w:val="24"/>
          <w:szCs w:val="24"/>
        </w:rPr>
        <w:t xml:space="preserve">The CTSU roster is comprised of approximately </w:t>
      </w:r>
      <w:r w:rsidR="003E7B64" w:rsidRPr="00B45AFD">
        <w:rPr>
          <w:sz w:val="24"/>
          <w:szCs w:val="24"/>
          <w:highlight w:val="yellow"/>
        </w:rPr>
        <w:t>20</w:t>
      </w:r>
      <w:r w:rsidR="0017204A" w:rsidRPr="00B45AFD">
        <w:rPr>
          <w:sz w:val="24"/>
          <w:szCs w:val="24"/>
          <w:highlight w:val="yellow"/>
        </w:rPr>
        <w:t>,000</w:t>
      </w:r>
      <w:r w:rsidR="00500B95" w:rsidRPr="007C3B3B">
        <w:rPr>
          <w:sz w:val="24"/>
          <w:szCs w:val="24"/>
        </w:rPr>
        <w:t xml:space="preserve"> </w:t>
      </w:r>
      <w:r w:rsidR="00517535" w:rsidRPr="007C3B3B">
        <w:rPr>
          <w:sz w:val="24"/>
          <w:szCs w:val="24"/>
        </w:rPr>
        <w:t xml:space="preserve">active investigators and associates that are aligned with the Cooperative Groups and other CTEP-supported networks.   The CTSU processes approximately </w:t>
      </w:r>
      <w:r w:rsidR="000E493A" w:rsidRPr="007C3B3B">
        <w:rPr>
          <w:sz w:val="24"/>
          <w:szCs w:val="24"/>
        </w:rPr>
        <w:t>1000 roster transactions</w:t>
      </w:r>
      <w:r w:rsidR="00517535" w:rsidRPr="007C3B3B">
        <w:rPr>
          <w:sz w:val="24"/>
          <w:szCs w:val="24"/>
        </w:rPr>
        <w:t xml:space="preserve"> per month.  </w:t>
      </w:r>
      <w:r w:rsidR="00B975AC" w:rsidRPr="007C3B3B">
        <w:rPr>
          <w:sz w:val="24"/>
          <w:szCs w:val="24"/>
        </w:rPr>
        <w:t>This information is shared with the Cooperative Groups</w:t>
      </w:r>
      <w:r w:rsidR="00CC1501">
        <w:rPr>
          <w:sz w:val="24"/>
          <w:szCs w:val="24"/>
        </w:rPr>
        <w:t xml:space="preserve"> or </w:t>
      </w:r>
      <w:r w:rsidR="00CC1501" w:rsidRPr="00B45AFD">
        <w:rPr>
          <w:sz w:val="24"/>
          <w:szCs w:val="24"/>
          <w:highlight w:val="yellow"/>
        </w:rPr>
        <w:t>Lead Protocol Organization</w:t>
      </w:r>
      <w:r w:rsidR="00B975AC" w:rsidRPr="007C3B3B">
        <w:rPr>
          <w:sz w:val="24"/>
          <w:szCs w:val="24"/>
        </w:rPr>
        <w:t xml:space="preserve"> sponsoring the protocol and CTEP.   </w:t>
      </w:r>
      <w:r w:rsidR="000E493A" w:rsidRPr="007C3B3B">
        <w:rPr>
          <w:sz w:val="24"/>
          <w:szCs w:val="24"/>
        </w:rPr>
        <w:t>Accurate and c</w:t>
      </w:r>
      <w:r w:rsidR="00B975AC" w:rsidRPr="007C3B3B">
        <w:rPr>
          <w:sz w:val="24"/>
          <w:szCs w:val="24"/>
        </w:rPr>
        <w:t>urrent information is critical to ensure that the responsible person</w:t>
      </w:r>
      <w:r w:rsidR="004F4B4A" w:rsidRPr="007C3B3B">
        <w:rPr>
          <w:sz w:val="24"/>
          <w:szCs w:val="24"/>
        </w:rPr>
        <w:t>s</w:t>
      </w:r>
      <w:r w:rsidR="00B975AC" w:rsidRPr="007C3B3B">
        <w:rPr>
          <w:sz w:val="24"/>
          <w:szCs w:val="24"/>
        </w:rPr>
        <w:t xml:space="preserve"> at the clinical site</w:t>
      </w:r>
      <w:r w:rsidR="004F4B4A" w:rsidRPr="007C3B3B">
        <w:rPr>
          <w:sz w:val="24"/>
          <w:szCs w:val="24"/>
        </w:rPr>
        <w:t xml:space="preserve">s are </w:t>
      </w:r>
      <w:r w:rsidR="00B975AC" w:rsidRPr="007C3B3B">
        <w:rPr>
          <w:sz w:val="24"/>
          <w:szCs w:val="24"/>
        </w:rPr>
        <w:t xml:space="preserve">contacted with </w:t>
      </w:r>
      <w:r w:rsidR="004F4B4A" w:rsidRPr="007C3B3B">
        <w:rPr>
          <w:sz w:val="24"/>
          <w:szCs w:val="24"/>
        </w:rPr>
        <w:t xml:space="preserve">protocol related queries and updates.  </w:t>
      </w:r>
      <w:r w:rsidR="00B975AC" w:rsidRPr="007C3B3B">
        <w:rPr>
          <w:sz w:val="24"/>
          <w:szCs w:val="24"/>
        </w:rPr>
        <w:t xml:space="preserve"> </w:t>
      </w:r>
      <w:r w:rsidR="00FA433C" w:rsidRPr="007C3B3B">
        <w:rPr>
          <w:sz w:val="24"/>
          <w:szCs w:val="24"/>
        </w:rPr>
        <w:t xml:space="preserve">The CTSU Roster Update Form </w:t>
      </w:r>
      <w:r w:rsidR="00CC74D6" w:rsidRPr="00B45AFD">
        <w:rPr>
          <w:b/>
          <w:sz w:val="24"/>
          <w:szCs w:val="24"/>
        </w:rPr>
        <w:t>(attachment 1f)</w:t>
      </w:r>
      <w:r w:rsidR="00CC74D6">
        <w:rPr>
          <w:sz w:val="24"/>
          <w:szCs w:val="24"/>
        </w:rPr>
        <w:t xml:space="preserve"> </w:t>
      </w:r>
      <w:r w:rsidR="00FA433C" w:rsidRPr="007C3B3B">
        <w:rPr>
          <w:sz w:val="24"/>
          <w:szCs w:val="24"/>
        </w:rPr>
        <w:t xml:space="preserve">is mandatory to </w:t>
      </w:r>
      <w:r w:rsidR="00FA433C" w:rsidRPr="007C3B3B">
        <w:rPr>
          <w:sz w:val="24"/>
          <w:szCs w:val="24"/>
        </w:rPr>
        <w:lastRenderedPageBreak/>
        <w:t xml:space="preserve">assign primary contact roles to the CTSU roster.  Persons assuming these contact roles must sign that they agree to act as a central point of contact for their </w:t>
      </w:r>
      <w:r w:rsidR="00FA433C" w:rsidRPr="00DF384A">
        <w:rPr>
          <w:sz w:val="24"/>
          <w:szCs w:val="24"/>
        </w:rPr>
        <w:t xml:space="preserve">institution. </w:t>
      </w:r>
      <w:r w:rsidR="00CC74D6" w:rsidRPr="00FB3CD8">
        <w:rPr>
          <w:sz w:val="24"/>
          <w:szCs w:val="24"/>
        </w:rPr>
        <w:t>A</w:t>
      </w:r>
      <w:r w:rsidR="00DF384A" w:rsidRPr="00FB3CD8">
        <w:rPr>
          <w:sz w:val="24"/>
          <w:szCs w:val="24"/>
        </w:rPr>
        <w:t xml:space="preserve">side from the OMB approval of the change request </w:t>
      </w:r>
      <w:r w:rsidR="00CC74D6" w:rsidRPr="00FB3CD8">
        <w:rPr>
          <w:sz w:val="24"/>
          <w:szCs w:val="24"/>
        </w:rPr>
        <w:t>in November 2012</w:t>
      </w:r>
      <w:r w:rsidR="00DF384A" w:rsidRPr="00FB3CD8">
        <w:rPr>
          <w:sz w:val="24"/>
          <w:szCs w:val="24"/>
        </w:rPr>
        <w:t>, n</w:t>
      </w:r>
      <w:r w:rsidR="00CC74D6" w:rsidRPr="00FB3CD8">
        <w:rPr>
          <w:sz w:val="24"/>
          <w:szCs w:val="24"/>
        </w:rPr>
        <w:t xml:space="preserve">o </w:t>
      </w:r>
      <w:r w:rsidR="00DF384A" w:rsidRPr="00FB3CD8">
        <w:rPr>
          <w:sz w:val="24"/>
          <w:szCs w:val="24"/>
        </w:rPr>
        <w:t xml:space="preserve">other </w:t>
      </w:r>
      <w:r w:rsidR="00CC74D6" w:rsidRPr="00FB3CD8">
        <w:rPr>
          <w:sz w:val="24"/>
          <w:szCs w:val="24"/>
        </w:rPr>
        <w:t xml:space="preserve">changes </w:t>
      </w:r>
      <w:r w:rsidR="00DF384A" w:rsidRPr="00FB3CD8">
        <w:rPr>
          <w:sz w:val="24"/>
          <w:szCs w:val="24"/>
        </w:rPr>
        <w:t>have been made</w:t>
      </w:r>
      <w:r w:rsidR="00CC74D6" w:rsidRPr="00FB3CD8">
        <w:rPr>
          <w:sz w:val="24"/>
          <w:szCs w:val="24"/>
        </w:rPr>
        <w:t>.</w:t>
      </w:r>
    </w:p>
    <w:p w:rsidR="009C432D" w:rsidRDefault="009C432D" w:rsidP="000E365A">
      <w:pPr>
        <w:spacing w:line="360" w:lineRule="auto"/>
        <w:rPr>
          <w:sz w:val="24"/>
          <w:szCs w:val="24"/>
        </w:rPr>
      </w:pPr>
    </w:p>
    <w:p w:rsidR="00B975AC" w:rsidRPr="007C3B3B" w:rsidRDefault="007A00F2" w:rsidP="000E365A">
      <w:pPr>
        <w:spacing w:line="360" w:lineRule="auto"/>
        <w:rPr>
          <w:sz w:val="24"/>
          <w:szCs w:val="24"/>
        </w:rPr>
      </w:pPr>
      <w:r w:rsidRPr="007C3B3B">
        <w:rPr>
          <w:sz w:val="24"/>
          <w:szCs w:val="24"/>
        </w:rPr>
        <w:t>The CTSU Radiation Facilities Inventory Form (</w:t>
      </w:r>
      <w:r w:rsidRPr="00E9617B">
        <w:rPr>
          <w:b/>
          <w:sz w:val="24"/>
          <w:szCs w:val="24"/>
        </w:rPr>
        <w:t>attachment 1</w:t>
      </w:r>
      <w:r w:rsidR="007B77A1">
        <w:rPr>
          <w:b/>
          <w:sz w:val="24"/>
          <w:szCs w:val="24"/>
        </w:rPr>
        <w:t>g</w:t>
      </w:r>
      <w:r w:rsidRPr="007C3B3B">
        <w:rPr>
          <w:sz w:val="24"/>
          <w:szCs w:val="24"/>
        </w:rPr>
        <w:t xml:space="preserve">) is submitted by sites to verify credentialing with the Radiological Physics Center (RPC).  Credentialing </w:t>
      </w:r>
      <w:r w:rsidR="000E493A" w:rsidRPr="007C3B3B">
        <w:rPr>
          <w:sz w:val="24"/>
          <w:szCs w:val="24"/>
        </w:rPr>
        <w:t xml:space="preserve">with RPC </w:t>
      </w:r>
      <w:r w:rsidRPr="007C3B3B">
        <w:rPr>
          <w:sz w:val="24"/>
          <w:szCs w:val="24"/>
        </w:rPr>
        <w:t>is a CTEP requirement for sites participating on protocols with a radiation component.  This form is collected once per facility</w:t>
      </w:r>
      <w:r w:rsidR="000E493A" w:rsidRPr="007C3B3B">
        <w:rPr>
          <w:sz w:val="24"/>
          <w:szCs w:val="24"/>
        </w:rPr>
        <w:t xml:space="preserve">.  RT Facilities </w:t>
      </w:r>
      <w:r w:rsidRPr="007C3B3B">
        <w:rPr>
          <w:sz w:val="24"/>
          <w:szCs w:val="24"/>
        </w:rPr>
        <w:t xml:space="preserve">already participating in the RPC monitoring program only </w:t>
      </w:r>
      <w:r w:rsidR="000E493A" w:rsidRPr="007C3B3B">
        <w:rPr>
          <w:sz w:val="24"/>
          <w:szCs w:val="24"/>
        </w:rPr>
        <w:t xml:space="preserve">complete </w:t>
      </w:r>
      <w:r w:rsidRPr="007C3B3B">
        <w:rPr>
          <w:sz w:val="24"/>
          <w:szCs w:val="24"/>
        </w:rPr>
        <w:t xml:space="preserve">the first two pages </w:t>
      </w:r>
      <w:r w:rsidR="000E493A" w:rsidRPr="007C3B3B">
        <w:rPr>
          <w:sz w:val="24"/>
          <w:szCs w:val="24"/>
        </w:rPr>
        <w:t xml:space="preserve">of the form which is primarily contact information.  </w:t>
      </w:r>
      <w:r w:rsidRPr="007C3B3B">
        <w:rPr>
          <w:sz w:val="24"/>
          <w:szCs w:val="24"/>
        </w:rPr>
        <w:t>For</w:t>
      </w:r>
      <w:r w:rsidR="000E493A" w:rsidRPr="007C3B3B">
        <w:rPr>
          <w:sz w:val="24"/>
          <w:szCs w:val="24"/>
        </w:rPr>
        <w:t xml:space="preserve"> RT </w:t>
      </w:r>
      <w:r w:rsidRPr="007C3B3B">
        <w:rPr>
          <w:sz w:val="24"/>
          <w:szCs w:val="24"/>
        </w:rPr>
        <w:t>facilities that have not participated in the RPC monitoring program</w:t>
      </w:r>
      <w:r w:rsidR="000E493A" w:rsidRPr="007C3B3B">
        <w:rPr>
          <w:sz w:val="24"/>
          <w:szCs w:val="24"/>
        </w:rPr>
        <w:t xml:space="preserve">, </w:t>
      </w:r>
      <w:r w:rsidRPr="007C3B3B">
        <w:rPr>
          <w:sz w:val="24"/>
          <w:szCs w:val="24"/>
        </w:rPr>
        <w:t xml:space="preserve">the </w:t>
      </w:r>
      <w:r w:rsidR="000E493A" w:rsidRPr="007C3B3B">
        <w:rPr>
          <w:sz w:val="24"/>
          <w:szCs w:val="24"/>
        </w:rPr>
        <w:t xml:space="preserve">entire form and </w:t>
      </w:r>
      <w:r w:rsidRPr="007C3B3B">
        <w:rPr>
          <w:sz w:val="24"/>
          <w:szCs w:val="24"/>
        </w:rPr>
        <w:t xml:space="preserve">supporting documents </w:t>
      </w:r>
      <w:r w:rsidR="000E493A" w:rsidRPr="007C3B3B">
        <w:rPr>
          <w:sz w:val="24"/>
          <w:szCs w:val="24"/>
        </w:rPr>
        <w:t xml:space="preserve">must be </w:t>
      </w:r>
      <w:r w:rsidRPr="007C3B3B">
        <w:rPr>
          <w:sz w:val="24"/>
          <w:szCs w:val="24"/>
        </w:rPr>
        <w:t xml:space="preserve">submitted.  CTSU submits copies of these forms to RPC to assist </w:t>
      </w:r>
      <w:r w:rsidR="006B2AE4" w:rsidRPr="007C3B3B">
        <w:rPr>
          <w:sz w:val="24"/>
          <w:szCs w:val="24"/>
        </w:rPr>
        <w:t>in maintaining up</w:t>
      </w:r>
      <w:r w:rsidR="009C432D">
        <w:rPr>
          <w:sz w:val="24"/>
          <w:szCs w:val="24"/>
        </w:rPr>
        <w:t>-</w:t>
      </w:r>
      <w:r w:rsidR="00196DD5" w:rsidRPr="007C3B3B">
        <w:rPr>
          <w:sz w:val="24"/>
          <w:szCs w:val="24"/>
        </w:rPr>
        <w:t>to</w:t>
      </w:r>
      <w:r w:rsidR="00196DD5">
        <w:rPr>
          <w:sz w:val="24"/>
          <w:szCs w:val="24"/>
        </w:rPr>
        <w:t>-</w:t>
      </w:r>
      <w:r w:rsidR="00196DD5" w:rsidRPr="007C3B3B">
        <w:rPr>
          <w:sz w:val="24"/>
          <w:szCs w:val="24"/>
        </w:rPr>
        <w:t>date</w:t>
      </w:r>
      <w:r w:rsidR="006B2AE4" w:rsidRPr="007C3B3B">
        <w:rPr>
          <w:sz w:val="24"/>
          <w:szCs w:val="24"/>
        </w:rPr>
        <w:t xml:space="preserve"> information in their database.  Updates to these forms are requested when facility contact information changes.</w:t>
      </w:r>
      <w:r w:rsidR="00CC74D6">
        <w:rPr>
          <w:sz w:val="24"/>
          <w:szCs w:val="24"/>
        </w:rPr>
        <w:t xml:space="preserve"> </w:t>
      </w:r>
      <w:r w:rsidR="00236C17">
        <w:rPr>
          <w:sz w:val="24"/>
          <w:szCs w:val="24"/>
          <w:highlight w:val="yellow"/>
        </w:rPr>
        <w:t>C</w:t>
      </w:r>
      <w:r w:rsidR="00CC74D6" w:rsidRPr="00B45AFD">
        <w:rPr>
          <w:sz w:val="24"/>
          <w:szCs w:val="24"/>
          <w:highlight w:val="yellow"/>
        </w:rPr>
        <w:t>hanges to submission instructions</w:t>
      </w:r>
      <w:r w:rsidR="00236C17">
        <w:rPr>
          <w:sz w:val="24"/>
          <w:szCs w:val="24"/>
          <w:highlight w:val="yellow"/>
        </w:rPr>
        <w:t xml:space="preserve"> were made</w:t>
      </w:r>
      <w:r w:rsidR="00CC74D6" w:rsidRPr="00B45AFD">
        <w:rPr>
          <w:sz w:val="24"/>
          <w:szCs w:val="24"/>
          <w:highlight w:val="yellow"/>
        </w:rPr>
        <w:t xml:space="preserve"> </w:t>
      </w:r>
      <w:r w:rsidR="00236C17">
        <w:rPr>
          <w:sz w:val="24"/>
          <w:szCs w:val="24"/>
          <w:highlight w:val="yellow"/>
        </w:rPr>
        <w:t>s</w:t>
      </w:r>
      <w:r w:rsidR="00236C17" w:rsidRPr="00B45AFD">
        <w:rPr>
          <w:sz w:val="24"/>
          <w:szCs w:val="24"/>
          <w:highlight w:val="yellow"/>
        </w:rPr>
        <w:t xml:space="preserve">o </w:t>
      </w:r>
      <w:r w:rsidR="00236C17">
        <w:rPr>
          <w:sz w:val="24"/>
          <w:szCs w:val="24"/>
          <w:highlight w:val="yellow"/>
        </w:rPr>
        <w:t>that u</w:t>
      </w:r>
      <w:r w:rsidR="00236C17" w:rsidRPr="00B45AFD">
        <w:rPr>
          <w:sz w:val="24"/>
          <w:szCs w:val="24"/>
          <w:highlight w:val="yellow"/>
        </w:rPr>
        <w:t>sers may now fax or email the form to the CTSU Regulatory Office fax/email address</w:t>
      </w:r>
      <w:r w:rsidR="00236C17">
        <w:rPr>
          <w:sz w:val="24"/>
          <w:szCs w:val="24"/>
          <w:highlight w:val="yellow"/>
        </w:rPr>
        <w:t>.</w:t>
      </w:r>
      <w:r w:rsidR="00CC74D6" w:rsidRPr="00B45AFD">
        <w:rPr>
          <w:sz w:val="24"/>
          <w:szCs w:val="24"/>
          <w:highlight w:val="yellow"/>
        </w:rPr>
        <w:t xml:space="preserve"> </w:t>
      </w:r>
    </w:p>
    <w:p w:rsidR="00B975AC" w:rsidRPr="007C3B3B" w:rsidRDefault="00B975AC" w:rsidP="000E365A">
      <w:pPr>
        <w:spacing w:line="360" w:lineRule="auto"/>
        <w:rPr>
          <w:sz w:val="24"/>
          <w:szCs w:val="24"/>
        </w:rPr>
      </w:pPr>
    </w:p>
    <w:p w:rsidR="006D5150" w:rsidRPr="007C3B3B" w:rsidRDefault="006D5150" w:rsidP="000E365A">
      <w:pPr>
        <w:spacing w:line="360" w:lineRule="auto"/>
        <w:rPr>
          <w:sz w:val="24"/>
          <w:szCs w:val="24"/>
        </w:rPr>
      </w:pPr>
      <w:r w:rsidRPr="007C3B3B">
        <w:rPr>
          <w:sz w:val="24"/>
          <w:szCs w:val="24"/>
        </w:rPr>
        <w:t xml:space="preserve">Forms to support site tracking of </w:t>
      </w:r>
      <w:r w:rsidR="00FA6435" w:rsidRPr="007C3B3B">
        <w:rPr>
          <w:sz w:val="24"/>
          <w:szCs w:val="24"/>
        </w:rPr>
        <w:t xml:space="preserve">study </w:t>
      </w:r>
      <w:r w:rsidRPr="007C3B3B">
        <w:rPr>
          <w:sz w:val="24"/>
          <w:szCs w:val="24"/>
        </w:rPr>
        <w:t xml:space="preserve">agents on the IBCSG studies </w:t>
      </w:r>
      <w:r w:rsidR="006B2AE4" w:rsidRPr="007C3B3B">
        <w:rPr>
          <w:sz w:val="24"/>
          <w:szCs w:val="24"/>
        </w:rPr>
        <w:t>(</w:t>
      </w:r>
      <w:r w:rsidR="006B2AE4" w:rsidRPr="00E9617B">
        <w:rPr>
          <w:b/>
          <w:sz w:val="24"/>
          <w:szCs w:val="24"/>
        </w:rPr>
        <w:t>attachment 1</w:t>
      </w:r>
      <w:r w:rsidR="007B77A1">
        <w:rPr>
          <w:b/>
          <w:sz w:val="24"/>
          <w:szCs w:val="24"/>
        </w:rPr>
        <w:t>h</w:t>
      </w:r>
      <w:r w:rsidR="006B2AE4" w:rsidRPr="00E9617B">
        <w:rPr>
          <w:b/>
          <w:sz w:val="24"/>
          <w:szCs w:val="24"/>
        </w:rPr>
        <w:t xml:space="preserve"> and 1</w:t>
      </w:r>
      <w:r w:rsidR="007B77A1">
        <w:rPr>
          <w:b/>
          <w:sz w:val="24"/>
          <w:szCs w:val="24"/>
        </w:rPr>
        <w:t>i</w:t>
      </w:r>
      <w:r w:rsidR="006B2AE4" w:rsidRPr="007C3B3B">
        <w:rPr>
          <w:sz w:val="24"/>
          <w:szCs w:val="24"/>
        </w:rPr>
        <w:t xml:space="preserve">) </w:t>
      </w:r>
      <w:r w:rsidRPr="007C3B3B">
        <w:rPr>
          <w:sz w:val="24"/>
          <w:szCs w:val="24"/>
        </w:rPr>
        <w:t xml:space="preserve">were developed by CTSU.  </w:t>
      </w:r>
      <w:r w:rsidR="00FA6435" w:rsidRPr="007C3B3B">
        <w:rPr>
          <w:sz w:val="24"/>
          <w:szCs w:val="24"/>
        </w:rPr>
        <w:t>Study a</w:t>
      </w:r>
      <w:r w:rsidR="00687EC4" w:rsidRPr="007C3B3B">
        <w:rPr>
          <w:sz w:val="24"/>
          <w:szCs w:val="24"/>
        </w:rPr>
        <w:t>gent</w:t>
      </w:r>
      <w:r w:rsidR="00FA6435" w:rsidRPr="007C3B3B">
        <w:rPr>
          <w:sz w:val="24"/>
          <w:szCs w:val="24"/>
        </w:rPr>
        <w:t>s</w:t>
      </w:r>
      <w:r w:rsidR="00687EC4" w:rsidRPr="007C3B3B">
        <w:rPr>
          <w:sz w:val="24"/>
          <w:szCs w:val="24"/>
        </w:rPr>
        <w:t xml:space="preserve"> for these internationally led trials </w:t>
      </w:r>
      <w:r w:rsidR="00FA6435" w:rsidRPr="007C3B3B">
        <w:rPr>
          <w:sz w:val="24"/>
          <w:szCs w:val="24"/>
        </w:rPr>
        <w:t xml:space="preserve">(IBCSG 24-02 and 25-02) are </w:t>
      </w:r>
      <w:r w:rsidR="00687EC4" w:rsidRPr="007C3B3B">
        <w:rPr>
          <w:sz w:val="24"/>
          <w:szCs w:val="24"/>
        </w:rPr>
        <w:t xml:space="preserve">distributed through Pfizer’s subcontractor, and CTSU supports the distribution process by supplying patient enrollment </w:t>
      </w:r>
      <w:r w:rsidR="00FA6435" w:rsidRPr="007C3B3B">
        <w:rPr>
          <w:sz w:val="24"/>
          <w:szCs w:val="24"/>
        </w:rPr>
        <w:t xml:space="preserve">(enrollment date, patient ID, and treatment arm) </w:t>
      </w:r>
      <w:r w:rsidR="00687EC4" w:rsidRPr="007C3B3B">
        <w:rPr>
          <w:sz w:val="24"/>
          <w:szCs w:val="24"/>
        </w:rPr>
        <w:t xml:space="preserve">and drug shipment information. </w:t>
      </w:r>
      <w:r w:rsidRPr="007C3B3B">
        <w:rPr>
          <w:sz w:val="24"/>
          <w:szCs w:val="24"/>
        </w:rPr>
        <w:t>The</w:t>
      </w:r>
      <w:r w:rsidR="00687EC4" w:rsidRPr="007C3B3B">
        <w:rPr>
          <w:sz w:val="24"/>
          <w:szCs w:val="24"/>
        </w:rPr>
        <w:t xml:space="preserve"> accountability and transfer form</w:t>
      </w:r>
      <w:r w:rsidRPr="007C3B3B">
        <w:rPr>
          <w:sz w:val="24"/>
          <w:szCs w:val="24"/>
        </w:rPr>
        <w:t xml:space="preserve"> do not need to be submitted to the CTSU</w:t>
      </w:r>
      <w:r w:rsidR="00687EC4" w:rsidRPr="007C3B3B">
        <w:rPr>
          <w:sz w:val="24"/>
          <w:szCs w:val="24"/>
        </w:rPr>
        <w:t>,</w:t>
      </w:r>
      <w:r w:rsidRPr="007C3B3B">
        <w:rPr>
          <w:sz w:val="24"/>
          <w:szCs w:val="24"/>
        </w:rPr>
        <w:t xml:space="preserve"> but may be reviewed at the time of </w:t>
      </w:r>
      <w:r w:rsidR="009C432D">
        <w:rPr>
          <w:sz w:val="24"/>
          <w:szCs w:val="24"/>
        </w:rPr>
        <w:t xml:space="preserve">site </w:t>
      </w:r>
      <w:r w:rsidRPr="007C3B3B">
        <w:rPr>
          <w:sz w:val="24"/>
          <w:szCs w:val="24"/>
        </w:rPr>
        <w:t xml:space="preserve">audit.  </w:t>
      </w:r>
      <w:r w:rsidR="00CC74D6" w:rsidRPr="00FB3CD8">
        <w:rPr>
          <w:sz w:val="24"/>
          <w:szCs w:val="24"/>
        </w:rPr>
        <w:t>No changes are requested at this time.</w:t>
      </w:r>
    </w:p>
    <w:p w:rsidR="00B975AC" w:rsidRPr="007C3B3B" w:rsidRDefault="00FA433C" w:rsidP="000E365A">
      <w:pPr>
        <w:spacing w:line="360" w:lineRule="auto"/>
        <w:rPr>
          <w:sz w:val="24"/>
          <w:szCs w:val="24"/>
        </w:rPr>
      </w:pPr>
      <w:r w:rsidRPr="007C3B3B">
        <w:rPr>
          <w:sz w:val="24"/>
          <w:szCs w:val="24"/>
        </w:rPr>
        <w:t xml:space="preserve">  </w:t>
      </w:r>
    </w:p>
    <w:p w:rsidR="00393889" w:rsidRDefault="0036773B" w:rsidP="000E365A">
      <w:pPr>
        <w:spacing w:line="360" w:lineRule="auto"/>
        <w:rPr>
          <w:sz w:val="24"/>
          <w:szCs w:val="24"/>
        </w:rPr>
      </w:pPr>
      <w:r w:rsidRPr="007C3B3B">
        <w:rPr>
          <w:sz w:val="24"/>
          <w:szCs w:val="24"/>
        </w:rPr>
        <w:t>To support data management activities, t</w:t>
      </w:r>
      <w:r w:rsidR="00500B95" w:rsidRPr="007C3B3B">
        <w:rPr>
          <w:sz w:val="24"/>
          <w:szCs w:val="24"/>
        </w:rPr>
        <w:t xml:space="preserve">he </w:t>
      </w:r>
      <w:r w:rsidR="00B975AC" w:rsidRPr="007C3B3B">
        <w:rPr>
          <w:sz w:val="24"/>
          <w:szCs w:val="24"/>
        </w:rPr>
        <w:t xml:space="preserve">data </w:t>
      </w:r>
      <w:r w:rsidR="00500B95" w:rsidRPr="007C3B3B">
        <w:rPr>
          <w:sz w:val="24"/>
          <w:szCs w:val="24"/>
        </w:rPr>
        <w:t>transmittal</w:t>
      </w:r>
      <w:r w:rsidR="000776EB" w:rsidRPr="007C3B3B">
        <w:rPr>
          <w:sz w:val="24"/>
          <w:szCs w:val="24"/>
        </w:rPr>
        <w:t xml:space="preserve">, data clarification, and data </w:t>
      </w:r>
      <w:r w:rsidR="0017204A" w:rsidRPr="007C3B3B">
        <w:rPr>
          <w:sz w:val="24"/>
          <w:szCs w:val="24"/>
        </w:rPr>
        <w:t>update forms</w:t>
      </w:r>
      <w:r w:rsidR="00B975AC" w:rsidRPr="007C3B3B">
        <w:rPr>
          <w:sz w:val="24"/>
          <w:szCs w:val="24"/>
        </w:rPr>
        <w:t xml:space="preserve"> </w:t>
      </w:r>
      <w:r w:rsidR="006B2AE4" w:rsidRPr="007C3B3B">
        <w:rPr>
          <w:sz w:val="24"/>
          <w:szCs w:val="24"/>
        </w:rPr>
        <w:t>(</w:t>
      </w:r>
      <w:r w:rsidR="006B2AE4" w:rsidRPr="00E9617B">
        <w:rPr>
          <w:b/>
          <w:sz w:val="24"/>
          <w:szCs w:val="24"/>
        </w:rPr>
        <w:t>attachments 1</w:t>
      </w:r>
      <w:r w:rsidR="007B77A1">
        <w:rPr>
          <w:b/>
          <w:sz w:val="24"/>
          <w:szCs w:val="24"/>
        </w:rPr>
        <w:t>j</w:t>
      </w:r>
      <w:r w:rsidR="006B2AE4" w:rsidRPr="00E9617B">
        <w:rPr>
          <w:b/>
          <w:sz w:val="24"/>
          <w:szCs w:val="24"/>
        </w:rPr>
        <w:t>-1</w:t>
      </w:r>
      <w:r w:rsidR="005D53CE">
        <w:rPr>
          <w:b/>
          <w:sz w:val="24"/>
          <w:szCs w:val="24"/>
        </w:rPr>
        <w:t>n</w:t>
      </w:r>
      <w:r w:rsidR="006B2AE4" w:rsidRPr="007C3B3B">
        <w:rPr>
          <w:sz w:val="24"/>
          <w:szCs w:val="24"/>
        </w:rPr>
        <w:t xml:space="preserve">) </w:t>
      </w:r>
      <w:r w:rsidR="00B975AC" w:rsidRPr="007C3B3B">
        <w:rPr>
          <w:sz w:val="24"/>
          <w:szCs w:val="24"/>
        </w:rPr>
        <w:t xml:space="preserve">are </w:t>
      </w:r>
      <w:r w:rsidR="00500B95" w:rsidRPr="007C3B3B">
        <w:rPr>
          <w:sz w:val="24"/>
          <w:szCs w:val="24"/>
        </w:rPr>
        <w:t xml:space="preserve">based upon a common </w:t>
      </w:r>
      <w:r w:rsidR="000776EB" w:rsidRPr="007C3B3B">
        <w:rPr>
          <w:sz w:val="24"/>
          <w:szCs w:val="24"/>
        </w:rPr>
        <w:t xml:space="preserve">header </w:t>
      </w:r>
      <w:r w:rsidR="00500B95" w:rsidRPr="007C3B3B">
        <w:rPr>
          <w:sz w:val="24"/>
          <w:szCs w:val="24"/>
        </w:rPr>
        <w:t>template with modificatio</w:t>
      </w:r>
      <w:r w:rsidR="00FA6435" w:rsidRPr="007C3B3B">
        <w:rPr>
          <w:sz w:val="24"/>
          <w:szCs w:val="24"/>
        </w:rPr>
        <w:t>ns per protocol that outline each study’s Case Report Form (CRF)</w:t>
      </w:r>
      <w:r w:rsidR="00500B95" w:rsidRPr="007C3B3B">
        <w:rPr>
          <w:sz w:val="24"/>
          <w:szCs w:val="24"/>
        </w:rPr>
        <w:t xml:space="preserve"> submission requirements</w:t>
      </w:r>
      <w:r w:rsidR="000776EB" w:rsidRPr="007C3B3B">
        <w:rPr>
          <w:sz w:val="24"/>
          <w:szCs w:val="24"/>
        </w:rPr>
        <w:t xml:space="preserve"> and/or study specific </w:t>
      </w:r>
      <w:r w:rsidR="00196DD5" w:rsidRPr="007C3B3B">
        <w:rPr>
          <w:sz w:val="24"/>
          <w:szCs w:val="24"/>
        </w:rPr>
        <w:t>instructions</w:t>
      </w:r>
      <w:r w:rsidR="0031193D">
        <w:rPr>
          <w:sz w:val="24"/>
          <w:szCs w:val="24"/>
        </w:rPr>
        <w:t>.  Data Management forms are developed for the common purpose of efficiently managing and processing received data.</w:t>
      </w:r>
      <w:r w:rsidR="00196DD5" w:rsidRPr="007C3B3B">
        <w:rPr>
          <w:sz w:val="24"/>
          <w:szCs w:val="24"/>
        </w:rPr>
        <w:t xml:space="preserve"> </w:t>
      </w:r>
      <w:r w:rsidR="00756B10" w:rsidRPr="00BA0BBE">
        <w:rPr>
          <w:sz w:val="24"/>
          <w:szCs w:val="24"/>
        </w:rPr>
        <w:t>No changes are requested at this time.</w:t>
      </w:r>
    </w:p>
    <w:p w:rsidR="00942AE5" w:rsidRDefault="00942AE5" w:rsidP="000E365A">
      <w:pPr>
        <w:spacing w:line="360" w:lineRule="auto"/>
        <w:rPr>
          <w:sz w:val="24"/>
          <w:szCs w:val="24"/>
        </w:rPr>
      </w:pPr>
    </w:p>
    <w:p w:rsidR="007F7417" w:rsidRDefault="006F0848" w:rsidP="000E365A">
      <w:pPr>
        <w:spacing w:line="360" w:lineRule="auto"/>
        <w:rPr>
          <w:sz w:val="24"/>
          <w:szCs w:val="24"/>
        </w:rPr>
      </w:pPr>
      <w:r w:rsidRPr="00B45AFD">
        <w:rPr>
          <w:b/>
          <w:sz w:val="24"/>
          <w:szCs w:val="24"/>
        </w:rPr>
        <w:t>Attachment 1</w:t>
      </w:r>
      <w:r w:rsidR="005D53CE" w:rsidRPr="00B45AFD">
        <w:rPr>
          <w:b/>
          <w:sz w:val="24"/>
          <w:szCs w:val="24"/>
        </w:rPr>
        <w:t>n</w:t>
      </w:r>
      <w:r w:rsidR="00132242">
        <w:rPr>
          <w:sz w:val="24"/>
          <w:szCs w:val="24"/>
        </w:rPr>
        <w:t xml:space="preserve"> </w:t>
      </w:r>
      <w:r w:rsidR="0031193D">
        <w:rPr>
          <w:sz w:val="24"/>
          <w:szCs w:val="24"/>
        </w:rPr>
        <w:t>represent</w:t>
      </w:r>
      <w:r w:rsidR="00132242">
        <w:rPr>
          <w:sz w:val="24"/>
          <w:szCs w:val="24"/>
        </w:rPr>
        <w:t>s</w:t>
      </w:r>
      <w:r w:rsidR="0031193D">
        <w:rPr>
          <w:sz w:val="24"/>
          <w:szCs w:val="24"/>
        </w:rPr>
        <w:t xml:space="preserve"> </w:t>
      </w:r>
      <w:r w:rsidR="00132242">
        <w:rPr>
          <w:sz w:val="24"/>
          <w:szCs w:val="24"/>
        </w:rPr>
        <w:t xml:space="preserve">a </w:t>
      </w:r>
      <w:r w:rsidR="0031193D">
        <w:rPr>
          <w:sz w:val="24"/>
          <w:szCs w:val="24"/>
        </w:rPr>
        <w:t xml:space="preserve">generic data </w:t>
      </w:r>
      <w:r w:rsidR="00132242">
        <w:rPr>
          <w:sz w:val="24"/>
          <w:szCs w:val="24"/>
        </w:rPr>
        <w:t xml:space="preserve">transmittal </w:t>
      </w:r>
      <w:r w:rsidR="0031193D">
        <w:rPr>
          <w:sz w:val="24"/>
          <w:szCs w:val="24"/>
        </w:rPr>
        <w:t xml:space="preserve">form that </w:t>
      </w:r>
      <w:r w:rsidR="00132242">
        <w:rPr>
          <w:sz w:val="24"/>
          <w:szCs w:val="24"/>
        </w:rPr>
        <w:t>will be</w:t>
      </w:r>
      <w:r w:rsidR="0031193D">
        <w:rPr>
          <w:sz w:val="24"/>
          <w:szCs w:val="24"/>
        </w:rPr>
        <w:t xml:space="preserve"> implemented for future studies. Please note that over time, CTSU may also remove data management forms as studies close to data </w:t>
      </w:r>
      <w:r w:rsidR="00F57BB7">
        <w:rPr>
          <w:sz w:val="24"/>
          <w:szCs w:val="24"/>
        </w:rPr>
        <w:t>collection</w:t>
      </w:r>
      <w:r w:rsidR="00132242">
        <w:rPr>
          <w:sz w:val="24"/>
          <w:szCs w:val="24"/>
        </w:rPr>
        <w:t>,</w:t>
      </w:r>
      <w:r w:rsidR="00F57BB7">
        <w:rPr>
          <w:sz w:val="24"/>
          <w:szCs w:val="24"/>
        </w:rPr>
        <w:t xml:space="preserve"> </w:t>
      </w:r>
      <w:r w:rsidR="0031193D">
        <w:rPr>
          <w:sz w:val="24"/>
          <w:szCs w:val="24"/>
        </w:rPr>
        <w:t xml:space="preserve">or data collection is transferred back the lead protocol organization.  At </w:t>
      </w:r>
      <w:r w:rsidR="0031193D">
        <w:rPr>
          <w:sz w:val="24"/>
          <w:szCs w:val="24"/>
        </w:rPr>
        <w:lastRenderedPageBreak/>
        <w:t xml:space="preserve">present, we do not have a timeline for when this </w:t>
      </w:r>
      <w:r w:rsidR="00132242">
        <w:rPr>
          <w:sz w:val="24"/>
          <w:szCs w:val="24"/>
        </w:rPr>
        <w:t>will</w:t>
      </w:r>
      <w:r w:rsidR="0031193D">
        <w:rPr>
          <w:sz w:val="24"/>
          <w:szCs w:val="24"/>
        </w:rPr>
        <w:t xml:space="preserve"> occur on existing studies.  A rough estimate of the time</w:t>
      </w:r>
      <w:r w:rsidR="00F57BB7">
        <w:rPr>
          <w:sz w:val="24"/>
          <w:szCs w:val="24"/>
        </w:rPr>
        <w:t>frame</w:t>
      </w:r>
      <w:r w:rsidR="0031193D">
        <w:rPr>
          <w:sz w:val="24"/>
          <w:szCs w:val="24"/>
        </w:rPr>
        <w:t xml:space="preserve"> for data collection through the CTSU is approximately five year</w:t>
      </w:r>
      <w:r w:rsidR="00CC1501">
        <w:rPr>
          <w:sz w:val="24"/>
          <w:szCs w:val="24"/>
        </w:rPr>
        <w:t>s</w:t>
      </w:r>
      <w:r w:rsidR="0031193D">
        <w:rPr>
          <w:sz w:val="24"/>
          <w:szCs w:val="24"/>
        </w:rPr>
        <w:t xml:space="preserve">.  </w:t>
      </w:r>
      <w:r w:rsidR="006B2AE4" w:rsidRPr="007C3B3B">
        <w:rPr>
          <w:sz w:val="24"/>
          <w:szCs w:val="24"/>
        </w:rPr>
        <w:t xml:space="preserve">Changes to </w:t>
      </w:r>
      <w:r w:rsidR="0031193D">
        <w:rPr>
          <w:sz w:val="24"/>
          <w:szCs w:val="24"/>
        </w:rPr>
        <w:t>existing f</w:t>
      </w:r>
      <w:r w:rsidR="00F57BB7">
        <w:rPr>
          <w:sz w:val="24"/>
          <w:szCs w:val="24"/>
        </w:rPr>
        <w:t xml:space="preserve">orms </w:t>
      </w:r>
      <w:r w:rsidR="0031193D">
        <w:rPr>
          <w:sz w:val="24"/>
          <w:szCs w:val="24"/>
        </w:rPr>
        <w:t xml:space="preserve">are expected due to protocol </w:t>
      </w:r>
      <w:r w:rsidR="00F57BB7">
        <w:rPr>
          <w:sz w:val="24"/>
          <w:szCs w:val="24"/>
        </w:rPr>
        <w:t>amendments.  We anticipate that changes will be</w:t>
      </w:r>
      <w:r w:rsidR="0031193D">
        <w:rPr>
          <w:sz w:val="24"/>
          <w:szCs w:val="24"/>
        </w:rPr>
        <w:t xml:space="preserve"> minimal and limited to the checklist portion of the form.  Form updates will be submitted to OMB as change request</w:t>
      </w:r>
      <w:r w:rsidR="005D53CE">
        <w:rPr>
          <w:sz w:val="24"/>
          <w:szCs w:val="24"/>
        </w:rPr>
        <w:t>s</w:t>
      </w:r>
      <w:r w:rsidR="0031193D">
        <w:rPr>
          <w:sz w:val="24"/>
          <w:szCs w:val="24"/>
        </w:rPr>
        <w:t xml:space="preserve">. </w:t>
      </w:r>
      <w:r w:rsidR="00B975AC" w:rsidRPr="007C3B3B">
        <w:rPr>
          <w:sz w:val="24"/>
          <w:szCs w:val="24"/>
        </w:rPr>
        <w:t xml:space="preserve"> </w:t>
      </w:r>
      <w:r w:rsidR="00FA433C" w:rsidRPr="007C3B3B">
        <w:rPr>
          <w:sz w:val="24"/>
          <w:szCs w:val="24"/>
        </w:rPr>
        <w:t xml:space="preserve"> </w:t>
      </w:r>
    </w:p>
    <w:p w:rsidR="006D47BC" w:rsidRDefault="006D47BC" w:rsidP="000E365A">
      <w:pPr>
        <w:spacing w:line="360" w:lineRule="auto"/>
        <w:rPr>
          <w:sz w:val="24"/>
          <w:szCs w:val="24"/>
        </w:rPr>
      </w:pPr>
    </w:p>
    <w:p w:rsidR="00C11577" w:rsidRPr="00B45AFD" w:rsidRDefault="007F7417" w:rsidP="000E365A">
      <w:pPr>
        <w:spacing w:line="360" w:lineRule="auto"/>
        <w:rPr>
          <w:sz w:val="24"/>
          <w:szCs w:val="24"/>
          <w:highlight w:val="yellow"/>
        </w:rPr>
      </w:pPr>
      <w:r w:rsidRPr="007A2985">
        <w:rPr>
          <w:sz w:val="24"/>
          <w:szCs w:val="24"/>
          <w:highlight w:val="yellow"/>
        </w:rPr>
        <w:t>Several forms have been removed from the data management sections as they are no longer required for data collection purposes</w:t>
      </w:r>
      <w:r w:rsidRPr="00B45AFD">
        <w:rPr>
          <w:sz w:val="24"/>
          <w:szCs w:val="24"/>
          <w:highlight w:val="yellow"/>
        </w:rPr>
        <w:t>.</w:t>
      </w:r>
      <w:r w:rsidR="001711DA">
        <w:rPr>
          <w:rStyle w:val="FootnoteReference"/>
          <w:sz w:val="24"/>
          <w:szCs w:val="24"/>
          <w:highlight w:val="yellow"/>
        </w:rPr>
        <w:footnoteReference w:id="1"/>
      </w:r>
      <w:r w:rsidRPr="00B45AFD">
        <w:rPr>
          <w:sz w:val="24"/>
          <w:szCs w:val="24"/>
          <w:highlight w:val="yellow"/>
        </w:rPr>
        <w:t xml:space="preserve"> </w:t>
      </w:r>
      <w:r w:rsidR="004D3E0E" w:rsidRPr="00B45AFD">
        <w:rPr>
          <w:sz w:val="24"/>
          <w:szCs w:val="24"/>
          <w:highlight w:val="yellow"/>
        </w:rPr>
        <w:t>The</w:t>
      </w:r>
      <w:r w:rsidR="004D3E0E">
        <w:rPr>
          <w:sz w:val="24"/>
          <w:szCs w:val="24"/>
          <w:highlight w:val="yellow"/>
        </w:rPr>
        <w:t xml:space="preserve"> </w:t>
      </w:r>
      <w:r w:rsidR="004D3E0E" w:rsidRPr="00B45AFD">
        <w:rPr>
          <w:sz w:val="24"/>
          <w:szCs w:val="24"/>
          <w:highlight w:val="yellow"/>
        </w:rPr>
        <w:t xml:space="preserve">corresponding protocols for the forms </w:t>
      </w:r>
      <w:r w:rsidR="004D3E0E">
        <w:rPr>
          <w:sz w:val="24"/>
          <w:szCs w:val="24"/>
          <w:highlight w:val="yellow"/>
        </w:rPr>
        <w:t>listed below are now</w:t>
      </w:r>
      <w:r w:rsidR="004D3E0E" w:rsidRPr="00B45AFD">
        <w:rPr>
          <w:sz w:val="24"/>
          <w:szCs w:val="24"/>
          <w:highlight w:val="yellow"/>
        </w:rPr>
        <w:t xml:space="preserve"> closed to data collection or data management has transitioned back to the sponsoring organization and CTSU no longer collects data for the study. </w:t>
      </w:r>
      <w:r w:rsidR="00C11577" w:rsidRPr="00B45AFD">
        <w:rPr>
          <w:sz w:val="24"/>
          <w:szCs w:val="24"/>
          <w:highlight w:val="yellow"/>
        </w:rPr>
        <w:t xml:space="preserve">The following forms </w:t>
      </w:r>
      <w:r w:rsidR="004D3E0E">
        <w:rPr>
          <w:sz w:val="24"/>
          <w:szCs w:val="24"/>
          <w:highlight w:val="yellow"/>
        </w:rPr>
        <w:t>have been removed from this request</w:t>
      </w:r>
      <w:r w:rsidR="00C11577" w:rsidRPr="00B45AFD">
        <w:rPr>
          <w:sz w:val="24"/>
          <w:szCs w:val="24"/>
          <w:highlight w:val="yellow"/>
        </w:rPr>
        <w:t>:</w:t>
      </w:r>
    </w:p>
    <w:p w:rsidR="000C2669" w:rsidRPr="00B45AFD" w:rsidRDefault="00C11577" w:rsidP="00FB3CD8">
      <w:pPr>
        <w:numPr>
          <w:ilvl w:val="0"/>
          <w:numId w:val="32"/>
        </w:numPr>
        <w:spacing w:line="240" w:lineRule="auto"/>
        <w:ind w:left="792"/>
        <w:rPr>
          <w:sz w:val="24"/>
          <w:szCs w:val="24"/>
          <w:highlight w:val="yellow"/>
        </w:rPr>
      </w:pPr>
      <w:r w:rsidRPr="00B45AFD">
        <w:rPr>
          <w:sz w:val="24"/>
          <w:szCs w:val="24"/>
          <w:highlight w:val="yellow"/>
        </w:rPr>
        <w:t>N0147 CTSU Data Transmittal Form</w:t>
      </w:r>
    </w:p>
    <w:p w:rsidR="000C2669" w:rsidRPr="00B45AFD" w:rsidRDefault="000C2669" w:rsidP="00FB3CD8">
      <w:pPr>
        <w:numPr>
          <w:ilvl w:val="0"/>
          <w:numId w:val="32"/>
        </w:numPr>
        <w:spacing w:line="240" w:lineRule="auto"/>
        <w:ind w:left="792"/>
        <w:rPr>
          <w:sz w:val="24"/>
          <w:szCs w:val="24"/>
          <w:highlight w:val="yellow"/>
        </w:rPr>
      </w:pPr>
      <w:r w:rsidRPr="00B45AFD">
        <w:rPr>
          <w:sz w:val="24"/>
          <w:szCs w:val="24"/>
          <w:highlight w:val="yellow"/>
        </w:rPr>
        <w:t>Site Initiated Data Update Form (DUF), Protocol: NCCTG N0147</w:t>
      </w:r>
    </w:p>
    <w:p w:rsidR="000C2669" w:rsidRPr="00B45AFD" w:rsidRDefault="000C2669" w:rsidP="00FB3CD8">
      <w:pPr>
        <w:numPr>
          <w:ilvl w:val="0"/>
          <w:numId w:val="32"/>
        </w:numPr>
        <w:spacing w:line="240" w:lineRule="auto"/>
        <w:ind w:left="792"/>
        <w:rPr>
          <w:sz w:val="24"/>
          <w:szCs w:val="24"/>
          <w:highlight w:val="yellow"/>
        </w:rPr>
      </w:pPr>
      <w:r w:rsidRPr="00B45AFD">
        <w:rPr>
          <w:sz w:val="24"/>
          <w:szCs w:val="24"/>
          <w:highlight w:val="yellow"/>
        </w:rPr>
        <w:t>Z4032 CTSU Data Transmittal Form</w:t>
      </w:r>
    </w:p>
    <w:p w:rsidR="000C2669" w:rsidRPr="00B45AFD" w:rsidRDefault="000C2669" w:rsidP="00FB3CD8">
      <w:pPr>
        <w:numPr>
          <w:ilvl w:val="0"/>
          <w:numId w:val="32"/>
        </w:numPr>
        <w:spacing w:line="240" w:lineRule="auto"/>
        <w:ind w:left="792"/>
        <w:rPr>
          <w:sz w:val="24"/>
          <w:szCs w:val="24"/>
          <w:highlight w:val="yellow"/>
        </w:rPr>
      </w:pPr>
      <w:r w:rsidRPr="00B45AFD">
        <w:rPr>
          <w:sz w:val="24"/>
          <w:szCs w:val="24"/>
          <w:highlight w:val="yellow"/>
        </w:rPr>
        <w:t>Z1031 CTSU Data Transmittal Form</w:t>
      </w:r>
    </w:p>
    <w:p w:rsidR="000C2669" w:rsidRPr="00B45AFD" w:rsidRDefault="000C2669" w:rsidP="00FB3CD8">
      <w:pPr>
        <w:numPr>
          <w:ilvl w:val="0"/>
          <w:numId w:val="32"/>
        </w:numPr>
        <w:spacing w:line="240" w:lineRule="auto"/>
        <w:ind w:left="792"/>
        <w:rPr>
          <w:sz w:val="24"/>
          <w:szCs w:val="24"/>
          <w:highlight w:val="yellow"/>
        </w:rPr>
      </w:pPr>
      <w:r w:rsidRPr="00B45AFD">
        <w:rPr>
          <w:sz w:val="24"/>
          <w:szCs w:val="24"/>
          <w:highlight w:val="yellow"/>
        </w:rPr>
        <w:t>Z1041 CTSU Data Transmittal Form</w:t>
      </w:r>
    </w:p>
    <w:p w:rsidR="000C2669" w:rsidRPr="00B45AFD" w:rsidRDefault="000C2669" w:rsidP="00FB3CD8">
      <w:pPr>
        <w:numPr>
          <w:ilvl w:val="0"/>
          <w:numId w:val="32"/>
        </w:numPr>
        <w:spacing w:line="240" w:lineRule="auto"/>
        <w:ind w:left="792"/>
        <w:rPr>
          <w:sz w:val="24"/>
          <w:szCs w:val="24"/>
          <w:highlight w:val="yellow"/>
        </w:rPr>
      </w:pPr>
      <w:r w:rsidRPr="00B45AFD">
        <w:rPr>
          <w:sz w:val="24"/>
          <w:szCs w:val="24"/>
          <w:highlight w:val="yellow"/>
        </w:rPr>
        <w:t>CTSU 7868 Data Transmittal Form</w:t>
      </w:r>
    </w:p>
    <w:p w:rsidR="000C2669" w:rsidRDefault="000C2669" w:rsidP="00FB3CD8">
      <w:pPr>
        <w:numPr>
          <w:ilvl w:val="0"/>
          <w:numId w:val="32"/>
        </w:numPr>
        <w:spacing w:line="240" w:lineRule="auto"/>
        <w:ind w:left="792"/>
        <w:rPr>
          <w:sz w:val="24"/>
          <w:szCs w:val="24"/>
          <w:highlight w:val="yellow"/>
        </w:rPr>
      </w:pPr>
      <w:r w:rsidRPr="00B45AFD">
        <w:rPr>
          <w:sz w:val="24"/>
          <w:szCs w:val="24"/>
          <w:highlight w:val="yellow"/>
        </w:rPr>
        <w:t>Site Initiated Data Update Form, protocol 7868</w:t>
      </w:r>
    </w:p>
    <w:p w:rsidR="00C555E9" w:rsidRPr="00B45AFD" w:rsidRDefault="00C555E9" w:rsidP="00FB3CD8">
      <w:pPr>
        <w:numPr>
          <w:ilvl w:val="0"/>
          <w:numId w:val="32"/>
        </w:numPr>
        <w:spacing w:line="240" w:lineRule="auto"/>
        <w:ind w:left="792"/>
        <w:rPr>
          <w:sz w:val="24"/>
          <w:szCs w:val="24"/>
          <w:highlight w:val="yellow"/>
        </w:rPr>
      </w:pPr>
      <w:r w:rsidRPr="00B45AFD">
        <w:rPr>
          <w:sz w:val="24"/>
          <w:szCs w:val="24"/>
          <w:highlight w:val="yellow"/>
        </w:rPr>
        <w:t xml:space="preserve">TAILORX/PACCT1 CTSU Data Transmittal Form </w:t>
      </w:r>
    </w:p>
    <w:p w:rsidR="00C555E9" w:rsidRPr="00B45AFD" w:rsidRDefault="00C555E9" w:rsidP="00FB3CD8">
      <w:pPr>
        <w:numPr>
          <w:ilvl w:val="0"/>
          <w:numId w:val="32"/>
        </w:numPr>
        <w:spacing w:line="240" w:lineRule="auto"/>
        <w:ind w:left="792"/>
        <w:rPr>
          <w:sz w:val="24"/>
          <w:szCs w:val="24"/>
          <w:highlight w:val="yellow"/>
        </w:rPr>
      </w:pPr>
      <w:r w:rsidRPr="00B45AFD">
        <w:rPr>
          <w:sz w:val="24"/>
          <w:szCs w:val="24"/>
          <w:highlight w:val="yellow"/>
        </w:rPr>
        <w:t xml:space="preserve">Unsolicited Data Modification Form (UDM), Protocol: </w:t>
      </w:r>
      <w:proofErr w:type="spellStart"/>
      <w:r w:rsidRPr="00B45AFD">
        <w:rPr>
          <w:sz w:val="24"/>
          <w:szCs w:val="24"/>
          <w:highlight w:val="yellow"/>
        </w:rPr>
        <w:t>TAILORx</w:t>
      </w:r>
      <w:proofErr w:type="spellEnd"/>
      <w:r w:rsidRPr="00B45AFD">
        <w:rPr>
          <w:sz w:val="24"/>
          <w:szCs w:val="24"/>
          <w:highlight w:val="yellow"/>
        </w:rPr>
        <w:t>/PACCT1</w:t>
      </w:r>
    </w:p>
    <w:p w:rsidR="000C2669" w:rsidRPr="00B45AFD" w:rsidRDefault="000C2669" w:rsidP="00FB3CD8">
      <w:pPr>
        <w:numPr>
          <w:ilvl w:val="0"/>
          <w:numId w:val="32"/>
        </w:numPr>
        <w:spacing w:line="240" w:lineRule="auto"/>
        <w:ind w:left="792"/>
        <w:rPr>
          <w:sz w:val="24"/>
          <w:szCs w:val="24"/>
          <w:highlight w:val="yellow"/>
        </w:rPr>
      </w:pPr>
      <w:r w:rsidRPr="00B45AFD">
        <w:rPr>
          <w:sz w:val="24"/>
          <w:szCs w:val="24"/>
          <w:highlight w:val="yellow"/>
        </w:rPr>
        <w:t>8121 CTSU Data Transmittal Form</w:t>
      </w:r>
    </w:p>
    <w:p w:rsidR="000C2669" w:rsidRPr="00B45AFD" w:rsidRDefault="000C2669" w:rsidP="00FB3CD8">
      <w:pPr>
        <w:numPr>
          <w:ilvl w:val="0"/>
          <w:numId w:val="32"/>
        </w:numPr>
        <w:spacing w:line="240" w:lineRule="auto"/>
        <w:ind w:left="792"/>
        <w:rPr>
          <w:sz w:val="24"/>
          <w:szCs w:val="24"/>
          <w:highlight w:val="yellow"/>
        </w:rPr>
      </w:pPr>
      <w:r w:rsidRPr="00B45AFD">
        <w:rPr>
          <w:sz w:val="24"/>
          <w:szCs w:val="24"/>
          <w:highlight w:val="yellow"/>
        </w:rPr>
        <w:t>Site Initiated Data Update Form, protocol 8121</w:t>
      </w:r>
    </w:p>
    <w:p w:rsidR="000C2669" w:rsidRPr="00B45AFD" w:rsidRDefault="000C2669" w:rsidP="00FB3CD8">
      <w:pPr>
        <w:numPr>
          <w:ilvl w:val="0"/>
          <w:numId w:val="32"/>
        </w:numPr>
        <w:spacing w:line="240" w:lineRule="auto"/>
        <w:ind w:left="792"/>
        <w:rPr>
          <w:sz w:val="24"/>
          <w:szCs w:val="24"/>
          <w:highlight w:val="yellow"/>
        </w:rPr>
      </w:pPr>
      <w:r w:rsidRPr="00B45AFD">
        <w:rPr>
          <w:sz w:val="24"/>
          <w:szCs w:val="24"/>
          <w:highlight w:val="yellow"/>
        </w:rPr>
        <w:t>USMCI 8214/Z6091: CTSU Data Transmittal Form</w:t>
      </w:r>
    </w:p>
    <w:p w:rsidR="00B975AC" w:rsidRPr="007C3B3B" w:rsidRDefault="000C2669" w:rsidP="00B45AFD">
      <w:pPr>
        <w:numPr>
          <w:ilvl w:val="0"/>
          <w:numId w:val="32"/>
        </w:numPr>
        <w:spacing w:line="360" w:lineRule="auto"/>
        <w:rPr>
          <w:sz w:val="24"/>
          <w:szCs w:val="24"/>
        </w:rPr>
      </w:pPr>
      <w:r w:rsidRPr="00B45AFD">
        <w:rPr>
          <w:sz w:val="24"/>
          <w:szCs w:val="24"/>
          <w:highlight w:val="yellow"/>
        </w:rPr>
        <w:t>USMCI 8214/Z6091 Crossover Request/Checklist Transmittal Form</w:t>
      </w:r>
    </w:p>
    <w:p w:rsidR="00226B05" w:rsidRDefault="00226B05" w:rsidP="00226B05">
      <w:pPr>
        <w:spacing w:line="360" w:lineRule="auto"/>
        <w:rPr>
          <w:sz w:val="24"/>
          <w:szCs w:val="24"/>
        </w:rPr>
      </w:pPr>
      <w:r w:rsidRPr="007C3B3B">
        <w:rPr>
          <w:sz w:val="24"/>
          <w:szCs w:val="24"/>
        </w:rPr>
        <w:t>The CTSU Patient Transfer, CTSU Patient Enrollment Transmittal, and the CTSU P2C Enrollment Transmittal Forms are mandatory for processing (</w:t>
      </w:r>
      <w:r w:rsidRPr="00B93F81">
        <w:rPr>
          <w:b/>
          <w:sz w:val="24"/>
          <w:szCs w:val="24"/>
        </w:rPr>
        <w:t>attachments 1</w:t>
      </w:r>
      <w:r>
        <w:rPr>
          <w:b/>
          <w:sz w:val="24"/>
          <w:szCs w:val="24"/>
        </w:rPr>
        <w:t>o</w:t>
      </w:r>
      <w:r w:rsidRPr="00B93F81">
        <w:rPr>
          <w:b/>
          <w:sz w:val="24"/>
          <w:szCs w:val="24"/>
        </w:rPr>
        <w:t>-1</w:t>
      </w:r>
      <w:r>
        <w:rPr>
          <w:b/>
          <w:sz w:val="24"/>
          <w:szCs w:val="24"/>
        </w:rPr>
        <w:t>q</w:t>
      </w:r>
      <w:r w:rsidRPr="007C3B3B">
        <w:rPr>
          <w:sz w:val="24"/>
          <w:szCs w:val="24"/>
        </w:rPr>
        <w:t>)</w:t>
      </w:r>
      <w:r>
        <w:rPr>
          <w:sz w:val="24"/>
          <w:szCs w:val="24"/>
        </w:rPr>
        <w:t xml:space="preserve">. </w:t>
      </w:r>
      <w:r w:rsidR="00B975AC" w:rsidRPr="007C3B3B">
        <w:rPr>
          <w:sz w:val="24"/>
          <w:szCs w:val="24"/>
        </w:rPr>
        <w:t xml:space="preserve">The </w:t>
      </w:r>
      <w:r w:rsidR="008E4093" w:rsidRPr="007C3B3B">
        <w:rPr>
          <w:sz w:val="24"/>
          <w:szCs w:val="24"/>
        </w:rPr>
        <w:t xml:space="preserve">CTSU </w:t>
      </w:r>
      <w:r w:rsidR="00B975AC" w:rsidRPr="007C3B3B">
        <w:rPr>
          <w:sz w:val="24"/>
          <w:szCs w:val="24"/>
        </w:rPr>
        <w:t xml:space="preserve">Patient Enrollment Transmittal form </w:t>
      </w:r>
      <w:r w:rsidR="00CC1501">
        <w:rPr>
          <w:sz w:val="24"/>
          <w:szCs w:val="24"/>
        </w:rPr>
        <w:t>(</w:t>
      </w:r>
      <w:r w:rsidR="00CC1501" w:rsidRPr="00B45AFD">
        <w:rPr>
          <w:b/>
          <w:sz w:val="24"/>
          <w:szCs w:val="24"/>
        </w:rPr>
        <w:t>attachment 1</w:t>
      </w:r>
      <w:r w:rsidR="005D53CE">
        <w:rPr>
          <w:b/>
          <w:sz w:val="24"/>
          <w:szCs w:val="24"/>
        </w:rPr>
        <w:t>o</w:t>
      </w:r>
      <w:r w:rsidR="00CC1501">
        <w:rPr>
          <w:sz w:val="24"/>
          <w:szCs w:val="24"/>
        </w:rPr>
        <w:t xml:space="preserve">) </w:t>
      </w:r>
      <w:r w:rsidR="00B975AC" w:rsidRPr="007C3B3B">
        <w:rPr>
          <w:sz w:val="24"/>
          <w:szCs w:val="24"/>
        </w:rPr>
        <w:t xml:space="preserve">collects required information for processing CTSU enrollments including CTEP site code, treating investigator identifiers, and information critical to site payment and audit responsibilities.  </w:t>
      </w:r>
      <w:r w:rsidR="00500B95" w:rsidRPr="007C3B3B">
        <w:rPr>
          <w:sz w:val="24"/>
          <w:szCs w:val="24"/>
        </w:rPr>
        <w:t xml:space="preserve">The CTSU processes approximately </w:t>
      </w:r>
      <w:r w:rsidR="00D36212">
        <w:rPr>
          <w:sz w:val="24"/>
          <w:szCs w:val="24"/>
        </w:rPr>
        <w:t>200</w:t>
      </w:r>
      <w:r w:rsidR="00D36212" w:rsidRPr="007C3B3B">
        <w:rPr>
          <w:sz w:val="24"/>
          <w:szCs w:val="24"/>
        </w:rPr>
        <w:t xml:space="preserve"> </w:t>
      </w:r>
      <w:r w:rsidR="00500B95" w:rsidRPr="007C3B3B">
        <w:rPr>
          <w:sz w:val="24"/>
          <w:szCs w:val="24"/>
        </w:rPr>
        <w:t xml:space="preserve">patient </w:t>
      </w:r>
      <w:r w:rsidR="000776EB" w:rsidRPr="007C3B3B">
        <w:rPr>
          <w:sz w:val="24"/>
          <w:szCs w:val="24"/>
        </w:rPr>
        <w:t>registration</w:t>
      </w:r>
      <w:r w:rsidR="00500B95" w:rsidRPr="007C3B3B">
        <w:rPr>
          <w:sz w:val="24"/>
          <w:szCs w:val="24"/>
        </w:rPr>
        <w:t xml:space="preserve">s per month.  </w:t>
      </w:r>
      <w:r w:rsidR="00B975AC" w:rsidRPr="007C3B3B">
        <w:rPr>
          <w:sz w:val="24"/>
          <w:szCs w:val="24"/>
        </w:rPr>
        <w:t xml:space="preserve">The </w:t>
      </w:r>
      <w:r w:rsidR="008E4093" w:rsidRPr="007C3B3B">
        <w:rPr>
          <w:sz w:val="24"/>
          <w:szCs w:val="24"/>
        </w:rPr>
        <w:t xml:space="preserve">CTSU </w:t>
      </w:r>
      <w:r w:rsidR="00B975AC" w:rsidRPr="007C3B3B">
        <w:rPr>
          <w:sz w:val="24"/>
          <w:szCs w:val="24"/>
        </w:rPr>
        <w:t>Patient Transfer form</w:t>
      </w:r>
      <w:r w:rsidR="003534B0">
        <w:rPr>
          <w:sz w:val="24"/>
          <w:szCs w:val="24"/>
        </w:rPr>
        <w:t xml:space="preserve"> (</w:t>
      </w:r>
      <w:r w:rsidR="003534B0" w:rsidRPr="00B45AFD">
        <w:rPr>
          <w:b/>
          <w:sz w:val="24"/>
          <w:szCs w:val="24"/>
        </w:rPr>
        <w:t>attachment 1</w:t>
      </w:r>
      <w:r w:rsidR="005D53CE">
        <w:rPr>
          <w:b/>
          <w:sz w:val="24"/>
          <w:szCs w:val="24"/>
        </w:rPr>
        <w:t>q</w:t>
      </w:r>
      <w:r w:rsidR="003534B0">
        <w:rPr>
          <w:sz w:val="24"/>
          <w:szCs w:val="24"/>
        </w:rPr>
        <w:t>)</w:t>
      </w:r>
      <w:r w:rsidR="00B975AC" w:rsidRPr="007C3B3B">
        <w:rPr>
          <w:sz w:val="24"/>
          <w:szCs w:val="24"/>
        </w:rPr>
        <w:t xml:space="preserve"> collects information needed to complete the patient transfer process and/or update treating investigator information thereby ensuring compliance with regulatory </w:t>
      </w:r>
      <w:r w:rsidR="00B975AC" w:rsidRPr="007C3B3B">
        <w:rPr>
          <w:sz w:val="24"/>
          <w:szCs w:val="24"/>
        </w:rPr>
        <w:lastRenderedPageBreak/>
        <w:t xml:space="preserve">requirements, and correct shipment of study agent. </w:t>
      </w:r>
      <w:r w:rsidRPr="00BA0BBE">
        <w:rPr>
          <w:sz w:val="24"/>
          <w:szCs w:val="24"/>
        </w:rPr>
        <w:t>Aside from the OMB approval of the change request in November 2012, no other changes have been made</w:t>
      </w:r>
      <w:r>
        <w:rPr>
          <w:sz w:val="24"/>
          <w:szCs w:val="24"/>
        </w:rPr>
        <w:t xml:space="preserve"> to these forms</w:t>
      </w:r>
      <w:r w:rsidRPr="00BA0BBE">
        <w:rPr>
          <w:sz w:val="24"/>
          <w:szCs w:val="24"/>
        </w:rPr>
        <w:t>.</w:t>
      </w:r>
    </w:p>
    <w:p w:rsidR="000776EB" w:rsidRPr="007C3B3B" w:rsidRDefault="000776EB" w:rsidP="000E365A">
      <w:pPr>
        <w:spacing w:line="360" w:lineRule="auto"/>
        <w:rPr>
          <w:sz w:val="24"/>
          <w:szCs w:val="24"/>
        </w:rPr>
      </w:pPr>
    </w:p>
    <w:p w:rsidR="006D5150" w:rsidRPr="007C3B3B" w:rsidRDefault="000776EB" w:rsidP="000E365A">
      <w:pPr>
        <w:spacing w:line="360" w:lineRule="auto"/>
        <w:rPr>
          <w:sz w:val="24"/>
          <w:szCs w:val="24"/>
        </w:rPr>
      </w:pPr>
      <w:r w:rsidRPr="007C3B3B">
        <w:rPr>
          <w:sz w:val="24"/>
          <w:szCs w:val="24"/>
        </w:rPr>
        <w:t xml:space="preserve">Administrative forms </w:t>
      </w:r>
      <w:r w:rsidR="007F1199" w:rsidRPr="007C3B3B">
        <w:rPr>
          <w:sz w:val="24"/>
          <w:szCs w:val="24"/>
        </w:rPr>
        <w:t>(</w:t>
      </w:r>
      <w:r w:rsidR="007F1199" w:rsidRPr="00B93F81">
        <w:rPr>
          <w:b/>
          <w:sz w:val="24"/>
          <w:szCs w:val="24"/>
        </w:rPr>
        <w:t>attachment 1</w:t>
      </w:r>
      <w:r w:rsidR="005D53CE">
        <w:rPr>
          <w:b/>
          <w:sz w:val="24"/>
          <w:szCs w:val="24"/>
        </w:rPr>
        <w:t>r</w:t>
      </w:r>
      <w:r w:rsidR="007F1199" w:rsidRPr="00B93F81">
        <w:rPr>
          <w:b/>
          <w:sz w:val="24"/>
          <w:szCs w:val="24"/>
        </w:rPr>
        <w:t>-1</w:t>
      </w:r>
      <w:r w:rsidR="005D53CE">
        <w:rPr>
          <w:b/>
          <w:sz w:val="24"/>
          <w:szCs w:val="24"/>
        </w:rPr>
        <w:t>t</w:t>
      </w:r>
      <w:r w:rsidR="007F1199" w:rsidRPr="007C3B3B">
        <w:rPr>
          <w:sz w:val="24"/>
          <w:szCs w:val="24"/>
        </w:rPr>
        <w:t xml:space="preserve">) </w:t>
      </w:r>
      <w:r w:rsidRPr="007C3B3B">
        <w:rPr>
          <w:sz w:val="24"/>
          <w:szCs w:val="24"/>
        </w:rPr>
        <w:t xml:space="preserve">are used to process account request for specific components of the CTSU Enterprise System and expedite </w:t>
      </w:r>
      <w:r w:rsidR="006D5150" w:rsidRPr="007C3B3B">
        <w:rPr>
          <w:sz w:val="24"/>
          <w:szCs w:val="24"/>
        </w:rPr>
        <w:t>processing of supplies</w:t>
      </w:r>
      <w:r w:rsidRPr="007C3B3B">
        <w:rPr>
          <w:sz w:val="24"/>
          <w:szCs w:val="24"/>
        </w:rPr>
        <w:t xml:space="preserve"> and</w:t>
      </w:r>
      <w:r w:rsidR="006D5150" w:rsidRPr="007C3B3B">
        <w:rPr>
          <w:sz w:val="24"/>
          <w:szCs w:val="24"/>
        </w:rPr>
        <w:t xml:space="preserve"> investigator brochures.  CTSU processes approximately </w:t>
      </w:r>
      <w:r w:rsidR="00D36212">
        <w:rPr>
          <w:sz w:val="24"/>
          <w:szCs w:val="24"/>
        </w:rPr>
        <w:t>150</w:t>
      </w:r>
      <w:r w:rsidR="00D36212" w:rsidRPr="007C3B3B">
        <w:rPr>
          <w:sz w:val="24"/>
          <w:szCs w:val="24"/>
        </w:rPr>
        <w:t xml:space="preserve"> </w:t>
      </w:r>
      <w:r w:rsidR="006D5150" w:rsidRPr="007C3B3B">
        <w:rPr>
          <w:sz w:val="24"/>
          <w:szCs w:val="24"/>
        </w:rPr>
        <w:t xml:space="preserve">requests each month.  </w:t>
      </w:r>
      <w:r w:rsidR="007A00F2" w:rsidRPr="007C3B3B">
        <w:rPr>
          <w:sz w:val="24"/>
          <w:szCs w:val="24"/>
        </w:rPr>
        <w:t>The supply and IB request forms are n</w:t>
      </w:r>
      <w:r w:rsidR="005B6F73">
        <w:rPr>
          <w:sz w:val="24"/>
          <w:szCs w:val="24"/>
        </w:rPr>
        <w:t>ot mandatory but are the preferred method of requesting supplies.</w:t>
      </w:r>
      <w:r w:rsidR="007A00F2" w:rsidRPr="007C3B3B">
        <w:rPr>
          <w:sz w:val="24"/>
          <w:szCs w:val="24"/>
        </w:rPr>
        <w:t xml:space="preserve">   </w:t>
      </w:r>
      <w:r w:rsidR="0002602B" w:rsidRPr="00B45AFD">
        <w:rPr>
          <w:sz w:val="24"/>
          <w:szCs w:val="24"/>
          <w:highlight w:val="yellow"/>
        </w:rPr>
        <w:t>A minor change was made to the CTSU Request for Clinical Brochure (</w:t>
      </w:r>
      <w:r w:rsidR="0002602B" w:rsidRPr="00B45AFD">
        <w:rPr>
          <w:b/>
          <w:sz w:val="24"/>
          <w:szCs w:val="24"/>
          <w:highlight w:val="yellow"/>
        </w:rPr>
        <w:t>attachment 1</w:t>
      </w:r>
      <w:r w:rsidR="005D53CE">
        <w:rPr>
          <w:b/>
          <w:sz w:val="24"/>
          <w:szCs w:val="24"/>
          <w:highlight w:val="yellow"/>
        </w:rPr>
        <w:t>s</w:t>
      </w:r>
      <w:r w:rsidR="0002602B" w:rsidRPr="00B45AFD">
        <w:rPr>
          <w:sz w:val="24"/>
          <w:szCs w:val="24"/>
          <w:highlight w:val="yellow"/>
        </w:rPr>
        <w:t>). An additional field was added to allow for the collection of the user’s email address. Many clinical brochures are available in electronic format and may be distributed by email to the user.</w:t>
      </w:r>
    </w:p>
    <w:p w:rsidR="00FA433C" w:rsidRPr="007C3B3B" w:rsidRDefault="00FA433C" w:rsidP="000E365A">
      <w:pPr>
        <w:spacing w:line="360" w:lineRule="auto"/>
        <w:rPr>
          <w:sz w:val="24"/>
          <w:szCs w:val="24"/>
        </w:rPr>
      </w:pPr>
    </w:p>
    <w:p w:rsidR="003B51A5" w:rsidRPr="00FB3CD8" w:rsidRDefault="003B51A5" w:rsidP="000E365A">
      <w:pPr>
        <w:pStyle w:val="SL-FlLftSgl"/>
        <w:spacing w:line="360" w:lineRule="auto"/>
        <w:jc w:val="left"/>
        <w:rPr>
          <w:b/>
          <w:sz w:val="24"/>
          <w:szCs w:val="24"/>
          <w:u w:val="single"/>
        </w:rPr>
      </w:pPr>
      <w:r w:rsidRPr="00FB3CD8">
        <w:rPr>
          <w:b/>
          <w:sz w:val="24"/>
          <w:szCs w:val="24"/>
          <w:u w:val="single"/>
        </w:rPr>
        <w:t>Surveys:</w:t>
      </w:r>
    </w:p>
    <w:p w:rsidR="003B51A5" w:rsidRPr="007C3B3B" w:rsidRDefault="002152FB" w:rsidP="00787C3E">
      <w:pPr>
        <w:pStyle w:val="SL-FlLftSgl"/>
        <w:spacing w:line="360" w:lineRule="auto"/>
        <w:jc w:val="left"/>
        <w:rPr>
          <w:sz w:val="24"/>
          <w:szCs w:val="24"/>
        </w:rPr>
      </w:pPr>
      <w:r w:rsidRPr="007C3B3B">
        <w:rPr>
          <w:sz w:val="24"/>
          <w:szCs w:val="24"/>
        </w:rPr>
        <w:t>Survey</w:t>
      </w:r>
      <w:r w:rsidR="00C83C5D">
        <w:rPr>
          <w:sz w:val="24"/>
          <w:szCs w:val="24"/>
        </w:rPr>
        <w:t>s</w:t>
      </w:r>
      <w:r w:rsidRPr="007C3B3B">
        <w:rPr>
          <w:sz w:val="24"/>
          <w:szCs w:val="24"/>
        </w:rPr>
        <w:t xml:space="preserve"> are used to objectively measure customer satisfaction</w:t>
      </w:r>
      <w:r w:rsidR="0036773B" w:rsidRPr="007C3B3B">
        <w:rPr>
          <w:sz w:val="24"/>
          <w:szCs w:val="24"/>
        </w:rPr>
        <w:t xml:space="preserve"> and provide data needed to continually improve services</w:t>
      </w:r>
      <w:r w:rsidRPr="007C3B3B">
        <w:rPr>
          <w:sz w:val="24"/>
          <w:szCs w:val="24"/>
        </w:rPr>
        <w:t xml:space="preserve">.  Customer satisfaction surveys assess perceptions of our customers, as opposed to our perceptions of how well services are delivered.  </w:t>
      </w:r>
      <w:r w:rsidR="0036773B" w:rsidRPr="007C3B3B">
        <w:rPr>
          <w:sz w:val="24"/>
          <w:szCs w:val="24"/>
        </w:rPr>
        <w:t xml:space="preserve">The </w:t>
      </w:r>
      <w:r w:rsidR="0036773B" w:rsidRPr="00EE10C6">
        <w:rPr>
          <w:sz w:val="24"/>
          <w:szCs w:val="24"/>
          <w:highlight w:val="yellow"/>
        </w:rPr>
        <w:t>t</w:t>
      </w:r>
      <w:r w:rsidR="003C616B" w:rsidRPr="00EE10C6">
        <w:rPr>
          <w:sz w:val="24"/>
          <w:szCs w:val="24"/>
          <w:highlight w:val="yellow"/>
        </w:rPr>
        <w:t>hree</w:t>
      </w:r>
      <w:r w:rsidR="0036773B" w:rsidRPr="00EE10C6">
        <w:rPr>
          <w:sz w:val="24"/>
          <w:szCs w:val="24"/>
          <w:highlight w:val="yellow"/>
        </w:rPr>
        <w:t xml:space="preserve"> </w:t>
      </w:r>
      <w:r w:rsidR="000874B7" w:rsidRPr="00EE10C6">
        <w:rPr>
          <w:sz w:val="24"/>
          <w:szCs w:val="24"/>
          <w:highlight w:val="yellow"/>
        </w:rPr>
        <w:t xml:space="preserve">annual </w:t>
      </w:r>
      <w:r w:rsidR="0036773B" w:rsidRPr="00EE10C6">
        <w:rPr>
          <w:sz w:val="24"/>
          <w:szCs w:val="24"/>
          <w:highlight w:val="yellow"/>
        </w:rPr>
        <w:t>surveys (help desk</w:t>
      </w:r>
      <w:r w:rsidR="003C616B" w:rsidRPr="00EE10C6">
        <w:rPr>
          <w:sz w:val="24"/>
          <w:szCs w:val="24"/>
          <w:highlight w:val="yellow"/>
        </w:rPr>
        <w:t xml:space="preserve">, </w:t>
      </w:r>
      <w:r w:rsidR="0036773B" w:rsidRPr="00EE10C6">
        <w:rPr>
          <w:sz w:val="24"/>
          <w:szCs w:val="24"/>
          <w:highlight w:val="yellow"/>
        </w:rPr>
        <w:t>web site</w:t>
      </w:r>
      <w:r w:rsidR="003C616B" w:rsidRPr="00EE10C6">
        <w:rPr>
          <w:sz w:val="24"/>
          <w:szCs w:val="24"/>
          <w:highlight w:val="yellow"/>
        </w:rPr>
        <w:t xml:space="preserve"> and PIO</w:t>
      </w:r>
      <w:r w:rsidR="0036773B" w:rsidRPr="00EE10C6">
        <w:rPr>
          <w:sz w:val="24"/>
          <w:szCs w:val="24"/>
          <w:highlight w:val="yellow"/>
        </w:rPr>
        <w:t>)</w:t>
      </w:r>
      <w:r w:rsidR="0036773B" w:rsidRPr="007C3B3B">
        <w:rPr>
          <w:sz w:val="24"/>
          <w:szCs w:val="24"/>
        </w:rPr>
        <w:t xml:space="preserve"> have a core set of questions used to assess overall customer satisfaction</w:t>
      </w:r>
      <w:r w:rsidR="003C616B">
        <w:rPr>
          <w:sz w:val="24"/>
          <w:szCs w:val="24"/>
        </w:rPr>
        <w:t xml:space="preserve">, </w:t>
      </w:r>
      <w:r w:rsidRPr="007C3B3B">
        <w:rPr>
          <w:sz w:val="24"/>
          <w:szCs w:val="24"/>
        </w:rPr>
        <w:t>frequency of use, and specific questions on a new service or application</w:t>
      </w:r>
      <w:r w:rsidR="00BF53AB">
        <w:rPr>
          <w:sz w:val="24"/>
          <w:szCs w:val="24"/>
        </w:rPr>
        <w:t xml:space="preserve"> </w:t>
      </w:r>
      <w:r w:rsidR="00C925E1" w:rsidRPr="00787C3E">
        <w:rPr>
          <w:sz w:val="24"/>
          <w:szCs w:val="24"/>
        </w:rPr>
        <w:t>(</w:t>
      </w:r>
      <w:r w:rsidR="00C925E1" w:rsidRPr="00787C3E">
        <w:rPr>
          <w:b/>
          <w:sz w:val="24"/>
          <w:szCs w:val="24"/>
        </w:rPr>
        <w:t>attachment</w:t>
      </w:r>
      <w:r w:rsidR="003C616B" w:rsidRPr="00787C3E">
        <w:rPr>
          <w:b/>
          <w:sz w:val="24"/>
          <w:szCs w:val="24"/>
        </w:rPr>
        <w:t>s</w:t>
      </w:r>
      <w:r w:rsidR="00C925E1" w:rsidRPr="00787C3E">
        <w:rPr>
          <w:b/>
          <w:sz w:val="24"/>
          <w:szCs w:val="24"/>
        </w:rPr>
        <w:t xml:space="preserve"> 2</w:t>
      </w:r>
      <w:r w:rsidR="00BF53AB">
        <w:rPr>
          <w:b/>
          <w:sz w:val="24"/>
          <w:szCs w:val="24"/>
        </w:rPr>
        <w:t>, 3</w:t>
      </w:r>
      <w:r w:rsidR="003C616B" w:rsidRPr="00787C3E">
        <w:rPr>
          <w:b/>
          <w:sz w:val="24"/>
          <w:szCs w:val="24"/>
        </w:rPr>
        <w:t xml:space="preserve"> and </w:t>
      </w:r>
      <w:r w:rsidR="00BF53AB">
        <w:rPr>
          <w:b/>
          <w:sz w:val="24"/>
          <w:szCs w:val="24"/>
        </w:rPr>
        <w:t>5</w:t>
      </w:r>
      <w:r w:rsidR="00C925E1" w:rsidRPr="00787C3E">
        <w:rPr>
          <w:sz w:val="24"/>
          <w:szCs w:val="24"/>
        </w:rPr>
        <w:t>).</w:t>
      </w:r>
      <w:r w:rsidR="00C925E1" w:rsidRPr="003C616B">
        <w:rPr>
          <w:sz w:val="24"/>
          <w:szCs w:val="24"/>
        </w:rPr>
        <w:t xml:space="preserve"> </w:t>
      </w:r>
      <w:r w:rsidR="00E8751A">
        <w:rPr>
          <w:sz w:val="24"/>
          <w:szCs w:val="24"/>
        </w:rPr>
        <w:t>T</w:t>
      </w:r>
      <w:r w:rsidR="00C925E1">
        <w:rPr>
          <w:sz w:val="24"/>
          <w:szCs w:val="24"/>
        </w:rPr>
        <w:t>he OPEN survey</w:t>
      </w:r>
      <w:r w:rsidR="00D716B7" w:rsidRPr="007C3B3B">
        <w:rPr>
          <w:sz w:val="24"/>
          <w:szCs w:val="24"/>
        </w:rPr>
        <w:t xml:space="preserve"> (</w:t>
      </w:r>
      <w:r w:rsidR="00D716B7" w:rsidRPr="00B93F81">
        <w:rPr>
          <w:b/>
          <w:sz w:val="24"/>
          <w:szCs w:val="24"/>
        </w:rPr>
        <w:t>attachment 4</w:t>
      </w:r>
      <w:r w:rsidR="00D716B7" w:rsidRPr="007C3B3B">
        <w:rPr>
          <w:sz w:val="24"/>
          <w:szCs w:val="24"/>
        </w:rPr>
        <w:t xml:space="preserve">) </w:t>
      </w:r>
      <w:r w:rsidR="00E8751A">
        <w:rPr>
          <w:sz w:val="24"/>
          <w:szCs w:val="24"/>
        </w:rPr>
        <w:t xml:space="preserve">is a usability survey.  </w:t>
      </w:r>
      <w:r w:rsidR="00C9784C" w:rsidRPr="00787C3E">
        <w:rPr>
          <w:b/>
          <w:sz w:val="24"/>
          <w:szCs w:val="24"/>
          <w:highlight w:val="yellow"/>
        </w:rPr>
        <w:t>Attachment 5</w:t>
      </w:r>
      <w:r w:rsidR="00C9784C" w:rsidRPr="00787C3E">
        <w:rPr>
          <w:sz w:val="24"/>
          <w:szCs w:val="24"/>
          <w:highlight w:val="yellow"/>
        </w:rPr>
        <w:t xml:space="preserve"> is a simple customer satisfaction survey for customers that receive services and support from the Protocol and Information Office (PIO).</w:t>
      </w:r>
      <w:r w:rsidR="007F1199" w:rsidRPr="007C3B3B">
        <w:rPr>
          <w:sz w:val="24"/>
          <w:szCs w:val="24"/>
        </w:rPr>
        <w:t xml:space="preserve">  </w:t>
      </w:r>
    </w:p>
    <w:p w:rsidR="003648E3" w:rsidRPr="003648E3" w:rsidRDefault="007C3C0B" w:rsidP="00787C3E">
      <w:pPr>
        <w:pStyle w:val="BodyTextIndent3"/>
        <w:tabs>
          <w:tab w:val="clear" w:pos="990"/>
        </w:tabs>
        <w:spacing w:line="360" w:lineRule="auto"/>
        <w:ind w:left="360" w:hanging="360"/>
        <w:jc w:val="both"/>
        <w:rPr>
          <w:sz w:val="24"/>
          <w:szCs w:val="24"/>
        </w:rPr>
      </w:pPr>
      <w:r>
        <w:rPr>
          <w:b/>
          <w:sz w:val="24"/>
          <w:szCs w:val="24"/>
        </w:rPr>
        <w:t>A</w:t>
      </w:r>
      <w:r w:rsidRPr="00240E29">
        <w:rPr>
          <w:b/>
          <w:sz w:val="24"/>
          <w:szCs w:val="24"/>
        </w:rPr>
        <w:t>ttachment 2</w:t>
      </w:r>
      <w:r>
        <w:rPr>
          <w:b/>
          <w:sz w:val="24"/>
          <w:szCs w:val="24"/>
        </w:rPr>
        <w:t xml:space="preserve"> - </w:t>
      </w:r>
      <w:r w:rsidR="008E4093" w:rsidRPr="007C3B3B">
        <w:rPr>
          <w:sz w:val="24"/>
          <w:szCs w:val="24"/>
        </w:rPr>
        <w:t xml:space="preserve">CTSU </w:t>
      </w:r>
      <w:r w:rsidR="008D1611" w:rsidRPr="007C3B3B">
        <w:rPr>
          <w:sz w:val="24"/>
          <w:szCs w:val="24"/>
        </w:rPr>
        <w:t xml:space="preserve">Web Site </w:t>
      </w:r>
      <w:r w:rsidR="008E4093" w:rsidRPr="007C3B3B">
        <w:rPr>
          <w:sz w:val="24"/>
          <w:szCs w:val="24"/>
        </w:rPr>
        <w:t xml:space="preserve">Customer Satisfaction </w:t>
      </w:r>
      <w:r w:rsidR="008D1611" w:rsidRPr="007C3B3B">
        <w:rPr>
          <w:sz w:val="24"/>
          <w:szCs w:val="24"/>
        </w:rPr>
        <w:t>Survey –</w:t>
      </w:r>
      <w:r>
        <w:rPr>
          <w:sz w:val="24"/>
          <w:szCs w:val="24"/>
        </w:rPr>
        <w:t xml:space="preserve"> </w:t>
      </w:r>
      <w:r w:rsidR="003648E3" w:rsidRPr="00B45AFD">
        <w:rPr>
          <w:sz w:val="24"/>
          <w:szCs w:val="24"/>
          <w:highlight w:val="yellow"/>
        </w:rPr>
        <w:t xml:space="preserve">One question was removed </w:t>
      </w:r>
      <w:r>
        <w:rPr>
          <w:sz w:val="24"/>
          <w:szCs w:val="24"/>
          <w:highlight w:val="yellow"/>
        </w:rPr>
        <w:t>(</w:t>
      </w:r>
      <w:r w:rsidR="003648E3" w:rsidRPr="00B45AFD">
        <w:rPr>
          <w:sz w:val="24"/>
          <w:szCs w:val="24"/>
          <w:highlight w:val="yellow"/>
        </w:rPr>
        <w:t>Please provide us with comments and/or suggestions about how to improve the usability of the Delinquent CRFs feature under the Clinical Data Tab</w:t>
      </w:r>
      <w:r>
        <w:rPr>
          <w:sz w:val="24"/>
          <w:szCs w:val="24"/>
          <w:highlight w:val="yellow"/>
        </w:rPr>
        <w:t>) because it</w:t>
      </w:r>
      <w:r w:rsidR="003648E3" w:rsidRPr="00B45AFD">
        <w:rPr>
          <w:sz w:val="24"/>
          <w:szCs w:val="24"/>
          <w:highlight w:val="yellow"/>
        </w:rPr>
        <w:t xml:space="preserve"> yielded a low number of responses. The question</w:t>
      </w:r>
      <w:r w:rsidR="00F56566">
        <w:rPr>
          <w:sz w:val="24"/>
          <w:szCs w:val="24"/>
          <w:highlight w:val="yellow"/>
        </w:rPr>
        <w:t xml:space="preserve"> was added (</w:t>
      </w:r>
      <w:r w:rsidR="003648E3" w:rsidRPr="00B45AFD">
        <w:rPr>
          <w:sz w:val="24"/>
          <w:szCs w:val="24"/>
          <w:highlight w:val="yellow"/>
        </w:rPr>
        <w:t>Please provide us with comments and/or suggestions about the Document Search/DSN Search feature on the CTSU members’ website home page</w:t>
      </w:r>
      <w:r w:rsidR="00F56566">
        <w:rPr>
          <w:sz w:val="24"/>
          <w:szCs w:val="24"/>
          <w:highlight w:val="yellow"/>
        </w:rPr>
        <w:t xml:space="preserve">) </w:t>
      </w:r>
      <w:r w:rsidR="006917D3" w:rsidRPr="00B45AFD">
        <w:rPr>
          <w:sz w:val="24"/>
          <w:szCs w:val="24"/>
          <w:highlight w:val="yellow"/>
        </w:rPr>
        <w:t>to collect user feedback on th</w:t>
      </w:r>
      <w:r>
        <w:rPr>
          <w:sz w:val="24"/>
          <w:szCs w:val="24"/>
          <w:highlight w:val="yellow"/>
        </w:rPr>
        <w:t>is</w:t>
      </w:r>
      <w:r w:rsidR="006917D3" w:rsidRPr="00B45AFD">
        <w:rPr>
          <w:sz w:val="24"/>
          <w:szCs w:val="24"/>
          <w:highlight w:val="yellow"/>
        </w:rPr>
        <w:t xml:space="preserve"> recently added </w:t>
      </w:r>
      <w:r>
        <w:rPr>
          <w:sz w:val="24"/>
          <w:szCs w:val="24"/>
          <w:highlight w:val="yellow"/>
        </w:rPr>
        <w:t xml:space="preserve">feature </w:t>
      </w:r>
      <w:r w:rsidR="006917D3" w:rsidRPr="00B45AFD">
        <w:rPr>
          <w:sz w:val="24"/>
          <w:szCs w:val="24"/>
          <w:highlight w:val="yellow"/>
        </w:rPr>
        <w:t>to the CTSU members’ website.</w:t>
      </w:r>
    </w:p>
    <w:p w:rsidR="008D1611" w:rsidRPr="007C3B3B" w:rsidRDefault="00F56566" w:rsidP="00787C3E">
      <w:pPr>
        <w:pStyle w:val="BodyTextIndent3"/>
        <w:tabs>
          <w:tab w:val="clear" w:pos="990"/>
        </w:tabs>
        <w:spacing w:line="360" w:lineRule="auto"/>
        <w:ind w:left="360" w:hanging="360"/>
        <w:jc w:val="both"/>
        <w:rPr>
          <w:sz w:val="24"/>
          <w:szCs w:val="24"/>
        </w:rPr>
      </w:pPr>
      <w:r>
        <w:rPr>
          <w:b/>
          <w:sz w:val="24"/>
          <w:szCs w:val="24"/>
        </w:rPr>
        <w:t>A</w:t>
      </w:r>
      <w:r w:rsidRPr="00240E29">
        <w:rPr>
          <w:b/>
          <w:sz w:val="24"/>
          <w:szCs w:val="24"/>
        </w:rPr>
        <w:t>ttachment 3</w:t>
      </w:r>
      <w:r>
        <w:rPr>
          <w:b/>
          <w:sz w:val="24"/>
          <w:szCs w:val="24"/>
        </w:rPr>
        <w:t xml:space="preserve"> - </w:t>
      </w:r>
      <w:r w:rsidR="008E4093" w:rsidRPr="007C3B3B">
        <w:rPr>
          <w:sz w:val="24"/>
          <w:szCs w:val="24"/>
        </w:rPr>
        <w:t xml:space="preserve">CTSU </w:t>
      </w:r>
      <w:r w:rsidR="008D1611" w:rsidRPr="007C3B3B">
        <w:rPr>
          <w:sz w:val="24"/>
          <w:szCs w:val="24"/>
        </w:rPr>
        <w:t>Help Desk</w:t>
      </w:r>
      <w:r w:rsidR="008E4093" w:rsidRPr="007C3B3B">
        <w:rPr>
          <w:sz w:val="24"/>
          <w:szCs w:val="24"/>
        </w:rPr>
        <w:t>-Customer Service Satisfaction</w:t>
      </w:r>
      <w:r w:rsidR="008D1611" w:rsidRPr="007C3B3B">
        <w:rPr>
          <w:sz w:val="24"/>
          <w:szCs w:val="24"/>
        </w:rPr>
        <w:t xml:space="preserve"> Survey –</w:t>
      </w:r>
      <w:r>
        <w:rPr>
          <w:sz w:val="24"/>
          <w:szCs w:val="24"/>
        </w:rPr>
        <w:t xml:space="preserve"> </w:t>
      </w:r>
      <w:r w:rsidR="00880F2E" w:rsidRPr="00B45AFD">
        <w:rPr>
          <w:sz w:val="24"/>
          <w:szCs w:val="24"/>
          <w:highlight w:val="yellow"/>
        </w:rPr>
        <w:t>In May 2012, the CTSU Help Desk hours were extended and frequency of use data for the extended hours will be collected for quality assurance purposes.</w:t>
      </w:r>
      <w:r w:rsidR="00880F2E">
        <w:rPr>
          <w:sz w:val="24"/>
          <w:szCs w:val="24"/>
          <w:highlight w:val="yellow"/>
        </w:rPr>
        <w:t xml:space="preserve"> For this reason, o</w:t>
      </w:r>
      <w:r w:rsidR="0072150A" w:rsidRPr="00B45AFD">
        <w:rPr>
          <w:sz w:val="24"/>
          <w:szCs w:val="24"/>
          <w:highlight w:val="yellow"/>
        </w:rPr>
        <w:t>ne question was added to assess the frequency of use during extended service hours</w:t>
      </w:r>
      <w:r>
        <w:rPr>
          <w:sz w:val="24"/>
          <w:szCs w:val="24"/>
          <w:highlight w:val="yellow"/>
        </w:rPr>
        <w:t xml:space="preserve"> (</w:t>
      </w:r>
      <w:r w:rsidR="0072150A" w:rsidRPr="00B45AFD">
        <w:rPr>
          <w:sz w:val="24"/>
          <w:szCs w:val="24"/>
          <w:highlight w:val="yellow"/>
        </w:rPr>
        <w:t>How often do you utilize the CTSU Help Desk between the hours of 5:30pm and 8:30pm?</w:t>
      </w:r>
      <w:r>
        <w:rPr>
          <w:sz w:val="24"/>
          <w:szCs w:val="24"/>
          <w:highlight w:val="yellow"/>
        </w:rPr>
        <w:t>)</w:t>
      </w:r>
      <w:r w:rsidR="0072150A" w:rsidRPr="00B45AFD">
        <w:rPr>
          <w:sz w:val="24"/>
          <w:szCs w:val="24"/>
          <w:highlight w:val="yellow"/>
        </w:rPr>
        <w:t xml:space="preserve">. </w:t>
      </w:r>
    </w:p>
    <w:p w:rsidR="008D1611" w:rsidRPr="00C9784C" w:rsidRDefault="00890B59" w:rsidP="00787C3E">
      <w:pPr>
        <w:pStyle w:val="BodyTextIndent3"/>
        <w:tabs>
          <w:tab w:val="clear" w:pos="990"/>
        </w:tabs>
        <w:spacing w:line="360" w:lineRule="auto"/>
        <w:ind w:left="360" w:hanging="360"/>
        <w:jc w:val="both"/>
        <w:rPr>
          <w:sz w:val="24"/>
          <w:szCs w:val="24"/>
        </w:rPr>
      </w:pPr>
      <w:r>
        <w:rPr>
          <w:b/>
          <w:sz w:val="24"/>
          <w:szCs w:val="24"/>
        </w:rPr>
        <w:lastRenderedPageBreak/>
        <w:t>A</w:t>
      </w:r>
      <w:r w:rsidRPr="00240E29">
        <w:rPr>
          <w:b/>
          <w:sz w:val="24"/>
          <w:szCs w:val="24"/>
        </w:rPr>
        <w:t>ttachment 4</w:t>
      </w:r>
      <w:r>
        <w:rPr>
          <w:b/>
          <w:sz w:val="24"/>
          <w:szCs w:val="24"/>
        </w:rPr>
        <w:t xml:space="preserve"> - </w:t>
      </w:r>
      <w:r w:rsidR="008E4093" w:rsidRPr="007C3B3B">
        <w:rPr>
          <w:sz w:val="24"/>
          <w:szCs w:val="24"/>
        </w:rPr>
        <w:t xml:space="preserve">CTSU </w:t>
      </w:r>
      <w:r w:rsidR="001C34BC" w:rsidRPr="007C3B3B">
        <w:rPr>
          <w:sz w:val="24"/>
          <w:szCs w:val="24"/>
        </w:rPr>
        <w:t>Oncology Patient Enrollment Network (</w:t>
      </w:r>
      <w:r w:rsidR="008D1611" w:rsidRPr="007C3B3B">
        <w:rPr>
          <w:sz w:val="24"/>
          <w:szCs w:val="24"/>
        </w:rPr>
        <w:t>OPEN</w:t>
      </w:r>
      <w:r w:rsidR="001C34BC" w:rsidRPr="007C3B3B">
        <w:rPr>
          <w:sz w:val="24"/>
          <w:szCs w:val="24"/>
        </w:rPr>
        <w:t>)</w:t>
      </w:r>
      <w:r w:rsidR="008D1611" w:rsidRPr="007C3B3B">
        <w:rPr>
          <w:sz w:val="24"/>
          <w:szCs w:val="24"/>
        </w:rPr>
        <w:t xml:space="preserve"> Survey – this survey is posted to the OPEN web site and is available upon a user completing a patient enrollment.  </w:t>
      </w:r>
      <w:r w:rsidR="007A2985" w:rsidRPr="00787C3E">
        <w:rPr>
          <w:sz w:val="24"/>
          <w:szCs w:val="24"/>
        </w:rPr>
        <w:t>No changes requested at this time.</w:t>
      </w:r>
    </w:p>
    <w:p w:rsidR="00EC2EF7" w:rsidRDefault="00890B59" w:rsidP="000B6F47">
      <w:pPr>
        <w:pStyle w:val="BodyTextIndent3"/>
        <w:tabs>
          <w:tab w:val="clear" w:pos="990"/>
        </w:tabs>
        <w:spacing w:line="360" w:lineRule="auto"/>
        <w:ind w:left="360" w:hanging="360"/>
        <w:jc w:val="both"/>
        <w:rPr>
          <w:sz w:val="24"/>
          <w:szCs w:val="24"/>
          <w:highlight w:val="yellow"/>
        </w:rPr>
      </w:pPr>
      <w:r>
        <w:rPr>
          <w:b/>
          <w:sz w:val="24"/>
          <w:szCs w:val="24"/>
          <w:highlight w:val="yellow"/>
        </w:rPr>
        <w:t>A</w:t>
      </w:r>
      <w:r w:rsidRPr="00C9784C">
        <w:rPr>
          <w:b/>
          <w:sz w:val="24"/>
          <w:szCs w:val="24"/>
          <w:highlight w:val="yellow"/>
        </w:rPr>
        <w:t>ttachment 5</w:t>
      </w:r>
      <w:r>
        <w:rPr>
          <w:b/>
          <w:sz w:val="24"/>
          <w:szCs w:val="24"/>
          <w:highlight w:val="yellow"/>
        </w:rPr>
        <w:t xml:space="preserve"> - </w:t>
      </w:r>
      <w:r w:rsidR="00C9784C" w:rsidRPr="00C9784C">
        <w:rPr>
          <w:sz w:val="24"/>
          <w:szCs w:val="24"/>
          <w:highlight w:val="yellow"/>
        </w:rPr>
        <w:t>Protocol and Information Office (PIO) External Customer Satisfaction Survey– the Cancer Therapy Evaluation Program’s Protocol and Information Office (CTEP PIO)</w:t>
      </w:r>
      <w:r w:rsidR="00C9784C" w:rsidRPr="00C9784C">
        <w:rPr>
          <w:i/>
          <w:sz w:val="24"/>
          <w:szCs w:val="24"/>
          <w:highlight w:val="yellow"/>
        </w:rPr>
        <w:t xml:space="preserve"> </w:t>
      </w:r>
      <w:r w:rsidR="00C9784C" w:rsidRPr="00C9784C">
        <w:rPr>
          <w:sz w:val="24"/>
          <w:szCs w:val="24"/>
          <w:highlight w:val="yellow"/>
        </w:rPr>
        <w:t xml:space="preserve">serves to improve the protocol development and conduct processes through the use of efficient business practices and informatics tools.  </w:t>
      </w:r>
      <w:r w:rsidR="00C9784C" w:rsidRPr="00C9784C">
        <w:rPr>
          <w:color w:val="000000"/>
          <w:sz w:val="24"/>
          <w:szCs w:val="24"/>
          <w:highlight w:val="yellow"/>
        </w:rPr>
        <w:t>The CTEP PIO manages all protocol related materials and coordinating major aspects of the scientific review process.  CTEP PIO staff interact</w:t>
      </w:r>
      <w:r w:rsidR="0093218E">
        <w:rPr>
          <w:color w:val="000000"/>
          <w:sz w:val="24"/>
          <w:szCs w:val="24"/>
          <w:highlight w:val="yellow"/>
        </w:rPr>
        <w:t>s</w:t>
      </w:r>
      <w:r w:rsidR="00C9784C" w:rsidRPr="00C9784C">
        <w:rPr>
          <w:color w:val="000000"/>
          <w:sz w:val="24"/>
          <w:szCs w:val="24"/>
          <w:highlight w:val="yellow"/>
        </w:rPr>
        <w:t xml:space="preserve"> directly with multiple personnel from each of the clinical trial site locations involved in the development and management of CTEP sponsored clinical trials. </w:t>
      </w:r>
      <w:r w:rsidR="00C9784C" w:rsidRPr="00C9784C">
        <w:rPr>
          <w:sz w:val="24"/>
          <w:szCs w:val="24"/>
          <w:highlight w:val="yellow"/>
        </w:rPr>
        <w:t>The PIO Survey helps verify areas of high quality performance and areas for improvement as identified by the external stakeholders.</w:t>
      </w:r>
      <w:r w:rsidR="00C9784C">
        <w:rPr>
          <w:sz w:val="24"/>
          <w:szCs w:val="24"/>
          <w:highlight w:val="yellow"/>
        </w:rPr>
        <w:t xml:space="preserve">  An email is sent to the clinical trial personnel listed in the CTEP Enterprise database that include</w:t>
      </w:r>
      <w:r w:rsidR="0093218E">
        <w:rPr>
          <w:sz w:val="24"/>
          <w:szCs w:val="24"/>
          <w:highlight w:val="yellow"/>
        </w:rPr>
        <w:t>s</w:t>
      </w:r>
      <w:r w:rsidR="00C9784C">
        <w:rPr>
          <w:sz w:val="24"/>
          <w:szCs w:val="24"/>
          <w:highlight w:val="yellow"/>
        </w:rPr>
        <w:t xml:space="preserve"> a link to complete this on-line, annual survey.</w:t>
      </w:r>
      <w:r w:rsidR="00F4230E">
        <w:rPr>
          <w:sz w:val="24"/>
          <w:szCs w:val="24"/>
          <w:highlight w:val="yellow"/>
        </w:rPr>
        <w:t xml:space="preserve">  This survey was originally piloted</w:t>
      </w:r>
      <w:r w:rsidR="000F562A">
        <w:rPr>
          <w:sz w:val="24"/>
          <w:szCs w:val="24"/>
          <w:highlight w:val="yellow"/>
        </w:rPr>
        <w:t xml:space="preserve"> in 2011 (OMB No. 0925-0046, Expiration Date 2/28/2013).</w:t>
      </w:r>
    </w:p>
    <w:p w:rsidR="00EC2EF7" w:rsidRPr="00206824" w:rsidRDefault="00EC2EF7" w:rsidP="000B6F47">
      <w:pPr>
        <w:pStyle w:val="BodyTextIndent3"/>
        <w:tabs>
          <w:tab w:val="clear" w:pos="990"/>
        </w:tabs>
        <w:spacing w:line="360" w:lineRule="auto"/>
        <w:ind w:left="360" w:hanging="360"/>
        <w:jc w:val="both"/>
        <w:rPr>
          <w:sz w:val="24"/>
          <w:szCs w:val="24"/>
          <w:highlight w:val="yellow"/>
        </w:rPr>
      </w:pPr>
      <w:proofErr w:type="gramStart"/>
      <w:r w:rsidRPr="00EC2EF7">
        <w:rPr>
          <w:b/>
          <w:sz w:val="24"/>
          <w:szCs w:val="24"/>
          <w:highlight w:val="yellow"/>
        </w:rPr>
        <w:t>Attachment 6</w:t>
      </w:r>
      <w:r w:rsidRPr="00206824">
        <w:rPr>
          <w:sz w:val="24"/>
          <w:szCs w:val="24"/>
          <w:highlight w:val="yellow"/>
        </w:rPr>
        <w:t xml:space="preserve"> – Concept Clinical Trial </w:t>
      </w:r>
      <w:r w:rsidR="00F2349F">
        <w:rPr>
          <w:sz w:val="24"/>
          <w:szCs w:val="24"/>
          <w:highlight w:val="yellow"/>
        </w:rPr>
        <w:t xml:space="preserve">Template </w:t>
      </w:r>
      <w:r w:rsidRPr="00206824">
        <w:rPr>
          <w:sz w:val="24"/>
          <w:szCs w:val="24"/>
          <w:highlight w:val="yellow"/>
        </w:rPr>
        <w:t>Survey</w:t>
      </w:r>
      <w:r w:rsidR="00A71CF8">
        <w:rPr>
          <w:sz w:val="24"/>
          <w:szCs w:val="24"/>
          <w:highlight w:val="yellow"/>
        </w:rPr>
        <w:t>.</w:t>
      </w:r>
      <w:proofErr w:type="gramEnd"/>
      <w:r w:rsidR="00A71CF8">
        <w:rPr>
          <w:sz w:val="24"/>
          <w:szCs w:val="24"/>
          <w:highlight w:val="yellow"/>
        </w:rPr>
        <w:t xml:space="preserve">  This survey will be used to understand clinician interest in a trial while the concept is still under development and before the trial is approved by NCI.  This survey is designed to identify scientific interest in the trial’s research questions, the study design, and accrual challenges given the patient population.  Information from this survey can help study teams learn if changes need to be made to the design or concept in order to increase clinician interest in the trial’s objectives.</w:t>
      </w:r>
      <w:r w:rsidRPr="00206824">
        <w:rPr>
          <w:sz w:val="24"/>
          <w:szCs w:val="24"/>
          <w:highlight w:val="yellow"/>
        </w:rPr>
        <w:t xml:space="preserve"> </w:t>
      </w:r>
    </w:p>
    <w:p w:rsidR="000B6F47" w:rsidRPr="000B6F47" w:rsidRDefault="00EC2EF7" w:rsidP="00094171">
      <w:pPr>
        <w:pStyle w:val="P1-StandPara"/>
        <w:spacing w:line="360" w:lineRule="auto"/>
        <w:ind w:left="360" w:right="-216" w:hanging="360"/>
        <w:rPr>
          <w:sz w:val="24"/>
          <w:szCs w:val="24"/>
          <w:highlight w:val="yellow"/>
        </w:rPr>
      </w:pPr>
      <w:proofErr w:type="gramStart"/>
      <w:r w:rsidRPr="00EC2EF7">
        <w:rPr>
          <w:b/>
          <w:sz w:val="24"/>
          <w:szCs w:val="24"/>
          <w:highlight w:val="yellow"/>
        </w:rPr>
        <w:t>Attachment 7</w:t>
      </w:r>
      <w:r w:rsidRPr="00206824">
        <w:rPr>
          <w:sz w:val="24"/>
          <w:szCs w:val="24"/>
          <w:highlight w:val="yellow"/>
        </w:rPr>
        <w:t xml:space="preserve"> – Prospective Clinical Trial </w:t>
      </w:r>
      <w:r w:rsidR="00F2349F">
        <w:rPr>
          <w:sz w:val="24"/>
          <w:szCs w:val="24"/>
          <w:highlight w:val="yellow"/>
        </w:rPr>
        <w:t xml:space="preserve">Template </w:t>
      </w:r>
      <w:r w:rsidRPr="00206824">
        <w:rPr>
          <w:sz w:val="24"/>
          <w:szCs w:val="24"/>
          <w:highlight w:val="yellow"/>
        </w:rPr>
        <w:t>Survey</w:t>
      </w:r>
      <w:r w:rsidR="00A71CF8">
        <w:rPr>
          <w:sz w:val="24"/>
          <w:szCs w:val="24"/>
          <w:highlight w:val="yellow"/>
        </w:rPr>
        <w:t>.</w:t>
      </w:r>
      <w:proofErr w:type="gramEnd"/>
      <w:r w:rsidR="00A71CF8">
        <w:rPr>
          <w:sz w:val="24"/>
          <w:szCs w:val="24"/>
          <w:highlight w:val="yellow"/>
        </w:rPr>
        <w:t xml:space="preserve">  T</w:t>
      </w:r>
      <w:r w:rsidR="00F2349F">
        <w:rPr>
          <w:sz w:val="24"/>
          <w:szCs w:val="24"/>
          <w:highlight w:val="yellow"/>
        </w:rPr>
        <w:t xml:space="preserve">his survey will be used for trials that are in protocol development phase of a clinical trial (i.e., after the concept has been approved but before the trial is activated). This survey is designed to identify the greatest challenges to sites to both open the trial and to accrue patients.  Information from this survey helps study teams learn the trial’s greatest challenges and then plan ahead to prepare information for clinicians and patients to ensure equipoise and informed decision making.   </w:t>
      </w:r>
    </w:p>
    <w:p w:rsidR="00EC2EF7" w:rsidRDefault="00EC2EF7" w:rsidP="00094171">
      <w:pPr>
        <w:pStyle w:val="P1-StandPara"/>
        <w:tabs>
          <w:tab w:val="left" w:pos="5445"/>
        </w:tabs>
        <w:spacing w:line="360" w:lineRule="auto"/>
        <w:ind w:left="360" w:right="-216" w:hanging="360"/>
        <w:rPr>
          <w:sz w:val="24"/>
          <w:szCs w:val="24"/>
          <w:highlight w:val="yellow"/>
        </w:rPr>
      </w:pPr>
      <w:proofErr w:type="gramStart"/>
      <w:r w:rsidRPr="00EC2EF7">
        <w:rPr>
          <w:b/>
          <w:sz w:val="24"/>
          <w:szCs w:val="24"/>
          <w:highlight w:val="yellow"/>
        </w:rPr>
        <w:t>Attachment 8</w:t>
      </w:r>
      <w:r w:rsidRPr="00206824">
        <w:rPr>
          <w:sz w:val="24"/>
          <w:szCs w:val="24"/>
          <w:highlight w:val="yellow"/>
        </w:rPr>
        <w:t xml:space="preserve"> – Low Accruing Clinical Trial </w:t>
      </w:r>
      <w:r w:rsidR="00F2349F">
        <w:rPr>
          <w:sz w:val="24"/>
          <w:szCs w:val="24"/>
          <w:highlight w:val="yellow"/>
        </w:rPr>
        <w:t xml:space="preserve">Template </w:t>
      </w:r>
      <w:r w:rsidRPr="00206824">
        <w:rPr>
          <w:sz w:val="24"/>
          <w:szCs w:val="24"/>
          <w:highlight w:val="yellow"/>
        </w:rPr>
        <w:t>Survey</w:t>
      </w:r>
      <w:r w:rsidR="00A71CF8">
        <w:rPr>
          <w:sz w:val="24"/>
          <w:szCs w:val="24"/>
          <w:highlight w:val="yellow"/>
        </w:rPr>
        <w:t>.</w:t>
      </w:r>
      <w:proofErr w:type="gramEnd"/>
      <w:r w:rsidR="00A71CF8">
        <w:rPr>
          <w:sz w:val="24"/>
          <w:szCs w:val="24"/>
          <w:highlight w:val="yellow"/>
        </w:rPr>
        <w:t xml:space="preserve"> </w:t>
      </w:r>
      <w:r w:rsidR="00A71CF8" w:rsidRPr="00A71CF8">
        <w:rPr>
          <w:sz w:val="24"/>
          <w:szCs w:val="24"/>
          <w:highlight w:val="yellow"/>
        </w:rPr>
        <w:t xml:space="preserve">This survey will be used for trials that </w:t>
      </w:r>
      <w:r w:rsidR="00A71CF8">
        <w:rPr>
          <w:sz w:val="24"/>
          <w:szCs w:val="24"/>
          <w:highlight w:val="yellow"/>
        </w:rPr>
        <w:t xml:space="preserve">have already been activated in the field but are considered at risk for closure due to slow accrual. </w:t>
      </w:r>
      <w:r w:rsidR="00A71CF8" w:rsidRPr="00A71CF8">
        <w:rPr>
          <w:sz w:val="24"/>
          <w:szCs w:val="24"/>
          <w:highlight w:val="yellow"/>
        </w:rPr>
        <w:t xml:space="preserve">This survey is designed to identify </w:t>
      </w:r>
      <w:r w:rsidR="00A71CF8">
        <w:rPr>
          <w:sz w:val="24"/>
          <w:szCs w:val="24"/>
          <w:highlight w:val="yellow"/>
        </w:rPr>
        <w:t xml:space="preserve">if scientific interest remains in the trial, </w:t>
      </w:r>
      <w:r w:rsidR="00A71CF8" w:rsidRPr="00A71CF8">
        <w:rPr>
          <w:sz w:val="24"/>
          <w:szCs w:val="24"/>
          <w:highlight w:val="yellow"/>
        </w:rPr>
        <w:t xml:space="preserve">the greatest </w:t>
      </w:r>
      <w:r w:rsidR="00A71CF8">
        <w:rPr>
          <w:sz w:val="24"/>
          <w:szCs w:val="24"/>
          <w:highlight w:val="yellow"/>
        </w:rPr>
        <w:t xml:space="preserve">accrual </w:t>
      </w:r>
      <w:r w:rsidR="00A71CF8" w:rsidRPr="00A71CF8">
        <w:rPr>
          <w:sz w:val="24"/>
          <w:szCs w:val="24"/>
          <w:highlight w:val="yellow"/>
        </w:rPr>
        <w:t>challenges to sites</w:t>
      </w:r>
      <w:r w:rsidR="00A71CF8">
        <w:rPr>
          <w:sz w:val="24"/>
          <w:szCs w:val="24"/>
          <w:highlight w:val="yellow"/>
        </w:rPr>
        <w:t xml:space="preserve">, and areas for improvement to increase accrual. Information from </w:t>
      </w:r>
      <w:r w:rsidR="00A71CF8">
        <w:rPr>
          <w:sz w:val="24"/>
          <w:szCs w:val="24"/>
          <w:highlight w:val="yellow"/>
        </w:rPr>
        <w:lastRenderedPageBreak/>
        <w:t xml:space="preserve">this survey will help both CTEP and study teams determine if the trial should remain open and if so, what additional resources are needed to help sites accrue to the trial. </w:t>
      </w:r>
      <w:r w:rsidR="000B6F47">
        <w:rPr>
          <w:sz w:val="24"/>
          <w:szCs w:val="24"/>
          <w:highlight w:val="yellow"/>
        </w:rPr>
        <w:tab/>
      </w:r>
    </w:p>
    <w:p w:rsidR="00EC2EF7" w:rsidRPr="00C9784C" w:rsidRDefault="00EC2EF7" w:rsidP="000B6F47">
      <w:pPr>
        <w:pStyle w:val="BodyTextIndent3"/>
        <w:tabs>
          <w:tab w:val="clear" w:pos="990"/>
        </w:tabs>
        <w:spacing w:line="360" w:lineRule="auto"/>
        <w:ind w:left="360" w:hanging="360"/>
        <w:jc w:val="both"/>
        <w:rPr>
          <w:sz w:val="24"/>
          <w:szCs w:val="24"/>
          <w:highlight w:val="yellow"/>
        </w:rPr>
      </w:pPr>
    </w:p>
    <w:p w:rsidR="007A2985" w:rsidRDefault="007A2985" w:rsidP="00787C3E">
      <w:pPr>
        <w:pStyle w:val="SL-FlLftSgl"/>
        <w:spacing w:line="360" w:lineRule="auto"/>
        <w:jc w:val="left"/>
        <w:rPr>
          <w:sz w:val="24"/>
          <w:szCs w:val="24"/>
          <w:highlight w:val="yellow"/>
        </w:rPr>
      </w:pPr>
    </w:p>
    <w:p w:rsidR="008D20C5" w:rsidRPr="007C3B3B" w:rsidRDefault="005E6F33" w:rsidP="00A56ECE">
      <w:pPr>
        <w:pStyle w:val="Heading2"/>
        <w:spacing w:after="0" w:line="360" w:lineRule="auto"/>
        <w:ind w:left="720" w:hanging="720"/>
        <w:rPr>
          <w:sz w:val="24"/>
          <w:szCs w:val="24"/>
        </w:rPr>
      </w:pPr>
      <w:bookmarkStart w:id="11" w:name="_Toc443881744"/>
      <w:bookmarkStart w:id="12" w:name="_Toc451592233"/>
      <w:bookmarkStart w:id="13" w:name="_Toc5610274"/>
      <w:bookmarkStart w:id="14" w:name="_Toc99178780"/>
      <w:bookmarkStart w:id="15" w:name="_Toc255203007"/>
      <w:bookmarkStart w:id="16" w:name="_Toc255203531"/>
      <w:bookmarkStart w:id="17" w:name="_Toc255204247"/>
      <w:bookmarkStart w:id="18" w:name="_Toc259454000"/>
      <w:r w:rsidRPr="007C3B3B">
        <w:rPr>
          <w:sz w:val="24"/>
          <w:szCs w:val="24"/>
        </w:rPr>
        <w:t>A.</w:t>
      </w:r>
      <w:r w:rsidR="004B4AEA" w:rsidRPr="007C3B3B">
        <w:rPr>
          <w:sz w:val="24"/>
          <w:szCs w:val="24"/>
        </w:rPr>
        <w:t>3</w:t>
      </w:r>
      <w:r w:rsidR="008D20C5" w:rsidRPr="007C3B3B">
        <w:rPr>
          <w:sz w:val="24"/>
          <w:szCs w:val="24"/>
        </w:rPr>
        <w:tab/>
        <w:t xml:space="preserve">Use of </w:t>
      </w:r>
      <w:r w:rsidR="00F27C82" w:rsidRPr="007C3B3B">
        <w:rPr>
          <w:sz w:val="24"/>
          <w:szCs w:val="24"/>
        </w:rPr>
        <w:t xml:space="preserve">Improved </w:t>
      </w:r>
      <w:r w:rsidR="008D20C5" w:rsidRPr="007C3B3B">
        <w:rPr>
          <w:sz w:val="24"/>
          <w:szCs w:val="24"/>
        </w:rPr>
        <w:t>Information Technology and Burden Reduction</w:t>
      </w:r>
      <w:bookmarkEnd w:id="11"/>
      <w:bookmarkEnd w:id="12"/>
      <w:bookmarkEnd w:id="13"/>
      <w:bookmarkEnd w:id="14"/>
      <w:bookmarkEnd w:id="15"/>
      <w:bookmarkEnd w:id="16"/>
      <w:bookmarkEnd w:id="17"/>
      <w:bookmarkEnd w:id="18"/>
    </w:p>
    <w:p w:rsidR="00F16ABF" w:rsidRDefault="00F16ABF" w:rsidP="00A56ECE">
      <w:pPr>
        <w:spacing w:line="360" w:lineRule="auto"/>
        <w:rPr>
          <w:sz w:val="24"/>
          <w:szCs w:val="24"/>
        </w:rPr>
      </w:pPr>
      <w:r w:rsidRPr="007C3B3B">
        <w:rPr>
          <w:sz w:val="24"/>
          <w:szCs w:val="24"/>
        </w:rPr>
        <w:t xml:space="preserve">Most forms are available in PDF writable formats, and Word formats are available upon request.  </w:t>
      </w:r>
    </w:p>
    <w:p w:rsidR="00FF5A1A" w:rsidRPr="007C3B3B" w:rsidRDefault="00247DD1" w:rsidP="00A56ECE">
      <w:pPr>
        <w:spacing w:line="360" w:lineRule="auto"/>
        <w:rPr>
          <w:sz w:val="24"/>
          <w:szCs w:val="24"/>
        </w:rPr>
      </w:pPr>
      <w:r w:rsidRPr="007C3B3B">
        <w:rPr>
          <w:sz w:val="24"/>
          <w:szCs w:val="24"/>
        </w:rPr>
        <w:t xml:space="preserve">Forms are submitted to CTSU via fax, fax server, or e-mail dependent upon the form and process. </w:t>
      </w:r>
      <w:r w:rsidRPr="00787C3E">
        <w:rPr>
          <w:sz w:val="24"/>
          <w:szCs w:val="24"/>
          <w:highlight w:val="yellow"/>
        </w:rPr>
        <w:t>The s</w:t>
      </w:r>
      <w:r w:rsidR="000C6B44" w:rsidRPr="00787C3E">
        <w:rPr>
          <w:sz w:val="24"/>
          <w:szCs w:val="24"/>
          <w:highlight w:val="yellow"/>
        </w:rPr>
        <w:t xml:space="preserve">urveys are distributed using </w:t>
      </w:r>
      <w:r w:rsidR="00EA6B39" w:rsidRPr="00980AD2">
        <w:rPr>
          <w:sz w:val="24"/>
          <w:szCs w:val="24"/>
          <w:highlight w:val="yellow"/>
        </w:rPr>
        <w:t>Survey Monkey</w:t>
      </w:r>
      <w:r w:rsidR="000C6B44" w:rsidRPr="00787C3E">
        <w:rPr>
          <w:sz w:val="24"/>
          <w:szCs w:val="24"/>
          <w:highlight w:val="yellow"/>
        </w:rPr>
        <w:t>™ a commercial product that can be used to send survey request via e-mail</w:t>
      </w:r>
      <w:r w:rsidR="004243AB">
        <w:rPr>
          <w:sz w:val="24"/>
          <w:szCs w:val="24"/>
          <w:highlight w:val="yellow"/>
        </w:rPr>
        <w:t xml:space="preserve"> (</w:t>
      </w:r>
      <w:r w:rsidR="004243AB" w:rsidRPr="00B6257D">
        <w:rPr>
          <w:b/>
          <w:sz w:val="24"/>
          <w:szCs w:val="24"/>
          <w:highlight w:val="yellow"/>
        </w:rPr>
        <w:t>attachments 2</w:t>
      </w:r>
      <w:r w:rsidR="004243AB">
        <w:rPr>
          <w:b/>
          <w:sz w:val="24"/>
          <w:szCs w:val="24"/>
          <w:highlight w:val="yellow"/>
        </w:rPr>
        <w:t xml:space="preserve">, </w:t>
      </w:r>
      <w:r w:rsidR="004243AB" w:rsidRPr="00B6257D">
        <w:rPr>
          <w:b/>
          <w:sz w:val="24"/>
          <w:szCs w:val="24"/>
          <w:highlight w:val="yellow"/>
        </w:rPr>
        <w:t>3</w:t>
      </w:r>
      <w:r w:rsidR="004243AB">
        <w:rPr>
          <w:b/>
          <w:sz w:val="24"/>
          <w:szCs w:val="24"/>
          <w:highlight w:val="yellow"/>
        </w:rPr>
        <w:t>, 4 and 5)</w:t>
      </w:r>
      <w:r w:rsidR="000C6B44" w:rsidRPr="00787C3E">
        <w:rPr>
          <w:sz w:val="24"/>
          <w:szCs w:val="24"/>
          <w:highlight w:val="yellow"/>
        </w:rPr>
        <w:t>.</w:t>
      </w:r>
      <w:r w:rsidR="000C6B44" w:rsidRPr="007C3B3B">
        <w:rPr>
          <w:sz w:val="24"/>
          <w:szCs w:val="24"/>
        </w:rPr>
        <w:t xml:space="preserve">  Users click a link within the e-mail to access </w:t>
      </w:r>
      <w:r w:rsidR="000C6B44" w:rsidRPr="004243AB">
        <w:rPr>
          <w:sz w:val="24"/>
          <w:szCs w:val="24"/>
        </w:rPr>
        <w:t xml:space="preserve">the survey.  </w:t>
      </w:r>
      <w:r w:rsidRPr="004243AB">
        <w:rPr>
          <w:sz w:val="24"/>
          <w:szCs w:val="24"/>
        </w:rPr>
        <w:t>For the surveys</w:t>
      </w:r>
      <w:r w:rsidRPr="007C3B3B">
        <w:rPr>
          <w:sz w:val="24"/>
          <w:szCs w:val="24"/>
        </w:rPr>
        <w:t>, t</w:t>
      </w:r>
      <w:r w:rsidR="00FF5A1A" w:rsidRPr="007C3B3B">
        <w:rPr>
          <w:sz w:val="24"/>
          <w:szCs w:val="24"/>
        </w:rPr>
        <w:t>he technology was selected due to the ease of use.  It incorporates already existing e-mail contact</w:t>
      </w:r>
      <w:r w:rsidR="00C17489" w:rsidRPr="007C3B3B">
        <w:rPr>
          <w:sz w:val="24"/>
          <w:szCs w:val="24"/>
        </w:rPr>
        <w:t xml:space="preserve"> information</w:t>
      </w:r>
      <w:r w:rsidR="00FF5A1A" w:rsidRPr="007C3B3B">
        <w:rPr>
          <w:sz w:val="24"/>
          <w:szCs w:val="24"/>
        </w:rPr>
        <w:t xml:space="preserve">, requires no end user training, or loading of programs to the user’s computer.  The ease of use improves user compliance with the survey.  </w:t>
      </w:r>
    </w:p>
    <w:p w:rsidR="00094171" w:rsidRDefault="00094171" w:rsidP="00094171">
      <w:pPr>
        <w:spacing w:line="360" w:lineRule="auto"/>
        <w:rPr>
          <w:sz w:val="24"/>
          <w:szCs w:val="24"/>
          <w:highlight w:val="yellow"/>
        </w:rPr>
      </w:pPr>
    </w:p>
    <w:p w:rsidR="00310954" w:rsidRPr="007C3B3B" w:rsidRDefault="00310954" w:rsidP="00094171">
      <w:pPr>
        <w:spacing w:line="360" w:lineRule="auto"/>
        <w:rPr>
          <w:sz w:val="24"/>
          <w:szCs w:val="24"/>
        </w:rPr>
      </w:pPr>
      <w:r w:rsidRPr="00094171">
        <w:rPr>
          <w:sz w:val="24"/>
          <w:szCs w:val="24"/>
          <w:highlight w:val="yellow"/>
        </w:rPr>
        <w:t xml:space="preserve">The </w:t>
      </w:r>
      <w:r w:rsidR="00094171">
        <w:rPr>
          <w:sz w:val="24"/>
          <w:szCs w:val="24"/>
          <w:highlight w:val="yellow"/>
        </w:rPr>
        <w:t>clinical trial</w:t>
      </w:r>
      <w:r w:rsidRPr="00094171">
        <w:rPr>
          <w:sz w:val="24"/>
          <w:szCs w:val="24"/>
          <w:highlight w:val="yellow"/>
        </w:rPr>
        <w:t xml:space="preserve"> surveys </w:t>
      </w:r>
      <w:r w:rsidR="00094171">
        <w:rPr>
          <w:sz w:val="24"/>
          <w:szCs w:val="24"/>
          <w:highlight w:val="yellow"/>
        </w:rPr>
        <w:t>(</w:t>
      </w:r>
      <w:r w:rsidR="00094171" w:rsidRPr="00094171">
        <w:rPr>
          <w:b/>
          <w:sz w:val="24"/>
          <w:szCs w:val="24"/>
          <w:highlight w:val="yellow"/>
        </w:rPr>
        <w:t>attachments 6, 7, and 8</w:t>
      </w:r>
      <w:r w:rsidR="00094171">
        <w:rPr>
          <w:sz w:val="24"/>
          <w:szCs w:val="24"/>
          <w:highlight w:val="yellow"/>
        </w:rPr>
        <w:t xml:space="preserve">) </w:t>
      </w:r>
      <w:r w:rsidRPr="00094171">
        <w:rPr>
          <w:sz w:val="24"/>
          <w:szCs w:val="24"/>
          <w:highlight w:val="yellow"/>
        </w:rPr>
        <w:t xml:space="preserve">are tailored based on information in the trial’s </w:t>
      </w:r>
      <w:r w:rsidR="00690B58">
        <w:rPr>
          <w:sz w:val="24"/>
          <w:szCs w:val="24"/>
          <w:highlight w:val="yellow"/>
        </w:rPr>
        <w:t xml:space="preserve">concept or </w:t>
      </w:r>
      <w:r w:rsidRPr="00094171">
        <w:rPr>
          <w:sz w:val="24"/>
          <w:szCs w:val="24"/>
          <w:highlight w:val="yellow"/>
        </w:rPr>
        <w:t>protocol.  Once reviewed by CTEP and the study team, an invitational email is sent via CTSU to the PIs and site administrators at those CTSU sites identified as relevant recipients (e.g., those sites that have opened the trial, are listed as pending to open the trial, or have opened/accrued to a previous trial related to the one listed in the survey).  The email invitation has a description of the request and a link to the online survey.  A reminder email is sent out after one week, and the survey closed after two weeks. Data are compiled from an excel sheet print out and put into a standard report and shared with CTEP and the study team to review.</w:t>
      </w:r>
    </w:p>
    <w:p w:rsidR="006112FA" w:rsidRPr="007C3B3B" w:rsidRDefault="006112FA" w:rsidP="00A56ECE">
      <w:pPr>
        <w:spacing w:line="360" w:lineRule="auto"/>
        <w:rPr>
          <w:b/>
          <w:i/>
          <w:color w:val="FF0000"/>
          <w:sz w:val="24"/>
          <w:szCs w:val="24"/>
        </w:rPr>
      </w:pPr>
    </w:p>
    <w:p w:rsidR="009D34AE" w:rsidRPr="00B45AFD" w:rsidRDefault="00C925E1" w:rsidP="00A56ECE">
      <w:pPr>
        <w:spacing w:line="360" w:lineRule="auto"/>
        <w:rPr>
          <w:sz w:val="24"/>
          <w:szCs w:val="24"/>
        </w:rPr>
      </w:pPr>
      <w:r w:rsidRPr="00B45AFD">
        <w:rPr>
          <w:sz w:val="24"/>
          <w:szCs w:val="24"/>
          <w:highlight w:val="yellow"/>
        </w:rPr>
        <w:t xml:space="preserve">Westat completed security assessment of the CTSU enterprise system as per the guidelines set forth in the Federal Information Security Management Act (FISMA) and specifically in NIST Special Publication 800-53 Rev 3 and in accordance with the HHS Chief Information Security Officer’s Certification and Accreditation Checklist.  The assessment was completed by an independent third party assessor to ensure the security controls are in place and working as intended. Based on this, CTSU maintains an active Authorization to Operate (ATO) that was issued by the NCI’s authorizing official. In addition to the Security certification, CTSU </w:t>
      </w:r>
      <w:r w:rsidRPr="00B45AFD">
        <w:rPr>
          <w:sz w:val="24"/>
          <w:szCs w:val="24"/>
          <w:highlight w:val="yellow"/>
        </w:rPr>
        <w:lastRenderedPageBreak/>
        <w:t xml:space="preserve">enterprise system is managed according to the </w:t>
      </w:r>
      <w:proofErr w:type="spellStart"/>
      <w:r w:rsidRPr="00B45AFD">
        <w:rPr>
          <w:sz w:val="24"/>
          <w:szCs w:val="24"/>
          <w:highlight w:val="yellow"/>
        </w:rPr>
        <w:t>Westat’s</w:t>
      </w:r>
      <w:proofErr w:type="spellEnd"/>
      <w:r w:rsidRPr="00B45AFD">
        <w:rPr>
          <w:sz w:val="24"/>
          <w:szCs w:val="24"/>
          <w:highlight w:val="yellow"/>
        </w:rPr>
        <w:t xml:space="preserve"> Enterprise Systems development Group (ESDG) processes and procedures. ESDG is a Capability Maturity Model Integration (CMMI) Maturity Level 2 certified organization.</w:t>
      </w:r>
    </w:p>
    <w:p w:rsidR="00C925E1" w:rsidRPr="007C3B3B" w:rsidRDefault="00C925E1" w:rsidP="00A56ECE">
      <w:pPr>
        <w:spacing w:line="360" w:lineRule="auto"/>
        <w:rPr>
          <w:b/>
          <w:color w:val="FF0000"/>
          <w:sz w:val="24"/>
          <w:szCs w:val="24"/>
        </w:rPr>
      </w:pPr>
    </w:p>
    <w:p w:rsidR="009D34AE" w:rsidRPr="007C3B3B" w:rsidRDefault="009D34AE" w:rsidP="00A56ECE">
      <w:pPr>
        <w:tabs>
          <w:tab w:val="num" w:pos="1080"/>
        </w:tabs>
        <w:spacing w:line="360" w:lineRule="auto"/>
        <w:rPr>
          <w:sz w:val="24"/>
          <w:szCs w:val="24"/>
        </w:rPr>
      </w:pPr>
      <w:r w:rsidRPr="007C3B3B">
        <w:rPr>
          <w:sz w:val="24"/>
          <w:szCs w:val="24"/>
        </w:rPr>
        <w:t xml:space="preserve">Contact information collected </w:t>
      </w:r>
      <w:r w:rsidR="008E3B0F">
        <w:rPr>
          <w:sz w:val="24"/>
          <w:szCs w:val="24"/>
        </w:rPr>
        <w:t xml:space="preserve">from the forms </w:t>
      </w:r>
      <w:r w:rsidRPr="007C3B3B">
        <w:rPr>
          <w:sz w:val="24"/>
          <w:szCs w:val="24"/>
        </w:rPr>
        <w:t xml:space="preserve">is added to the CTSU </w:t>
      </w:r>
      <w:r w:rsidR="00C17489" w:rsidRPr="007C3B3B">
        <w:rPr>
          <w:sz w:val="24"/>
          <w:szCs w:val="24"/>
        </w:rPr>
        <w:t>e</w:t>
      </w:r>
      <w:r w:rsidRPr="007C3B3B">
        <w:rPr>
          <w:sz w:val="24"/>
          <w:szCs w:val="24"/>
        </w:rPr>
        <w:t>nterprise systems and data security is maintained as outlined in the P</w:t>
      </w:r>
      <w:r w:rsidR="003F171A" w:rsidRPr="007C3B3B">
        <w:rPr>
          <w:sz w:val="24"/>
          <w:szCs w:val="24"/>
        </w:rPr>
        <w:t xml:space="preserve">rivacy </w:t>
      </w:r>
      <w:r w:rsidRPr="007C3B3B">
        <w:rPr>
          <w:sz w:val="24"/>
          <w:szCs w:val="24"/>
        </w:rPr>
        <w:t>I</w:t>
      </w:r>
      <w:r w:rsidR="003F171A" w:rsidRPr="007C3B3B">
        <w:rPr>
          <w:sz w:val="24"/>
          <w:szCs w:val="24"/>
        </w:rPr>
        <w:t xml:space="preserve">mpact </w:t>
      </w:r>
      <w:r w:rsidRPr="007C3B3B">
        <w:rPr>
          <w:sz w:val="24"/>
          <w:szCs w:val="24"/>
        </w:rPr>
        <w:t>A</w:t>
      </w:r>
      <w:r w:rsidR="003F171A" w:rsidRPr="007C3B3B">
        <w:rPr>
          <w:sz w:val="24"/>
          <w:szCs w:val="24"/>
        </w:rPr>
        <w:t>ssessment (PIA)</w:t>
      </w:r>
      <w:r w:rsidRPr="007C3B3B">
        <w:rPr>
          <w:sz w:val="24"/>
          <w:szCs w:val="24"/>
        </w:rPr>
        <w:t xml:space="preserve">.  </w:t>
      </w:r>
      <w:r w:rsidR="003F171A" w:rsidRPr="007C3B3B">
        <w:rPr>
          <w:sz w:val="24"/>
          <w:szCs w:val="24"/>
        </w:rPr>
        <w:t xml:space="preserve">A PIA was </w:t>
      </w:r>
      <w:r w:rsidR="008958F7">
        <w:rPr>
          <w:sz w:val="24"/>
          <w:szCs w:val="24"/>
        </w:rPr>
        <w:t xml:space="preserve">re-approved by </w:t>
      </w:r>
      <w:r w:rsidR="001C73B8">
        <w:rPr>
          <w:sz w:val="24"/>
          <w:szCs w:val="24"/>
        </w:rPr>
        <w:t>HHS on 8/</w:t>
      </w:r>
      <w:r w:rsidR="008958F7">
        <w:rPr>
          <w:sz w:val="24"/>
          <w:szCs w:val="24"/>
        </w:rPr>
        <w:t>24</w:t>
      </w:r>
      <w:r w:rsidR="001C73B8">
        <w:rPr>
          <w:sz w:val="24"/>
          <w:szCs w:val="24"/>
        </w:rPr>
        <w:t>/20</w:t>
      </w:r>
      <w:r w:rsidR="008958F7">
        <w:rPr>
          <w:sz w:val="24"/>
          <w:szCs w:val="24"/>
        </w:rPr>
        <w:t>12</w:t>
      </w:r>
      <w:r w:rsidR="001C73B8">
        <w:rPr>
          <w:sz w:val="24"/>
          <w:szCs w:val="24"/>
        </w:rPr>
        <w:t xml:space="preserve"> and the IT system name is “NIH NCI Cancer Trials Support Unit</w:t>
      </w:r>
      <w:r w:rsidR="00A477E5">
        <w:rPr>
          <w:sz w:val="24"/>
          <w:szCs w:val="24"/>
        </w:rPr>
        <w:t xml:space="preserve"> (CTSU)</w:t>
      </w:r>
      <w:r w:rsidR="001C73B8">
        <w:rPr>
          <w:sz w:val="24"/>
          <w:szCs w:val="24"/>
        </w:rPr>
        <w:t>”</w:t>
      </w:r>
      <w:r w:rsidR="003F171A" w:rsidRPr="007C3B3B">
        <w:rPr>
          <w:sz w:val="24"/>
          <w:szCs w:val="24"/>
        </w:rPr>
        <w:t xml:space="preserve"> for the CTSU Enterprise system inclusive of the web site, RSS, and other related modules</w:t>
      </w:r>
      <w:r w:rsidR="000937D7" w:rsidRPr="007C3B3B">
        <w:rPr>
          <w:sz w:val="24"/>
          <w:szCs w:val="24"/>
        </w:rPr>
        <w:t xml:space="preserve"> (</w:t>
      </w:r>
      <w:r w:rsidR="000937D7" w:rsidRPr="00E9617B">
        <w:rPr>
          <w:b/>
          <w:sz w:val="24"/>
          <w:szCs w:val="24"/>
        </w:rPr>
        <w:t>attachment</w:t>
      </w:r>
      <w:r w:rsidR="003B3FCF">
        <w:rPr>
          <w:b/>
          <w:sz w:val="24"/>
          <w:szCs w:val="24"/>
        </w:rPr>
        <w:t xml:space="preserve"> 9</w:t>
      </w:r>
      <w:r w:rsidR="000937D7" w:rsidRPr="007C3B3B">
        <w:rPr>
          <w:sz w:val="24"/>
          <w:szCs w:val="24"/>
        </w:rPr>
        <w:t>)</w:t>
      </w:r>
      <w:r w:rsidR="003F171A" w:rsidRPr="007C3B3B">
        <w:rPr>
          <w:sz w:val="24"/>
          <w:szCs w:val="24"/>
        </w:rPr>
        <w:t>.</w:t>
      </w:r>
      <w:r w:rsidR="00C05C46">
        <w:rPr>
          <w:sz w:val="24"/>
          <w:szCs w:val="24"/>
        </w:rPr>
        <w:t xml:space="preserve"> </w:t>
      </w:r>
      <w:r w:rsidR="00C05C46" w:rsidRPr="00B45AFD">
        <w:rPr>
          <w:sz w:val="24"/>
          <w:szCs w:val="24"/>
          <w:highlight w:val="yellow"/>
        </w:rPr>
        <w:t xml:space="preserve">An annual PIA is submitted to </w:t>
      </w:r>
      <w:r w:rsidR="004243AB">
        <w:rPr>
          <w:sz w:val="24"/>
          <w:szCs w:val="24"/>
          <w:highlight w:val="yellow"/>
        </w:rPr>
        <w:t xml:space="preserve">the </w:t>
      </w:r>
      <w:r w:rsidR="00C05C46" w:rsidRPr="00B45AFD">
        <w:rPr>
          <w:sz w:val="24"/>
          <w:szCs w:val="24"/>
          <w:highlight w:val="yellow"/>
        </w:rPr>
        <w:t>NCI</w:t>
      </w:r>
      <w:r w:rsidR="004243AB">
        <w:rPr>
          <w:sz w:val="24"/>
          <w:szCs w:val="24"/>
          <w:highlight w:val="yellow"/>
        </w:rPr>
        <w:t xml:space="preserve"> Privacy Act Officer for review</w:t>
      </w:r>
      <w:r w:rsidR="00C05C46" w:rsidRPr="00B45AFD">
        <w:rPr>
          <w:sz w:val="24"/>
          <w:szCs w:val="24"/>
          <w:highlight w:val="yellow"/>
        </w:rPr>
        <w:t>.</w:t>
      </w:r>
    </w:p>
    <w:p w:rsidR="009D34AE" w:rsidRPr="007C3B3B" w:rsidRDefault="009D34AE" w:rsidP="00A56ECE">
      <w:pPr>
        <w:tabs>
          <w:tab w:val="num" w:pos="1080"/>
        </w:tabs>
        <w:spacing w:line="360" w:lineRule="auto"/>
        <w:rPr>
          <w:sz w:val="24"/>
          <w:szCs w:val="24"/>
        </w:rPr>
      </w:pPr>
    </w:p>
    <w:p w:rsidR="008D20C5" w:rsidRPr="007C3B3B" w:rsidRDefault="005E6F33" w:rsidP="00A56ECE">
      <w:pPr>
        <w:pStyle w:val="Heading2"/>
        <w:spacing w:after="0" w:line="360" w:lineRule="auto"/>
        <w:ind w:left="720" w:hanging="720"/>
        <w:rPr>
          <w:sz w:val="24"/>
          <w:szCs w:val="24"/>
        </w:rPr>
      </w:pPr>
      <w:bookmarkStart w:id="19" w:name="_Toc443881745"/>
      <w:bookmarkStart w:id="20" w:name="_Toc451592234"/>
      <w:bookmarkStart w:id="21" w:name="_Toc5610275"/>
      <w:bookmarkStart w:id="22" w:name="_Toc99178781"/>
      <w:bookmarkStart w:id="23" w:name="_Toc255203008"/>
      <w:bookmarkStart w:id="24" w:name="_Toc255203532"/>
      <w:bookmarkStart w:id="25" w:name="_Toc255204248"/>
      <w:bookmarkStart w:id="26" w:name="_Toc259454001"/>
      <w:r w:rsidRPr="007C3B3B">
        <w:rPr>
          <w:sz w:val="24"/>
          <w:szCs w:val="24"/>
        </w:rPr>
        <w:t>A.</w:t>
      </w:r>
      <w:r w:rsidR="004B4AEA" w:rsidRPr="007C3B3B">
        <w:rPr>
          <w:sz w:val="24"/>
          <w:szCs w:val="24"/>
        </w:rPr>
        <w:t>4</w:t>
      </w:r>
      <w:r w:rsidR="008D20C5" w:rsidRPr="007C3B3B">
        <w:rPr>
          <w:sz w:val="24"/>
          <w:szCs w:val="24"/>
        </w:rPr>
        <w:tab/>
        <w:t>Efforts to Identify Duplication and Use of Similar Information</w:t>
      </w:r>
      <w:bookmarkEnd w:id="19"/>
      <w:bookmarkEnd w:id="20"/>
      <w:bookmarkEnd w:id="21"/>
      <w:bookmarkEnd w:id="22"/>
      <w:bookmarkEnd w:id="23"/>
      <w:bookmarkEnd w:id="24"/>
      <w:bookmarkEnd w:id="25"/>
      <w:bookmarkEnd w:id="26"/>
    </w:p>
    <w:p w:rsidR="008D20C5" w:rsidRDefault="000A132F" w:rsidP="00A56ECE">
      <w:pPr>
        <w:pStyle w:val="P1-StandPara"/>
        <w:spacing w:line="360" w:lineRule="auto"/>
        <w:ind w:firstLine="0"/>
        <w:rPr>
          <w:sz w:val="24"/>
          <w:szCs w:val="24"/>
        </w:rPr>
      </w:pPr>
      <w:r w:rsidRPr="007C3B3B">
        <w:rPr>
          <w:sz w:val="24"/>
          <w:szCs w:val="24"/>
        </w:rPr>
        <w:t xml:space="preserve">Forms and survey information collected are specific to the services and applications managed by the CTSU.  </w:t>
      </w:r>
      <w:r w:rsidR="00B4509B" w:rsidRPr="007C3B3B">
        <w:rPr>
          <w:sz w:val="24"/>
          <w:szCs w:val="24"/>
        </w:rPr>
        <w:t xml:space="preserve"> N</w:t>
      </w:r>
      <w:r w:rsidRPr="007C3B3B">
        <w:rPr>
          <w:sz w:val="24"/>
          <w:szCs w:val="24"/>
        </w:rPr>
        <w:t xml:space="preserve">o </w:t>
      </w:r>
      <w:r w:rsidR="003E53B6" w:rsidRPr="007C3B3B">
        <w:rPr>
          <w:sz w:val="24"/>
          <w:szCs w:val="24"/>
        </w:rPr>
        <w:t xml:space="preserve">similar </w:t>
      </w:r>
      <w:r w:rsidR="00B4509B" w:rsidRPr="007C3B3B">
        <w:rPr>
          <w:sz w:val="24"/>
          <w:szCs w:val="24"/>
        </w:rPr>
        <w:t xml:space="preserve">services are available within the CTEP-supported mechanism.  </w:t>
      </w:r>
      <w:r w:rsidRPr="007C3B3B">
        <w:rPr>
          <w:sz w:val="24"/>
          <w:szCs w:val="24"/>
        </w:rPr>
        <w:t xml:space="preserve"> When alternative </w:t>
      </w:r>
      <w:r w:rsidR="00B4509B" w:rsidRPr="007C3B3B">
        <w:rPr>
          <w:sz w:val="24"/>
          <w:szCs w:val="24"/>
        </w:rPr>
        <w:t xml:space="preserve">forms </w:t>
      </w:r>
      <w:r w:rsidRPr="007C3B3B">
        <w:rPr>
          <w:sz w:val="24"/>
          <w:szCs w:val="24"/>
        </w:rPr>
        <w:t>do exist</w:t>
      </w:r>
      <w:r w:rsidR="00B4509B" w:rsidRPr="007C3B3B">
        <w:rPr>
          <w:sz w:val="24"/>
          <w:szCs w:val="24"/>
        </w:rPr>
        <w:t>,</w:t>
      </w:r>
      <w:r w:rsidRPr="007C3B3B">
        <w:rPr>
          <w:sz w:val="24"/>
          <w:szCs w:val="24"/>
        </w:rPr>
        <w:t xml:space="preserve"> as is the case with the CTSU IRB Certification Form, the form is optional but preferred</w:t>
      </w:r>
      <w:r w:rsidR="003A6D5F">
        <w:rPr>
          <w:sz w:val="24"/>
          <w:szCs w:val="24"/>
        </w:rPr>
        <w:t>,</w:t>
      </w:r>
      <w:r w:rsidRPr="007C3B3B">
        <w:rPr>
          <w:sz w:val="24"/>
          <w:szCs w:val="24"/>
        </w:rPr>
        <w:t xml:space="preserve"> as the existing forms and letters do not collect the exten</w:t>
      </w:r>
      <w:r w:rsidR="005D082F" w:rsidRPr="007C3B3B">
        <w:rPr>
          <w:sz w:val="24"/>
          <w:szCs w:val="24"/>
        </w:rPr>
        <w:t>t</w:t>
      </w:r>
      <w:r w:rsidRPr="007C3B3B">
        <w:rPr>
          <w:sz w:val="24"/>
          <w:szCs w:val="24"/>
        </w:rPr>
        <w:t xml:space="preserve"> of information</w:t>
      </w:r>
      <w:r w:rsidR="005D082F" w:rsidRPr="007C3B3B">
        <w:rPr>
          <w:sz w:val="24"/>
          <w:szCs w:val="24"/>
        </w:rPr>
        <w:t xml:space="preserve"> required for processing.</w:t>
      </w:r>
      <w:r w:rsidRPr="007C3B3B">
        <w:rPr>
          <w:sz w:val="24"/>
          <w:szCs w:val="24"/>
        </w:rPr>
        <w:t xml:space="preserve"> </w:t>
      </w:r>
    </w:p>
    <w:p w:rsidR="004243AB" w:rsidRDefault="004243AB" w:rsidP="00A56ECE">
      <w:pPr>
        <w:pStyle w:val="P1-StandPara"/>
        <w:spacing w:line="360" w:lineRule="auto"/>
        <w:ind w:firstLine="0"/>
        <w:rPr>
          <w:sz w:val="24"/>
          <w:szCs w:val="24"/>
        </w:rPr>
      </w:pPr>
    </w:p>
    <w:p w:rsidR="003A6D5F" w:rsidRDefault="004243AB" w:rsidP="004243AB">
      <w:pPr>
        <w:spacing w:line="360" w:lineRule="auto"/>
        <w:rPr>
          <w:sz w:val="24"/>
          <w:szCs w:val="24"/>
        </w:rPr>
      </w:pPr>
      <w:r w:rsidRPr="007C3B3B">
        <w:rPr>
          <w:sz w:val="24"/>
          <w:szCs w:val="24"/>
        </w:rPr>
        <w:t xml:space="preserve">For the surveys, </w:t>
      </w:r>
      <w:r w:rsidR="003A6D5F">
        <w:rPr>
          <w:sz w:val="24"/>
          <w:szCs w:val="24"/>
        </w:rPr>
        <w:t xml:space="preserve">there are no other similar information collections for these respondents.  </w:t>
      </w:r>
    </w:p>
    <w:p w:rsidR="000A132F" w:rsidRPr="007C3B3B" w:rsidRDefault="000A132F" w:rsidP="00A56ECE">
      <w:pPr>
        <w:pStyle w:val="P1-StandPara"/>
        <w:spacing w:line="360" w:lineRule="auto"/>
        <w:ind w:firstLine="0"/>
        <w:rPr>
          <w:sz w:val="24"/>
          <w:szCs w:val="24"/>
        </w:rPr>
      </w:pPr>
    </w:p>
    <w:p w:rsidR="008D20C5" w:rsidRPr="007C3B3B" w:rsidRDefault="005E6F33" w:rsidP="00FA6435">
      <w:pPr>
        <w:pStyle w:val="Heading2"/>
        <w:spacing w:after="0" w:line="360" w:lineRule="auto"/>
        <w:ind w:left="720" w:hanging="720"/>
        <w:rPr>
          <w:sz w:val="24"/>
          <w:szCs w:val="24"/>
        </w:rPr>
      </w:pPr>
      <w:bookmarkStart w:id="27" w:name="_Toc443881746"/>
      <w:bookmarkStart w:id="28" w:name="_Toc451592235"/>
      <w:bookmarkStart w:id="29" w:name="_Toc5610276"/>
      <w:bookmarkStart w:id="30" w:name="_Toc99178782"/>
      <w:bookmarkStart w:id="31" w:name="_Toc255203009"/>
      <w:bookmarkStart w:id="32" w:name="_Toc255203533"/>
      <w:bookmarkStart w:id="33" w:name="_Toc255204249"/>
      <w:bookmarkStart w:id="34" w:name="_Toc259454002"/>
      <w:r w:rsidRPr="007C3B3B">
        <w:rPr>
          <w:sz w:val="24"/>
          <w:szCs w:val="24"/>
        </w:rPr>
        <w:t>A.</w:t>
      </w:r>
      <w:r w:rsidR="004B4AEA" w:rsidRPr="007C3B3B">
        <w:rPr>
          <w:sz w:val="24"/>
          <w:szCs w:val="24"/>
        </w:rPr>
        <w:t>5</w:t>
      </w:r>
      <w:r w:rsidR="008D20C5" w:rsidRPr="007C3B3B">
        <w:rPr>
          <w:sz w:val="24"/>
          <w:szCs w:val="24"/>
        </w:rPr>
        <w:tab/>
        <w:t>Impact on Small Businesses or Other Small Entities</w:t>
      </w:r>
      <w:bookmarkEnd w:id="27"/>
      <w:bookmarkEnd w:id="28"/>
      <w:bookmarkEnd w:id="29"/>
      <w:bookmarkEnd w:id="30"/>
      <w:bookmarkEnd w:id="31"/>
      <w:bookmarkEnd w:id="32"/>
      <w:bookmarkEnd w:id="33"/>
      <w:bookmarkEnd w:id="34"/>
    </w:p>
    <w:p w:rsidR="000A132F" w:rsidRPr="007C3B3B" w:rsidRDefault="00713405" w:rsidP="00A56ECE">
      <w:pPr>
        <w:pStyle w:val="P1-StandPara"/>
        <w:spacing w:line="360" w:lineRule="auto"/>
        <w:ind w:firstLine="0"/>
        <w:rPr>
          <w:sz w:val="24"/>
          <w:szCs w:val="24"/>
        </w:rPr>
      </w:pPr>
      <w:r w:rsidRPr="007C3B3B">
        <w:rPr>
          <w:sz w:val="24"/>
          <w:szCs w:val="24"/>
        </w:rPr>
        <w:t xml:space="preserve">Surveys and data collection forms are used by individuals who already participate in the CTSU activities, without distinction as to whether they work at large or small </w:t>
      </w:r>
      <w:r w:rsidR="00F8784E">
        <w:rPr>
          <w:sz w:val="24"/>
          <w:szCs w:val="24"/>
        </w:rPr>
        <w:t>institutions</w:t>
      </w:r>
      <w:r w:rsidRPr="007C3B3B">
        <w:rPr>
          <w:sz w:val="24"/>
          <w:szCs w:val="24"/>
        </w:rPr>
        <w:t>.  There is no requirement for institutional participation or reporting.  We do not track the size of th</w:t>
      </w:r>
      <w:r w:rsidR="00687EC4" w:rsidRPr="007C3B3B">
        <w:rPr>
          <w:sz w:val="24"/>
          <w:szCs w:val="24"/>
        </w:rPr>
        <w:t>e</w:t>
      </w:r>
      <w:r w:rsidRPr="007C3B3B">
        <w:rPr>
          <w:sz w:val="24"/>
          <w:szCs w:val="24"/>
        </w:rPr>
        <w:t xml:space="preserve"> institutions that utilize CTSU services, but </w:t>
      </w:r>
      <w:r w:rsidR="004329B0" w:rsidRPr="007C3B3B">
        <w:rPr>
          <w:sz w:val="24"/>
          <w:szCs w:val="24"/>
        </w:rPr>
        <w:t>multiple types of institutions including university based medical centers, NCI</w:t>
      </w:r>
      <w:r w:rsidR="008D6350" w:rsidRPr="007C3B3B">
        <w:rPr>
          <w:sz w:val="24"/>
          <w:szCs w:val="24"/>
        </w:rPr>
        <w:t>-</w:t>
      </w:r>
      <w:r w:rsidR="004329B0" w:rsidRPr="007C3B3B">
        <w:rPr>
          <w:sz w:val="24"/>
          <w:szCs w:val="24"/>
        </w:rPr>
        <w:t>designated cancer centers, community hospitals, and physician practices participate</w:t>
      </w:r>
      <w:r w:rsidR="003A6D5F">
        <w:rPr>
          <w:sz w:val="24"/>
          <w:szCs w:val="24"/>
        </w:rPr>
        <w:t xml:space="preserve"> and thus it can be assumed that some may be small businesses.</w:t>
      </w:r>
      <w:r w:rsidR="003A6D5F" w:rsidRPr="003A6D5F">
        <w:rPr>
          <w:sz w:val="24"/>
          <w:szCs w:val="24"/>
        </w:rPr>
        <w:t xml:space="preserve"> </w:t>
      </w:r>
      <w:r w:rsidR="003A6D5F">
        <w:rPr>
          <w:sz w:val="24"/>
          <w:szCs w:val="24"/>
        </w:rPr>
        <w:t xml:space="preserve"> </w:t>
      </w:r>
      <w:r w:rsidR="003A6D5F" w:rsidRPr="007C3B3B">
        <w:rPr>
          <w:sz w:val="24"/>
          <w:szCs w:val="24"/>
        </w:rPr>
        <w:t>All CTSU forms are designed to collect the minimum necessary information to maintain CTSU processes.</w:t>
      </w:r>
    </w:p>
    <w:p w:rsidR="00A830AE" w:rsidRPr="007C3B3B" w:rsidRDefault="00A830AE" w:rsidP="000E365A">
      <w:pPr>
        <w:pStyle w:val="P1-StandPara"/>
        <w:spacing w:line="360" w:lineRule="auto"/>
        <w:ind w:firstLine="0"/>
        <w:rPr>
          <w:sz w:val="24"/>
          <w:szCs w:val="24"/>
        </w:rPr>
      </w:pPr>
    </w:p>
    <w:p w:rsidR="00FF6A2E" w:rsidRPr="007C3B3B" w:rsidRDefault="005E6F33" w:rsidP="000E365A">
      <w:pPr>
        <w:pStyle w:val="Heading2"/>
        <w:spacing w:after="0" w:line="360" w:lineRule="auto"/>
        <w:ind w:left="720" w:hanging="720"/>
        <w:rPr>
          <w:color w:val="FF0000"/>
          <w:sz w:val="24"/>
          <w:szCs w:val="24"/>
        </w:rPr>
      </w:pPr>
      <w:bookmarkStart w:id="35" w:name="_Toc443881747"/>
      <w:bookmarkStart w:id="36" w:name="_Toc451592236"/>
      <w:bookmarkStart w:id="37" w:name="_Toc5610277"/>
      <w:bookmarkStart w:id="38" w:name="_Toc99178783"/>
      <w:bookmarkStart w:id="39" w:name="_Toc255203010"/>
      <w:bookmarkStart w:id="40" w:name="_Toc255203534"/>
      <w:bookmarkStart w:id="41" w:name="_Toc255204250"/>
      <w:bookmarkStart w:id="42" w:name="_Toc259454003"/>
      <w:r w:rsidRPr="007C3B3B">
        <w:rPr>
          <w:sz w:val="24"/>
          <w:szCs w:val="24"/>
        </w:rPr>
        <w:t>A.</w:t>
      </w:r>
      <w:r w:rsidR="004B4AEA" w:rsidRPr="007C3B3B">
        <w:rPr>
          <w:sz w:val="24"/>
          <w:szCs w:val="24"/>
        </w:rPr>
        <w:t>6</w:t>
      </w:r>
      <w:r w:rsidR="008D20C5" w:rsidRPr="007C3B3B">
        <w:rPr>
          <w:sz w:val="24"/>
          <w:szCs w:val="24"/>
        </w:rPr>
        <w:tab/>
        <w:t>Consequences of Collecting the Information Less Frequently</w:t>
      </w:r>
      <w:bookmarkEnd w:id="35"/>
      <w:bookmarkEnd w:id="36"/>
      <w:bookmarkEnd w:id="37"/>
      <w:bookmarkEnd w:id="38"/>
      <w:bookmarkEnd w:id="39"/>
      <w:bookmarkEnd w:id="40"/>
      <w:bookmarkEnd w:id="41"/>
      <w:bookmarkEnd w:id="42"/>
    </w:p>
    <w:p w:rsidR="00E11CBD" w:rsidRPr="007C3B3B" w:rsidRDefault="00196DD5" w:rsidP="000E365A">
      <w:pPr>
        <w:pStyle w:val="BodyTextIndent3"/>
        <w:tabs>
          <w:tab w:val="clear" w:pos="990"/>
          <w:tab w:val="left" w:pos="0"/>
          <w:tab w:val="left" w:pos="1080"/>
        </w:tabs>
        <w:spacing w:line="360" w:lineRule="auto"/>
        <w:ind w:left="0" w:firstLine="0"/>
        <w:jc w:val="both"/>
        <w:rPr>
          <w:sz w:val="24"/>
          <w:szCs w:val="24"/>
        </w:rPr>
      </w:pPr>
      <w:r w:rsidRPr="007C3B3B">
        <w:rPr>
          <w:sz w:val="24"/>
          <w:szCs w:val="24"/>
        </w:rPr>
        <w:t>CTSU forms</w:t>
      </w:r>
      <w:r w:rsidR="003C0ECF" w:rsidRPr="007C3B3B">
        <w:rPr>
          <w:sz w:val="24"/>
          <w:szCs w:val="24"/>
        </w:rPr>
        <w:t xml:space="preserve"> a</w:t>
      </w:r>
      <w:r w:rsidR="00E11CBD" w:rsidRPr="007C3B3B">
        <w:rPr>
          <w:sz w:val="24"/>
          <w:szCs w:val="24"/>
        </w:rPr>
        <w:t xml:space="preserve">re designed to support </w:t>
      </w:r>
      <w:r w:rsidR="003C0ECF" w:rsidRPr="007C3B3B">
        <w:rPr>
          <w:sz w:val="24"/>
          <w:szCs w:val="24"/>
        </w:rPr>
        <w:t xml:space="preserve">real time </w:t>
      </w:r>
      <w:r w:rsidR="00E11CBD" w:rsidRPr="007C3B3B">
        <w:rPr>
          <w:sz w:val="24"/>
          <w:szCs w:val="24"/>
        </w:rPr>
        <w:t xml:space="preserve">CTSU processes.  Reduction in the frequency of form collection </w:t>
      </w:r>
      <w:r w:rsidR="00713405" w:rsidRPr="007C3B3B">
        <w:rPr>
          <w:sz w:val="24"/>
          <w:szCs w:val="24"/>
        </w:rPr>
        <w:t>would cause</w:t>
      </w:r>
      <w:r w:rsidR="00E11CBD" w:rsidRPr="007C3B3B">
        <w:rPr>
          <w:sz w:val="24"/>
          <w:szCs w:val="24"/>
        </w:rPr>
        <w:t xml:space="preserve"> </w:t>
      </w:r>
      <w:r w:rsidR="003C0ECF" w:rsidRPr="007C3B3B">
        <w:rPr>
          <w:sz w:val="24"/>
          <w:szCs w:val="24"/>
        </w:rPr>
        <w:t xml:space="preserve">the </w:t>
      </w:r>
      <w:r w:rsidR="00E11CBD" w:rsidRPr="007C3B3B">
        <w:rPr>
          <w:sz w:val="24"/>
          <w:szCs w:val="24"/>
        </w:rPr>
        <w:t xml:space="preserve">loss of </w:t>
      </w:r>
      <w:r w:rsidR="003C0ECF" w:rsidRPr="007C3B3B">
        <w:rPr>
          <w:sz w:val="24"/>
          <w:szCs w:val="24"/>
        </w:rPr>
        <w:t>required data</w:t>
      </w:r>
      <w:r w:rsidR="00BD05D6" w:rsidRPr="007C3B3B">
        <w:rPr>
          <w:sz w:val="24"/>
          <w:szCs w:val="24"/>
        </w:rPr>
        <w:t>, increase processing times,</w:t>
      </w:r>
      <w:r w:rsidR="003C0ECF" w:rsidRPr="007C3B3B">
        <w:rPr>
          <w:sz w:val="24"/>
          <w:szCs w:val="24"/>
        </w:rPr>
        <w:t xml:space="preserve"> and </w:t>
      </w:r>
      <w:r w:rsidR="00713405" w:rsidRPr="007C3B3B">
        <w:rPr>
          <w:sz w:val="24"/>
          <w:szCs w:val="24"/>
        </w:rPr>
        <w:t xml:space="preserve">reduce </w:t>
      </w:r>
      <w:r w:rsidR="003C0ECF" w:rsidRPr="007C3B3B">
        <w:rPr>
          <w:sz w:val="24"/>
          <w:szCs w:val="24"/>
        </w:rPr>
        <w:t xml:space="preserve">data </w:t>
      </w:r>
      <w:r w:rsidR="00E11CBD" w:rsidRPr="007C3B3B">
        <w:rPr>
          <w:sz w:val="24"/>
          <w:szCs w:val="24"/>
        </w:rPr>
        <w:lastRenderedPageBreak/>
        <w:t>quality.</w:t>
      </w:r>
      <w:r w:rsidR="003C0ECF" w:rsidRPr="007C3B3B">
        <w:rPr>
          <w:sz w:val="24"/>
          <w:szCs w:val="24"/>
        </w:rPr>
        <w:t xml:space="preserve">  </w:t>
      </w:r>
      <w:r w:rsidR="00BD05D6" w:rsidRPr="007C3B3B">
        <w:rPr>
          <w:sz w:val="24"/>
          <w:szCs w:val="24"/>
        </w:rPr>
        <w:t xml:space="preserve">For example, less frequent collection of regulatory data </w:t>
      </w:r>
      <w:r w:rsidR="007F09A7" w:rsidRPr="007C3B3B">
        <w:rPr>
          <w:sz w:val="24"/>
          <w:szCs w:val="24"/>
        </w:rPr>
        <w:t xml:space="preserve">would impact CTEP’s ability to verify that institutions had appropriate IRB approval for trial participation. </w:t>
      </w:r>
    </w:p>
    <w:p w:rsidR="00FA6435" w:rsidRPr="007C3B3B" w:rsidRDefault="00FA6435" w:rsidP="000E365A">
      <w:pPr>
        <w:pStyle w:val="BodyTextIndent3"/>
        <w:tabs>
          <w:tab w:val="clear" w:pos="990"/>
          <w:tab w:val="left" w:pos="0"/>
          <w:tab w:val="left" w:pos="1080"/>
        </w:tabs>
        <w:spacing w:line="360" w:lineRule="auto"/>
        <w:ind w:left="0" w:firstLine="0"/>
        <w:jc w:val="both"/>
        <w:rPr>
          <w:sz w:val="24"/>
          <w:szCs w:val="24"/>
        </w:rPr>
      </w:pPr>
    </w:p>
    <w:p w:rsidR="00D42F79" w:rsidRPr="007C3B3B" w:rsidRDefault="00106B51" w:rsidP="000E365A">
      <w:pPr>
        <w:pStyle w:val="BodyTextIndent3"/>
        <w:tabs>
          <w:tab w:val="clear" w:pos="990"/>
          <w:tab w:val="left" w:pos="0"/>
          <w:tab w:val="left" w:pos="1080"/>
        </w:tabs>
        <w:spacing w:line="360" w:lineRule="auto"/>
        <w:ind w:left="0" w:firstLine="0"/>
        <w:jc w:val="both"/>
        <w:rPr>
          <w:sz w:val="24"/>
          <w:szCs w:val="24"/>
        </w:rPr>
      </w:pPr>
      <w:r w:rsidRPr="007C3B3B">
        <w:rPr>
          <w:sz w:val="24"/>
          <w:szCs w:val="24"/>
        </w:rPr>
        <w:t>The web site</w:t>
      </w:r>
      <w:r w:rsidR="005C021C">
        <w:rPr>
          <w:sz w:val="24"/>
          <w:szCs w:val="24"/>
        </w:rPr>
        <w:t>,</w:t>
      </w:r>
      <w:r w:rsidRPr="007C3B3B">
        <w:rPr>
          <w:sz w:val="24"/>
          <w:szCs w:val="24"/>
        </w:rPr>
        <w:t xml:space="preserve"> help desk</w:t>
      </w:r>
      <w:r w:rsidR="005C021C">
        <w:rPr>
          <w:sz w:val="24"/>
          <w:szCs w:val="24"/>
        </w:rPr>
        <w:t xml:space="preserve">, and </w:t>
      </w:r>
      <w:r w:rsidR="005C021C" w:rsidRPr="00787C3E">
        <w:rPr>
          <w:sz w:val="24"/>
          <w:szCs w:val="24"/>
          <w:highlight w:val="yellow"/>
        </w:rPr>
        <w:t>PIO</w:t>
      </w:r>
      <w:r w:rsidRPr="00787C3E">
        <w:rPr>
          <w:sz w:val="24"/>
          <w:szCs w:val="24"/>
          <w:highlight w:val="yellow"/>
        </w:rPr>
        <w:t xml:space="preserve"> surveys are currently collected annually</w:t>
      </w:r>
      <w:r w:rsidRPr="007C3B3B">
        <w:rPr>
          <w:sz w:val="24"/>
          <w:szCs w:val="24"/>
        </w:rPr>
        <w:t>.  Annual survey</w:t>
      </w:r>
      <w:r w:rsidR="00485808" w:rsidRPr="007C3B3B">
        <w:rPr>
          <w:sz w:val="24"/>
          <w:szCs w:val="24"/>
        </w:rPr>
        <w:t>s are</w:t>
      </w:r>
      <w:r w:rsidRPr="007C3B3B">
        <w:rPr>
          <w:sz w:val="24"/>
          <w:szCs w:val="24"/>
        </w:rPr>
        <w:t xml:space="preserve"> the minimum needed to provide adequate information on </w:t>
      </w:r>
      <w:r w:rsidR="00485808" w:rsidRPr="007C3B3B">
        <w:rPr>
          <w:sz w:val="24"/>
          <w:szCs w:val="24"/>
        </w:rPr>
        <w:t xml:space="preserve">CTSU </w:t>
      </w:r>
      <w:r w:rsidRPr="007C3B3B">
        <w:rPr>
          <w:sz w:val="24"/>
          <w:szCs w:val="24"/>
        </w:rPr>
        <w:t xml:space="preserve">services.  The OPEN survey is posted to the OPEN application and is ongoing.  </w:t>
      </w:r>
      <w:r w:rsidRPr="005C021C">
        <w:rPr>
          <w:sz w:val="24"/>
          <w:szCs w:val="24"/>
        </w:rPr>
        <w:t xml:space="preserve">As </w:t>
      </w:r>
      <w:r w:rsidR="004F5353" w:rsidRPr="00787C3E">
        <w:rPr>
          <w:sz w:val="24"/>
          <w:szCs w:val="24"/>
        </w:rPr>
        <w:t>more studies utilize the OPEN application for patient enrollment</w:t>
      </w:r>
      <w:r w:rsidR="004F5353" w:rsidRPr="005C021C">
        <w:rPr>
          <w:sz w:val="24"/>
          <w:szCs w:val="24"/>
        </w:rPr>
        <w:t>,</w:t>
      </w:r>
      <w:r w:rsidRPr="005C021C">
        <w:rPr>
          <w:sz w:val="24"/>
          <w:szCs w:val="24"/>
        </w:rPr>
        <w:t xml:space="preserve"> ongoing feedback i</w:t>
      </w:r>
      <w:r w:rsidR="00D42F79" w:rsidRPr="005C021C">
        <w:rPr>
          <w:sz w:val="24"/>
          <w:szCs w:val="24"/>
        </w:rPr>
        <w:t>s useful f</w:t>
      </w:r>
      <w:r w:rsidR="00D42F79" w:rsidRPr="007C3B3B">
        <w:rPr>
          <w:sz w:val="24"/>
          <w:szCs w:val="24"/>
        </w:rPr>
        <w:t xml:space="preserve">or quickly </w:t>
      </w:r>
      <w:r w:rsidR="00485808" w:rsidRPr="007C3B3B">
        <w:rPr>
          <w:sz w:val="24"/>
          <w:szCs w:val="24"/>
        </w:rPr>
        <w:t xml:space="preserve">determining system upgrades that make the application more efficient.  </w:t>
      </w:r>
    </w:p>
    <w:p w:rsidR="00D42F79" w:rsidRPr="007C3B3B" w:rsidRDefault="00D42F79" w:rsidP="000E365A">
      <w:pPr>
        <w:pStyle w:val="BodyTextIndent3"/>
        <w:tabs>
          <w:tab w:val="left" w:pos="1080"/>
        </w:tabs>
        <w:spacing w:line="360" w:lineRule="auto"/>
        <w:jc w:val="both"/>
        <w:rPr>
          <w:color w:val="FF0000"/>
          <w:sz w:val="24"/>
          <w:szCs w:val="24"/>
        </w:rPr>
      </w:pPr>
    </w:p>
    <w:p w:rsidR="007D3430" w:rsidRPr="007C3B3B" w:rsidRDefault="005E6F33" w:rsidP="000E365A">
      <w:pPr>
        <w:pStyle w:val="Heading2"/>
        <w:spacing w:after="0" w:line="360" w:lineRule="auto"/>
        <w:ind w:left="720" w:hanging="720"/>
        <w:rPr>
          <w:b w:val="0"/>
          <w:color w:val="FF0000"/>
          <w:sz w:val="24"/>
          <w:szCs w:val="24"/>
        </w:rPr>
      </w:pPr>
      <w:bookmarkStart w:id="43" w:name="_Toc443881748"/>
      <w:bookmarkStart w:id="44" w:name="_Toc451592237"/>
      <w:bookmarkStart w:id="45" w:name="_Toc5610278"/>
      <w:bookmarkStart w:id="46" w:name="_Toc99178784"/>
      <w:bookmarkStart w:id="47" w:name="_Toc255203011"/>
      <w:bookmarkStart w:id="48" w:name="_Toc255203535"/>
      <w:bookmarkStart w:id="49" w:name="_Toc255204251"/>
      <w:bookmarkStart w:id="50" w:name="_Toc259454004"/>
      <w:r w:rsidRPr="007C3B3B">
        <w:rPr>
          <w:sz w:val="24"/>
          <w:szCs w:val="24"/>
        </w:rPr>
        <w:t>A.</w:t>
      </w:r>
      <w:r w:rsidR="004B4AEA" w:rsidRPr="007C3B3B">
        <w:rPr>
          <w:sz w:val="24"/>
          <w:szCs w:val="24"/>
        </w:rPr>
        <w:t>7</w:t>
      </w:r>
      <w:r w:rsidR="008D20C5" w:rsidRPr="007C3B3B">
        <w:rPr>
          <w:sz w:val="24"/>
          <w:szCs w:val="24"/>
        </w:rPr>
        <w:tab/>
        <w:t>Special Circumstances Relating to the Guidelines of 5 CFR 1320.5</w:t>
      </w:r>
      <w:bookmarkEnd w:id="43"/>
      <w:bookmarkEnd w:id="44"/>
      <w:bookmarkEnd w:id="45"/>
      <w:bookmarkEnd w:id="46"/>
      <w:bookmarkEnd w:id="47"/>
      <w:bookmarkEnd w:id="48"/>
      <w:bookmarkEnd w:id="49"/>
      <w:bookmarkEnd w:id="50"/>
    </w:p>
    <w:p w:rsidR="007D3430" w:rsidRPr="007A2985" w:rsidRDefault="000E3A02" w:rsidP="000E365A">
      <w:pPr>
        <w:tabs>
          <w:tab w:val="left" w:pos="720"/>
        </w:tabs>
        <w:spacing w:line="360" w:lineRule="auto"/>
        <w:rPr>
          <w:sz w:val="24"/>
          <w:szCs w:val="24"/>
        </w:rPr>
      </w:pPr>
      <w:r w:rsidRPr="007A2985">
        <w:rPr>
          <w:sz w:val="24"/>
          <w:szCs w:val="24"/>
        </w:rPr>
        <w:t xml:space="preserve">For the purposes of this </w:t>
      </w:r>
      <w:r w:rsidR="002C5B9D" w:rsidRPr="007A2985">
        <w:rPr>
          <w:sz w:val="24"/>
          <w:szCs w:val="24"/>
        </w:rPr>
        <w:t xml:space="preserve">information collection, </w:t>
      </w:r>
      <w:r w:rsidRPr="007A2985">
        <w:rPr>
          <w:sz w:val="24"/>
          <w:szCs w:val="24"/>
        </w:rPr>
        <w:t>t</w:t>
      </w:r>
      <w:r w:rsidR="002C5B9D" w:rsidRPr="007A2985">
        <w:rPr>
          <w:sz w:val="24"/>
          <w:szCs w:val="24"/>
        </w:rPr>
        <w:t xml:space="preserve">here may be times when </w:t>
      </w:r>
      <w:r w:rsidR="007D3430" w:rsidRPr="007A2985">
        <w:rPr>
          <w:sz w:val="24"/>
          <w:szCs w:val="24"/>
        </w:rPr>
        <w:t>special circumstances a</w:t>
      </w:r>
      <w:r w:rsidR="002C5B9D" w:rsidRPr="007A2985">
        <w:rPr>
          <w:sz w:val="24"/>
          <w:szCs w:val="24"/>
        </w:rPr>
        <w:t>rise</w:t>
      </w:r>
      <w:r w:rsidR="003C200A" w:rsidRPr="007A2985">
        <w:rPr>
          <w:sz w:val="24"/>
          <w:szCs w:val="24"/>
        </w:rPr>
        <w:t xml:space="preserve"> during the collection of CTSU forms</w:t>
      </w:r>
      <w:r w:rsidRPr="007A2985">
        <w:rPr>
          <w:sz w:val="24"/>
          <w:szCs w:val="24"/>
        </w:rPr>
        <w:t xml:space="preserve">.  This would include </w:t>
      </w:r>
      <w:r w:rsidR="002C5B9D" w:rsidRPr="007A2985">
        <w:rPr>
          <w:sz w:val="24"/>
          <w:szCs w:val="24"/>
        </w:rPr>
        <w:t>estimating that</w:t>
      </w:r>
      <w:r w:rsidRPr="007A2985">
        <w:rPr>
          <w:sz w:val="24"/>
          <w:szCs w:val="24"/>
        </w:rPr>
        <w:t xml:space="preserve"> the average user </w:t>
      </w:r>
      <w:r w:rsidRPr="00B45AFD">
        <w:rPr>
          <w:sz w:val="24"/>
          <w:szCs w:val="24"/>
        </w:rPr>
        <w:t xml:space="preserve">of a given CTSU service (site regulatory coordinator, site patient registrar) report </w:t>
      </w:r>
      <w:r w:rsidRPr="007A2985">
        <w:rPr>
          <w:sz w:val="24"/>
          <w:szCs w:val="24"/>
        </w:rPr>
        <w:t>information</w:t>
      </w:r>
      <w:r w:rsidR="002C5B9D" w:rsidRPr="007A2985">
        <w:rPr>
          <w:sz w:val="24"/>
          <w:szCs w:val="24"/>
        </w:rPr>
        <w:t xml:space="preserve"> on a</w:t>
      </w:r>
      <w:r w:rsidRPr="007A2985">
        <w:rPr>
          <w:sz w:val="24"/>
          <w:szCs w:val="24"/>
        </w:rPr>
        <w:t xml:space="preserve"> monthly</w:t>
      </w:r>
      <w:r w:rsidR="002C5B9D" w:rsidRPr="007A2985">
        <w:rPr>
          <w:sz w:val="24"/>
          <w:szCs w:val="24"/>
        </w:rPr>
        <w:t xml:space="preserve"> basis</w:t>
      </w:r>
      <w:r w:rsidRPr="007A2985">
        <w:rPr>
          <w:sz w:val="24"/>
          <w:szCs w:val="24"/>
        </w:rPr>
        <w:t xml:space="preserve">.  </w:t>
      </w:r>
      <w:r w:rsidRPr="00B45AFD">
        <w:rPr>
          <w:sz w:val="24"/>
          <w:szCs w:val="24"/>
        </w:rPr>
        <w:t xml:space="preserve">Estimates on form usage are based upon processing metrics such as the number of regulatory packets or CRFs submitted.  As the majority of CTSU forms act as transmittal and routing sheets, and are not universally required for processing, metrics on the exact number of CTSU forms received are often not available.  For example, a data transmittal form may accompany three to five CRFs.  Metrics on the number of CRFs received are kept, but not necessarily if the transmittal form was submitted.  In addition, metrics are not available on the frequency that individual users of CTSU services submit a given form, as tasks are assigned at the site level, and not all institutions and CTSU members take part in all services and protocols.  </w:t>
      </w:r>
      <w:r w:rsidR="003C200A" w:rsidRPr="007A2985">
        <w:rPr>
          <w:sz w:val="24"/>
          <w:szCs w:val="24"/>
        </w:rPr>
        <w:t xml:space="preserve">  </w:t>
      </w:r>
    </w:p>
    <w:p w:rsidR="00556212" w:rsidRPr="00787C3E" w:rsidRDefault="00556212" w:rsidP="00787C3E">
      <w:pPr>
        <w:pStyle w:val="P1-StandPara"/>
      </w:pPr>
      <w:bookmarkStart w:id="51" w:name="A8"/>
      <w:bookmarkStart w:id="52" w:name="_Toc443881749"/>
      <w:bookmarkStart w:id="53" w:name="_Toc451592238"/>
      <w:bookmarkStart w:id="54" w:name="_Toc5610279"/>
      <w:bookmarkStart w:id="55" w:name="_Toc99178785"/>
      <w:bookmarkStart w:id="56" w:name="_Toc255203012"/>
      <w:bookmarkStart w:id="57" w:name="_Toc255203536"/>
      <w:bookmarkStart w:id="58" w:name="_Toc255204252"/>
      <w:bookmarkStart w:id="59" w:name="_Toc259454005"/>
    </w:p>
    <w:p w:rsidR="00A50247" w:rsidRPr="007C3B3B" w:rsidRDefault="005E6F33" w:rsidP="007862F4">
      <w:pPr>
        <w:pStyle w:val="Heading2"/>
        <w:spacing w:after="0" w:line="240" w:lineRule="auto"/>
        <w:ind w:left="720" w:hanging="720"/>
        <w:rPr>
          <w:sz w:val="24"/>
          <w:szCs w:val="24"/>
        </w:rPr>
      </w:pPr>
      <w:r w:rsidRPr="007C3B3B">
        <w:rPr>
          <w:sz w:val="24"/>
          <w:szCs w:val="24"/>
        </w:rPr>
        <w:t>A.</w:t>
      </w:r>
      <w:r w:rsidR="004B4AEA" w:rsidRPr="007C3B3B">
        <w:rPr>
          <w:sz w:val="24"/>
          <w:szCs w:val="24"/>
        </w:rPr>
        <w:t>8</w:t>
      </w:r>
      <w:bookmarkEnd w:id="51"/>
      <w:r w:rsidR="008D20C5" w:rsidRPr="007C3B3B">
        <w:rPr>
          <w:sz w:val="24"/>
          <w:szCs w:val="24"/>
        </w:rPr>
        <w:tab/>
        <w:t xml:space="preserve">Comments in Response to the Federal Register Notice and Efforts to Consult Outside </w:t>
      </w:r>
      <w:r w:rsidR="00F27C82" w:rsidRPr="007C3B3B">
        <w:rPr>
          <w:sz w:val="24"/>
          <w:szCs w:val="24"/>
        </w:rPr>
        <w:t xml:space="preserve">the </w:t>
      </w:r>
      <w:r w:rsidR="008D20C5" w:rsidRPr="007C3B3B">
        <w:rPr>
          <w:sz w:val="24"/>
          <w:szCs w:val="24"/>
        </w:rPr>
        <w:t>Agency</w:t>
      </w:r>
      <w:bookmarkEnd w:id="52"/>
      <w:bookmarkEnd w:id="53"/>
      <w:bookmarkEnd w:id="54"/>
      <w:bookmarkEnd w:id="55"/>
      <w:bookmarkEnd w:id="56"/>
      <w:bookmarkEnd w:id="57"/>
      <w:bookmarkEnd w:id="58"/>
      <w:bookmarkEnd w:id="59"/>
    </w:p>
    <w:p w:rsidR="00EE7F28" w:rsidRPr="007C3B3B" w:rsidRDefault="00EE7F28" w:rsidP="000E365A">
      <w:pPr>
        <w:pStyle w:val="P1-StandPara"/>
        <w:spacing w:line="360" w:lineRule="auto"/>
        <w:rPr>
          <w:sz w:val="24"/>
          <w:szCs w:val="24"/>
        </w:rPr>
      </w:pPr>
    </w:p>
    <w:p w:rsidR="00750FE1" w:rsidRPr="007C3B3B" w:rsidRDefault="00D42F79" w:rsidP="00750FE1">
      <w:pPr>
        <w:pStyle w:val="BodyTextIndent"/>
        <w:tabs>
          <w:tab w:val="left" w:pos="0"/>
        </w:tabs>
        <w:spacing w:before="0" w:after="0" w:line="360" w:lineRule="auto"/>
        <w:ind w:firstLine="0"/>
        <w:rPr>
          <w:sz w:val="24"/>
          <w:szCs w:val="24"/>
        </w:rPr>
      </w:pPr>
      <w:r w:rsidRPr="00787C3E">
        <w:rPr>
          <w:sz w:val="24"/>
          <w:szCs w:val="24"/>
          <w:highlight w:val="yellow"/>
        </w:rPr>
        <w:t xml:space="preserve">The 60-Day </w:t>
      </w:r>
      <w:r w:rsidRPr="00787C3E">
        <w:rPr>
          <w:sz w:val="24"/>
          <w:szCs w:val="24"/>
          <w:highlight w:val="yellow"/>
          <w:u w:val="single"/>
        </w:rPr>
        <w:t>Federal</w:t>
      </w:r>
      <w:r w:rsidRPr="00787C3E">
        <w:rPr>
          <w:sz w:val="24"/>
          <w:szCs w:val="24"/>
          <w:highlight w:val="yellow"/>
        </w:rPr>
        <w:t xml:space="preserve"> </w:t>
      </w:r>
      <w:r w:rsidRPr="00787C3E">
        <w:rPr>
          <w:sz w:val="24"/>
          <w:szCs w:val="24"/>
          <w:highlight w:val="yellow"/>
          <w:u w:val="single"/>
        </w:rPr>
        <w:t>Register</w:t>
      </w:r>
      <w:r w:rsidRPr="00787C3E">
        <w:rPr>
          <w:sz w:val="24"/>
          <w:szCs w:val="24"/>
          <w:highlight w:val="yellow"/>
        </w:rPr>
        <w:t xml:space="preserve"> notice soliciting comments on this study prior to initial submission to OMB was </w:t>
      </w:r>
      <w:r w:rsidRPr="00B17431">
        <w:rPr>
          <w:sz w:val="24"/>
          <w:szCs w:val="24"/>
          <w:highlight w:val="yellow"/>
        </w:rPr>
        <w:t xml:space="preserve">published on </w:t>
      </w:r>
      <w:r w:rsidR="00B17431" w:rsidRPr="00B17431">
        <w:rPr>
          <w:sz w:val="24"/>
          <w:szCs w:val="24"/>
          <w:highlight w:val="yellow"/>
        </w:rPr>
        <w:t>August 30, 2013, Vol. 7</w:t>
      </w:r>
      <w:r w:rsidR="00B17431" w:rsidRPr="00B17431">
        <w:rPr>
          <w:szCs w:val="24"/>
          <w:highlight w:val="yellow"/>
        </w:rPr>
        <w:t>8</w:t>
      </w:r>
      <w:r w:rsidR="00B17431" w:rsidRPr="00B17431">
        <w:rPr>
          <w:sz w:val="24"/>
          <w:szCs w:val="24"/>
          <w:highlight w:val="yellow"/>
        </w:rPr>
        <w:t xml:space="preserve">, p. </w:t>
      </w:r>
      <w:r w:rsidR="00B17431" w:rsidRPr="00B17431">
        <w:rPr>
          <w:szCs w:val="24"/>
          <w:highlight w:val="yellow"/>
        </w:rPr>
        <w:t>5</w:t>
      </w:r>
      <w:r w:rsidR="00B17431" w:rsidRPr="00B17431">
        <w:rPr>
          <w:sz w:val="24"/>
          <w:szCs w:val="24"/>
          <w:highlight w:val="yellow"/>
        </w:rPr>
        <w:t>3</w:t>
      </w:r>
      <w:r w:rsidR="00B17431" w:rsidRPr="00B17431">
        <w:rPr>
          <w:szCs w:val="24"/>
          <w:highlight w:val="yellow"/>
        </w:rPr>
        <w:t>763</w:t>
      </w:r>
      <w:r w:rsidR="00B17431" w:rsidRPr="00B17431">
        <w:rPr>
          <w:bCs/>
          <w:sz w:val="24"/>
          <w:szCs w:val="24"/>
          <w:highlight w:val="yellow"/>
        </w:rPr>
        <w:t xml:space="preserve">. </w:t>
      </w:r>
      <w:r w:rsidR="00750FE1" w:rsidRPr="00B17431">
        <w:rPr>
          <w:sz w:val="24"/>
          <w:szCs w:val="24"/>
          <w:highlight w:val="yellow"/>
        </w:rPr>
        <w:t xml:space="preserve">There </w:t>
      </w:r>
      <w:r w:rsidR="00750FE1" w:rsidRPr="00787C3E">
        <w:rPr>
          <w:sz w:val="24"/>
          <w:szCs w:val="24"/>
          <w:highlight w:val="yellow"/>
        </w:rPr>
        <w:t>have been no public comments.</w:t>
      </w:r>
      <w:r w:rsidR="00750FE1" w:rsidRPr="007C3B3B">
        <w:rPr>
          <w:sz w:val="24"/>
          <w:szCs w:val="24"/>
        </w:rPr>
        <w:t xml:space="preserve">  </w:t>
      </w:r>
    </w:p>
    <w:p w:rsidR="009D5D2B" w:rsidRPr="007C3B3B" w:rsidRDefault="009D5D2B" w:rsidP="00750FE1">
      <w:pPr>
        <w:pStyle w:val="BodyTextIndent"/>
        <w:tabs>
          <w:tab w:val="left" w:pos="0"/>
        </w:tabs>
        <w:spacing w:before="0" w:after="0" w:line="360" w:lineRule="auto"/>
        <w:ind w:firstLine="0"/>
        <w:rPr>
          <w:color w:val="FF0000"/>
          <w:sz w:val="24"/>
          <w:szCs w:val="24"/>
        </w:rPr>
      </w:pPr>
    </w:p>
    <w:p w:rsidR="00D42F79" w:rsidRPr="007C3B3B" w:rsidRDefault="00D42F79" w:rsidP="000E365A">
      <w:pPr>
        <w:pStyle w:val="a"/>
        <w:tabs>
          <w:tab w:val="left" w:pos="2160"/>
        </w:tabs>
        <w:spacing w:line="360" w:lineRule="auto"/>
        <w:ind w:left="0"/>
        <w:rPr>
          <w:szCs w:val="24"/>
        </w:rPr>
      </w:pPr>
      <w:r w:rsidRPr="007C3B3B">
        <w:rPr>
          <w:szCs w:val="24"/>
        </w:rPr>
        <w:t xml:space="preserve">No persons outside the CTSU were consulted on the development of the surveys. </w:t>
      </w:r>
      <w:r w:rsidR="00EE7F28" w:rsidRPr="007C3B3B">
        <w:rPr>
          <w:szCs w:val="24"/>
        </w:rPr>
        <w:t xml:space="preserve"> </w:t>
      </w:r>
    </w:p>
    <w:p w:rsidR="00756094" w:rsidRPr="007C3B3B" w:rsidRDefault="00756094" w:rsidP="000E365A">
      <w:pPr>
        <w:pStyle w:val="P1-StandPara"/>
        <w:spacing w:line="360" w:lineRule="auto"/>
        <w:ind w:firstLine="0"/>
        <w:rPr>
          <w:color w:val="FF0000"/>
          <w:sz w:val="24"/>
          <w:szCs w:val="24"/>
        </w:rPr>
      </w:pPr>
    </w:p>
    <w:p w:rsidR="008D20C5" w:rsidRPr="007C3B3B" w:rsidRDefault="005E6F33" w:rsidP="00A56ECE">
      <w:pPr>
        <w:pStyle w:val="Heading2"/>
        <w:spacing w:after="0" w:line="360" w:lineRule="auto"/>
        <w:ind w:left="720" w:hanging="720"/>
        <w:rPr>
          <w:sz w:val="24"/>
          <w:szCs w:val="24"/>
        </w:rPr>
      </w:pPr>
      <w:bookmarkStart w:id="60" w:name="_Toc443881750"/>
      <w:bookmarkStart w:id="61" w:name="_Toc451592239"/>
      <w:bookmarkStart w:id="62" w:name="_Toc5610280"/>
      <w:bookmarkStart w:id="63" w:name="_Toc99178786"/>
      <w:bookmarkStart w:id="64" w:name="_Toc255203013"/>
      <w:bookmarkStart w:id="65" w:name="_Toc255203537"/>
      <w:bookmarkStart w:id="66" w:name="_Toc255204253"/>
      <w:bookmarkStart w:id="67" w:name="_Toc259454006"/>
      <w:r w:rsidRPr="007C3B3B">
        <w:rPr>
          <w:sz w:val="24"/>
          <w:szCs w:val="24"/>
        </w:rPr>
        <w:lastRenderedPageBreak/>
        <w:t>A.</w:t>
      </w:r>
      <w:r w:rsidR="004B4AEA" w:rsidRPr="007C3B3B">
        <w:rPr>
          <w:sz w:val="24"/>
          <w:szCs w:val="24"/>
        </w:rPr>
        <w:t>9</w:t>
      </w:r>
      <w:r w:rsidR="00CD445F" w:rsidRPr="007C3B3B">
        <w:rPr>
          <w:sz w:val="24"/>
          <w:szCs w:val="24"/>
        </w:rPr>
        <w:tab/>
        <w:t>Explanation of Any Payment or</w:t>
      </w:r>
      <w:r w:rsidR="008D20C5" w:rsidRPr="007C3B3B">
        <w:rPr>
          <w:sz w:val="24"/>
          <w:szCs w:val="24"/>
        </w:rPr>
        <w:t xml:space="preserve"> Gift to Respondents</w:t>
      </w:r>
      <w:bookmarkEnd w:id="60"/>
      <w:bookmarkEnd w:id="61"/>
      <w:bookmarkEnd w:id="62"/>
      <w:bookmarkEnd w:id="63"/>
      <w:bookmarkEnd w:id="64"/>
      <w:bookmarkEnd w:id="65"/>
      <w:bookmarkEnd w:id="66"/>
      <w:bookmarkEnd w:id="67"/>
    </w:p>
    <w:p w:rsidR="00BA5F5C" w:rsidRPr="00BA5F5C" w:rsidRDefault="00F84117" w:rsidP="00094171">
      <w:pPr>
        <w:pStyle w:val="P1-StandPara"/>
        <w:spacing w:line="360" w:lineRule="auto"/>
        <w:ind w:firstLine="0"/>
        <w:rPr>
          <w:sz w:val="24"/>
          <w:szCs w:val="24"/>
        </w:rPr>
      </w:pPr>
      <w:r w:rsidRPr="00B45AFD">
        <w:rPr>
          <w:sz w:val="24"/>
          <w:szCs w:val="24"/>
          <w:highlight w:val="yellow"/>
        </w:rPr>
        <w:t xml:space="preserve">For forms listed under </w:t>
      </w:r>
      <w:r w:rsidRPr="00787C3E">
        <w:rPr>
          <w:b/>
          <w:sz w:val="24"/>
          <w:szCs w:val="24"/>
          <w:highlight w:val="yellow"/>
        </w:rPr>
        <w:t>attachments</w:t>
      </w:r>
      <w:r w:rsidR="0001735D" w:rsidRPr="00787C3E">
        <w:rPr>
          <w:b/>
          <w:sz w:val="24"/>
          <w:szCs w:val="24"/>
          <w:highlight w:val="yellow"/>
        </w:rPr>
        <w:t xml:space="preserve"> 1a-1t</w:t>
      </w:r>
      <w:r w:rsidRPr="00B45AFD">
        <w:rPr>
          <w:sz w:val="24"/>
          <w:szCs w:val="24"/>
          <w:highlight w:val="yellow"/>
        </w:rPr>
        <w:t xml:space="preserve">: </w:t>
      </w:r>
      <w:r w:rsidR="008429ED">
        <w:rPr>
          <w:sz w:val="24"/>
          <w:szCs w:val="24"/>
          <w:highlight w:val="yellow"/>
        </w:rPr>
        <w:t xml:space="preserve"> </w:t>
      </w:r>
      <w:r w:rsidRPr="00B45AFD">
        <w:rPr>
          <w:sz w:val="24"/>
          <w:szCs w:val="24"/>
          <w:highlight w:val="yellow"/>
        </w:rPr>
        <w:t>no gifts will be given to respondents, nor any such expectations set</w:t>
      </w:r>
      <w:r w:rsidRPr="006B4D96">
        <w:rPr>
          <w:sz w:val="24"/>
          <w:szCs w:val="24"/>
        </w:rPr>
        <w:t>.</w:t>
      </w:r>
      <w:r>
        <w:rPr>
          <w:sz w:val="24"/>
          <w:szCs w:val="24"/>
        </w:rPr>
        <w:t xml:space="preserve"> The c</w:t>
      </w:r>
      <w:r w:rsidR="0097016D" w:rsidRPr="007C3B3B">
        <w:rPr>
          <w:sz w:val="24"/>
          <w:szCs w:val="24"/>
        </w:rPr>
        <w:t>ustomer satisfaction s</w:t>
      </w:r>
      <w:r w:rsidR="00D42F79" w:rsidRPr="007C3B3B">
        <w:rPr>
          <w:sz w:val="24"/>
          <w:szCs w:val="24"/>
        </w:rPr>
        <w:t>urvey</w:t>
      </w:r>
      <w:r>
        <w:rPr>
          <w:sz w:val="24"/>
          <w:szCs w:val="24"/>
        </w:rPr>
        <w:t>s (</w:t>
      </w:r>
      <w:r w:rsidRPr="00787C3E">
        <w:rPr>
          <w:b/>
          <w:sz w:val="24"/>
          <w:szCs w:val="24"/>
        </w:rPr>
        <w:t>attachments 2-3</w:t>
      </w:r>
      <w:r>
        <w:rPr>
          <w:sz w:val="24"/>
          <w:szCs w:val="24"/>
        </w:rPr>
        <w:t>) provide</w:t>
      </w:r>
      <w:r w:rsidR="00D42F79" w:rsidRPr="007C3B3B">
        <w:rPr>
          <w:sz w:val="24"/>
          <w:szCs w:val="24"/>
        </w:rPr>
        <w:t xml:space="preserve"> respondents </w:t>
      </w:r>
      <w:r>
        <w:rPr>
          <w:sz w:val="24"/>
          <w:szCs w:val="24"/>
        </w:rPr>
        <w:t>with</w:t>
      </w:r>
      <w:r w:rsidR="00D42F79" w:rsidRPr="007C3B3B">
        <w:rPr>
          <w:sz w:val="24"/>
          <w:szCs w:val="24"/>
        </w:rPr>
        <w:t xml:space="preserve"> the opportunity to participate in a drawing for a $</w:t>
      </w:r>
      <w:r w:rsidR="004F5353" w:rsidRPr="00B45AFD">
        <w:rPr>
          <w:sz w:val="24"/>
          <w:szCs w:val="24"/>
          <w:highlight w:val="yellow"/>
        </w:rPr>
        <w:t>50</w:t>
      </w:r>
      <w:r w:rsidR="00D42F79" w:rsidRPr="00B45AFD">
        <w:rPr>
          <w:sz w:val="24"/>
          <w:szCs w:val="24"/>
          <w:highlight w:val="yellow"/>
        </w:rPr>
        <w:t>.00</w:t>
      </w:r>
      <w:r w:rsidR="00D42F79" w:rsidRPr="007C3B3B">
        <w:rPr>
          <w:sz w:val="24"/>
          <w:szCs w:val="24"/>
        </w:rPr>
        <w:t xml:space="preserve"> Visa gift card.  Participation is based upon a “ye</w:t>
      </w:r>
      <w:r w:rsidR="00D116AE" w:rsidRPr="007C3B3B">
        <w:rPr>
          <w:sz w:val="24"/>
          <w:szCs w:val="24"/>
        </w:rPr>
        <w:t>s” response to the question, “Would you like to enter a drawing for a chance to win a $</w:t>
      </w:r>
      <w:r w:rsidR="004F5353" w:rsidRPr="00B45AFD">
        <w:rPr>
          <w:sz w:val="24"/>
          <w:szCs w:val="24"/>
          <w:highlight w:val="yellow"/>
        </w:rPr>
        <w:t>50</w:t>
      </w:r>
      <w:r w:rsidRPr="00B45AFD">
        <w:rPr>
          <w:sz w:val="24"/>
          <w:szCs w:val="24"/>
          <w:highlight w:val="yellow"/>
        </w:rPr>
        <w:t>.00</w:t>
      </w:r>
      <w:r w:rsidR="004F5353" w:rsidRPr="007C3B3B">
        <w:rPr>
          <w:sz w:val="24"/>
          <w:szCs w:val="24"/>
        </w:rPr>
        <w:t xml:space="preserve"> </w:t>
      </w:r>
      <w:r w:rsidR="00D116AE" w:rsidRPr="007C3B3B">
        <w:rPr>
          <w:sz w:val="24"/>
          <w:szCs w:val="24"/>
        </w:rPr>
        <w:t>Visa gift card?”  Negative responses are not considered for the gift card</w:t>
      </w:r>
      <w:r w:rsidR="00EE7F28" w:rsidRPr="007C3B3B">
        <w:rPr>
          <w:sz w:val="24"/>
          <w:szCs w:val="24"/>
        </w:rPr>
        <w:t xml:space="preserve">.  Responses to the gift card collection are not calculated in the </w:t>
      </w:r>
      <w:r w:rsidR="00D116AE" w:rsidRPr="007C3B3B">
        <w:rPr>
          <w:sz w:val="24"/>
          <w:szCs w:val="24"/>
        </w:rPr>
        <w:t xml:space="preserve">survey analysis.  Gift card winners are randomly selected.  Employees of the </w:t>
      </w:r>
      <w:r w:rsidR="00D116AE" w:rsidRPr="00BA5F5C">
        <w:rPr>
          <w:sz w:val="24"/>
          <w:szCs w:val="24"/>
        </w:rPr>
        <w:t>contractor</w:t>
      </w:r>
      <w:r w:rsidR="0097016D" w:rsidRPr="00BA5F5C">
        <w:rPr>
          <w:sz w:val="24"/>
          <w:szCs w:val="24"/>
        </w:rPr>
        <w:t>s</w:t>
      </w:r>
      <w:r w:rsidR="00D116AE" w:rsidRPr="00BA5F5C">
        <w:rPr>
          <w:sz w:val="24"/>
          <w:szCs w:val="24"/>
        </w:rPr>
        <w:t xml:space="preserve"> are not eligible.  </w:t>
      </w:r>
      <w:r w:rsidR="0097016D" w:rsidRPr="00BA5F5C">
        <w:rPr>
          <w:sz w:val="24"/>
          <w:szCs w:val="24"/>
        </w:rPr>
        <w:t>We believe that use of this incentive has improved the response rate to surveys</w:t>
      </w:r>
      <w:r w:rsidR="00557A83" w:rsidRPr="00BA5F5C">
        <w:rPr>
          <w:sz w:val="24"/>
          <w:szCs w:val="24"/>
        </w:rPr>
        <w:t xml:space="preserve"> distributed to health care professionals and physicians</w:t>
      </w:r>
      <w:r w:rsidR="0097016D" w:rsidRPr="00BA5F5C">
        <w:rPr>
          <w:sz w:val="24"/>
          <w:szCs w:val="24"/>
        </w:rPr>
        <w:t>.</w:t>
      </w:r>
      <w:r w:rsidR="00557A83" w:rsidRPr="00BA5F5C">
        <w:rPr>
          <w:sz w:val="24"/>
          <w:szCs w:val="24"/>
        </w:rPr>
        <w:t xml:space="preserve">  The modest amount has been used </w:t>
      </w:r>
      <w:r w:rsidR="00C240CB">
        <w:rPr>
          <w:sz w:val="24"/>
          <w:szCs w:val="24"/>
        </w:rPr>
        <w:t xml:space="preserve">recently </w:t>
      </w:r>
      <w:r w:rsidR="00557A83" w:rsidRPr="00BA5F5C">
        <w:rPr>
          <w:sz w:val="24"/>
          <w:szCs w:val="24"/>
        </w:rPr>
        <w:t xml:space="preserve">in other OMB-approved NCI studies involving a similar sample (OMB </w:t>
      </w:r>
      <w:r w:rsidR="008429ED">
        <w:rPr>
          <w:sz w:val="24"/>
          <w:szCs w:val="24"/>
        </w:rPr>
        <w:t>#</w:t>
      </w:r>
      <w:r w:rsidR="00557A83" w:rsidRPr="00BA5F5C">
        <w:rPr>
          <w:sz w:val="24"/>
          <w:szCs w:val="24"/>
        </w:rPr>
        <w:t>0925-0595</w:t>
      </w:r>
      <w:r w:rsidR="008429ED">
        <w:rPr>
          <w:sz w:val="24"/>
          <w:szCs w:val="24"/>
        </w:rPr>
        <w:t>, Expiration Date:  12/31/2010)</w:t>
      </w:r>
      <w:r w:rsidR="00BA5F5C" w:rsidRPr="00BA5F5C">
        <w:rPr>
          <w:sz w:val="24"/>
          <w:szCs w:val="24"/>
        </w:rPr>
        <w:t xml:space="preserve">.  </w:t>
      </w:r>
      <w:r w:rsidR="00A1093E">
        <w:rPr>
          <w:sz w:val="24"/>
          <w:szCs w:val="24"/>
        </w:rPr>
        <w:t>Additionally, in</w:t>
      </w:r>
      <w:r w:rsidR="00BA5F5C" w:rsidRPr="00BA5F5C">
        <w:rPr>
          <w:sz w:val="24"/>
          <w:szCs w:val="24"/>
        </w:rPr>
        <w:t>centives were used successfully in 2002, 2004, and 2006 to obtain response rates above 70 percent for three physician surveys (OMB No</w:t>
      </w:r>
      <w:r w:rsidR="008429ED">
        <w:rPr>
          <w:sz w:val="24"/>
          <w:szCs w:val="24"/>
        </w:rPr>
        <w:t>s</w:t>
      </w:r>
      <w:r w:rsidR="00BA5F5C" w:rsidRPr="00BA5F5C">
        <w:rPr>
          <w:sz w:val="24"/>
          <w:szCs w:val="24"/>
        </w:rPr>
        <w:t xml:space="preserve">. </w:t>
      </w:r>
      <w:proofErr w:type="gramStart"/>
      <w:r w:rsidR="008429ED">
        <w:rPr>
          <w:sz w:val="24"/>
          <w:szCs w:val="24"/>
        </w:rPr>
        <w:t>#</w:t>
      </w:r>
      <w:r w:rsidR="00BA5F5C" w:rsidRPr="00BA5F5C">
        <w:rPr>
          <w:sz w:val="24"/>
          <w:szCs w:val="24"/>
        </w:rPr>
        <w:t>0930-0246</w:t>
      </w:r>
      <w:r w:rsidR="008429ED">
        <w:rPr>
          <w:sz w:val="24"/>
          <w:szCs w:val="24"/>
        </w:rPr>
        <w:t>, #</w:t>
      </w:r>
      <w:r w:rsidR="00BA5F5C" w:rsidRPr="00BA5F5C">
        <w:rPr>
          <w:sz w:val="24"/>
          <w:szCs w:val="24"/>
        </w:rPr>
        <w:t>0930-0262</w:t>
      </w:r>
      <w:r w:rsidR="008429ED">
        <w:rPr>
          <w:sz w:val="24"/>
          <w:szCs w:val="24"/>
        </w:rPr>
        <w:t xml:space="preserve">, </w:t>
      </w:r>
      <w:r w:rsidR="00BA5F5C" w:rsidRPr="00BA5F5C">
        <w:rPr>
          <w:sz w:val="24"/>
          <w:szCs w:val="24"/>
        </w:rPr>
        <w:t xml:space="preserve">and </w:t>
      </w:r>
      <w:r w:rsidR="008429ED">
        <w:rPr>
          <w:sz w:val="24"/>
          <w:szCs w:val="24"/>
        </w:rPr>
        <w:t>#</w:t>
      </w:r>
      <w:r w:rsidR="00BA5F5C" w:rsidRPr="00BA5F5C">
        <w:rPr>
          <w:sz w:val="24"/>
          <w:szCs w:val="24"/>
        </w:rPr>
        <w:t>0925-0562).</w:t>
      </w:r>
      <w:proofErr w:type="gramEnd"/>
      <w:r w:rsidR="00BA5F5C" w:rsidRPr="00BA5F5C">
        <w:rPr>
          <w:sz w:val="24"/>
          <w:szCs w:val="24"/>
        </w:rPr>
        <w:t xml:space="preserve"> </w:t>
      </w:r>
    </w:p>
    <w:p w:rsidR="00D116AE" w:rsidRPr="007C3B3B" w:rsidRDefault="00EE7F28" w:rsidP="00094171">
      <w:pPr>
        <w:spacing w:line="360" w:lineRule="auto"/>
        <w:rPr>
          <w:sz w:val="24"/>
          <w:szCs w:val="24"/>
        </w:rPr>
      </w:pPr>
      <w:r w:rsidRPr="007C3B3B">
        <w:rPr>
          <w:sz w:val="24"/>
          <w:szCs w:val="24"/>
        </w:rPr>
        <w:t xml:space="preserve"> </w:t>
      </w:r>
    </w:p>
    <w:p w:rsidR="009029C5" w:rsidRPr="007C3B3B" w:rsidRDefault="00D330FF" w:rsidP="00A56ECE">
      <w:pPr>
        <w:pStyle w:val="Heading2"/>
        <w:spacing w:after="0" w:line="360" w:lineRule="auto"/>
        <w:ind w:left="720" w:hanging="720"/>
        <w:rPr>
          <w:sz w:val="24"/>
          <w:szCs w:val="24"/>
        </w:rPr>
      </w:pPr>
      <w:bookmarkStart w:id="68" w:name="A10"/>
      <w:bookmarkStart w:id="69" w:name="_Toc443881751"/>
      <w:bookmarkStart w:id="70" w:name="_Toc451592240"/>
      <w:bookmarkStart w:id="71" w:name="_Toc5610281"/>
      <w:bookmarkStart w:id="72" w:name="_Toc99178787"/>
      <w:bookmarkStart w:id="73" w:name="_Toc255203014"/>
      <w:bookmarkStart w:id="74" w:name="_Toc255203538"/>
      <w:bookmarkStart w:id="75" w:name="_Toc255204254"/>
      <w:bookmarkStart w:id="76" w:name="_Toc259454007"/>
      <w:r w:rsidRPr="007C3B3B">
        <w:rPr>
          <w:sz w:val="24"/>
          <w:szCs w:val="24"/>
        </w:rPr>
        <w:t>A.</w:t>
      </w:r>
      <w:r w:rsidR="004B4AEA" w:rsidRPr="007C3B3B">
        <w:rPr>
          <w:sz w:val="24"/>
          <w:szCs w:val="24"/>
        </w:rPr>
        <w:t>10</w:t>
      </w:r>
      <w:bookmarkEnd w:id="68"/>
      <w:r w:rsidR="008D20C5" w:rsidRPr="007C3B3B">
        <w:rPr>
          <w:sz w:val="24"/>
          <w:szCs w:val="24"/>
        </w:rPr>
        <w:tab/>
        <w:t>Assurance of Confidentiality Provided to Respondents</w:t>
      </w:r>
      <w:bookmarkEnd w:id="69"/>
      <w:bookmarkEnd w:id="70"/>
      <w:bookmarkEnd w:id="71"/>
      <w:bookmarkEnd w:id="72"/>
      <w:bookmarkEnd w:id="73"/>
      <w:bookmarkEnd w:id="74"/>
      <w:bookmarkEnd w:id="75"/>
      <w:bookmarkEnd w:id="76"/>
    </w:p>
    <w:p w:rsidR="005E00D2" w:rsidRDefault="00EE7F28" w:rsidP="005E00D2">
      <w:pPr>
        <w:pStyle w:val="SL-FlLftSgl"/>
        <w:spacing w:line="360" w:lineRule="auto"/>
        <w:jc w:val="left"/>
        <w:rPr>
          <w:sz w:val="24"/>
          <w:szCs w:val="24"/>
        </w:rPr>
      </w:pPr>
      <w:r w:rsidRPr="007C3B3B">
        <w:rPr>
          <w:sz w:val="24"/>
          <w:szCs w:val="24"/>
        </w:rPr>
        <w:t xml:space="preserve">Forms are submitted </w:t>
      </w:r>
      <w:r w:rsidR="00485808" w:rsidRPr="007C3B3B">
        <w:rPr>
          <w:sz w:val="24"/>
          <w:szCs w:val="24"/>
        </w:rPr>
        <w:t xml:space="preserve">via fax or e-mail dependent on the process supported.  </w:t>
      </w:r>
      <w:r w:rsidR="00B97955" w:rsidRPr="007C3B3B">
        <w:rPr>
          <w:sz w:val="24"/>
          <w:szCs w:val="24"/>
        </w:rPr>
        <w:t>Data collected</w:t>
      </w:r>
      <w:r w:rsidR="00485808" w:rsidRPr="007C3B3B">
        <w:rPr>
          <w:sz w:val="24"/>
          <w:szCs w:val="24"/>
        </w:rPr>
        <w:t xml:space="preserve"> from the forms </w:t>
      </w:r>
      <w:r w:rsidR="00B97955" w:rsidRPr="007C3B3B">
        <w:rPr>
          <w:sz w:val="24"/>
          <w:szCs w:val="24"/>
        </w:rPr>
        <w:t xml:space="preserve">is entered into the CTSU </w:t>
      </w:r>
      <w:r w:rsidR="00687EC4" w:rsidRPr="007C3B3B">
        <w:rPr>
          <w:sz w:val="24"/>
          <w:szCs w:val="24"/>
        </w:rPr>
        <w:t>E</w:t>
      </w:r>
      <w:r w:rsidR="00B97955" w:rsidRPr="007C3B3B">
        <w:rPr>
          <w:sz w:val="24"/>
          <w:szCs w:val="24"/>
        </w:rPr>
        <w:t xml:space="preserve">nterprise </w:t>
      </w:r>
      <w:r w:rsidR="0097016D" w:rsidRPr="007C3B3B">
        <w:rPr>
          <w:sz w:val="24"/>
          <w:szCs w:val="24"/>
        </w:rPr>
        <w:t>s</w:t>
      </w:r>
      <w:r w:rsidR="00B97955" w:rsidRPr="007C3B3B">
        <w:rPr>
          <w:sz w:val="24"/>
          <w:szCs w:val="24"/>
        </w:rPr>
        <w:t xml:space="preserve">ystem.  </w:t>
      </w:r>
      <w:r w:rsidR="00485808" w:rsidRPr="007C3B3B">
        <w:rPr>
          <w:sz w:val="24"/>
          <w:szCs w:val="24"/>
        </w:rPr>
        <w:t xml:space="preserve">All </w:t>
      </w:r>
      <w:r w:rsidR="0097016D" w:rsidRPr="007C3B3B">
        <w:rPr>
          <w:sz w:val="24"/>
          <w:szCs w:val="24"/>
        </w:rPr>
        <w:t>contractor</w:t>
      </w:r>
      <w:r w:rsidR="00B97955" w:rsidRPr="007C3B3B">
        <w:rPr>
          <w:sz w:val="24"/>
          <w:szCs w:val="24"/>
        </w:rPr>
        <w:t xml:space="preserve"> staff</w:t>
      </w:r>
      <w:r w:rsidR="004F2D51" w:rsidRPr="007C3B3B">
        <w:rPr>
          <w:sz w:val="24"/>
          <w:szCs w:val="24"/>
        </w:rPr>
        <w:t xml:space="preserve"> </w:t>
      </w:r>
      <w:r w:rsidR="0017204A" w:rsidRPr="007C3B3B">
        <w:rPr>
          <w:sz w:val="24"/>
          <w:szCs w:val="24"/>
        </w:rPr>
        <w:t>is</w:t>
      </w:r>
      <w:r w:rsidR="00B97955" w:rsidRPr="007C3B3B">
        <w:rPr>
          <w:sz w:val="24"/>
          <w:szCs w:val="24"/>
        </w:rPr>
        <w:t xml:space="preserve"> required to have human subjects training</w:t>
      </w:r>
      <w:r w:rsidR="0097016D" w:rsidRPr="007C3B3B">
        <w:rPr>
          <w:sz w:val="24"/>
          <w:szCs w:val="24"/>
        </w:rPr>
        <w:t>,</w:t>
      </w:r>
      <w:r w:rsidR="00B97955" w:rsidRPr="007C3B3B">
        <w:rPr>
          <w:sz w:val="24"/>
          <w:szCs w:val="24"/>
        </w:rPr>
        <w:t xml:space="preserve"> sign a “Certificate of Confidentiality”</w:t>
      </w:r>
      <w:r w:rsidR="00AD616A" w:rsidRPr="007C3B3B">
        <w:rPr>
          <w:sz w:val="24"/>
          <w:szCs w:val="24"/>
        </w:rPr>
        <w:t>, and participate</w:t>
      </w:r>
      <w:r w:rsidR="00B97955" w:rsidRPr="007C3B3B">
        <w:rPr>
          <w:sz w:val="24"/>
          <w:szCs w:val="24"/>
        </w:rPr>
        <w:t xml:space="preserve"> </w:t>
      </w:r>
      <w:r w:rsidR="0097016D" w:rsidRPr="007C3B3B">
        <w:rPr>
          <w:sz w:val="24"/>
          <w:szCs w:val="24"/>
        </w:rPr>
        <w:t xml:space="preserve">in </w:t>
      </w:r>
      <w:r w:rsidR="00B97955" w:rsidRPr="007C3B3B">
        <w:rPr>
          <w:sz w:val="24"/>
          <w:szCs w:val="24"/>
        </w:rPr>
        <w:t>security awareness training</w:t>
      </w:r>
      <w:r w:rsidR="0097016D" w:rsidRPr="007C3B3B">
        <w:rPr>
          <w:sz w:val="24"/>
          <w:szCs w:val="24"/>
        </w:rPr>
        <w:t xml:space="preserve"> on an annual basis</w:t>
      </w:r>
      <w:r w:rsidR="00B97955" w:rsidRPr="007C3B3B">
        <w:rPr>
          <w:sz w:val="24"/>
          <w:szCs w:val="24"/>
        </w:rPr>
        <w:t xml:space="preserve">.  </w:t>
      </w:r>
      <w:r w:rsidR="005E00D2" w:rsidRPr="00B45AFD">
        <w:rPr>
          <w:sz w:val="24"/>
          <w:szCs w:val="24"/>
          <w:highlight w:val="yellow"/>
        </w:rPr>
        <w:t xml:space="preserve">The portions of the CTSU data collection that pertain to maintenance of site rosters and the collection of information for IRB/Regulatory compliance will be accessible on the CTSU members’ website and in the CTSU enterprise system.   All nonpublic parts of the resource will be maintained </w:t>
      </w:r>
      <w:r w:rsidR="005E00D2">
        <w:rPr>
          <w:sz w:val="24"/>
          <w:szCs w:val="24"/>
          <w:highlight w:val="yellow"/>
        </w:rPr>
        <w:t>private</w:t>
      </w:r>
      <w:r w:rsidR="005E00D2" w:rsidRPr="00B45AFD">
        <w:rPr>
          <w:sz w:val="24"/>
          <w:szCs w:val="24"/>
          <w:highlight w:val="yellow"/>
        </w:rPr>
        <w:t xml:space="preserve"> in accordance with appropriate security access controls pursuant to applicable policies.</w:t>
      </w:r>
    </w:p>
    <w:p w:rsidR="00EE7F28" w:rsidRPr="007C3B3B" w:rsidRDefault="00EE7F28" w:rsidP="00A56ECE">
      <w:pPr>
        <w:spacing w:line="360" w:lineRule="auto"/>
        <w:rPr>
          <w:sz w:val="24"/>
          <w:szCs w:val="24"/>
        </w:rPr>
      </w:pPr>
    </w:p>
    <w:p w:rsidR="005043CB" w:rsidRDefault="005043CB" w:rsidP="00A56ECE">
      <w:pPr>
        <w:spacing w:line="360" w:lineRule="auto"/>
        <w:rPr>
          <w:sz w:val="24"/>
          <w:szCs w:val="24"/>
        </w:rPr>
      </w:pPr>
      <w:r w:rsidRPr="007C3B3B">
        <w:rPr>
          <w:sz w:val="24"/>
          <w:szCs w:val="24"/>
        </w:rPr>
        <w:t xml:space="preserve">Surveys are </w:t>
      </w:r>
      <w:r w:rsidR="00B97955" w:rsidRPr="007C3B3B">
        <w:rPr>
          <w:sz w:val="24"/>
          <w:szCs w:val="24"/>
        </w:rPr>
        <w:t>circulated v</w:t>
      </w:r>
      <w:r w:rsidRPr="007C3B3B">
        <w:rPr>
          <w:sz w:val="24"/>
          <w:szCs w:val="24"/>
        </w:rPr>
        <w:t xml:space="preserve">ia e-mail or </w:t>
      </w:r>
      <w:r w:rsidR="00B97955" w:rsidRPr="007C3B3B">
        <w:rPr>
          <w:sz w:val="24"/>
          <w:szCs w:val="24"/>
        </w:rPr>
        <w:t xml:space="preserve">upon completion of an enrollment in OPEN.  </w:t>
      </w:r>
      <w:r w:rsidRPr="007C3B3B">
        <w:rPr>
          <w:sz w:val="24"/>
          <w:szCs w:val="24"/>
        </w:rPr>
        <w:t xml:space="preserve">Identifying information based upon the user e-mail is not used in the analysis of the data, nor are any efforts made to link respondents to their e-mail.  </w:t>
      </w:r>
      <w:r w:rsidR="005E00D2" w:rsidRPr="007C3B3B">
        <w:rPr>
          <w:sz w:val="24"/>
          <w:szCs w:val="24"/>
        </w:rPr>
        <w:t xml:space="preserve">Contact information </w:t>
      </w:r>
      <w:r w:rsidR="005E00D2">
        <w:rPr>
          <w:sz w:val="24"/>
          <w:szCs w:val="24"/>
        </w:rPr>
        <w:t xml:space="preserve">that is </w:t>
      </w:r>
      <w:r w:rsidR="005E00D2" w:rsidRPr="007C3B3B">
        <w:rPr>
          <w:sz w:val="24"/>
          <w:szCs w:val="24"/>
        </w:rPr>
        <w:t>collected is added to the CTSU enterprise systems and data security is maintained</w:t>
      </w:r>
    </w:p>
    <w:p w:rsidR="00D804A3" w:rsidRPr="007C3B3B" w:rsidRDefault="00D804A3" w:rsidP="00A56ECE">
      <w:pPr>
        <w:spacing w:line="360" w:lineRule="auto"/>
        <w:rPr>
          <w:sz w:val="24"/>
          <w:szCs w:val="24"/>
        </w:rPr>
      </w:pPr>
    </w:p>
    <w:p w:rsidR="005043CB" w:rsidRDefault="005043CB" w:rsidP="00A56ECE">
      <w:pPr>
        <w:spacing w:line="360" w:lineRule="auto"/>
        <w:rPr>
          <w:sz w:val="24"/>
          <w:szCs w:val="24"/>
        </w:rPr>
      </w:pPr>
      <w:r w:rsidRPr="007C3B3B">
        <w:rPr>
          <w:sz w:val="24"/>
          <w:szCs w:val="24"/>
        </w:rPr>
        <w:lastRenderedPageBreak/>
        <w:t xml:space="preserve">The </w:t>
      </w:r>
      <w:r w:rsidR="00B97955" w:rsidRPr="007C3B3B">
        <w:rPr>
          <w:sz w:val="24"/>
          <w:szCs w:val="24"/>
        </w:rPr>
        <w:t xml:space="preserve">forms and </w:t>
      </w:r>
      <w:r w:rsidRPr="007C3B3B">
        <w:rPr>
          <w:sz w:val="24"/>
          <w:szCs w:val="24"/>
        </w:rPr>
        <w:t xml:space="preserve">surveys were submitted to the Westat IRB for review and </w:t>
      </w:r>
      <w:r w:rsidR="00485808" w:rsidRPr="007C3B3B">
        <w:rPr>
          <w:sz w:val="24"/>
          <w:szCs w:val="24"/>
        </w:rPr>
        <w:t>expedited approval has been granted for their use.   In addition, the CTSU project has been reviewed by the CTSU IRB and given</w:t>
      </w:r>
      <w:r w:rsidR="000E365A" w:rsidRPr="007C3B3B">
        <w:rPr>
          <w:sz w:val="24"/>
          <w:szCs w:val="24"/>
        </w:rPr>
        <w:t xml:space="preserve"> approval</w:t>
      </w:r>
      <w:r w:rsidR="00485808" w:rsidRPr="007C3B3B">
        <w:rPr>
          <w:sz w:val="24"/>
          <w:szCs w:val="24"/>
        </w:rPr>
        <w:t xml:space="preserve"> </w:t>
      </w:r>
      <w:r w:rsidRPr="007C3B3B">
        <w:rPr>
          <w:sz w:val="24"/>
          <w:szCs w:val="24"/>
        </w:rPr>
        <w:t>(</w:t>
      </w:r>
      <w:r w:rsidRPr="00E9617B">
        <w:rPr>
          <w:b/>
          <w:sz w:val="24"/>
          <w:szCs w:val="24"/>
        </w:rPr>
        <w:t xml:space="preserve">attachment </w:t>
      </w:r>
      <w:r w:rsidR="003B3FCF">
        <w:rPr>
          <w:b/>
          <w:sz w:val="24"/>
          <w:szCs w:val="24"/>
        </w:rPr>
        <w:t>10</w:t>
      </w:r>
      <w:r w:rsidR="000E365A" w:rsidRPr="007C3B3B">
        <w:rPr>
          <w:sz w:val="24"/>
          <w:szCs w:val="24"/>
        </w:rPr>
        <w:t>)</w:t>
      </w:r>
      <w:r w:rsidR="00B97955" w:rsidRPr="007C3B3B">
        <w:rPr>
          <w:sz w:val="24"/>
          <w:szCs w:val="24"/>
        </w:rPr>
        <w:t xml:space="preserve">. </w:t>
      </w:r>
      <w:r w:rsidRPr="007C3B3B">
        <w:rPr>
          <w:sz w:val="24"/>
          <w:szCs w:val="24"/>
        </w:rPr>
        <w:t xml:space="preserve"> </w:t>
      </w:r>
    </w:p>
    <w:p w:rsidR="00DF7B50" w:rsidRDefault="00DF7B50" w:rsidP="00A56ECE">
      <w:pPr>
        <w:spacing w:line="360" w:lineRule="auto"/>
        <w:rPr>
          <w:sz w:val="24"/>
          <w:szCs w:val="24"/>
        </w:rPr>
      </w:pPr>
    </w:p>
    <w:p w:rsidR="008D20C5" w:rsidRPr="007C3B3B" w:rsidRDefault="00D330FF" w:rsidP="00A56ECE">
      <w:pPr>
        <w:pStyle w:val="Heading2"/>
        <w:spacing w:after="0" w:line="360" w:lineRule="auto"/>
        <w:ind w:left="720" w:hanging="720"/>
        <w:rPr>
          <w:sz w:val="24"/>
          <w:szCs w:val="24"/>
        </w:rPr>
      </w:pPr>
      <w:bookmarkStart w:id="77" w:name="_Toc443881752"/>
      <w:bookmarkStart w:id="78" w:name="_Toc451592241"/>
      <w:bookmarkStart w:id="79" w:name="_Toc5610282"/>
      <w:bookmarkStart w:id="80" w:name="_Toc99178788"/>
      <w:bookmarkStart w:id="81" w:name="_Toc255203015"/>
      <w:bookmarkStart w:id="82" w:name="_Toc255203539"/>
      <w:bookmarkStart w:id="83" w:name="_Toc255204255"/>
      <w:bookmarkStart w:id="84" w:name="_Toc259454008"/>
      <w:r w:rsidRPr="007C3B3B">
        <w:rPr>
          <w:sz w:val="24"/>
          <w:szCs w:val="24"/>
        </w:rPr>
        <w:t>A.</w:t>
      </w:r>
      <w:r w:rsidR="004B4AEA" w:rsidRPr="007C3B3B">
        <w:rPr>
          <w:sz w:val="24"/>
          <w:szCs w:val="24"/>
        </w:rPr>
        <w:t>11</w:t>
      </w:r>
      <w:r w:rsidR="008D20C5" w:rsidRPr="007C3B3B">
        <w:rPr>
          <w:sz w:val="24"/>
          <w:szCs w:val="24"/>
        </w:rPr>
        <w:tab/>
        <w:t>Justification for Sensitive Questions</w:t>
      </w:r>
      <w:bookmarkEnd w:id="77"/>
      <w:bookmarkEnd w:id="78"/>
      <w:bookmarkEnd w:id="79"/>
      <w:bookmarkEnd w:id="80"/>
      <w:bookmarkEnd w:id="81"/>
      <w:bookmarkEnd w:id="82"/>
      <w:bookmarkEnd w:id="83"/>
      <w:bookmarkEnd w:id="84"/>
    </w:p>
    <w:p w:rsidR="00E07B25" w:rsidRDefault="005E00D2" w:rsidP="00787C3E">
      <w:pPr>
        <w:spacing w:line="360" w:lineRule="auto"/>
        <w:rPr>
          <w:sz w:val="24"/>
          <w:szCs w:val="24"/>
        </w:rPr>
      </w:pPr>
      <w:r>
        <w:rPr>
          <w:sz w:val="24"/>
          <w:szCs w:val="24"/>
        </w:rPr>
        <w:t>For the surveys, there is no PII collected. For the forms, a minimal amount of personally identifiable i</w:t>
      </w:r>
      <w:r w:rsidR="00BB532A" w:rsidRPr="007C3B3B">
        <w:rPr>
          <w:sz w:val="24"/>
          <w:szCs w:val="24"/>
        </w:rPr>
        <w:t>nformation</w:t>
      </w:r>
      <w:r>
        <w:rPr>
          <w:sz w:val="24"/>
          <w:szCs w:val="24"/>
        </w:rPr>
        <w:t xml:space="preserve"> (PII)</w:t>
      </w:r>
      <w:r w:rsidR="00BB532A" w:rsidRPr="007C3B3B">
        <w:rPr>
          <w:sz w:val="24"/>
          <w:szCs w:val="24"/>
        </w:rPr>
        <w:t xml:space="preserve"> </w:t>
      </w:r>
      <w:r>
        <w:rPr>
          <w:sz w:val="24"/>
          <w:szCs w:val="24"/>
        </w:rPr>
        <w:t xml:space="preserve">is </w:t>
      </w:r>
      <w:r w:rsidR="00BB532A" w:rsidRPr="007C3B3B">
        <w:rPr>
          <w:sz w:val="24"/>
          <w:szCs w:val="24"/>
        </w:rPr>
        <w:t xml:space="preserve">collected </w:t>
      </w:r>
      <w:r>
        <w:rPr>
          <w:sz w:val="24"/>
          <w:szCs w:val="24"/>
        </w:rPr>
        <w:t xml:space="preserve">and </w:t>
      </w:r>
      <w:r w:rsidR="00BB532A" w:rsidRPr="007C3B3B">
        <w:rPr>
          <w:sz w:val="24"/>
          <w:szCs w:val="24"/>
        </w:rPr>
        <w:t xml:space="preserve">is related to specific tasks and immediate contact information.  </w:t>
      </w:r>
      <w:r w:rsidR="005043CB" w:rsidRPr="007C3B3B">
        <w:rPr>
          <w:sz w:val="24"/>
          <w:szCs w:val="24"/>
        </w:rPr>
        <w:t xml:space="preserve"> No information is collected about the user’s race, ethnicity, sex, religion</w:t>
      </w:r>
      <w:r w:rsidR="00306FEF" w:rsidRPr="007C3B3B">
        <w:rPr>
          <w:sz w:val="24"/>
          <w:szCs w:val="24"/>
        </w:rPr>
        <w:t xml:space="preserve"> or habits</w:t>
      </w:r>
      <w:r w:rsidR="009B64D7" w:rsidRPr="007C3B3B">
        <w:rPr>
          <w:sz w:val="24"/>
          <w:szCs w:val="24"/>
        </w:rPr>
        <w:t xml:space="preserve"> that would be considered sensitive. </w:t>
      </w:r>
      <w:r w:rsidR="00306FEF" w:rsidRPr="007C3B3B">
        <w:rPr>
          <w:sz w:val="24"/>
          <w:szCs w:val="24"/>
        </w:rPr>
        <w:t xml:space="preserve"> </w:t>
      </w:r>
      <w:r>
        <w:rPr>
          <w:sz w:val="24"/>
          <w:szCs w:val="24"/>
        </w:rPr>
        <w:t>The PII collected includes name, mailing address, telephone number, and email address</w:t>
      </w:r>
      <w:r w:rsidRPr="007C3B3B">
        <w:rPr>
          <w:sz w:val="24"/>
          <w:szCs w:val="24"/>
        </w:rPr>
        <w:t xml:space="preserve">.  The </w:t>
      </w:r>
      <w:r>
        <w:rPr>
          <w:sz w:val="24"/>
          <w:szCs w:val="24"/>
        </w:rPr>
        <w:t xml:space="preserve">NIH </w:t>
      </w:r>
      <w:r w:rsidRPr="007C3B3B">
        <w:rPr>
          <w:sz w:val="24"/>
          <w:szCs w:val="24"/>
        </w:rPr>
        <w:t xml:space="preserve">Privacy Act </w:t>
      </w:r>
      <w:r>
        <w:rPr>
          <w:sz w:val="24"/>
          <w:szCs w:val="24"/>
        </w:rPr>
        <w:t xml:space="preserve">Officer has reviewed this information collection and has determined that the Privacy Act will apply and this data collection is covered by NIH Privacy Act Systems of Record 09-25-0200, “Clinical, Basic and Population-based Research Studies of the National Institutes of Health (NIH), HHS/NIH/OD” </w:t>
      </w:r>
      <w:r w:rsidRPr="007C3B3B">
        <w:rPr>
          <w:sz w:val="24"/>
          <w:szCs w:val="24"/>
        </w:rPr>
        <w:t>(</w:t>
      </w:r>
      <w:r w:rsidRPr="00E9617B">
        <w:rPr>
          <w:b/>
          <w:sz w:val="24"/>
          <w:szCs w:val="24"/>
        </w:rPr>
        <w:t xml:space="preserve">attachment </w:t>
      </w:r>
      <w:r w:rsidR="003B3FCF">
        <w:rPr>
          <w:b/>
          <w:sz w:val="24"/>
          <w:szCs w:val="24"/>
        </w:rPr>
        <w:t>11</w:t>
      </w:r>
      <w:r w:rsidRPr="007C3B3B">
        <w:rPr>
          <w:sz w:val="24"/>
          <w:szCs w:val="24"/>
        </w:rPr>
        <w:t xml:space="preserve">).  </w:t>
      </w:r>
    </w:p>
    <w:p w:rsidR="00D804A3" w:rsidRDefault="00D804A3" w:rsidP="00A56ECE">
      <w:pPr>
        <w:pStyle w:val="BodyTextIndent3"/>
        <w:tabs>
          <w:tab w:val="clear" w:pos="990"/>
          <w:tab w:val="left" w:pos="0"/>
        </w:tabs>
        <w:spacing w:line="360" w:lineRule="auto"/>
        <w:ind w:left="0" w:firstLine="0"/>
        <w:jc w:val="both"/>
        <w:rPr>
          <w:sz w:val="24"/>
          <w:szCs w:val="24"/>
        </w:rPr>
      </w:pPr>
    </w:p>
    <w:p w:rsidR="005751F0" w:rsidRPr="007C3B3B" w:rsidRDefault="004B4AEA" w:rsidP="000E365A">
      <w:pPr>
        <w:pStyle w:val="Heading2"/>
        <w:tabs>
          <w:tab w:val="clear" w:pos="1152"/>
          <w:tab w:val="left" w:pos="450"/>
        </w:tabs>
        <w:spacing w:after="0" w:line="360" w:lineRule="auto"/>
        <w:ind w:left="720" w:hanging="720"/>
        <w:jc w:val="left"/>
        <w:rPr>
          <w:sz w:val="24"/>
          <w:szCs w:val="24"/>
        </w:rPr>
      </w:pPr>
      <w:bookmarkStart w:id="85" w:name="A12"/>
      <w:bookmarkStart w:id="86" w:name="_Toc443881753"/>
      <w:bookmarkStart w:id="87" w:name="_Toc451592242"/>
      <w:bookmarkStart w:id="88" w:name="_Toc5610283"/>
      <w:bookmarkStart w:id="89" w:name="_Toc99178789"/>
      <w:bookmarkStart w:id="90" w:name="_Toc255203016"/>
      <w:bookmarkStart w:id="91" w:name="_Toc255203540"/>
      <w:bookmarkStart w:id="92" w:name="_Toc255204256"/>
      <w:bookmarkStart w:id="93" w:name="_Toc259454009"/>
      <w:r w:rsidRPr="007C3B3B">
        <w:rPr>
          <w:sz w:val="24"/>
          <w:szCs w:val="24"/>
        </w:rPr>
        <w:t>A.12</w:t>
      </w:r>
      <w:bookmarkEnd w:id="85"/>
      <w:r w:rsidR="00D330FF" w:rsidRPr="007C3B3B">
        <w:rPr>
          <w:sz w:val="24"/>
          <w:szCs w:val="24"/>
        </w:rPr>
        <w:tab/>
      </w:r>
      <w:r w:rsidR="008D20C5" w:rsidRPr="007C3B3B">
        <w:rPr>
          <w:sz w:val="24"/>
          <w:szCs w:val="24"/>
        </w:rPr>
        <w:t xml:space="preserve">Estimates of Annualized </w:t>
      </w:r>
      <w:r w:rsidR="00F27C82" w:rsidRPr="007C3B3B">
        <w:rPr>
          <w:sz w:val="24"/>
          <w:szCs w:val="24"/>
        </w:rPr>
        <w:t xml:space="preserve">Burden </w:t>
      </w:r>
      <w:r w:rsidR="008D20C5" w:rsidRPr="007C3B3B">
        <w:rPr>
          <w:sz w:val="24"/>
          <w:szCs w:val="24"/>
        </w:rPr>
        <w:t>Hour</w:t>
      </w:r>
      <w:r w:rsidR="00F27C82" w:rsidRPr="007C3B3B">
        <w:rPr>
          <w:sz w:val="24"/>
          <w:szCs w:val="24"/>
        </w:rPr>
        <w:t>s and</w:t>
      </w:r>
      <w:r w:rsidR="008D20C5" w:rsidRPr="007C3B3B">
        <w:rPr>
          <w:sz w:val="24"/>
          <w:szCs w:val="24"/>
        </w:rPr>
        <w:t xml:space="preserve"> Costs</w:t>
      </w:r>
      <w:bookmarkEnd w:id="86"/>
      <w:bookmarkEnd w:id="87"/>
      <w:bookmarkEnd w:id="88"/>
      <w:bookmarkEnd w:id="89"/>
      <w:bookmarkEnd w:id="90"/>
      <w:bookmarkEnd w:id="91"/>
      <w:bookmarkEnd w:id="92"/>
      <w:bookmarkEnd w:id="93"/>
      <w:r w:rsidR="003E3ABB" w:rsidRPr="007C3B3B">
        <w:rPr>
          <w:sz w:val="24"/>
          <w:szCs w:val="24"/>
        </w:rPr>
        <w:t xml:space="preserve"> </w:t>
      </w:r>
    </w:p>
    <w:p w:rsidR="0032493A" w:rsidRDefault="005E0230" w:rsidP="0032493A">
      <w:pPr>
        <w:pStyle w:val="a"/>
        <w:spacing w:line="360" w:lineRule="auto"/>
        <w:ind w:left="0"/>
        <w:rPr>
          <w:szCs w:val="24"/>
        </w:rPr>
      </w:pPr>
      <w:r w:rsidRPr="007C3B3B">
        <w:rPr>
          <w:szCs w:val="24"/>
        </w:rPr>
        <w:t xml:space="preserve">Estimates are based upon </w:t>
      </w:r>
      <w:r w:rsidR="00C83856" w:rsidRPr="007C3B3B">
        <w:rPr>
          <w:szCs w:val="24"/>
        </w:rPr>
        <w:t xml:space="preserve">annual </w:t>
      </w:r>
      <w:r w:rsidRPr="007C3B3B">
        <w:rPr>
          <w:szCs w:val="24"/>
        </w:rPr>
        <w:t xml:space="preserve">cumulative response rate to forms and surveys.   </w:t>
      </w:r>
      <w:r w:rsidR="0088255C" w:rsidRPr="007C3B3B">
        <w:rPr>
          <w:szCs w:val="24"/>
        </w:rPr>
        <w:t xml:space="preserve">Estimates on form usage </w:t>
      </w:r>
      <w:r w:rsidR="005B6F73">
        <w:rPr>
          <w:szCs w:val="24"/>
        </w:rPr>
        <w:t xml:space="preserve">are based upon </w:t>
      </w:r>
      <w:r w:rsidR="0088255C" w:rsidRPr="007C3B3B">
        <w:rPr>
          <w:szCs w:val="24"/>
        </w:rPr>
        <w:t xml:space="preserve">processing metrics such as the number of </w:t>
      </w:r>
      <w:r w:rsidR="00B03440" w:rsidRPr="007C3B3B">
        <w:rPr>
          <w:szCs w:val="24"/>
        </w:rPr>
        <w:t>regulatory packets or CRFs submitted</w:t>
      </w:r>
      <w:r w:rsidR="00E73DA7" w:rsidRPr="007C3B3B">
        <w:rPr>
          <w:szCs w:val="24"/>
        </w:rPr>
        <w:t xml:space="preserve">.  </w:t>
      </w:r>
      <w:r w:rsidR="00A52575">
        <w:rPr>
          <w:szCs w:val="24"/>
        </w:rPr>
        <w:t>For more information refer to Section A.7 in this document.  It is</w:t>
      </w:r>
      <w:r w:rsidR="00AB757C" w:rsidRPr="007C3B3B">
        <w:rPr>
          <w:szCs w:val="24"/>
        </w:rPr>
        <w:t xml:space="preserve"> estimate</w:t>
      </w:r>
      <w:r w:rsidR="00A52575">
        <w:rPr>
          <w:szCs w:val="24"/>
        </w:rPr>
        <w:t>d</w:t>
      </w:r>
      <w:r w:rsidR="00AB757C" w:rsidRPr="007C3B3B">
        <w:rPr>
          <w:szCs w:val="24"/>
        </w:rPr>
        <w:t xml:space="preserve"> that the average user of a </w:t>
      </w:r>
      <w:r w:rsidR="00B03440" w:rsidRPr="007C3B3B">
        <w:rPr>
          <w:szCs w:val="24"/>
        </w:rPr>
        <w:t xml:space="preserve">given </w:t>
      </w:r>
      <w:r w:rsidR="00AB757C" w:rsidRPr="007C3B3B">
        <w:rPr>
          <w:szCs w:val="24"/>
        </w:rPr>
        <w:t xml:space="preserve">CTSU service </w:t>
      </w:r>
      <w:r w:rsidR="00B03440" w:rsidRPr="007C3B3B">
        <w:rPr>
          <w:szCs w:val="24"/>
        </w:rPr>
        <w:t xml:space="preserve">(site regulatory coordinator, site patient registrar) </w:t>
      </w:r>
      <w:r w:rsidR="00AB757C" w:rsidRPr="007C3B3B">
        <w:rPr>
          <w:szCs w:val="24"/>
        </w:rPr>
        <w:t>would submit</w:t>
      </w:r>
      <w:r w:rsidR="00CC34C1" w:rsidRPr="007C3B3B">
        <w:rPr>
          <w:szCs w:val="24"/>
        </w:rPr>
        <w:t xml:space="preserve"> a given CTSU form once per month.</w:t>
      </w:r>
      <w:r w:rsidR="00155618">
        <w:rPr>
          <w:szCs w:val="24"/>
        </w:rPr>
        <w:t xml:space="preserve">  Th</w:t>
      </w:r>
      <w:r w:rsidR="00263DA4">
        <w:rPr>
          <w:szCs w:val="24"/>
        </w:rPr>
        <w:t xml:space="preserve">e burden </w:t>
      </w:r>
      <w:r w:rsidR="00155618">
        <w:rPr>
          <w:szCs w:val="24"/>
        </w:rPr>
        <w:t xml:space="preserve">estimate is based on </w:t>
      </w:r>
      <w:r w:rsidR="00263DA4">
        <w:rPr>
          <w:szCs w:val="24"/>
        </w:rPr>
        <w:t xml:space="preserve">responses for forms at a site level, and not all institutions and CTSU members take part in all services and protocols; and thus </w:t>
      </w:r>
      <w:r w:rsidR="00155618">
        <w:rPr>
          <w:szCs w:val="24"/>
        </w:rPr>
        <w:t>tracking the number of respondents</w:t>
      </w:r>
      <w:r w:rsidR="00263DA4">
        <w:rPr>
          <w:szCs w:val="24"/>
        </w:rPr>
        <w:t xml:space="preserve"> and their frequency of response for each form or survey may not be accurate</w:t>
      </w:r>
      <w:r w:rsidR="00263DA4" w:rsidRPr="007C3B3B">
        <w:rPr>
          <w:szCs w:val="24"/>
        </w:rPr>
        <w:t xml:space="preserve">.  </w:t>
      </w:r>
      <w:r w:rsidR="00876D79">
        <w:rPr>
          <w:szCs w:val="24"/>
        </w:rPr>
        <w:t>E</w:t>
      </w:r>
      <w:r w:rsidRPr="007C3B3B">
        <w:rPr>
          <w:szCs w:val="24"/>
        </w:rPr>
        <w:t>stimates are subject to rounding.</w:t>
      </w:r>
      <w:r w:rsidR="00765706">
        <w:rPr>
          <w:szCs w:val="24"/>
        </w:rPr>
        <w:t xml:space="preserve">  </w:t>
      </w:r>
    </w:p>
    <w:p w:rsidR="0032493A" w:rsidRDefault="0032493A" w:rsidP="0032493A">
      <w:pPr>
        <w:pStyle w:val="a"/>
        <w:spacing w:line="360" w:lineRule="auto"/>
        <w:ind w:left="0"/>
        <w:rPr>
          <w:szCs w:val="24"/>
        </w:rPr>
      </w:pPr>
    </w:p>
    <w:p w:rsidR="00765706" w:rsidRDefault="00765706" w:rsidP="00765706">
      <w:pPr>
        <w:pStyle w:val="a"/>
        <w:spacing w:line="360" w:lineRule="auto"/>
        <w:ind w:left="0"/>
        <w:rPr>
          <w:szCs w:val="24"/>
        </w:rPr>
      </w:pPr>
      <w:r w:rsidRPr="009B4CCE">
        <w:rPr>
          <w:szCs w:val="24"/>
          <w:highlight w:val="yellow"/>
        </w:rPr>
        <w:t xml:space="preserve">The annual burden is estimated to be </w:t>
      </w:r>
      <w:r w:rsidR="00FE0A63">
        <w:rPr>
          <w:szCs w:val="24"/>
          <w:highlight w:val="yellow"/>
        </w:rPr>
        <w:t>25,</w:t>
      </w:r>
      <w:r w:rsidR="00690B58">
        <w:rPr>
          <w:szCs w:val="24"/>
          <w:highlight w:val="yellow"/>
        </w:rPr>
        <w:t>20</w:t>
      </w:r>
      <w:r w:rsidR="001D12FA">
        <w:rPr>
          <w:szCs w:val="24"/>
          <w:highlight w:val="yellow"/>
        </w:rPr>
        <w:t>5</w:t>
      </w:r>
      <w:r w:rsidR="00183F46" w:rsidRPr="009B4CCE">
        <w:rPr>
          <w:szCs w:val="24"/>
          <w:highlight w:val="yellow"/>
        </w:rPr>
        <w:t xml:space="preserve"> </w:t>
      </w:r>
      <w:r w:rsidRPr="009B4CCE">
        <w:rPr>
          <w:szCs w:val="24"/>
          <w:highlight w:val="yellow"/>
        </w:rPr>
        <w:t xml:space="preserve">hours which amounts to a total of </w:t>
      </w:r>
      <w:r w:rsidR="00FE0A63">
        <w:rPr>
          <w:szCs w:val="24"/>
          <w:highlight w:val="yellow"/>
        </w:rPr>
        <w:t>75,</w:t>
      </w:r>
      <w:r w:rsidR="00FC1192">
        <w:rPr>
          <w:szCs w:val="24"/>
          <w:highlight w:val="yellow"/>
        </w:rPr>
        <w:t>61</w:t>
      </w:r>
      <w:r w:rsidR="001D12FA">
        <w:rPr>
          <w:szCs w:val="24"/>
          <w:highlight w:val="yellow"/>
        </w:rPr>
        <w:t>4</w:t>
      </w:r>
      <w:r w:rsidR="001C6BB5" w:rsidRPr="009B4CCE">
        <w:rPr>
          <w:szCs w:val="24"/>
          <w:highlight w:val="yellow"/>
        </w:rPr>
        <w:t xml:space="preserve"> </w:t>
      </w:r>
      <w:r w:rsidRPr="009B4CCE">
        <w:rPr>
          <w:szCs w:val="24"/>
          <w:highlight w:val="yellow"/>
        </w:rPr>
        <w:t>hours over the course</w:t>
      </w:r>
      <w:r w:rsidR="0032493A" w:rsidRPr="009B4CCE">
        <w:rPr>
          <w:szCs w:val="24"/>
          <w:highlight w:val="yellow"/>
        </w:rPr>
        <w:t xml:space="preserve"> of three years</w:t>
      </w:r>
      <w:r w:rsidR="004D2206" w:rsidRPr="009B4CCE">
        <w:rPr>
          <w:szCs w:val="24"/>
          <w:highlight w:val="yellow"/>
        </w:rPr>
        <w:t xml:space="preserve"> (see Table A.12-1)</w:t>
      </w:r>
      <w:r w:rsidRPr="009B4CCE">
        <w:rPr>
          <w:szCs w:val="24"/>
          <w:highlight w:val="yellow"/>
        </w:rPr>
        <w:t>.</w:t>
      </w:r>
      <w:r w:rsidRPr="00765706">
        <w:rPr>
          <w:szCs w:val="24"/>
        </w:rPr>
        <w:t xml:space="preserve"> </w:t>
      </w:r>
      <w:r w:rsidR="0032493A">
        <w:rPr>
          <w:szCs w:val="24"/>
        </w:rPr>
        <w:t xml:space="preserve"> </w:t>
      </w:r>
      <w:r w:rsidR="007B52DB">
        <w:rPr>
          <w:szCs w:val="24"/>
        </w:rPr>
        <w:t xml:space="preserve">The estimated burden over three years has decreased by approximately </w:t>
      </w:r>
      <w:r w:rsidR="00F3475D">
        <w:rPr>
          <w:szCs w:val="24"/>
        </w:rPr>
        <w:t>10,</w:t>
      </w:r>
      <w:r w:rsidR="007B52DB">
        <w:rPr>
          <w:szCs w:val="24"/>
        </w:rPr>
        <w:t xml:space="preserve">000 hours when compared to the previous approval estimates </w:t>
      </w:r>
      <w:r w:rsidR="002F6FE0">
        <w:rPr>
          <w:szCs w:val="24"/>
        </w:rPr>
        <w:t xml:space="preserve">submitted </w:t>
      </w:r>
      <w:r w:rsidR="007B52DB">
        <w:rPr>
          <w:szCs w:val="24"/>
        </w:rPr>
        <w:t xml:space="preserve">in 2010. This is due to the decrease in Data Management </w:t>
      </w:r>
      <w:r w:rsidR="002F6FE0">
        <w:rPr>
          <w:szCs w:val="24"/>
        </w:rPr>
        <w:t xml:space="preserve">activities and forms no longer required on the contract. </w:t>
      </w:r>
    </w:p>
    <w:p w:rsidR="005E35FC" w:rsidRDefault="005E35FC" w:rsidP="009E60F6">
      <w:pPr>
        <w:pStyle w:val="a"/>
        <w:spacing w:line="360" w:lineRule="auto"/>
        <w:ind w:left="0"/>
        <w:rPr>
          <w:b/>
          <w:bCs/>
          <w:i/>
          <w:szCs w:val="24"/>
        </w:rPr>
      </w:pPr>
    </w:p>
    <w:p w:rsidR="005E35FC" w:rsidRDefault="005E35FC" w:rsidP="009E60F6">
      <w:pPr>
        <w:pStyle w:val="a"/>
        <w:spacing w:line="360" w:lineRule="auto"/>
        <w:ind w:left="0"/>
        <w:rPr>
          <w:b/>
          <w:bCs/>
          <w:i/>
          <w:szCs w:val="24"/>
        </w:rPr>
      </w:pPr>
    </w:p>
    <w:p w:rsidR="005E0230" w:rsidRPr="00E169C8" w:rsidRDefault="00D73187" w:rsidP="009E60F6">
      <w:pPr>
        <w:pStyle w:val="a"/>
        <w:spacing w:line="360" w:lineRule="auto"/>
        <w:ind w:left="0"/>
        <w:rPr>
          <w:b/>
          <w:bCs/>
          <w:i/>
          <w:szCs w:val="24"/>
        </w:rPr>
      </w:pPr>
      <w:r w:rsidRPr="00E169C8">
        <w:rPr>
          <w:b/>
          <w:bCs/>
          <w:i/>
          <w:szCs w:val="24"/>
        </w:rPr>
        <w:lastRenderedPageBreak/>
        <w:t>Table A.12-1:  Estimate</w:t>
      </w:r>
      <w:r w:rsidR="00FF43B0" w:rsidRPr="00E169C8">
        <w:rPr>
          <w:b/>
          <w:bCs/>
          <w:i/>
          <w:szCs w:val="24"/>
        </w:rPr>
        <w:t>d</w:t>
      </w:r>
      <w:r w:rsidRPr="00E169C8">
        <w:rPr>
          <w:b/>
          <w:bCs/>
          <w:i/>
          <w:szCs w:val="24"/>
        </w:rPr>
        <w:t xml:space="preserve"> Annual</w:t>
      </w:r>
      <w:r w:rsidR="00FF43B0" w:rsidRPr="00E169C8">
        <w:rPr>
          <w:b/>
          <w:bCs/>
          <w:i/>
          <w:szCs w:val="24"/>
        </w:rPr>
        <w:t>ized</w:t>
      </w:r>
      <w:r w:rsidRPr="00E169C8">
        <w:rPr>
          <w:b/>
          <w:bCs/>
          <w:i/>
          <w:szCs w:val="24"/>
        </w:rPr>
        <w:t xml:space="preserve"> Burden Hours</w:t>
      </w:r>
    </w:p>
    <w:tbl>
      <w:tblPr>
        <w:tblW w:w="103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416"/>
        <w:gridCol w:w="1440"/>
        <w:gridCol w:w="1530"/>
        <w:gridCol w:w="1686"/>
        <w:gridCol w:w="1530"/>
      </w:tblGrid>
      <w:tr w:rsidR="00F7615D" w:rsidRPr="00F7615D" w:rsidTr="003A5A9D">
        <w:trPr>
          <w:trHeight w:val="863"/>
        </w:trPr>
        <w:tc>
          <w:tcPr>
            <w:tcW w:w="2724" w:type="dxa"/>
            <w:shd w:val="clear" w:color="auto" w:fill="auto"/>
            <w:vAlign w:val="center"/>
            <w:hideMark/>
          </w:tcPr>
          <w:p w:rsidR="009C4FF0" w:rsidRPr="009C4FF0" w:rsidRDefault="00F7615D" w:rsidP="00F7615D">
            <w:pPr>
              <w:spacing w:line="240" w:lineRule="auto"/>
              <w:jc w:val="center"/>
              <w:rPr>
                <w:bCs/>
                <w:color w:val="000000"/>
                <w:szCs w:val="22"/>
              </w:rPr>
            </w:pPr>
            <w:r w:rsidRPr="00F7615D">
              <w:rPr>
                <w:bCs/>
                <w:color w:val="000000"/>
                <w:szCs w:val="22"/>
              </w:rPr>
              <w:t xml:space="preserve">Form Name </w:t>
            </w:r>
          </w:p>
          <w:p w:rsidR="00F7615D" w:rsidRPr="00F7615D" w:rsidRDefault="00F7615D" w:rsidP="00F7615D">
            <w:pPr>
              <w:spacing w:line="240" w:lineRule="auto"/>
              <w:jc w:val="center"/>
              <w:rPr>
                <w:bCs/>
                <w:color w:val="000000"/>
                <w:szCs w:val="22"/>
              </w:rPr>
            </w:pPr>
            <w:r w:rsidRPr="00F7615D">
              <w:rPr>
                <w:bCs/>
                <w:color w:val="000000"/>
                <w:szCs w:val="22"/>
              </w:rPr>
              <w:t>(Attachment #)</w:t>
            </w:r>
          </w:p>
        </w:tc>
        <w:tc>
          <w:tcPr>
            <w:tcW w:w="1416" w:type="dxa"/>
            <w:shd w:val="clear" w:color="auto" w:fill="auto"/>
            <w:vAlign w:val="center"/>
            <w:hideMark/>
          </w:tcPr>
          <w:p w:rsidR="00F7615D" w:rsidRPr="00F7615D" w:rsidRDefault="00F7615D" w:rsidP="00F7615D">
            <w:pPr>
              <w:spacing w:line="240" w:lineRule="auto"/>
              <w:jc w:val="center"/>
              <w:rPr>
                <w:bCs/>
                <w:color w:val="000000"/>
                <w:szCs w:val="22"/>
              </w:rPr>
            </w:pPr>
            <w:r w:rsidRPr="00F7615D">
              <w:rPr>
                <w:bCs/>
                <w:color w:val="000000"/>
                <w:szCs w:val="22"/>
              </w:rPr>
              <w:t>Type of Respondent</w:t>
            </w:r>
          </w:p>
        </w:tc>
        <w:tc>
          <w:tcPr>
            <w:tcW w:w="1440" w:type="dxa"/>
            <w:shd w:val="clear" w:color="auto" w:fill="auto"/>
            <w:vAlign w:val="center"/>
            <w:hideMark/>
          </w:tcPr>
          <w:p w:rsidR="00F7615D" w:rsidRPr="00F7615D" w:rsidRDefault="00F7615D" w:rsidP="00F7615D">
            <w:pPr>
              <w:spacing w:line="240" w:lineRule="auto"/>
              <w:jc w:val="center"/>
              <w:rPr>
                <w:bCs/>
                <w:color w:val="000000"/>
                <w:szCs w:val="22"/>
              </w:rPr>
            </w:pPr>
            <w:r w:rsidRPr="00F7615D">
              <w:rPr>
                <w:bCs/>
                <w:color w:val="000000"/>
                <w:szCs w:val="22"/>
              </w:rPr>
              <w:t>Number of Respondent</w:t>
            </w:r>
            <w:r w:rsidRPr="009C4FF0">
              <w:rPr>
                <w:bCs/>
                <w:color w:val="000000"/>
                <w:szCs w:val="22"/>
              </w:rPr>
              <w:t>s</w:t>
            </w:r>
          </w:p>
        </w:tc>
        <w:tc>
          <w:tcPr>
            <w:tcW w:w="1530" w:type="dxa"/>
            <w:shd w:val="clear" w:color="auto" w:fill="auto"/>
            <w:vAlign w:val="center"/>
            <w:hideMark/>
          </w:tcPr>
          <w:p w:rsidR="00F7615D" w:rsidRPr="00F7615D" w:rsidRDefault="00F7615D" w:rsidP="00F7615D">
            <w:pPr>
              <w:spacing w:line="240" w:lineRule="auto"/>
              <w:jc w:val="center"/>
              <w:rPr>
                <w:bCs/>
                <w:color w:val="000000"/>
                <w:szCs w:val="22"/>
              </w:rPr>
            </w:pPr>
            <w:r w:rsidRPr="00F7615D">
              <w:rPr>
                <w:bCs/>
                <w:color w:val="000000"/>
                <w:szCs w:val="22"/>
              </w:rPr>
              <w:t>Number of Responses per Respondent</w:t>
            </w:r>
          </w:p>
        </w:tc>
        <w:tc>
          <w:tcPr>
            <w:tcW w:w="1686" w:type="dxa"/>
            <w:shd w:val="clear" w:color="auto" w:fill="auto"/>
            <w:vAlign w:val="center"/>
            <w:hideMark/>
          </w:tcPr>
          <w:p w:rsidR="00F7615D" w:rsidRPr="00F7615D" w:rsidRDefault="00F7615D" w:rsidP="00F7615D">
            <w:pPr>
              <w:spacing w:line="240" w:lineRule="auto"/>
              <w:jc w:val="center"/>
              <w:rPr>
                <w:bCs/>
                <w:color w:val="000000"/>
                <w:szCs w:val="22"/>
              </w:rPr>
            </w:pPr>
            <w:r w:rsidRPr="00F7615D">
              <w:rPr>
                <w:bCs/>
                <w:color w:val="000000"/>
                <w:szCs w:val="22"/>
              </w:rPr>
              <w:t xml:space="preserve">Average Burden Per Response </w:t>
            </w:r>
            <w:r w:rsidRPr="00F7615D">
              <w:rPr>
                <w:bCs/>
                <w:color w:val="000000"/>
                <w:szCs w:val="22"/>
              </w:rPr>
              <w:br/>
              <w:t>(in hours)</w:t>
            </w:r>
          </w:p>
        </w:tc>
        <w:tc>
          <w:tcPr>
            <w:tcW w:w="1530" w:type="dxa"/>
            <w:shd w:val="clear" w:color="auto" w:fill="auto"/>
            <w:vAlign w:val="center"/>
            <w:hideMark/>
          </w:tcPr>
          <w:p w:rsidR="00F7615D" w:rsidRPr="00F7615D" w:rsidRDefault="00F7615D" w:rsidP="00F7615D">
            <w:pPr>
              <w:spacing w:line="240" w:lineRule="auto"/>
              <w:jc w:val="center"/>
              <w:rPr>
                <w:bCs/>
                <w:color w:val="000000"/>
                <w:szCs w:val="22"/>
              </w:rPr>
            </w:pPr>
            <w:r w:rsidRPr="00F7615D">
              <w:rPr>
                <w:bCs/>
                <w:color w:val="000000"/>
                <w:szCs w:val="22"/>
              </w:rPr>
              <w:t>Total Annual Burden Hour</w:t>
            </w:r>
          </w:p>
        </w:tc>
      </w:tr>
      <w:tr w:rsidR="00F7615D" w:rsidRPr="00F7615D" w:rsidTr="003A5A9D">
        <w:trPr>
          <w:trHeight w:val="672"/>
        </w:trPr>
        <w:tc>
          <w:tcPr>
            <w:tcW w:w="2724" w:type="dxa"/>
            <w:shd w:val="clear" w:color="auto" w:fill="auto"/>
            <w:vAlign w:val="center"/>
            <w:hideMark/>
          </w:tcPr>
          <w:p w:rsidR="00F7615D" w:rsidRPr="00F7615D" w:rsidRDefault="00F7615D" w:rsidP="00F7615D">
            <w:pPr>
              <w:spacing w:line="240" w:lineRule="auto"/>
              <w:jc w:val="left"/>
              <w:rPr>
                <w:color w:val="000000"/>
                <w:szCs w:val="22"/>
              </w:rPr>
            </w:pPr>
            <w:r w:rsidRPr="00F7615D">
              <w:rPr>
                <w:color w:val="000000"/>
                <w:szCs w:val="22"/>
              </w:rPr>
              <w:t>CTSU IRB/Regulatory Approval Transmittal Form (Attachment 1a)</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9,000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2/60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3,600</w:t>
            </w:r>
          </w:p>
        </w:tc>
      </w:tr>
      <w:tr w:rsidR="00F7615D" w:rsidRPr="00F7615D" w:rsidTr="003A5A9D">
        <w:trPr>
          <w:trHeight w:val="648"/>
        </w:trPr>
        <w:tc>
          <w:tcPr>
            <w:tcW w:w="2724" w:type="dxa"/>
            <w:shd w:val="clear" w:color="auto" w:fill="auto"/>
            <w:vAlign w:val="center"/>
            <w:hideMark/>
          </w:tcPr>
          <w:p w:rsidR="00F7615D" w:rsidRPr="00F7615D" w:rsidRDefault="00F7615D" w:rsidP="00F7615D">
            <w:pPr>
              <w:spacing w:line="240" w:lineRule="auto"/>
              <w:jc w:val="left"/>
              <w:rPr>
                <w:color w:val="000000"/>
                <w:szCs w:val="22"/>
              </w:rPr>
            </w:pPr>
            <w:r w:rsidRPr="00F7615D">
              <w:rPr>
                <w:color w:val="000000"/>
                <w:szCs w:val="22"/>
              </w:rPr>
              <w:t>CTSU IRB Certification Form (Attachment 1b)</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8,500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17,000</w:t>
            </w:r>
          </w:p>
        </w:tc>
      </w:tr>
      <w:tr w:rsidR="00F7615D" w:rsidRPr="00F7615D" w:rsidTr="003A5A9D">
        <w:trPr>
          <w:trHeight w:val="660"/>
        </w:trPr>
        <w:tc>
          <w:tcPr>
            <w:tcW w:w="2724" w:type="dxa"/>
            <w:shd w:val="clear" w:color="auto" w:fill="auto"/>
            <w:vAlign w:val="center"/>
            <w:hideMark/>
          </w:tcPr>
          <w:p w:rsidR="00F7615D" w:rsidRPr="00F7615D" w:rsidRDefault="00F7615D" w:rsidP="00F7615D">
            <w:pPr>
              <w:spacing w:line="240" w:lineRule="auto"/>
              <w:jc w:val="left"/>
              <w:rPr>
                <w:color w:val="000000"/>
                <w:szCs w:val="22"/>
              </w:rPr>
            </w:pPr>
            <w:r w:rsidRPr="00F7615D">
              <w:rPr>
                <w:color w:val="000000"/>
                <w:szCs w:val="22"/>
              </w:rPr>
              <w:t>CTSU Acknowledgement Form (Attachment 1c)</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500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5/60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500</w:t>
            </w:r>
          </w:p>
        </w:tc>
      </w:tr>
      <w:tr w:rsidR="00F7615D" w:rsidRPr="00F7615D" w:rsidTr="003A5A9D">
        <w:trPr>
          <w:trHeight w:val="732"/>
        </w:trPr>
        <w:tc>
          <w:tcPr>
            <w:tcW w:w="2724" w:type="dxa"/>
            <w:shd w:val="clear" w:color="auto" w:fill="auto"/>
            <w:vAlign w:val="center"/>
            <w:hideMark/>
          </w:tcPr>
          <w:p w:rsidR="00F7615D" w:rsidRPr="00F7615D" w:rsidRDefault="00F7615D" w:rsidP="00F7615D">
            <w:pPr>
              <w:spacing w:line="240" w:lineRule="auto"/>
              <w:jc w:val="left"/>
              <w:rPr>
                <w:color w:val="000000"/>
                <w:szCs w:val="22"/>
              </w:rPr>
            </w:pPr>
            <w:r w:rsidRPr="00F7615D">
              <w:rPr>
                <w:color w:val="000000"/>
                <w:szCs w:val="22"/>
              </w:rPr>
              <w:t>Withdrawal from Protocol Participation Form (Attachment 1d)</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50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5/60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50</w:t>
            </w:r>
          </w:p>
        </w:tc>
      </w:tr>
      <w:tr w:rsidR="00F7615D" w:rsidRPr="00F7615D" w:rsidTr="003A5A9D">
        <w:trPr>
          <w:trHeight w:val="420"/>
        </w:trPr>
        <w:tc>
          <w:tcPr>
            <w:tcW w:w="2724" w:type="dxa"/>
            <w:shd w:val="clear" w:color="auto" w:fill="auto"/>
            <w:vAlign w:val="center"/>
            <w:hideMark/>
          </w:tcPr>
          <w:p w:rsidR="00F7615D" w:rsidRPr="009C4FF0" w:rsidRDefault="00F7615D" w:rsidP="00F7615D">
            <w:pPr>
              <w:spacing w:line="240" w:lineRule="auto"/>
              <w:jc w:val="left"/>
              <w:rPr>
                <w:color w:val="000000"/>
                <w:szCs w:val="22"/>
              </w:rPr>
            </w:pPr>
            <w:r w:rsidRPr="00F7615D">
              <w:rPr>
                <w:color w:val="000000"/>
                <w:szCs w:val="22"/>
              </w:rPr>
              <w:t xml:space="preserve">Site Addition </w:t>
            </w:r>
          </w:p>
          <w:p w:rsidR="00F7615D" w:rsidRPr="00F7615D" w:rsidRDefault="00F7615D" w:rsidP="00F7615D">
            <w:pPr>
              <w:spacing w:line="240" w:lineRule="auto"/>
              <w:jc w:val="left"/>
              <w:rPr>
                <w:color w:val="000000"/>
                <w:szCs w:val="22"/>
              </w:rPr>
            </w:pPr>
            <w:r w:rsidRPr="00F7615D">
              <w:rPr>
                <w:color w:val="000000"/>
                <w:szCs w:val="22"/>
              </w:rPr>
              <w:t>(Attachment 1e)</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25</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5/60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25</w:t>
            </w:r>
          </w:p>
        </w:tc>
      </w:tr>
      <w:tr w:rsidR="00F7615D" w:rsidRPr="00F7615D" w:rsidTr="003A5A9D">
        <w:trPr>
          <w:trHeight w:val="576"/>
        </w:trPr>
        <w:tc>
          <w:tcPr>
            <w:tcW w:w="2724" w:type="dxa"/>
            <w:shd w:val="clear" w:color="auto" w:fill="auto"/>
            <w:vAlign w:val="center"/>
            <w:hideMark/>
          </w:tcPr>
          <w:p w:rsidR="00F7615D" w:rsidRPr="00F7615D" w:rsidRDefault="00F7615D" w:rsidP="00F7615D">
            <w:pPr>
              <w:spacing w:line="240" w:lineRule="auto"/>
              <w:jc w:val="left"/>
              <w:rPr>
                <w:color w:val="000000"/>
                <w:szCs w:val="22"/>
              </w:rPr>
            </w:pPr>
            <w:r w:rsidRPr="00F7615D">
              <w:rPr>
                <w:color w:val="000000"/>
                <w:szCs w:val="22"/>
              </w:rPr>
              <w:t>CTSU Roster Update Form (Attachment 1f)</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50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4/60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40</w:t>
            </w:r>
          </w:p>
        </w:tc>
      </w:tr>
      <w:tr w:rsidR="00F7615D" w:rsidRPr="00F7615D" w:rsidTr="003A5A9D">
        <w:trPr>
          <w:trHeight w:val="576"/>
        </w:trPr>
        <w:tc>
          <w:tcPr>
            <w:tcW w:w="2724" w:type="dxa"/>
            <w:shd w:val="clear" w:color="auto" w:fill="auto"/>
            <w:vAlign w:val="center"/>
            <w:hideMark/>
          </w:tcPr>
          <w:p w:rsidR="00F7615D" w:rsidRPr="00F7615D" w:rsidRDefault="00F7615D" w:rsidP="00F7615D">
            <w:pPr>
              <w:spacing w:line="240" w:lineRule="auto"/>
              <w:jc w:val="left"/>
              <w:rPr>
                <w:color w:val="000000"/>
                <w:szCs w:val="22"/>
              </w:rPr>
            </w:pPr>
            <w:r w:rsidRPr="00F7615D">
              <w:rPr>
                <w:color w:val="000000"/>
                <w:szCs w:val="22"/>
              </w:rPr>
              <w:t>CTSU Radiation Therapy Facilities Inventory Form (Attachment 1g)</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20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30/60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120</w:t>
            </w:r>
          </w:p>
        </w:tc>
      </w:tr>
      <w:tr w:rsidR="00F7615D" w:rsidRPr="00F7615D" w:rsidTr="003A5A9D">
        <w:trPr>
          <w:trHeight w:val="576"/>
        </w:trPr>
        <w:tc>
          <w:tcPr>
            <w:tcW w:w="2724" w:type="dxa"/>
            <w:shd w:val="clear" w:color="auto" w:fill="auto"/>
            <w:vAlign w:val="center"/>
            <w:hideMark/>
          </w:tcPr>
          <w:p w:rsidR="00F7615D" w:rsidRPr="00F7615D" w:rsidRDefault="00F7615D" w:rsidP="00F7615D">
            <w:pPr>
              <w:spacing w:line="240" w:lineRule="auto"/>
              <w:jc w:val="left"/>
              <w:rPr>
                <w:color w:val="000000"/>
                <w:szCs w:val="22"/>
              </w:rPr>
            </w:pPr>
            <w:r w:rsidRPr="00F7615D">
              <w:rPr>
                <w:color w:val="000000"/>
                <w:szCs w:val="22"/>
              </w:rPr>
              <w:t>CTSU IBCSG Drug Accountability Form (Attachment 1h)</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11</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22</w:t>
            </w:r>
          </w:p>
        </w:tc>
      </w:tr>
      <w:tr w:rsidR="00F7615D" w:rsidRPr="00F7615D" w:rsidTr="003A5A9D">
        <w:trPr>
          <w:trHeight w:val="864"/>
        </w:trPr>
        <w:tc>
          <w:tcPr>
            <w:tcW w:w="2724" w:type="dxa"/>
            <w:shd w:val="clear" w:color="auto" w:fill="auto"/>
            <w:vAlign w:val="center"/>
            <w:hideMark/>
          </w:tcPr>
          <w:p w:rsidR="00F7615D" w:rsidRPr="00F7615D" w:rsidRDefault="00F7615D" w:rsidP="00F7615D">
            <w:pPr>
              <w:spacing w:line="240" w:lineRule="auto"/>
              <w:jc w:val="left"/>
              <w:rPr>
                <w:color w:val="000000"/>
                <w:szCs w:val="22"/>
              </w:rPr>
            </w:pPr>
            <w:r w:rsidRPr="00F7615D">
              <w:rPr>
                <w:color w:val="000000"/>
                <w:szCs w:val="22"/>
              </w:rPr>
              <w:t>CTSU IBCSG Transfer of Investigational Agent Form (Attachment 1i)</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3</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20/60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r>
      <w:tr w:rsidR="00F7615D" w:rsidRPr="00F7615D" w:rsidTr="003A5A9D">
        <w:trPr>
          <w:trHeight w:val="576"/>
        </w:trPr>
        <w:tc>
          <w:tcPr>
            <w:tcW w:w="2724" w:type="dxa"/>
            <w:shd w:val="clear" w:color="auto" w:fill="auto"/>
            <w:vAlign w:val="center"/>
            <w:hideMark/>
          </w:tcPr>
          <w:p w:rsidR="00F7615D" w:rsidRPr="00F7615D" w:rsidRDefault="00F7615D" w:rsidP="00F7615D">
            <w:pPr>
              <w:spacing w:line="240" w:lineRule="auto"/>
              <w:jc w:val="left"/>
              <w:rPr>
                <w:color w:val="000000"/>
                <w:szCs w:val="22"/>
              </w:rPr>
            </w:pPr>
            <w:r w:rsidRPr="00F7615D">
              <w:rPr>
                <w:color w:val="000000"/>
                <w:szCs w:val="22"/>
              </w:rPr>
              <w:t>Site Initiated Data Update Form (Attachment 1j)</w:t>
            </w:r>
          </w:p>
        </w:tc>
        <w:tc>
          <w:tcPr>
            <w:tcW w:w="1416" w:type="dxa"/>
            <w:shd w:val="clear" w:color="auto" w:fill="auto"/>
            <w:noWrap/>
            <w:vAlign w:val="bottom"/>
            <w:hideMark/>
          </w:tcPr>
          <w:p w:rsidR="00F7615D" w:rsidRPr="00F7615D" w:rsidRDefault="00F7615D" w:rsidP="00F7615D">
            <w:pPr>
              <w:spacing w:line="240" w:lineRule="auto"/>
              <w:jc w:val="left"/>
              <w:rPr>
                <w:color w:val="000000"/>
                <w:szCs w:val="22"/>
              </w:rPr>
            </w:pPr>
            <w:r w:rsidRPr="00F7615D">
              <w:rPr>
                <w:color w:val="000000"/>
                <w:szCs w:val="22"/>
              </w:rPr>
              <w:t> </w:t>
            </w:r>
            <w:r w:rsidR="009C4FF0" w:rsidRPr="009C4FF0">
              <w:rPr>
                <w:color w:val="000000"/>
                <w:szCs w:val="22"/>
              </w:rPr>
              <w:t>Health Care Practitioner</w:t>
            </w:r>
          </w:p>
        </w:tc>
        <w:tc>
          <w:tcPr>
            <w:tcW w:w="144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F7615D" w:rsidRPr="00F7615D" w:rsidRDefault="00123E02"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F7615D" w:rsidRPr="00F7615D" w:rsidRDefault="00F7615D" w:rsidP="00F7615D">
            <w:pPr>
              <w:spacing w:line="240" w:lineRule="auto"/>
              <w:jc w:val="right"/>
              <w:rPr>
                <w:color w:val="000000"/>
                <w:szCs w:val="22"/>
              </w:rPr>
            </w:pPr>
            <w:r w:rsidRPr="00F7615D">
              <w:rPr>
                <w:color w:val="000000"/>
                <w:szCs w:val="22"/>
              </w:rPr>
              <w:t>20</w:t>
            </w:r>
          </w:p>
        </w:tc>
      </w:tr>
      <w:tr w:rsidR="009C4FF0" w:rsidRPr="00F7615D" w:rsidTr="003A5A9D">
        <w:trPr>
          <w:trHeight w:val="576"/>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Data Clarification Form (Attachment 1k)</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341</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20/60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1,364</w:t>
            </w:r>
          </w:p>
        </w:tc>
      </w:tr>
      <w:tr w:rsidR="009C4FF0" w:rsidRPr="00F7615D" w:rsidTr="003A5A9D">
        <w:trPr>
          <w:trHeight w:val="576"/>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 xml:space="preserve">RTOG 0834 CTSU Data Transmittal </w:t>
            </w:r>
            <w:r w:rsidRPr="009C4FF0">
              <w:rPr>
                <w:color w:val="000000"/>
                <w:szCs w:val="22"/>
              </w:rPr>
              <w:t>Form</w:t>
            </w:r>
            <w:r w:rsidRPr="00F7615D">
              <w:rPr>
                <w:color w:val="000000"/>
                <w:szCs w:val="22"/>
              </w:rPr>
              <w:t> (Attachment 1l)</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120</w:t>
            </w:r>
          </w:p>
        </w:tc>
      </w:tr>
      <w:tr w:rsidR="009C4FF0" w:rsidRPr="00F7615D" w:rsidTr="003A5A9D">
        <w:trPr>
          <w:trHeight w:val="576"/>
        </w:trPr>
        <w:tc>
          <w:tcPr>
            <w:tcW w:w="2724" w:type="dxa"/>
            <w:shd w:val="clear" w:color="auto" w:fill="auto"/>
            <w:vAlign w:val="center"/>
            <w:hideMark/>
          </w:tcPr>
          <w:p w:rsidR="009C4FF0" w:rsidRPr="009C4FF0" w:rsidRDefault="009C4FF0" w:rsidP="00F7615D">
            <w:pPr>
              <w:spacing w:line="240" w:lineRule="auto"/>
              <w:jc w:val="left"/>
              <w:rPr>
                <w:color w:val="000000"/>
                <w:szCs w:val="22"/>
              </w:rPr>
            </w:pPr>
            <w:r w:rsidRPr="00F7615D">
              <w:rPr>
                <w:color w:val="000000"/>
                <w:szCs w:val="22"/>
              </w:rPr>
              <w:t>MC0845(8233) CTSU Data Transmittal </w:t>
            </w:r>
          </w:p>
          <w:p w:rsidR="009C4FF0" w:rsidRPr="00F7615D" w:rsidRDefault="009C4FF0" w:rsidP="00F7615D">
            <w:pPr>
              <w:spacing w:line="240" w:lineRule="auto"/>
              <w:jc w:val="left"/>
              <w:rPr>
                <w:color w:val="000000"/>
                <w:szCs w:val="22"/>
              </w:rPr>
            </w:pPr>
            <w:r w:rsidRPr="00F7615D">
              <w:rPr>
                <w:color w:val="000000"/>
                <w:szCs w:val="22"/>
              </w:rPr>
              <w:t>(Attachment 1m)</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50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100</w:t>
            </w:r>
          </w:p>
        </w:tc>
      </w:tr>
      <w:tr w:rsidR="009C4FF0" w:rsidRPr="00F7615D" w:rsidTr="003A5A9D">
        <w:trPr>
          <w:trHeight w:val="576"/>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CTSU Generic Data Transmittal Form (Attachment 1n)</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500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1,000</w:t>
            </w:r>
          </w:p>
        </w:tc>
      </w:tr>
      <w:tr w:rsidR="009C4FF0" w:rsidRPr="00F7615D" w:rsidTr="003A5A9D">
        <w:trPr>
          <w:trHeight w:val="576"/>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CTSU Patient Enrollment Transmittal Form (Attachment 1o)</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200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400</w:t>
            </w:r>
          </w:p>
        </w:tc>
      </w:tr>
      <w:tr w:rsidR="009C4FF0" w:rsidRPr="00F7615D" w:rsidTr="003A5A9D">
        <w:trPr>
          <w:trHeight w:val="576"/>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CTSU P2C Enrollment Transmittal Form (Attachment 1p)</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15</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30</w:t>
            </w:r>
          </w:p>
        </w:tc>
      </w:tr>
      <w:tr w:rsidR="009C4FF0" w:rsidRPr="00F7615D" w:rsidTr="003A5A9D">
        <w:trPr>
          <w:trHeight w:val="576"/>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lastRenderedPageBreak/>
              <w:t>CTSU Transfer Form (Attachment 1q)</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20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40</w:t>
            </w:r>
          </w:p>
        </w:tc>
      </w:tr>
      <w:tr w:rsidR="009C4FF0" w:rsidRPr="00F7615D" w:rsidTr="003A5A9D">
        <w:trPr>
          <w:trHeight w:val="576"/>
        </w:trPr>
        <w:tc>
          <w:tcPr>
            <w:tcW w:w="2724" w:type="dxa"/>
            <w:shd w:val="clear" w:color="auto" w:fill="auto"/>
            <w:vAlign w:val="center"/>
            <w:hideMark/>
          </w:tcPr>
          <w:p w:rsidR="005F658D" w:rsidRDefault="009C4FF0" w:rsidP="00F7615D">
            <w:pPr>
              <w:spacing w:line="240" w:lineRule="auto"/>
              <w:jc w:val="left"/>
              <w:rPr>
                <w:color w:val="000000"/>
                <w:szCs w:val="22"/>
              </w:rPr>
            </w:pPr>
            <w:r w:rsidRPr="00F7615D">
              <w:rPr>
                <w:color w:val="000000"/>
                <w:szCs w:val="22"/>
              </w:rPr>
              <w:t xml:space="preserve">CTSU System Account Request Form </w:t>
            </w:r>
          </w:p>
          <w:p w:rsidR="009C4FF0" w:rsidRPr="00F7615D" w:rsidRDefault="009C4FF0" w:rsidP="00F7615D">
            <w:pPr>
              <w:spacing w:line="240" w:lineRule="auto"/>
              <w:jc w:val="left"/>
              <w:rPr>
                <w:color w:val="000000"/>
                <w:szCs w:val="22"/>
              </w:rPr>
            </w:pPr>
            <w:r w:rsidRPr="00F7615D">
              <w:rPr>
                <w:color w:val="000000"/>
                <w:szCs w:val="22"/>
              </w:rPr>
              <w:t>(Attachment 1r)</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20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20/60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80</w:t>
            </w:r>
          </w:p>
        </w:tc>
      </w:tr>
      <w:tr w:rsidR="009C4FF0" w:rsidRPr="00F7615D" w:rsidTr="003A5A9D">
        <w:trPr>
          <w:trHeight w:val="576"/>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CTSU Request for Clinical Brochure (Attachment 1s)</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75</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150</w:t>
            </w:r>
          </w:p>
        </w:tc>
      </w:tr>
      <w:tr w:rsidR="009C4FF0" w:rsidRPr="00F7615D" w:rsidTr="003A5A9D">
        <w:trPr>
          <w:trHeight w:val="552"/>
        </w:trPr>
        <w:tc>
          <w:tcPr>
            <w:tcW w:w="2724" w:type="dxa"/>
            <w:shd w:val="clear" w:color="auto" w:fill="auto"/>
            <w:vAlign w:val="bottom"/>
            <w:hideMark/>
          </w:tcPr>
          <w:p w:rsidR="009C4FF0" w:rsidRPr="00F7615D" w:rsidRDefault="009C4FF0" w:rsidP="00F7615D">
            <w:pPr>
              <w:spacing w:line="240" w:lineRule="auto"/>
              <w:jc w:val="left"/>
              <w:rPr>
                <w:color w:val="000000"/>
                <w:szCs w:val="22"/>
              </w:rPr>
            </w:pPr>
            <w:r w:rsidRPr="00F7615D">
              <w:rPr>
                <w:color w:val="000000"/>
                <w:szCs w:val="22"/>
              </w:rPr>
              <w:t>CTSU Supply Request Form (Attachment 1t)</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75</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12</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10/60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150</w:t>
            </w:r>
          </w:p>
        </w:tc>
      </w:tr>
      <w:tr w:rsidR="009C4FF0" w:rsidRPr="00F7615D" w:rsidTr="003A5A9D">
        <w:trPr>
          <w:trHeight w:val="576"/>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CTSU Web Site Customer Satisfaction Survey (Attachment 2)</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275</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15/60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69</w:t>
            </w:r>
          </w:p>
        </w:tc>
      </w:tr>
      <w:tr w:rsidR="009C4FF0" w:rsidRPr="00F7615D" w:rsidTr="003A5A9D">
        <w:trPr>
          <w:trHeight w:val="576"/>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CTSU Helpdesk Customer Satisfaction Survey (Attachment 3)</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325</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15/60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81</w:t>
            </w:r>
          </w:p>
        </w:tc>
      </w:tr>
      <w:tr w:rsidR="009C4FF0" w:rsidRPr="00F7615D" w:rsidTr="003A5A9D">
        <w:trPr>
          <w:trHeight w:val="312"/>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CTSU OPEN Survey (Attachment 4)</w:t>
            </w:r>
          </w:p>
        </w:tc>
        <w:tc>
          <w:tcPr>
            <w:tcW w:w="1416" w:type="dxa"/>
            <w:shd w:val="clear" w:color="auto" w:fill="auto"/>
            <w:noWrap/>
            <w:vAlign w:val="bottom"/>
            <w:hideMark/>
          </w:tcPr>
          <w:p w:rsidR="009C4FF0" w:rsidRPr="00F7615D" w:rsidRDefault="009C4FF0"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w:t>
            </w:r>
          </w:p>
        </w:tc>
        <w:tc>
          <w:tcPr>
            <w:tcW w:w="1686" w:type="dxa"/>
            <w:shd w:val="clear" w:color="auto" w:fill="auto"/>
            <w:noWrap/>
            <w:vAlign w:val="bottom"/>
          </w:tcPr>
          <w:p w:rsidR="009C4FF0" w:rsidRPr="00F7615D" w:rsidRDefault="009C4FF0" w:rsidP="00F7615D">
            <w:pPr>
              <w:spacing w:line="240" w:lineRule="auto"/>
              <w:jc w:val="right"/>
              <w:rPr>
                <w:color w:val="000000"/>
                <w:szCs w:val="22"/>
              </w:rPr>
            </w:pPr>
            <w:r w:rsidRPr="009C4FF0">
              <w:rPr>
                <w:color w:val="000000"/>
                <w:szCs w:val="22"/>
              </w:rPr>
              <w:t>15/60</w:t>
            </w:r>
          </w:p>
        </w:tc>
        <w:tc>
          <w:tcPr>
            <w:tcW w:w="1530" w:type="dxa"/>
            <w:shd w:val="clear" w:color="auto" w:fill="auto"/>
            <w:noWrap/>
            <w:vAlign w:val="bottom"/>
            <w:hideMark/>
          </w:tcPr>
          <w:p w:rsidR="009C4FF0" w:rsidRPr="00F7615D" w:rsidRDefault="009C4FF0" w:rsidP="00F7615D">
            <w:pPr>
              <w:spacing w:line="240" w:lineRule="auto"/>
              <w:jc w:val="right"/>
              <w:rPr>
                <w:color w:val="000000"/>
                <w:szCs w:val="22"/>
              </w:rPr>
            </w:pPr>
            <w:r w:rsidRPr="00F7615D">
              <w:rPr>
                <w:color w:val="000000"/>
                <w:szCs w:val="22"/>
              </w:rPr>
              <w:t>15</w:t>
            </w:r>
          </w:p>
        </w:tc>
      </w:tr>
      <w:tr w:rsidR="009C4FF0" w:rsidRPr="00F7615D" w:rsidTr="003A5A9D">
        <w:trPr>
          <w:trHeight w:val="340"/>
        </w:trPr>
        <w:tc>
          <w:tcPr>
            <w:tcW w:w="2724" w:type="dxa"/>
            <w:shd w:val="clear" w:color="auto" w:fill="auto"/>
            <w:vAlign w:val="center"/>
            <w:hideMark/>
          </w:tcPr>
          <w:p w:rsidR="009C4FF0" w:rsidRPr="00F7615D" w:rsidRDefault="009C4FF0" w:rsidP="00F7615D">
            <w:pPr>
              <w:spacing w:line="240" w:lineRule="auto"/>
              <w:jc w:val="left"/>
              <w:rPr>
                <w:color w:val="000000"/>
                <w:szCs w:val="22"/>
              </w:rPr>
            </w:pPr>
            <w:r w:rsidRPr="00F7615D">
              <w:rPr>
                <w:color w:val="000000"/>
                <w:szCs w:val="22"/>
              </w:rPr>
              <w:t>PIO Customer Satisfaction Survey (Attachment 5)</w:t>
            </w:r>
          </w:p>
        </w:tc>
        <w:tc>
          <w:tcPr>
            <w:tcW w:w="1416" w:type="dxa"/>
            <w:shd w:val="clear" w:color="auto" w:fill="auto"/>
            <w:noWrap/>
            <w:vAlign w:val="bottom"/>
            <w:hideMark/>
          </w:tcPr>
          <w:p w:rsidR="009C4FF0" w:rsidRPr="00787C3E" w:rsidRDefault="009C4FF0" w:rsidP="006E262D">
            <w:pPr>
              <w:spacing w:line="240" w:lineRule="auto"/>
              <w:jc w:val="left"/>
              <w:rPr>
                <w:color w:val="000000"/>
                <w:szCs w:val="22"/>
              </w:rPr>
            </w:pPr>
            <w:r w:rsidRPr="00787C3E">
              <w:rPr>
                <w:color w:val="000000"/>
                <w:szCs w:val="22"/>
              </w:rPr>
              <w:t> Health Care Practitioner</w:t>
            </w:r>
          </w:p>
        </w:tc>
        <w:tc>
          <w:tcPr>
            <w:tcW w:w="1440" w:type="dxa"/>
            <w:shd w:val="clear" w:color="auto" w:fill="auto"/>
            <w:noWrap/>
            <w:vAlign w:val="bottom"/>
            <w:hideMark/>
          </w:tcPr>
          <w:p w:rsidR="009C4FF0" w:rsidRPr="00787C3E" w:rsidRDefault="009C4FF0" w:rsidP="00F7615D">
            <w:pPr>
              <w:spacing w:line="240" w:lineRule="auto"/>
              <w:jc w:val="right"/>
              <w:rPr>
                <w:color w:val="000000"/>
                <w:szCs w:val="22"/>
              </w:rPr>
            </w:pPr>
            <w:r w:rsidRPr="00787C3E">
              <w:rPr>
                <w:color w:val="000000"/>
                <w:szCs w:val="22"/>
              </w:rPr>
              <w:t>100</w:t>
            </w:r>
          </w:p>
        </w:tc>
        <w:tc>
          <w:tcPr>
            <w:tcW w:w="1530" w:type="dxa"/>
            <w:shd w:val="clear" w:color="auto" w:fill="auto"/>
            <w:noWrap/>
            <w:vAlign w:val="bottom"/>
            <w:hideMark/>
          </w:tcPr>
          <w:p w:rsidR="009C4FF0" w:rsidRPr="00787C3E" w:rsidRDefault="009C4FF0" w:rsidP="00F7615D">
            <w:pPr>
              <w:spacing w:line="240" w:lineRule="auto"/>
              <w:jc w:val="right"/>
              <w:rPr>
                <w:color w:val="000000"/>
                <w:szCs w:val="22"/>
              </w:rPr>
            </w:pPr>
            <w:r w:rsidRPr="00787C3E">
              <w:rPr>
                <w:color w:val="000000"/>
                <w:szCs w:val="22"/>
              </w:rPr>
              <w:t>1</w:t>
            </w:r>
          </w:p>
        </w:tc>
        <w:tc>
          <w:tcPr>
            <w:tcW w:w="1686" w:type="dxa"/>
            <w:shd w:val="clear" w:color="auto" w:fill="auto"/>
            <w:noWrap/>
            <w:vAlign w:val="bottom"/>
          </w:tcPr>
          <w:p w:rsidR="009C4FF0" w:rsidRPr="00787C3E" w:rsidRDefault="009C4FF0" w:rsidP="00F7615D">
            <w:pPr>
              <w:spacing w:line="240" w:lineRule="auto"/>
              <w:jc w:val="right"/>
              <w:rPr>
                <w:color w:val="000000"/>
                <w:szCs w:val="22"/>
              </w:rPr>
            </w:pPr>
            <w:r w:rsidRPr="00787C3E">
              <w:rPr>
                <w:color w:val="000000"/>
                <w:szCs w:val="22"/>
              </w:rPr>
              <w:t>5/60</w:t>
            </w:r>
          </w:p>
        </w:tc>
        <w:tc>
          <w:tcPr>
            <w:tcW w:w="1530" w:type="dxa"/>
            <w:shd w:val="clear" w:color="auto" w:fill="auto"/>
            <w:noWrap/>
            <w:vAlign w:val="bottom"/>
            <w:hideMark/>
          </w:tcPr>
          <w:p w:rsidR="009C4FF0" w:rsidRPr="00787C3E" w:rsidRDefault="009C4FF0" w:rsidP="00F7615D">
            <w:pPr>
              <w:spacing w:line="240" w:lineRule="auto"/>
              <w:jc w:val="right"/>
              <w:rPr>
                <w:color w:val="000000"/>
                <w:szCs w:val="22"/>
              </w:rPr>
            </w:pPr>
            <w:r w:rsidRPr="00787C3E">
              <w:rPr>
                <w:color w:val="000000"/>
                <w:szCs w:val="22"/>
              </w:rPr>
              <w:t>8</w:t>
            </w:r>
          </w:p>
        </w:tc>
      </w:tr>
      <w:tr w:rsidR="005E35FC" w:rsidRPr="00F7615D" w:rsidTr="003A5A9D">
        <w:trPr>
          <w:trHeight w:val="340"/>
        </w:trPr>
        <w:tc>
          <w:tcPr>
            <w:tcW w:w="2724" w:type="dxa"/>
            <w:shd w:val="clear" w:color="auto" w:fill="auto"/>
            <w:vAlign w:val="center"/>
            <w:hideMark/>
          </w:tcPr>
          <w:p w:rsidR="005E35FC" w:rsidRPr="00F7615D" w:rsidRDefault="005E35FC" w:rsidP="006B33D7">
            <w:pPr>
              <w:spacing w:line="240" w:lineRule="auto"/>
              <w:jc w:val="left"/>
              <w:rPr>
                <w:color w:val="000000"/>
                <w:szCs w:val="22"/>
              </w:rPr>
            </w:pPr>
            <w:r>
              <w:rPr>
                <w:color w:val="000000"/>
                <w:szCs w:val="22"/>
              </w:rPr>
              <w:t>Concept Clinical Trial Survey (Attachment 6)</w:t>
            </w:r>
          </w:p>
        </w:tc>
        <w:tc>
          <w:tcPr>
            <w:tcW w:w="1416" w:type="dxa"/>
            <w:shd w:val="clear" w:color="auto" w:fill="auto"/>
            <w:noWrap/>
            <w:vAlign w:val="bottom"/>
            <w:hideMark/>
          </w:tcPr>
          <w:p w:rsidR="005E35FC" w:rsidRPr="00787C3E" w:rsidRDefault="005E35FC" w:rsidP="006E262D">
            <w:pPr>
              <w:spacing w:line="240" w:lineRule="auto"/>
              <w:jc w:val="left"/>
              <w:rPr>
                <w:color w:val="000000"/>
                <w:szCs w:val="22"/>
              </w:rPr>
            </w:pPr>
            <w:r w:rsidRPr="00787C3E">
              <w:rPr>
                <w:color w:val="000000"/>
                <w:szCs w:val="22"/>
              </w:rPr>
              <w:t>Health Care Practitioner</w:t>
            </w:r>
          </w:p>
        </w:tc>
        <w:tc>
          <w:tcPr>
            <w:tcW w:w="1440" w:type="dxa"/>
            <w:shd w:val="clear" w:color="auto" w:fill="auto"/>
            <w:noWrap/>
            <w:vAlign w:val="bottom"/>
            <w:hideMark/>
          </w:tcPr>
          <w:p w:rsidR="005E35FC" w:rsidRPr="003A68D9" w:rsidRDefault="009643D0" w:rsidP="009643D0">
            <w:pPr>
              <w:spacing w:line="240" w:lineRule="auto"/>
              <w:jc w:val="right"/>
              <w:rPr>
                <w:color w:val="000000"/>
                <w:szCs w:val="22"/>
              </w:rPr>
            </w:pPr>
            <w:r w:rsidRPr="003A68D9">
              <w:rPr>
                <w:color w:val="000000"/>
                <w:szCs w:val="22"/>
              </w:rPr>
              <w:t>500</w:t>
            </w:r>
          </w:p>
        </w:tc>
        <w:tc>
          <w:tcPr>
            <w:tcW w:w="1530" w:type="dxa"/>
            <w:shd w:val="clear" w:color="auto" w:fill="auto"/>
            <w:noWrap/>
            <w:vAlign w:val="bottom"/>
            <w:hideMark/>
          </w:tcPr>
          <w:p w:rsidR="005E35FC" w:rsidRPr="003A68D9" w:rsidRDefault="009643D0" w:rsidP="00F7615D">
            <w:pPr>
              <w:spacing w:line="240" w:lineRule="auto"/>
              <w:jc w:val="right"/>
              <w:rPr>
                <w:color w:val="000000"/>
                <w:szCs w:val="22"/>
              </w:rPr>
            </w:pPr>
            <w:r w:rsidRPr="003A68D9">
              <w:rPr>
                <w:color w:val="000000"/>
                <w:szCs w:val="22"/>
              </w:rPr>
              <w:t>1</w:t>
            </w:r>
          </w:p>
        </w:tc>
        <w:tc>
          <w:tcPr>
            <w:tcW w:w="1686" w:type="dxa"/>
            <w:shd w:val="clear" w:color="auto" w:fill="auto"/>
            <w:noWrap/>
            <w:vAlign w:val="bottom"/>
          </w:tcPr>
          <w:p w:rsidR="005E35FC" w:rsidRPr="003A68D9" w:rsidRDefault="009643D0" w:rsidP="003A68D9">
            <w:pPr>
              <w:spacing w:line="240" w:lineRule="auto"/>
              <w:jc w:val="right"/>
              <w:rPr>
                <w:color w:val="000000"/>
                <w:szCs w:val="22"/>
              </w:rPr>
            </w:pPr>
            <w:r>
              <w:rPr>
                <w:color w:val="000000"/>
                <w:szCs w:val="22"/>
              </w:rPr>
              <w:t>5/60</w:t>
            </w:r>
          </w:p>
        </w:tc>
        <w:tc>
          <w:tcPr>
            <w:tcW w:w="1530" w:type="dxa"/>
            <w:shd w:val="clear" w:color="auto" w:fill="auto"/>
            <w:noWrap/>
            <w:vAlign w:val="bottom"/>
            <w:hideMark/>
          </w:tcPr>
          <w:p w:rsidR="005E35FC" w:rsidRPr="003A68D9" w:rsidRDefault="003A68D9" w:rsidP="00F7615D">
            <w:pPr>
              <w:spacing w:line="240" w:lineRule="auto"/>
              <w:jc w:val="right"/>
              <w:rPr>
                <w:color w:val="000000"/>
                <w:szCs w:val="22"/>
              </w:rPr>
            </w:pPr>
            <w:r w:rsidRPr="003A68D9">
              <w:rPr>
                <w:color w:val="000000"/>
                <w:szCs w:val="22"/>
              </w:rPr>
              <w:t>42</w:t>
            </w:r>
          </w:p>
        </w:tc>
      </w:tr>
      <w:tr w:rsidR="005E35FC" w:rsidRPr="00F7615D" w:rsidTr="003A5A9D">
        <w:trPr>
          <w:trHeight w:val="340"/>
        </w:trPr>
        <w:tc>
          <w:tcPr>
            <w:tcW w:w="2724" w:type="dxa"/>
            <w:shd w:val="clear" w:color="auto" w:fill="auto"/>
            <w:vAlign w:val="center"/>
            <w:hideMark/>
          </w:tcPr>
          <w:p w:rsidR="005E35FC" w:rsidRPr="00F7615D" w:rsidRDefault="005E35FC" w:rsidP="00F7615D">
            <w:pPr>
              <w:spacing w:line="240" w:lineRule="auto"/>
              <w:jc w:val="left"/>
              <w:rPr>
                <w:color w:val="000000"/>
                <w:szCs w:val="22"/>
              </w:rPr>
            </w:pPr>
            <w:r>
              <w:rPr>
                <w:color w:val="000000"/>
                <w:szCs w:val="22"/>
              </w:rPr>
              <w:t>Prospective Clinical Trial Survey (Attachment 7)</w:t>
            </w:r>
          </w:p>
        </w:tc>
        <w:tc>
          <w:tcPr>
            <w:tcW w:w="1416" w:type="dxa"/>
            <w:shd w:val="clear" w:color="auto" w:fill="auto"/>
            <w:noWrap/>
            <w:vAlign w:val="bottom"/>
            <w:hideMark/>
          </w:tcPr>
          <w:p w:rsidR="005E35FC" w:rsidRPr="00787C3E" w:rsidRDefault="005E35FC" w:rsidP="006E262D">
            <w:pPr>
              <w:spacing w:line="240" w:lineRule="auto"/>
              <w:jc w:val="left"/>
              <w:rPr>
                <w:color w:val="000000"/>
                <w:szCs w:val="22"/>
              </w:rPr>
            </w:pPr>
            <w:r w:rsidRPr="00787C3E">
              <w:rPr>
                <w:color w:val="000000"/>
                <w:szCs w:val="22"/>
              </w:rPr>
              <w:t>Health Care Practitioner</w:t>
            </w:r>
          </w:p>
        </w:tc>
        <w:tc>
          <w:tcPr>
            <w:tcW w:w="1440" w:type="dxa"/>
            <w:shd w:val="clear" w:color="auto" w:fill="auto"/>
            <w:noWrap/>
            <w:vAlign w:val="bottom"/>
            <w:hideMark/>
          </w:tcPr>
          <w:p w:rsidR="005E35FC" w:rsidRPr="003A68D9" w:rsidRDefault="00690B58" w:rsidP="003A68D9">
            <w:pPr>
              <w:spacing w:line="240" w:lineRule="auto"/>
              <w:jc w:val="right"/>
              <w:rPr>
                <w:color w:val="000000"/>
                <w:szCs w:val="22"/>
              </w:rPr>
            </w:pPr>
            <w:r>
              <w:rPr>
                <w:color w:val="000000"/>
                <w:szCs w:val="22"/>
              </w:rPr>
              <w:t>10</w:t>
            </w:r>
            <w:r w:rsidR="009643D0" w:rsidRPr="003A68D9">
              <w:rPr>
                <w:color w:val="000000"/>
                <w:szCs w:val="22"/>
              </w:rPr>
              <w:t>00</w:t>
            </w:r>
          </w:p>
        </w:tc>
        <w:tc>
          <w:tcPr>
            <w:tcW w:w="1530" w:type="dxa"/>
            <w:shd w:val="clear" w:color="auto" w:fill="auto"/>
            <w:noWrap/>
            <w:vAlign w:val="bottom"/>
            <w:hideMark/>
          </w:tcPr>
          <w:p w:rsidR="005E35FC" w:rsidRPr="003A68D9" w:rsidRDefault="009643D0" w:rsidP="00F7615D">
            <w:pPr>
              <w:spacing w:line="240" w:lineRule="auto"/>
              <w:jc w:val="right"/>
              <w:rPr>
                <w:color w:val="000000"/>
                <w:szCs w:val="22"/>
              </w:rPr>
            </w:pPr>
            <w:r w:rsidRPr="003A68D9">
              <w:rPr>
                <w:color w:val="000000"/>
                <w:szCs w:val="22"/>
              </w:rPr>
              <w:t>1</w:t>
            </w:r>
          </w:p>
        </w:tc>
        <w:tc>
          <w:tcPr>
            <w:tcW w:w="1686" w:type="dxa"/>
            <w:shd w:val="clear" w:color="auto" w:fill="auto"/>
            <w:noWrap/>
            <w:vAlign w:val="bottom"/>
          </w:tcPr>
          <w:p w:rsidR="005E35FC" w:rsidRPr="003A68D9" w:rsidRDefault="009643D0" w:rsidP="00F7615D">
            <w:pPr>
              <w:spacing w:line="240" w:lineRule="auto"/>
              <w:jc w:val="right"/>
              <w:rPr>
                <w:color w:val="000000"/>
                <w:szCs w:val="22"/>
              </w:rPr>
            </w:pPr>
            <w:r>
              <w:rPr>
                <w:color w:val="000000"/>
                <w:szCs w:val="22"/>
              </w:rPr>
              <w:t>5/60</w:t>
            </w:r>
          </w:p>
        </w:tc>
        <w:tc>
          <w:tcPr>
            <w:tcW w:w="1530" w:type="dxa"/>
            <w:shd w:val="clear" w:color="auto" w:fill="auto"/>
            <w:noWrap/>
            <w:vAlign w:val="bottom"/>
            <w:hideMark/>
          </w:tcPr>
          <w:p w:rsidR="005E35FC" w:rsidRPr="003A68D9" w:rsidRDefault="00FC1192" w:rsidP="00690B58">
            <w:pPr>
              <w:spacing w:line="240" w:lineRule="auto"/>
              <w:jc w:val="right"/>
              <w:rPr>
                <w:color w:val="000000"/>
                <w:szCs w:val="22"/>
              </w:rPr>
            </w:pPr>
            <w:r>
              <w:rPr>
                <w:color w:val="000000"/>
                <w:szCs w:val="22"/>
              </w:rPr>
              <w:t>83</w:t>
            </w:r>
          </w:p>
        </w:tc>
      </w:tr>
      <w:tr w:rsidR="005E35FC" w:rsidRPr="00F7615D" w:rsidTr="003A5A9D">
        <w:trPr>
          <w:trHeight w:val="340"/>
        </w:trPr>
        <w:tc>
          <w:tcPr>
            <w:tcW w:w="2724" w:type="dxa"/>
            <w:shd w:val="clear" w:color="auto" w:fill="auto"/>
            <w:vAlign w:val="center"/>
            <w:hideMark/>
          </w:tcPr>
          <w:p w:rsidR="005E35FC" w:rsidRPr="00F7615D" w:rsidRDefault="005E35FC" w:rsidP="00F7615D">
            <w:pPr>
              <w:spacing w:line="240" w:lineRule="auto"/>
              <w:jc w:val="left"/>
              <w:rPr>
                <w:color w:val="000000"/>
                <w:szCs w:val="22"/>
              </w:rPr>
            </w:pPr>
            <w:r>
              <w:rPr>
                <w:color w:val="000000"/>
                <w:szCs w:val="22"/>
              </w:rPr>
              <w:t>Low Accrual Clinical Trial Survey (Attachment 8)</w:t>
            </w:r>
          </w:p>
        </w:tc>
        <w:tc>
          <w:tcPr>
            <w:tcW w:w="1416" w:type="dxa"/>
            <w:shd w:val="clear" w:color="auto" w:fill="auto"/>
            <w:noWrap/>
            <w:vAlign w:val="bottom"/>
            <w:hideMark/>
          </w:tcPr>
          <w:p w:rsidR="005E35FC" w:rsidRPr="00787C3E" w:rsidRDefault="005E35FC" w:rsidP="006E262D">
            <w:pPr>
              <w:spacing w:line="240" w:lineRule="auto"/>
              <w:jc w:val="left"/>
              <w:rPr>
                <w:color w:val="000000"/>
                <w:szCs w:val="22"/>
              </w:rPr>
            </w:pPr>
            <w:r w:rsidRPr="00787C3E">
              <w:rPr>
                <w:color w:val="000000"/>
                <w:szCs w:val="22"/>
              </w:rPr>
              <w:t>Health Care Practitioner</w:t>
            </w:r>
          </w:p>
        </w:tc>
        <w:tc>
          <w:tcPr>
            <w:tcW w:w="1440" w:type="dxa"/>
            <w:shd w:val="clear" w:color="auto" w:fill="auto"/>
            <w:noWrap/>
            <w:vAlign w:val="bottom"/>
            <w:hideMark/>
          </w:tcPr>
          <w:p w:rsidR="005E35FC" w:rsidRPr="003A68D9" w:rsidRDefault="00690B58" w:rsidP="009643D0">
            <w:pPr>
              <w:spacing w:line="240" w:lineRule="auto"/>
              <w:jc w:val="right"/>
              <w:rPr>
                <w:color w:val="000000"/>
                <w:szCs w:val="22"/>
              </w:rPr>
            </w:pPr>
            <w:r>
              <w:rPr>
                <w:color w:val="000000"/>
                <w:szCs w:val="22"/>
              </w:rPr>
              <w:t>10</w:t>
            </w:r>
            <w:r w:rsidR="009643D0" w:rsidRPr="003A68D9">
              <w:rPr>
                <w:color w:val="000000"/>
                <w:szCs w:val="22"/>
              </w:rPr>
              <w:t>00</w:t>
            </w:r>
          </w:p>
        </w:tc>
        <w:tc>
          <w:tcPr>
            <w:tcW w:w="1530" w:type="dxa"/>
            <w:shd w:val="clear" w:color="auto" w:fill="auto"/>
            <w:noWrap/>
            <w:vAlign w:val="bottom"/>
            <w:hideMark/>
          </w:tcPr>
          <w:p w:rsidR="005E35FC" w:rsidRPr="003A68D9" w:rsidRDefault="009643D0" w:rsidP="00F7615D">
            <w:pPr>
              <w:spacing w:line="240" w:lineRule="auto"/>
              <w:jc w:val="right"/>
              <w:rPr>
                <w:color w:val="000000"/>
                <w:szCs w:val="22"/>
              </w:rPr>
            </w:pPr>
            <w:r w:rsidRPr="003A68D9">
              <w:rPr>
                <w:color w:val="000000"/>
                <w:szCs w:val="22"/>
              </w:rPr>
              <w:t>1</w:t>
            </w:r>
          </w:p>
        </w:tc>
        <w:tc>
          <w:tcPr>
            <w:tcW w:w="1686" w:type="dxa"/>
            <w:shd w:val="clear" w:color="auto" w:fill="auto"/>
            <w:noWrap/>
            <w:vAlign w:val="bottom"/>
          </w:tcPr>
          <w:p w:rsidR="005E35FC" w:rsidRPr="003A68D9" w:rsidRDefault="009643D0" w:rsidP="00F7615D">
            <w:pPr>
              <w:spacing w:line="240" w:lineRule="auto"/>
              <w:jc w:val="right"/>
              <w:rPr>
                <w:color w:val="000000"/>
                <w:szCs w:val="22"/>
              </w:rPr>
            </w:pPr>
            <w:r>
              <w:rPr>
                <w:color w:val="000000"/>
                <w:szCs w:val="22"/>
              </w:rPr>
              <w:t>5/60</w:t>
            </w:r>
          </w:p>
        </w:tc>
        <w:tc>
          <w:tcPr>
            <w:tcW w:w="1530" w:type="dxa"/>
            <w:shd w:val="clear" w:color="auto" w:fill="auto"/>
            <w:noWrap/>
            <w:vAlign w:val="bottom"/>
            <w:hideMark/>
          </w:tcPr>
          <w:p w:rsidR="005E35FC" w:rsidRPr="003A68D9" w:rsidRDefault="00FC1192" w:rsidP="00690B58">
            <w:pPr>
              <w:spacing w:line="240" w:lineRule="auto"/>
              <w:jc w:val="right"/>
              <w:rPr>
                <w:color w:val="000000"/>
                <w:szCs w:val="22"/>
              </w:rPr>
            </w:pPr>
            <w:r>
              <w:rPr>
                <w:color w:val="000000"/>
                <w:szCs w:val="22"/>
              </w:rPr>
              <w:t>83</w:t>
            </w:r>
          </w:p>
        </w:tc>
      </w:tr>
      <w:tr w:rsidR="009C4FF0" w:rsidRPr="00F7615D" w:rsidTr="003A5A9D">
        <w:trPr>
          <w:trHeight w:val="312"/>
        </w:trPr>
        <w:tc>
          <w:tcPr>
            <w:tcW w:w="4140" w:type="dxa"/>
            <w:gridSpan w:val="2"/>
            <w:shd w:val="clear" w:color="auto" w:fill="auto"/>
            <w:noWrap/>
            <w:vAlign w:val="bottom"/>
            <w:hideMark/>
          </w:tcPr>
          <w:p w:rsidR="009C4FF0" w:rsidRPr="00787C3E" w:rsidRDefault="009C4FF0" w:rsidP="00F7615D">
            <w:pPr>
              <w:spacing w:line="240" w:lineRule="auto"/>
              <w:jc w:val="center"/>
              <w:rPr>
                <w:color w:val="000000"/>
                <w:szCs w:val="22"/>
              </w:rPr>
            </w:pPr>
            <w:r w:rsidRPr="00787C3E">
              <w:rPr>
                <w:color w:val="000000"/>
                <w:szCs w:val="22"/>
              </w:rPr>
              <w:t>ANNUALIZED TOTALS</w:t>
            </w:r>
          </w:p>
        </w:tc>
        <w:tc>
          <w:tcPr>
            <w:tcW w:w="1440" w:type="dxa"/>
            <w:shd w:val="clear" w:color="auto" w:fill="auto"/>
            <w:noWrap/>
            <w:vAlign w:val="bottom"/>
            <w:hideMark/>
          </w:tcPr>
          <w:p w:rsidR="009C4FF0" w:rsidRPr="00787C3E" w:rsidRDefault="009C4FF0" w:rsidP="00690B58">
            <w:pPr>
              <w:spacing w:line="240" w:lineRule="auto"/>
              <w:jc w:val="right"/>
              <w:rPr>
                <w:color w:val="000000"/>
                <w:szCs w:val="22"/>
              </w:rPr>
            </w:pPr>
          </w:p>
        </w:tc>
        <w:tc>
          <w:tcPr>
            <w:tcW w:w="1530" w:type="dxa"/>
            <w:shd w:val="clear" w:color="auto" w:fill="auto"/>
            <w:noWrap/>
            <w:vAlign w:val="bottom"/>
            <w:hideMark/>
          </w:tcPr>
          <w:p w:rsidR="009C4FF0" w:rsidRPr="00787C3E" w:rsidRDefault="009C4FF0" w:rsidP="00F7615D">
            <w:pPr>
              <w:spacing w:line="240" w:lineRule="auto"/>
              <w:jc w:val="left"/>
              <w:rPr>
                <w:color w:val="000000"/>
                <w:szCs w:val="22"/>
              </w:rPr>
            </w:pPr>
            <w:r w:rsidRPr="00787C3E">
              <w:rPr>
                <w:color w:val="000000"/>
                <w:szCs w:val="22"/>
              </w:rPr>
              <w:t> </w:t>
            </w:r>
          </w:p>
        </w:tc>
        <w:tc>
          <w:tcPr>
            <w:tcW w:w="1686" w:type="dxa"/>
            <w:shd w:val="clear" w:color="auto" w:fill="auto"/>
            <w:noWrap/>
            <w:vAlign w:val="bottom"/>
            <w:hideMark/>
          </w:tcPr>
          <w:p w:rsidR="009C4FF0" w:rsidRPr="00787C3E" w:rsidRDefault="009C4FF0" w:rsidP="00F7615D">
            <w:pPr>
              <w:spacing w:line="240" w:lineRule="auto"/>
              <w:jc w:val="left"/>
              <w:rPr>
                <w:color w:val="000000"/>
                <w:szCs w:val="22"/>
              </w:rPr>
            </w:pPr>
            <w:r w:rsidRPr="00787C3E">
              <w:rPr>
                <w:color w:val="000000"/>
                <w:szCs w:val="22"/>
              </w:rPr>
              <w:t> </w:t>
            </w:r>
          </w:p>
        </w:tc>
        <w:tc>
          <w:tcPr>
            <w:tcW w:w="1530" w:type="dxa"/>
            <w:shd w:val="clear" w:color="auto" w:fill="auto"/>
            <w:noWrap/>
            <w:vAlign w:val="bottom"/>
            <w:hideMark/>
          </w:tcPr>
          <w:p w:rsidR="009C4FF0" w:rsidRPr="00787C3E" w:rsidRDefault="009C4FF0" w:rsidP="001D12FA">
            <w:pPr>
              <w:spacing w:line="240" w:lineRule="auto"/>
              <w:jc w:val="right"/>
              <w:rPr>
                <w:color w:val="000000"/>
                <w:szCs w:val="22"/>
              </w:rPr>
            </w:pPr>
            <w:r w:rsidRPr="00787C3E">
              <w:rPr>
                <w:color w:val="000000"/>
                <w:szCs w:val="22"/>
              </w:rPr>
              <w:t>2</w:t>
            </w:r>
            <w:r w:rsidR="003A68D9">
              <w:rPr>
                <w:color w:val="000000"/>
                <w:szCs w:val="22"/>
              </w:rPr>
              <w:t>5,</w:t>
            </w:r>
            <w:r w:rsidR="00690B58">
              <w:rPr>
                <w:color w:val="000000"/>
                <w:szCs w:val="22"/>
              </w:rPr>
              <w:t>20</w:t>
            </w:r>
            <w:r w:rsidR="001D12FA">
              <w:rPr>
                <w:color w:val="000000"/>
                <w:szCs w:val="22"/>
              </w:rPr>
              <w:t>5</w:t>
            </w:r>
          </w:p>
        </w:tc>
      </w:tr>
    </w:tbl>
    <w:p w:rsidR="00787C3E" w:rsidRDefault="00787C3E" w:rsidP="00FB1F7E">
      <w:pPr>
        <w:pStyle w:val="a"/>
        <w:spacing w:line="360" w:lineRule="auto"/>
        <w:ind w:left="0"/>
        <w:rPr>
          <w:szCs w:val="24"/>
          <w:highlight w:val="yellow"/>
        </w:rPr>
      </w:pPr>
    </w:p>
    <w:p w:rsidR="00FB1F7E" w:rsidRDefault="00FB1F7E" w:rsidP="00FB1F7E">
      <w:pPr>
        <w:pStyle w:val="a"/>
        <w:spacing w:line="360" w:lineRule="auto"/>
        <w:ind w:left="0"/>
        <w:rPr>
          <w:szCs w:val="24"/>
        </w:rPr>
      </w:pPr>
      <w:r w:rsidRPr="009B4CCE">
        <w:rPr>
          <w:szCs w:val="24"/>
          <w:highlight w:val="yellow"/>
        </w:rPr>
        <w:t>The estimated annualized cost to respondents is $</w:t>
      </w:r>
      <w:r w:rsidR="00FE0A63">
        <w:rPr>
          <w:szCs w:val="24"/>
          <w:highlight w:val="yellow"/>
        </w:rPr>
        <w:t>72</w:t>
      </w:r>
      <w:r w:rsidR="003C104B">
        <w:rPr>
          <w:szCs w:val="24"/>
          <w:highlight w:val="yellow"/>
        </w:rPr>
        <w:t>9</w:t>
      </w:r>
      <w:r w:rsidR="00FE0A63">
        <w:rPr>
          <w:szCs w:val="24"/>
          <w:highlight w:val="yellow"/>
        </w:rPr>
        <w:t>,</w:t>
      </w:r>
      <w:r w:rsidR="003C104B">
        <w:rPr>
          <w:szCs w:val="24"/>
          <w:highlight w:val="yellow"/>
        </w:rPr>
        <w:t>404</w:t>
      </w:r>
      <w:r w:rsidRPr="009B4CCE">
        <w:rPr>
          <w:szCs w:val="24"/>
          <w:highlight w:val="yellow"/>
        </w:rPr>
        <w:t xml:space="preserve"> (see Table A.12-2).  This amounts to a total cost of $</w:t>
      </w:r>
      <w:r w:rsidR="00FE0A63">
        <w:rPr>
          <w:szCs w:val="24"/>
          <w:highlight w:val="yellow"/>
        </w:rPr>
        <w:t>2,18</w:t>
      </w:r>
      <w:r w:rsidR="003C104B">
        <w:rPr>
          <w:szCs w:val="24"/>
          <w:highlight w:val="yellow"/>
        </w:rPr>
        <w:t>8</w:t>
      </w:r>
      <w:r w:rsidR="00FE0A63">
        <w:rPr>
          <w:szCs w:val="24"/>
          <w:highlight w:val="yellow"/>
        </w:rPr>
        <w:t>,</w:t>
      </w:r>
      <w:r w:rsidR="003C104B">
        <w:rPr>
          <w:szCs w:val="24"/>
          <w:highlight w:val="yellow"/>
        </w:rPr>
        <w:t>211</w:t>
      </w:r>
      <w:r w:rsidRPr="009B4CCE">
        <w:rPr>
          <w:szCs w:val="24"/>
          <w:highlight w:val="yellow"/>
        </w:rPr>
        <w:t xml:space="preserve"> over a three year period of information collection.  Wage estimates are based upon a generic category of Health Care Practitioner at a median hourly wage rate of $28.94 per hour.  Information is provided by the Bureau of Labor Statistics web site at </w:t>
      </w:r>
      <w:hyperlink r:id="rId11" w:history="1">
        <w:r w:rsidRPr="009B4CCE">
          <w:rPr>
            <w:rStyle w:val="Hyperlink"/>
            <w:szCs w:val="24"/>
            <w:highlight w:val="yellow"/>
          </w:rPr>
          <w:t>http://www.bls.gov/oes/current/oes290000.htm</w:t>
        </w:r>
      </w:hyperlink>
      <w:r w:rsidRPr="009B4CCE">
        <w:rPr>
          <w:szCs w:val="24"/>
          <w:highlight w:val="yellow"/>
        </w:rPr>
        <w:t>.</w:t>
      </w:r>
    </w:p>
    <w:p w:rsidR="00FF43B0" w:rsidRPr="00E169C8" w:rsidRDefault="00FF43B0" w:rsidP="00FF43B0">
      <w:pPr>
        <w:pStyle w:val="a"/>
        <w:spacing w:line="360" w:lineRule="auto"/>
        <w:ind w:left="0"/>
        <w:rPr>
          <w:b/>
          <w:bCs/>
          <w:i/>
          <w:szCs w:val="24"/>
        </w:rPr>
      </w:pPr>
      <w:r w:rsidRPr="00E169C8">
        <w:rPr>
          <w:b/>
          <w:bCs/>
          <w:i/>
          <w:szCs w:val="24"/>
        </w:rPr>
        <w:t>Table A.12-2:    Estimated Annualized Cost to Respondents</w:t>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440"/>
        <w:gridCol w:w="1440"/>
        <w:gridCol w:w="1530"/>
        <w:gridCol w:w="1350"/>
        <w:gridCol w:w="1890"/>
      </w:tblGrid>
      <w:tr w:rsidR="006B33D7" w:rsidRPr="00F7615D" w:rsidTr="001D12FA">
        <w:trPr>
          <w:trHeight w:val="935"/>
        </w:trPr>
        <w:tc>
          <w:tcPr>
            <w:tcW w:w="2700" w:type="dxa"/>
            <w:shd w:val="clear" w:color="auto" w:fill="auto"/>
            <w:vAlign w:val="center"/>
            <w:hideMark/>
          </w:tcPr>
          <w:p w:rsidR="00894036" w:rsidRPr="009C4FF0" w:rsidRDefault="00894036" w:rsidP="006E262D">
            <w:pPr>
              <w:spacing w:line="240" w:lineRule="auto"/>
              <w:jc w:val="center"/>
              <w:rPr>
                <w:bCs/>
                <w:color w:val="000000"/>
                <w:szCs w:val="22"/>
              </w:rPr>
            </w:pPr>
            <w:r w:rsidRPr="00F7615D">
              <w:rPr>
                <w:bCs/>
                <w:color w:val="000000"/>
                <w:szCs w:val="22"/>
              </w:rPr>
              <w:t xml:space="preserve">Form Name </w:t>
            </w:r>
          </w:p>
          <w:p w:rsidR="00894036" w:rsidRPr="00F7615D" w:rsidRDefault="00894036" w:rsidP="006E262D">
            <w:pPr>
              <w:spacing w:line="240" w:lineRule="auto"/>
              <w:jc w:val="center"/>
              <w:rPr>
                <w:bCs/>
                <w:color w:val="000000"/>
                <w:szCs w:val="22"/>
              </w:rPr>
            </w:pPr>
            <w:r w:rsidRPr="00F7615D">
              <w:rPr>
                <w:bCs/>
                <w:color w:val="000000"/>
                <w:szCs w:val="22"/>
              </w:rPr>
              <w:t>(Attachment #)</w:t>
            </w:r>
          </w:p>
        </w:tc>
        <w:tc>
          <w:tcPr>
            <w:tcW w:w="1440" w:type="dxa"/>
            <w:shd w:val="clear" w:color="auto" w:fill="auto"/>
            <w:vAlign w:val="center"/>
            <w:hideMark/>
          </w:tcPr>
          <w:p w:rsidR="00894036" w:rsidRPr="00F7615D" w:rsidRDefault="00894036" w:rsidP="006E262D">
            <w:pPr>
              <w:spacing w:line="240" w:lineRule="auto"/>
              <w:jc w:val="center"/>
              <w:rPr>
                <w:bCs/>
                <w:color w:val="000000"/>
                <w:szCs w:val="22"/>
              </w:rPr>
            </w:pPr>
            <w:r w:rsidRPr="00F7615D">
              <w:rPr>
                <w:bCs/>
                <w:color w:val="000000"/>
                <w:szCs w:val="22"/>
              </w:rPr>
              <w:t>Type of Respondent</w:t>
            </w:r>
          </w:p>
        </w:tc>
        <w:tc>
          <w:tcPr>
            <w:tcW w:w="1440" w:type="dxa"/>
            <w:shd w:val="clear" w:color="auto" w:fill="auto"/>
            <w:vAlign w:val="center"/>
            <w:hideMark/>
          </w:tcPr>
          <w:p w:rsidR="00894036" w:rsidRPr="00F7615D" w:rsidRDefault="00894036" w:rsidP="006E262D">
            <w:pPr>
              <w:spacing w:line="240" w:lineRule="auto"/>
              <w:jc w:val="center"/>
              <w:rPr>
                <w:bCs/>
                <w:color w:val="000000"/>
                <w:szCs w:val="22"/>
              </w:rPr>
            </w:pPr>
            <w:r w:rsidRPr="00F7615D">
              <w:rPr>
                <w:bCs/>
                <w:color w:val="000000"/>
                <w:szCs w:val="22"/>
              </w:rPr>
              <w:t>Number of Respondent</w:t>
            </w:r>
            <w:r w:rsidRPr="009C4FF0">
              <w:rPr>
                <w:bCs/>
                <w:color w:val="000000"/>
                <w:szCs w:val="22"/>
              </w:rPr>
              <w:t>s</w:t>
            </w:r>
          </w:p>
        </w:tc>
        <w:tc>
          <w:tcPr>
            <w:tcW w:w="1530" w:type="dxa"/>
            <w:shd w:val="clear" w:color="auto" w:fill="auto"/>
            <w:vAlign w:val="center"/>
          </w:tcPr>
          <w:p w:rsidR="00894036" w:rsidRPr="00F7615D" w:rsidRDefault="00894036" w:rsidP="006E262D">
            <w:pPr>
              <w:spacing w:line="240" w:lineRule="auto"/>
              <w:jc w:val="center"/>
              <w:rPr>
                <w:bCs/>
                <w:color w:val="000000"/>
                <w:szCs w:val="22"/>
              </w:rPr>
            </w:pPr>
            <w:r w:rsidRPr="00F7615D">
              <w:rPr>
                <w:bCs/>
                <w:color w:val="000000"/>
                <w:szCs w:val="22"/>
              </w:rPr>
              <w:t>Total Annual Burden Hour</w:t>
            </w:r>
          </w:p>
        </w:tc>
        <w:tc>
          <w:tcPr>
            <w:tcW w:w="1350" w:type="dxa"/>
            <w:shd w:val="clear" w:color="auto" w:fill="auto"/>
            <w:vAlign w:val="center"/>
          </w:tcPr>
          <w:p w:rsidR="00894036" w:rsidRPr="00894036" w:rsidRDefault="00894036">
            <w:pPr>
              <w:jc w:val="center"/>
              <w:rPr>
                <w:bCs/>
                <w:color w:val="000000"/>
                <w:sz w:val="24"/>
                <w:szCs w:val="24"/>
              </w:rPr>
            </w:pPr>
            <w:r w:rsidRPr="00894036">
              <w:rPr>
                <w:bCs/>
                <w:color w:val="000000"/>
              </w:rPr>
              <w:t>Hourly Wage Rate</w:t>
            </w:r>
          </w:p>
        </w:tc>
        <w:tc>
          <w:tcPr>
            <w:tcW w:w="1890" w:type="dxa"/>
            <w:shd w:val="clear" w:color="auto" w:fill="auto"/>
            <w:vAlign w:val="center"/>
          </w:tcPr>
          <w:p w:rsidR="00894036" w:rsidRPr="00894036" w:rsidRDefault="00894036">
            <w:pPr>
              <w:jc w:val="center"/>
              <w:rPr>
                <w:bCs/>
                <w:color w:val="000000"/>
                <w:sz w:val="24"/>
                <w:szCs w:val="24"/>
              </w:rPr>
            </w:pPr>
            <w:r w:rsidRPr="00894036">
              <w:rPr>
                <w:bCs/>
                <w:color w:val="000000"/>
              </w:rPr>
              <w:t>Total Annual Cost</w:t>
            </w:r>
          </w:p>
        </w:tc>
      </w:tr>
      <w:tr w:rsidR="006B33D7" w:rsidRPr="00F7615D" w:rsidTr="001D12FA">
        <w:trPr>
          <w:trHeight w:val="672"/>
        </w:trPr>
        <w:tc>
          <w:tcPr>
            <w:tcW w:w="2700" w:type="dxa"/>
            <w:shd w:val="clear" w:color="auto" w:fill="auto"/>
            <w:vAlign w:val="center"/>
            <w:hideMark/>
          </w:tcPr>
          <w:p w:rsidR="00894036" w:rsidRPr="00F7615D" w:rsidRDefault="00894036" w:rsidP="006B33D7">
            <w:pPr>
              <w:spacing w:line="240" w:lineRule="auto"/>
              <w:jc w:val="left"/>
              <w:rPr>
                <w:color w:val="000000"/>
                <w:szCs w:val="22"/>
              </w:rPr>
            </w:pPr>
            <w:r w:rsidRPr="00F7615D">
              <w:rPr>
                <w:color w:val="000000"/>
                <w:szCs w:val="22"/>
              </w:rPr>
              <w:t>CTSU IRB/Regulatory Approval Transmittal Form (Attachment 1a)</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9,000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3,600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$104,184.00</w:t>
            </w:r>
          </w:p>
        </w:tc>
      </w:tr>
      <w:tr w:rsidR="006B33D7" w:rsidRPr="00F7615D" w:rsidTr="001D12FA">
        <w:trPr>
          <w:trHeight w:val="648"/>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IRB Certification Form (Attachment 1b)</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8,500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17,000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$491,980.00</w:t>
            </w:r>
          </w:p>
        </w:tc>
      </w:tr>
      <w:tr w:rsidR="006B33D7" w:rsidRPr="00F7615D" w:rsidTr="001D12FA">
        <w:trPr>
          <w:trHeight w:val="660"/>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Acknowledgement Form (Attachment 1c)</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500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500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$14,470.00</w:t>
            </w:r>
          </w:p>
        </w:tc>
      </w:tr>
      <w:tr w:rsidR="006B33D7" w:rsidRPr="00F7615D" w:rsidTr="001D12FA">
        <w:trPr>
          <w:trHeight w:val="732"/>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lastRenderedPageBreak/>
              <w:t>Withdrawal from Protocol Participation Form (Attachment 1d)</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50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50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$1,447.00</w:t>
            </w:r>
          </w:p>
        </w:tc>
      </w:tr>
      <w:tr w:rsidR="006B33D7" w:rsidRPr="00F7615D" w:rsidTr="001D12FA">
        <w:trPr>
          <w:trHeight w:val="420"/>
        </w:trPr>
        <w:tc>
          <w:tcPr>
            <w:tcW w:w="2700" w:type="dxa"/>
            <w:shd w:val="clear" w:color="auto" w:fill="auto"/>
            <w:vAlign w:val="center"/>
            <w:hideMark/>
          </w:tcPr>
          <w:p w:rsidR="00894036" w:rsidRPr="009C4FF0" w:rsidRDefault="00894036" w:rsidP="006E262D">
            <w:pPr>
              <w:spacing w:line="240" w:lineRule="auto"/>
              <w:jc w:val="left"/>
              <w:rPr>
                <w:color w:val="000000"/>
                <w:szCs w:val="22"/>
              </w:rPr>
            </w:pPr>
            <w:r w:rsidRPr="00F7615D">
              <w:rPr>
                <w:color w:val="000000"/>
                <w:szCs w:val="22"/>
              </w:rPr>
              <w:t xml:space="preserve">Site Addition </w:t>
            </w:r>
          </w:p>
          <w:p w:rsidR="00894036" w:rsidRPr="00F7615D" w:rsidRDefault="00894036" w:rsidP="006E262D">
            <w:pPr>
              <w:spacing w:line="240" w:lineRule="auto"/>
              <w:jc w:val="left"/>
              <w:rPr>
                <w:color w:val="000000"/>
                <w:szCs w:val="22"/>
              </w:rPr>
            </w:pPr>
            <w:r w:rsidRPr="00F7615D">
              <w:rPr>
                <w:color w:val="000000"/>
                <w:szCs w:val="22"/>
              </w:rPr>
              <w:t>(Attachment 1e)</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25</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25</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$723.50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Roster Update Form (Attachment 1f)</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50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40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$1,157.60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Radiation Therapy Facilities Inventory Form (Attachment 1g)</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20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120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$3,472.80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IBCSG Drug Accountability Form (Attachment 1h)</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11</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22</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$636.68</w:t>
            </w:r>
          </w:p>
        </w:tc>
      </w:tr>
      <w:tr w:rsidR="006B33D7" w:rsidRPr="00F7615D" w:rsidTr="001D12FA">
        <w:trPr>
          <w:trHeight w:val="864"/>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IBCSG Transfer of Investigational Agent Form (Attachment 1i)</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3</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12</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$347.28</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Site Initiated Data Update Form (Attachment 1j)</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10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20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$578.80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Data Clarification Form (Attachment 1k)</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341</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1,364</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$39,474.16</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 xml:space="preserve">RTOG 0834 CTSU Data Transmittal </w:t>
            </w:r>
            <w:r w:rsidRPr="009C4FF0">
              <w:rPr>
                <w:color w:val="000000"/>
                <w:szCs w:val="22"/>
              </w:rPr>
              <w:t>Form</w:t>
            </w:r>
            <w:r w:rsidRPr="00F7615D">
              <w:rPr>
                <w:color w:val="000000"/>
                <w:szCs w:val="22"/>
              </w:rPr>
              <w:t> (Attachment 1l)</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60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120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$3,472.80</w:t>
            </w:r>
          </w:p>
        </w:tc>
      </w:tr>
      <w:tr w:rsidR="006B33D7" w:rsidRPr="00F7615D" w:rsidTr="001D12FA">
        <w:trPr>
          <w:trHeight w:val="576"/>
        </w:trPr>
        <w:tc>
          <w:tcPr>
            <w:tcW w:w="2700" w:type="dxa"/>
            <w:shd w:val="clear" w:color="auto" w:fill="auto"/>
            <w:vAlign w:val="center"/>
            <w:hideMark/>
          </w:tcPr>
          <w:p w:rsidR="00894036" w:rsidRPr="009C4FF0" w:rsidRDefault="00894036" w:rsidP="006E262D">
            <w:pPr>
              <w:spacing w:line="240" w:lineRule="auto"/>
              <w:jc w:val="left"/>
              <w:rPr>
                <w:color w:val="000000"/>
                <w:szCs w:val="22"/>
              </w:rPr>
            </w:pPr>
            <w:r w:rsidRPr="00F7615D">
              <w:rPr>
                <w:color w:val="000000"/>
                <w:szCs w:val="22"/>
              </w:rPr>
              <w:t>MC0845(8233) CTSU Data Transmittal </w:t>
            </w:r>
          </w:p>
          <w:p w:rsidR="00894036" w:rsidRPr="00F7615D" w:rsidRDefault="00894036" w:rsidP="006E262D">
            <w:pPr>
              <w:spacing w:line="240" w:lineRule="auto"/>
              <w:jc w:val="left"/>
              <w:rPr>
                <w:color w:val="000000"/>
                <w:szCs w:val="22"/>
              </w:rPr>
            </w:pPr>
            <w:r w:rsidRPr="00F7615D">
              <w:rPr>
                <w:color w:val="000000"/>
                <w:szCs w:val="22"/>
              </w:rPr>
              <w:t>(Attachment 1m)</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50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100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$2,894.00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Generic Data Transmittal Form (Attachment 1n)</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500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1,000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$28,940.00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Patient Enrollment Transmittal Form (Attachment 1o)</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200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400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$11,576.00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P2C Enrollment Transmittal Form (Attachment 1p)</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15</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30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$868.20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Transfer Form (Attachment 1q)</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20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40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$1,157.60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System Account Request Form (Attachment 1r)</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20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80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$2,315.20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Request for Clinical Brochure (Attachment 1s)</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75</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150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$4,341.00</w:t>
            </w:r>
          </w:p>
        </w:tc>
      </w:tr>
      <w:tr w:rsidR="006B33D7" w:rsidRPr="00F7615D" w:rsidTr="001D12FA">
        <w:trPr>
          <w:trHeight w:val="552"/>
        </w:trPr>
        <w:tc>
          <w:tcPr>
            <w:tcW w:w="2700" w:type="dxa"/>
            <w:shd w:val="clear" w:color="auto" w:fill="auto"/>
            <w:vAlign w:val="bottom"/>
            <w:hideMark/>
          </w:tcPr>
          <w:p w:rsidR="00894036" w:rsidRPr="00F7615D" w:rsidRDefault="00894036" w:rsidP="006E262D">
            <w:pPr>
              <w:spacing w:line="240" w:lineRule="auto"/>
              <w:jc w:val="left"/>
              <w:rPr>
                <w:color w:val="000000"/>
                <w:szCs w:val="22"/>
              </w:rPr>
            </w:pPr>
            <w:r w:rsidRPr="00F7615D">
              <w:rPr>
                <w:color w:val="000000"/>
                <w:szCs w:val="22"/>
              </w:rPr>
              <w:t>CTSU Supply Request Form (Attachment 1t)</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75</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150</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$4,341.00</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Web Site Customer Satisfaction Survey (Attachment 2)</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275</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69</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$1,996.86</w:t>
            </w:r>
          </w:p>
        </w:tc>
      </w:tr>
      <w:tr w:rsidR="006B33D7" w:rsidRPr="00F7615D" w:rsidTr="001D12FA">
        <w:trPr>
          <w:trHeight w:val="576"/>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lastRenderedPageBreak/>
              <w:t>CTSU Helpdesk Customer Satisfaction Survey (Attachment 3)</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F7615D" w:rsidRDefault="00894036" w:rsidP="006E262D">
            <w:pPr>
              <w:spacing w:line="240" w:lineRule="auto"/>
              <w:jc w:val="right"/>
              <w:rPr>
                <w:color w:val="000000"/>
                <w:szCs w:val="22"/>
              </w:rPr>
            </w:pPr>
            <w:r w:rsidRPr="00F7615D">
              <w:rPr>
                <w:color w:val="000000"/>
                <w:szCs w:val="22"/>
              </w:rPr>
              <w:t>325</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81</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$2,344.14</w:t>
            </w:r>
          </w:p>
        </w:tc>
      </w:tr>
      <w:tr w:rsidR="006B33D7" w:rsidRPr="00F7615D" w:rsidTr="001D12FA">
        <w:trPr>
          <w:trHeight w:val="312"/>
        </w:trPr>
        <w:tc>
          <w:tcPr>
            <w:tcW w:w="2700" w:type="dxa"/>
            <w:shd w:val="clear" w:color="auto" w:fill="auto"/>
            <w:vAlign w:val="center"/>
            <w:hideMark/>
          </w:tcPr>
          <w:p w:rsidR="00894036" w:rsidRPr="00F7615D" w:rsidRDefault="00894036" w:rsidP="006E262D">
            <w:pPr>
              <w:spacing w:line="240" w:lineRule="auto"/>
              <w:jc w:val="left"/>
              <w:rPr>
                <w:color w:val="000000"/>
                <w:szCs w:val="22"/>
              </w:rPr>
            </w:pPr>
            <w:r w:rsidRPr="00F7615D">
              <w:rPr>
                <w:color w:val="000000"/>
                <w:szCs w:val="22"/>
              </w:rPr>
              <w:t>CTSU OPEN Survey (Attachment 4)</w:t>
            </w:r>
          </w:p>
        </w:tc>
        <w:tc>
          <w:tcPr>
            <w:tcW w:w="1440" w:type="dxa"/>
            <w:shd w:val="clear" w:color="auto" w:fill="auto"/>
            <w:noWrap/>
            <w:vAlign w:val="bottom"/>
            <w:hideMark/>
          </w:tcPr>
          <w:p w:rsidR="00894036" w:rsidRPr="00F7615D" w:rsidRDefault="00894036" w:rsidP="006E262D">
            <w:pPr>
              <w:spacing w:line="240" w:lineRule="auto"/>
              <w:jc w:val="left"/>
              <w:rPr>
                <w:color w:val="000000"/>
                <w:szCs w:val="22"/>
              </w:rPr>
            </w:pPr>
            <w:r w:rsidRPr="00F7615D">
              <w:rPr>
                <w:color w:val="000000"/>
                <w:szCs w:val="22"/>
              </w:rPr>
              <w:t> </w:t>
            </w:r>
            <w:r w:rsidRPr="009C4FF0">
              <w:rPr>
                <w:color w:val="000000"/>
                <w:szCs w:val="22"/>
              </w:rPr>
              <w:t>Health Care Practitioner</w:t>
            </w:r>
          </w:p>
        </w:tc>
        <w:tc>
          <w:tcPr>
            <w:tcW w:w="1440" w:type="dxa"/>
            <w:shd w:val="clear" w:color="auto" w:fill="auto"/>
            <w:noWrap/>
            <w:vAlign w:val="bottom"/>
            <w:hideMark/>
          </w:tcPr>
          <w:p w:rsidR="00894036" w:rsidRPr="00787C3E" w:rsidRDefault="00894036" w:rsidP="006E262D">
            <w:pPr>
              <w:spacing w:line="240" w:lineRule="auto"/>
              <w:jc w:val="right"/>
              <w:rPr>
                <w:color w:val="000000"/>
                <w:szCs w:val="22"/>
              </w:rPr>
            </w:pPr>
            <w:r w:rsidRPr="00787C3E">
              <w:rPr>
                <w:color w:val="000000"/>
                <w:szCs w:val="22"/>
              </w:rPr>
              <w:t>60</w:t>
            </w:r>
          </w:p>
        </w:tc>
        <w:tc>
          <w:tcPr>
            <w:tcW w:w="1530" w:type="dxa"/>
            <w:shd w:val="clear" w:color="auto" w:fill="auto"/>
            <w:noWrap/>
            <w:vAlign w:val="bottom"/>
          </w:tcPr>
          <w:p w:rsidR="00894036" w:rsidRPr="00F7615D" w:rsidRDefault="00894036" w:rsidP="006E262D">
            <w:pPr>
              <w:spacing w:line="240" w:lineRule="auto"/>
              <w:jc w:val="right"/>
              <w:rPr>
                <w:color w:val="000000"/>
                <w:szCs w:val="22"/>
              </w:rPr>
            </w:pPr>
            <w:r w:rsidRPr="00F7615D">
              <w:rPr>
                <w:color w:val="000000"/>
                <w:szCs w:val="22"/>
              </w:rPr>
              <w:t>15</w:t>
            </w:r>
          </w:p>
        </w:tc>
        <w:tc>
          <w:tcPr>
            <w:tcW w:w="135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$28.94</w:t>
            </w:r>
          </w:p>
        </w:tc>
        <w:tc>
          <w:tcPr>
            <w:tcW w:w="1890" w:type="dxa"/>
            <w:shd w:val="clear" w:color="auto" w:fill="auto"/>
            <w:noWrap/>
            <w:vAlign w:val="bottom"/>
          </w:tcPr>
          <w:p w:rsidR="00894036" w:rsidRDefault="00894036">
            <w:pPr>
              <w:jc w:val="right"/>
              <w:rPr>
                <w:rFonts w:ascii="Calibri" w:hAnsi="Calibri" w:cs="Calibri"/>
                <w:color w:val="000000"/>
                <w:sz w:val="24"/>
                <w:szCs w:val="24"/>
              </w:rPr>
            </w:pPr>
            <w:r>
              <w:rPr>
                <w:rFonts w:ascii="Calibri" w:hAnsi="Calibri" w:cs="Calibri"/>
                <w:color w:val="000000"/>
              </w:rPr>
              <w:t>$434.10</w:t>
            </w:r>
          </w:p>
        </w:tc>
      </w:tr>
      <w:tr w:rsidR="006B33D7" w:rsidRPr="00F7615D" w:rsidTr="001D12FA">
        <w:trPr>
          <w:trHeight w:val="576"/>
        </w:trPr>
        <w:tc>
          <w:tcPr>
            <w:tcW w:w="2700" w:type="dxa"/>
            <w:shd w:val="clear" w:color="auto" w:fill="auto"/>
            <w:vAlign w:val="center"/>
            <w:hideMark/>
          </w:tcPr>
          <w:p w:rsidR="00894036" w:rsidRPr="00787C3E" w:rsidRDefault="00894036" w:rsidP="006E262D">
            <w:pPr>
              <w:spacing w:line="240" w:lineRule="auto"/>
              <w:jc w:val="left"/>
              <w:rPr>
                <w:color w:val="000000"/>
                <w:szCs w:val="22"/>
              </w:rPr>
            </w:pPr>
            <w:r w:rsidRPr="00787C3E">
              <w:rPr>
                <w:color w:val="000000"/>
                <w:szCs w:val="22"/>
              </w:rPr>
              <w:t>PIO Customer Satisfaction Survey (Attachment 5)</w:t>
            </w:r>
          </w:p>
        </w:tc>
        <w:tc>
          <w:tcPr>
            <w:tcW w:w="1440" w:type="dxa"/>
            <w:shd w:val="clear" w:color="auto" w:fill="auto"/>
            <w:noWrap/>
            <w:vAlign w:val="bottom"/>
            <w:hideMark/>
          </w:tcPr>
          <w:p w:rsidR="00894036" w:rsidRPr="00787C3E" w:rsidRDefault="00894036" w:rsidP="006E262D">
            <w:pPr>
              <w:spacing w:line="240" w:lineRule="auto"/>
              <w:jc w:val="left"/>
              <w:rPr>
                <w:color w:val="000000"/>
                <w:szCs w:val="22"/>
              </w:rPr>
            </w:pPr>
            <w:r w:rsidRPr="00787C3E">
              <w:rPr>
                <w:color w:val="000000"/>
                <w:szCs w:val="22"/>
              </w:rPr>
              <w:t> Health Care Practitioner</w:t>
            </w:r>
          </w:p>
        </w:tc>
        <w:tc>
          <w:tcPr>
            <w:tcW w:w="1440" w:type="dxa"/>
            <w:shd w:val="clear" w:color="auto" w:fill="auto"/>
            <w:noWrap/>
            <w:vAlign w:val="bottom"/>
            <w:hideMark/>
          </w:tcPr>
          <w:p w:rsidR="00894036" w:rsidRPr="00787C3E" w:rsidRDefault="00894036" w:rsidP="006E262D">
            <w:pPr>
              <w:spacing w:line="240" w:lineRule="auto"/>
              <w:jc w:val="right"/>
              <w:rPr>
                <w:color w:val="000000"/>
                <w:szCs w:val="22"/>
              </w:rPr>
            </w:pPr>
            <w:r w:rsidRPr="00787C3E">
              <w:rPr>
                <w:color w:val="000000"/>
                <w:szCs w:val="22"/>
              </w:rPr>
              <w:t>100</w:t>
            </w:r>
          </w:p>
        </w:tc>
        <w:tc>
          <w:tcPr>
            <w:tcW w:w="1530" w:type="dxa"/>
            <w:shd w:val="clear" w:color="auto" w:fill="auto"/>
            <w:noWrap/>
            <w:vAlign w:val="bottom"/>
          </w:tcPr>
          <w:p w:rsidR="00894036" w:rsidRPr="00787C3E" w:rsidRDefault="00894036" w:rsidP="006E262D">
            <w:pPr>
              <w:spacing w:line="240" w:lineRule="auto"/>
              <w:jc w:val="right"/>
              <w:rPr>
                <w:color w:val="000000"/>
                <w:szCs w:val="22"/>
              </w:rPr>
            </w:pPr>
            <w:r w:rsidRPr="00787C3E">
              <w:rPr>
                <w:color w:val="000000"/>
                <w:szCs w:val="22"/>
              </w:rPr>
              <w:t>8</w:t>
            </w:r>
          </w:p>
        </w:tc>
        <w:tc>
          <w:tcPr>
            <w:tcW w:w="1350" w:type="dxa"/>
            <w:shd w:val="clear" w:color="auto" w:fill="auto"/>
            <w:noWrap/>
            <w:vAlign w:val="bottom"/>
          </w:tcPr>
          <w:p w:rsidR="00894036" w:rsidRPr="00787C3E" w:rsidRDefault="00894036">
            <w:pPr>
              <w:jc w:val="right"/>
              <w:rPr>
                <w:rFonts w:ascii="Calibri" w:hAnsi="Calibri" w:cs="Calibri"/>
                <w:color w:val="000000"/>
                <w:sz w:val="24"/>
                <w:szCs w:val="24"/>
              </w:rPr>
            </w:pPr>
            <w:r w:rsidRPr="00787C3E">
              <w:rPr>
                <w:rFonts w:ascii="Calibri" w:hAnsi="Calibri" w:cs="Calibri"/>
                <w:color w:val="000000"/>
              </w:rPr>
              <w:t>$28.94</w:t>
            </w:r>
          </w:p>
        </w:tc>
        <w:tc>
          <w:tcPr>
            <w:tcW w:w="1890" w:type="dxa"/>
            <w:shd w:val="clear" w:color="auto" w:fill="auto"/>
            <w:noWrap/>
            <w:vAlign w:val="bottom"/>
          </w:tcPr>
          <w:p w:rsidR="00894036" w:rsidRPr="00787C3E" w:rsidRDefault="00894036">
            <w:pPr>
              <w:jc w:val="right"/>
              <w:rPr>
                <w:rFonts w:ascii="Calibri" w:hAnsi="Calibri" w:cs="Calibri"/>
                <w:color w:val="000000"/>
                <w:sz w:val="24"/>
                <w:szCs w:val="24"/>
              </w:rPr>
            </w:pPr>
            <w:r w:rsidRPr="00787C3E">
              <w:rPr>
                <w:rFonts w:ascii="Calibri" w:hAnsi="Calibri" w:cs="Calibri"/>
                <w:color w:val="000000"/>
              </w:rPr>
              <w:t>$231.52</w:t>
            </w:r>
          </w:p>
        </w:tc>
      </w:tr>
      <w:tr w:rsidR="006B33D7" w:rsidRPr="00F7615D" w:rsidTr="001D12FA">
        <w:trPr>
          <w:trHeight w:val="576"/>
        </w:trPr>
        <w:tc>
          <w:tcPr>
            <w:tcW w:w="2700" w:type="dxa"/>
            <w:shd w:val="clear" w:color="auto" w:fill="auto"/>
            <w:vAlign w:val="center"/>
            <w:hideMark/>
          </w:tcPr>
          <w:p w:rsidR="00107E2D" w:rsidRPr="00787C3E" w:rsidRDefault="00107E2D" w:rsidP="006E262D">
            <w:pPr>
              <w:spacing w:line="240" w:lineRule="auto"/>
              <w:jc w:val="left"/>
              <w:rPr>
                <w:color w:val="000000"/>
                <w:szCs w:val="22"/>
              </w:rPr>
            </w:pPr>
            <w:r>
              <w:rPr>
                <w:color w:val="000000"/>
                <w:szCs w:val="22"/>
              </w:rPr>
              <w:t>Concept Clinical Trial Survey (Attachment 6)</w:t>
            </w:r>
          </w:p>
        </w:tc>
        <w:tc>
          <w:tcPr>
            <w:tcW w:w="1440" w:type="dxa"/>
            <w:shd w:val="clear" w:color="auto" w:fill="auto"/>
            <w:noWrap/>
            <w:vAlign w:val="bottom"/>
            <w:hideMark/>
          </w:tcPr>
          <w:p w:rsidR="00107E2D" w:rsidRPr="00787C3E" w:rsidRDefault="00107E2D" w:rsidP="006E262D">
            <w:pPr>
              <w:spacing w:line="240" w:lineRule="auto"/>
              <w:jc w:val="left"/>
              <w:rPr>
                <w:color w:val="000000"/>
                <w:szCs w:val="22"/>
              </w:rPr>
            </w:pPr>
            <w:r w:rsidRPr="00787C3E">
              <w:rPr>
                <w:color w:val="000000"/>
                <w:szCs w:val="22"/>
              </w:rPr>
              <w:t>Health Care Practitioner</w:t>
            </w:r>
          </w:p>
        </w:tc>
        <w:tc>
          <w:tcPr>
            <w:tcW w:w="1440" w:type="dxa"/>
            <w:shd w:val="clear" w:color="auto" w:fill="auto"/>
            <w:noWrap/>
            <w:vAlign w:val="bottom"/>
            <w:hideMark/>
          </w:tcPr>
          <w:p w:rsidR="00107E2D" w:rsidRPr="00787C3E" w:rsidRDefault="006B33D7" w:rsidP="006E262D">
            <w:pPr>
              <w:spacing w:line="240" w:lineRule="auto"/>
              <w:jc w:val="right"/>
              <w:rPr>
                <w:color w:val="000000"/>
                <w:szCs w:val="22"/>
              </w:rPr>
            </w:pPr>
            <w:r>
              <w:rPr>
                <w:color w:val="000000"/>
                <w:szCs w:val="22"/>
              </w:rPr>
              <w:t>500</w:t>
            </w:r>
          </w:p>
        </w:tc>
        <w:tc>
          <w:tcPr>
            <w:tcW w:w="1530" w:type="dxa"/>
            <w:shd w:val="clear" w:color="auto" w:fill="auto"/>
            <w:noWrap/>
            <w:vAlign w:val="bottom"/>
          </w:tcPr>
          <w:p w:rsidR="00107E2D" w:rsidRPr="00787C3E" w:rsidRDefault="006B33D7" w:rsidP="006E262D">
            <w:pPr>
              <w:spacing w:line="240" w:lineRule="auto"/>
              <w:jc w:val="right"/>
              <w:rPr>
                <w:color w:val="000000"/>
                <w:szCs w:val="22"/>
              </w:rPr>
            </w:pPr>
            <w:r>
              <w:rPr>
                <w:color w:val="000000"/>
                <w:szCs w:val="22"/>
              </w:rPr>
              <w:t>42</w:t>
            </w:r>
          </w:p>
        </w:tc>
        <w:tc>
          <w:tcPr>
            <w:tcW w:w="1350" w:type="dxa"/>
            <w:shd w:val="clear" w:color="auto" w:fill="auto"/>
            <w:noWrap/>
            <w:vAlign w:val="bottom"/>
          </w:tcPr>
          <w:p w:rsidR="00107E2D" w:rsidRPr="00787C3E" w:rsidRDefault="00FD6AB9">
            <w:pPr>
              <w:jc w:val="right"/>
              <w:rPr>
                <w:rFonts w:ascii="Calibri" w:hAnsi="Calibri" w:cs="Calibri"/>
                <w:color w:val="000000"/>
              </w:rPr>
            </w:pPr>
            <w:r w:rsidRPr="00787C3E">
              <w:rPr>
                <w:rFonts w:ascii="Calibri" w:hAnsi="Calibri" w:cs="Calibri"/>
                <w:color w:val="000000"/>
              </w:rPr>
              <w:t>$28.94</w:t>
            </w:r>
          </w:p>
        </w:tc>
        <w:tc>
          <w:tcPr>
            <w:tcW w:w="1890" w:type="dxa"/>
            <w:shd w:val="clear" w:color="auto" w:fill="auto"/>
            <w:noWrap/>
            <w:vAlign w:val="bottom"/>
          </w:tcPr>
          <w:p w:rsidR="00107E2D" w:rsidRPr="00787C3E" w:rsidRDefault="006B33D7">
            <w:pPr>
              <w:jc w:val="right"/>
              <w:rPr>
                <w:rFonts w:ascii="Calibri" w:hAnsi="Calibri" w:cs="Calibri"/>
                <w:color w:val="000000"/>
              </w:rPr>
            </w:pPr>
            <w:r>
              <w:rPr>
                <w:rFonts w:ascii="Calibri" w:hAnsi="Calibri" w:cs="Calibri"/>
                <w:color w:val="000000"/>
              </w:rPr>
              <w:t>$1,215.48</w:t>
            </w:r>
          </w:p>
        </w:tc>
      </w:tr>
      <w:tr w:rsidR="006B33D7" w:rsidRPr="00F7615D" w:rsidTr="001D12FA">
        <w:trPr>
          <w:trHeight w:val="576"/>
        </w:trPr>
        <w:tc>
          <w:tcPr>
            <w:tcW w:w="2700" w:type="dxa"/>
            <w:shd w:val="clear" w:color="auto" w:fill="auto"/>
            <w:vAlign w:val="center"/>
            <w:hideMark/>
          </w:tcPr>
          <w:p w:rsidR="00107E2D" w:rsidRPr="00787C3E" w:rsidRDefault="00107E2D" w:rsidP="006E262D">
            <w:pPr>
              <w:spacing w:line="240" w:lineRule="auto"/>
              <w:jc w:val="left"/>
              <w:rPr>
                <w:color w:val="000000"/>
                <w:szCs w:val="22"/>
              </w:rPr>
            </w:pPr>
            <w:r>
              <w:rPr>
                <w:color w:val="000000"/>
                <w:szCs w:val="22"/>
              </w:rPr>
              <w:t>Prospective Clinical Trial Survey (Attachment 7)</w:t>
            </w:r>
          </w:p>
        </w:tc>
        <w:tc>
          <w:tcPr>
            <w:tcW w:w="1440" w:type="dxa"/>
            <w:shd w:val="clear" w:color="auto" w:fill="auto"/>
            <w:noWrap/>
            <w:vAlign w:val="bottom"/>
            <w:hideMark/>
          </w:tcPr>
          <w:p w:rsidR="00107E2D" w:rsidRPr="00787C3E" w:rsidRDefault="00107E2D" w:rsidP="006E262D">
            <w:pPr>
              <w:spacing w:line="240" w:lineRule="auto"/>
              <w:jc w:val="left"/>
              <w:rPr>
                <w:color w:val="000000"/>
                <w:szCs w:val="22"/>
              </w:rPr>
            </w:pPr>
            <w:r w:rsidRPr="00787C3E">
              <w:rPr>
                <w:color w:val="000000"/>
                <w:szCs w:val="22"/>
              </w:rPr>
              <w:t>Health Care Practitioner</w:t>
            </w:r>
          </w:p>
        </w:tc>
        <w:tc>
          <w:tcPr>
            <w:tcW w:w="1440" w:type="dxa"/>
            <w:shd w:val="clear" w:color="auto" w:fill="auto"/>
            <w:noWrap/>
            <w:vAlign w:val="bottom"/>
            <w:hideMark/>
          </w:tcPr>
          <w:p w:rsidR="00107E2D" w:rsidRPr="00787C3E" w:rsidRDefault="00FC1192" w:rsidP="006E262D">
            <w:pPr>
              <w:spacing w:line="240" w:lineRule="auto"/>
              <w:jc w:val="right"/>
              <w:rPr>
                <w:color w:val="000000"/>
                <w:szCs w:val="22"/>
              </w:rPr>
            </w:pPr>
            <w:r>
              <w:rPr>
                <w:color w:val="000000"/>
                <w:szCs w:val="22"/>
              </w:rPr>
              <w:t>10</w:t>
            </w:r>
            <w:r w:rsidR="006B33D7">
              <w:rPr>
                <w:color w:val="000000"/>
                <w:szCs w:val="22"/>
              </w:rPr>
              <w:t>00</w:t>
            </w:r>
          </w:p>
        </w:tc>
        <w:tc>
          <w:tcPr>
            <w:tcW w:w="1530" w:type="dxa"/>
            <w:shd w:val="clear" w:color="auto" w:fill="auto"/>
            <w:noWrap/>
            <w:vAlign w:val="bottom"/>
          </w:tcPr>
          <w:p w:rsidR="00107E2D" w:rsidRPr="00787C3E" w:rsidRDefault="00FC1192" w:rsidP="00FC1192">
            <w:pPr>
              <w:spacing w:line="240" w:lineRule="auto"/>
              <w:jc w:val="right"/>
              <w:rPr>
                <w:color w:val="000000"/>
                <w:szCs w:val="22"/>
              </w:rPr>
            </w:pPr>
            <w:r>
              <w:rPr>
                <w:color w:val="000000"/>
                <w:szCs w:val="22"/>
              </w:rPr>
              <w:t>83</w:t>
            </w:r>
          </w:p>
        </w:tc>
        <w:tc>
          <w:tcPr>
            <w:tcW w:w="1350" w:type="dxa"/>
            <w:shd w:val="clear" w:color="auto" w:fill="auto"/>
            <w:noWrap/>
            <w:vAlign w:val="bottom"/>
          </w:tcPr>
          <w:p w:rsidR="00107E2D" w:rsidRPr="00787C3E" w:rsidRDefault="00FD6AB9">
            <w:pPr>
              <w:jc w:val="right"/>
              <w:rPr>
                <w:rFonts w:ascii="Calibri" w:hAnsi="Calibri" w:cs="Calibri"/>
                <w:color w:val="000000"/>
              </w:rPr>
            </w:pPr>
            <w:r w:rsidRPr="00787C3E">
              <w:rPr>
                <w:rFonts w:ascii="Calibri" w:hAnsi="Calibri" w:cs="Calibri"/>
                <w:color w:val="000000"/>
              </w:rPr>
              <w:t>$28.94</w:t>
            </w:r>
          </w:p>
        </w:tc>
        <w:tc>
          <w:tcPr>
            <w:tcW w:w="1890" w:type="dxa"/>
            <w:shd w:val="clear" w:color="auto" w:fill="auto"/>
            <w:noWrap/>
            <w:vAlign w:val="bottom"/>
          </w:tcPr>
          <w:p w:rsidR="00107E2D" w:rsidRPr="00787C3E" w:rsidRDefault="006B33D7" w:rsidP="00FC1192">
            <w:pPr>
              <w:jc w:val="right"/>
              <w:rPr>
                <w:rFonts w:ascii="Calibri" w:hAnsi="Calibri" w:cs="Calibri"/>
                <w:color w:val="000000"/>
              </w:rPr>
            </w:pPr>
            <w:r>
              <w:rPr>
                <w:rFonts w:ascii="Calibri" w:hAnsi="Calibri" w:cs="Calibri"/>
                <w:color w:val="000000"/>
              </w:rPr>
              <w:t>$</w:t>
            </w:r>
            <w:r w:rsidR="00FC1192">
              <w:rPr>
                <w:rFonts w:ascii="Calibri" w:hAnsi="Calibri" w:cs="Calibri"/>
                <w:color w:val="000000"/>
              </w:rPr>
              <w:t>2</w:t>
            </w:r>
            <w:r>
              <w:rPr>
                <w:rFonts w:ascii="Calibri" w:hAnsi="Calibri" w:cs="Calibri"/>
                <w:color w:val="000000"/>
              </w:rPr>
              <w:t>,</w:t>
            </w:r>
            <w:r w:rsidR="00FC1192">
              <w:rPr>
                <w:rFonts w:ascii="Calibri" w:hAnsi="Calibri" w:cs="Calibri"/>
                <w:color w:val="000000"/>
              </w:rPr>
              <w:t>402</w:t>
            </w:r>
            <w:r>
              <w:rPr>
                <w:rFonts w:ascii="Calibri" w:hAnsi="Calibri" w:cs="Calibri"/>
                <w:color w:val="000000"/>
              </w:rPr>
              <w:t>.</w:t>
            </w:r>
            <w:r w:rsidR="00FC1192">
              <w:rPr>
                <w:rFonts w:ascii="Calibri" w:hAnsi="Calibri" w:cs="Calibri"/>
                <w:color w:val="000000"/>
              </w:rPr>
              <w:t>02</w:t>
            </w:r>
          </w:p>
        </w:tc>
      </w:tr>
      <w:tr w:rsidR="006B33D7" w:rsidRPr="00F7615D" w:rsidTr="001D12FA">
        <w:trPr>
          <w:trHeight w:val="576"/>
        </w:trPr>
        <w:tc>
          <w:tcPr>
            <w:tcW w:w="2700" w:type="dxa"/>
            <w:shd w:val="clear" w:color="auto" w:fill="auto"/>
            <w:vAlign w:val="center"/>
            <w:hideMark/>
          </w:tcPr>
          <w:p w:rsidR="00107E2D" w:rsidRDefault="00107E2D" w:rsidP="006E262D">
            <w:pPr>
              <w:spacing w:line="240" w:lineRule="auto"/>
              <w:jc w:val="left"/>
              <w:rPr>
                <w:color w:val="000000"/>
                <w:szCs w:val="22"/>
              </w:rPr>
            </w:pPr>
            <w:r>
              <w:rPr>
                <w:color w:val="000000"/>
                <w:szCs w:val="22"/>
              </w:rPr>
              <w:t xml:space="preserve">Low Accrual Clinical Trial Survey </w:t>
            </w:r>
          </w:p>
          <w:p w:rsidR="00107E2D" w:rsidRPr="00787C3E" w:rsidRDefault="00107E2D" w:rsidP="006E262D">
            <w:pPr>
              <w:spacing w:line="240" w:lineRule="auto"/>
              <w:jc w:val="left"/>
              <w:rPr>
                <w:color w:val="000000"/>
                <w:szCs w:val="22"/>
              </w:rPr>
            </w:pPr>
            <w:r>
              <w:rPr>
                <w:color w:val="000000"/>
                <w:szCs w:val="22"/>
              </w:rPr>
              <w:t>(Attachment 8)</w:t>
            </w:r>
          </w:p>
        </w:tc>
        <w:tc>
          <w:tcPr>
            <w:tcW w:w="1440" w:type="dxa"/>
            <w:shd w:val="clear" w:color="auto" w:fill="auto"/>
            <w:noWrap/>
            <w:vAlign w:val="bottom"/>
            <w:hideMark/>
          </w:tcPr>
          <w:p w:rsidR="00107E2D" w:rsidRPr="00787C3E" w:rsidRDefault="00107E2D" w:rsidP="006E262D">
            <w:pPr>
              <w:spacing w:line="240" w:lineRule="auto"/>
              <w:jc w:val="left"/>
              <w:rPr>
                <w:color w:val="000000"/>
                <w:szCs w:val="22"/>
              </w:rPr>
            </w:pPr>
            <w:r w:rsidRPr="00787C3E">
              <w:rPr>
                <w:color w:val="000000"/>
                <w:szCs w:val="22"/>
              </w:rPr>
              <w:t>Health Care Practitioner</w:t>
            </w:r>
          </w:p>
        </w:tc>
        <w:tc>
          <w:tcPr>
            <w:tcW w:w="1440" w:type="dxa"/>
            <w:shd w:val="clear" w:color="auto" w:fill="auto"/>
            <w:noWrap/>
            <w:vAlign w:val="bottom"/>
            <w:hideMark/>
          </w:tcPr>
          <w:p w:rsidR="00107E2D" w:rsidRPr="00787C3E" w:rsidRDefault="00FC1192" w:rsidP="006E262D">
            <w:pPr>
              <w:spacing w:line="240" w:lineRule="auto"/>
              <w:jc w:val="right"/>
              <w:rPr>
                <w:color w:val="000000"/>
                <w:szCs w:val="22"/>
              </w:rPr>
            </w:pPr>
            <w:r>
              <w:rPr>
                <w:color w:val="000000"/>
                <w:szCs w:val="22"/>
              </w:rPr>
              <w:t>10</w:t>
            </w:r>
            <w:r w:rsidR="006B33D7">
              <w:rPr>
                <w:color w:val="000000"/>
                <w:szCs w:val="22"/>
              </w:rPr>
              <w:t>00</w:t>
            </w:r>
          </w:p>
        </w:tc>
        <w:tc>
          <w:tcPr>
            <w:tcW w:w="1530" w:type="dxa"/>
            <w:shd w:val="clear" w:color="auto" w:fill="auto"/>
            <w:noWrap/>
            <w:vAlign w:val="bottom"/>
          </w:tcPr>
          <w:p w:rsidR="00107E2D" w:rsidRPr="00787C3E" w:rsidRDefault="00FC1192" w:rsidP="00FC1192">
            <w:pPr>
              <w:spacing w:line="240" w:lineRule="auto"/>
              <w:jc w:val="right"/>
              <w:rPr>
                <w:color w:val="000000"/>
                <w:szCs w:val="22"/>
              </w:rPr>
            </w:pPr>
            <w:r>
              <w:rPr>
                <w:color w:val="000000"/>
                <w:szCs w:val="22"/>
              </w:rPr>
              <w:t>83</w:t>
            </w:r>
          </w:p>
        </w:tc>
        <w:tc>
          <w:tcPr>
            <w:tcW w:w="1350" w:type="dxa"/>
            <w:shd w:val="clear" w:color="auto" w:fill="auto"/>
            <w:noWrap/>
            <w:vAlign w:val="bottom"/>
          </w:tcPr>
          <w:p w:rsidR="00107E2D" w:rsidRPr="00787C3E" w:rsidRDefault="00FD6AB9">
            <w:pPr>
              <w:jc w:val="right"/>
              <w:rPr>
                <w:rFonts w:ascii="Calibri" w:hAnsi="Calibri" w:cs="Calibri"/>
                <w:color w:val="000000"/>
              </w:rPr>
            </w:pPr>
            <w:r w:rsidRPr="00787C3E">
              <w:rPr>
                <w:rFonts w:ascii="Calibri" w:hAnsi="Calibri" w:cs="Calibri"/>
                <w:color w:val="000000"/>
              </w:rPr>
              <w:t>$28.94</w:t>
            </w:r>
          </w:p>
        </w:tc>
        <w:tc>
          <w:tcPr>
            <w:tcW w:w="1890" w:type="dxa"/>
            <w:shd w:val="clear" w:color="auto" w:fill="auto"/>
            <w:noWrap/>
            <w:vAlign w:val="bottom"/>
          </w:tcPr>
          <w:p w:rsidR="00107E2D" w:rsidRPr="00787C3E" w:rsidRDefault="006B33D7" w:rsidP="00FC1192">
            <w:pPr>
              <w:jc w:val="right"/>
              <w:rPr>
                <w:rFonts w:ascii="Calibri" w:hAnsi="Calibri" w:cs="Calibri"/>
                <w:color w:val="000000"/>
              </w:rPr>
            </w:pPr>
            <w:r>
              <w:rPr>
                <w:rFonts w:ascii="Calibri" w:hAnsi="Calibri" w:cs="Calibri"/>
                <w:color w:val="000000"/>
              </w:rPr>
              <w:t>$</w:t>
            </w:r>
            <w:r w:rsidR="00FC1192">
              <w:rPr>
                <w:rFonts w:ascii="Calibri" w:hAnsi="Calibri" w:cs="Calibri"/>
                <w:color w:val="000000"/>
              </w:rPr>
              <w:t>2</w:t>
            </w:r>
            <w:r>
              <w:rPr>
                <w:rFonts w:ascii="Calibri" w:hAnsi="Calibri" w:cs="Calibri"/>
                <w:color w:val="000000"/>
              </w:rPr>
              <w:t>,</w:t>
            </w:r>
            <w:r w:rsidR="00FC1192">
              <w:rPr>
                <w:rFonts w:ascii="Calibri" w:hAnsi="Calibri" w:cs="Calibri"/>
                <w:color w:val="000000"/>
              </w:rPr>
              <w:t>402</w:t>
            </w:r>
            <w:r>
              <w:rPr>
                <w:rFonts w:ascii="Calibri" w:hAnsi="Calibri" w:cs="Calibri"/>
                <w:color w:val="000000"/>
              </w:rPr>
              <w:t>.</w:t>
            </w:r>
            <w:r w:rsidR="00FC1192">
              <w:rPr>
                <w:rFonts w:ascii="Calibri" w:hAnsi="Calibri" w:cs="Calibri"/>
                <w:color w:val="000000"/>
              </w:rPr>
              <w:t>02</w:t>
            </w:r>
          </w:p>
        </w:tc>
      </w:tr>
      <w:tr w:rsidR="006B33D7" w:rsidRPr="00F7615D" w:rsidTr="001D12FA">
        <w:trPr>
          <w:trHeight w:val="312"/>
        </w:trPr>
        <w:tc>
          <w:tcPr>
            <w:tcW w:w="4140" w:type="dxa"/>
            <w:gridSpan w:val="2"/>
            <w:shd w:val="clear" w:color="auto" w:fill="auto"/>
            <w:noWrap/>
            <w:vAlign w:val="bottom"/>
            <w:hideMark/>
          </w:tcPr>
          <w:p w:rsidR="00107E2D" w:rsidRPr="00787C3E" w:rsidRDefault="00107E2D" w:rsidP="006E262D">
            <w:pPr>
              <w:spacing w:line="240" w:lineRule="auto"/>
              <w:jc w:val="center"/>
              <w:rPr>
                <w:color w:val="000000"/>
                <w:szCs w:val="22"/>
              </w:rPr>
            </w:pPr>
            <w:r w:rsidRPr="00787C3E">
              <w:rPr>
                <w:color w:val="000000"/>
                <w:szCs w:val="22"/>
              </w:rPr>
              <w:t>ANNUALIZED TOTALS</w:t>
            </w:r>
          </w:p>
        </w:tc>
        <w:tc>
          <w:tcPr>
            <w:tcW w:w="1440" w:type="dxa"/>
            <w:shd w:val="clear" w:color="auto" w:fill="auto"/>
            <w:noWrap/>
            <w:vAlign w:val="bottom"/>
            <w:hideMark/>
          </w:tcPr>
          <w:p w:rsidR="00107E2D" w:rsidRPr="00787C3E" w:rsidRDefault="00107E2D" w:rsidP="00FC1192">
            <w:pPr>
              <w:spacing w:line="240" w:lineRule="auto"/>
              <w:jc w:val="right"/>
              <w:rPr>
                <w:color w:val="000000"/>
                <w:szCs w:val="22"/>
              </w:rPr>
            </w:pPr>
          </w:p>
        </w:tc>
        <w:tc>
          <w:tcPr>
            <w:tcW w:w="1530" w:type="dxa"/>
            <w:shd w:val="clear" w:color="auto" w:fill="auto"/>
            <w:noWrap/>
            <w:vAlign w:val="bottom"/>
            <w:hideMark/>
          </w:tcPr>
          <w:p w:rsidR="00107E2D" w:rsidRPr="00787C3E" w:rsidRDefault="00107E2D" w:rsidP="00FC1192">
            <w:pPr>
              <w:spacing w:line="240" w:lineRule="auto"/>
              <w:jc w:val="right"/>
              <w:rPr>
                <w:color w:val="000000"/>
                <w:szCs w:val="22"/>
              </w:rPr>
            </w:pPr>
            <w:r w:rsidRPr="00787C3E">
              <w:rPr>
                <w:color w:val="000000"/>
                <w:szCs w:val="22"/>
              </w:rPr>
              <w:t> </w:t>
            </w:r>
            <w:r w:rsidR="006B33D7">
              <w:rPr>
                <w:color w:val="000000"/>
                <w:szCs w:val="22"/>
              </w:rPr>
              <w:t>25,</w:t>
            </w:r>
            <w:r w:rsidR="00FC1192">
              <w:rPr>
                <w:color w:val="000000"/>
                <w:szCs w:val="22"/>
              </w:rPr>
              <w:t>20</w:t>
            </w:r>
            <w:r w:rsidR="00AD4A53">
              <w:rPr>
                <w:color w:val="000000"/>
                <w:szCs w:val="22"/>
              </w:rPr>
              <w:t>5</w:t>
            </w:r>
          </w:p>
        </w:tc>
        <w:tc>
          <w:tcPr>
            <w:tcW w:w="1350" w:type="dxa"/>
            <w:shd w:val="clear" w:color="auto" w:fill="auto"/>
            <w:noWrap/>
            <w:vAlign w:val="bottom"/>
            <w:hideMark/>
          </w:tcPr>
          <w:p w:rsidR="00107E2D" w:rsidRPr="00787C3E" w:rsidRDefault="00107E2D" w:rsidP="006E262D">
            <w:pPr>
              <w:spacing w:line="240" w:lineRule="auto"/>
              <w:jc w:val="right"/>
              <w:rPr>
                <w:color w:val="000000"/>
                <w:szCs w:val="22"/>
              </w:rPr>
            </w:pPr>
          </w:p>
        </w:tc>
        <w:tc>
          <w:tcPr>
            <w:tcW w:w="1890" w:type="dxa"/>
            <w:shd w:val="clear" w:color="auto" w:fill="auto"/>
            <w:noWrap/>
            <w:vAlign w:val="bottom"/>
          </w:tcPr>
          <w:p w:rsidR="00107E2D" w:rsidRPr="00787C3E" w:rsidRDefault="006B33D7" w:rsidP="003C104B">
            <w:pPr>
              <w:jc w:val="right"/>
              <w:rPr>
                <w:rFonts w:ascii="Calibri" w:hAnsi="Calibri" w:cs="Calibri"/>
                <w:color w:val="000000"/>
                <w:sz w:val="24"/>
                <w:szCs w:val="24"/>
              </w:rPr>
            </w:pPr>
            <w:r>
              <w:rPr>
                <w:rFonts w:ascii="Calibri" w:hAnsi="Calibri" w:cs="Calibri"/>
                <w:color w:val="000000"/>
              </w:rPr>
              <w:t>$72</w:t>
            </w:r>
            <w:r w:rsidR="003C104B">
              <w:rPr>
                <w:rFonts w:ascii="Calibri" w:hAnsi="Calibri" w:cs="Calibri"/>
                <w:color w:val="000000"/>
              </w:rPr>
              <w:t>9</w:t>
            </w:r>
            <w:r>
              <w:rPr>
                <w:rFonts w:ascii="Calibri" w:hAnsi="Calibri" w:cs="Calibri"/>
                <w:color w:val="000000"/>
              </w:rPr>
              <w:t>,</w:t>
            </w:r>
            <w:r w:rsidR="003C104B">
              <w:rPr>
                <w:rFonts w:ascii="Calibri" w:hAnsi="Calibri" w:cs="Calibri"/>
                <w:color w:val="000000"/>
              </w:rPr>
              <w:t>403</w:t>
            </w:r>
            <w:r>
              <w:rPr>
                <w:rFonts w:ascii="Calibri" w:hAnsi="Calibri" w:cs="Calibri"/>
                <w:color w:val="000000"/>
              </w:rPr>
              <w:t>.</w:t>
            </w:r>
            <w:r w:rsidR="003C104B">
              <w:rPr>
                <w:rFonts w:ascii="Calibri" w:hAnsi="Calibri" w:cs="Calibri"/>
                <w:color w:val="000000"/>
              </w:rPr>
              <w:t>76</w:t>
            </w:r>
          </w:p>
        </w:tc>
      </w:tr>
    </w:tbl>
    <w:p w:rsidR="00FB1F7E" w:rsidRPr="00FF43B0" w:rsidRDefault="00FB1F7E" w:rsidP="000900C9">
      <w:pPr>
        <w:pStyle w:val="a"/>
        <w:spacing w:line="360" w:lineRule="auto"/>
        <w:ind w:left="0" w:right="-1440" w:hanging="540"/>
        <w:rPr>
          <w:szCs w:val="24"/>
        </w:rPr>
      </w:pPr>
    </w:p>
    <w:p w:rsidR="008D20C5" w:rsidRPr="007C3B3B" w:rsidRDefault="004B4AEA" w:rsidP="000E365A">
      <w:pPr>
        <w:pStyle w:val="Heading2"/>
        <w:tabs>
          <w:tab w:val="clear" w:pos="1152"/>
          <w:tab w:val="left" w:pos="720"/>
        </w:tabs>
        <w:spacing w:after="0" w:line="360" w:lineRule="auto"/>
        <w:rPr>
          <w:sz w:val="24"/>
          <w:szCs w:val="24"/>
        </w:rPr>
      </w:pPr>
      <w:bookmarkStart w:id="94" w:name="A13"/>
      <w:bookmarkStart w:id="95" w:name="_Toc443881756"/>
      <w:bookmarkStart w:id="96" w:name="_Toc451592243"/>
      <w:bookmarkStart w:id="97" w:name="_Toc5610284"/>
      <w:bookmarkStart w:id="98" w:name="_Toc99178790"/>
      <w:bookmarkStart w:id="99" w:name="_Toc255203017"/>
      <w:bookmarkStart w:id="100" w:name="_Toc255203541"/>
      <w:bookmarkStart w:id="101" w:name="_Toc255204257"/>
      <w:bookmarkStart w:id="102" w:name="_Toc259454010"/>
      <w:r w:rsidRPr="007C3B3B">
        <w:rPr>
          <w:sz w:val="24"/>
          <w:szCs w:val="24"/>
        </w:rPr>
        <w:t>A.13</w:t>
      </w:r>
      <w:bookmarkEnd w:id="94"/>
      <w:r w:rsidR="008D20C5" w:rsidRPr="007C3B3B">
        <w:rPr>
          <w:sz w:val="24"/>
          <w:szCs w:val="24"/>
        </w:rPr>
        <w:tab/>
        <w:t>Estimate</w:t>
      </w:r>
      <w:r w:rsidR="00F27C82" w:rsidRPr="007C3B3B">
        <w:rPr>
          <w:sz w:val="24"/>
          <w:szCs w:val="24"/>
        </w:rPr>
        <w:t>s</w:t>
      </w:r>
      <w:r w:rsidR="008D20C5" w:rsidRPr="007C3B3B">
        <w:rPr>
          <w:sz w:val="24"/>
          <w:szCs w:val="24"/>
        </w:rPr>
        <w:t xml:space="preserve"> of Other Total Annual Cost Burden to Respondents </w:t>
      </w:r>
      <w:r w:rsidR="00F27C82" w:rsidRPr="007C3B3B">
        <w:rPr>
          <w:sz w:val="24"/>
          <w:szCs w:val="24"/>
        </w:rPr>
        <w:t>and</w:t>
      </w:r>
      <w:r w:rsidR="008D20C5" w:rsidRPr="007C3B3B">
        <w:rPr>
          <w:sz w:val="24"/>
          <w:szCs w:val="24"/>
        </w:rPr>
        <w:t xml:space="preserve"> Record</w:t>
      </w:r>
      <w:r w:rsidR="00F27C82" w:rsidRPr="007C3B3B">
        <w:rPr>
          <w:sz w:val="24"/>
          <w:szCs w:val="24"/>
        </w:rPr>
        <w:t xml:space="preserve"> K</w:t>
      </w:r>
      <w:r w:rsidR="008D20C5" w:rsidRPr="007C3B3B">
        <w:rPr>
          <w:sz w:val="24"/>
          <w:szCs w:val="24"/>
        </w:rPr>
        <w:t>eepers</w:t>
      </w:r>
      <w:bookmarkEnd w:id="95"/>
      <w:bookmarkEnd w:id="96"/>
      <w:bookmarkEnd w:id="97"/>
      <w:bookmarkEnd w:id="98"/>
      <w:bookmarkEnd w:id="99"/>
      <w:bookmarkEnd w:id="100"/>
      <w:bookmarkEnd w:id="101"/>
      <w:bookmarkEnd w:id="102"/>
    </w:p>
    <w:p w:rsidR="00565A8D" w:rsidRPr="007C3B3B" w:rsidRDefault="00EA1FA1" w:rsidP="000E365A">
      <w:pPr>
        <w:pStyle w:val="P1-StandPara"/>
        <w:spacing w:line="360" w:lineRule="auto"/>
        <w:ind w:firstLine="0"/>
        <w:rPr>
          <w:sz w:val="24"/>
          <w:szCs w:val="24"/>
        </w:rPr>
      </w:pPr>
      <w:r w:rsidRPr="007C3B3B">
        <w:rPr>
          <w:sz w:val="24"/>
          <w:szCs w:val="24"/>
        </w:rPr>
        <w:t xml:space="preserve">There </w:t>
      </w:r>
      <w:r w:rsidR="00565A8D" w:rsidRPr="007C3B3B">
        <w:rPr>
          <w:sz w:val="24"/>
          <w:szCs w:val="24"/>
        </w:rPr>
        <w:t>is no additional cost</w:t>
      </w:r>
      <w:r w:rsidRPr="007C3B3B">
        <w:rPr>
          <w:sz w:val="24"/>
          <w:szCs w:val="24"/>
        </w:rPr>
        <w:t xml:space="preserve"> </w:t>
      </w:r>
      <w:r w:rsidR="009B3253" w:rsidRPr="007C3B3B">
        <w:rPr>
          <w:sz w:val="24"/>
          <w:szCs w:val="24"/>
        </w:rPr>
        <w:t xml:space="preserve">or capital cost to respondents for </w:t>
      </w:r>
      <w:r w:rsidR="00565A8D" w:rsidRPr="007C3B3B">
        <w:rPr>
          <w:sz w:val="24"/>
          <w:szCs w:val="24"/>
        </w:rPr>
        <w:t>completion of the forms or surveys</w:t>
      </w:r>
      <w:r w:rsidRPr="007C3B3B">
        <w:rPr>
          <w:sz w:val="24"/>
          <w:szCs w:val="24"/>
        </w:rPr>
        <w:t>.</w:t>
      </w:r>
      <w:r w:rsidR="00565A8D" w:rsidRPr="007C3B3B">
        <w:rPr>
          <w:sz w:val="24"/>
          <w:szCs w:val="24"/>
        </w:rPr>
        <w:t xml:space="preserve">  Forms are available on the CTSU web site.  No cost to the respondents is associated with obtaining a CTEP-IAM account to access the CTSU web site</w:t>
      </w:r>
      <w:r w:rsidR="00F85F8F" w:rsidRPr="007C3B3B">
        <w:rPr>
          <w:sz w:val="24"/>
          <w:szCs w:val="24"/>
        </w:rPr>
        <w:t xml:space="preserve"> or completion of the forms and surveys beyond the time needed to complete the materials</w:t>
      </w:r>
      <w:r w:rsidR="00565A8D" w:rsidRPr="007C3B3B">
        <w:rPr>
          <w:sz w:val="24"/>
          <w:szCs w:val="24"/>
        </w:rPr>
        <w:t xml:space="preserve">.  </w:t>
      </w:r>
    </w:p>
    <w:p w:rsidR="00A830AE" w:rsidRPr="007C3B3B" w:rsidRDefault="00A830AE" w:rsidP="00A830AE">
      <w:pPr>
        <w:pStyle w:val="P1-StandPara"/>
        <w:rPr>
          <w:sz w:val="24"/>
          <w:szCs w:val="24"/>
        </w:rPr>
      </w:pPr>
    </w:p>
    <w:p w:rsidR="008028CF" w:rsidRPr="007C3B3B" w:rsidRDefault="008028CF" w:rsidP="000E365A">
      <w:pPr>
        <w:pStyle w:val="Heading2"/>
        <w:tabs>
          <w:tab w:val="clear" w:pos="1152"/>
          <w:tab w:val="left" w:pos="720"/>
        </w:tabs>
        <w:spacing w:after="0" w:line="360" w:lineRule="auto"/>
        <w:ind w:left="0" w:firstLine="0"/>
        <w:rPr>
          <w:sz w:val="24"/>
          <w:szCs w:val="24"/>
        </w:rPr>
      </w:pPr>
      <w:bookmarkStart w:id="103" w:name="_Toc443881757"/>
      <w:bookmarkStart w:id="104" w:name="_Toc451592244"/>
      <w:bookmarkStart w:id="105" w:name="_Toc5610285"/>
      <w:bookmarkStart w:id="106" w:name="_Toc99178791"/>
      <w:bookmarkStart w:id="107" w:name="_Toc255203019"/>
      <w:bookmarkStart w:id="108" w:name="_Toc255203543"/>
      <w:bookmarkStart w:id="109" w:name="_Toc255204259"/>
      <w:bookmarkStart w:id="110" w:name="_Toc259454011"/>
      <w:r w:rsidRPr="007C3B3B">
        <w:rPr>
          <w:sz w:val="24"/>
          <w:szCs w:val="24"/>
        </w:rPr>
        <w:t>A.14</w:t>
      </w:r>
      <w:r w:rsidRPr="007C3B3B">
        <w:rPr>
          <w:sz w:val="24"/>
          <w:szCs w:val="24"/>
        </w:rPr>
        <w:tab/>
        <w:t>Annualized Cost to the Federal Government</w:t>
      </w:r>
      <w:bookmarkEnd w:id="103"/>
      <w:bookmarkEnd w:id="104"/>
      <w:bookmarkEnd w:id="105"/>
      <w:bookmarkEnd w:id="106"/>
      <w:bookmarkEnd w:id="107"/>
      <w:bookmarkEnd w:id="108"/>
      <w:bookmarkEnd w:id="109"/>
      <w:bookmarkEnd w:id="110"/>
      <w:r w:rsidRPr="007C3B3B">
        <w:rPr>
          <w:sz w:val="24"/>
          <w:szCs w:val="24"/>
        </w:rPr>
        <w:t xml:space="preserve">  </w:t>
      </w:r>
    </w:p>
    <w:p w:rsidR="006E2687" w:rsidRPr="007C3B3B" w:rsidRDefault="006E2687" w:rsidP="006E2687">
      <w:pPr>
        <w:spacing w:line="360" w:lineRule="auto"/>
        <w:rPr>
          <w:sz w:val="24"/>
          <w:szCs w:val="24"/>
        </w:rPr>
      </w:pPr>
      <w:r w:rsidRPr="00787C3E">
        <w:rPr>
          <w:sz w:val="24"/>
          <w:szCs w:val="24"/>
          <w:highlight w:val="yellow"/>
        </w:rPr>
        <w:t xml:space="preserve">The total annual cost to the Federal Government is estimated at </w:t>
      </w:r>
      <w:r w:rsidRPr="00765321">
        <w:rPr>
          <w:sz w:val="24"/>
          <w:szCs w:val="24"/>
          <w:highlight w:val="yellow"/>
        </w:rPr>
        <w:t>$1,9</w:t>
      </w:r>
      <w:r>
        <w:rPr>
          <w:sz w:val="24"/>
          <w:szCs w:val="24"/>
          <w:highlight w:val="yellow"/>
        </w:rPr>
        <w:t>53,4</w:t>
      </w:r>
      <w:r w:rsidRPr="00765321">
        <w:rPr>
          <w:sz w:val="24"/>
          <w:szCs w:val="24"/>
          <w:highlight w:val="yellow"/>
        </w:rPr>
        <w:t>05</w:t>
      </w:r>
      <w:r w:rsidRPr="00787C3E">
        <w:rPr>
          <w:sz w:val="24"/>
          <w:szCs w:val="24"/>
          <w:highlight w:val="yellow"/>
        </w:rPr>
        <w:t xml:space="preserve"> and over a three-year time-frame, it is estimated to be </w:t>
      </w:r>
      <w:r w:rsidRPr="00765321">
        <w:rPr>
          <w:sz w:val="24"/>
          <w:szCs w:val="24"/>
          <w:highlight w:val="yellow"/>
        </w:rPr>
        <w:t>$5,</w:t>
      </w:r>
      <w:r>
        <w:rPr>
          <w:sz w:val="24"/>
          <w:szCs w:val="24"/>
          <w:highlight w:val="yellow"/>
        </w:rPr>
        <w:t>860</w:t>
      </w:r>
      <w:r w:rsidRPr="00765321">
        <w:rPr>
          <w:sz w:val="24"/>
          <w:szCs w:val="24"/>
          <w:highlight w:val="yellow"/>
        </w:rPr>
        <w:t>,</w:t>
      </w:r>
      <w:r>
        <w:rPr>
          <w:sz w:val="24"/>
          <w:szCs w:val="24"/>
          <w:highlight w:val="yellow"/>
        </w:rPr>
        <w:t>2</w:t>
      </w:r>
      <w:r w:rsidRPr="00765321">
        <w:rPr>
          <w:sz w:val="24"/>
          <w:szCs w:val="24"/>
          <w:highlight w:val="yellow"/>
        </w:rPr>
        <w:t>1</w:t>
      </w:r>
      <w:r w:rsidRPr="00787C3E">
        <w:rPr>
          <w:sz w:val="24"/>
          <w:szCs w:val="24"/>
          <w:highlight w:val="yellow"/>
        </w:rPr>
        <w:t>5</w:t>
      </w:r>
      <w:r>
        <w:rPr>
          <w:sz w:val="24"/>
          <w:szCs w:val="24"/>
          <w:highlight w:val="yellow"/>
        </w:rPr>
        <w:t xml:space="preserve"> (Table A.14-1)</w:t>
      </w:r>
      <w:r w:rsidRPr="00787C3E">
        <w:rPr>
          <w:sz w:val="24"/>
          <w:szCs w:val="24"/>
          <w:highlight w:val="yellow"/>
        </w:rPr>
        <w:t>.</w:t>
      </w:r>
      <w:r>
        <w:rPr>
          <w:sz w:val="24"/>
          <w:szCs w:val="24"/>
        </w:rPr>
        <w:t xml:space="preserve">  </w:t>
      </w:r>
      <w:r w:rsidRPr="007C3B3B">
        <w:rPr>
          <w:sz w:val="24"/>
          <w:szCs w:val="24"/>
        </w:rPr>
        <w:t>Cost</w:t>
      </w:r>
      <w:r>
        <w:rPr>
          <w:sz w:val="24"/>
          <w:szCs w:val="24"/>
        </w:rPr>
        <w:t>s</w:t>
      </w:r>
      <w:r w:rsidRPr="007C3B3B">
        <w:rPr>
          <w:sz w:val="24"/>
          <w:szCs w:val="24"/>
        </w:rPr>
        <w:t xml:space="preserve"> to the Federal government would be incurred regardless of use of the forms as the tasks supported are essential to the functioning of the project.  </w:t>
      </w:r>
      <w:r w:rsidRPr="00B45AFD">
        <w:rPr>
          <w:sz w:val="24"/>
          <w:szCs w:val="24"/>
          <w:highlight w:val="yellow"/>
        </w:rPr>
        <w:t xml:space="preserve">The cost to the Federal government </w:t>
      </w:r>
      <w:r>
        <w:rPr>
          <w:sz w:val="24"/>
          <w:szCs w:val="24"/>
          <w:highlight w:val="yellow"/>
        </w:rPr>
        <w:t>is expected to decrease</w:t>
      </w:r>
      <w:r w:rsidRPr="00B45AFD">
        <w:rPr>
          <w:sz w:val="24"/>
          <w:szCs w:val="24"/>
          <w:highlight w:val="yellow"/>
        </w:rPr>
        <w:t xml:space="preserve"> due to the removal of data management forms from collection</w:t>
      </w:r>
      <w:r>
        <w:rPr>
          <w:sz w:val="24"/>
          <w:szCs w:val="24"/>
          <w:highlight w:val="yellow"/>
        </w:rPr>
        <w:t xml:space="preserve"> and plans for increased automation</w:t>
      </w:r>
      <w:r w:rsidRPr="00B45AFD">
        <w:rPr>
          <w:sz w:val="24"/>
          <w:szCs w:val="24"/>
          <w:highlight w:val="yellow"/>
        </w:rPr>
        <w:t>.</w:t>
      </w:r>
      <w:r w:rsidRPr="007C3B3B">
        <w:rPr>
          <w:sz w:val="24"/>
          <w:szCs w:val="24"/>
        </w:rPr>
        <w:t xml:space="preserve">   </w:t>
      </w:r>
    </w:p>
    <w:p w:rsidR="006E2687" w:rsidRDefault="006E2687" w:rsidP="00787C3E">
      <w:pPr>
        <w:pStyle w:val="P1-StandPara"/>
        <w:spacing w:line="360" w:lineRule="auto"/>
        <w:ind w:firstLine="0"/>
        <w:rPr>
          <w:sz w:val="24"/>
          <w:szCs w:val="24"/>
        </w:rPr>
      </w:pPr>
    </w:p>
    <w:p w:rsidR="002D665F" w:rsidRPr="00787C3E" w:rsidRDefault="009B3253" w:rsidP="00787C3E">
      <w:pPr>
        <w:pStyle w:val="P1-StandPara"/>
        <w:spacing w:line="360" w:lineRule="auto"/>
        <w:ind w:firstLine="0"/>
      </w:pPr>
      <w:r w:rsidRPr="007C3B3B">
        <w:rPr>
          <w:sz w:val="24"/>
          <w:szCs w:val="24"/>
        </w:rPr>
        <w:t>Table A.14-1 provides an estimate of CTSU</w:t>
      </w:r>
      <w:r w:rsidR="0017204A" w:rsidRPr="007C3B3B">
        <w:rPr>
          <w:sz w:val="24"/>
          <w:szCs w:val="24"/>
        </w:rPr>
        <w:t xml:space="preserve"> labor/</w:t>
      </w:r>
      <w:r w:rsidRPr="007C3B3B">
        <w:rPr>
          <w:sz w:val="24"/>
          <w:szCs w:val="24"/>
        </w:rPr>
        <w:t xml:space="preserve">processing cost </w:t>
      </w:r>
      <w:r w:rsidR="0017204A" w:rsidRPr="007C3B3B">
        <w:rPr>
          <w:sz w:val="24"/>
          <w:szCs w:val="24"/>
        </w:rPr>
        <w:t xml:space="preserve">at the task level inclusive of form and packet processing, site followup, and all related processing activities.  </w:t>
      </w:r>
      <w:r w:rsidRPr="006571DB">
        <w:rPr>
          <w:sz w:val="24"/>
          <w:szCs w:val="24"/>
          <w:highlight w:val="yellow"/>
        </w:rPr>
        <w:t xml:space="preserve">Cost estimates are based upon cost account codes developed for the project and are </w:t>
      </w:r>
      <w:r w:rsidR="0017204A" w:rsidRPr="006571DB">
        <w:rPr>
          <w:sz w:val="24"/>
          <w:szCs w:val="24"/>
          <w:highlight w:val="yellow"/>
        </w:rPr>
        <w:t xml:space="preserve">given based upon the </w:t>
      </w:r>
      <w:r w:rsidR="00BF0160" w:rsidRPr="006571DB">
        <w:rPr>
          <w:sz w:val="24"/>
          <w:szCs w:val="24"/>
          <w:highlight w:val="yellow"/>
        </w:rPr>
        <w:t xml:space="preserve">2012 </w:t>
      </w:r>
      <w:r w:rsidR="0017204A" w:rsidRPr="006571DB">
        <w:rPr>
          <w:sz w:val="24"/>
          <w:szCs w:val="24"/>
          <w:highlight w:val="yellow"/>
        </w:rPr>
        <w:t xml:space="preserve">calendar year.  </w:t>
      </w:r>
      <w:r w:rsidR="0055334E" w:rsidRPr="006571DB">
        <w:rPr>
          <w:sz w:val="24"/>
          <w:szCs w:val="24"/>
          <w:highlight w:val="yellow"/>
        </w:rPr>
        <w:t xml:space="preserve">The </w:t>
      </w:r>
      <w:r w:rsidR="0055334E" w:rsidRPr="00B45AFD">
        <w:rPr>
          <w:sz w:val="24"/>
          <w:szCs w:val="24"/>
          <w:highlight w:val="yellow"/>
        </w:rPr>
        <w:t xml:space="preserve">three year estimate for regulatory core processing, membership </w:t>
      </w:r>
      <w:r w:rsidR="006C2BE4" w:rsidRPr="00B45AFD">
        <w:rPr>
          <w:sz w:val="24"/>
          <w:szCs w:val="24"/>
          <w:highlight w:val="yellow"/>
        </w:rPr>
        <w:t>processing</w:t>
      </w:r>
      <w:r w:rsidR="0055334E" w:rsidRPr="00B45AFD">
        <w:rPr>
          <w:sz w:val="24"/>
          <w:szCs w:val="24"/>
          <w:highlight w:val="yellow"/>
        </w:rPr>
        <w:t xml:space="preserve"> and patient enrollment processing is reduced by 20% from the 2012 totals over three years to account for reductions in processing cost because of planned automation.</w:t>
      </w:r>
      <w:r w:rsidR="0055334E">
        <w:rPr>
          <w:sz w:val="24"/>
          <w:szCs w:val="24"/>
        </w:rPr>
        <w:t xml:space="preserve">  </w:t>
      </w:r>
    </w:p>
    <w:p w:rsidR="006571DB" w:rsidRDefault="006571DB" w:rsidP="00B03440">
      <w:pPr>
        <w:pStyle w:val="P1-StandPara"/>
        <w:spacing w:line="360" w:lineRule="auto"/>
        <w:ind w:firstLine="0"/>
        <w:rPr>
          <w:b/>
          <w:i/>
          <w:sz w:val="24"/>
          <w:szCs w:val="24"/>
        </w:rPr>
      </w:pPr>
    </w:p>
    <w:p w:rsidR="00B03440" w:rsidRDefault="00B03440" w:rsidP="00B03440">
      <w:pPr>
        <w:pStyle w:val="P1-StandPara"/>
        <w:spacing w:line="360" w:lineRule="auto"/>
        <w:ind w:firstLine="0"/>
        <w:rPr>
          <w:b/>
          <w:i/>
          <w:sz w:val="24"/>
          <w:szCs w:val="24"/>
        </w:rPr>
      </w:pPr>
      <w:r w:rsidRPr="00183F46">
        <w:rPr>
          <w:b/>
          <w:i/>
          <w:sz w:val="24"/>
          <w:szCs w:val="24"/>
        </w:rPr>
        <w:lastRenderedPageBreak/>
        <w:t>Table A.14-1</w:t>
      </w:r>
      <w:r w:rsidR="00196DD5" w:rsidRPr="00183F46">
        <w:rPr>
          <w:b/>
          <w:i/>
          <w:sz w:val="24"/>
          <w:szCs w:val="24"/>
        </w:rPr>
        <w:t>:</w:t>
      </w:r>
      <w:r w:rsidRPr="0022430D">
        <w:rPr>
          <w:b/>
          <w:i/>
          <w:sz w:val="24"/>
          <w:szCs w:val="24"/>
        </w:rPr>
        <w:t xml:space="preserve">  Project Cost for Forms and Surveys</w:t>
      </w:r>
      <w:r w:rsidRPr="002D665F">
        <w:rPr>
          <w:b/>
          <w:i/>
          <w:sz w:val="24"/>
          <w:szCs w:val="24"/>
        </w:rPr>
        <w:t xml:space="preserve"> </w:t>
      </w:r>
    </w:p>
    <w:tbl>
      <w:tblPr>
        <w:tblW w:w="90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28"/>
        <w:gridCol w:w="1980"/>
        <w:gridCol w:w="2610"/>
      </w:tblGrid>
      <w:tr w:rsidR="006571DB" w:rsidRPr="00D551DD" w:rsidTr="006571DB">
        <w:trPr>
          <w:trHeight w:val="340"/>
        </w:trPr>
        <w:tc>
          <w:tcPr>
            <w:tcW w:w="4428" w:type="dxa"/>
            <w:shd w:val="clear" w:color="000000" w:fill="auto"/>
            <w:vAlign w:val="center"/>
            <w:hideMark/>
          </w:tcPr>
          <w:p w:rsidR="006571DB" w:rsidRPr="00B45AFD" w:rsidRDefault="006571DB" w:rsidP="006571DB">
            <w:pPr>
              <w:spacing w:line="240" w:lineRule="auto"/>
              <w:jc w:val="center"/>
              <w:rPr>
                <w:b/>
                <w:bCs/>
                <w:color w:val="000000"/>
                <w:sz w:val="24"/>
                <w:szCs w:val="24"/>
              </w:rPr>
            </w:pPr>
            <w:r w:rsidRPr="00B61472">
              <w:t>Forms/Surveys</w:t>
            </w:r>
          </w:p>
        </w:tc>
        <w:tc>
          <w:tcPr>
            <w:tcW w:w="1980" w:type="dxa"/>
            <w:shd w:val="clear" w:color="000000" w:fill="auto"/>
            <w:hideMark/>
          </w:tcPr>
          <w:p w:rsidR="006571DB" w:rsidRPr="00B45AFD" w:rsidRDefault="006571DB" w:rsidP="00D551DD">
            <w:pPr>
              <w:spacing w:line="240" w:lineRule="auto"/>
              <w:jc w:val="left"/>
              <w:rPr>
                <w:b/>
                <w:bCs/>
                <w:color w:val="000000"/>
                <w:sz w:val="24"/>
                <w:szCs w:val="24"/>
              </w:rPr>
            </w:pPr>
            <w:r w:rsidRPr="00B61472">
              <w:t>Task Cost Per Year</w:t>
            </w:r>
          </w:p>
        </w:tc>
        <w:tc>
          <w:tcPr>
            <w:tcW w:w="2610" w:type="dxa"/>
            <w:shd w:val="clear" w:color="000000" w:fill="auto"/>
            <w:hideMark/>
          </w:tcPr>
          <w:p w:rsidR="006571DB" w:rsidRPr="00B45AFD" w:rsidRDefault="006571DB" w:rsidP="00D551DD">
            <w:pPr>
              <w:spacing w:line="240" w:lineRule="auto"/>
              <w:jc w:val="left"/>
              <w:rPr>
                <w:b/>
                <w:bCs/>
                <w:color w:val="000000"/>
                <w:sz w:val="24"/>
                <w:szCs w:val="24"/>
              </w:rPr>
            </w:pPr>
            <w:r w:rsidRPr="00B61472">
              <w:t>Cost Estimate for 3 years</w:t>
            </w:r>
          </w:p>
        </w:tc>
      </w:tr>
      <w:tr w:rsidR="006571DB" w:rsidRPr="00D551DD" w:rsidTr="006571DB">
        <w:trPr>
          <w:trHeight w:val="295"/>
        </w:trPr>
        <w:tc>
          <w:tcPr>
            <w:tcW w:w="4428" w:type="dxa"/>
            <w:shd w:val="clear" w:color="auto" w:fill="auto"/>
            <w:vAlign w:val="center"/>
            <w:hideMark/>
          </w:tcPr>
          <w:p w:rsidR="006571DB" w:rsidRPr="00B45AFD" w:rsidRDefault="006571DB" w:rsidP="006571DB">
            <w:pPr>
              <w:spacing w:line="240" w:lineRule="auto"/>
              <w:jc w:val="left"/>
              <w:rPr>
                <w:color w:val="000000"/>
                <w:sz w:val="24"/>
                <w:szCs w:val="24"/>
              </w:rPr>
            </w:pPr>
            <w:r w:rsidRPr="00B61472">
              <w:t>Regulatory Core Processing</w:t>
            </w:r>
          </w:p>
        </w:tc>
        <w:tc>
          <w:tcPr>
            <w:tcW w:w="198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$1,</w:t>
            </w:r>
            <w:r>
              <w:rPr>
                <w:highlight w:val="yellow"/>
              </w:rPr>
              <w:t>437,501</w:t>
            </w:r>
          </w:p>
        </w:tc>
        <w:tc>
          <w:tcPr>
            <w:tcW w:w="261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w:t>
            </w:r>
            <w:r>
              <w:rPr>
                <w:highlight w:val="yellow"/>
              </w:rPr>
              <w:t>4</w:t>
            </w:r>
            <w:r w:rsidRPr="00B45AFD">
              <w:rPr>
                <w:highlight w:val="yellow"/>
              </w:rPr>
              <w:t>,</w:t>
            </w:r>
            <w:r>
              <w:rPr>
                <w:highlight w:val="yellow"/>
              </w:rPr>
              <w:t>312</w:t>
            </w:r>
            <w:r w:rsidRPr="00B45AFD">
              <w:rPr>
                <w:highlight w:val="yellow"/>
              </w:rPr>
              <w:t>,</w:t>
            </w:r>
            <w:r>
              <w:rPr>
                <w:highlight w:val="yellow"/>
              </w:rPr>
              <w:t>503</w:t>
            </w:r>
          </w:p>
        </w:tc>
      </w:tr>
      <w:tr w:rsidR="006571DB" w:rsidRPr="00D551DD" w:rsidTr="006571DB">
        <w:trPr>
          <w:trHeight w:val="331"/>
        </w:trPr>
        <w:tc>
          <w:tcPr>
            <w:tcW w:w="4428" w:type="dxa"/>
            <w:shd w:val="clear" w:color="auto" w:fill="auto"/>
            <w:vAlign w:val="center"/>
            <w:hideMark/>
          </w:tcPr>
          <w:p w:rsidR="006571DB" w:rsidRPr="00B45AFD" w:rsidRDefault="006571DB" w:rsidP="006571DB">
            <w:pPr>
              <w:spacing w:line="240" w:lineRule="auto"/>
              <w:jc w:val="left"/>
              <w:rPr>
                <w:color w:val="000000"/>
                <w:sz w:val="24"/>
                <w:szCs w:val="24"/>
              </w:rPr>
            </w:pPr>
            <w:r w:rsidRPr="00B61472">
              <w:t>Membership Processing</w:t>
            </w:r>
          </w:p>
        </w:tc>
        <w:tc>
          <w:tcPr>
            <w:tcW w:w="198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$1</w:t>
            </w:r>
            <w:r>
              <w:rPr>
                <w:highlight w:val="yellow"/>
              </w:rPr>
              <w:t>23,703</w:t>
            </w:r>
          </w:p>
        </w:tc>
        <w:tc>
          <w:tcPr>
            <w:tcW w:w="261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w:t>
            </w:r>
            <w:r>
              <w:rPr>
                <w:highlight w:val="yellow"/>
              </w:rPr>
              <w:t>371,109</w:t>
            </w:r>
          </w:p>
        </w:tc>
      </w:tr>
      <w:tr w:rsidR="006571DB" w:rsidRPr="00D551DD" w:rsidTr="006571DB">
        <w:trPr>
          <w:trHeight w:val="340"/>
        </w:trPr>
        <w:tc>
          <w:tcPr>
            <w:tcW w:w="4428" w:type="dxa"/>
            <w:shd w:val="clear" w:color="auto" w:fill="auto"/>
            <w:vAlign w:val="center"/>
            <w:hideMark/>
          </w:tcPr>
          <w:p w:rsidR="006571DB" w:rsidRPr="00B45AFD" w:rsidRDefault="006571DB" w:rsidP="006571DB">
            <w:pPr>
              <w:spacing w:line="240" w:lineRule="auto"/>
              <w:jc w:val="left"/>
              <w:rPr>
                <w:color w:val="000000"/>
                <w:sz w:val="24"/>
                <w:szCs w:val="24"/>
              </w:rPr>
            </w:pPr>
            <w:r w:rsidRPr="00B61472">
              <w:t>Patient Enrollment Processing</w:t>
            </w:r>
          </w:p>
        </w:tc>
        <w:tc>
          <w:tcPr>
            <w:tcW w:w="198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w:t>
            </w:r>
            <w:r>
              <w:rPr>
                <w:highlight w:val="yellow"/>
              </w:rPr>
              <w:t>295,381</w:t>
            </w:r>
          </w:p>
        </w:tc>
        <w:tc>
          <w:tcPr>
            <w:tcW w:w="261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w:t>
            </w:r>
            <w:r>
              <w:rPr>
                <w:highlight w:val="yellow"/>
              </w:rPr>
              <w:t>886,143</w:t>
            </w:r>
          </w:p>
        </w:tc>
      </w:tr>
      <w:tr w:rsidR="006571DB" w:rsidRPr="00D551DD" w:rsidTr="006571DB">
        <w:trPr>
          <w:trHeight w:val="358"/>
        </w:trPr>
        <w:tc>
          <w:tcPr>
            <w:tcW w:w="4428" w:type="dxa"/>
            <w:shd w:val="clear" w:color="auto" w:fill="auto"/>
            <w:vAlign w:val="center"/>
            <w:hideMark/>
          </w:tcPr>
          <w:p w:rsidR="006571DB" w:rsidRPr="00B45AFD" w:rsidRDefault="006571DB" w:rsidP="006571DB">
            <w:pPr>
              <w:spacing w:line="240" w:lineRule="auto"/>
              <w:jc w:val="left"/>
              <w:rPr>
                <w:color w:val="000000"/>
                <w:sz w:val="24"/>
                <w:szCs w:val="24"/>
              </w:rPr>
            </w:pPr>
            <w:r w:rsidRPr="00B61472">
              <w:t xml:space="preserve">IBCSG Studies </w:t>
            </w:r>
          </w:p>
        </w:tc>
        <w:tc>
          <w:tcPr>
            <w:tcW w:w="198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$26,725</w:t>
            </w:r>
          </w:p>
        </w:tc>
        <w:tc>
          <w:tcPr>
            <w:tcW w:w="261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$80,175</w:t>
            </w:r>
          </w:p>
        </w:tc>
      </w:tr>
      <w:tr w:rsidR="006571DB" w:rsidRPr="00D551DD" w:rsidTr="006571DB">
        <w:trPr>
          <w:trHeight w:val="331"/>
        </w:trPr>
        <w:tc>
          <w:tcPr>
            <w:tcW w:w="4428" w:type="dxa"/>
            <w:shd w:val="clear" w:color="auto" w:fill="auto"/>
            <w:vAlign w:val="center"/>
            <w:hideMark/>
          </w:tcPr>
          <w:p w:rsidR="006571DB" w:rsidRPr="00B45AFD" w:rsidRDefault="006571DB" w:rsidP="006571DB">
            <w:pPr>
              <w:spacing w:line="240" w:lineRule="auto"/>
              <w:jc w:val="left"/>
              <w:rPr>
                <w:color w:val="000000"/>
                <w:sz w:val="24"/>
                <w:szCs w:val="24"/>
              </w:rPr>
            </w:pPr>
            <w:r w:rsidRPr="00B61472">
              <w:t xml:space="preserve">RTOG 0834 – </w:t>
            </w:r>
          </w:p>
        </w:tc>
        <w:tc>
          <w:tcPr>
            <w:tcW w:w="198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$4,211</w:t>
            </w:r>
          </w:p>
        </w:tc>
        <w:tc>
          <w:tcPr>
            <w:tcW w:w="261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$12,</w:t>
            </w:r>
            <w:r>
              <w:rPr>
                <w:highlight w:val="yellow"/>
              </w:rPr>
              <w:t>633</w:t>
            </w:r>
          </w:p>
        </w:tc>
      </w:tr>
      <w:tr w:rsidR="006571DB" w:rsidRPr="00D551DD" w:rsidTr="006571DB">
        <w:trPr>
          <w:trHeight w:val="331"/>
        </w:trPr>
        <w:tc>
          <w:tcPr>
            <w:tcW w:w="4428" w:type="dxa"/>
            <w:shd w:val="clear" w:color="auto" w:fill="auto"/>
            <w:vAlign w:val="center"/>
            <w:hideMark/>
          </w:tcPr>
          <w:p w:rsidR="006571DB" w:rsidRPr="00B45AFD" w:rsidRDefault="006571DB" w:rsidP="006571DB">
            <w:pPr>
              <w:spacing w:line="240" w:lineRule="auto"/>
              <w:jc w:val="left"/>
              <w:rPr>
                <w:color w:val="000000"/>
                <w:sz w:val="24"/>
                <w:szCs w:val="24"/>
              </w:rPr>
            </w:pPr>
            <w:r w:rsidRPr="00B61472">
              <w:t>8233 – Data Processing</w:t>
            </w:r>
          </w:p>
        </w:tc>
        <w:tc>
          <w:tcPr>
            <w:tcW w:w="198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$3,152</w:t>
            </w:r>
          </w:p>
        </w:tc>
        <w:tc>
          <w:tcPr>
            <w:tcW w:w="2610" w:type="dxa"/>
            <w:shd w:val="clear" w:color="auto" w:fill="auto"/>
            <w:vAlign w:val="center"/>
            <w:hideMark/>
          </w:tcPr>
          <w:p w:rsidR="006571DB" w:rsidRPr="00B45AFD" w:rsidRDefault="006571DB" w:rsidP="006571DB">
            <w:pPr>
              <w:spacing w:line="240" w:lineRule="auto"/>
              <w:jc w:val="center"/>
              <w:rPr>
                <w:color w:val="000000"/>
                <w:sz w:val="24"/>
                <w:szCs w:val="24"/>
                <w:highlight w:val="yellow"/>
              </w:rPr>
            </w:pPr>
            <w:r w:rsidRPr="00B45AFD">
              <w:rPr>
                <w:highlight w:val="yellow"/>
              </w:rPr>
              <w:t>$9,456</w:t>
            </w:r>
          </w:p>
        </w:tc>
      </w:tr>
      <w:tr w:rsidR="006571DB" w:rsidRPr="00D551DD" w:rsidTr="006571DB">
        <w:trPr>
          <w:trHeight w:val="331"/>
        </w:trPr>
        <w:tc>
          <w:tcPr>
            <w:tcW w:w="4428" w:type="dxa"/>
            <w:shd w:val="clear" w:color="auto" w:fill="auto"/>
            <w:vAlign w:val="center"/>
          </w:tcPr>
          <w:p w:rsidR="006571DB" w:rsidRDefault="006571DB" w:rsidP="006571DB">
            <w:pPr>
              <w:spacing w:line="240" w:lineRule="auto"/>
              <w:jc w:val="left"/>
            </w:pPr>
            <w:r>
              <w:t>Customer Satisfaction Surveys (Help, Web Site, OPEN, and PIO)</w:t>
            </w:r>
          </w:p>
        </w:tc>
        <w:tc>
          <w:tcPr>
            <w:tcW w:w="1980" w:type="dxa"/>
            <w:shd w:val="clear" w:color="auto" w:fill="auto"/>
            <w:vAlign w:val="center"/>
          </w:tcPr>
          <w:p w:rsidR="006571DB" w:rsidRDefault="006571DB" w:rsidP="006571DB">
            <w:pPr>
              <w:spacing w:line="240" w:lineRule="auto"/>
              <w:jc w:val="center"/>
            </w:pPr>
            <w:r>
              <w:t>$15,932</w:t>
            </w:r>
          </w:p>
        </w:tc>
        <w:tc>
          <w:tcPr>
            <w:tcW w:w="2610" w:type="dxa"/>
            <w:shd w:val="clear" w:color="auto" w:fill="auto"/>
            <w:vAlign w:val="center"/>
          </w:tcPr>
          <w:p w:rsidR="006571DB" w:rsidRDefault="006571DB" w:rsidP="006571DB">
            <w:pPr>
              <w:spacing w:line="240" w:lineRule="auto"/>
              <w:jc w:val="center"/>
            </w:pPr>
            <w:r>
              <w:t>$47,796</w:t>
            </w:r>
          </w:p>
        </w:tc>
      </w:tr>
      <w:tr w:rsidR="006571DB" w:rsidRPr="00D551DD" w:rsidTr="006571DB">
        <w:trPr>
          <w:trHeight w:val="331"/>
        </w:trPr>
        <w:tc>
          <w:tcPr>
            <w:tcW w:w="4428" w:type="dxa"/>
            <w:shd w:val="clear" w:color="auto" w:fill="auto"/>
            <w:vAlign w:val="center"/>
          </w:tcPr>
          <w:p w:rsidR="006571DB" w:rsidRPr="00761CC6" w:rsidRDefault="006571DB" w:rsidP="006571DB">
            <w:pPr>
              <w:spacing w:line="240" w:lineRule="auto"/>
              <w:jc w:val="left"/>
              <w:rPr>
                <w:highlight w:val="yellow"/>
              </w:rPr>
            </w:pPr>
            <w:r w:rsidRPr="00761CC6">
              <w:rPr>
                <w:highlight w:val="yellow"/>
              </w:rPr>
              <w:t>Clinical Trial Surveys</w:t>
            </w:r>
          </w:p>
        </w:tc>
        <w:tc>
          <w:tcPr>
            <w:tcW w:w="1980" w:type="dxa"/>
            <w:shd w:val="clear" w:color="auto" w:fill="auto"/>
            <w:vAlign w:val="center"/>
          </w:tcPr>
          <w:p w:rsidR="006571DB" w:rsidRPr="00761CC6" w:rsidRDefault="006571DB" w:rsidP="006571DB">
            <w:pPr>
              <w:spacing w:line="240" w:lineRule="auto"/>
              <w:jc w:val="center"/>
              <w:rPr>
                <w:highlight w:val="yellow"/>
              </w:rPr>
            </w:pPr>
            <w:r>
              <w:rPr>
                <w:highlight w:val="yellow"/>
              </w:rPr>
              <w:t>46,800</w:t>
            </w:r>
          </w:p>
        </w:tc>
        <w:tc>
          <w:tcPr>
            <w:tcW w:w="2610" w:type="dxa"/>
            <w:shd w:val="clear" w:color="auto" w:fill="auto"/>
            <w:vAlign w:val="center"/>
          </w:tcPr>
          <w:p w:rsidR="006571DB" w:rsidRPr="00761CC6" w:rsidRDefault="006571DB" w:rsidP="006571DB">
            <w:pPr>
              <w:spacing w:line="240" w:lineRule="auto"/>
              <w:jc w:val="center"/>
              <w:rPr>
                <w:highlight w:val="yellow"/>
              </w:rPr>
            </w:pPr>
            <w:r>
              <w:rPr>
                <w:highlight w:val="yellow"/>
              </w:rPr>
              <w:t>140,400</w:t>
            </w:r>
          </w:p>
        </w:tc>
      </w:tr>
      <w:tr w:rsidR="006571DB" w:rsidRPr="00D551DD" w:rsidTr="006571DB">
        <w:trPr>
          <w:trHeight w:val="349"/>
        </w:trPr>
        <w:tc>
          <w:tcPr>
            <w:tcW w:w="4428" w:type="dxa"/>
            <w:shd w:val="clear" w:color="auto" w:fill="auto"/>
            <w:vAlign w:val="center"/>
            <w:hideMark/>
          </w:tcPr>
          <w:p w:rsidR="006571DB" w:rsidRPr="00761CC6" w:rsidRDefault="006571DB" w:rsidP="006571DB">
            <w:pPr>
              <w:spacing w:line="240" w:lineRule="auto"/>
              <w:jc w:val="left"/>
              <w:rPr>
                <w:color w:val="000000"/>
                <w:sz w:val="24"/>
                <w:szCs w:val="24"/>
                <w:highlight w:val="yellow"/>
              </w:rPr>
            </w:pPr>
            <w:r w:rsidRPr="00761CC6">
              <w:rPr>
                <w:highlight w:val="yellow"/>
              </w:rPr>
              <w:t>Totals</w:t>
            </w:r>
          </w:p>
        </w:tc>
        <w:tc>
          <w:tcPr>
            <w:tcW w:w="1980" w:type="dxa"/>
            <w:shd w:val="clear" w:color="auto" w:fill="auto"/>
            <w:vAlign w:val="center"/>
            <w:hideMark/>
          </w:tcPr>
          <w:p w:rsidR="006571DB" w:rsidRPr="00761CC6" w:rsidRDefault="006571DB" w:rsidP="00D53C9E">
            <w:pPr>
              <w:spacing w:line="240" w:lineRule="auto"/>
              <w:jc w:val="center"/>
              <w:rPr>
                <w:color w:val="000000"/>
                <w:sz w:val="24"/>
                <w:szCs w:val="24"/>
                <w:highlight w:val="yellow"/>
              </w:rPr>
            </w:pPr>
            <w:r w:rsidRPr="00761CC6">
              <w:rPr>
                <w:highlight w:val="yellow"/>
              </w:rPr>
              <w:t>$1,9</w:t>
            </w:r>
            <w:r w:rsidR="00D53C9E">
              <w:rPr>
                <w:highlight w:val="yellow"/>
              </w:rPr>
              <w:t>53</w:t>
            </w:r>
            <w:r w:rsidRPr="00761CC6">
              <w:rPr>
                <w:highlight w:val="yellow"/>
              </w:rPr>
              <w:t>,</w:t>
            </w:r>
            <w:r w:rsidR="00D53C9E">
              <w:rPr>
                <w:highlight w:val="yellow"/>
              </w:rPr>
              <w:t>4</w:t>
            </w:r>
            <w:r w:rsidRPr="00761CC6">
              <w:rPr>
                <w:highlight w:val="yellow"/>
              </w:rPr>
              <w:t>05</w:t>
            </w:r>
          </w:p>
        </w:tc>
        <w:tc>
          <w:tcPr>
            <w:tcW w:w="2610" w:type="dxa"/>
            <w:shd w:val="clear" w:color="auto" w:fill="auto"/>
            <w:vAlign w:val="center"/>
            <w:hideMark/>
          </w:tcPr>
          <w:p w:rsidR="006571DB" w:rsidRPr="00761CC6" w:rsidRDefault="006571DB" w:rsidP="00D53C9E">
            <w:pPr>
              <w:spacing w:line="240" w:lineRule="auto"/>
              <w:jc w:val="center"/>
              <w:rPr>
                <w:color w:val="000000"/>
                <w:sz w:val="24"/>
                <w:szCs w:val="24"/>
                <w:highlight w:val="yellow"/>
              </w:rPr>
            </w:pPr>
            <w:r w:rsidRPr="00761CC6">
              <w:rPr>
                <w:highlight w:val="yellow"/>
              </w:rPr>
              <w:t>$5,</w:t>
            </w:r>
            <w:r w:rsidR="00D53C9E">
              <w:rPr>
                <w:highlight w:val="yellow"/>
              </w:rPr>
              <w:t>860</w:t>
            </w:r>
            <w:r w:rsidRPr="00761CC6">
              <w:rPr>
                <w:highlight w:val="yellow"/>
              </w:rPr>
              <w:t>,</w:t>
            </w:r>
            <w:r w:rsidR="00D53C9E">
              <w:rPr>
                <w:highlight w:val="yellow"/>
              </w:rPr>
              <w:t>2</w:t>
            </w:r>
            <w:r w:rsidRPr="00761CC6">
              <w:rPr>
                <w:highlight w:val="yellow"/>
              </w:rPr>
              <w:t>15</w:t>
            </w:r>
          </w:p>
        </w:tc>
      </w:tr>
    </w:tbl>
    <w:p w:rsidR="00D551DD" w:rsidRDefault="00D551DD" w:rsidP="007C3B3B">
      <w:pPr>
        <w:pStyle w:val="P1-StandPara"/>
        <w:spacing w:line="240" w:lineRule="auto"/>
        <w:ind w:firstLine="0"/>
        <w:rPr>
          <w:sz w:val="24"/>
          <w:szCs w:val="24"/>
        </w:rPr>
      </w:pPr>
    </w:p>
    <w:p w:rsidR="00B779CE" w:rsidRPr="007C3B3B" w:rsidRDefault="00D669B0" w:rsidP="00E03405">
      <w:pPr>
        <w:pStyle w:val="P1-StandPara"/>
        <w:spacing w:line="360" w:lineRule="auto"/>
        <w:ind w:firstLine="0"/>
        <w:rPr>
          <w:sz w:val="24"/>
          <w:szCs w:val="24"/>
        </w:rPr>
      </w:pPr>
      <w:r w:rsidRPr="007C3B3B">
        <w:rPr>
          <w:sz w:val="24"/>
          <w:szCs w:val="24"/>
        </w:rPr>
        <w:t xml:space="preserve">  </w:t>
      </w:r>
    </w:p>
    <w:p w:rsidR="008D20C5" w:rsidRPr="007C3B3B" w:rsidRDefault="004B4AEA" w:rsidP="00E03405">
      <w:pPr>
        <w:pStyle w:val="Heading2"/>
        <w:tabs>
          <w:tab w:val="clear" w:pos="1152"/>
          <w:tab w:val="left" w:pos="720"/>
        </w:tabs>
        <w:spacing w:after="0" w:line="360" w:lineRule="auto"/>
        <w:ind w:left="0" w:firstLine="0"/>
        <w:rPr>
          <w:sz w:val="24"/>
          <w:szCs w:val="24"/>
        </w:rPr>
      </w:pPr>
      <w:bookmarkStart w:id="111" w:name="_Toc443881758"/>
      <w:bookmarkStart w:id="112" w:name="_Toc451592245"/>
      <w:bookmarkStart w:id="113" w:name="_Toc5610286"/>
      <w:bookmarkStart w:id="114" w:name="_Toc99178792"/>
      <w:bookmarkStart w:id="115" w:name="_Toc255203020"/>
      <w:bookmarkStart w:id="116" w:name="_Toc255203544"/>
      <w:bookmarkStart w:id="117" w:name="_Toc255204260"/>
      <w:bookmarkStart w:id="118" w:name="_Toc259454012"/>
      <w:r w:rsidRPr="007C3B3B">
        <w:rPr>
          <w:sz w:val="24"/>
          <w:szCs w:val="24"/>
        </w:rPr>
        <w:t>A.</w:t>
      </w:r>
      <w:r w:rsidR="008D20C5" w:rsidRPr="007C3B3B">
        <w:rPr>
          <w:sz w:val="24"/>
          <w:szCs w:val="24"/>
        </w:rPr>
        <w:t>15</w:t>
      </w:r>
      <w:r w:rsidR="008D20C5" w:rsidRPr="007C3B3B">
        <w:rPr>
          <w:sz w:val="24"/>
          <w:szCs w:val="24"/>
        </w:rPr>
        <w:tab/>
        <w:t>Explanation for Program Changes or Adjustments</w:t>
      </w:r>
      <w:bookmarkEnd w:id="111"/>
      <w:bookmarkEnd w:id="112"/>
      <w:bookmarkEnd w:id="113"/>
      <w:bookmarkEnd w:id="114"/>
      <w:bookmarkEnd w:id="115"/>
      <w:bookmarkEnd w:id="116"/>
      <w:bookmarkEnd w:id="117"/>
      <w:bookmarkEnd w:id="118"/>
    </w:p>
    <w:p w:rsidR="00DF7B50" w:rsidRDefault="00DF7B50" w:rsidP="00FA5FA0">
      <w:pPr>
        <w:tabs>
          <w:tab w:val="left" w:pos="720"/>
          <w:tab w:val="left" w:pos="900"/>
        </w:tabs>
        <w:spacing w:line="480" w:lineRule="auto"/>
        <w:rPr>
          <w:sz w:val="24"/>
          <w:szCs w:val="24"/>
        </w:rPr>
      </w:pPr>
      <w:r w:rsidRPr="00B45AFD">
        <w:rPr>
          <w:sz w:val="24"/>
          <w:szCs w:val="24"/>
          <w:highlight w:val="yellow"/>
        </w:rPr>
        <w:t xml:space="preserve">This program change is being submitted as a revised information collection </w:t>
      </w:r>
      <w:r w:rsidR="007B4E8B" w:rsidRPr="00B45AFD">
        <w:rPr>
          <w:sz w:val="24"/>
          <w:szCs w:val="24"/>
          <w:highlight w:val="yellow"/>
        </w:rPr>
        <w:t xml:space="preserve">and includes minor updates to forms </w:t>
      </w:r>
      <w:r w:rsidR="00765321">
        <w:rPr>
          <w:sz w:val="24"/>
          <w:szCs w:val="24"/>
          <w:highlight w:val="yellow"/>
        </w:rPr>
        <w:t xml:space="preserve">and </w:t>
      </w:r>
      <w:r w:rsidR="001522AC">
        <w:rPr>
          <w:sz w:val="24"/>
          <w:szCs w:val="24"/>
          <w:highlight w:val="yellow"/>
        </w:rPr>
        <w:t xml:space="preserve">the customer satisfaction </w:t>
      </w:r>
      <w:r w:rsidR="00765321">
        <w:rPr>
          <w:sz w:val="24"/>
          <w:szCs w:val="24"/>
          <w:highlight w:val="yellow"/>
        </w:rPr>
        <w:t>surveys</w:t>
      </w:r>
      <w:r w:rsidR="00FA5FA0">
        <w:rPr>
          <w:sz w:val="24"/>
          <w:szCs w:val="24"/>
          <w:highlight w:val="yellow"/>
        </w:rPr>
        <w:t xml:space="preserve">.  </w:t>
      </w:r>
      <w:r w:rsidR="002700DC">
        <w:rPr>
          <w:sz w:val="24"/>
          <w:szCs w:val="24"/>
          <w:highlight w:val="yellow"/>
        </w:rPr>
        <w:t xml:space="preserve">Additionally, </w:t>
      </w:r>
      <w:r w:rsidR="007B4E8B" w:rsidRPr="00FA5FA0">
        <w:rPr>
          <w:sz w:val="24"/>
          <w:szCs w:val="24"/>
          <w:highlight w:val="yellow"/>
        </w:rPr>
        <w:t xml:space="preserve">several forms </w:t>
      </w:r>
      <w:r w:rsidR="007B4E8B" w:rsidRPr="00B45AFD">
        <w:rPr>
          <w:sz w:val="24"/>
          <w:szCs w:val="24"/>
          <w:highlight w:val="yellow"/>
        </w:rPr>
        <w:t xml:space="preserve">are no longer required for collection, </w:t>
      </w:r>
      <w:r w:rsidR="002700DC">
        <w:rPr>
          <w:sz w:val="24"/>
          <w:szCs w:val="24"/>
          <w:highlight w:val="yellow"/>
        </w:rPr>
        <w:t xml:space="preserve">which </w:t>
      </w:r>
      <w:r w:rsidR="007B4E8B" w:rsidRPr="00B45AFD">
        <w:rPr>
          <w:sz w:val="24"/>
          <w:szCs w:val="24"/>
          <w:highlight w:val="yellow"/>
        </w:rPr>
        <w:t>result</w:t>
      </w:r>
      <w:r w:rsidR="002700DC">
        <w:rPr>
          <w:sz w:val="24"/>
          <w:szCs w:val="24"/>
          <w:highlight w:val="yellow"/>
        </w:rPr>
        <w:t>s</w:t>
      </w:r>
      <w:r w:rsidR="007B4E8B" w:rsidRPr="00B45AFD">
        <w:rPr>
          <w:sz w:val="24"/>
          <w:szCs w:val="24"/>
          <w:highlight w:val="yellow"/>
        </w:rPr>
        <w:t xml:space="preserve"> in a</w:t>
      </w:r>
      <w:r w:rsidRPr="00B45AFD">
        <w:rPr>
          <w:sz w:val="24"/>
          <w:szCs w:val="24"/>
          <w:highlight w:val="yellow"/>
        </w:rPr>
        <w:t xml:space="preserve"> </w:t>
      </w:r>
      <w:r w:rsidR="007B4E8B" w:rsidRPr="00B45AFD">
        <w:rPr>
          <w:sz w:val="24"/>
          <w:szCs w:val="24"/>
          <w:highlight w:val="yellow"/>
        </w:rPr>
        <w:t>decrease</w:t>
      </w:r>
      <w:r w:rsidRPr="00B45AFD">
        <w:rPr>
          <w:sz w:val="24"/>
          <w:szCs w:val="24"/>
          <w:highlight w:val="yellow"/>
        </w:rPr>
        <w:t xml:space="preserve"> </w:t>
      </w:r>
      <w:r w:rsidR="004F62D2">
        <w:rPr>
          <w:sz w:val="24"/>
          <w:szCs w:val="24"/>
          <w:highlight w:val="yellow"/>
        </w:rPr>
        <w:t>of</w:t>
      </w:r>
      <w:r w:rsidRPr="00B45AFD">
        <w:rPr>
          <w:sz w:val="24"/>
          <w:szCs w:val="24"/>
          <w:highlight w:val="yellow"/>
        </w:rPr>
        <w:t xml:space="preserve"> </w:t>
      </w:r>
      <w:r w:rsidR="006A778E">
        <w:rPr>
          <w:sz w:val="24"/>
          <w:szCs w:val="24"/>
          <w:highlight w:val="yellow"/>
        </w:rPr>
        <w:t>9,</w:t>
      </w:r>
      <w:r w:rsidR="004F62D2">
        <w:rPr>
          <w:sz w:val="24"/>
          <w:szCs w:val="24"/>
          <w:highlight w:val="yellow"/>
        </w:rPr>
        <w:t>623</w:t>
      </w:r>
      <w:r w:rsidR="00C060BC">
        <w:rPr>
          <w:sz w:val="24"/>
          <w:szCs w:val="24"/>
          <w:highlight w:val="yellow"/>
        </w:rPr>
        <w:t xml:space="preserve"> </w:t>
      </w:r>
      <w:r w:rsidRPr="00B45AFD">
        <w:rPr>
          <w:sz w:val="24"/>
          <w:szCs w:val="24"/>
          <w:highlight w:val="yellow"/>
        </w:rPr>
        <w:t xml:space="preserve">burden hours and </w:t>
      </w:r>
      <w:r w:rsidR="002700DC">
        <w:rPr>
          <w:sz w:val="24"/>
          <w:szCs w:val="24"/>
          <w:highlight w:val="yellow"/>
        </w:rPr>
        <w:t xml:space="preserve">about a 20% </w:t>
      </w:r>
      <w:r w:rsidRPr="00B45AFD">
        <w:rPr>
          <w:sz w:val="24"/>
          <w:szCs w:val="24"/>
          <w:highlight w:val="yellow"/>
        </w:rPr>
        <w:t>cost</w:t>
      </w:r>
      <w:r w:rsidR="002700DC">
        <w:rPr>
          <w:sz w:val="24"/>
          <w:szCs w:val="24"/>
          <w:highlight w:val="yellow"/>
        </w:rPr>
        <w:t xml:space="preserve"> reduction </w:t>
      </w:r>
      <w:r w:rsidRPr="00B45AFD">
        <w:rPr>
          <w:sz w:val="24"/>
          <w:szCs w:val="24"/>
          <w:highlight w:val="yellow"/>
        </w:rPr>
        <w:t>associated with this pr</w:t>
      </w:r>
      <w:bookmarkStart w:id="119" w:name="_GoBack"/>
      <w:bookmarkEnd w:id="119"/>
      <w:r w:rsidRPr="00B45AFD">
        <w:rPr>
          <w:sz w:val="24"/>
          <w:szCs w:val="24"/>
          <w:highlight w:val="yellow"/>
        </w:rPr>
        <w:t>oject</w:t>
      </w:r>
      <w:r w:rsidRPr="00765321">
        <w:rPr>
          <w:sz w:val="24"/>
          <w:szCs w:val="24"/>
          <w:highlight w:val="yellow"/>
        </w:rPr>
        <w:t>.</w:t>
      </w:r>
      <w:r w:rsidR="002700DC">
        <w:rPr>
          <w:sz w:val="24"/>
          <w:szCs w:val="24"/>
          <w:highlight w:val="yellow"/>
        </w:rPr>
        <w:t xml:space="preserve"> </w:t>
      </w:r>
      <w:r w:rsidR="00765321" w:rsidRPr="00787C3E">
        <w:rPr>
          <w:sz w:val="24"/>
          <w:szCs w:val="24"/>
          <w:highlight w:val="yellow"/>
        </w:rPr>
        <w:t>The Protocol and Information Office Customer Satisfaction Survey has been added to this submission and it is anticipated that information collection will occur annually</w:t>
      </w:r>
      <w:r w:rsidR="00765321" w:rsidRPr="001522AC">
        <w:rPr>
          <w:sz w:val="24"/>
          <w:szCs w:val="24"/>
          <w:highlight w:val="yellow"/>
        </w:rPr>
        <w:t>.</w:t>
      </w:r>
      <w:r w:rsidR="001522AC" w:rsidRPr="001522AC">
        <w:rPr>
          <w:sz w:val="24"/>
          <w:szCs w:val="24"/>
          <w:highlight w:val="yellow"/>
        </w:rPr>
        <w:t xml:space="preserve"> Additionally, three surveys related to clinical trial ideas, opening and </w:t>
      </w:r>
      <w:proofErr w:type="gramStart"/>
      <w:r w:rsidR="001522AC" w:rsidRPr="001522AC">
        <w:rPr>
          <w:sz w:val="24"/>
          <w:szCs w:val="24"/>
          <w:highlight w:val="yellow"/>
        </w:rPr>
        <w:t>accrual,</w:t>
      </w:r>
      <w:proofErr w:type="gramEnd"/>
      <w:r w:rsidR="001522AC" w:rsidRPr="001522AC">
        <w:rPr>
          <w:sz w:val="24"/>
          <w:szCs w:val="24"/>
          <w:highlight w:val="yellow"/>
        </w:rPr>
        <w:t xml:space="preserve"> and low accruals have been added to this information collection.</w:t>
      </w:r>
      <w:r w:rsidR="001522AC">
        <w:rPr>
          <w:sz w:val="24"/>
          <w:szCs w:val="24"/>
        </w:rPr>
        <w:t xml:space="preserve"> </w:t>
      </w:r>
    </w:p>
    <w:p w:rsidR="001522AC" w:rsidRDefault="001522AC" w:rsidP="00E03405">
      <w:pPr>
        <w:pStyle w:val="Heading2"/>
        <w:tabs>
          <w:tab w:val="clear" w:pos="1152"/>
          <w:tab w:val="left" w:pos="720"/>
        </w:tabs>
        <w:spacing w:after="0" w:line="360" w:lineRule="auto"/>
        <w:ind w:left="0" w:firstLine="0"/>
        <w:rPr>
          <w:sz w:val="24"/>
          <w:szCs w:val="24"/>
        </w:rPr>
      </w:pPr>
      <w:bookmarkStart w:id="120" w:name="_Toc443881759"/>
      <w:bookmarkStart w:id="121" w:name="_Toc451592246"/>
      <w:bookmarkStart w:id="122" w:name="_Toc5610287"/>
      <w:bookmarkStart w:id="123" w:name="_Toc99178793"/>
      <w:bookmarkStart w:id="124" w:name="_Toc255203021"/>
      <w:bookmarkStart w:id="125" w:name="_Toc255203545"/>
      <w:bookmarkStart w:id="126" w:name="_Toc255204261"/>
      <w:bookmarkStart w:id="127" w:name="_Toc259454013"/>
    </w:p>
    <w:p w:rsidR="008D20C5" w:rsidRPr="007C3B3B" w:rsidRDefault="004B4AEA" w:rsidP="00E03405">
      <w:pPr>
        <w:pStyle w:val="Heading2"/>
        <w:tabs>
          <w:tab w:val="clear" w:pos="1152"/>
          <w:tab w:val="left" w:pos="720"/>
        </w:tabs>
        <w:spacing w:after="0" w:line="360" w:lineRule="auto"/>
        <w:ind w:left="0" w:firstLine="0"/>
        <w:rPr>
          <w:sz w:val="24"/>
          <w:szCs w:val="24"/>
        </w:rPr>
      </w:pPr>
      <w:r w:rsidRPr="007C3B3B">
        <w:rPr>
          <w:sz w:val="24"/>
          <w:szCs w:val="24"/>
        </w:rPr>
        <w:t>A.</w:t>
      </w:r>
      <w:r w:rsidR="008D20C5" w:rsidRPr="007C3B3B">
        <w:rPr>
          <w:sz w:val="24"/>
          <w:szCs w:val="24"/>
        </w:rPr>
        <w:t>16</w:t>
      </w:r>
      <w:r w:rsidR="008D20C5" w:rsidRPr="007C3B3B">
        <w:rPr>
          <w:sz w:val="24"/>
          <w:szCs w:val="24"/>
        </w:rPr>
        <w:tab/>
        <w:t>Plans for Tabulation and Publication and Project Time Schedule</w:t>
      </w:r>
      <w:bookmarkEnd w:id="120"/>
      <w:bookmarkEnd w:id="121"/>
      <w:bookmarkEnd w:id="122"/>
      <w:bookmarkEnd w:id="123"/>
      <w:bookmarkEnd w:id="124"/>
      <w:bookmarkEnd w:id="125"/>
      <w:bookmarkEnd w:id="126"/>
      <w:bookmarkEnd w:id="127"/>
    </w:p>
    <w:p w:rsidR="00993A35" w:rsidRDefault="00EA1FA1" w:rsidP="00E03405">
      <w:pPr>
        <w:spacing w:line="360" w:lineRule="auto"/>
        <w:rPr>
          <w:color w:val="1F497D"/>
          <w:sz w:val="24"/>
          <w:szCs w:val="24"/>
        </w:rPr>
      </w:pPr>
      <w:r w:rsidRPr="007C3B3B">
        <w:rPr>
          <w:sz w:val="24"/>
          <w:szCs w:val="24"/>
        </w:rPr>
        <w:t xml:space="preserve">There are no plans for publication of </w:t>
      </w:r>
      <w:r w:rsidR="00883B8A" w:rsidRPr="007C3B3B">
        <w:rPr>
          <w:sz w:val="24"/>
          <w:szCs w:val="24"/>
        </w:rPr>
        <w:t xml:space="preserve">form or survey </w:t>
      </w:r>
      <w:r w:rsidRPr="007C3B3B">
        <w:rPr>
          <w:sz w:val="24"/>
          <w:szCs w:val="24"/>
        </w:rPr>
        <w:t xml:space="preserve">information.  </w:t>
      </w:r>
      <w:r w:rsidR="00883B8A" w:rsidRPr="007C3B3B">
        <w:rPr>
          <w:sz w:val="24"/>
          <w:szCs w:val="24"/>
        </w:rPr>
        <w:t xml:space="preserve">Forms are processed generally within 1 to 3 business days of receipt dependent on the form type.  </w:t>
      </w:r>
      <w:r w:rsidR="0017204A" w:rsidRPr="007C3B3B">
        <w:rPr>
          <w:sz w:val="24"/>
          <w:szCs w:val="24"/>
        </w:rPr>
        <w:t xml:space="preserve">CTSU forms collection is for ongoing activities to support NCI operations and regulatory requirements.  There is no expected end date at this time.  </w:t>
      </w:r>
      <w:r w:rsidR="00993A35" w:rsidRPr="007C3B3B">
        <w:rPr>
          <w:color w:val="1F497D"/>
          <w:sz w:val="24"/>
          <w:szCs w:val="24"/>
        </w:rPr>
        <w:t>   </w:t>
      </w:r>
    </w:p>
    <w:p w:rsidR="007C3B3B" w:rsidRPr="007C3B3B" w:rsidRDefault="007C3B3B" w:rsidP="00E03405">
      <w:pPr>
        <w:spacing w:line="360" w:lineRule="auto"/>
        <w:rPr>
          <w:color w:val="1F497D"/>
          <w:sz w:val="24"/>
          <w:szCs w:val="24"/>
        </w:rPr>
      </w:pPr>
    </w:p>
    <w:p w:rsidR="00FB192A" w:rsidRDefault="00883B8A" w:rsidP="00E03405">
      <w:pPr>
        <w:spacing w:line="360" w:lineRule="auto"/>
        <w:rPr>
          <w:sz w:val="24"/>
          <w:szCs w:val="24"/>
        </w:rPr>
      </w:pPr>
      <w:r w:rsidRPr="007C3B3B">
        <w:rPr>
          <w:sz w:val="24"/>
          <w:szCs w:val="24"/>
        </w:rPr>
        <w:t>A</w:t>
      </w:r>
      <w:r w:rsidR="00912E2D" w:rsidRPr="007C3B3B">
        <w:rPr>
          <w:sz w:val="24"/>
          <w:szCs w:val="24"/>
        </w:rPr>
        <w:t xml:space="preserve"> timeline is developed </w:t>
      </w:r>
      <w:r w:rsidRPr="007C3B3B">
        <w:rPr>
          <w:sz w:val="24"/>
          <w:szCs w:val="24"/>
        </w:rPr>
        <w:t>for review and analysis of the survey data</w:t>
      </w:r>
      <w:r w:rsidR="00912E2D" w:rsidRPr="007C3B3B">
        <w:rPr>
          <w:sz w:val="24"/>
          <w:szCs w:val="24"/>
        </w:rPr>
        <w:t xml:space="preserve">. </w:t>
      </w:r>
      <w:r w:rsidR="006E271E" w:rsidRPr="007C3B3B">
        <w:rPr>
          <w:sz w:val="24"/>
          <w:szCs w:val="24"/>
        </w:rPr>
        <w:t xml:space="preserve"> </w:t>
      </w:r>
      <w:r w:rsidR="00912E2D" w:rsidRPr="007C3B3B">
        <w:rPr>
          <w:sz w:val="24"/>
          <w:szCs w:val="24"/>
        </w:rPr>
        <w:t>D</w:t>
      </w:r>
      <w:r w:rsidR="00EA1FA1" w:rsidRPr="007C3B3B">
        <w:rPr>
          <w:sz w:val="24"/>
          <w:szCs w:val="24"/>
        </w:rPr>
        <w:t xml:space="preserve">ata is </w:t>
      </w:r>
      <w:r w:rsidR="00CD4160" w:rsidRPr="007C3B3B">
        <w:rPr>
          <w:sz w:val="24"/>
          <w:szCs w:val="24"/>
        </w:rPr>
        <w:t xml:space="preserve">solely for project use and not for publication.  </w:t>
      </w:r>
      <w:r w:rsidR="00CD4160" w:rsidRPr="00787C3E">
        <w:rPr>
          <w:sz w:val="24"/>
          <w:szCs w:val="24"/>
          <w:highlight w:val="yellow"/>
        </w:rPr>
        <w:t xml:space="preserve">Survey results </w:t>
      </w:r>
      <w:r w:rsidR="00765321" w:rsidRPr="00787C3E">
        <w:rPr>
          <w:sz w:val="24"/>
          <w:szCs w:val="24"/>
          <w:highlight w:val="yellow"/>
        </w:rPr>
        <w:t xml:space="preserve">are </w:t>
      </w:r>
      <w:r w:rsidR="007B4E8B" w:rsidRPr="00765321">
        <w:rPr>
          <w:sz w:val="24"/>
          <w:szCs w:val="24"/>
          <w:highlight w:val="yellow"/>
        </w:rPr>
        <w:t xml:space="preserve">reviewed </w:t>
      </w:r>
      <w:r w:rsidR="007B4E8B" w:rsidRPr="00B45AFD">
        <w:rPr>
          <w:sz w:val="24"/>
          <w:szCs w:val="24"/>
          <w:highlight w:val="yellow"/>
        </w:rPr>
        <w:t>internally for quality assurance.</w:t>
      </w:r>
      <w:r w:rsidR="00CD4160" w:rsidRPr="007C3B3B">
        <w:rPr>
          <w:sz w:val="24"/>
          <w:szCs w:val="24"/>
        </w:rPr>
        <w:t xml:space="preserve">  </w:t>
      </w:r>
    </w:p>
    <w:p w:rsidR="00846B34" w:rsidRDefault="00846B34" w:rsidP="00E03405">
      <w:pPr>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587"/>
        <w:gridCol w:w="2173"/>
      </w:tblGrid>
      <w:tr w:rsidR="00846B34" w:rsidRPr="00D3542F" w:rsidTr="00661B84">
        <w:tc>
          <w:tcPr>
            <w:tcW w:w="3258" w:type="dxa"/>
          </w:tcPr>
          <w:p w:rsidR="00846B34" w:rsidRPr="00D3542F" w:rsidRDefault="00846B34" w:rsidP="00E03405">
            <w:pPr>
              <w:pStyle w:val="Heading2"/>
              <w:tabs>
                <w:tab w:val="clear" w:pos="1152"/>
                <w:tab w:val="left" w:pos="720"/>
              </w:tabs>
              <w:spacing w:after="0" w:line="360" w:lineRule="auto"/>
              <w:ind w:left="0" w:firstLine="0"/>
              <w:rPr>
                <w:sz w:val="24"/>
                <w:szCs w:val="24"/>
              </w:rPr>
            </w:pPr>
            <w:bookmarkStart w:id="128" w:name="_Toc255203022"/>
            <w:bookmarkStart w:id="129" w:name="_Toc255203546"/>
            <w:bookmarkStart w:id="130" w:name="_Toc255204262"/>
            <w:bookmarkStart w:id="131" w:name="_Toc255213149"/>
            <w:r w:rsidRPr="00D3542F">
              <w:rPr>
                <w:sz w:val="24"/>
                <w:szCs w:val="24"/>
              </w:rPr>
              <w:t>Timeline Project Tasks</w:t>
            </w:r>
            <w:bookmarkEnd w:id="128"/>
            <w:bookmarkEnd w:id="129"/>
            <w:bookmarkEnd w:id="130"/>
            <w:bookmarkEnd w:id="131"/>
          </w:p>
        </w:tc>
        <w:tc>
          <w:tcPr>
            <w:tcW w:w="3587" w:type="dxa"/>
          </w:tcPr>
          <w:p w:rsidR="00846B34" w:rsidRPr="00D3542F" w:rsidRDefault="00846B34" w:rsidP="00E03405">
            <w:pPr>
              <w:pStyle w:val="Heading2"/>
              <w:tabs>
                <w:tab w:val="clear" w:pos="1152"/>
                <w:tab w:val="left" w:pos="720"/>
              </w:tabs>
              <w:spacing w:after="0" w:line="360" w:lineRule="auto"/>
              <w:ind w:left="0" w:firstLine="0"/>
              <w:rPr>
                <w:sz w:val="24"/>
                <w:szCs w:val="24"/>
              </w:rPr>
            </w:pPr>
            <w:bookmarkStart w:id="132" w:name="_Toc255203023"/>
            <w:bookmarkStart w:id="133" w:name="_Toc255203547"/>
            <w:bookmarkStart w:id="134" w:name="_Toc255204263"/>
            <w:bookmarkStart w:id="135" w:name="_Toc255213150"/>
            <w:r w:rsidRPr="00D3542F">
              <w:rPr>
                <w:sz w:val="24"/>
                <w:szCs w:val="24"/>
              </w:rPr>
              <w:t>Task Completion</w:t>
            </w:r>
            <w:bookmarkEnd w:id="132"/>
            <w:bookmarkEnd w:id="133"/>
            <w:bookmarkEnd w:id="134"/>
            <w:bookmarkEnd w:id="135"/>
          </w:p>
        </w:tc>
        <w:tc>
          <w:tcPr>
            <w:tcW w:w="2173" w:type="dxa"/>
          </w:tcPr>
          <w:p w:rsidR="00846B34" w:rsidRPr="00D3542F" w:rsidRDefault="00846B34" w:rsidP="00E03405">
            <w:pPr>
              <w:pStyle w:val="Heading2"/>
              <w:tabs>
                <w:tab w:val="clear" w:pos="1152"/>
                <w:tab w:val="left" w:pos="720"/>
              </w:tabs>
              <w:spacing w:after="0" w:line="360" w:lineRule="auto"/>
              <w:ind w:left="0" w:firstLine="0"/>
              <w:rPr>
                <w:sz w:val="24"/>
                <w:szCs w:val="24"/>
              </w:rPr>
            </w:pPr>
            <w:bookmarkStart w:id="136" w:name="_Toc255203024"/>
            <w:bookmarkStart w:id="137" w:name="_Toc255203548"/>
            <w:bookmarkStart w:id="138" w:name="_Toc255204264"/>
            <w:bookmarkStart w:id="139" w:name="_Toc255213151"/>
            <w:r w:rsidRPr="00D3542F">
              <w:rPr>
                <w:sz w:val="24"/>
                <w:szCs w:val="24"/>
              </w:rPr>
              <w:t>Timeframe</w:t>
            </w:r>
            <w:bookmarkEnd w:id="136"/>
            <w:bookmarkEnd w:id="137"/>
            <w:bookmarkEnd w:id="138"/>
            <w:bookmarkEnd w:id="139"/>
          </w:p>
        </w:tc>
      </w:tr>
      <w:tr w:rsidR="00846B34" w:rsidRPr="00D3542F" w:rsidTr="00661B84">
        <w:tc>
          <w:tcPr>
            <w:tcW w:w="3258"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40" w:name="_Toc255203026"/>
            <w:bookmarkStart w:id="141" w:name="_Toc255203550"/>
            <w:bookmarkStart w:id="142" w:name="_Toc255204266"/>
            <w:bookmarkStart w:id="143" w:name="_Toc255213153"/>
            <w:r w:rsidRPr="00D3542F">
              <w:rPr>
                <w:b w:val="0"/>
                <w:sz w:val="24"/>
                <w:szCs w:val="24"/>
              </w:rPr>
              <w:t>Forms</w:t>
            </w:r>
            <w:bookmarkEnd w:id="140"/>
            <w:bookmarkEnd w:id="141"/>
            <w:bookmarkEnd w:id="142"/>
            <w:bookmarkEnd w:id="143"/>
          </w:p>
        </w:tc>
        <w:tc>
          <w:tcPr>
            <w:tcW w:w="3587" w:type="dxa"/>
            <w:tcBorders>
              <w:bottom w:val="single" w:sz="4" w:space="0" w:color="auto"/>
            </w:tcBorders>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44" w:name="_Toc255203027"/>
            <w:bookmarkStart w:id="145" w:name="_Toc255203551"/>
            <w:bookmarkStart w:id="146" w:name="_Toc255204267"/>
            <w:bookmarkStart w:id="147" w:name="_Toc255213154"/>
            <w:r w:rsidRPr="00D3542F">
              <w:rPr>
                <w:b w:val="0"/>
                <w:sz w:val="24"/>
                <w:szCs w:val="24"/>
              </w:rPr>
              <w:t>1 to 3 business days</w:t>
            </w:r>
            <w:bookmarkEnd w:id="144"/>
            <w:bookmarkEnd w:id="145"/>
            <w:bookmarkEnd w:id="146"/>
            <w:bookmarkEnd w:id="147"/>
          </w:p>
        </w:tc>
        <w:tc>
          <w:tcPr>
            <w:tcW w:w="2173" w:type="dxa"/>
            <w:tcBorders>
              <w:bottom w:val="single" w:sz="4" w:space="0" w:color="auto"/>
            </w:tcBorders>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48" w:name="_Toc255203028"/>
            <w:bookmarkStart w:id="149" w:name="_Toc255203552"/>
            <w:bookmarkStart w:id="150" w:name="_Toc255204268"/>
            <w:bookmarkStart w:id="151" w:name="_Toc255213155"/>
            <w:r w:rsidRPr="00D3542F">
              <w:rPr>
                <w:b w:val="0"/>
                <w:sz w:val="24"/>
                <w:szCs w:val="24"/>
              </w:rPr>
              <w:t>Ongoing</w:t>
            </w:r>
            <w:bookmarkEnd w:id="148"/>
            <w:bookmarkEnd w:id="149"/>
            <w:bookmarkEnd w:id="150"/>
            <w:bookmarkEnd w:id="151"/>
          </w:p>
        </w:tc>
      </w:tr>
      <w:tr w:rsidR="00846B34" w:rsidRPr="00D3542F" w:rsidTr="00661B84">
        <w:tc>
          <w:tcPr>
            <w:tcW w:w="3258"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52" w:name="_Toc255203030"/>
            <w:bookmarkStart w:id="153" w:name="_Toc255203554"/>
            <w:bookmarkStart w:id="154" w:name="_Toc255204270"/>
            <w:bookmarkStart w:id="155" w:name="_Toc255213157"/>
            <w:r w:rsidRPr="00D3542F">
              <w:rPr>
                <w:b w:val="0"/>
                <w:sz w:val="24"/>
                <w:szCs w:val="24"/>
              </w:rPr>
              <w:t>Surveys</w:t>
            </w:r>
            <w:bookmarkEnd w:id="152"/>
            <w:bookmarkEnd w:id="153"/>
            <w:bookmarkEnd w:id="154"/>
            <w:bookmarkEnd w:id="155"/>
          </w:p>
        </w:tc>
        <w:tc>
          <w:tcPr>
            <w:tcW w:w="3587" w:type="dxa"/>
            <w:shd w:val="clear" w:color="auto" w:fill="A6A6A6"/>
          </w:tcPr>
          <w:p w:rsidR="00846B34" w:rsidRPr="00D3542F" w:rsidRDefault="00846B34" w:rsidP="00E03405">
            <w:pPr>
              <w:pStyle w:val="Heading2"/>
              <w:tabs>
                <w:tab w:val="clear" w:pos="1152"/>
                <w:tab w:val="left" w:pos="720"/>
              </w:tabs>
              <w:spacing w:after="0" w:line="360" w:lineRule="auto"/>
              <w:ind w:left="0" w:firstLine="0"/>
              <w:rPr>
                <w:b w:val="0"/>
                <w:sz w:val="24"/>
                <w:szCs w:val="24"/>
              </w:rPr>
            </w:pPr>
          </w:p>
        </w:tc>
        <w:tc>
          <w:tcPr>
            <w:tcW w:w="2173" w:type="dxa"/>
            <w:shd w:val="clear" w:color="auto" w:fill="A6A6A6"/>
          </w:tcPr>
          <w:p w:rsidR="00846B34" w:rsidRPr="00D3542F" w:rsidRDefault="00846B34" w:rsidP="00E03405">
            <w:pPr>
              <w:pStyle w:val="Heading2"/>
              <w:tabs>
                <w:tab w:val="clear" w:pos="1152"/>
                <w:tab w:val="left" w:pos="720"/>
              </w:tabs>
              <w:spacing w:after="0" w:line="360" w:lineRule="auto"/>
              <w:ind w:left="0" w:firstLine="0"/>
              <w:rPr>
                <w:b w:val="0"/>
                <w:sz w:val="24"/>
                <w:szCs w:val="24"/>
              </w:rPr>
            </w:pPr>
          </w:p>
        </w:tc>
      </w:tr>
      <w:tr w:rsidR="00846B34" w:rsidRPr="00D3542F" w:rsidTr="00661B84">
        <w:tc>
          <w:tcPr>
            <w:tcW w:w="3258"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r w:rsidRPr="00D3542F">
              <w:rPr>
                <w:b w:val="0"/>
                <w:sz w:val="24"/>
                <w:szCs w:val="24"/>
              </w:rPr>
              <w:t xml:space="preserve">  </w:t>
            </w:r>
            <w:bookmarkStart w:id="156" w:name="_Toc255203031"/>
            <w:bookmarkStart w:id="157" w:name="_Toc255203555"/>
            <w:bookmarkStart w:id="158" w:name="_Toc255204271"/>
            <w:bookmarkStart w:id="159" w:name="_Toc255213158"/>
            <w:r w:rsidRPr="00D3542F">
              <w:rPr>
                <w:b w:val="0"/>
                <w:sz w:val="24"/>
                <w:szCs w:val="24"/>
              </w:rPr>
              <w:t>Planning</w:t>
            </w:r>
            <w:bookmarkEnd w:id="156"/>
            <w:bookmarkEnd w:id="157"/>
            <w:bookmarkEnd w:id="158"/>
            <w:bookmarkEnd w:id="159"/>
          </w:p>
        </w:tc>
        <w:tc>
          <w:tcPr>
            <w:tcW w:w="3587"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60" w:name="_Toc255203032"/>
            <w:bookmarkStart w:id="161" w:name="_Toc255203556"/>
            <w:bookmarkStart w:id="162" w:name="_Toc255204272"/>
            <w:bookmarkStart w:id="163" w:name="_Toc255213159"/>
            <w:r w:rsidRPr="00D3542F">
              <w:rPr>
                <w:b w:val="0"/>
                <w:sz w:val="24"/>
                <w:szCs w:val="24"/>
              </w:rPr>
              <w:t>2 to 4 weeks</w:t>
            </w:r>
            <w:bookmarkEnd w:id="160"/>
            <w:bookmarkEnd w:id="161"/>
            <w:bookmarkEnd w:id="162"/>
            <w:bookmarkEnd w:id="163"/>
          </w:p>
        </w:tc>
        <w:tc>
          <w:tcPr>
            <w:tcW w:w="2173"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64" w:name="_Toc255203033"/>
            <w:bookmarkStart w:id="165" w:name="_Toc255203557"/>
            <w:bookmarkStart w:id="166" w:name="_Toc255204273"/>
            <w:bookmarkStart w:id="167" w:name="_Toc255213160"/>
            <w:r w:rsidRPr="00D3542F">
              <w:rPr>
                <w:b w:val="0"/>
                <w:sz w:val="24"/>
                <w:szCs w:val="24"/>
              </w:rPr>
              <w:t>Annual</w:t>
            </w:r>
            <w:bookmarkEnd w:id="164"/>
            <w:bookmarkEnd w:id="165"/>
            <w:bookmarkEnd w:id="166"/>
            <w:bookmarkEnd w:id="167"/>
          </w:p>
        </w:tc>
      </w:tr>
      <w:tr w:rsidR="00846B34" w:rsidRPr="00D3542F" w:rsidTr="00661B84">
        <w:tc>
          <w:tcPr>
            <w:tcW w:w="3258"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r w:rsidRPr="00D3542F">
              <w:rPr>
                <w:b w:val="0"/>
                <w:sz w:val="24"/>
                <w:szCs w:val="24"/>
              </w:rPr>
              <w:t xml:space="preserve">  </w:t>
            </w:r>
            <w:bookmarkStart w:id="168" w:name="_Toc255203035"/>
            <w:bookmarkStart w:id="169" w:name="_Toc255203559"/>
            <w:bookmarkStart w:id="170" w:name="_Toc255204275"/>
            <w:bookmarkStart w:id="171" w:name="_Toc255213162"/>
            <w:r w:rsidRPr="00D3542F">
              <w:rPr>
                <w:b w:val="0"/>
                <w:sz w:val="24"/>
                <w:szCs w:val="24"/>
              </w:rPr>
              <w:t>Survey Period</w:t>
            </w:r>
            <w:bookmarkEnd w:id="168"/>
            <w:bookmarkEnd w:id="169"/>
            <w:bookmarkEnd w:id="170"/>
            <w:bookmarkEnd w:id="171"/>
          </w:p>
        </w:tc>
        <w:tc>
          <w:tcPr>
            <w:tcW w:w="3587"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72" w:name="_Toc255203036"/>
            <w:bookmarkStart w:id="173" w:name="_Toc255203560"/>
            <w:bookmarkStart w:id="174" w:name="_Toc255204276"/>
            <w:bookmarkStart w:id="175" w:name="_Toc255213163"/>
            <w:r w:rsidRPr="00D3542F">
              <w:rPr>
                <w:b w:val="0"/>
                <w:sz w:val="24"/>
                <w:szCs w:val="24"/>
              </w:rPr>
              <w:t>10 days</w:t>
            </w:r>
            <w:bookmarkEnd w:id="172"/>
            <w:bookmarkEnd w:id="173"/>
            <w:bookmarkEnd w:id="174"/>
            <w:bookmarkEnd w:id="175"/>
          </w:p>
        </w:tc>
        <w:tc>
          <w:tcPr>
            <w:tcW w:w="2173"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76" w:name="_Toc255203037"/>
            <w:bookmarkStart w:id="177" w:name="_Toc255203561"/>
            <w:bookmarkStart w:id="178" w:name="_Toc255204277"/>
            <w:bookmarkStart w:id="179" w:name="_Toc255213164"/>
            <w:r w:rsidRPr="00D3542F">
              <w:rPr>
                <w:b w:val="0"/>
                <w:sz w:val="24"/>
                <w:szCs w:val="24"/>
              </w:rPr>
              <w:t>Annual</w:t>
            </w:r>
            <w:bookmarkEnd w:id="176"/>
            <w:bookmarkEnd w:id="177"/>
            <w:bookmarkEnd w:id="178"/>
            <w:bookmarkEnd w:id="179"/>
          </w:p>
        </w:tc>
      </w:tr>
      <w:tr w:rsidR="00846B34" w:rsidRPr="00D3542F" w:rsidTr="00661B84">
        <w:tc>
          <w:tcPr>
            <w:tcW w:w="3258"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r w:rsidRPr="00D3542F">
              <w:rPr>
                <w:b w:val="0"/>
                <w:sz w:val="24"/>
                <w:szCs w:val="24"/>
              </w:rPr>
              <w:t xml:space="preserve">  </w:t>
            </w:r>
            <w:bookmarkStart w:id="180" w:name="_Toc255203039"/>
            <w:bookmarkStart w:id="181" w:name="_Toc255203563"/>
            <w:bookmarkStart w:id="182" w:name="_Toc255204279"/>
            <w:bookmarkStart w:id="183" w:name="_Toc255213166"/>
            <w:r w:rsidRPr="00D3542F">
              <w:rPr>
                <w:b w:val="0"/>
                <w:sz w:val="24"/>
                <w:szCs w:val="24"/>
              </w:rPr>
              <w:t>Analysis and Report</w:t>
            </w:r>
            <w:bookmarkEnd w:id="180"/>
            <w:bookmarkEnd w:id="181"/>
            <w:bookmarkEnd w:id="182"/>
            <w:bookmarkEnd w:id="183"/>
          </w:p>
        </w:tc>
        <w:tc>
          <w:tcPr>
            <w:tcW w:w="3587"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84" w:name="_Toc255203040"/>
            <w:bookmarkStart w:id="185" w:name="_Toc255203564"/>
            <w:bookmarkStart w:id="186" w:name="_Toc255204280"/>
            <w:bookmarkStart w:id="187" w:name="_Toc255213167"/>
            <w:r w:rsidRPr="00D3542F">
              <w:rPr>
                <w:b w:val="0"/>
                <w:sz w:val="24"/>
                <w:szCs w:val="24"/>
              </w:rPr>
              <w:t>4 weeks</w:t>
            </w:r>
            <w:bookmarkEnd w:id="184"/>
            <w:bookmarkEnd w:id="185"/>
            <w:bookmarkEnd w:id="186"/>
            <w:bookmarkEnd w:id="187"/>
          </w:p>
        </w:tc>
        <w:tc>
          <w:tcPr>
            <w:tcW w:w="2173" w:type="dxa"/>
          </w:tcPr>
          <w:p w:rsidR="00846B34" w:rsidRPr="00D3542F" w:rsidRDefault="00846B34" w:rsidP="00E03405">
            <w:pPr>
              <w:pStyle w:val="Heading2"/>
              <w:tabs>
                <w:tab w:val="clear" w:pos="1152"/>
                <w:tab w:val="left" w:pos="720"/>
              </w:tabs>
              <w:spacing w:after="0" w:line="360" w:lineRule="auto"/>
              <w:ind w:left="0" w:firstLine="0"/>
              <w:rPr>
                <w:b w:val="0"/>
                <w:sz w:val="24"/>
                <w:szCs w:val="24"/>
              </w:rPr>
            </w:pPr>
            <w:bookmarkStart w:id="188" w:name="_Toc255203041"/>
            <w:bookmarkStart w:id="189" w:name="_Toc255203565"/>
            <w:bookmarkStart w:id="190" w:name="_Toc255204281"/>
            <w:bookmarkStart w:id="191" w:name="_Toc255213168"/>
            <w:r w:rsidRPr="00D3542F">
              <w:rPr>
                <w:b w:val="0"/>
                <w:sz w:val="24"/>
                <w:szCs w:val="24"/>
              </w:rPr>
              <w:t>Annual</w:t>
            </w:r>
            <w:bookmarkEnd w:id="188"/>
            <w:bookmarkEnd w:id="189"/>
            <w:bookmarkEnd w:id="190"/>
            <w:bookmarkEnd w:id="191"/>
          </w:p>
        </w:tc>
      </w:tr>
    </w:tbl>
    <w:p w:rsidR="00846B34" w:rsidRDefault="00846B34" w:rsidP="00E03405">
      <w:pPr>
        <w:spacing w:line="360" w:lineRule="auto"/>
        <w:rPr>
          <w:sz w:val="24"/>
          <w:szCs w:val="24"/>
        </w:rPr>
      </w:pPr>
    </w:p>
    <w:p w:rsidR="00765321" w:rsidRPr="007C3B3B" w:rsidRDefault="00765321" w:rsidP="00E03405">
      <w:pPr>
        <w:spacing w:line="360" w:lineRule="auto"/>
        <w:rPr>
          <w:sz w:val="24"/>
          <w:szCs w:val="24"/>
        </w:rPr>
      </w:pPr>
      <w:r w:rsidRPr="00840057">
        <w:rPr>
          <w:sz w:val="24"/>
          <w:szCs w:val="24"/>
        </w:rPr>
        <w:t>The current contract was awarded in September 2006 for three years, with four optiona</w:t>
      </w:r>
      <w:r w:rsidRPr="00CC520D">
        <w:rPr>
          <w:sz w:val="24"/>
          <w:szCs w:val="24"/>
        </w:rPr>
        <w:t xml:space="preserve">l one year extensions.  </w:t>
      </w:r>
      <w:r w:rsidRPr="00787C3E">
        <w:rPr>
          <w:sz w:val="24"/>
          <w:szCs w:val="24"/>
          <w:highlight w:val="yellow"/>
        </w:rPr>
        <w:t>The current extension runs through August 31, 2013.  NCI-CTEP released a Request for Proposal (RFP) for the project on May 10, 2013.  The contract period of performance is from September 1, 2013 to August 31, 2014 with six optional contract years.  At this time the contract has not been awarded.  As the primary contractor on the current contract, Westat will ensure documentation of the OMB submission package is transitioned to the next contract.  The majority of forms and the surveys are expected to last the duration of the contract.</w:t>
      </w:r>
      <w:r w:rsidRPr="007C3B3B">
        <w:rPr>
          <w:sz w:val="24"/>
          <w:szCs w:val="24"/>
        </w:rPr>
        <w:t xml:space="preserve">  </w:t>
      </w:r>
    </w:p>
    <w:p w:rsidR="00092799" w:rsidRPr="007C3B3B" w:rsidRDefault="00092799" w:rsidP="00E03405">
      <w:pPr>
        <w:pStyle w:val="BodyTextIndent3"/>
        <w:tabs>
          <w:tab w:val="left" w:pos="1080"/>
        </w:tabs>
        <w:spacing w:line="360" w:lineRule="auto"/>
        <w:jc w:val="both"/>
        <w:rPr>
          <w:color w:val="FF0000"/>
          <w:sz w:val="24"/>
          <w:szCs w:val="24"/>
        </w:rPr>
      </w:pPr>
      <w:bookmarkStart w:id="192" w:name="_Toc443881760"/>
      <w:bookmarkStart w:id="193" w:name="_Toc451592247"/>
      <w:bookmarkStart w:id="194" w:name="_Toc5610288"/>
      <w:bookmarkStart w:id="195" w:name="_Toc99178794"/>
    </w:p>
    <w:p w:rsidR="008D20C5" w:rsidRPr="007C3B3B" w:rsidRDefault="004B4AEA" w:rsidP="00E03405">
      <w:pPr>
        <w:pStyle w:val="Heading2"/>
        <w:tabs>
          <w:tab w:val="clear" w:pos="1152"/>
          <w:tab w:val="left" w:pos="720"/>
        </w:tabs>
        <w:spacing w:after="0" w:line="360" w:lineRule="auto"/>
        <w:ind w:left="0" w:firstLine="0"/>
        <w:rPr>
          <w:sz w:val="24"/>
          <w:szCs w:val="24"/>
        </w:rPr>
      </w:pPr>
      <w:bookmarkStart w:id="196" w:name="_Toc255203043"/>
      <w:bookmarkStart w:id="197" w:name="_Toc255203567"/>
      <w:bookmarkStart w:id="198" w:name="_Toc255204283"/>
      <w:bookmarkStart w:id="199" w:name="_Toc259454014"/>
      <w:r w:rsidRPr="007C3B3B">
        <w:rPr>
          <w:sz w:val="24"/>
          <w:szCs w:val="24"/>
        </w:rPr>
        <w:t>A.</w:t>
      </w:r>
      <w:r w:rsidR="008D20C5" w:rsidRPr="007C3B3B">
        <w:rPr>
          <w:sz w:val="24"/>
          <w:szCs w:val="24"/>
        </w:rPr>
        <w:t>17</w:t>
      </w:r>
      <w:r w:rsidR="008D20C5" w:rsidRPr="007C3B3B">
        <w:rPr>
          <w:sz w:val="24"/>
          <w:szCs w:val="24"/>
        </w:rPr>
        <w:tab/>
        <w:t>Reason(s) Display of OMB Expiration Date is Inappropriate</w:t>
      </w:r>
      <w:bookmarkEnd w:id="192"/>
      <w:bookmarkEnd w:id="193"/>
      <w:bookmarkEnd w:id="194"/>
      <w:bookmarkEnd w:id="195"/>
      <w:bookmarkEnd w:id="196"/>
      <w:bookmarkEnd w:id="197"/>
      <w:bookmarkEnd w:id="198"/>
      <w:bookmarkEnd w:id="199"/>
    </w:p>
    <w:p w:rsidR="00340C31" w:rsidRPr="007C3B3B" w:rsidRDefault="00340C31" w:rsidP="00E03405">
      <w:pPr>
        <w:tabs>
          <w:tab w:val="left" w:pos="720"/>
          <w:tab w:val="left" w:pos="900"/>
        </w:tabs>
        <w:spacing w:line="360" w:lineRule="auto"/>
        <w:rPr>
          <w:sz w:val="24"/>
          <w:szCs w:val="24"/>
        </w:rPr>
      </w:pPr>
      <w:r w:rsidRPr="007C3B3B">
        <w:rPr>
          <w:sz w:val="24"/>
          <w:szCs w:val="24"/>
        </w:rPr>
        <w:t>All instruments will display the OMB expiration date.</w:t>
      </w:r>
    </w:p>
    <w:p w:rsidR="008D20C5" w:rsidRPr="007C3B3B" w:rsidRDefault="008D20C5" w:rsidP="00E03405">
      <w:pPr>
        <w:pStyle w:val="P1-StandPara"/>
        <w:spacing w:line="360" w:lineRule="auto"/>
        <w:rPr>
          <w:sz w:val="24"/>
          <w:szCs w:val="24"/>
        </w:rPr>
      </w:pPr>
    </w:p>
    <w:p w:rsidR="00845103" w:rsidRPr="007C3B3B" w:rsidRDefault="004B4AEA" w:rsidP="00E03405">
      <w:pPr>
        <w:pStyle w:val="Heading2"/>
        <w:tabs>
          <w:tab w:val="clear" w:pos="1152"/>
          <w:tab w:val="left" w:pos="720"/>
        </w:tabs>
        <w:spacing w:after="0" w:line="360" w:lineRule="auto"/>
        <w:ind w:left="0" w:firstLine="0"/>
        <w:rPr>
          <w:sz w:val="24"/>
          <w:szCs w:val="24"/>
        </w:rPr>
      </w:pPr>
      <w:bookmarkStart w:id="200" w:name="_Toc443881761"/>
      <w:bookmarkStart w:id="201" w:name="_Toc451592248"/>
      <w:bookmarkStart w:id="202" w:name="_Toc5610289"/>
      <w:bookmarkStart w:id="203" w:name="_Toc99178795"/>
      <w:bookmarkStart w:id="204" w:name="_Toc255203044"/>
      <w:bookmarkStart w:id="205" w:name="_Toc255203568"/>
      <w:bookmarkStart w:id="206" w:name="_Toc255204284"/>
      <w:bookmarkStart w:id="207" w:name="_Toc259454015"/>
      <w:r w:rsidRPr="007C3B3B">
        <w:rPr>
          <w:sz w:val="24"/>
          <w:szCs w:val="24"/>
        </w:rPr>
        <w:t>A.</w:t>
      </w:r>
      <w:r w:rsidR="008D20C5" w:rsidRPr="007C3B3B">
        <w:rPr>
          <w:sz w:val="24"/>
          <w:szCs w:val="24"/>
        </w:rPr>
        <w:t>18</w:t>
      </w:r>
      <w:r w:rsidR="008D20C5" w:rsidRPr="007C3B3B">
        <w:rPr>
          <w:sz w:val="24"/>
          <w:szCs w:val="24"/>
        </w:rPr>
        <w:tab/>
        <w:t>Exceptions to Certification for Paperwork Reduction Act Submissions</w:t>
      </w:r>
      <w:bookmarkEnd w:id="200"/>
      <w:bookmarkEnd w:id="201"/>
      <w:bookmarkEnd w:id="202"/>
      <w:bookmarkEnd w:id="203"/>
      <w:bookmarkEnd w:id="204"/>
      <w:bookmarkEnd w:id="205"/>
      <w:bookmarkEnd w:id="206"/>
      <w:bookmarkEnd w:id="207"/>
    </w:p>
    <w:p w:rsidR="00B274AE" w:rsidRPr="007C3B3B" w:rsidRDefault="00B274AE" w:rsidP="00E03405">
      <w:pPr>
        <w:pStyle w:val="BodyText2"/>
        <w:spacing w:line="360" w:lineRule="auto"/>
        <w:ind w:left="0"/>
        <w:jc w:val="both"/>
        <w:rPr>
          <w:sz w:val="24"/>
          <w:szCs w:val="24"/>
        </w:rPr>
      </w:pPr>
      <w:r w:rsidRPr="007C3B3B">
        <w:rPr>
          <w:sz w:val="24"/>
          <w:szCs w:val="24"/>
        </w:rPr>
        <w:t>No exceptions to the Certification for Paperwork Reduction Act Submissions are requested.</w:t>
      </w:r>
    </w:p>
    <w:p w:rsidR="00C63867" w:rsidRPr="007C3B3B" w:rsidRDefault="00C63867" w:rsidP="00E03405">
      <w:pPr>
        <w:pStyle w:val="P1-StandPara"/>
        <w:spacing w:line="360" w:lineRule="auto"/>
        <w:ind w:right="-216"/>
        <w:rPr>
          <w:color w:val="FF0000"/>
          <w:sz w:val="24"/>
          <w:szCs w:val="24"/>
        </w:rPr>
      </w:pPr>
    </w:p>
    <w:sectPr w:rsidR="00C63867" w:rsidRPr="007C3B3B" w:rsidSect="00206824">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DB" w:rsidRDefault="006571DB">
      <w:pPr>
        <w:spacing w:line="240" w:lineRule="auto"/>
      </w:pPr>
      <w:r>
        <w:separator/>
      </w:r>
    </w:p>
  </w:endnote>
  <w:endnote w:type="continuationSeparator" w:id="0">
    <w:p w:rsidR="006571DB" w:rsidRDefault="00657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1DB" w:rsidRDefault="006571DB">
    <w:pPr>
      <w:pStyle w:val="Footer"/>
      <w:jc w:val="right"/>
    </w:pPr>
    <w:r>
      <w:fldChar w:fldCharType="begin"/>
    </w:r>
    <w:r>
      <w:instrText xml:space="preserve"> PAGE   \* MERGEFORMAT </w:instrText>
    </w:r>
    <w:r>
      <w:fldChar w:fldCharType="separate"/>
    </w:r>
    <w:r w:rsidR="004F62D2">
      <w:rPr>
        <w:noProof/>
      </w:rPr>
      <w:t>18</w:t>
    </w:r>
    <w:r>
      <w:rPr>
        <w:noProof/>
      </w:rPr>
      <w:fldChar w:fldCharType="end"/>
    </w:r>
  </w:p>
  <w:p w:rsidR="006571DB" w:rsidRDefault="006571DB" w:rsidP="009A27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DB" w:rsidRDefault="006571DB">
      <w:pPr>
        <w:spacing w:line="240" w:lineRule="auto"/>
      </w:pPr>
      <w:r>
        <w:separator/>
      </w:r>
    </w:p>
  </w:footnote>
  <w:footnote w:type="continuationSeparator" w:id="0">
    <w:p w:rsidR="006571DB" w:rsidRDefault="006571DB">
      <w:pPr>
        <w:spacing w:line="240" w:lineRule="auto"/>
      </w:pPr>
      <w:r>
        <w:continuationSeparator/>
      </w:r>
    </w:p>
  </w:footnote>
  <w:footnote w:id="1">
    <w:p w:rsidR="006571DB" w:rsidRDefault="006571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BEC"/>
    <w:multiLevelType w:val="hybridMultilevel"/>
    <w:tmpl w:val="AD2AB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261BB3"/>
    <w:multiLevelType w:val="hybridMultilevel"/>
    <w:tmpl w:val="BC78C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E4557A"/>
    <w:multiLevelType w:val="multilevel"/>
    <w:tmpl w:val="048CB4C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C791D6C"/>
    <w:multiLevelType w:val="hybridMultilevel"/>
    <w:tmpl w:val="01FA4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BA573E"/>
    <w:multiLevelType w:val="hybridMultilevel"/>
    <w:tmpl w:val="3E722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BC1D14"/>
    <w:multiLevelType w:val="hybridMultilevel"/>
    <w:tmpl w:val="7DA00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516480"/>
    <w:multiLevelType w:val="hybridMultilevel"/>
    <w:tmpl w:val="4F0C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10D4E"/>
    <w:multiLevelType w:val="hybridMultilevel"/>
    <w:tmpl w:val="130E41C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0">
    <w:nsid w:val="35E305D0"/>
    <w:multiLevelType w:val="hybridMultilevel"/>
    <w:tmpl w:val="6A0CC68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BA331B"/>
    <w:multiLevelType w:val="hybridMultilevel"/>
    <w:tmpl w:val="83087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51193B"/>
    <w:multiLevelType w:val="hybridMultilevel"/>
    <w:tmpl w:val="14A8F3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30A13E3"/>
    <w:multiLevelType w:val="hybridMultilevel"/>
    <w:tmpl w:val="3A961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55A06"/>
    <w:multiLevelType w:val="hybridMultilevel"/>
    <w:tmpl w:val="6BEA5DC2"/>
    <w:lvl w:ilvl="0" w:tplc="04090011">
      <w:start w:val="1"/>
      <w:numFmt w:val="decimal"/>
      <w:lvlText w:val="%1)"/>
      <w:lvlJc w:val="left"/>
      <w:pPr>
        <w:ind w:left="6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7462D7"/>
    <w:multiLevelType w:val="hybridMultilevel"/>
    <w:tmpl w:val="452282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8817B4"/>
    <w:multiLevelType w:val="hybridMultilevel"/>
    <w:tmpl w:val="2F3A2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BB56EE"/>
    <w:multiLevelType w:val="hybridMultilevel"/>
    <w:tmpl w:val="7924F3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C85725"/>
    <w:multiLevelType w:val="hybridMultilevel"/>
    <w:tmpl w:val="9F7E42F8"/>
    <w:lvl w:ilvl="0" w:tplc="B082F050">
      <w:start w:val="1"/>
      <w:numFmt w:val="bullet"/>
      <w:lvlText w:val=""/>
      <w:lvlJc w:val="left"/>
      <w:pPr>
        <w:tabs>
          <w:tab w:val="num" w:pos="720"/>
        </w:tabs>
        <w:ind w:left="72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05AA1"/>
    <w:multiLevelType w:val="hybridMultilevel"/>
    <w:tmpl w:val="A016E4D0"/>
    <w:lvl w:ilvl="0" w:tplc="84344912">
      <w:start w:val="2"/>
      <w:numFmt w:val="lowerLetter"/>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8F398F"/>
    <w:multiLevelType w:val="hybridMultilevel"/>
    <w:tmpl w:val="53706F80"/>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0">
    <w:nsid w:val="735B2AA3"/>
    <w:multiLevelType w:val="hybridMultilevel"/>
    <w:tmpl w:val="D556D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7F6272"/>
    <w:multiLevelType w:val="hybridMultilevel"/>
    <w:tmpl w:val="12E4F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21"/>
  </w:num>
  <w:num w:numId="4">
    <w:abstractNumId w:val="18"/>
  </w:num>
  <w:num w:numId="5">
    <w:abstractNumId w:val="5"/>
  </w:num>
  <w:num w:numId="6">
    <w:abstractNumId w:val="13"/>
  </w:num>
  <w:num w:numId="7">
    <w:abstractNumId w:val="12"/>
  </w:num>
  <w:num w:numId="8">
    <w:abstractNumId w:val="24"/>
  </w:num>
  <w:num w:numId="9">
    <w:abstractNumId w:val="32"/>
  </w:num>
  <w:num w:numId="10">
    <w:abstractNumId w:val="28"/>
  </w:num>
  <w:num w:numId="11">
    <w:abstractNumId w:val="11"/>
  </w:num>
  <w:num w:numId="12">
    <w:abstractNumId w:val="22"/>
  </w:num>
  <w:num w:numId="13">
    <w:abstractNumId w:val="15"/>
  </w:num>
  <w:num w:numId="14">
    <w:abstractNumId w:val="20"/>
  </w:num>
  <w:num w:numId="15">
    <w:abstractNumId w:val="6"/>
  </w:num>
  <w:num w:numId="16">
    <w:abstractNumId w:val="19"/>
  </w:num>
  <w:num w:numId="17">
    <w:abstractNumId w:val="30"/>
  </w:num>
  <w:num w:numId="18">
    <w:abstractNumId w:val="31"/>
  </w:num>
  <w:num w:numId="19">
    <w:abstractNumId w:val="1"/>
  </w:num>
  <w:num w:numId="20">
    <w:abstractNumId w:val="4"/>
  </w:num>
  <w:num w:numId="21">
    <w:abstractNumId w:val="27"/>
  </w:num>
  <w:num w:numId="22">
    <w:abstractNumId w:val="17"/>
  </w:num>
  <w:num w:numId="23">
    <w:abstractNumId w:val="25"/>
  </w:num>
  <w:num w:numId="24">
    <w:abstractNumId w:val="29"/>
  </w:num>
  <w:num w:numId="25">
    <w:abstractNumId w:val="26"/>
  </w:num>
  <w:num w:numId="26">
    <w:abstractNumId w:val="16"/>
  </w:num>
  <w:num w:numId="27">
    <w:abstractNumId w:val="23"/>
  </w:num>
  <w:num w:numId="28">
    <w:abstractNumId w:val="2"/>
  </w:num>
  <w:num w:numId="29">
    <w:abstractNumId w:val="8"/>
  </w:num>
  <w:num w:numId="30">
    <w:abstractNumId w:val="7"/>
  </w:num>
  <w:num w:numId="31">
    <w:abstractNumId w:val="0"/>
  </w:num>
  <w:num w:numId="32">
    <w:abstractNumId w:val="1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50A6A"/>
    <w:rsid w:val="000016BC"/>
    <w:rsid w:val="00001BD9"/>
    <w:rsid w:val="000075E0"/>
    <w:rsid w:val="00007DD4"/>
    <w:rsid w:val="000100E8"/>
    <w:rsid w:val="0001416F"/>
    <w:rsid w:val="000149DB"/>
    <w:rsid w:val="00016B07"/>
    <w:rsid w:val="0001735D"/>
    <w:rsid w:val="00020BA8"/>
    <w:rsid w:val="000212C7"/>
    <w:rsid w:val="000225E0"/>
    <w:rsid w:val="00023AD2"/>
    <w:rsid w:val="0002602B"/>
    <w:rsid w:val="00032B43"/>
    <w:rsid w:val="000368B6"/>
    <w:rsid w:val="00036DDA"/>
    <w:rsid w:val="00042E24"/>
    <w:rsid w:val="0004329F"/>
    <w:rsid w:val="000433F4"/>
    <w:rsid w:val="000435A8"/>
    <w:rsid w:val="000472EC"/>
    <w:rsid w:val="00047B25"/>
    <w:rsid w:val="0005571E"/>
    <w:rsid w:val="00061327"/>
    <w:rsid w:val="00063DCA"/>
    <w:rsid w:val="0006404B"/>
    <w:rsid w:val="0006413C"/>
    <w:rsid w:val="00066501"/>
    <w:rsid w:val="000707E7"/>
    <w:rsid w:val="00070B24"/>
    <w:rsid w:val="00071F9F"/>
    <w:rsid w:val="000752D4"/>
    <w:rsid w:val="000771AC"/>
    <w:rsid w:val="0007751A"/>
    <w:rsid w:val="000775A2"/>
    <w:rsid w:val="000776EB"/>
    <w:rsid w:val="00077812"/>
    <w:rsid w:val="000800A2"/>
    <w:rsid w:val="000818A6"/>
    <w:rsid w:val="000826B5"/>
    <w:rsid w:val="00086BE4"/>
    <w:rsid w:val="000874B7"/>
    <w:rsid w:val="0009009F"/>
    <w:rsid w:val="000900C9"/>
    <w:rsid w:val="00090DAB"/>
    <w:rsid w:val="0009123B"/>
    <w:rsid w:val="00092799"/>
    <w:rsid w:val="0009331C"/>
    <w:rsid w:val="000937D7"/>
    <w:rsid w:val="00094171"/>
    <w:rsid w:val="000946C1"/>
    <w:rsid w:val="00096976"/>
    <w:rsid w:val="000A132F"/>
    <w:rsid w:val="000A26FF"/>
    <w:rsid w:val="000A518D"/>
    <w:rsid w:val="000A54F5"/>
    <w:rsid w:val="000B0B60"/>
    <w:rsid w:val="000B2E92"/>
    <w:rsid w:val="000B6F47"/>
    <w:rsid w:val="000B7BD4"/>
    <w:rsid w:val="000C2669"/>
    <w:rsid w:val="000C4130"/>
    <w:rsid w:val="000C641E"/>
    <w:rsid w:val="000C66E5"/>
    <w:rsid w:val="000C6B44"/>
    <w:rsid w:val="000D1C37"/>
    <w:rsid w:val="000D4AC2"/>
    <w:rsid w:val="000D4AE4"/>
    <w:rsid w:val="000E2E31"/>
    <w:rsid w:val="000E365A"/>
    <w:rsid w:val="000E3A02"/>
    <w:rsid w:val="000E3BB7"/>
    <w:rsid w:val="000E493A"/>
    <w:rsid w:val="000E7511"/>
    <w:rsid w:val="000F140E"/>
    <w:rsid w:val="000F562A"/>
    <w:rsid w:val="00105C17"/>
    <w:rsid w:val="00106B51"/>
    <w:rsid w:val="00106F19"/>
    <w:rsid w:val="00107E2D"/>
    <w:rsid w:val="00114E67"/>
    <w:rsid w:val="00115F2D"/>
    <w:rsid w:val="001217D1"/>
    <w:rsid w:val="00122717"/>
    <w:rsid w:val="00123E02"/>
    <w:rsid w:val="00124A4A"/>
    <w:rsid w:val="00124F08"/>
    <w:rsid w:val="00126AD4"/>
    <w:rsid w:val="001270C9"/>
    <w:rsid w:val="00132242"/>
    <w:rsid w:val="0013370F"/>
    <w:rsid w:val="00136B20"/>
    <w:rsid w:val="001373AB"/>
    <w:rsid w:val="001377F2"/>
    <w:rsid w:val="00137CCD"/>
    <w:rsid w:val="00145199"/>
    <w:rsid w:val="00146B18"/>
    <w:rsid w:val="00151A3E"/>
    <w:rsid w:val="00151C44"/>
    <w:rsid w:val="001522AC"/>
    <w:rsid w:val="00155618"/>
    <w:rsid w:val="001567D3"/>
    <w:rsid w:val="0015715B"/>
    <w:rsid w:val="0015754B"/>
    <w:rsid w:val="00160419"/>
    <w:rsid w:val="0016088E"/>
    <w:rsid w:val="00160D52"/>
    <w:rsid w:val="0016127C"/>
    <w:rsid w:val="001614EE"/>
    <w:rsid w:val="00164375"/>
    <w:rsid w:val="00166505"/>
    <w:rsid w:val="001711DA"/>
    <w:rsid w:val="0017204A"/>
    <w:rsid w:val="001723CC"/>
    <w:rsid w:val="001747DE"/>
    <w:rsid w:val="00175F86"/>
    <w:rsid w:val="00180B8D"/>
    <w:rsid w:val="001832DA"/>
    <w:rsid w:val="00183F46"/>
    <w:rsid w:val="0018416B"/>
    <w:rsid w:val="00184967"/>
    <w:rsid w:val="00185CB2"/>
    <w:rsid w:val="00192E33"/>
    <w:rsid w:val="00193E74"/>
    <w:rsid w:val="001951BA"/>
    <w:rsid w:val="001969A2"/>
    <w:rsid w:val="00196DD5"/>
    <w:rsid w:val="00196F0E"/>
    <w:rsid w:val="001978C4"/>
    <w:rsid w:val="001A132D"/>
    <w:rsid w:val="001B0D9C"/>
    <w:rsid w:val="001B17D1"/>
    <w:rsid w:val="001B1DA9"/>
    <w:rsid w:val="001B32A4"/>
    <w:rsid w:val="001B32B7"/>
    <w:rsid w:val="001B5F9E"/>
    <w:rsid w:val="001B6D1A"/>
    <w:rsid w:val="001B70BE"/>
    <w:rsid w:val="001C0146"/>
    <w:rsid w:val="001C1649"/>
    <w:rsid w:val="001C34BC"/>
    <w:rsid w:val="001C56A6"/>
    <w:rsid w:val="001C6BB5"/>
    <w:rsid w:val="001C73B8"/>
    <w:rsid w:val="001C73DD"/>
    <w:rsid w:val="001D12FA"/>
    <w:rsid w:val="001D5618"/>
    <w:rsid w:val="001D6E31"/>
    <w:rsid w:val="001E073F"/>
    <w:rsid w:val="001E1458"/>
    <w:rsid w:val="001E15CA"/>
    <w:rsid w:val="001E5BCA"/>
    <w:rsid w:val="001E6322"/>
    <w:rsid w:val="001E6DBE"/>
    <w:rsid w:val="001E6EF6"/>
    <w:rsid w:val="001F13E2"/>
    <w:rsid w:val="002002BF"/>
    <w:rsid w:val="00201E44"/>
    <w:rsid w:val="00203AC5"/>
    <w:rsid w:val="00206824"/>
    <w:rsid w:val="00210AF1"/>
    <w:rsid w:val="0021197B"/>
    <w:rsid w:val="00212937"/>
    <w:rsid w:val="00212C96"/>
    <w:rsid w:val="002134CC"/>
    <w:rsid w:val="0021438B"/>
    <w:rsid w:val="002152FB"/>
    <w:rsid w:val="002171D9"/>
    <w:rsid w:val="00221059"/>
    <w:rsid w:val="00223F20"/>
    <w:rsid w:val="0022430D"/>
    <w:rsid w:val="002257A0"/>
    <w:rsid w:val="00226B05"/>
    <w:rsid w:val="00236C17"/>
    <w:rsid w:val="002403D6"/>
    <w:rsid w:val="00240E29"/>
    <w:rsid w:val="00243788"/>
    <w:rsid w:val="00244ABA"/>
    <w:rsid w:val="00244FDF"/>
    <w:rsid w:val="002452C4"/>
    <w:rsid w:val="00247DD1"/>
    <w:rsid w:val="00250177"/>
    <w:rsid w:val="00251CB1"/>
    <w:rsid w:val="00253625"/>
    <w:rsid w:val="00254877"/>
    <w:rsid w:val="00254F1F"/>
    <w:rsid w:val="00256FC6"/>
    <w:rsid w:val="00263B88"/>
    <w:rsid w:val="00263DA4"/>
    <w:rsid w:val="002700DC"/>
    <w:rsid w:val="002709C5"/>
    <w:rsid w:val="002731EC"/>
    <w:rsid w:val="002748B3"/>
    <w:rsid w:val="00275345"/>
    <w:rsid w:val="0027557C"/>
    <w:rsid w:val="00275857"/>
    <w:rsid w:val="002766B4"/>
    <w:rsid w:val="00276C6E"/>
    <w:rsid w:val="00281433"/>
    <w:rsid w:val="0028181D"/>
    <w:rsid w:val="00282101"/>
    <w:rsid w:val="0028319F"/>
    <w:rsid w:val="0028387E"/>
    <w:rsid w:val="00284888"/>
    <w:rsid w:val="002918A0"/>
    <w:rsid w:val="00292AB1"/>
    <w:rsid w:val="00293E91"/>
    <w:rsid w:val="00294942"/>
    <w:rsid w:val="00295E10"/>
    <w:rsid w:val="0029608C"/>
    <w:rsid w:val="002971B8"/>
    <w:rsid w:val="002A20F4"/>
    <w:rsid w:val="002A271F"/>
    <w:rsid w:val="002A4454"/>
    <w:rsid w:val="002A5C4A"/>
    <w:rsid w:val="002A642F"/>
    <w:rsid w:val="002B10EE"/>
    <w:rsid w:val="002B16AA"/>
    <w:rsid w:val="002B4854"/>
    <w:rsid w:val="002B66AE"/>
    <w:rsid w:val="002B7C66"/>
    <w:rsid w:val="002C17D3"/>
    <w:rsid w:val="002C336C"/>
    <w:rsid w:val="002C5B9D"/>
    <w:rsid w:val="002D17DB"/>
    <w:rsid w:val="002D62FA"/>
    <w:rsid w:val="002D665F"/>
    <w:rsid w:val="002D7AD5"/>
    <w:rsid w:val="002E5636"/>
    <w:rsid w:val="002F2D3F"/>
    <w:rsid w:val="002F6FE0"/>
    <w:rsid w:val="002F7C39"/>
    <w:rsid w:val="003004A7"/>
    <w:rsid w:val="00300713"/>
    <w:rsid w:val="00302F48"/>
    <w:rsid w:val="00304439"/>
    <w:rsid w:val="00306FEF"/>
    <w:rsid w:val="00310317"/>
    <w:rsid w:val="00310954"/>
    <w:rsid w:val="00310FF6"/>
    <w:rsid w:val="0031193D"/>
    <w:rsid w:val="0031444B"/>
    <w:rsid w:val="0031450E"/>
    <w:rsid w:val="003160C3"/>
    <w:rsid w:val="00320456"/>
    <w:rsid w:val="00322115"/>
    <w:rsid w:val="00322318"/>
    <w:rsid w:val="00322AF4"/>
    <w:rsid w:val="0032384C"/>
    <w:rsid w:val="0032493A"/>
    <w:rsid w:val="00325CAB"/>
    <w:rsid w:val="00326655"/>
    <w:rsid w:val="00327ADB"/>
    <w:rsid w:val="00340C31"/>
    <w:rsid w:val="00342BB7"/>
    <w:rsid w:val="00344805"/>
    <w:rsid w:val="00346619"/>
    <w:rsid w:val="00347543"/>
    <w:rsid w:val="00347BE5"/>
    <w:rsid w:val="0035014E"/>
    <w:rsid w:val="00350953"/>
    <w:rsid w:val="003509DE"/>
    <w:rsid w:val="003534B0"/>
    <w:rsid w:val="003557DA"/>
    <w:rsid w:val="00356F4E"/>
    <w:rsid w:val="00361066"/>
    <w:rsid w:val="003619D4"/>
    <w:rsid w:val="00363EB4"/>
    <w:rsid w:val="00364592"/>
    <w:rsid w:val="003648E3"/>
    <w:rsid w:val="00364C11"/>
    <w:rsid w:val="00367428"/>
    <w:rsid w:val="0036773B"/>
    <w:rsid w:val="00372083"/>
    <w:rsid w:val="00373186"/>
    <w:rsid w:val="00376A89"/>
    <w:rsid w:val="00376D38"/>
    <w:rsid w:val="003816FB"/>
    <w:rsid w:val="00382331"/>
    <w:rsid w:val="003838E6"/>
    <w:rsid w:val="0038452E"/>
    <w:rsid w:val="00386A73"/>
    <w:rsid w:val="00386BAD"/>
    <w:rsid w:val="00390CCB"/>
    <w:rsid w:val="00390F20"/>
    <w:rsid w:val="003920AC"/>
    <w:rsid w:val="00393889"/>
    <w:rsid w:val="00393AD1"/>
    <w:rsid w:val="003948CC"/>
    <w:rsid w:val="0039770D"/>
    <w:rsid w:val="003A13E0"/>
    <w:rsid w:val="003A1D58"/>
    <w:rsid w:val="003A4661"/>
    <w:rsid w:val="003A50FA"/>
    <w:rsid w:val="003A5A9D"/>
    <w:rsid w:val="003A5C23"/>
    <w:rsid w:val="003A68D9"/>
    <w:rsid w:val="003A6CFC"/>
    <w:rsid w:val="003A6D5F"/>
    <w:rsid w:val="003A6E6C"/>
    <w:rsid w:val="003B3FCF"/>
    <w:rsid w:val="003B51A5"/>
    <w:rsid w:val="003B6261"/>
    <w:rsid w:val="003C0ECF"/>
    <w:rsid w:val="003C104B"/>
    <w:rsid w:val="003C127A"/>
    <w:rsid w:val="003C200A"/>
    <w:rsid w:val="003C616B"/>
    <w:rsid w:val="003C78F8"/>
    <w:rsid w:val="003D3E9C"/>
    <w:rsid w:val="003D3F5B"/>
    <w:rsid w:val="003D62AE"/>
    <w:rsid w:val="003D680F"/>
    <w:rsid w:val="003D6EB3"/>
    <w:rsid w:val="003E2BA6"/>
    <w:rsid w:val="003E33C3"/>
    <w:rsid w:val="003E3ABB"/>
    <w:rsid w:val="003E53B6"/>
    <w:rsid w:val="003E76AE"/>
    <w:rsid w:val="003E7B64"/>
    <w:rsid w:val="003F171A"/>
    <w:rsid w:val="003F1AC8"/>
    <w:rsid w:val="003F1C08"/>
    <w:rsid w:val="0040036D"/>
    <w:rsid w:val="004036BF"/>
    <w:rsid w:val="004058C1"/>
    <w:rsid w:val="00406E46"/>
    <w:rsid w:val="00415711"/>
    <w:rsid w:val="0041636A"/>
    <w:rsid w:val="00416EB8"/>
    <w:rsid w:val="00420E14"/>
    <w:rsid w:val="004210DC"/>
    <w:rsid w:val="00421945"/>
    <w:rsid w:val="004243AB"/>
    <w:rsid w:val="0043085C"/>
    <w:rsid w:val="004329B0"/>
    <w:rsid w:val="00433577"/>
    <w:rsid w:val="004337B6"/>
    <w:rsid w:val="004347C2"/>
    <w:rsid w:val="004358FA"/>
    <w:rsid w:val="004359F8"/>
    <w:rsid w:val="0044261B"/>
    <w:rsid w:val="00442A9C"/>
    <w:rsid w:val="00444BE9"/>
    <w:rsid w:val="004453B3"/>
    <w:rsid w:val="004472ED"/>
    <w:rsid w:val="00447F42"/>
    <w:rsid w:val="00456D2D"/>
    <w:rsid w:val="00462390"/>
    <w:rsid w:val="00471C28"/>
    <w:rsid w:val="00472FF7"/>
    <w:rsid w:val="004762D0"/>
    <w:rsid w:val="00482779"/>
    <w:rsid w:val="00482A60"/>
    <w:rsid w:val="00485808"/>
    <w:rsid w:val="00492E9F"/>
    <w:rsid w:val="00493E27"/>
    <w:rsid w:val="004956BA"/>
    <w:rsid w:val="0049693C"/>
    <w:rsid w:val="00496CDF"/>
    <w:rsid w:val="00497336"/>
    <w:rsid w:val="004A380A"/>
    <w:rsid w:val="004A56A1"/>
    <w:rsid w:val="004B1D8D"/>
    <w:rsid w:val="004B389E"/>
    <w:rsid w:val="004B4AEA"/>
    <w:rsid w:val="004B59CD"/>
    <w:rsid w:val="004B6D81"/>
    <w:rsid w:val="004B70CA"/>
    <w:rsid w:val="004C0434"/>
    <w:rsid w:val="004C4061"/>
    <w:rsid w:val="004C7756"/>
    <w:rsid w:val="004D2206"/>
    <w:rsid w:val="004D3E0E"/>
    <w:rsid w:val="004D4BA0"/>
    <w:rsid w:val="004D5B5A"/>
    <w:rsid w:val="004D5C5E"/>
    <w:rsid w:val="004E14E7"/>
    <w:rsid w:val="004E1CB1"/>
    <w:rsid w:val="004E1D83"/>
    <w:rsid w:val="004E4C0C"/>
    <w:rsid w:val="004E7629"/>
    <w:rsid w:val="004F2417"/>
    <w:rsid w:val="004F2AA5"/>
    <w:rsid w:val="004F2CEA"/>
    <w:rsid w:val="004F2D51"/>
    <w:rsid w:val="004F414A"/>
    <w:rsid w:val="004F4B4A"/>
    <w:rsid w:val="004F5028"/>
    <w:rsid w:val="004F5353"/>
    <w:rsid w:val="004F5F54"/>
    <w:rsid w:val="004F62D2"/>
    <w:rsid w:val="00500B95"/>
    <w:rsid w:val="00502FA5"/>
    <w:rsid w:val="005043CB"/>
    <w:rsid w:val="00506660"/>
    <w:rsid w:val="0050706F"/>
    <w:rsid w:val="005114A8"/>
    <w:rsid w:val="005131EB"/>
    <w:rsid w:val="005137BB"/>
    <w:rsid w:val="00513B72"/>
    <w:rsid w:val="00513CAC"/>
    <w:rsid w:val="00514525"/>
    <w:rsid w:val="00514E2A"/>
    <w:rsid w:val="00517535"/>
    <w:rsid w:val="00522623"/>
    <w:rsid w:val="00524B04"/>
    <w:rsid w:val="005253BB"/>
    <w:rsid w:val="00527CD1"/>
    <w:rsid w:val="00530250"/>
    <w:rsid w:val="0053090C"/>
    <w:rsid w:val="00530B49"/>
    <w:rsid w:val="005347B4"/>
    <w:rsid w:val="00540572"/>
    <w:rsid w:val="00540BC1"/>
    <w:rsid w:val="00543E43"/>
    <w:rsid w:val="00545396"/>
    <w:rsid w:val="00546EF8"/>
    <w:rsid w:val="00550A6A"/>
    <w:rsid w:val="00552B13"/>
    <w:rsid w:val="0055334E"/>
    <w:rsid w:val="00553FC6"/>
    <w:rsid w:val="00554E60"/>
    <w:rsid w:val="00556212"/>
    <w:rsid w:val="00556BDB"/>
    <w:rsid w:val="0055739F"/>
    <w:rsid w:val="00557A83"/>
    <w:rsid w:val="0056318D"/>
    <w:rsid w:val="00565A8D"/>
    <w:rsid w:val="00567D5D"/>
    <w:rsid w:val="005706CA"/>
    <w:rsid w:val="0057161C"/>
    <w:rsid w:val="00572AB1"/>
    <w:rsid w:val="00573127"/>
    <w:rsid w:val="005751F0"/>
    <w:rsid w:val="00575CBE"/>
    <w:rsid w:val="00577F09"/>
    <w:rsid w:val="005819A4"/>
    <w:rsid w:val="005842D1"/>
    <w:rsid w:val="005847C6"/>
    <w:rsid w:val="00585303"/>
    <w:rsid w:val="00585E93"/>
    <w:rsid w:val="005867E9"/>
    <w:rsid w:val="00592321"/>
    <w:rsid w:val="005926F9"/>
    <w:rsid w:val="00596CE7"/>
    <w:rsid w:val="005A0E33"/>
    <w:rsid w:val="005A34D1"/>
    <w:rsid w:val="005A487E"/>
    <w:rsid w:val="005A659C"/>
    <w:rsid w:val="005B016C"/>
    <w:rsid w:val="005B07A6"/>
    <w:rsid w:val="005B1BB7"/>
    <w:rsid w:val="005B2B5C"/>
    <w:rsid w:val="005B4DB6"/>
    <w:rsid w:val="005B6C76"/>
    <w:rsid w:val="005B6F73"/>
    <w:rsid w:val="005C021C"/>
    <w:rsid w:val="005C2F7F"/>
    <w:rsid w:val="005C4447"/>
    <w:rsid w:val="005C5B89"/>
    <w:rsid w:val="005C5C9F"/>
    <w:rsid w:val="005C5F57"/>
    <w:rsid w:val="005D03BB"/>
    <w:rsid w:val="005D082F"/>
    <w:rsid w:val="005D2A78"/>
    <w:rsid w:val="005D34F7"/>
    <w:rsid w:val="005D53CE"/>
    <w:rsid w:val="005E00D2"/>
    <w:rsid w:val="005E0230"/>
    <w:rsid w:val="005E1D66"/>
    <w:rsid w:val="005E2AC5"/>
    <w:rsid w:val="005E35FC"/>
    <w:rsid w:val="005E53CC"/>
    <w:rsid w:val="005E6B2C"/>
    <w:rsid w:val="005E6CDA"/>
    <w:rsid w:val="005E6E53"/>
    <w:rsid w:val="005E6F33"/>
    <w:rsid w:val="005E778B"/>
    <w:rsid w:val="005F1174"/>
    <w:rsid w:val="005F475B"/>
    <w:rsid w:val="005F658D"/>
    <w:rsid w:val="005F73E2"/>
    <w:rsid w:val="00602F89"/>
    <w:rsid w:val="0060593B"/>
    <w:rsid w:val="00607052"/>
    <w:rsid w:val="00607C4E"/>
    <w:rsid w:val="00610E2F"/>
    <w:rsid w:val="006112AF"/>
    <w:rsid w:val="006112FA"/>
    <w:rsid w:val="00611FC1"/>
    <w:rsid w:val="00617451"/>
    <w:rsid w:val="0061782D"/>
    <w:rsid w:val="006201C8"/>
    <w:rsid w:val="00624A1C"/>
    <w:rsid w:val="00626B6D"/>
    <w:rsid w:val="0063292B"/>
    <w:rsid w:val="00634099"/>
    <w:rsid w:val="00643E7A"/>
    <w:rsid w:val="00644533"/>
    <w:rsid w:val="00647970"/>
    <w:rsid w:val="006532FE"/>
    <w:rsid w:val="00655F82"/>
    <w:rsid w:val="006571DB"/>
    <w:rsid w:val="00660508"/>
    <w:rsid w:val="00661B84"/>
    <w:rsid w:val="00664800"/>
    <w:rsid w:val="006652EA"/>
    <w:rsid w:val="006707B0"/>
    <w:rsid w:val="006707D4"/>
    <w:rsid w:val="00672D91"/>
    <w:rsid w:val="00676E4C"/>
    <w:rsid w:val="00680B20"/>
    <w:rsid w:val="00687BE0"/>
    <w:rsid w:val="00687EC4"/>
    <w:rsid w:val="00690B58"/>
    <w:rsid w:val="006915ED"/>
    <w:rsid w:val="006917D3"/>
    <w:rsid w:val="00691EC0"/>
    <w:rsid w:val="0069242A"/>
    <w:rsid w:val="006946EF"/>
    <w:rsid w:val="00696256"/>
    <w:rsid w:val="00697677"/>
    <w:rsid w:val="006A16B5"/>
    <w:rsid w:val="006A3D05"/>
    <w:rsid w:val="006A4203"/>
    <w:rsid w:val="006A60AF"/>
    <w:rsid w:val="006A778E"/>
    <w:rsid w:val="006A78D9"/>
    <w:rsid w:val="006B2AE4"/>
    <w:rsid w:val="006B2DC3"/>
    <w:rsid w:val="006B2E21"/>
    <w:rsid w:val="006B2F2B"/>
    <w:rsid w:val="006B33D7"/>
    <w:rsid w:val="006B5BAF"/>
    <w:rsid w:val="006C1102"/>
    <w:rsid w:val="006C2BE4"/>
    <w:rsid w:val="006C4909"/>
    <w:rsid w:val="006C7586"/>
    <w:rsid w:val="006D0000"/>
    <w:rsid w:val="006D0C64"/>
    <w:rsid w:val="006D2465"/>
    <w:rsid w:val="006D47BC"/>
    <w:rsid w:val="006D5150"/>
    <w:rsid w:val="006D521C"/>
    <w:rsid w:val="006D7CBD"/>
    <w:rsid w:val="006E262D"/>
    <w:rsid w:val="006E2687"/>
    <w:rsid w:val="006E271E"/>
    <w:rsid w:val="006E7C39"/>
    <w:rsid w:val="006F0848"/>
    <w:rsid w:val="006F2B27"/>
    <w:rsid w:val="006F3B95"/>
    <w:rsid w:val="0070170C"/>
    <w:rsid w:val="00702490"/>
    <w:rsid w:val="00703B17"/>
    <w:rsid w:val="0070480F"/>
    <w:rsid w:val="00705CDE"/>
    <w:rsid w:val="00706604"/>
    <w:rsid w:val="00710A50"/>
    <w:rsid w:val="00713405"/>
    <w:rsid w:val="00713A6A"/>
    <w:rsid w:val="00714B7E"/>
    <w:rsid w:val="0072150A"/>
    <w:rsid w:val="007234F6"/>
    <w:rsid w:val="007248A1"/>
    <w:rsid w:val="00727081"/>
    <w:rsid w:val="00730EC9"/>
    <w:rsid w:val="0073150A"/>
    <w:rsid w:val="0073449D"/>
    <w:rsid w:val="00736486"/>
    <w:rsid w:val="00747283"/>
    <w:rsid w:val="00750FE1"/>
    <w:rsid w:val="00753725"/>
    <w:rsid w:val="00754546"/>
    <w:rsid w:val="0075475E"/>
    <w:rsid w:val="0075513D"/>
    <w:rsid w:val="00755E92"/>
    <w:rsid w:val="00756094"/>
    <w:rsid w:val="00756B10"/>
    <w:rsid w:val="00760A81"/>
    <w:rsid w:val="00761CC6"/>
    <w:rsid w:val="00764171"/>
    <w:rsid w:val="007652F2"/>
    <w:rsid w:val="00765321"/>
    <w:rsid w:val="00765706"/>
    <w:rsid w:val="007701C0"/>
    <w:rsid w:val="00770843"/>
    <w:rsid w:val="007744C9"/>
    <w:rsid w:val="0077627F"/>
    <w:rsid w:val="00777256"/>
    <w:rsid w:val="007775FE"/>
    <w:rsid w:val="007862F4"/>
    <w:rsid w:val="007863B7"/>
    <w:rsid w:val="00787B0B"/>
    <w:rsid w:val="00787C3E"/>
    <w:rsid w:val="00787CFE"/>
    <w:rsid w:val="00795E59"/>
    <w:rsid w:val="007A00F2"/>
    <w:rsid w:val="007A0AFD"/>
    <w:rsid w:val="007A0CB8"/>
    <w:rsid w:val="007A2985"/>
    <w:rsid w:val="007A401A"/>
    <w:rsid w:val="007A4FCE"/>
    <w:rsid w:val="007A67CE"/>
    <w:rsid w:val="007A6CA6"/>
    <w:rsid w:val="007A77C0"/>
    <w:rsid w:val="007A78E6"/>
    <w:rsid w:val="007B076C"/>
    <w:rsid w:val="007B4B8C"/>
    <w:rsid w:val="007B4E8B"/>
    <w:rsid w:val="007B52DB"/>
    <w:rsid w:val="007B583D"/>
    <w:rsid w:val="007B77A1"/>
    <w:rsid w:val="007B7C8C"/>
    <w:rsid w:val="007C0203"/>
    <w:rsid w:val="007C3441"/>
    <w:rsid w:val="007C3B3B"/>
    <w:rsid w:val="007C3C0B"/>
    <w:rsid w:val="007C6994"/>
    <w:rsid w:val="007C6BFD"/>
    <w:rsid w:val="007C7819"/>
    <w:rsid w:val="007D1B1D"/>
    <w:rsid w:val="007D25A4"/>
    <w:rsid w:val="007D3430"/>
    <w:rsid w:val="007D4506"/>
    <w:rsid w:val="007D727F"/>
    <w:rsid w:val="007E4B7B"/>
    <w:rsid w:val="007E55E8"/>
    <w:rsid w:val="007E5A77"/>
    <w:rsid w:val="007E7417"/>
    <w:rsid w:val="007F09A7"/>
    <w:rsid w:val="007F1199"/>
    <w:rsid w:val="007F333F"/>
    <w:rsid w:val="007F33A3"/>
    <w:rsid w:val="007F366B"/>
    <w:rsid w:val="007F6014"/>
    <w:rsid w:val="007F6E59"/>
    <w:rsid w:val="007F7417"/>
    <w:rsid w:val="007F79E5"/>
    <w:rsid w:val="00800962"/>
    <w:rsid w:val="008028CF"/>
    <w:rsid w:val="00804D9E"/>
    <w:rsid w:val="00811922"/>
    <w:rsid w:val="0081321C"/>
    <w:rsid w:val="008132C1"/>
    <w:rsid w:val="00814F23"/>
    <w:rsid w:val="00815321"/>
    <w:rsid w:val="00815AF3"/>
    <w:rsid w:val="00817AA2"/>
    <w:rsid w:val="008204AC"/>
    <w:rsid w:val="0082194E"/>
    <w:rsid w:val="0082381A"/>
    <w:rsid w:val="00826B56"/>
    <w:rsid w:val="00831AA3"/>
    <w:rsid w:val="00834F8F"/>
    <w:rsid w:val="00840057"/>
    <w:rsid w:val="008407AD"/>
    <w:rsid w:val="008409B7"/>
    <w:rsid w:val="008427E7"/>
    <w:rsid w:val="008429ED"/>
    <w:rsid w:val="00845103"/>
    <w:rsid w:val="00846B34"/>
    <w:rsid w:val="00846B5C"/>
    <w:rsid w:val="00847E05"/>
    <w:rsid w:val="00851123"/>
    <w:rsid w:val="00852B5B"/>
    <w:rsid w:val="0085432E"/>
    <w:rsid w:val="00857A56"/>
    <w:rsid w:val="00862730"/>
    <w:rsid w:val="00862FC5"/>
    <w:rsid w:val="00863D09"/>
    <w:rsid w:val="00864AC8"/>
    <w:rsid w:val="00865DF6"/>
    <w:rsid w:val="008666C6"/>
    <w:rsid w:val="0087197F"/>
    <w:rsid w:val="00871E9F"/>
    <w:rsid w:val="00872C57"/>
    <w:rsid w:val="00873AA8"/>
    <w:rsid w:val="00874152"/>
    <w:rsid w:val="00874D83"/>
    <w:rsid w:val="00875527"/>
    <w:rsid w:val="0087670C"/>
    <w:rsid w:val="00876D79"/>
    <w:rsid w:val="00880F04"/>
    <w:rsid w:val="00880F2E"/>
    <w:rsid w:val="00881B75"/>
    <w:rsid w:val="0088255C"/>
    <w:rsid w:val="00883B8A"/>
    <w:rsid w:val="00890B59"/>
    <w:rsid w:val="00894036"/>
    <w:rsid w:val="008958F7"/>
    <w:rsid w:val="008970AE"/>
    <w:rsid w:val="008A30FD"/>
    <w:rsid w:val="008A524B"/>
    <w:rsid w:val="008B0ACC"/>
    <w:rsid w:val="008B563D"/>
    <w:rsid w:val="008C2547"/>
    <w:rsid w:val="008C4CA1"/>
    <w:rsid w:val="008C7BB1"/>
    <w:rsid w:val="008D1611"/>
    <w:rsid w:val="008D20C5"/>
    <w:rsid w:val="008D56CD"/>
    <w:rsid w:val="008D5B4A"/>
    <w:rsid w:val="008D5FA7"/>
    <w:rsid w:val="008D6350"/>
    <w:rsid w:val="008E3B0F"/>
    <w:rsid w:val="008E4093"/>
    <w:rsid w:val="008E59DD"/>
    <w:rsid w:val="008E5F94"/>
    <w:rsid w:val="008F0402"/>
    <w:rsid w:val="008F2997"/>
    <w:rsid w:val="008F79C8"/>
    <w:rsid w:val="009019B5"/>
    <w:rsid w:val="00901D62"/>
    <w:rsid w:val="009029C5"/>
    <w:rsid w:val="00902B46"/>
    <w:rsid w:val="00902CD1"/>
    <w:rsid w:val="00904073"/>
    <w:rsid w:val="00906DF9"/>
    <w:rsid w:val="009116EF"/>
    <w:rsid w:val="00911EE8"/>
    <w:rsid w:val="00912E2D"/>
    <w:rsid w:val="009133E4"/>
    <w:rsid w:val="00913CBC"/>
    <w:rsid w:val="009170D6"/>
    <w:rsid w:val="00920721"/>
    <w:rsid w:val="00921126"/>
    <w:rsid w:val="00924709"/>
    <w:rsid w:val="00926DD5"/>
    <w:rsid w:val="00927664"/>
    <w:rsid w:val="0093066D"/>
    <w:rsid w:val="00930DF0"/>
    <w:rsid w:val="00931895"/>
    <w:rsid w:val="0093218E"/>
    <w:rsid w:val="00934A35"/>
    <w:rsid w:val="0093763F"/>
    <w:rsid w:val="00937E0D"/>
    <w:rsid w:val="00937F7B"/>
    <w:rsid w:val="00940D63"/>
    <w:rsid w:val="00942AE5"/>
    <w:rsid w:val="00943E93"/>
    <w:rsid w:val="00945901"/>
    <w:rsid w:val="0094632C"/>
    <w:rsid w:val="009472E2"/>
    <w:rsid w:val="0095071C"/>
    <w:rsid w:val="00953942"/>
    <w:rsid w:val="00954A1B"/>
    <w:rsid w:val="00956B74"/>
    <w:rsid w:val="009643D0"/>
    <w:rsid w:val="00966694"/>
    <w:rsid w:val="0097016D"/>
    <w:rsid w:val="00972285"/>
    <w:rsid w:val="0097284F"/>
    <w:rsid w:val="00977100"/>
    <w:rsid w:val="00980AD2"/>
    <w:rsid w:val="009823B8"/>
    <w:rsid w:val="009842F0"/>
    <w:rsid w:val="00984E83"/>
    <w:rsid w:val="0098569F"/>
    <w:rsid w:val="009868ED"/>
    <w:rsid w:val="009877E9"/>
    <w:rsid w:val="00991375"/>
    <w:rsid w:val="009928B5"/>
    <w:rsid w:val="00992B74"/>
    <w:rsid w:val="00993391"/>
    <w:rsid w:val="0099357E"/>
    <w:rsid w:val="00993A35"/>
    <w:rsid w:val="00994058"/>
    <w:rsid w:val="00994932"/>
    <w:rsid w:val="009A0C16"/>
    <w:rsid w:val="009A27B2"/>
    <w:rsid w:val="009A520C"/>
    <w:rsid w:val="009B07F1"/>
    <w:rsid w:val="009B3253"/>
    <w:rsid w:val="009B3D9C"/>
    <w:rsid w:val="009B4CCE"/>
    <w:rsid w:val="009B64D7"/>
    <w:rsid w:val="009C120A"/>
    <w:rsid w:val="009C432D"/>
    <w:rsid w:val="009C4FF0"/>
    <w:rsid w:val="009D00DC"/>
    <w:rsid w:val="009D0C7D"/>
    <w:rsid w:val="009D1E6E"/>
    <w:rsid w:val="009D21E8"/>
    <w:rsid w:val="009D34AE"/>
    <w:rsid w:val="009D38D8"/>
    <w:rsid w:val="009D4076"/>
    <w:rsid w:val="009D5D2B"/>
    <w:rsid w:val="009E0552"/>
    <w:rsid w:val="009E2C48"/>
    <w:rsid w:val="009E60F6"/>
    <w:rsid w:val="009E664F"/>
    <w:rsid w:val="009E675D"/>
    <w:rsid w:val="009F4A33"/>
    <w:rsid w:val="009F730D"/>
    <w:rsid w:val="00A0001B"/>
    <w:rsid w:val="00A04C24"/>
    <w:rsid w:val="00A05450"/>
    <w:rsid w:val="00A06806"/>
    <w:rsid w:val="00A1093E"/>
    <w:rsid w:val="00A11A5A"/>
    <w:rsid w:val="00A145F6"/>
    <w:rsid w:val="00A1493F"/>
    <w:rsid w:val="00A15C18"/>
    <w:rsid w:val="00A16804"/>
    <w:rsid w:val="00A2044C"/>
    <w:rsid w:val="00A20B5B"/>
    <w:rsid w:val="00A21438"/>
    <w:rsid w:val="00A25BF9"/>
    <w:rsid w:val="00A30FE3"/>
    <w:rsid w:val="00A31E67"/>
    <w:rsid w:val="00A34813"/>
    <w:rsid w:val="00A4054B"/>
    <w:rsid w:val="00A40862"/>
    <w:rsid w:val="00A415DF"/>
    <w:rsid w:val="00A43EBE"/>
    <w:rsid w:val="00A44C32"/>
    <w:rsid w:val="00A46EE5"/>
    <w:rsid w:val="00A477E5"/>
    <w:rsid w:val="00A50247"/>
    <w:rsid w:val="00A52575"/>
    <w:rsid w:val="00A531DA"/>
    <w:rsid w:val="00A5480D"/>
    <w:rsid w:val="00A555AE"/>
    <w:rsid w:val="00A56ECE"/>
    <w:rsid w:val="00A60DFB"/>
    <w:rsid w:val="00A6296A"/>
    <w:rsid w:val="00A63CB9"/>
    <w:rsid w:val="00A67AD8"/>
    <w:rsid w:val="00A71CA4"/>
    <w:rsid w:val="00A71CEC"/>
    <w:rsid w:val="00A71CF8"/>
    <w:rsid w:val="00A7284C"/>
    <w:rsid w:val="00A830AE"/>
    <w:rsid w:val="00A94362"/>
    <w:rsid w:val="00A962F4"/>
    <w:rsid w:val="00A96F06"/>
    <w:rsid w:val="00AA0184"/>
    <w:rsid w:val="00AA0DDD"/>
    <w:rsid w:val="00AA2EF5"/>
    <w:rsid w:val="00AA38F6"/>
    <w:rsid w:val="00AA58E7"/>
    <w:rsid w:val="00AA77E3"/>
    <w:rsid w:val="00AA7B7E"/>
    <w:rsid w:val="00AB19A7"/>
    <w:rsid w:val="00AB2878"/>
    <w:rsid w:val="00AB3F22"/>
    <w:rsid w:val="00AB5DE6"/>
    <w:rsid w:val="00AB609F"/>
    <w:rsid w:val="00AB623A"/>
    <w:rsid w:val="00AB757C"/>
    <w:rsid w:val="00AB76A7"/>
    <w:rsid w:val="00AC09F0"/>
    <w:rsid w:val="00AC37B3"/>
    <w:rsid w:val="00AC4632"/>
    <w:rsid w:val="00AC7C8B"/>
    <w:rsid w:val="00AD322B"/>
    <w:rsid w:val="00AD3C82"/>
    <w:rsid w:val="00AD3F38"/>
    <w:rsid w:val="00AD4A53"/>
    <w:rsid w:val="00AD616A"/>
    <w:rsid w:val="00AD7A43"/>
    <w:rsid w:val="00AE1D19"/>
    <w:rsid w:val="00AE37FE"/>
    <w:rsid w:val="00AE41BB"/>
    <w:rsid w:val="00AE4C6F"/>
    <w:rsid w:val="00AE4D88"/>
    <w:rsid w:val="00AF236A"/>
    <w:rsid w:val="00AF67C7"/>
    <w:rsid w:val="00AF7629"/>
    <w:rsid w:val="00AF76A1"/>
    <w:rsid w:val="00B02525"/>
    <w:rsid w:val="00B03440"/>
    <w:rsid w:val="00B07A6D"/>
    <w:rsid w:val="00B11E91"/>
    <w:rsid w:val="00B11F8C"/>
    <w:rsid w:val="00B12B21"/>
    <w:rsid w:val="00B17431"/>
    <w:rsid w:val="00B20632"/>
    <w:rsid w:val="00B20BB2"/>
    <w:rsid w:val="00B22013"/>
    <w:rsid w:val="00B22D3B"/>
    <w:rsid w:val="00B24732"/>
    <w:rsid w:val="00B254B5"/>
    <w:rsid w:val="00B264BF"/>
    <w:rsid w:val="00B274AE"/>
    <w:rsid w:val="00B310EB"/>
    <w:rsid w:val="00B319F3"/>
    <w:rsid w:val="00B321C0"/>
    <w:rsid w:val="00B3240F"/>
    <w:rsid w:val="00B3257E"/>
    <w:rsid w:val="00B33BDC"/>
    <w:rsid w:val="00B365E3"/>
    <w:rsid w:val="00B36C4F"/>
    <w:rsid w:val="00B43CAB"/>
    <w:rsid w:val="00B4509B"/>
    <w:rsid w:val="00B45AFD"/>
    <w:rsid w:val="00B47411"/>
    <w:rsid w:val="00B51072"/>
    <w:rsid w:val="00B54030"/>
    <w:rsid w:val="00B546C3"/>
    <w:rsid w:val="00B61A44"/>
    <w:rsid w:val="00B6367F"/>
    <w:rsid w:val="00B66F34"/>
    <w:rsid w:val="00B75983"/>
    <w:rsid w:val="00B75A02"/>
    <w:rsid w:val="00B75C35"/>
    <w:rsid w:val="00B7638B"/>
    <w:rsid w:val="00B779CE"/>
    <w:rsid w:val="00B803CD"/>
    <w:rsid w:val="00B8131E"/>
    <w:rsid w:val="00B82F5D"/>
    <w:rsid w:val="00B834E3"/>
    <w:rsid w:val="00B83857"/>
    <w:rsid w:val="00B83CF2"/>
    <w:rsid w:val="00B860C7"/>
    <w:rsid w:val="00B86E09"/>
    <w:rsid w:val="00B870AC"/>
    <w:rsid w:val="00B87371"/>
    <w:rsid w:val="00B9037A"/>
    <w:rsid w:val="00B93F81"/>
    <w:rsid w:val="00B960F8"/>
    <w:rsid w:val="00B966EC"/>
    <w:rsid w:val="00B975AC"/>
    <w:rsid w:val="00B97822"/>
    <w:rsid w:val="00B97955"/>
    <w:rsid w:val="00BA354D"/>
    <w:rsid w:val="00BA5F5C"/>
    <w:rsid w:val="00BB532A"/>
    <w:rsid w:val="00BB642B"/>
    <w:rsid w:val="00BB647F"/>
    <w:rsid w:val="00BC05EB"/>
    <w:rsid w:val="00BC644D"/>
    <w:rsid w:val="00BC64C0"/>
    <w:rsid w:val="00BC66E1"/>
    <w:rsid w:val="00BD05D6"/>
    <w:rsid w:val="00BD4661"/>
    <w:rsid w:val="00BD485A"/>
    <w:rsid w:val="00BD5DDB"/>
    <w:rsid w:val="00BE05AD"/>
    <w:rsid w:val="00BE0FA5"/>
    <w:rsid w:val="00BE16A9"/>
    <w:rsid w:val="00BE27CA"/>
    <w:rsid w:val="00BE33B4"/>
    <w:rsid w:val="00BE6673"/>
    <w:rsid w:val="00BF0160"/>
    <w:rsid w:val="00BF14B2"/>
    <w:rsid w:val="00BF42CF"/>
    <w:rsid w:val="00BF4635"/>
    <w:rsid w:val="00BF53AB"/>
    <w:rsid w:val="00BF6E60"/>
    <w:rsid w:val="00C00072"/>
    <w:rsid w:val="00C01167"/>
    <w:rsid w:val="00C05C46"/>
    <w:rsid w:val="00C060BC"/>
    <w:rsid w:val="00C073E5"/>
    <w:rsid w:val="00C10E22"/>
    <w:rsid w:val="00C11577"/>
    <w:rsid w:val="00C157FB"/>
    <w:rsid w:val="00C17489"/>
    <w:rsid w:val="00C2079D"/>
    <w:rsid w:val="00C229A8"/>
    <w:rsid w:val="00C22C76"/>
    <w:rsid w:val="00C2329F"/>
    <w:rsid w:val="00C239F8"/>
    <w:rsid w:val="00C23AB0"/>
    <w:rsid w:val="00C240CB"/>
    <w:rsid w:val="00C26DBF"/>
    <w:rsid w:val="00C27EA8"/>
    <w:rsid w:val="00C30077"/>
    <w:rsid w:val="00C303C2"/>
    <w:rsid w:val="00C33327"/>
    <w:rsid w:val="00C33F55"/>
    <w:rsid w:val="00C35498"/>
    <w:rsid w:val="00C37610"/>
    <w:rsid w:val="00C45E71"/>
    <w:rsid w:val="00C46825"/>
    <w:rsid w:val="00C476DA"/>
    <w:rsid w:val="00C50F9F"/>
    <w:rsid w:val="00C52D3C"/>
    <w:rsid w:val="00C5336A"/>
    <w:rsid w:val="00C5436D"/>
    <w:rsid w:val="00C555E9"/>
    <w:rsid w:val="00C62BC3"/>
    <w:rsid w:val="00C63867"/>
    <w:rsid w:val="00C6419B"/>
    <w:rsid w:val="00C642BC"/>
    <w:rsid w:val="00C65677"/>
    <w:rsid w:val="00C66267"/>
    <w:rsid w:val="00C72605"/>
    <w:rsid w:val="00C743C8"/>
    <w:rsid w:val="00C7454E"/>
    <w:rsid w:val="00C74856"/>
    <w:rsid w:val="00C75603"/>
    <w:rsid w:val="00C76BB0"/>
    <w:rsid w:val="00C8006F"/>
    <w:rsid w:val="00C80676"/>
    <w:rsid w:val="00C815E2"/>
    <w:rsid w:val="00C8234C"/>
    <w:rsid w:val="00C837F8"/>
    <w:rsid w:val="00C83856"/>
    <w:rsid w:val="00C83C5D"/>
    <w:rsid w:val="00C85EA1"/>
    <w:rsid w:val="00C85EBB"/>
    <w:rsid w:val="00C8767C"/>
    <w:rsid w:val="00C903EE"/>
    <w:rsid w:val="00C925E1"/>
    <w:rsid w:val="00C92CC1"/>
    <w:rsid w:val="00C9784C"/>
    <w:rsid w:val="00CA058D"/>
    <w:rsid w:val="00CA07A5"/>
    <w:rsid w:val="00CA1F5F"/>
    <w:rsid w:val="00CA42B1"/>
    <w:rsid w:val="00CA69A2"/>
    <w:rsid w:val="00CA6D14"/>
    <w:rsid w:val="00CA7607"/>
    <w:rsid w:val="00CA7784"/>
    <w:rsid w:val="00CB0806"/>
    <w:rsid w:val="00CB2618"/>
    <w:rsid w:val="00CB3F47"/>
    <w:rsid w:val="00CB4109"/>
    <w:rsid w:val="00CB7E63"/>
    <w:rsid w:val="00CC0684"/>
    <w:rsid w:val="00CC1501"/>
    <w:rsid w:val="00CC2EC0"/>
    <w:rsid w:val="00CC2FB6"/>
    <w:rsid w:val="00CC34C1"/>
    <w:rsid w:val="00CC520D"/>
    <w:rsid w:val="00CC5E6C"/>
    <w:rsid w:val="00CC74D6"/>
    <w:rsid w:val="00CD197B"/>
    <w:rsid w:val="00CD4160"/>
    <w:rsid w:val="00CD445F"/>
    <w:rsid w:val="00CD503A"/>
    <w:rsid w:val="00CD7A09"/>
    <w:rsid w:val="00CE1137"/>
    <w:rsid w:val="00CE1DB2"/>
    <w:rsid w:val="00CE2709"/>
    <w:rsid w:val="00CE30E9"/>
    <w:rsid w:val="00CE49AF"/>
    <w:rsid w:val="00CF2678"/>
    <w:rsid w:val="00CF3D3D"/>
    <w:rsid w:val="00CF628F"/>
    <w:rsid w:val="00D025B2"/>
    <w:rsid w:val="00D03ABB"/>
    <w:rsid w:val="00D11218"/>
    <w:rsid w:val="00D116AE"/>
    <w:rsid w:val="00D13113"/>
    <w:rsid w:val="00D158A4"/>
    <w:rsid w:val="00D175E8"/>
    <w:rsid w:val="00D17BF3"/>
    <w:rsid w:val="00D208BF"/>
    <w:rsid w:val="00D306DD"/>
    <w:rsid w:val="00D3250D"/>
    <w:rsid w:val="00D330FF"/>
    <w:rsid w:val="00D3542F"/>
    <w:rsid w:val="00D36212"/>
    <w:rsid w:val="00D42F79"/>
    <w:rsid w:val="00D431F6"/>
    <w:rsid w:val="00D4493A"/>
    <w:rsid w:val="00D52D76"/>
    <w:rsid w:val="00D53C9E"/>
    <w:rsid w:val="00D551DD"/>
    <w:rsid w:val="00D55824"/>
    <w:rsid w:val="00D55A1B"/>
    <w:rsid w:val="00D6135D"/>
    <w:rsid w:val="00D61A0D"/>
    <w:rsid w:val="00D61E21"/>
    <w:rsid w:val="00D622F5"/>
    <w:rsid w:val="00D64B9A"/>
    <w:rsid w:val="00D669B0"/>
    <w:rsid w:val="00D66CDF"/>
    <w:rsid w:val="00D701D9"/>
    <w:rsid w:val="00D716B7"/>
    <w:rsid w:val="00D73187"/>
    <w:rsid w:val="00D75E86"/>
    <w:rsid w:val="00D7733A"/>
    <w:rsid w:val="00D804A3"/>
    <w:rsid w:val="00D837AB"/>
    <w:rsid w:val="00D83BB2"/>
    <w:rsid w:val="00D843FF"/>
    <w:rsid w:val="00D84F64"/>
    <w:rsid w:val="00D8661B"/>
    <w:rsid w:val="00D87047"/>
    <w:rsid w:val="00D9319D"/>
    <w:rsid w:val="00D94AF0"/>
    <w:rsid w:val="00D95820"/>
    <w:rsid w:val="00D95F86"/>
    <w:rsid w:val="00D9612E"/>
    <w:rsid w:val="00D97F0B"/>
    <w:rsid w:val="00DA404D"/>
    <w:rsid w:val="00DA4800"/>
    <w:rsid w:val="00DA620E"/>
    <w:rsid w:val="00DA7166"/>
    <w:rsid w:val="00DA7412"/>
    <w:rsid w:val="00DB15DD"/>
    <w:rsid w:val="00DB1A2A"/>
    <w:rsid w:val="00DB2B97"/>
    <w:rsid w:val="00DB3162"/>
    <w:rsid w:val="00DB4416"/>
    <w:rsid w:val="00DB4465"/>
    <w:rsid w:val="00DB468B"/>
    <w:rsid w:val="00DB5DDC"/>
    <w:rsid w:val="00DB708A"/>
    <w:rsid w:val="00DB75AB"/>
    <w:rsid w:val="00DC200B"/>
    <w:rsid w:val="00DC2E6C"/>
    <w:rsid w:val="00DC5043"/>
    <w:rsid w:val="00DC5EBC"/>
    <w:rsid w:val="00DC6D5B"/>
    <w:rsid w:val="00DC7688"/>
    <w:rsid w:val="00DD1C57"/>
    <w:rsid w:val="00DD1CB6"/>
    <w:rsid w:val="00DD2575"/>
    <w:rsid w:val="00DD385E"/>
    <w:rsid w:val="00DD5B1F"/>
    <w:rsid w:val="00DD6201"/>
    <w:rsid w:val="00DD7F89"/>
    <w:rsid w:val="00DE62C6"/>
    <w:rsid w:val="00DE667E"/>
    <w:rsid w:val="00DF384A"/>
    <w:rsid w:val="00DF67AD"/>
    <w:rsid w:val="00DF6BC8"/>
    <w:rsid w:val="00DF7B50"/>
    <w:rsid w:val="00E00356"/>
    <w:rsid w:val="00E01B16"/>
    <w:rsid w:val="00E03405"/>
    <w:rsid w:val="00E045B4"/>
    <w:rsid w:val="00E05EA6"/>
    <w:rsid w:val="00E07B25"/>
    <w:rsid w:val="00E10A27"/>
    <w:rsid w:val="00E11CBD"/>
    <w:rsid w:val="00E1218F"/>
    <w:rsid w:val="00E169C8"/>
    <w:rsid w:val="00E17A80"/>
    <w:rsid w:val="00E20F6C"/>
    <w:rsid w:val="00E21393"/>
    <w:rsid w:val="00E23E16"/>
    <w:rsid w:val="00E247DD"/>
    <w:rsid w:val="00E24D6D"/>
    <w:rsid w:val="00E2779C"/>
    <w:rsid w:val="00E32142"/>
    <w:rsid w:val="00E34ECB"/>
    <w:rsid w:val="00E351AE"/>
    <w:rsid w:val="00E35BA9"/>
    <w:rsid w:val="00E35FFB"/>
    <w:rsid w:val="00E36C2A"/>
    <w:rsid w:val="00E378E1"/>
    <w:rsid w:val="00E37D7C"/>
    <w:rsid w:val="00E4096E"/>
    <w:rsid w:val="00E44C86"/>
    <w:rsid w:val="00E53AD3"/>
    <w:rsid w:val="00E60D54"/>
    <w:rsid w:val="00E644EC"/>
    <w:rsid w:val="00E649B1"/>
    <w:rsid w:val="00E66AD2"/>
    <w:rsid w:val="00E67B65"/>
    <w:rsid w:val="00E7026B"/>
    <w:rsid w:val="00E73DA7"/>
    <w:rsid w:val="00E761D5"/>
    <w:rsid w:val="00E832A7"/>
    <w:rsid w:val="00E852E5"/>
    <w:rsid w:val="00E85F74"/>
    <w:rsid w:val="00E87228"/>
    <w:rsid w:val="00E8751A"/>
    <w:rsid w:val="00E8753B"/>
    <w:rsid w:val="00E90EF2"/>
    <w:rsid w:val="00E95ADB"/>
    <w:rsid w:val="00E9617B"/>
    <w:rsid w:val="00E963D8"/>
    <w:rsid w:val="00EA1FA1"/>
    <w:rsid w:val="00EA2F5E"/>
    <w:rsid w:val="00EA3997"/>
    <w:rsid w:val="00EA3E18"/>
    <w:rsid w:val="00EA6B39"/>
    <w:rsid w:val="00EA7FA8"/>
    <w:rsid w:val="00EB1486"/>
    <w:rsid w:val="00EB3FA9"/>
    <w:rsid w:val="00EB6121"/>
    <w:rsid w:val="00EB6393"/>
    <w:rsid w:val="00EB779C"/>
    <w:rsid w:val="00EB7AE2"/>
    <w:rsid w:val="00EB7F7D"/>
    <w:rsid w:val="00EC223C"/>
    <w:rsid w:val="00EC2EF7"/>
    <w:rsid w:val="00EC3367"/>
    <w:rsid w:val="00EC4294"/>
    <w:rsid w:val="00EC52ED"/>
    <w:rsid w:val="00ED23A3"/>
    <w:rsid w:val="00ED3C50"/>
    <w:rsid w:val="00ED3E6A"/>
    <w:rsid w:val="00ED5698"/>
    <w:rsid w:val="00ED606C"/>
    <w:rsid w:val="00ED72EC"/>
    <w:rsid w:val="00ED78C5"/>
    <w:rsid w:val="00EE10C6"/>
    <w:rsid w:val="00EE3B15"/>
    <w:rsid w:val="00EE7F28"/>
    <w:rsid w:val="00EF076D"/>
    <w:rsid w:val="00EF178D"/>
    <w:rsid w:val="00EF725F"/>
    <w:rsid w:val="00F01937"/>
    <w:rsid w:val="00F02AA5"/>
    <w:rsid w:val="00F03433"/>
    <w:rsid w:val="00F039B7"/>
    <w:rsid w:val="00F106DC"/>
    <w:rsid w:val="00F11977"/>
    <w:rsid w:val="00F11D89"/>
    <w:rsid w:val="00F14AF9"/>
    <w:rsid w:val="00F14D46"/>
    <w:rsid w:val="00F157B0"/>
    <w:rsid w:val="00F16ABF"/>
    <w:rsid w:val="00F210A3"/>
    <w:rsid w:val="00F22C2F"/>
    <w:rsid w:val="00F22EE0"/>
    <w:rsid w:val="00F2349F"/>
    <w:rsid w:val="00F241BD"/>
    <w:rsid w:val="00F24F32"/>
    <w:rsid w:val="00F27C82"/>
    <w:rsid w:val="00F3264E"/>
    <w:rsid w:val="00F3475D"/>
    <w:rsid w:val="00F35495"/>
    <w:rsid w:val="00F37286"/>
    <w:rsid w:val="00F3789C"/>
    <w:rsid w:val="00F378EA"/>
    <w:rsid w:val="00F4027A"/>
    <w:rsid w:val="00F41794"/>
    <w:rsid w:val="00F4230E"/>
    <w:rsid w:val="00F45977"/>
    <w:rsid w:val="00F50AF4"/>
    <w:rsid w:val="00F53C73"/>
    <w:rsid w:val="00F5597B"/>
    <w:rsid w:val="00F56566"/>
    <w:rsid w:val="00F57415"/>
    <w:rsid w:val="00F57BB7"/>
    <w:rsid w:val="00F63526"/>
    <w:rsid w:val="00F670E1"/>
    <w:rsid w:val="00F723AD"/>
    <w:rsid w:val="00F72BE4"/>
    <w:rsid w:val="00F74757"/>
    <w:rsid w:val="00F7615D"/>
    <w:rsid w:val="00F763EB"/>
    <w:rsid w:val="00F77811"/>
    <w:rsid w:val="00F779E6"/>
    <w:rsid w:val="00F80974"/>
    <w:rsid w:val="00F81819"/>
    <w:rsid w:val="00F81E03"/>
    <w:rsid w:val="00F84117"/>
    <w:rsid w:val="00F85F8F"/>
    <w:rsid w:val="00F8784E"/>
    <w:rsid w:val="00F91B01"/>
    <w:rsid w:val="00F9248F"/>
    <w:rsid w:val="00F93E94"/>
    <w:rsid w:val="00F94DAC"/>
    <w:rsid w:val="00FA2190"/>
    <w:rsid w:val="00FA433C"/>
    <w:rsid w:val="00FA4BB7"/>
    <w:rsid w:val="00FA5FA0"/>
    <w:rsid w:val="00FA6435"/>
    <w:rsid w:val="00FA77CC"/>
    <w:rsid w:val="00FB192A"/>
    <w:rsid w:val="00FB1F7E"/>
    <w:rsid w:val="00FB3CD8"/>
    <w:rsid w:val="00FB6BB3"/>
    <w:rsid w:val="00FB7FB0"/>
    <w:rsid w:val="00FC1192"/>
    <w:rsid w:val="00FC327B"/>
    <w:rsid w:val="00FC38B4"/>
    <w:rsid w:val="00FD3F6E"/>
    <w:rsid w:val="00FD3F9D"/>
    <w:rsid w:val="00FD66AF"/>
    <w:rsid w:val="00FD6AB9"/>
    <w:rsid w:val="00FE0A63"/>
    <w:rsid w:val="00FE0D80"/>
    <w:rsid w:val="00FE0DB9"/>
    <w:rsid w:val="00FE142B"/>
    <w:rsid w:val="00FE2954"/>
    <w:rsid w:val="00FE2CE0"/>
    <w:rsid w:val="00FE41BB"/>
    <w:rsid w:val="00FF43B0"/>
    <w:rsid w:val="00FF5A1A"/>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BE"/>
    <w:pPr>
      <w:spacing w:line="240" w:lineRule="atLeast"/>
      <w:jc w:val="both"/>
    </w:pPr>
    <w:rPr>
      <w:sz w:val="22"/>
    </w:rPr>
  </w:style>
  <w:style w:type="paragraph" w:styleId="Heading1">
    <w:name w:val="heading 1"/>
    <w:aliases w:val="H1-Sec.Head"/>
    <w:basedOn w:val="Normal"/>
    <w:next w:val="P1-StandPara"/>
    <w:qFormat/>
    <w:rsid w:val="00A43EBE"/>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A43EBE"/>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rsid w:val="00A43EBE"/>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A43EBE"/>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A43EBE"/>
    <w:pPr>
      <w:keepLines/>
      <w:spacing w:before="360" w:line="360" w:lineRule="atLeast"/>
      <w:jc w:val="center"/>
      <w:outlineLvl w:val="4"/>
    </w:pPr>
  </w:style>
  <w:style w:type="paragraph" w:styleId="Heading6">
    <w:name w:val="heading 6"/>
    <w:basedOn w:val="Normal"/>
    <w:next w:val="Normal"/>
    <w:qFormat/>
    <w:rsid w:val="00A43EBE"/>
    <w:pPr>
      <w:keepNext/>
      <w:spacing w:before="240"/>
      <w:jc w:val="center"/>
      <w:outlineLvl w:val="5"/>
    </w:pPr>
    <w:rPr>
      <w:b/>
      <w:caps/>
    </w:rPr>
  </w:style>
  <w:style w:type="paragraph" w:styleId="Heading7">
    <w:name w:val="heading 7"/>
    <w:basedOn w:val="Normal"/>
    <w:next w:val="Normal"/>
    <w:qFormat/>
    <w:rsid w:val="00A43EBE"/>
    <w:pPr>
      <w:spacing w:before="240" w:after="60"/>
      <w:outlineLvl w:val="6"/>
    </w:pPr>
  </w:style>
  <w:style w:type="paragraph" w:styleId="Heading8">
    <w:name w:val="heading 8"/>
    <w:basedOn w:val="Normal"/>
    <w:next w:val="Normal"/>
    <w:qFormat/>
    <w:rsid w:val="00A43EBE"/>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937F7B"/>
    <w:pPr>
      <w:spacing w:line="480" w:lineRule="auto"/>
      <w:ind w:firstLine="720"/>
    </w:pPr>
    <w:rPr>
      <w:sz w:val="22"/>
    </w:rPr>
  </w:style>
  <w:style w:type="paragraph" w:customStyle="1" w:styleId="C1-CtrBoldHd">
    <w:name w:val="C1-Ctr BoldHd"/>
    <w:rsid w:val="00A43EBE"/>
    <w:pPr>
      <w:keepNext/>
      <w:spacing w:after="720" w:line="240" w:lineRule="atLeast"/>
      <w:jc w:val="center"/>
    </w:pPr>
    <w:rPr>
      <w:b/>
      <w:caps/>
      <w:sz w:val="22"/>
    </w:rPr>
  </w:style>
  <w:style w:type="paragraph" w:customStyle="1" w:styleId="C2-CtrSglSp">
    <w:name w:val="C2-Ctr Sgl Sp"/>
    <w:rsid w:val="00A43EBE"/>
    <w:pPr>
      <w:keepLines/>
      <w:spacing w:line="240" w:lineRule="atLeast"/>
      <w:jc w:val="center"/>
    </w:pPr>
    <w:rPr>
      <w:sz w:val="22"/>
    </w:rPr>
  </w:style>
  <w:style w:type="paragraph" w:customStyle="1" w:styleId="C3-CtrSp12">
    <w:name w:val="C3-Ctr Sp&amp;1/2"/>
    <w:rsid w:val="00A43EBE"/>
    <w:pPr>
      <w:keepLines/>
      <w:spacing w:line="360" w:lineRule="atLeast"/>
      <w:jc w:val="center"/>
    </w:pPr>
    <w:rPr>
      <w:sz w:val="22"/>
    </w:rPr>
  </w:style>
  <w:style w:type="paragraph" w:customStyle="1" w:styleId="E1-Equation">
    <w:name w:val="E1-Equation"/>
    <w:rsid w:val="00A43EBE"/>
    <w:pPr>
      <w:tabs>
        <w:tab w:val="center" w:pos="4680"/>
        <w:tab w:val="right" w:pos="9360"/>
      </w:tabs>
      <w:spacing w:line="240" w:lineRule="atLeast"/>
      <w:jc w:val="both"/>
    </w:pPr>
    <w:rPr>
      <w:sz w:val="22"/>
    </w:rPr>
  </w:style>
  <w:style w:type="paragraph" w:customStyle="1" w:styleId="E2-Equation">
    <w:name w:val="E2-Equation"/>
    <w:basedOn w:val="E1-Equation"/>
    <w:rsid w:val="00A43EBE"/>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A43EBE"/>
    <w:pPr>
      <w:tabs>
        <w:tab w:val="left" w:pos="120"/>
      </w:tabs>
      <w:spacing w:before="120" w:line="200" w:lineRule="atLeast"/>
      <w:ind w:left="115" w:hanging="115"/>
      <w:jc w:val="both"/>
    </w:pPr>
    <w:rPr>
      <w:sz w:val="16"/>
    </w:rPr>
  </w:style>
  <w:style w:type="paragraph" w:customStyle="1" w:styleId="L1-FlLSp12">
    <w:name w:val="L1-FlL Sp&amp;1/2"/>
    <w:rsid w:val="00A43EBE"/>
    <w:pPr>
      <w:tabs>
        <w:tab w:val="left" w:pos="1152"/>
      </w:tabs>
      <w:spacing w:line="360" w:lineRule="atLeast"/>
      <w:jc w:val="both"/>
    </w:pPr>
    <w:rPr>
      <w:sz w:val="22"/>
    </w:rPr>
  </w:style>
  <w:style w:type="paragraph" w:customStyle="1" w:styleId="N0-FlLftBullet">
    <w:name w:val="N0-Fl Lft Bullet"/>
    <w:basedOn w:val="Normal"/>
    <w:rsid w:val="00A43EBE"/>
    <w:pPr>
      <w:tabs>
        <w:tab w:val="left" w:pos="576"/>
      </w:tabs>
      <w:spacing w:after="240"/>
      <w:ind w:left="576" w:hanging="576"/>
    </w:pPr>
  </w:style>
  <w:style w:type="paragraph" w:customStyle="1" w:styleId="N1-1stBullet">
    <w:name w:val="N1-1st Bullet"/>
    <w:basedOn w:val="Normal"/>
    <w:rsid w:val="00A43EBE"/>
    <w:pPr>
      <w:tabs>
        <w:tab w:val="left" w:pos="1152"/>
      </w:tabs>
      <w:spacing w:after="240"/>
      <w:ind w:left="1152" w:hanging="576"/>
    </w:pPr>
  </w:style>
  <w:style w:type="paragraph" w:customStyle="1" w:styleId="N2-2ndBullet">
    <w:name w:val="N2-2nd Bullet"/>
    <w:basedOn w:val="Normal"/>
    <w:rsid w:val="00A43EBE"/>
    <w:pPr>
      <w:numPr>
        <w:numId w:val="1"/>
      </w:numPr>
      <w:tabs>
        <w:tab w:val="clear" w:pos="0"/>
        <w:tab w:val="left" w:pos="1728"/>
      </w:tabs>
      <w:spacing w:after="240"/>
    </w:pPr>
  </w:style>
  <w:style w:type="paragraph" w:customStyle="1" w:styleId="N3-3rdBullet">
    <w:name w:val="N3-3rd Bullet"/>
    <w:basedOn w:val="Normal"/>
    <w:rsid w:val="00A43EBE"/>
    <w:pPr>
      <w:tabs>
        <w:tab w:val="left" w:pos="2304"/>
      </w:tabs>
      <w:spacing w:after="240"/>
      <w:ind w:left="2304" w:hanging="576"/>
    </w:pPr>
  </w:style>
  <w:style w:type="paragraph" w:customStyle="1" w:styleId="N4-4thBullet">
    <w:name w:val="N4-4th Bullet"/>
    <w:basedOn w:val="Normal"/>
    <w:rsid w:val="00A43EBE"/>
    <w:pPr>
      <w:tabs>
        <w:tab w:val="left" w:pos="2880"/>
      </w:tabs>
      <w:spacing w:after="240"/>
      <w:ind w:left="2880" w:hanging="576"/>
    </w:pPr>
  </w:style>
  <w:style w:type="paragraph" w:customStyle="1" w:styleId="N5-5thBullet">
    <w:name w:val="N5-5th Bullet"/>
    <w:basedOn w:val="Normal"/>
    <w:rsid w:val="00A43EBE"/>
    <w:pPr>
      <w:tabs>
        <w:tab w:val="left" w:pos="3456"/>
      </w:tabs>
      <w:spacing w:after="240"/>
      <w:ind w:left="3456" w:hanging="576"/>
    </w:pPr>
  </w:style>
  <w:style w:type="paragraph" w:customStyle="1" w:styleId="N6-DateInd">
    <w:name w:val="N6-Date Ind."/>
    <w:basedOn w:val="Normal"/>
    <w:rsid w:val="00A43EBE"/>
    <w:pPr>
      <w:tabs>
        <w:tab w:val="left" w:pos="5400"/>
      </w:tabs>
      <w:ind w:left="5400"/>
    </w:pPr>
  </w:style>
  <w:style w:type="paragraph" w:customStyle="1" w:styleId="N7-3Block">
    <w:name w:val="N7-3&quot; Block"/>
    <w:basedOn w:val="Normal"/>
    <w:rsid w:val="00A43EBE"/>
    <w:pPr>
      <w:tabs>
        <w:tab w:val="left" w:pos="1152"/>
      </w:tabs>
      <w:ind w:left="1152" w:right="1152"/>
    </w:pPr>
  </w:style>
  <w:style w:type="paragraph" w:customStyle="1" w:styleId="N8-QxQBlock">
    <w:name w:val="N8-QxQ Block"/>
    <w:rsid w:val="00A43EBE"/>
    <w:pPr>
      <w:tabs>
        <w:tab w:val="left" w:pos="1152"/>
      </w:tabs>
      <w:spacing w:after="360" w:line="360" w:lineRule="atLeast"/>
      <w:ind w:left="1152" w:hanging="1152"/>
      <w:jc w:val="both"/>
    </w:pPr>
    <w:rPr>
      <w:sz w:val="22"/>
    </w:rPr>
  </w:style>
  <w:style w:type="paragraph" w:customStyle="1" w:styleId="Q1-BestFinQ">
    <w:name w:val="Q1-Best/Fin Q"/>
    <w:rsid w:val="00A43EBE"/>
    <w:pPr>
      <w:tabs>
        <w:tab w:val="left" w:pos="1152"/>
      </w:tabs>
      <w:spacing w:after="360" w:line="240" w:lineRule="atLeast"/>
      <w:ind w:left="1152" w:hanging="1152"/>
      <w:jc w:val="both"/>
    </w:pPr>
    <w:rPr>
      <w:b/>
      <w:sz w:val="22"/>
    </w:rPr>
  </w:style>
  <w:style w:type="paragraph" w:customStyle="1" w:styleId="SH-SglSpHead">
    <w:name w:val="SH-Sgl Sp Head"/>
    <w:rsid w:val="00A43EBE"/>
    <w:pPr>
      <w:keepNext/>
      <w:tabs>
        <w:tab w:val="left" w:pos="576"/>
      </w:tabs>
      <w:spacing w:line="240" w:lineRule="atLeast"/>
      <w:ind w:left="576" w:hanging="576"/>
    </w:pPr>
    <w:rPr>
      <w:b/>
      <w:sz w:val="22"/>
    </w:rPr>
  </w:style>
  <w:style w:type="paragraph" w:customStyle="1" w:styleId="SL-FlLftSgl">
    <w:name w:val="SL-Fl Lft Sgl"/>
    <w:link w:val="SL-FlLftSglChar"/>
    <w:rsid w:val="00A43EBE"/>
    <w:pPr>
      <w:spacing w:line="240" w:lineRule="atLeast"/>
      <w:jc w:val="both"/>
    </w:pPr>
    <w:rPr>
      <w:sz w:val="22"/>
    </w:rPr>
  </w:style>
  <w:style w:type="paragraph" w:customStyle="1" w:styleId="SP-SglSpPara">
    <w:name w:val="SP-Sgl Sp Para"/>
    <w:rsid w:val="00A43EBE"/>
    <w:pPr>
      <w:tabs>
        <w:tab w:val="left" w:pos="576"/>
      </w:tabs>
      <w:spacing w:line="240" w:lineRule="atLeast"/>
      <w:ind w:firstLine="576"/>
      <w:jc w:val="both"/>
    </w:pPr>
    <w:rPr>
      <w:sz w:val="22"/>
    </w:rPr>
  </w:style>
  <w:style w:type="paragraph" w:customStyle="1" w:styleId="T0-ChapPgHd">
    <w:name w:val="T0-Chap/Pg Hd"/>
    <w:rsid w:val="00A43EBE"/>
    <w:pPr>
      <w:tabs>
        <w:tab w:val="left" w:pos="8640"/>
      </w:tabs>
      <w:spacing w:line="240" w:lineRule="atLeast"/>
      <w:jc w:val="both"/>
    </w:pPr>
    <w:rPr>
      <w:sz w:val="22"/>
      <w:u w:val="words"/>
    </w:rPr>
  </w:style>
  <w:style w:type="paragraph" w:styleId="TOC1">
    <w:name w:val="toc 1"/>
    <w:autoRedefine/>
    <w:semiHidden/>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5B07A6"/>
    <w:pPr>
      <w:tabs>
        <w:tab w:val="left" w:pos="720"/>
        <w:tab w:val="right" w:leader="dot" w:pos="9494"/>
      </w:tabs>
      <w:spacing w:before="120" w:after="120" w:line="240" w:lineRule="atLeast"/>
      <w:ind w:left="720" w:hanging="720"/>
    </w:pPr>
    <w:rPr>
      <w:smallCaps/>
    </w:rPr>
  </w:style>
  <w:style w:type="paragraph" w:styleId="TOC3">
    <w:name w:val="toc 3"/>
    <w:autoRedefine/>
    <w:semiHidden/>
    <w:rsid w:val="00A43EBE"/>
    <w:pPr>
      <w:spacing w:line="240" w:lineRule="atLeast"/>
      <w:ind w:left="440"/>
    </w:pPr>
    <w:rPr>
      <w:i/>
    </w:rPr>
  </w:style>
  <w:style w:type="paragraph" w:styleId="TOC4">
    <w:name w:val="toc 4"/>
    <w:autoRedefine/>
    <w:semiHidden/>
    <w:rsid w:val="00A43EBE"/>
    <w:pPr>
      <w:spacing w:line="240" w:lineRule="atLeast"/>
      <w:ind w:left="660"/>
    </w:pPr>
    <w:rPr>
      <w:sz w:val="18"/>
    </w:rPr>
  </w:style>
  <w:style w:type="paragraph" w:styleId="TOC5">
    <w:name w:val="toc 5"/>
    <w:basedOn w:val="TOC1"/>
    <w:autoRedefine/>
    <w:semiHidden/>
    <w:rsid w:val="00A43EBE"/>
    <w:pPr>
      <w:spacing w:before="0" w:after="0"/>
      <w:ind w:left="880"/>
    </w:pPr>
    <w:rPr>
      <w:b w:val="0"/>
      <w:caps w:val="0"/>
      <w:sz w:val="18"/>
    </w:rPr>
  </w:style>
  <w:style w:type="paragraph" w:customStyle="1" w:styleId="TT-TableTitle">
    <w:name w:val="TT-Table Title"/>
    <w:rsid w:val="00A43EBE"/>
    <w:pPr>
      <w:tabs>
        <w:tab w:val="left" w:pos="1152"/>
      </w:tabs>
      <w:spacing w:line="240" w:lineRule="atLeast"/>
      <w:ind w:left="1152" w:hanging="1152"/>
    </w:pPr>
    <w:rPr>
      <w:sz w:val="22"/>
    </w:rPr>
  </w:style>
  <w:style w:type="paragraph" w:styleId="Header">
    <w:name w:val="header"/>
    <w:basedOn w:val="Normal"/>
    <w:rsid w:val="00A43EBE"/>
    <w:pPr>
      <w:tabs>
        <w:tab w:val="center" w:pos="4320"/>
        <w:tab w:val="right" w:pos="8640"/>
      </w:tabs>
    </w:pPr>
    <w:rPr>
      <w:sz w:val="16"/>
    </w:rPr>
  </w:style>
  <w:style w:type="paragraph" w:styleId="Footer">
    <w:name w:val="footer"/>
    <w:basedOn w:val="Normal"/>
    <w:link w:val="FooterChar"/>
    <w:uiPriority w:val="99"/>
    <w:rsid w:val="00A43EBE"/>
    <w:pPr>
      <w:tabs>
        <w:tab w:val="center" w:pos="4320"/>
        <w:tab w:val="right" w:pos="8640"/>
      </w:tabs>
    </w:pPr>
  </w:style>
  <w:style w:type="character" w:styleId="PageNumber">
    <w:name w:val="page number"/>
    <w:basedOn w:val="DefaultParagraphFont"/>
    <w:rsid w:val="00A43EBE"/>
  </w:style>
  <w:style w:type="character" w:styleId="CommentReference">
    <w:name w:val="annotation reference"/>
    <w:semiHidden/>
    <w:rsid w:val="00A43EBE"/>
    <w:rPr>
      <w:sz w:val="16"/>
    </w:rPr>
  </w:style>
  <w:style w:type="paragraph" w:styleId="CommentText">
    <w:name w:val="annotation text"/>
    <w:basedOn w:val="Normal"/>
    <w:link w:val="CommentTextChar"/>
    <w:semiHidden/>
    <w:rsid w:val="00A43EBE"/>
    <w:rPr>
      <w:sz w:val="20"/>
    </w:rPr>
  </w:style>
  <w:style w:type="character" w:styleId="FootnoteReference">
    <w:name w:val="footnote reference"/>
    <w:semiHidden/>
    <w:rsid w:val="00A43EBE"/>
    <w:rPr>
      <w:vertAlign w:val="superscript"/>
    </w:rPr>
  </w:style>
  <w:style w:type="paragraph" w:styleId="Title">
    <w:name w:val="Title"/>
    <w:basedOn w:val="Normal"/>
    <w:qFormat/>
    <w:rsid w:val="00A43EBE"/>
    <w:pPr>
      <w:spacing w:line="240" w:lineRule="auto"/>
      <w:jc w:val="center"/>
    </w:pPr>
    <w:rPr>
      <w:b/>
    </w:rPr>
  </w:style>
  <w:style w:type="paragraph" w:styleId="BodyText2">
    <w:name w:val="Body Text 2"/>
    <w:basedOn w:val="Normal"/>
    <w:rsid w:val="00A43EBE"/>
    <w:pPr>
      <w:spacing w:line="240" w:lineRule="auto"/>
      <w:ind w:left="360"/>
      <w:jc w:val="left"/>
    </w:pPr>
  </w:style>
  <w:style w:type="paragraph" w:styleId="BodyTextIndent2">
    <w:name w:val="Body Text Indent 2"/>
    <w:basedOn w:val="Normal"/>
    <w:rsid w:val="00A43EBE"/>
    <w:pPr>
      <w:spacing w:line="480" w:lineRule="auto"/>
      <w:ind w:left="360" w:firstLine="360"/>
      <w:jc w:val="left"/>
    </w:pPr>
  </w:style>
  <w:style w:type="paragraph" w:styleId="BodyTextIndent3">
    <w:name w:val="Body Text Indent 3"/>
    <w:basedOn w:val="Normal"/>
    <w:link w:val="BodyTextIndent3Char"/>
    <w:rsid w:val="00A43EBE"/>
    <w:pPr>
      <w:tabs>
        <w:tab w:val="left" w:pos="990"/>
      </w:tabs>
      <w:spacing w:line="240" w:lineRule="auto"/>
      <w:ind w:left="990" w:hanging="990"/>
      <w:jc w:val="left"/>
    </w:pPr>
  </w:style>
  <w:style w:type="paragraph" w:styleId="Subtitle">
    <w:name w:val="Subtitle"/>
    <w:basedOn w:val="Normal"/>
    <w:qFormat/>
    <w:rsid w:val="00A43EBE"/>
    <w:pPr>
      <w:tabs>
        <w:tab w:val="left" w:pos="360"/>
      </w:tabs>
      <w:spacing w:after="120" w:line="360" w:lineRule="atLeast"/>
    </w:pPr>
    <w:rPr>
      <w:b/>
    </w:rPr>
  </w:style>
  <w:style w:type="paragraph" w:styleId="BodyTextIndent">
    <w:name w:val="Body Text Indent"/>
    <w:basedOn w:val="Normal"/>
    <w:rsid w:val="00A43EBE"/>
    <w:pPr>
      <w:spacing w:before="240" w:after="120" w:line="360" w:lineRule="atLeast"/>
      <w:ind w:firstLine="720"/>
    </w:pPr>
  </w:style>
  <w:style w:type="paragraph" w:styleId="TOC6">
    <w:name w:val="toc 6"/>
    <w:basedOn w:val="Normal"/>
    <w:next w:val="Normal"/>
    <w:autoRedefine/>
    <w:semiHidden/>
    <w:rsid w:val="00A43EBE"/>
    <w:pPr>
      <w:ind w:left="1100"/>
      <w:jc w:val="left"/>
    </w:pPr>
    <w:rPr>
      <w:sz w:val="18"/>
    </w:rPr>
  </w:style>
  <w:style w:type="paragraph" w:styleId="TOC7">
    <w:name w:val="toc 7"/>
    <w:basedOn w:val="Normal"/>
    <w:next w:val="Normal"/>
    <w:autoRedefine/>
    <w:semiHidden/>
    <w:rsid w:val="00A43EBE"/>
    <w:pPr>
      <w:ind w:left="1320"/>
      <w:jc w:val="left"/>
    </w:pPr>
    <w:rPr>
      <w:sz w:val="18"/>
    </w:rPr>
  </w:style>
  <w:style w:type="paragraph" w:styleId="TOC8">
    <w:name w:val="toc 8"/>
    <w:basedOn w:val="Normal"/>
    <w:next w:val="Normal"/>
    <w:autoRedefine/>
    <w:semiHidden/>
    <w:rsid w:val="00A43EBE"/>
    <w:pPr>
      <w:ind w:left="1540"/>
      <w:jc w:val="left"/>
    </w:pPr>
    <w:rPr>
      <w:sz w:val="18"/>
    </w:rPr>
  </w:style>
  <w:style w:type="paragraph" w:styleId="TOC9">
    <w:name w:val="toc 9"/>
    <w:basedOn w:val="Normal"/>
    <w:next w:val="Normal"/>
    <w:autoRedefine/>
    <w:semiHidden/>
    <w:rsid w:val="00A43EBE"/>
    <w:pPr>
      <w:ind w:left="1760"/>
      <w:jc w:val="left"/>
    </w:pPr>
    <w:rPr>
      <w:sz w:val="18"/>
    </w:rPr>
  </w:style>
  <w:style w:type="paragraph" w:styleId="DocumentMap">
    <w:name w:val="Document Map"/>
    <w:basedOn w:val="Normal"/>
    <w:semiHidden/>
    <w:rsid w:val="00A43EBE"/>
    <w:pPr>
      <w:shd w:val="clear" w:color="auto" w:fill="000080"/>
    </w:pPr>
    <w:rPr>
      <w:rFonts w:ascii="Tahoma" w:hAnsi="Tahoma"/>
    </w:rPr>
  </w:style>
  <w:style w:type="character" w:styleId="Hyperlink">
    <w:name w:val="Hyperlink"/>
    <w:uiPriority w:val="99"/>
    <w:rsid w:val="00A43EBE"/>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rsid w:val="00672D91"/>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62390"/>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7A4FCE"/>
    <w:pPr>
      <w:ind w:left="720"/>
    </w:pPr>
  </w:style>
  <w:style w:type="paragraph" w:styleId="CommentSubject">
    <w:name w:val="annotation subject"/>
    <w:basedOn w:val="CommentText"/>
    <w:next w:val="CommentText"/>
    <w:link w:val="CommentSubjectChar"/>
    <w:uiPriority w:val="99"/>
    <w:semiHidden/>
    <w:unhideWhenUsed/>
    <w:rsid w:val="00710A50"/>
    <w:rPr>
      <w:b/>
      <w:bCs/>
    </w:rPr>
  </w:style>
  <w:style w:type="character" w:customStyle="1" w:styleId="CommentTextChar">
    <w:name w:val="Comment Text Char"/>
    <w:basedOn w:val="DefaultParagraphFont"/>
    <w:link w:val="CommentText"/>
    <w:semiHidden/>
    <w:rsid w:val="00710A50"/>
  </w:style>
  <w:style w:type="character" w:customStyle="1" w:styleId="CommentSubjectChar">
    <w:name w:val="Comment Subject Char"/>
    <w:basedOn w:val="CommentTextChar"/>
    <w:link w:val="CommentSubject"/>
    <w:rsid w:val="00710A50"/>
  </w:style>
  <w:style w:type="paragraph" w:styleId="BalloonText">
    <w:name w:val="Balloon Text"/>
    <w:basedOn w:val="Normal"/>
    <w:link w:val="BalloonTextChar"/>
    <w:uiPriority w:val="99"/>
    <w:semiHidden/>
    <w:unhideWhenUsed/>
    <w:rsid w:val="00710A50"/>
    <w:pPr>
      <w:spacing w:line="240" w:lineRule="auto"/>
    </w:pPr>
    <w:rPr>
      <w:rFonts w:ascii="Tahoma" w:hAnsi="Tahoma"/>
      <w:sz w:val="16"/>
      <w:szCs w:val="16"/>
    </w:rPr>
  </w:style>
  <w:style w:type="character" w:customStyle="1" w:styleId="BalloonTextChar">
    <w:name w:val="Balloon Text Char"/>
    <w:link w:val="BalloonText"/>
    <w:uiPriority w:val="99"/>
    <w:semiHidden/>
    <w:rsid w:val="00710A50"/>
    <w:rPr>
      <w:rFonts w:ascii="Tahoma" w:hAnsi="Tahoma" w:cs="Tahoma"/>
      <w:sz w:val="16"/>
      <w:szCs w:val="16"/>
    </w:rPr>
  </w:style>
  <w:style w:type="character" w:customStyle="1" w:styleId="SL-FlLftSglChar">
    <w:name w:val="SL-Fl Lft Sgl Char"/>
    <w:link w:val="SL-FlLftSgl"/>
    <w:rsid w:val="002152FB"/>
    <w:rPr>
      <w:sz w:val="22"/>
      <w:lang w:val="en-US" w:eastAsia="en-US" w:bidi="ar-SA"/>
    </w:rPr>
  </w:style>
  <w:style w:type="paragraph" w:styleId="TOCHeading">
    <w:name w:val="TOC Heading"/>
    <w:basedOn w:val="Heading1"/>
    <w:next w:val="Normal"/>
    <w:uiPriority w:val="39"/>
    <w:semiHidden/>
    <w:unhideWhenUsed/>
    <w:qFormat/>
    <w:rsid w:val="000E365A"/>
    <w:pPr>
      <w:keepLines/>
      <w:tabs>
        <w:tab w:val="clear" w:pos="1152"/>
      </w:tabs>
      <w:spacing w:before="480" w:after="0" w:line="276" w:lineRule="auto"/>
      <w:ind w:left="0" w:firstLine="0"/>
      <w:jc w:val="left"/>
      <w:outlineLvl w:val="9"/>
    </w:pPr>
    <w:rPr>
      <w:rFonts w:ascii="Cambria" w:hAnsi="Cambria"/>
      <w:bCs/>
      <w:color w:val="365F91"/>
      <w:sz w:val="28"/>
      <w:szCs w:val="28"/>
    </w:rPr>
  </w:style>
  <w:style w:type="character" w:customStyle="1" w:styleId="FooterChar">
    <w:name w:val="Footer Char"/>
    <w:link w:val="Footer"/>
    <w:uiPriority w:val="99"/>
    <w:rsid w:val="00A830AE"/>
    <w:rPr>
      <w:sz w:val="22"/>
    </w:rPr>
  </w:style>
  <w:style w:type="paragraph" w:styleId="Revision">
    <w:name w:val="Revision"/>
    <w:hidden/>
    <w:uiPriority w:val="99"/>
    <w:semiHidden/>
    <w:rsid w:val="007A2985"/>
    <w:rPr>
      <w:sz w:val="22"/>
    </w:rPr>
  </w:style>
  <w:style w:type="character" w:customStyle="1" w:styleId="BodyTextIndent3Char">
    <w:name w:val="Body Text Indent 3 Char"/>
    <w:link w:val="BodyTextIndent3"/>
    <w:rsid w:val="00146B1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1227">
      <w:bodyDiv w:val="1"/>
      <w:marLeft w:val="0"/>
      <w:marRight w:val="0"/>
      <w:marTop w:val="0"/>
      <w:marBottom w:val="0"/>
      <w:divBdr>
        <w:top w:val="none" w:sz="0" w:space="0" w:color="auto"/>
        <w:left w:val="none" w:sz="0" w:space="0" w:color="auto"/>
        <w:bottom w:val="none" w:sz="0" w:space="0" w:color="auto"/>
        <w:right w:val="none" w:sz="0" w:space="0" w:color="auto"/>
      </w:divBdr>
    </w:div>
    <w:div w:id="54819359">
      <w:bodyDiv w:val="1"/>
      <w:marLeft w:val="0"/>
      <w:marRight w:val="0"/>
      <w:marTop w:val="0"/>
      <w:marBottom w:val="0"/>
      <w:divBdr>
        <w:top w:val="none" w:sz="0" w:space="0" w:color="auto"/>
        <w:left w:val="none" w:sz="0" w:space="0" w:color="auto"/>
        <w:bottom w:val="none" w:sz="0" w:space="0" w:color="auto"/>
        <w:right w:val="none" w:sz="0" w:space="0" w:color="auto"/>
      </w:divBdr>
    </w:div>
    <w:div w:id="56126590">
      <w:bodyDiv w:val="1"/>
      <w:marLeft w:val="0"/>
      <w:marRight w:val="0"/>
      <w:marTop w:val="0"/>
      <w:marBottom w:val="0"/>
      <w:divBdr>
        <w:top w:val="none" w:sz="0" w:space="0" w:color="auto"/>
        <w:left w:val="none" w:sz="0" w:space="0" w:color="auto"/>
        <w:bottom w:val="none" w:sz="0" w:space="0" w:color="auto"/>
        <w:right w:val="none" w:sz="0" w:space="0" w:color="auto"/>
      </w:divBdr>
    </w:div>
    <w:div w:id="57213505">
      <w:bodyDiv w:val="1"/>
      <w:marLeft w:val="0"/>
      <w:marRight w:val="0"/>
      <w:marTop w:val="0"/>
      <w:marBottom w:val="0"/>
      <w:divBdr>
        <w:top w:val="none" w:sz="0" w:space="0" w:color="auto"/>
        <w:left w:val="none" w:sz="0" w:space="0" w:color="auto"/>
        <w:bottom w:val="none" w:sz="0" w:space="0" w:color="auto"/>
        <w:right w:val="none" w:sz="0" w:space="0" w:color="auto"/>
      </w:divBdr>
    </w:div>
    <w:div w:id="69472237">
      <w:bodyDiv w:val="1"/>
      <w:marLeft w:val="0"/>
      <w:marRight w:val="0"/>
      <w:marTop w:val="0"/>
      <w:marBottom w:val="0"/>
      <w:divBdr>
        <w:top w:val="none" w:sz="0" w:space="0" w:color="auto"/>
        <w:left w:val="none" w:sz="0" w:space="0" w:color="auto"/>
        <w:bottom w:val="none" w:sz="0" w:space="0" w:color="auto"/>
        <w:right w:val="none" w:sz="0" w:space="0" w:color="auto"/>
      </w:divBdr>
    </w:div>
    <w:div w:id="134032778">
      <w:bodyDiv w:val="1"/>
      <w:marLeft w:val="0"/>
      <w:marRight w:val="0"/>
      <w:marTop w:val="0"/>
      <w:marBottom w:val="0"/>
      <w:divBdr>
        <w:top w:val="none" w:sz="0" w:space="0" w:color="auto"/>
        <w:left w:val="none" w:sz="0" w:space="0" w:color="auto"/>
        <w:bottom w:val="none" w:sz="0" w:space="0" w:color="auto"/>
        <w:right w:val="none" w:sz="0" w:space="0" w:color="auto"/>
      </w:divBdr>
    </w:div>
    <w:div w:id="202599297">
      <w:bodyDiv w:val="1"/>
      <w:marLeft w:val="0"/>
      <w:marRight w:val="0"/>
      <w:marTop w:val="0"/>
      <w:marBottom w:val="0"/>
      <w:divBdr>
        <w:top w:val="none" w:sz="0" w:space="0" w:color="auto"/>
        <w:left w:val="none" w:sz="0" w:space="0" w:color="auto"/>
        <w:bottom w:val="none" w:sz="0" w:space="0" w:color="auto"/>
        <w:right w:val="none" w:sz="0" w:space="0" w:color="auto"/>
      </w:divBdr>
    </w:div>
    <w:div w:id="219370003">
      <w:bodyDiv w:val="1"/>
      <w:marLeft w:val="0"/>
      <w:marRight w:val="0"/>
      <w:marTop w:val="0"/>
      <w:marBottom w:val="0"/>
      <w:divBdr>
        <w:top w:val="none" w:sz="0" w:space="0" w:color="auto"/>
        <w:left w:val="none" w:sz="0" w:space="0" w:color="auto"/>
        <w:bottom w:val="none" w:sz="0" w:space="0" w:color="auto"/>
        <w:right w:val="none" w:sz="0" w:space="0" w:color="auto"/>
      </w:divBdr>
      <w:divsChild>
        <w:div w:id="1249848407">
          <w:marLeft w:val="0"/>
          <w:marRight w:val="0"/>
          <w:marTop w:val="0"/>
          <w:marBottom w:val="0"/>
          <w:divBdr>
            <w:top w:val="none" w:sz="0" w:space="0" w:color="auto"/>
            <w:left w:val="none" w:sz="0" w:space="0" w:color="auto"/>
            <w:bottom w:val="none" w:sz="0" w:space="0" w:color="auto"/>
            <w:right w:val="none" w:sz="0" w:space="0" w:color="auto"/>
          </w:divBdr>
          <w:divsChild>
            <w:div w:id="8328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9687">
      <w:bodyDiv w:val="1"/>
      <w:marLeft w:val="0"/>
      <w:marRight w:val="0"/>
      <w:marTop w:val="0"/>
      <w:marBottom w:val="0"/>
      <w:divBdr>
        <w:top w:val="none" w:sz="0" w:space="0" w:color="auto"/>
        <w:left w:val="none" w:sz="0" w:space="0" w:color="auto"/>
        <w:bottom w:val="none" w:sz="0" w:space="0" w:color="auto"/>
        <w:right w:val="none" w:sz="0" w:space="0" w:color="auto"/>
      </w:divBdr>
    </w:div>
    <w:div w:id="286591320">
      <w:bodyDiv w:val="1"/>
      <w:marLeft w:val="0"/>
      <w:marRight w:val="0"/>
      <w:marTop w:val="0"/>
      <w:marBottom w:val="0"/>
      <w:divBdr>
        <w:top w:val="none" w:sz="0" w:space="0" w:color="auto"/>
        <w:left w:val="none" w:sz="0" w:space="0" w:color="auto"/>
        <w:bottom w:val="none" w:sz="0" w:space="0" w:color="auto"/>
        <w:right w:val="none" w:sz="0" w:space="0" w:color="auto"/>
      </w:divBdr>
    </w:div>
    <w:div w:id="378096479">
      <w:bodyDiv w:val="1"/>
      <w:marLeft w:val="0"/>
      <w:marRight w:val="0"/>
      <w:marTop w:val="0"/>
      <w:marBottom w:val="0"/>
      <w:divBdr>
        <w:top w:val="none" w:sz="0" w:space="0" w:color="auto"/>
        <w:left w:val="none" w:sz="0" w:space="0" w:color="auto"/>
        <w:bottom w:val="none" w:sz="0" w:space="0" w:color="auto"/>
        <w:right w:val="none" w:sz="0" w:space="0" w:color="auto"/>
      </w:divBdr>
    </w:div>
    <w:div w:id="481429956">
      <w:bodyDiv w:val="1"/>
      <w:marLeft w:val="0"/>
      <w:marRight w:val="0"/>
      <w:marTop w:val="0"/>
      <w:marBottom w:val="0"/>
      <w:divBdr>
        <w:top w:val="none" w:sz="0" w:space="0" w:color="auto"/>
        <w:left w:val="none" w:sz="0" w:space="0" w:color="auto"/>
        <w:bottom w:val="none" w:sz="0" w:space="0" w:color="auto"/>
        <w:right w:val="none" w:sz="0" w:space="0" w:color="auto"/>
      </w:divBdr>
    </w:div>
    <w:div w:id="528101382">
      <w:bodyDiv w:val="1"/>
      <w:marLeft w:val="0"/>
      <w:marRight w:val="0"/>
      <w:marTop w:val="0"/>
      <w:marBottom w:val="0"/>
      <w:divBdr>
        <w:top w:val="none" w:sz="0" w:space="0" w:color="auto"/>
        <w:left w:val="none" w:sz="0" w:space="0" w:color="auto"/>
        <w:bottom w:val="none" w:sz="0" w:space="0" w:color="auto"/>
        <w:right w:val="none" w:sz="0" w:space="0" w:color="auto"/>
      </w:divBdr>
    </w:div>
    <w:div w:id="768816103">
      <w:bodyDiv w:val="1"/>
      <w:marLeft w:val="0"/>
      <w:marRight w:val="0"/>
      <w:marTop w:val="0"/>
      <w:marBottom w:val="0"/>
      <w:divBdr>
        <w:top w:val="none" w:sz="0" w:space="0" w:color="auto"/>
        <w:left w:val="none" w:sz="0" w:space="0" w:color="auto"/>
        <w:bottom w:val="none" w:sz="0" w:space="0" w:color="auto"/>
        <w:right w:val="none" w:sz="0" w:space="0" w:color="auto"/>
      </w:divBdr>
    </w:div>
    <w:div w:id="795025144">
      <w:bodyDiv w:val="1"/>
      <w:marLeft w:val="0"/>
      <w:marRight w:val="0"/>
      <w:marTop w:val="0"/>
      <w:marBottom w:val="0"/>
      <w:divBdr>
        <w:top w:val="none" w:sz="0" w:space="0" w:color="auto"/>
        <w:left w:val="none" w:sz="0" w:space="0" w:color="auto"/>
        <w:bottom w:val="none" w:sz="0" w:space="0" w:color="auto"/>
        <w:right w:val="none" w:sz="0" w:space="0" w:color="auto"/>
      </w:divBdr>
    </w:div>
    <w:div w:id="864517101">
      <w:bodyDiv w:val="1"/>
      <w:marLeft w:val="0"/>
      <w:marRight w:val="0"/>
      <w:marTop w:val="0"/>
      <w:marBottom w:val="0"/>
      <w:divBdr>
        <w:top w:val="none" w:sz="0" w:space="0" w:color="auto"/>
        <w:left w:val="none" w:sz="0" w:space="0" w:color="auto"/>
        <w:bottom w:val="none" w:sz="0" w:space="0" w:color="auto"/>
        <w:right w:val="none" w:sz="0" w:space="0" w:color="auto"/>
      </w:divBdr>
    </w:div>
    <w:div w:id="876158459">
      <w:bodyDiv w:val="1"/>
      <w:marLeft w:val="0"/>
      <w:marRight w:val="0"/>
      <w:marTop w:val="0"/>
      <w:marBottom w:val="0"/>
      <w:divBdr>
        <w:top w:val="none" w:sz="0" w:space="0" w:color="auto"/>
        <w:left w:val="none" w:sz="0" w:space="0" w:color="auto"/>
        <w:bottom w:val="none" w:sz="0" w:space="0" w:color="auto"/>
        <w:right w:val="none" w:sz="0" w:space="0" w:color="auto"/>
      </w:divBdr>
    </w:div>
    <w:div w:id="942305189">
      <w:bodyDiv w:val="1"/>
      <w:marLeft w:val="0"/>
      <w:marRight w:val="0"/>
      <w:marTop w:val="0"/>
      <w:marBottom w:val="0"/>
      <w:divBdr>
        <w:top w:val="none" w:sz="0" w:space="0" w:color="auto"/>
        <w:left w:val="none" w:sz="0" w:space="0" w:color="auto"/>
        <w:bottom w:val="none" w:sz="0" w:space="0" w:color="auto"/>
        <w:right w:val="none" w:sz="0" w:space="0" w:color="auto"/>
      </w:divBdr>
    </w:div>
    <w:div w:id="1060980747">
      <w:bodyDiv w:val="1"/>
      <w:marLeft w:val="0"/>
      <w:marRight w:val="0"/>
      <w:marTop w:val="0"/>
      <w:marBottom w:val="0"/>
      <w:divBdr>
        <w:top w:val="none" w:sz="0" w:space="0" w:color="auto"/>
        <w:left w:val="none" w:sz="0" w:space="0" w:color="auto"/>
        <w:bottom w:val="none" w:sz="0" w:space="0" w:color="auto"/>
        <w:right w:val="none" w:sz="0" w:space="0" w:color="auto"/>
      </w:divBdr>
    </w:div>
    <w:div w:id="1085569210">
      <w:bodyDiv w:val="1"/>
      <w:marLeft w:val="0"/>
      <w:marRight w:val="0"/>
      <w:marTop w:val="0"/>
      <w:marBottom w:val="0"/>
      <w:divBdr>
        <w:top w:val="none" w:sz="0" w:space="0" w:color="auto"/>
        <w:left w:val="none" w:sz="0" w:space="0" w:color="auto"/>
        <w:bottom w:val="none" w:sz="0" w:space="0" w:color="auto"/>
        <w:right w:val="none" w:sz="0" w:space="0" w:color="auto"/>
      </w:divBdr>
    </w:div>
    <w:div w:id="1106776801">
      <w:bodyDiv w:val="1"/>
      <w:marLeft w:val="0"/>
      <w:marRight w:val="0"/>
      <w:marTop w:val="0"/>
      <w:marBottom w:val="0"/>
      <w:divBdr>
        <w:top w:val="none" w:sz="0" w:space="0" w:color="auto"/>
        <w:left w:val="none" w:sz="0" w:space="0" w:color="auto"/>
        <w:bottom w:val="none" w:sz="0" w:space="0" w:color="auto"/>
        <w:right w:val="none" w:sz="0" w:space="0" w:color="auto"/>
      </w:divBdr>
    </w:div>
    <w:div w:id="1131675868">
      <w:bodyDiv w:val="1"/>
      <w:marLeft w:val="0"/>
      <w:marRight w:val="0"/>
      <w:marTop w:val="0"/>
      <w:marBottom w:val="0"/>
      <w:divBdr>
        <w:top w:val="none" w:sz="0" w:space="0" w:color="auto"/>
        <w:left w:val="none" w:sz="0" w:space="0" w:color="auto"/>
        <w:bottom w:val="none" w:sz="0" w:space="0" w:color="auto"/>
        <w:right w:val="none" w:sz="0" w:space="0" w:color="auto"/>
      </w:divBdr>
    </w:div>
    <w:div w:id="1132362944">
      <w:bodyDiv w:val="1"/>
      <w:marLeft w:val="0"/>
      <w:marRight w:val="0"/>
      <w:marTop w:val="0"/>
      <w:marBottom w:val="0"/>
      <w:divBdr>
        <w:top w:val="none" w:sz="0" w:space="0" w:color="auto"/>
        <w:left w:val="none" w:sz="0" w:space="0" w:color="auto"/>
        <w:bottom w:val="none" w:sz="0" w:space="0" w:color="auto"/>
        <w:right w:val="none" w:sz="0" w:space="0" w:color="auto"/>
      </w:divBdr>
    </w:div>
    <w:div w:id="1150099406">
      <w:bodyDiv w:val="1"/>
      <w:marLeft w:val="0"/>
      <w:marRight w:val="0"/>
      <w:marTop w:val="0"/>
      <w:marBottom w:val="0"/>
      <w:divBdr>
        <w:top w:val="none" w:sz="0" w:space="0" w:color="auto"/>
        <w:left w:val="none" w:sz="0" w:space="0" w:color="auto"/>
        <w:bottom w:val="none" w:sz="0" w:space="0" w:color="auto"/>
        <w:right w:val="none" w:sz="0" w:space="0" w:color="auto"/>
      </w:divBdr>
    </w:div>
    <w:div w:id="1394743350">
      <w:bodyDiv w:val="1"/>
      <w:marLeft w:val="0"/>
      <w:marRight w:val="0"/>
      <w:marTop w:val="0"/>
      <w:marBottom w:val="0"/>
      <w:divBdr>
        <w:top w:val="none" w:sz="0" w:space="0" w:color="auto"/>
        <w:left w:val="none" w:sz="0" w:space="0" w:color="auto"/>
        <w:bottom w:val="none" w:sz="0" w:space="0" w:color="auto"/>
        <w:right w:val="none" w:sz="0" w:space="0" w:color="auto"/>
      </w:divBdr>
    </w:div>
    <w:div w:id="1479687553">
      <w:bodyDiv w:val="1"/>
      <w:marLeft w:val="0"/>
      <w:marRight w:val="0"/>
      <w:marTop w:val="0"/>
      <w:marBottom w:val="0"/>
      <w:divBdr>
        <w:top w:val="none" w:sz="0" w:space="0" w:color="auto"/>
        <w:left w:val="none" w:sz="0" w:space="0" w:color="auto"/>
        <w:bottom w:val="none" w:sz="0" w:space="0" w:color="auto"/>
        <w:right w:val="none" w:sz="0" w:space="0" w:color="auto"/>
      </w:divBdr>
    </w:div>
    <w:div w:id="1541432207">
      <w:bodyDiv w:val="1"/>
      <w:marLeft w:val="0"/>
      <w:marRight w:val="0"/>
      <w:marTop w:val="0"/>
      <w:marBottom w:val="0"/>
      <w:divBdr>
        <w:top w:val="none" w:sz="0" w:space="0" w:color="auto"/>
        <w:left w:val="none" w:sz="0" w:space="0" w:color="auto"/>
        <w:bottom w:val="none" w:sz="0" w:space="0" w:color="auto"/>
        <w:right w:val="none" w:sz="0" w:space="0" w:color="auto"/>
      </w:divBdr>
    </w:div>
    <w:div w:id="1545480302">
      <w:bodyDiv w:val="1"/>
      <w:marLeft w:val="0"/>
      <w:marRight w:val="0"/>
      <w:marTop w:val="0"/>
      <w:marBottom w:val="0"/>
      <w:divBdr>
        <w:top w:val="none" w:sz="0" w:space="0" w:color="auto"/>
        <w:left w:val="none" w:sz="0" w:space="0" w:color="auto"/>
        <w:bottom w:val="none" w:sz="0" w:space="0" w:color="auto"/>
        <w:right w:val="none" w:sz="0" w:space="0" w:color="auto"/>
      </w:divBdr>
    </w:div>
    <w:div w:id="1645236098">
      <w:bodyDiv w:val="1"/>
      <w:marLeft w:val="0"/>
      <w:marRight w:val="0"/>
      <w:marTop w:val="0"/>
      <w:marBottom w:val="0"/>
      <w:divBdr>
        <w:top w:val="none" w:sz="0" w:space="0" w:color="auto"/>
        <w:left w:val="none" w:sz="0" w:space="0" w:color="auto"/>
        <w:bottom w:val="none" w:sz="0" w:space="0" w:color="auto"/>
        <w:right w:val="none" w:sz="0" w:space="0" w:color="auto"/>
      </w:divBdr>
    </w:div>
    <w:div w:id="1677228540">
      <w:bodyDiv w:val="1"/>
      <w:marLeft w:val="0"/>
      <w:marRight w:val="0"/>
      <w:marTop w:val="0"/>
      <w:marBottom w:val="0"/>
      <w:divBdr>
        <w:top w:val="none" w:sz="0" w:space="0" w:color="auto"/>
        <w:left w:val="none" w:sz="0" w:space="0" w:color="auto"/>
        <w:bottom w:val="none" w:sz="0" w:space="0" w:color="auto"/>
        <w:right w:val="none" w:sz="0" w:space="0" w:color="auto"/>
      </w:divBdr>
    </w:div>
    <w:div w:id="1749115544">
      <w:bodyDiv w:val="1"/>
      <w:marLeft w:val="0"/>
      <w:marRight w:val="0"/>
      <w:marTop w:val="0"/>
      <w:marBottom w:val="0"/>
      <w:divBdr>
        <w:top w:val="none" w:sz="0" w:space="0" w:color="auto"/>
        <w:left w:val="none" w:sz="0" w:space="0" w:color="auto"/>
        <w:bottom w:val="none" w:sz="0" w:space="0" w:color="auto"/>
        <w:right w:val="none" w:sz="0" w:space="0" w:color="auto"/>
      </w:divBdr>
    </w:div>
    <w:div w:id="1761830013">
      <w:bodyDiv w:val="1"/>
      <w:marLeft w:val="0"/>
      <w:marRight w:val="0"/>
      <w:marTop w:val="0"/>
      <w:marBottom w:val="0"/>
      <w:divBdr>
        <w:top w:val="none" w:sz="0" w:space="0" w:color="auto"/>
        <w:left w:val="none" w:sz="0" w:space="0" w:color="auto"/>
        <w:bottom w:val="none" w:sz="0" w:space="0" w:color="auto"/>
        <w:right w:val="none" w:sz="0" w:space="0" w:color="auto"/>
      </w:divBdr>
    </w:div>
    <w:div w:id="1823812869">
      <w:bodyDiv w:val="1"/>
      <w:marLeft w:val="0"/>
      <w:marRight w:val="0"/>
      <w:marTop w:val="0"/>
      <w:marBottom w:val="0"/>
      <w:divBdr>
        <w:top w:val="none" w:sz="0" w:space="0" w:color="auto"/>
        <w:left w:val="none" w:sz="0" w:space="0" w:color="auto"/>
        <w:bottom w:val="none" w:sz="0" w:space="0" w:color="auto"/>
        <w:right w:val="none" w:sz="0" w:space="0" w:color="auto"/>
      </w:divBdr>
    </w:div>
    <w:div w:id="1844393066">
      <w:bodyDiv w:val="1"/>
      <w:marLeft w:val="0"/>
      <w:marRight w:val="0"/>
      <w:marTop w:val="0"/>
      <w:marBottom w:val="0"/>
      <w:divBdr>
        <w:top w:val="none" w:sz="0" w:space="0" w:color="auto"/>
        <w:left w:val="none" w:sz="0" w:space="0" w:color="auto"/>
        <w:bottom w:val="none" w:sz="0" w:space="0" w:color="auto"/>
        <w:right w:val="none" w:sz="0" w:space="0" w:color="auto"/>
      </w:divBdr>
    </w:div>
    <w:div w:id="1914198484">
      <w:bodyDiv w:val="1"/>
      <w:marLeft w:val="0"/>
      <w:marRight w:val="0"/>
      <w:marTop w:val="0"/>
      <w:marBottom w:val="0"/>
      <w:divBdr>
        <w:top w:val="none" w:sz="0" w:space="0" w:color="auto"/>
        <w:left w:val="none" w:sz="0" w:space="0" w:color="auto"/>
        <w:bottom w:val="none" w:sz="0" w:space="0" w:color="auto"/>
        <w:right w:val="none" w:sz="0" w:space="0" w:color="auto"/>
      </w:divBdr>
    </w:div>
    <w:div w:id="1990329510">
      <w:bodyDiv w:val="1"/>
      <w:marLeft w:val="0"/>
      <w:marRight w:val="0"/>
      <w:marTop w:val="0"/>
      <w:marBottom w:val="0"/>
      <w:divBdr>
        <w:top w:val="none" w:sz="0" w:space="0" w:color="auto"/>
        <w:left w:val="none" w:sz="0" w:space="0" w:color="auto"/>
        <w:bottom w:val="none" w:sz="0" w:space="0" w:color="auto"/>
        <w:right w:val="none" w:sz="0" w:space="0" w:color="auto"/>
      </w:divBdr>
    </w:div>
    <w:div w:id="2010794000">
      <w:bodyDiv w:val="1"/>
      <w:marLeft w:val="0"/>
      <w:marRight w:val="0"/>
      <w:marTop w:val="0"/>
      <w:marBottom w:val="0"/>
      <w:divBdr>
        <w:top w:val="none" w:sz="0" w:space="0" w:color="auto"/>
        <w:left w:val="none" w:sz="0" w:space="0" w:color="auto"/>
        <w:bottom w:val="none" w:sz="0" w:space="0" w:color="auto"/>
        <w:right w:val="none" w:sz="0" w:space="0" w:color="auto"/>
      </w:divBdr>
    </w:div>
    <w:div w:id="2065791075">
      <w:bodyDiv w:val="1"/>
      <w:marLeft w:val="0"/>
      <w:marRight w:val="0"/>
      <w:marTop w:val="0"/>
      <w:marBottom w:val="0"/>
      <w:divBdr>
        <w:top w:val="none" w:sz="0" w:space="0" w:color="auto"/>
        <w:left w:val="none" w:sz="0" w:space="0" w:color="auto"/>
        <w:bottom w:val="none" w:sz="0" w:space="0" w:color="auto"/>
        <w:right w:val="none" w:sz="0" w:space="0" w:color="auto"/>
      </w:divBdr>
    </w:div>
    <w:div w:id="2070300540">
      <w:bodyDiv w:val="1"/>
      <w:marLeft w:val="0"/>
      <w:marRight w:val="0"/>
      <w:marTop w:val="0"/>
      <w:marBottom w:val="0"/>
      <w:divBdr>
        <w:top w:val="none" w:sz="0" w:space="0" w:color="auto"/>
        <w:left w:val="none" w:sz="0" w:space="0" w:color="auto"/>
        <w:bottom w:val="none" w:sz="0" w:space="0" w:color="auto"/>
        <w:right w:val="none" w:sz="0" w:space="0" w:color="auto"/>
      </w:divBdr>
    </w:div>
    <w:div w:id="2090225646">
      <w:bodyDiv w:val="1"/>
      <w:marLeft w:val="0"/>
      <w:marRight w:val="0"/>
      <w:marTop w:val="0"/>
      <w:marBottom w:val="0"/>
      <w:divBdr>
        <w:top w:val="none" w:sz="0" w:space="0" w:color="auto"/>
        <w:left w:val="none" w:sz="0" w:space="0" w:color="auto"/>
        <w:bottom w:val="none" w:sz="0" w:space="0" w:color="auto"/>
        <w:right w:val="none" w:sz="0" w:space="0" w:color="auto"/>
      </w:divBdr>
    </w:div>
    <w:div w:id="20979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290000.ht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ontellom@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EC81-E6FC-4985-A64C-C0CF64CD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6861</Words>
  <Characters>39111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PLCO SCREENING TRIAL</vt:lpstr>
    </vt:vector>
  </TitlesOfParts>
  <Company>Westat, Inc.</Company>
  <LinksUpToDate>false</LinksUpToDate>
  <CharactersWithSpaces>45881</CharactersWithSpaces>
  <SharedDoc>false</SharedDoc>
  <HLinks>
    <vt:vector size="108" baseType="variant">
      <vt:variant>
        <vt:i4>1507411</vt:i4>
      </vt:variant>
      <vt:variant>
        <vt:i4>102</vt:i4>
      </vt:variant>
      <vt:variant>
        <vt:i4>0</vt:i4>
      </vt:variant>
      <vt:variant>
        <vt:i4>5</vt:i4>
      </vt:variant>
      <vt:variant>
        <vt:lpwstr>http://www.bls.gov/oes/current/oes290000.htm</vt:lpwstr>
      </vt:variant>
      <vt:variant>
        <vt:lpwstr/>
      </vt:variant>
      <vt:variant>
        <vt:i4>1245246</vt:i4>
      </vt:variant>
      <vt:variant>
        <vt:i4>95</vt:i4>
      </vt:variant>
      <vt:variant>
        <vt:i4>0</vt:i4>
      </vt:variant>
      <vt:variant>
        <vt:i4>5</vt:i4>
      </vt:variant>
      <vt:variant>
        <vt:lpwstr/>
      </vt:variant>
      <vt:variant>
        <vt:lpwstr>_Toc259454015</vt:lpwstr>
      </vt:variant>
      <vt:variant>
        <vt:i4>1245246</vt:i4>
      </vt:variant>
      <vt:variant>
        <vt:i4>89</vt:i4>
      </vt:variant>
      <vt:variant>
        <vt:i4>0</vt:i4>
      </vt:variant>
      <vt:variant>
        <vt:i4>5</vt:i4>
      </vt:variant>
      <vt:variant>
        <vt:lpwstr/>
      </vt:variant>
      <vt:variant>
        <vt:lpwstr>_Toc259454014</vt:lpwstr>
      </vt:variant>
      <vt:variant>
        <vt:i4>1245246</vt:i4>
      </vt:variant>
      <vt:variant>
        <vt:i4>83</vt:i4>
      </vt:variant>
      <vt:variant>
        <vt:i4>0</vt:i4>
      </vt:variant>
      <vt:variant>
        <vt:i4>5</vt:i4>
      </vt:variant>
      <vt:variant>
        <vt:lpwstr/>
      </vt:variant>
      <vt:variant>
        <vt:lpwstr>_Toc259454013</vt:lpwstr>
      </vt:variant>
      <vt:variant>
        <vt:i4>1245246</vt:i4>
      </vt:variant>
      <vt:variant>
        <vt:i4>77</vt:i4>
      </vt:variant>
      <vt:variant>
        <vt:i4>0</vt:i4>
      </vt:variant>
      <vt:variant>
        <vt:i4>5</vt:i4>
      </vt:variant>
      <vt:variant>
        <vt:lpwstr/>
      </vt:variant>
      <vt:variant>
        <vt:lpwstr>_Toc259454012</vt:lpwstr>
      </vt:variant>
      <vt:variant>
        <vt:i4>1245246</vt:i4>
      </vt:variant>
      <vt:variant>
        <vt:i4>71</vt:i4>
      </vt:variant>
      <vt:variant>
        <vt:i4>0</vt:i4>
      </vt:variant>
      <vt:variant>
        <vt:i4>5</vt:i4>
      </vt:variant>
      <vt:variant>
        <vt:lpwstr/>
      </vt:variant>
      <vt:variant>
        <vt:lpwstr>_Toc259454011</vt:lpwstr>
      </vt:variant>
      <vt:variant>
        <vt:i4>1245246</vt:i4>
      </vt:variant>
      <vt:variant>
        <vt:i4>65</vt:i4>
      </vt:variant>
      <vt:variant>
        <vt:i4>0</vt:i4>
      </vt:variant>
      <vt:variant>
        <vt:i4>5</vt:i4>
      </vt:variant>
      <vt:variant>
        <vt:lpwstr/>
      </vt:variant>
      <vt:variant>
        <vt:lpwstr>_Toc259454010</vt:lpwstr>
      </vt:variant>
      <vt:variant>
        <vt:i4>1179710</vt:i4>
      </vt:variant>
      <vt:variant>
        <vt:i4>59</vt:i4>
      </vt:variant>
      <vt:variant>
        <vt:i4>0</vt:i4>
      </vt:variant>
      <vt:variant>
        <vt:i4>5</vt:i4>
      </vt:variant>
      <vt:variant>
        <vt:lpwstr/>
      </vt:variant>
      <vt:variant>
        <vt:lpwstr>_Toc259454009</vt:lpwstr>
      </vt:variant>
      <vt:variant>
        <vt:i4>1179710</vt:i4>
      </vt:variant>
      <vt:variant>
        <vt:i4>53</vt:i4>
      </vt:variant>
      <vt:variant>
        <vt:i4>0</vt:i4>
      </vt:variant>
      <vt:variant>
        <vt:i4>5</vt:i4>
      </vt:variant>
      <vt:variant>
        <vt:lpwstr/>
      </vt:variant>
      <vt:variant>
        <vt:lpwstr>_Toc259454008</vt:lpwstr>
      </vt:variant>
      <vt:variant>
        <vt:i4>1179710</vt:i4>
      </vt:variant>
      <vt:variant>
        <vt:i4>47</vt:i4>
      </vt:variant>
      <vt:variant>
        <vt:i4>0</vt:i4>
      </vt:variant>
      <vt:variant>
        <vt:i4>5</vt:i4>
      </vt:variant>
      <vt:variant>
        <vt:lpwstr/>
      </vt:variant>
      <vt:variant>
        <vt:lpwstr>_Toc259454007</vt:lpwstr>
      </vt:variant>
      <vt:variant>
        <vt:i4>1179710</vt:i4>
      </vt:variant>
      <vt:variant>
        <vt:i4>41</vt:i4>
      </vt:variant>
      <vt:variant>
        <vt:i4>0</vt:i4>
      </vt:variant>
      <vt:variant>
        <vt:i4>5</vt:i4>
      </vt:variant>
      <vt:variant>
        <vt:lpwstr/>
      </vt:variant>
      <vt:variant>
        <vt:lpwstr>_Toc259454006</vt:lpwstr>
      </vt:variant>
      <vt:variant>
        <vt:i4>1179710</vt:i4>
      </vt:variant>
      <vt:variant>
        <vt:i4>35</vt:i4>
      </vt:variant>
      <vt:variant>
        <vt:i4>0</vt:i4>
      </vt:variant>
      <vt:variant>
        <vt:i4>5</vt:i4>
      </vt:variant>
      <vt:variant>
        <vt:lpwstr/>
      </vt:variant>
      <vt:variant>
        <vt:lpwstr>_Toc259454005</vt:lpwstr>
      </vt:variant>
      <vt:variant>
        <vt:i4>1179710</vt:i4>
      </vt:variant>
      <vt:variant>
        <vt:i4>29</vt:i4>
      </vt:variant>
      <vt:variant>
        <vt:i4>0</vt:i4>
      </vt:variant>
      <vt:variant>
        <vt:i4>5</vt:i4>
      </vt:variant>
      <vt:variant>
        <vt:lpwstr/>
      </vt:variant>
      <vt:variant>
        <vt:lpwstr>_Toc259454004</vt:lpwstr>
      </vt:variant>
      <vt:variant>
        <vt:i4>1179710</vt:i4>
      </vt:variant>
      <vt:variant>
        <vt:i4>23</vt:i4>
      </vt:variant>
      <vt:variant>
        <vt:i4>0</vt:i4>
      </vt:variant>
      <vt:variant>
        <vt:i4>5</vt:i4>
      </vt:variant>
      <vt:variant>
        <vt:lpwstr/>
      </vt:variant>
      <vt:variant>
        <vt:lpwstr>_Toc259454003</vt:lpwstr>
      </vt:variant>
      <vt:variant>
        <vt:i4>1179710</vt:i4>
      </vt:variant>
      <vt:variant>
        <vt:i4>17</vt:i4>
      </vt:variant>
      <vt:variant>
        <vt:i4>0</vt:i4>
      </vt:variant>
      <vt:variant>
        <vt:i4>5</vt:i4>
      </vt:variant>
      <vt:variant>
        <vt:lpwstr/>
      </vt:variant>
      <vt:variant>
        <vt:lpwstr>_Toc259454002</vt:lpwstr>
      </vt:variant>
      <vt:variant>
        <vt:i4>1179710</vt:i4>
      </vt:variant>
      <vt:variant>
        <vt:i4>11</vt:i4>
      </vt:variant>
      <vt:variant>
        <vt:i4>0</vt:i4>
      </vt:variant>
      <vt:variant>
        <vt:i4>5</vt:i4>
      </vt:variant>
      <vt:variant>
        <vt:lpwstr/>
      </vt:variant>
      <vt:variant>
        <vt:lpwstr>_Toc259454001</vt:lpwstr>
      </vt:variant>
      <vt:variant>
        <vt:i4>1179710</vt:i4>
      </vt:variant>
      <vt:variant>
        <vt:i4>5</vt:i4>
      </vt:variant>
      <vt:variant>
        <vt:i4>0</vt:i4>
      </vt:variant>
      <vt:variant>
        <vt:i4>5</vt:i4>
      </vt:variant>
      <vt:variant>
        <vt:lpwstr/>
      </vt:variant>
      <vt:variant>
        <vt:lpwstr>_Toc259454000</vt:lpwstr>
      </vt:variant>
      <vt:variant>
        <vt:i4>458878</vt:i4>
      </vt:variant>
      <vt:variant>
        <vt:i4>0</vt:i4>
      </vt:variant>
      <vt:variant>
        <vt:i4>0</vt:i4>
      </vt:variant>
      <vt:variant>
        <vt:i4>5</vt:i4>
      </vt:variant>
      <vt:variant>
        <vt:lpwstr>mailto:montellom@mail.nih.gov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PLCO SCREENING TRIAL</dc:title>
  <dc:creator>Linda Suit</dc:creator>
  <cp:lastModifiedBy> Vivian Horovitch-Kelley</cp:lastModifiedBy>
  <cp:revision>2</cp:revision>
  <cp:lastPrinted>2013-10-30T17:25:00Z</cp:lastPrinted>
  <dcterms:created xsi:type="dcterms:W3CDTF">2013-11-19T14:59:00Z</dcterms:created>
  <dcterms:modified xsi:type="dcterms:W3CDTF">2013-11-19T14:59:00Z</dcterms:modified>
</cp:coreProperties>
</file>