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59" w:rsidRPr="001A15B6"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1A15B6">
        <w:rPr>
          <w:b/>
          <w:bCs/>
          <w:sz w:val="24"/>
        </w:rPr>
        <w:t xml:space="preserve">Supporting Statement </w:t>
      </w:r>
      <w:r w:rsidR="001A15B6">
        <w:rPr>
          <w:b/>
          <w:bCs/>
          <w:sz w:val="24"/>
        </w:rPr>
        <w:t xml:space="preserve">- </w:t>
      </w:r>
      <w:r w:rsidRPr="001A15B6">
        <w:rPr>
          <w:b/>
          <w:bCs/>
          <w:sz w:val="24"/>
        </w:rPr>
        <w:t>Part A</w:t>
      </w:r>
    </w:p>
    <w:p w:rsidR="008F1EB4" w:rsidRPr="001A15B6" w:rsidRDefault="00CB3CDF" w:rsidP="00F7304E">
      <w:pPr>
        <w:tabs>
          <w:tab w:val="center" w:pos="4752"/>
          <w:tab w:val="left" w:pos="5040"/>
          <w:tab w:val="left" w:pos="5760"/>
          <w:tab w:val="left" w:pos="6480"/>
          <w:tab w:val="left" w:pos="7200"/>
          <w:tab w:val="left" w:pos="7920"/>
          <w:tab w:val="left" w:pos="8640"/>
          <w:tab w:val="left" w:pos="9360"/>
        </w:tabs>
        <w:jc w:val="center"/>
        <w:rPr>
          <w:b/>
          <w:sz w:val="24"/>
        </w:rPr>
      </w:pPr>
      <w:r w:rsidRPr="001A15B6">
        <w:rPr>
          <w:b/>
          <w:sz w:val="24"/>
        </w:rPr>
        <w:t>Hospice Information for</w:t>
      </w:r>
      <w:r w:rsidR="00AF1276">
        <w:rPr>
          <w:b/>
          <w:sz w:val="24"/>
        </w:rPr>
        <w:t xml:space="preserve"> </w:t>
      </w:r>
      <w:r w:rsidRPr="001A15B6">
        <w:rPr>
          <w:b/>
          <w:sz w:val="24"/>
        </w:rPr>
        <w:t>Medicare Part D Plans</w:t>
      </w:r>
    </w:p>
    <w:p w:rsidR="00C96D10" w:rsidRPr="001A15B6" w:rsidRDefault="001A15B6" w:rsidP="00F730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1A15B6">
        <w:rPr>
          <w:b/>
          <w:bCs/>
          <w:sz w:val="24"/>
        </w:rPr>
        <w:t xml:space="preserve">CMS-10538, </w:t>
      </w:r>
      <w:proofErr w:type="spellStart"/>
      <w:r w:rsidRPr="001A15B6">
        <w:rPr>
          <w:b/>
          <w:bCs/>
          <w:sz w:val="24"/>
        </w:rPr>
        <w:t>OCN</w:t>
      </w:r>
      <w:proofErr w:type="spellEnd"/>
      <w:r w:rsidRPr="001A15B6">
        <w:rPr>
          <w:b/>
          <w:bCs/>
          <w:sz w:val="24"/>
        </w:rPr>
        <w:t xml:space="preserve"> 0938-New</w:t>
      </w:r>
    </w:p>
    <w:p w:rsidR="001A15B6" w:rsidRPr="001A15B6" w:rsidRDefault="001A15B6" w:rsidP="00F730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8F1EB4" w:rsidRPr="001A15B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A15B6">
        <w:rPr>
          <w:b/>
          <w:bCs/>
          <w:sz w:val="24"/>
        </w:rPr>
        <w:t>Background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464CC" w:rsidRDefault="00E464CC" w:rsidP="006D5D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w:t>
      </w:r>
      <w:r w:rsidRPr="00E464CC">
        <w:rPr>
          <w:sz w:val="24"/>
        </w:rPr>
        <w:t xml:space="preserve"> Social Security Act in section 1861(</w:t>
      </w:r>
      <w:proofErr w:type="spellStart"/>
      <w:r w:rsidRPr="00E464CC">
        <w:rPr>
          <w:sz w:val="24"/>
        </w:rPr>
        <w:t>dd</w:t>
      </w:r>
      <w:proofErr w:type="spellEnd"/>
      <w:r w:rsidRPr="00E464CC">
        <w:rPr>
          <w:sz w:val="24"/>
        </w:rPr>
        <w:t xml:space="preserve">) and Federal regulations in </w:t>
      </w:r>
      <w:r w:rsidR="00103613">
        <w:rPr>
          <w:sz w:val="24"/>
        </w:rPr>
        <w:t>42 CFR §418.106 and §</w:t>
      </w:r>
      <w:r w:rsidRPr="00E464CC">
        <w:rPr>
          <w:sz w:val="24"/>
        </w:rPr>
        <w:t xml:space="preserve"> 418</w:t>
      </w:r>
      <w:r w:rsidR="00103613">
        <w:rPr>
          <w:sz w:val="24"/>
        </w:rPr>
        <w:t>.202(f)</w:t>
      </w:r>
      <w:r>
        <w:rPr>
          <w:sz w:val="24"/>
        </w:rPr>
        <w:t xml:space="preserve"> require</w:t>
      </w:r>
      <w:r w:rsidRPr="00E464CC">
        <w:rPr>
          <w:sz w:val="24"/>
        </w:rPr>
        <w:t xml:space="preserve"> hospice programs </w:t>
      </w:r>
      <w:r>
        <w:rPr>
          <w:sz w:val="24"/>
        </w:rPr>
        <w:t xml:space="preserve">to </w:t>
      </w:r>
      <w:r w:rsidRPr="00E464CC">
        <w:rPr>
          <w:sz w:val="24"/>
        </w:rPr>
        <w:t>provide individuals under hospice care with drugs and biologicals related to the palliation and management of the terminal illness as defined in the hospice plan of care. Medicare payment is made to the hospice for each day an eligible beneficiary is under the hospice’s care, regardless of the amount of services provided on any given day. Because hospice care is a Medicare Part A benefit, drugs provided by the hospice and covered under the Medicare payment to the hospice program are not covered under Part D</w:t>
      </w:r>
      <w:r>
        <w:rPr>
          <w:sz w:val="24"/>
        </w:rPr>
        <w:t>.</w:t>
      </w:r>
    </w:p>
    <w:p w:rsidR="00E464CC" w:rsidRDefault="00E464CC" w:rsidP="006D5D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0C5E" w:rsidRPr="007D00F6" w:rsidRDefault="00E464CC" w:rsidP="008870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D00F6">
        <w:rPr>
          <w:sz w:val="24"/>
        </w:rPr>
        <w:t xml:space="preserve">For prescription drugs to be covered under Part D when the enrollee has elected hospice, the drug must be for treatment of a condition that is completely unrelated to the terminal </w:t>
      </w:r>
      <w:r w:rsidR="006F76E2" w:rsidRPr="007D00F6">
        <w:rPr>
          <w:sz w:val="24"/>
        </w:rPr>
        <w:t>illness</w:t>
      </w:r>
      <w:r w:rsidRPr="007D00F6">
        <w:rPr>
          <w:sz w:val="24"/>
        </w:rPr>
        <w:t xml:space="preserve"> </w:t>
      </w:r>
      <w:r w:rsidR="006F76E2" w:rsidRPr="007D00F6">
        <w:rPr>
          <w:sz w:val="24"/>
        </w:rPr>
        <w:t>and/</w:t>
      </w:r>
      <w:r w:rsidRPr="007D00F6">
        <w:rPr>
          <w:sz w:val="24"/>
        </w:rPr>
        <w:t>or related conditions</w:t>
      </w:r>
      <w:r w:rsidR="00E849DE" w:rsidRPr="007D00F6">
        <w:rPr>
          <w:sz w:val="24"/>
        </w:rPr>
        <w:t xml:space="preserve">. </w:t>
      </w:r>
      <w:r w:rsidR="00464B88" w:rsidRPr="007D00F6">
        <w:rPr>
          <w:sz w:val="24"/>
        </w:rPr>
        <w:t xml:space="preserve">The DHHS Office of the Inspector General (OIG) released a report in June 2012 identifying situations </w:t>
      </w:r>
      <w:r w:rsidR="00F65E6B" w:rsidRPr="007D00F6">
        <w:rPr>
          <w:sz w:val="24"/>
        </w:rPr>
        <w:t xml:space="preserve">in which </w:t>
      </w:r>
      <w:r w:rsidR="00464B88" w:rsidRPr="007D00F6">
        <w:rPr>
          <w:sz w:val="24"/>
        </w:rPr>
        <w:t xml:space="preserve">Medicare may be paying twice for prescription drugs for hospice beneficiaries, who in turn could also be paying unnecessary co-payments for prescription drugs.  </w:t>
      </w:r>
      <w:r w:rsidRPr="007D00F6">
        <w:rPr>
          <w:sz w:val="24"/>
        </w:rPr>
        <w:t xml:space="preserve">CMS has issued numerous guidance documents to the industry </w:t>
      </w:r>
      <w:r w:rsidR="00AE218D" w:rsidRPr="007D00F6">
        <w:rPr>
          <w:sz w:val="24"/>
        </w:rPr>
        <w:t xml:space="preserve">expressing concern that </w:t>
      </w:r>
      <w:r w:rsidR="00137A29" w:rsidRPr="007D00F6">
        <w:rPr>
          <w:sz w:val="24"/>
        </w:rPr>
        <w:t>Part D sponsors may be paying for drugs that should be the responsibility of the Medicare hospice provider.</w:t>
      </w:r>
      <w:r w:rsidR="00AE218D" w:rsidRPr="007D00F6">
        <w:rPr>
          <w:sz w:val="24"/>
        </w:rPr>
        <w:t xml:space="preserve"> </w:t>
      </w:r>
      <w:r w:rsidR="00464B88" w:rsidRPr="007D00F6">
        <w:rPr>
          <w:sz w:val="24"/>
        </w:rPr>
        <w:t xml:space="preserve">In the latest guidance released on </w:t>
      </w:r>
      <w:r w:rsidR="00890C5E" w:rsidRPr="007D00F6">
        <w:rPr>
          <w:sz w:val="24"/>
        </w:rPr>
        <w:t>July 18, 2014</w:t>
      </w:r>
      <w:r w:rsidR="00F65E6B" w:rsidRPr="007D00F6">
        <w:rPr>
          <w:sz w:val="24"/>
        </w:rPr>
        <w:t>,</w:t>
      </w:r>
      <w:r w:rsidR="00890C5E" w:rsidRPr="007D00F6">
        <w:rPr>
          <w:sz w:val="24"/>
        </w:rPr>
        <w:t xml:space="preserve"> </w:t>
      </w:r>
      <w:r w:rsidR="00AE218D" w:rsidRPr="007D00F6">
        <w:rPr>
          <w:sz w:val="24"/>
        </w:rPr>
        <w:t xml:space="preserve">CMS </w:t>
      </w:r>
      <w:r w:rsidR="00890C5E" w:rsidRPr="007D00F6">
        <w:rPr>
          <w:sz w:val="24"/>
        </w:rPr>
        <w:t xml:space="preserve">encouraged sponsors to place beneficiary-level </w:t>
      </w:r>
      <w:r w:rsidR="00F65E6B" w:rsidRPr="007D00F6">
        <w:rPr>
          <w:sz w:val="24"/>
        </w:rPr>
        <w:t>prior authorization (</w:t>
      </w:r>
      <w:r w:rsidR="00890C5E" w:rsidRPr="007D00F6">
        <w:rPr>
          <w:sz w:val="24"/>
        </w:rPr>
        <w:t>PA</w:t>
      </w:r>
      <w:r w:rsidR="00F65E6B" w:rsidRPr="007D00F6">
        <w:rPr>
          <w:sz w:val="24"/>
        </w:rPr>
        <w:t>)</w:t>
      </w:r>
      <w:r w:rsidR="00890C5E" w:rsidRPr="007D00F6">
        <w:rPr>
          <w:sz w:val="24"/>
        </w:rPr>
        <w:t xml:space="preserve"> requirements on </w:t>
      </w:r>
      <w:r w:rsidR="00F65E6B" w:rsidRPr="007D00F6">
        <w:rPr>
          <w:sz w:val="24"/>
        </w:rPr>
        <w:t xml:space="preserve">the </w:t>
      </w:r>
      <w:r w:rsidR="00CE54FA" w:rsidRPr="007D00F6">
        <w:rPr>
          <w:sz w:val="24"/>
        </w:rPr>
        <w:t xml:space="preserve">following </w:t>
      </w:r>
      <w:r w:rsidR="00890C5E" w:rsidRPr="007D00F6">
        <w:rPr>
          <w:sz w:val="24"/>
        </w:rPr>
        <w:t xml:space="preserve">four categories of prescription drugs identified by the OIG </w:t>
      </w:r>
      <w:r w:rsidR="00CE54FA" w:rsidRPr="007D00F6">
        <w:rPr>
          <w:sz w:val="24"/>
        </w:rPr>
        <w:t>as typically used to treat the common symptoms generally experienced during the end of life</w:t>
      </w:r>
      <w:r w:rsidR="00890C5E" w:rsidRPr="007D00F6">
        <w:rPr>
          <w:sz w:val="24"/>
        </w:rPr>
        <w:t xml:space="preserve">: analgesics, </w:t>
      </w:r>
      <w:proofErr w:type="spellStart"/>
      <w:r w:rsidR="00890C5E" w:rsidRPr="007D00F6">
        <w:rPr>
          <w:sz w:val="24"/>
        </w:rPr>
        <w:t>antinauseants</w:t>
      </w:r>
      <w:proofErr w:type="spellEnd"/>
      <w:r w:rsidR="00890C5E" w:rsidRPr="007D00F6">
        <w:rPr>
          <w:sz w:val="24"/>
        </w:rPr>
        <w:t xml:space="preserve"> (</w:t>
      </w:r>
      <w:proofErr w:type="spellStart"/>
      <w:r w:rsidR="00890C5E" w:rsidRPr="007D00F6">
        <w:rPr>
          <w:sz w:val="24"/>
        </w:rPr>
        <w:t>antiemetics</w:t>
      </w:r>
      <w:proofErr w:type="spellEnd"/>
      <w:r w:rsidR="00890C5E" w:rsidRPr="007D00F6">
        <w:rPr>
          <w:sz w:val="24"/>
        </w:rPr>
        <w:t>), laxatives, and antianxiety drugs (anxiolytics).</w:t>
      </w:r>
      <w:r w:rsidR="003861F5" w:rsidRPr="007D00F6" w:rsidDel="003861F5">
        <w:rPr>
          <w:sz w:val="24"/>
        </w:rPr>
        <w:t xml:space="preserve"> </w:t>
      </w:r>
    </w:p>
    <w:p w:rsidR="003861F5" w:rsidRPr="007D00F6" w:rsidRDefault="003861F5" w:rsidP="008870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1A15B6" w:rsidRDefault="001A15B6" w:rsidP="003861F5">
      <w:pPr>
        <w:pStyle w:val="Default"/>
      </w:pPr>
      <w:r w:rsidRPr="001A15B6">
        <w:rPr>
          <w:b/>
          <w:bCs/>
        </w:rPr>
        <w:t>A</w:t>
      </w:r>
      <w:r w:rsidR="008F1EB4" w:rsidRPr="001A15B6">
        <w:rPr>
          <w:b/>
          <w:bCs/>
        </w:rPr>
        <w:t>.</w:t>
      </w:r>
      <w:r w:rsidR="008F1EB4" w:rsidRPr="001A15B6">
        <w:rPr>
          <w:b/>
          <w:bCs/>
        </w:rPr>
        <w:tab/>
        <w:t>Justification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w:t>
      </w:r>
      <w:r>
        <w:rPr>
          <w:sz w:val="24"/>
        </w:rPr>
        <w:tab/>
      </w:r>
      <w:r>
        <w:rPr>
          <w:sz w:val="24"/>
          <w:u w:val="single"/>
        </w:rPr>
        <w:t>Need and Legal Basis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87042" w:rsidP="008C574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 xml:space="preserve">In response to </w:t>
      </w:r>
      <w:r w:rsidR="006F76E2">
        <w:rPr>
          <w:sz w:val="24"/>
        </w:rPr>
        <w:t xml:space="preserve">the </w:t>
      </w:r>
      <w:r>
        <w:rPr>
          <w:sz w:val="24"/>
        </w:rPr>
        <w:t xml:space="preserve">CMS </w:t>
      </w:r>
      <w:r w:rsidR="006F76E2">
        <w:rPr>
          <w:sz w:val="24"/>
        </w:rPr>
        <w:t xml:space="preserve">request for comment on the </w:t>
      </w:r>
      <w:r>
        <w:rPr>
          <w:sz w:val="24"/>
        </w:rPr>
        <w:t>guidance</w:t>
      </w:r>
      <w:r w:rsidR="006F76E2">
        <w:rPr>
          <w:sz w:val="24"/>
        </w:rPr>
        <w:t xml:space="preserve"> issued December 6, 2013</w:t>
      </w:r>
      <w:r>
        <w:rPr>
          <w:sz w:val="24"/>
        </w:rPr>
        <w:t>, m</w:t>
      </w:r>
      <w:r w:rsidRPr="00887042">
        <w:rPr>
          <w:sz w:val="24"/>
        </w:rPr>
        <w:t xml:space="preserve">any </w:t>
      </w:r>
      <w:r>
        <w:rPr>
          <w:sz w:val="24"/>
        </w:rPr>
        <w:t xml:space="preserve">industry </w:t>
      </w:r>
      <w:r w:rsidRPr="00887042">
        <w:rPr>
          <w:sz w:val="24"/>
        </w:rPr>
        <w:t>commenters</w:t>
      </w:r>
      <w:r w:rsidR="0080038D">
        <w:rPr>
          <w:sz w:val="24"/>
        </w:rPr>
        <w:t xml:space="preserve"> </w:t>
      </w:r>
      <w:r w:rsidRPr="00887042">
        <w:rPr>
          <w:sz w:val="24"/>
        </w:rPr>
        <w:t xml:space="preserve">recommended that we require the use of a standard PA form to </w:t>
      </w:r>
      <w:r w:rsidR="00F716EF">
        <w:rPr>
          <w:sz w:val="24"/>
        </w:rPr>
        <w:t xml:space="preserve">facilitate </w:t>
      </w:r>
      <w:r>
        <w:rPr>
          <w:sz w:val="24"/>
        </w:rPr>
        <w:t xml:space="preserve">coordination </w:t>
      </w:r>
      <w:r w:rsidR="00F716EF">
        <w:rPr>
          <w:sz w:val="24"/>
        </w:rPr>
        <w:t xml:space="preserve">between </w:t>
      </w:r>
      <w:r>
        <w:rPr>
          <w:sz w:val="24"/>
        </w:rPr>
        <w:t>Part D sponsors</w:t>
      </w:r>
      <w:r w:rsidR="00F716EF">
        <w:rPr>
          <w:sz w:val="24"/>
        </w:rPr>
        <w:t>, hospices</w:t>
      </w:r>
      <w:r>
        <w:rPr>
          <w:sz w:val="24"/>
        </w:rPr>
        <w:t xml:space="preserve"> and prescribers. </w:t>
      </w:r>
      <w:r w:rsidR="00720BFB">
        <w:rPr>
          <w:sz w:val="24"/>
        </w:rPr>
        <w:t xml:space="preserve"> </w:t>
      </w:r>
      <w:r w:rsidR="00CE54FA">
        <w:rPr>
          <w:sz w:val="24"/>
        </w:rPr>
        <w:t>The industry in conjunction with the</w:t>
      </w:r>
      <w:r w:rsidR="0080038D">
        <w:rPr>
          <w:sz w:val="24"/>
        </w:rPr>
        <w:t xml:space="preserve"> </w:t>
      </w:r>
      <w:r w:rsidR="0080038D" w:rsidRPr="00720BFB">
        <w:rPr>
          <w:sz w:val="24"/>
        </w:rPr>
        <w:t>National Council for Prescription Drug Programs, (NCPDP)</w:t>
      </w:r>
      <w:r w:rsidR="0080038D">
        <w:rPr>
          <w:sz w:val="24"/>
        </w:rPr>
        <w:t xml:space="preserve"> has develop</w:t>
      </w:r>
      <w:r w:rsidR="00CE54FA">
        <w:rPr>
          <w:sz w:val="24"/>
        </w:rPr>
        <w:t>ed</w:t>
      </w:r>
      <w:r w:rsidR="0080038D">
        <w:rPr>
          <w:sz w:val="24"/>
        </w:rPr>
        <w:t xml:space="preserve"> a standard form </w:t>
      </w:r>
      <w:r w:rsidR="00F45795">
        <w:rPr>
          <w:sz w:val="24"/>
        </w:rPr>
        <w:t xml:space="preserve">that </w:t>
      </w:r>
      <w:r w:rsidR="00CE54FA">
        <w:rPr>
          <w:sz w:val="24"/>
        </w:rPr>
        <w:t xml:space="preserve">with minor modifications </w:t>
      </w:r>
      <w:r w:rsidR="00F45795">
        <w:rPr>
          <w:sz w:val="24"/>
        </w:rPr>
        <w:t xml:space="preserve">will meet the program needs. </w:t>
      </w:r>
      <w:r w:rsidR="0080038D">
        <w:rPr>
          <w:sz w:val="24"/>
        </w:rPr>
        <w:t xml:space="preserve"> </w:t>
      </w:r>
      <w:r w:rsidR="00F716EF">
        <w:rPr>
          <w:sz w:val="24"/>
        </w:rPr>
        <w:t xml:space="preserve">CMS will encourage use of </w:t>
      </w:r>
      <w:r w:rsidR="006D5D8E" w:rsidRPr="006D5D8E">
        <w:rPr>
          <w:sz w:val="24"/>
        </w:rPr>
        <w:t xml:space="preserve">this form </w:t>
      </w:r>
      <w:r w:rsidR="00F716EF">
        <w:rPr>
          <w:sz w:val="24"/>
        </w:rPr>
        <w:t xml:space="preserve">as soon as it is approved and </w:t>
      </w:r>
      <w:r w:rsidR="001E45F5">
        <w:rPr>
          <w:sz w:val="24"/>
        </w:rPr>
        <w:t xml:space="preserve">will </w:t>
      </w:r>
      <w:r w:rsidR="00392791">
        <w:rPr>
          <w:sz w:val="24"/>
        </w:rPr>
        <w:t xml:space="preserve">likely </w:t>
      </w:r>
      <w:r w:rsidR="001E45F5">
        <w:rPr>
          <w:sz w:val="24"/>
        </w:rPr>
        <w:t>propose requiring its use in future rulemaking</w:t>
      </w:r>
      <w:r w:rsidR="006D5D8E" w:rsidRPr="006D5D8E">
        <w:rPr>
          <w:sz w:val="24"/>
        </w:rPr>
        <w:t xml:space="preserve">. </w:t>
      </w:r>
    </w:p>
    <w:p w:rsidR="00FE0737" w:rsidRDefault="00FE0737" w:rsidP="008C574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45795" w:rsidRPr="00DB7166" w:rsidRDefault="00DB7166" w:rsidP="008C574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 xml:space="preserve">The form </w:t>
      </w:r>
      <w:r w:rsidR="00610042">
        <w:rPr>
          <w:sz w:val="24"/>
        </w:rPr>
        <w:t xml:space="preserve">would </w:t>
      </w:r>
      <w:r>
        <w:rPr>
          <w:sz w:val="24"/>
        </w:rPr>
        <w:t xml:space="preserve">be </w:t>
      </w:r>
      <w:r w:rsidR="00583E37">
        <w:rPr>
          <w:sz w:val="24"/>
        </w:rPr>
        <w:t xml:space="preserve">completed </w:t>
      </w:r>
      <w:r w:rsidRPr="00DB7166">
        <w:rPr>
          <w:sz w:val="24"/>
        </w:rPr>
        <w:t xml:space="preserve">by </w:t>
      </w:r>
      <w:r w:rsidR="00395A33">
        <w:rPr>
          <w:sz w:val="24"/>
        </w:rPr>
        <w:t xml:space="preserve">the prescriber or the beneficiary’s hospice, or if the prescriber or hospice provides the information verbally to the </w:t>
      </w:r>
      <w:r>
        <w:rPr>
          <w:sz w:val="24"/>
        </w:rPr>
        <w:t xml:space="preserve">Part D </w:t>
      </w:r>
      <w:r w:rsidR="00395A33">
        <w:rPr>
          <w:sz w:val="24"/>
        </w:rPr>
        <w:t xml:space="preserve">sponsor, the form </w:t>
      </w:r>
      <w:r w:rsidR="00445899">
        <w:rPr>
          <w:sz w:val="24"/>
        </w:rPr>
        <w:t xml:space="preserve">would </w:t>
      </w:r>
      <w:r w:rsidR="00395A33">
        <w:rPr>
          <w:sz w:val="24"/>
        </w:rPr>
        <w:t xml:space="preserve">be completed by the sponsor.  Information </w:t>
      </w:r>
      <w:r w:rsidR="00CE54FA">
        <w:rPr>
          <w:sz w:val="24"/>
        </w:rPr>
        <w:t xml:space="preserve">provided </w:t>
      </w:r>
      <w:r w:rsidR="00395A33">
        <w:rPr>
          <w:sz w:val="24"/>
        </w:rPr>
        <w:t xml:space="preserve">on the form </w:t>
      </w:r>
      <w:r w:rsidR="00915CF3">
        <w:rPr>
          <w:sz w:val="24"/>
        </w:rPr>
        <w:t xml:space="preserve">would </w:t>
      </w:r>
      <w:r w:rsidR="00395A33">
        <w:rPr>
          <w:sz w:val="24"/>
        </w:rPr>
        <w:t xml:space="preserve">be used by the Part D </w:t>
      </w:r>
      <w:r w:rsidR="00395A33">
        <w:rPr>
          <w:sz w:val="24"/>
        </w:rPr>
        <w:lastRenderedPageBreak/>
        <w:t xml:space="preserve">sponsor </w:t>
      </w:r>
      <w:r>
        <w:rPr>
          <w:sz w:val="24"/>
        </w:rPr>
        <w:t xml:space="preserve">to </w:t>
      </w:r>
      <w:r w:rsidR="00395A33">
        <w:rPr>
          <w:sz w:val="24"/>
        </w:rPr>
        <w:t>establish coverage of the drug</w:t>
      </w:r>
      <w:r w:rsidR="007F46E3">
        <w:rPr>
          <w:sz w:val="24"/>
        </w:rPr>
        <w:t xml:space="preserve"> under Medicare Part D.  Per </w:t>
      </w:r>
      <w:r w:rsidR="00395A33">
        <w:rPr>
          <w:sz w:val="24"/>
        </w:rPr>
        <w:t>statute,</w:t>
      </w:r>
      <w:r w:rsidR="007F46E3">
        <w:rPr>
          <w:sz w:val="24"/>
        </w:rPr>
        <w:t xml:space="preserve"> </w:t>
      </w:r>
      <w:r w:rsidR="007F46E3" w:rsidRPr="007F46E3">
        <w:rPr>
          <w:sz w:val="24"/>
        </w:rPr>
        <w:t xml:space="preserve">drugs </w:t>
      </w:r>
      <w:r w:rsidR="007F46E3">
        <w:rPr>
          <w:sz w:val="24"/>
        </w:rPr>
        <w:t xml:space="preserve">that </w:t>
      </w:r>
      <w:r w:rsidR="007F46E3" w:rsidRPr="007F46E3">
        <w:rPr>
          <w:sz w:val="24"/>
        </w:rPr>
        <w:t>are necessary for the palliation and management of the terminal illness and related conditions</w:t>
      </w:r>
      <w:r w:rsidR="007F46E3">
        <w:rPr>
          <w:sz w:val="24"/>
        </w:rPr>
        <w:t xml:space="preserve"> are not eligible for payment under Part D. The </w:t>
      </w:r>
      <w:r w:rsidR="00CE54FA">
        <w:rPr>
          <w:sz w:val="24"/>
        </w:rPr>
        <w:t xml:space="preserve">standard </w:t>
      </w:r>
      <w:r w:rsidR="007F46E3">
        <w:rPr>
          <w:sz w:val="24"/>
        </w:rPr>
        <w:t xml:space="preserve">form provides a vehicle for </w:t>
      </w:r>
      <w:r w:rsidR="00CE54FA">
        <w:rPr>
          <w:sz w:val="24"/>
        </w:rPr>
        <w:t xml:space="preserve">the hospice provider, prescriber or </w:t>
      </w:r>
      <w:r w:rsidR="007F46E3">
        <w:rPr>
          <w:sz w:val="24"/>
        </w:rPr>
        <w:t xml:space="preserve">sponsor to </w:t>
      </w:r>
      <w:r w:rsidR="00610B5E">
        <w:rPr>
          <w:sz w:val="24"/>
        </w:rPr>
        <w:t xml:space="preserve">document </w:t>
      </w:r>
      <w:r w:rsidR="007F46E3">
        <w:rPr>
          <w:sz w:val="24"/>
        </w:rPr>
        <w:t xml:space="preserve">that the drug </w:t>
      </w:r>
      <w:r w:rsidR="00CE54FA">
        <w:rPr>
          <w:sz w:val="24"/>
        </w:rPr>
        <w:t>prescribed</w:t>
      </w:r>
      <w:r w:rsidR="007F46E3">
        <w:rPr>
          <w:sz w:val="24"/>
        </w:rPr>
        <w:t xml:space="preserve"> is “unrelated” to </w:t>
      </w:r>
      <w:r w:rsidR="00610B5E" w:rsidRPr="007F46E3">
        <w:rPr>
          <w:sz w:val="24"/>
        </w:rPr>
        <w:t>the terminal illness and related conditions</w:t>
      </w:r>
      <w:r w:rsidR="007F46E3">
        <w:rPr>
          <w:sz w:val="24"/>
        </w:rPr>
        <w:t xml:space="preserve">.   </w:t>
      </w:r>
      <w:r w:rsidR="00B72DF9">
        <w:rPr>
          <w:sz w:val="24"/>
        </w:rPr>
        <w:t xml:space="preserve">It </w:t>
      </w:r>
      <w:r w:rsidR="00F45795">
        <w:rPr>
          <w:sz w:val="24"/>
        </w:rPr>
        <w:t>also</w:t>
      </w:r>
      <w:r w:rsidR="007B0588">
        <w:rPr>
          <w:sz w:val="24"/>
        </w:rPr>
        <w:t xml:space="preserve"> </w:t>
      </w:r>
      <w:r w:rsidR="00B72DF9">
        <w:rPr>
          <w:sz w:val="24"/>
        </w:rPr>
        <w:t>gives a</w:t>
      </w:r>
      <w:r w:rsidR="007B0588">
        <w:rPr>
          <w:sz w:val="24"/>
        </w:rPr>
        <w:t xml:space="preserve"> hospice organization t</w:t>
      </w:r>
      <w:r w:rsidR="00B72DF9">
        <w:rPr>
          <w:sz w:val="24"/>
        </w:rPr>
        <w:t xml:space="preserve">he option to </w:t>
      </w:r>
      <w:r w:rsidR="007B0588">
        <w:rPr>
          <w:sz w:val="24"/>
        </w:rPr>
        <w:t xml:space="preserve">communicate </w:t>
      </w:r>
      <w:r w:rsidR="00B72DF9">
        <w:rPr>
          <w:sz w:val="24"/>
        </w:rPr>
        <w:t>a beneficiary’s change in hospice status and/care plan to Part D sponsors.</w:t>
      </w:r>
      <w:r w:rsidR="007B0588">
        <w:rPr>
          <w:sz w:val="24"/>
        </w:rPr>
        <w:t xml:space="preserve"> </w:t>
      </w:r>
    </w:p>
    <w:p w:rsidR="008F1EB4" w:rsidRPr="00DB716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C6550" w:rsidRDefault="000F5D73" w:rsidP="008C574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0F5D73">
        <w:rPr>
          <w:sz w:val="24"/>
        </w:rPr>
        <w:t>This collection is not currently availabl</w:t>
      </w:r>
      <w:r>
        <w:rPr>
          <w:sz w:val="24"/>
        </w:rPr>
        <w:t xml:space="preserve">e for completion electronically. However, </w:t>
      </w:r>
      <w:r w:rsidR="007F46E3">
        <w:rPr>
          <w:sz w:val="24"/>
        </w:rPr>
        <w:t xml:space="preserve">Part D sponsors are encouraged to incorporate </w:t>
      </w:r>
      <w:r w:rsidR="00C91D4E">
        <w:rPr>
          <w:sz w:val="24"/>
        </w:rPr>
        <w:t xml:space="preserve">these </w:t>
      </w:r>
      <w:r w:rsidR="007F46E3" w:rsidRPr="007F46E3">
        <w:rPr>
          <w:sz w:val="24"/>
        </w:rPr>
        <w:t>data in</w:t>
      </w:r>
      <w:r w:rsidR="007F46E3">
        <w:rPr>
          <w:sz w:val="24"/>
        </w:rPr>
        <w:t>to</w:t>
      </w:r>
      <w:r w:rsidR="007F46E3" w:rsidRPr="007F46E3">
        <w:rPr>
          <w:sz w:val="24"/>
        </w:rPr>
        <w:t xml:space="preserve"> electronic health records, bi-directional digital communications with providers, and other aspects of national health information technology</w:t>
      </w:r>
      <w:r w:rsidR="000C6550">
        <w:rPr>
          <w:sz w:val="24"/>
        </w:rPr>
        <w:t>.</w:t>
      </w:r>
    </w:p>
    <w:p w:rsidR="00B72DF9" w:rsidRDefault="00B72D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7F46E3" w:rsidP="008C57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F46E3">
        <w:rPr>
          <w:sz w:val="24"/>
        </w:rPr>
        <w:t xml:space="preserve">This </w:t>
      </w:r>
      <w:r>
        <w:rPr>
          <w:sz w:val="24"/>
        </w:rPr>
        <w:t xml:space="preserve">is not a duplication of effort </w:t>
      </w:r>
      <w:r w:rsidR="008F1EB4">
        <w:rPr>
          <w:sz w:val="24"/>
        </w:rPr>
        <w:t>and the information cannot be</w:t>
      </w:r>
      <w:r>
        <w:rPr>
          <w:sz w:val="24"/>
        </w:rPr>
        <w:t xml:space="preserve"> obtained from any other source.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rsidR="008F1EB4" w:rsidRDefault="008F1EB4" w:rsidP="00B72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E2BB0" w:rsidRPr="00DE52A3" w:rsidRDefault="00DE2BB0" w:rsidP="008C574E">
      <w:pPr>
        <w:tabs>
          <w:tab w:val="left" w:pos="-2160"/>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napToGrid w:val="0"/>
          <w:sz w:val="24"/>
        </w:rPr>
      </w:pPr>
      <w:r>
        <w:rPr>
          <w:sz w:val="24"/>
        </w:rPr>
        <w:t xml:space="preserve">The </w:t>
      </w:r>
      <w:r w:rsidRPr="00DE52A3">
        <w:rPr>
          <w:snapToGrid w:val="0"/>
          <w:sz w:val="24"/>
        </w:rPr>
        <w:t>Small Busi</w:t>
      </w:r>
      <w:r>
        <w:rPr>
          <w:snapToGrid w:val="0"/>
          <w:sz w:val="24"/>
        </w:rPr>
        <w:t>ness Administration (SBA) defines</w:t>
      </w:r>
      <w:r w:rsidRPr="00DE52A3">
        <w:rPr>
          <w:snapToGrid w:val="0"/>
          <w:sz w:val="24"/>
        </w:rPr>
        <w:t xml:space="preserve"> a small business in the service sector, </w:t>
      </w:r>
      <w:r>
        <w:rPr>
          <w:snapToGrid w:val="0"/>
          <w:sz w:val="24"/>
        </w:rPr>
        <w:t xml:space="preserve">as </w:t>
      </w:r>
      <w:r w:rsidRPr="00DE52A3">
        <w:rPr>
          <w:snapToGrid w:val="0"/>
          <w:sz w:val="24"/>
        </w:rPr>
        <w:t xml:space="preserve">having revenues of less than $7.0 million to $34.5 million in any 1 year, or being nonprofit organizations.  While the SBA does not define a size threshold in terms of annual revenues for hospices, it does define one for home health </w:t>
      </w:r>
      <w:r w:rsidRPr="00B161FA">
        <w:rPr>
          <w:snapToGrid w:val="0"/>
          <w:sz w:val="24"/>
        </w:rPr>
        <w:t>agencies ($14 million; see</w:t>
      </w:r>
      <w:r w:rsidR="00B72DF9" w:rsidRPr="00B161FA">
        <w:rPr>
          <w:snapToGrid w:val="0"/>
          <w:sz w:val="24"/>
        </w:rPr>
        <w:t xml:space="preserve"> </w:t>
      </w:r>
      <w:hyperlink r:id="rId7" w:history="1">
        <w:r w:rsidR="00B161FA" w:rsidRPr="00B161FA">
          <w:rPr>
            <w:rStyle w:val="Hyperlink"/>
            <w:sz w:val="24"/>
          </w:rPr>
          <w:t>http://www.sba.gov/content/small-business-size-standards</w:t>
        </w:r>
      </w:hyperlink>
      <w:r w:rsidRPr="00B161FA">
        <w:rPr>
          <w:snapToGrid w:val="0"/>
          <w:sz w:val="24"/>
        </w:rPr>
        <w:t>).   For the purposes of this PRA, because the hospice benefit is a home-based benefit, we are applying</w:t>
      </w:r>
      <w:r w:rsidRPr="00DE52A3">
        <w:rPr>
          <w:snapToGrid w:val="0"/>
          <w:sz w:val="24"/>
        </w:rPr>
        <w:t xml:space="preserve"> the SBA definition of “small” for home health agencies to hospices</w:t>
      </w:r>
      <w:r>
        <w:rPr>
          <w:snapToGrid w:val="0"/>
          <w:sz w:val="24"/>
        </w:rPr>
        <w:t xml:space="preserve">, and </w:t>
      </w:r>
      <w:r w:rsidRPr="00DE52A3">
        <w:rPr>
          <w:snapToGrid w:val="0"/>
          <w:sz w:val="24"/>
        </w:rPr>
        <w:t xml:space="preserve">use this definition of “small” in determining if this </w:t>
      </w:r>
      <w:r w:rsidR="005F282A">
        <w:rPr>
          <w:snapToGrid w:val="0"/>
          <w:sz w:val="24"/>
        </w:rPr>
        <w:t xml:space="preserve">information collection tool (IC) </w:t>
      </w:r>
      <w:r w:rsidRPr="00DE52A3">
        <w:rPr>
          <w:snapToGrid w:val="0"/>
          <w:sz w:val="24"/>
        </w:rPr>
        <w:t xml:space="preserve">has a significant impact on a substantial number of small entities (for example, hospices).  We estimate that 95 percent of hospices have Medicare revenues below $14 million or are nonprofit organizations and therefore are considered small entities. </w:t>
      </w:r>
    </w:p>
    <w:p w:rsidR="00667373" w:rsidRDefault="00667373" w:rsidP="008C574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667373" w:rsidRDefault="00667373" w:rsidP="008C574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DE52A3">
        <w:rPr>
          <w:snapToGrid w:val="0"/>
          <w:sz w:val="24"/>
        </w:rPr>
        <w:t>HHS’s practice is to consider effects economically “significant” only if they reach a threshold of 3 to 5 percent or more of total revenue or total costs.</w:t>
      </w:r>
      <w:r>
        <w:rPr>
          <w:snapToGrid w:val="0"/>
          <w:sz w:val="24"/>
        </w:rPr>
        <w:t xml:space="preserve">  The estimated impact of this</w:t>
      </w:r>
      <w:r w:rsidR="005F282A">
        <w:rPr>
          <w:snapToGrid w:val="0"/>
          <w:sz w:val="24"/>
        </w:rPr>
        <w:t xml:space="preserve"> IC</w:t>
      </w:r>
      <w:r>
        <w:rPr>
          <w:snapToGrid w:val="0"/>
          <w:sz w:val="24"/>
        </w:rPr>
        <w:t xml:space="preserve"> is below that threshold</w:t>
      </w:r>
      <w:r w:rsidR="00915CF3">
        <w:rPr>
          <w:snapToGrid w:val="0"/>
          <w:sz w:val="24"/>
        </w:rPr>
        <w:t>;</w:t>
      </w:r>
      <w:r>
        <w:rPr>
          <w:snapToGrid w:val="0"/>
          <w:sz w:val="24"/>
        </w:rPr>
        <w:t xml:space="preserve"> </w:t>
      </w:r>
      <w:r w:rsidR="00915CF3">
        <w:rPr>
          <w:snapToGrid w:val="0"/>
          <w:sz w:val="24"/>
        </w:rPr>
        <w:t>t</w:t>
      </w:r>
      <w:r>
        <w:rPr>
          <w:snapToGrid w:val="0"/>
          <w:sz w:val="24"/>
        </w:rPr>
        <w:t xml:space="preserve">herefore, </w:t>
      </w:r>
      <w:r w:rsidR="009A3BA7">
        <w:rPr>
          <w:snapToGrid w:val="0"/>
          <w:sz w:val="24"/>
        </w:rPr>
        <w:t xml:space="preserve">we estimate that </w:t>
      </w:r>
      <w:r w:rsidR="005F282A">
        <w:rPr>
          <w:snapToGrid w:val="0"/>
          <w:sz w:val="24"/>
        </w:rPr>
        <w:t xml:space="preserve">it </w:t>
      </w:r>
      <w:r w:rsidR="007F46E3" w:rsidRPr="007F46E3">
        <w:rPr>
          <w:sz w:val="24"/>
        </w:rPr>
        <w:t xml:space="preserve">will </w:t>
      </w:r>
      <w:r w:rsidR="007D4196">
        <w:rPr>
          <w:sz w:val="24"/>
        </w:rPr>
        <w:t xml:space="preserve">generally </w:t>
      </w:r>
      <w:r w:rsidR="007F46E3" w:rsidRPr="007F46E3">
        <w:rPr>
          <w:sz w:val="24"/>
        </w:rPr>
        <w:t xml:space="preserve">not impose a significant impact on small businesses and other small organizational entities. </w:t>
      </w:r>
    </w:p>
    <w:p w:rsidR="00667373" w:rsidRDefault="00667373" w:rsidP="008C574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8A2152" w:rsidRDefault="007F46E3" w:rsidP="008C574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7F46E3">
        <w:rPr>
          <w:sz w:val="24"/>
        </w:rPr>
        <w:t xml:space="preserve">Part D </w:t>
      </w:r>
      <w:r w:rsidR="0057143E">
        <w:rPr>
          <w:sz w:val="24"/>
        </w:rPr>
        <w:t>sponsor</w:t>
      </w:r>
      <w:r w:rsidR="0057143E" w:rsidRPr="007F46E3">
        <w:rPr>
          <w:sz w:val="24"/>
        </w:rPr>
        <w:t xml:space="preserve">s </w:t>
      </w:r>
      <w:r w:rsidRPr="007F46E3">
        <w:rPr>
          <w:sz w:val="24"/>
        </w:rPr>
        <w:t xml:space="preserve">must possess an insurance license and be able to accept risk.  Generally, State statutory licensure requirements effectively prevent small organizations from accepting the level of risk needed to provide the pharmacy benefits required in the Medicare Prescription Drug Benefit Program. </w:t>
      </w:r>
      <w:r w:rsidR="009A3BA7">
        <w:rPr>
          <w:sz w:val="24"/>
        </w:rPr>
        <w:t xml:space="preserve">Thus, </w:t>
      </w:r>
      <w:r w:rsidRPr="007F46E3">
        <w:rPr>
          <w:sz w:val="24"/>
        </w:rPr>
        <w:t>Part D prescription benefit plan</w:t>
      </w:r>
      <w:r w:rsidR="00667373">
        <w:rPr>
          <w:sz w:val="24"/>
        </w:rPr>
        <w:t xml:space="preserve"> sponsor</w:t>
      </w:r>
      <w:r w:rsidRPr="007F46E3">
        <w:rPr>
          <w:sz w:val="24"/>
        </w:rPr>
        <w:t>s are not small businesses.</w:t>
      </w:r>
      <w:r w:rsidR="009672EA">
        <w:rPr>
          <w:sz w:val="24"/>
        </w:rPr>
        <w:t xml:space="preserve">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9672EA" w:rsidP="008C574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9672EA">
        <w:rPr>
          <w:sz w:val="24"/>
        </w:rPr>
        <w:t xml:space="preserve">The form </w:t>
      </w:r>
      <w:r w:rsidR="00915CF3">
        <w:rPr>
          <w:sz w:val="24"/>
        </w:rPr>
        <w:t>would</w:t>
      </w:r>
      <w:r w:rsidRPr="009672EA">
        <w:rPr>
          <w:sz w:val="24"/>
        </w:rPr>
        <w:t xml:space="preserve"> not affect th</w:t>
      </w:r>
      <w:r>
        <w:rPr>
          <w:sz w:val="24"/>
        </w:rPr>
        <w:t xml:space="preserve">e timing of information collected rather it </w:t>
      </w:r>
      <w:r w:rsidR="00915CF3">
        <w:rPr>
          <w:sz w:val="24"/>
        </w:rPr>
        <w:t>would</w:t>
      </w:r>
      <w:r>
        <w:rPr>
          <w:sz w:val="24"/>
        </w:rPr>
        <w:t xml:space="preserve"> provide a standard instrument for collection of the data required.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0920C6" w:rsidP="008C574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Not applicable.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7384A" w:rsidRDefault="0037384A" w:rsidP="00416E50">
      <w:pPr>
        <w:ind w:left="432"/>
        <w:rPr>
          <w:sz w:val="24"/>
        </w:rPr>
      </w:pPr>
      <w:r>
        <w:rPr>
          <w:sz w:val="24"/>
        </w:rPr>
        <w:t>The 60-day Federal Register notice published on October 3, 2014 (79 FR 59772). Comments were received are attached to this package along with our response.</w:t>
      </w:r>
      <w:r w:rsidR="002E1ED5">
        <w:rPr>
          <w:sz w:val="24"/>
        </w:rPr>
        <w:t xml:space="preserve"> While </w:t>
      </w:r>
      <w:bookmarkStart w:id="0" w:name="_GoBack"/>
      <w:bookmarkEnd w:id="0"/>
      <w:r w:rsidR="002E1ED5">
        <w:rPr>
          <w:sz w:val="24"/>
        </w:rPr>
        <w:t xml:space="preserve">changes (see attached Crosswalk) have been made in response to the comments, none of the changes </w:t>
      </w:r>
      <w:proofErr w:type="gramStart"/>
      <w:r w:rsidR="002E1ED5">
        <w:rPr>
          <w:sz w:val="24"/>
        </w:rPr>
        <w:t>affect</w:t>
      </w:r>
      <w:proofErr w:type="gramEnd"/>
      <w:r w:rsidR="002E1ED5">
        <w:rPr>
          <w:sz w:val="24"/>
        </w:rPr>
        <w:t xml:space="preserve"> our burden estimates. </w:t>
      </w:r>
    </w:p>
    <w:p w:rsidR="0037384A" w:rsidRDefault="0037384A" w:rsidP="00416E50">
      <w:pPr>
        <w:ind w:left="432"/>
        <w:rPr>
          <w:sz w:val="24"/>
        </w:rPr>
      </w:pPr>
    </w:p>
    <w:p w:rsidR="00416E50" w:rsidRDefault="0060273F" w:rsidP="00416E50">
      <w:pPr>
        <w:ind w:left="432"/>
        <w:rPr>
          <w:sz w:val="24"/>
        </w:rPr>
      </w:pPr>
      <w:r>
        <w:rPr>
          <w:sz w:val="24"/>
        </w:rPr>
        <w:t xml:space="preserve">Subsequent to </w:t>
      </w:r>
      <w:r w:rsidR="00416E50" w:rsidRPr="00416E50">
        <w:rPr>
          <w:sz w:val="24"/>
        </w:rPr>
        <w:t xml:space="preserve">publication of the 60-day Federal Register </w:t>
      </w:r>
      <w:proofErr w:type="gramStart"/>
      <w:r w:rsidR="00416E50" w:rsidRPr="00416E50">
        <w:rPr>
          <w:sz w:val="24"/>
        </w:rPr>
        <w:t>notice</w:t>
      </w:r>
      <w:proofErr w:type="gramEnd"/>
      <w:r w:rsidR="00416E50" w:rsidRPr="00416E50">
        <w:rPr>
          <w:sz w:val="24"/>
        </w:rPr>
        <w:t xml:space="preserve"> we are </w:t>
      </w:r>
      <w:r w:rsidR="00F7304E">
        <w:rPr>
          <w:sz w:val="24"/>
        </w:rPr>
        <w:t xml:space="preserve">making two revisions to the </w:t>
      </w:r>
      <w:r w:rsidR="00CB3CDF">
        <w:rPr>
          <w:sz w:val="24"/>
        </w:rPr>
        <w:t>proposed form</w:t>
      </w:r>
      <w:r w:rsidR="00F7304E">
        <w:rPr>
          <w:sz w:val="24"/>
        </w:rPr>
        <w:t xml:space="preserve">. </w:t>
      </w:r>
      <w:r>
        <w:rPr>
          <w:sz w:val="24"/>
        </w:rPr>
        <w:t>We</w:t>
      </w:r>
      <w:r w:rsidR="00F7304E">
        <w:rPr>
          <w:sz w:val="24"/>
        </w:rPr>
        <w:t xml:space="preserve"> are </w:t>
      </w:r>
      <w:r w:rsidR="00CB3CDF">
        <w:rPr>
          <w:sz w:val="24"/>
        </w:rPr>
        <w:t>remov</w:t>
      </w:r>
      <w:r w:rsidR="00F7304E">
        <w:rPr>
          <w:sz w:val="24"/>
        </w:rPr>
        <w:t xml:space="preserve">ing wording that </w:t>
      </w:r>
      <w:r w:rsidR="00CB3CDF">
        <w:rPr>
          <w:sz w:val="24"/>
        </w:rPr>
        <w:t>suggest</w:t>
      </w:r>
      <w:r>
        <w:rPr>
          <w:sz w:val="24"/>
        </w:rPr>
        <w:t>s</w:t>
      </w:r>
      <w:r w:rsidR="00CB3CDF">
        <w:rPr>
          <w:sz w:val="24"/>
        </w:rPr>
        <w:t xml:space="preserve"> </w:t>
      </w:r>
      <w:r>
        <w:rPr>
          <w:sz w:val="24"/>
        </w:rPr>
        <w:t xml:space="preserve">that Part D plan will be required to use the form prior to a regulatory change.  We </w:t>
      </w:r>
      <w:r w:rsidR="00F317DE">
        <w:rPr>
          <w:sz w:val="24"/>
        </w:rPr>
        <w:t xml:space="preserve">have </w:t>
      </w:r>
      <w:r>
        <w:rPr>
          <w:sz w:val="24"/>
        </w:rPr>
        <w:t xml:space="preserve">also </w:t>
      </w:r>
      <w:r w:rsidR="00F7304E">
        <w:rPr>
          <w:sz w:val="24"/>
        </w:rPr>
        <w:t xml:space="preserve">changed the title </w:t>
      </w:r>
      <w:r>
        <w:rPr>
          <w:sz w:val="24"/>
        </w:rPr>
        <w:t>of</w:t>
      </w:r>
      <w:r w:rsidR="00F7304E">
        <w:rPr>
          <w:sz w:val="24"/>
        </w:rPr>
        <w:t xml:space="preserve"> </w:t>
      </w:r>
      <w:r w:rsidR="0037384A">
        <w:rPr>
          <w:sz w:val="24"/>
        </w:rPr>
        <w:t xml:space="preserve">package </w:t>
      </w:r>
      <w:r w:rsidR="00F7304E">
        <w:rPr>
          <w:sz w:val="24"/>
        </w:rPr>
        <w:t>to read</w:t>
      </w:r>
      <w:r w:rsidR="0037384A">
        <w:rPr>
          <w:sz w:val="24"/>
        </w:rPr>
        <w:t>,</w:t>
      </w:r>
      <w:r w:rsidR="00F7304E">
        <w:rPr>
          <w:sz w:val="24"/>
        </w:rPr>
        <w:t xml:space="preserve"> </w:t>
      </w:r>
      <w:r w:rsidR="00F317DE">
        <w:rPr>
          <w:sz w:val="24"/>
        </w:rPr>
        <w:t>“</w:t>
      </w:r>
      <w:r w:rsidRPr="0060273F">
        <w:rPr>
          <w:sz w:val="24"/>
        </w:rPr>
        <w:t>Hospice Information for Medicare Part D Plans</w:t>
      </w:r>
      <w:r w:rsidR="0037384A">
        <w:rPr>
          <w:sz w:val="24"/>
        </w:rPr>
        <w:t>,</w:t>
      </w:r>
      <w:r>
        <w:rPr>
          <w:sz w:val="24"/>
        </w:rPr>
        <w:t xml:space="preserve">” to be consistent with </w:t>
      </w:r>
      <w:r w:rsidR="00D80787">
        <w:rPr>
          <w:sz w:val="24"/>
        </w:rPr>
        <w:t xml:space="preserve">the form itself. </w:t>
      </w:r>
      <w:r w:rsidR="00416E50" w:rsidRPr="0037384A">
        <w:rPr>
          <w:b/>
          <w:sz w:val="24"/>
        </w:rPr>
        <w:t>The</w:t>
      </w:r>
      <w:r w:rsidR="00D80787" w:rsidRPr="0037384A">
        <w:rPr>
          <w:b/>
          <w:sz w:val="24"/>
        </w:rPr>
        <w:t>se</w:t>
      </w:r>
      <w:r w:rsidR="00416E50" w:rsidRPr="0037384A">
        <w:rPr>
          <w:b/>
          <w:sz w:val="24"/>
        </w:rPr>
        <w:t xml:space="preserve"> revision</w:t>
      </w:r>
      <w:r w:rsidR="00D80787" w:rsidRPr="0037384A">
        <w:rPr>
          <w:b/>
          <w:sz w:val="24"/>
        </w:rPr>
        <w:t xml:space="preserve">s </w:t>
      </w:r>
      <w:proofErr w:type="gramStart"/>
      <w:r w:rsidR="00D80787" w:rsidRPr="0037384A">
        <w:rPr>
          <w:b/>
          <w:sz w:val="24"/>
        </w:rPr>
        <w:t>are</w:t>
      </w:r>
      <w:r w:rsidR="00416E50" w:rsidRPr="0037384A">
        <w:rPr>
          <w:b/>
          <w:sz w:val="24"/>
        </w:rPr>
        <w:t xml:space="preserve"> based</w:t>
      </w:r>
      <w:proofErr w:type="gramEnd"/>
      <w:r w:rsidR="00416E50" w:rsidRPr="0037384A">
        <w:rPr>
          <w:b/>
          <w:sz w:val="24"/>
        </w:rPr>
        <w:t xml:space="preserve"> on internal CMS review and ha</w:t>
      </w:r>
      <w:r w:rsidR="00D80787" w:rsidRPr="0037384A">
        <w:rPr>
          <w:b/>
          <w:sz w:val="24"/>
        </w:rPr>
        <w:t>ve</w:t>
      </w:r>
      <w:r w:rsidR="00416E50" w:rsidRPr="0037384A">
        <w:rPr>
          <w:b/>
          <w:sz w:val="24"/>
        </w:rPr>
        <w:t xml:space="preserve"> no effect on our burden estimates.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C574E" w:rsidP="00F85AE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000920C6">
        <w:rPr>
          <w:sz w:val="24"/>
        </w:rPr>
        <w:t>Not applicable.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0920C6" w:rsidP="008C574E">
      <w:pPr>
        <w:tabs>
          <w:tab w:val="left" w:pos="9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Part D sponsors, h</w:t>
      </w:r>
      <w:r w:rsidRPr="000920C6">
        <w:rPr>
          <w:sz w:val="24"/>
        </w:rPr>
        <w:t>ealthcare providers,</w:t>
      </w:r>
      <w:r>
        <w:rPr>
          <w:sz w:val="24"/>
        </w:rPr>
        <w:t xml:space="preserve"> and hospice providers are </w:t>
      </w:r>
      <w:r w:rsidRPr="000920C6">
        <w:rPr>
          <w:sz w:val="24"/>
        </w:rPr>
        <w:t>subject to Health Insurance Portability and Accountability Act (HIPAA) privacy and security requirements.</w:t>
      </w:r>
    </w:p>
    <w:p w:rsidR="000920C6" w:rsidRDefault="000920C6" w:rsidP="000920C6">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9766EF" w:rsidP="008C574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18"/>
        <w:rPr>
          <w:sz w:val="24"/>
        </w:rPr>
      </w:pPr>
      <w:r>
        <w:rPr>
          <w:sz w:val="24"/>
        </w:rPr>
        <w:t>T</w:t>
      </w:r>
      <w:r w:rsidR="000920C6" w:rsidRPr="000920C6">
        <w:rPr>
          <w:sz w:val="24"/>
        </w:rPr>
        <w:t>he discussion of sensitive issues is inherent in the delivery of health care and interactions between patients and their healthcare providers. For example, th</w:t>
      </w:r>
      <w:r w:rsidR="00C91D4E">
        <w:rPr>
          <w:sz w:val="24"/>
        </w:rPr>
        <w:t>is</w:t>
      </w:r>
      <w:r w:rsidR="000920C6">
        <w:rPr>
          <w:sz w:val="24"/>
        </w:rPr>
        <w:t xml:space="preserve"> form</w:t>
      </w:r>
      <w:r w:rsidR="000920C6" w:rsidRPr="000920C6">
        <w:rPr>
          <w:sz w:val="24"/>
        </w:rPr>
        <w:t xml:space="preserve"> may include certain medications and conditions that </w:t>
      </w:r>
      <w:proofErr w:type="gramStart"/>
      <w:r w:rsidR="000920C6" w:rsidRPr="000920C6">
        <w:rPr>
          <w:sz w:val="24"/>
        </w:rPr>
        <w:t>are considered</w:t>
      </w:r>
      <w:proofErr w:type="gramEnd"/>
      <w:r w:rsidR="000920C6" w:rsidRPr="000920C6">
        <w:rPr>
          <w:sz w:val="24"/>
        </w:rPr>
        <w:t xml:space="preserve"> “sensitive,” such as mental health disease or HIV/AIDS. These interactions and the use of the standardized format are subject to HIPAA privacy and security requirements.</w:t>
      </w:r>
      <w:r w:rsidR="008F1EB4">
        <w:rPr>
          <w:sz w:val="24"/>
        </w:rPr>
        <w:t xml:space="preserve">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Pr>
          <w:sz w:val="24"/>
          <w:u w:val="single"/>
        </w:rPr>
        <w:t>Burden Estimates (Hours &amp; Wages)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544F4" w:rsidRDefault="003544F4" w:rsidP="00C902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t>The following assumptions are used to project the burden associated with th</w:t>
      </w:r>
      <w:r w:rsidR="00C91D4E">
        <w:rPr>
          <w:sz w:val="24"/>
        </w:rPr>
        <w:t>is</w:t>
      </w:r>
      <w:r>
        <w:rPr>
          <w:sz w:val="24"/>
        </w:rPr>
        <w:t xml:space="preserve"> standardized form:</w:t>
      </w:r>
    </w:p>
    <w:p w:rsidR="003544F4" w:rsidRDefault="003544F4" w:rsidP="00C902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tbl>
      <w:tblPr>
        <w:tblW w:w="9540" w:type="dxa"/>
        <w:tblInd w:w="460" w:type="dxa"/>
        <w:tblCellMar>
          <w:left w:w="0" w:type="dxa"/>
          <w:right w:w="0" w:type="dxa"/>
        </w:tblCellMar>
        <w:tblLook w:val="04A0" w:firstRow="1" w:lastRow="0" w:firstColumn="1" w:lastColumn="0" w:noHBand="0" w:noVBand="1"/>
      </w:tblPr>
      <w:tblGrid>
        <w:gridCol w:w="6390"/>
        <w:gridCol w:w="3150"/>
      </w:tblGrid>
      <w:tr w:rsidR="003544F4" w:rsidRPr="003544F4" w:rsidTr="00C475A3">
        <w:tc>
          <w:tcPr>
            <w:tcW w:w="6390" w:type="dxa"/>
            <w:tcBorders>
              <w:top w:val="single" w:sz="8" w:space="0" w:color="C0C0C0"/>
              <w:left w:val="single" w:sz="8" w:space="0" w:color="C0C0C0"/>
              <w:bottom w:val="single" w:sz="8" w:space="0" w:color="C0C0C0"/>
              <w:right w:val="single" w:sz="8" w:space="0" w:color="C0C0C0"/>
            </w:tcBorders>
            <w:hideMark/>
          </w:tcPr>
          <w:p w:rsidR="003544F4" w:rsidRPr="00354D3D" w:rsidRDefault="003544F4" w:rsidP="003544F4">
            <w:pPr>
              <w:widowControl/>
              <w:adjustRightInd/>
              <w:rPr>
                <w:rFonts w:ascii="Calibri" w:eastAsia="Calibri" w:hAnsi="Calibri"/>
                <w:b/>
                <w:sz w:val="22"/>
                <w:szCs w:val="22"/>
              </w:rPr>
            </w:pPr>
            <w:r w:rsidRPr="00354D3D">
              <w:rPr>
                <w:rFonts w:eastAsia="Calibri"/>
                <w:b/>
                <w:sz w:val="24"/>
                <w:szCs w:val="22"/>
              </w:rPr>
              <w:t># of Part D Parent Organizations</w:t>
            </w:r>
          </w:p>
        </w:tc>
        <w:tc>
          <w:tcPr>
            <w:tcW w:w="3150" w:type="dxa"/>
            <w:tcBorders>
              <w:top w:val="single" w:sz="8" w:space="0" w:color="C0C0C0"/>
              <w:left w:val="nil"/>
              <w:bottom w:val="single" w:sz="8" w:space="0" w:color="C0C0C0"/>
              <w:right w:val="single" w:sz="8" w:space="0" w:color="C0C0C0"/>
            </w:tcBorders>
            <w:hideMark/>
          </w:tcPr>
          <w:p w:rsidR="003544F4" w:rsidRPr="00354D3D" w:rsidRDefault="003544F4" w:rsidP="003544F4">
            <w:pPr>
              <w:widowControl/>
              <w:adjustRightInd/>
              <w:rPr>
                <w:rFonts w:ascii="Calibri" w:eastAsia="Calibri" w:hAnsi="Calibri"/>
                <w:b/>
                <w:sz w:val="22"/>
                <w:szCs w:val="22"/>
              </w:rPr>
            </w:pPr>
            <w:r w:rsidRPr="00354D3D">
              <w:rPr>
                <w:rFonts w:eastAsia="Calibri"/>
                <w:b/>
                <w:sz w:val="24"/>
                <w:szCs w:val="22"/>
              </w:rPr>
              <w:t>424</w:t>
            </w:r>
            <w:r w:rsidR="00354D3D" w:rsidRPr="00354D3D">
              <w:rPr>
                <w:rFonts w:eastAsia="Calibri"/>
                <w:b/>
                <w:sz w:val="24"/>
                <w:szCs w:val="22"/>
              </w:rPr>
              <w:t xml:space="preserve"> (respondents)</w:t>
            </w:r>
          </w:p>
        </w:tc>
      </w:tr>
      <w:tr w:rsidR="003544F4" w:rsidRPr="003544F4" w:rsidTr="00C475A3">
        <w:tc>
          <w:tcPr>
            <w:tcW w:w="6390" w:type="dxa"/>
            <w:tcBorders>
              <w:top w:val="nil"/>
              <w:left w:val="single" w:sz="8" w:space="0" w:color="C0C0C0"/>
              <w:bottom w:val="single" w:sz="8" w:space="0" w:color="C0C0C0"/>
              <w:right w:val="single" w:sz="8" w:space="0" w:color="C0C0C0"/>
            </w:tcBorders>
            <w:hideMark/>
          </w:tcPr>
          <w:p w:rsidR="003544F4" w:rsidRPr="003544F4" w:rsidRDefault="003544F4" w:rsidP="003544F4">
            <w:pPr>
              <w:widowControl/>
              <w:adjustRightInd/>
              <w:rPr>
                <w:rFonts w:ascii="Calibri" w:eastAsia="Calibri" w:hAnsi="Calibri"/>
                <w:sz w:val="22"/>
                <w:szCs w:val="22"/>
              </w:rPr>
            </w:pPr>
            <w:r w:rsidRPr="003544F4">
              <w:rPr>
                <w:rFonts w:eastAsia="Calibri"/>
                <w:sz w:val="24"/>
                <w:szCs w:val="22"/>
              </w:rPr>
              <w:t>Gross covered drug costs under Part D for beneficiaries in hospice, CY 2012</w:t>
            </w:r>
          </w:p>
        </w:tc>
        <w:tc>
          <w:tcPr>
            <w:tcW w:w="3150" w:type="dxa"/>
            <w:tcBorders>
              <w:top w:val="nil"/>
              <w:left w:val="nil"/>
              <w:bottom w:val="single" w:sz="8" w:space="0" w:color="C0C0C0"/>
              <w:right w:val="single" w:sz="8" w:space="0" w:color="C0C0C0"/>
            </w:tcBorders>
            <w:hideMark/>
          </w:tcPr>
          <w:p w:rsidR="003544F4" w:rsidRPr="003544F4" w:rsidRDefault="003544F4" w:rsidP="003544F4">
            <w:pPr>
              <w:widowControl/>
              <w:adjustRightInd/>
              <w:rPr>
                <w:rFonts w:ascii="Calibri" w:eastAsia="Calibri" w:hAnsi="Calibri"/>
                <w:sz w:val="22"/>
                <w:szCs w:val="22"/>
              </w:rPr>
            </w:pPr>
            <w:r w:rsidRPr="003544F4">
              <w:rPr>
                <w:rFonts w:eastAsia="Calibri"/>
                <w:sz w:val="24"/>
                <w:szCs w:val="22"/>
              </w:rPr>
              <w:t>$417.9 million</w:t>
            </w:r>
          </w:p>
        </w:tc>
      </w:tr>
      <w:tr w:rsidR="003544F4" w:rsidRPr="003544F4" w:rsidTr="00C475A3">
        <w:tc>
          <w:tcPr>
            <w:tcW w:w="6390" w:type="dxa"/>
            <w:tcBorders>
              <w:top w:val="nil"/>
              <w:left w:val="single" w:sz="8" w:space="0" w:color="C0C0C0"/>
              <w:bottom w:val="single" w:sz="8" w:space="0" w:color="C0C0C0"/>
              <w:right w:val="single" w:sz="8" w:space="0" w:color="C0C0C0"/>
            </w:tcBorders>
            <w:hideMark/>
          </w:tcPr>
          <w:p w:rsidR="003544F4" w:rsidRPr="003544F4" w:rsidRDefault="003544F4" w:rsidP="003544F4">
            <w:pPr>
              <w:widowControl/>
              <w:adjustRightInd/>
              <w:rPr>
                <w:rFonts w:ascii="Calibri" w:eastAsia="Calibri" w:hAnsi="Calibri"/>
                <w:sz w:val="22"/>
                <w:szCs w:val="22"/>
              </w:rPr>
            </w:pPr>
            <w:r w:rsidRPr="003544F4">
              <w:rPr>
                <w:rFonts w:eastAsia="Calibri"/>
                <w:sz w:val="24"/>
                <w:szCs w:val="22"/>
              </w:rPr>
              <w:t># paid Part D claims for beneficiaries in hospice, CY 2012</w:t>
            </w:r>
          </w:p>
        </w:tc>
        <w:tc>
          <w:tcPr>
            <w:tcW w:w="3150" w:type="dxa"/>
            <w:tcBorders>
              <w:top w:val="nil"/>
              <w:left w:val="nil"/>
              <w:bottom w:val="single" w:sz="8" w:space="0" w:color="C0C0C0"/>
              <w:right w:val="single" w:sz="8" w:space="0" w:color="C0C0C0"/>
            </w:tcBorders>
            <w:hideMark/>
          </w:tcPr>
          <w:p w:rsidR="003544F4" w:rsidRPr="003544F4" w:rsidRDefault="003544F4" w:rsidP="003544F4">
            <w:pPr>
              <w:widowControl/>
              <w:adjustRightInd/>
              <w:rPr>
                <w:rFonts w:ascii="Calibri" w:eastAsia="Calibri" w:hAnsi="Calibri"/>
                <w:sz w:val="22"/>
                <w:szCs w:val="22"/>
              </w:rPr>
            </w:pPr>
            <w:r w:rsidRPr="003544F4">
              <w:rPr>
                <w:rFonts w:eastAsia="Calibri"/>
                <w:sz w:val="24"/>
                <w:szCs w:val="22"/>
              </w:rPr>
              <w:t>7.2 million</w:t>
            </w:r>
          </w:p>
        </w:tc>
      </w:tr>
      <w:tr w:rsidR="003544F4" w:rsidRPr="003544F4" w:rsidTr="00C475A3">
        <w:tc>
          <w:tcPr>
            <w:tcW w:w="6390" w:type="dxa"/>
            <w:tcBorders>
              <w:top w:val="nil"/>
              <w:left w:val="single" w:sz="8" w:space="0" w:color="C0C0C0"/>
              <w:bottom w:val="single" w:sz="8" w:space="0" w:color="C0C0C0"/>
              <w:right w:val="single" w:sz="8" w:space="0" w:color="C0C0C0"/>
            </w:tcBorders>
            <w:hideMark/>
          </w:tcPr>
          <w:p w:rsidR="003544F4" w:rsidRPr="003544F4" w:rsidRDefault="003544F4" w:rsidP="003544F4">
            <w:pPr>
              <w:widowControl/>
              <w:adjustRightInd/>
              <w:rPr>
                <w:rFonts w:ascii="Calibri" w:eastAsia="Calibri" w:hAnsi="Calibri"/>
                <w:sz w:val="22"/>
                <w:szCs w:val="22"/>
              </w:rPr>
            </w:pPr>
            <w:r w:rsidRPr="003544F4">
              <w:rPr>
                <w:rFonts w:eastAsia="Calibri"/>
                <w:sz w:val="24"/>
                <w:szCs w:val="22"/>
              </w:rPr>
              <w:t># beneficiaries in hospice with paid Part D claims during the election period</w:t>
            </w:r>
          </w:p>
        </w:tc>
        <w:tc>
          <w:tcPr>
            <w:tcW w:w="3150" w:type="dxa"/>
            <w:tcBorders>
              <w:top w:val="nil"/>
              <w:left w:val="nil"/>
              <w:bottom w:val="single" w:sz="8" w:space="0" w:color="C0C0C0"/>
              <w:right w:val="single" w:sz="8" w:space="0" w:color="C0C0C0"/>
            </w:tcBorders>
            <w:hideMark/>
          </w:tcPr>
          <w:p w:rsidR="003544F4" w:rsidRPr="003544F4" w:rsidRDefault="00020BC7" w:rsidP="003544F4">
            <w:pPr>
              <w:widowControl/>
              <w:adjustRightInd/>
              <w:rPr>
                <w:rFonts w:ascii="Calibri" w:eastAsia="Calibri" w:hAnsi="Calibri"/>
                <w:sz w:val="22"/>
                <w:szCs w:val="22"/>
              </w:rPr>
            </w:pPr>
            <w:r w:rsidRPr="00020BC7">
              <w:rPr>
                <w:rFonts w:eastAsia="Calibri"/>
                <w:sz w:val="24"/>
                <w:szCs w:val="22"/>
              </w:rPr>
              <w:t>478,647</w:t>
            </w:r>
          </w:p>
        </w:tc>
      </w:tr>
      <w:tr w:rsidR="00C475A3" w:rsidRPr="003544F4" w:rsidTr="00C475A3">
        <w:tc>
          <w:tcPr>
            <w:tcW w:w="6390" w:type="dxa"/>
            <w:tcBorders>
              <w:top w:val="nil"/>
              <w:left w:val="single" w:sz="8" w:space="0" w:color="C0C0C0"/>
              <w:bottom w:val="single" w:sz="8" w:space="0" w:color="C0C0C0"/>
              <w:right w:val="single" w:sz="8" w:space="0" w:color="C0C0C0"/>
            </w:tcBorders>
          </w:tcPr>
          <w:p w:rsidR="00C475A3" w:rsidRPr="003544F4" w:rsidRDefault="00C475A3" w:rsidP="00216154">
            <w:pPr>
              <w:widowControl/>
              <w:adjustRightInd/>
              <w:rPr>
                <w:rFonts w:eastAsia="Calibri"/>
                <w:sz w:val="24"/>
                <w:szCs w:val="22"/>
              </w:rPr>
            </w:pPr>
            <w:r>
              <w:rPr>
                <w:rFonts w:eastAsia="Calibri"/>
                <w:sz w:val="24"/>
                <w:szCs w:val="22"/>
              </w:rPr>
              <w:t xml:space="preserve"># of hospice elections </w:t>
            </w:r>
            <w:r w:rsidR="00216154">
              <w:rPr>
                <w:rFonts w:eastAsia="Calibri"/>
                <w:sz w:val="24"/>
                <w:szCs w:val="22"/>
              </w:rPr>
              <w:t xml:space="preserve">for </w:t>
            </w:r>
            <w:r>
              <w:rPr>
                <w:rFonts w:eastAsia="Calibri"/>
                <w:sz w:val="24"/>
                <w:szCs w:val="22"/>
              </w:rPr>
              <w:t xml:space="preserve">beneficiaries </w:t>
            </w:r>
            <w:r w:rsidR="00216154">
              <w:rPr>
                <w:rFonts w:eastAsia="Calibri"/>
                <w:sz w:val="24"/>
                <w:szCs w:val="22"/>
              </w:rPr>
              <w:t xml:space="preserve">who were on the any of the </w:t>
            </w:r>
            <w:r w:rsidR="00216154" w:rsidRPr="00020BC7">
              <w:rPr>
                <w:rFonts w:eastAsia="Calibri"/>
                <w:sz w:val="24"/>
              </w:rPr>
              <w:t xml:space="preserve">four </w:t>
            </w:r>
            <w:r w:rsidR="00216154" w:rsidRPr="00C475A3">
              <w:rPr>
                <w:rFonts w:eastAsia="Calibri"/>
                <w:sz w:val="24"/>
              </w:rPr>
              <w:t>categories of drugs</w:t>
            </w:r>
            <w:r w:rsidR="00890C5E">
              <w:rPr>
                <w:rFonts w:eastAsia="Calibri"/>
                <w:sz w:val="24"/>
              </w:rPr>
              <w:t xml:space="preserve"> identified above</w:t>
            </w:r>
            <w:r w:rsidR="00216154" w:rsidRPr="00C475A3">
              <w:rPr>
                <w:rFonts w:eastAsia="Calibri"/>
                <w:sz w:val="24"/>
              </w:rPr>
              <w:t xml:space="preserve"> (</w:t>
            </w:r>
            <w:r w:rsidR="00216154" w:rsidRPr="00020BC7">
              <w:rPr>
                <w:sz w:val="24"/>
              </w:rPr>
              <w:t xml:space="preserve">281,764 analgesics; 72,860 </w:t>
            </w:r>
            <w:proofErr w:type="spellStart"/>
            <w:r w:rsidR="00216154" w:rsidRPr="00020BC7">
              <w:rPr>
                <w:sz w:val="24"/>
              </w:rPr>
              <w:t>antiemetics</w:t>
            </w:r>
            <w:proofErr w:type="spellEnd"/>
            <w:r w:rsidR="00216154" w:rsidRPr="00020BC7">
              <w:rPr>
                <w:sz w:val="24"/>
              </w:rPr>
              <w:t>; 45,452 laxatives; and 59,934 anti-anxiety drugs</w:t>
            </w:r>
            <w:r w:rsidR="00216154">
              <w:rPr>
                <w:sz w:val="24"/>
              </w:rPr>
              <w:t>)</w:t>
            </w:r>
          </w:p>
        </w:tc>
        <w:tc>
          <w:tcPr>
            <w:tcW w:w="3150" w:type="dxa"/>
            <w:tcBorders>
              <w:top w:val="nil"/>
              <w:left w:val="nil"/>
              <w:bottom w:val="single" w:sz="8" w:space="0" w:color="C0C0C0"/>
              <w:right w:val="single" w:sz="8" w:space="0" w:color="C0C0C0"/>
            </w:tcBorders>
          </w:tcPr>
          <w:p w:rsidR="00C475A3" w:rsidRPr="00020BC7" w:rsidRDefault="00216154" w:rsidP="003544F4">
            <w:pPr>
              <w:widowControl/>
              <w:adjustRightInd/>
              <w:rPr>
                <w:rFonts w:eastAsia="Calibri"/>
                <w:sz w:val="24"/>
                <w:szCs w:val="22"/>
              </w:rPr>
            </w:pPr>
            <w:r w:rsidRPr="00216154">
              <w:rPr>
                <w:rFonts w:eastAsia="Calibri"/>
                <w:sz w:val="24"/>
                <w:szCs w:val="22"/>
              </w:rPr>
              <w:t>152,632</w:t>
            </w:r>
          </w:p>
        </w:tc>
      </w:tr>
      <w:tr w:rsidR="00020BC7" w:rsidRPr="003544F4" w:rsidTr="00C475A3">
        <w:tc>
          <w:tcPr>
            <w:tcW w:w="6390" w:type="dxa"/>
            <w:tcBorders>
              <w:top w:val="nil"/>
              <w:left w:val="single" w:sz="8" w:space="0" w:color="C0C0C0"/>
              <w:bottom w:val="single" w:sz="8" w:space="0" w:color="C0C0C0"/>
              <w:right w:val="single" w:sz="8" w:space="0" w:color="C0C0C0"/>
            </w:tcBorders>
          </w:tcPr>
          <w:p w:rsidR="00020BC7" w:rsidRPr="00354D3D" w:rsidRDefault="008C35F0" w:rsidP="00887D19">
            <w:pPr>
              <w:widowControl/>
              <w:adjustRightInd/>
              <w:rPr>
                <w:rFonts w:eastAsia="Calibri"/>
                <w:b/>
                <w:sz w:val="24"/>
              </w:rPr>
            </w:pPr>
            <w:r w:rsidRPr="00354D3D">
              <w:rPr>
                <w:rFonts w:eastAsia="Calibri"/>
                <w:b/>
                <w:sz w:val="24"/>
              </w:rPr>
              <w:t>Estimate of number of P</w:t>
            </w:r>
            <w:r w:rsidR="00890C5E" w:rsidRPr="00354D3D">
              <w:rPr>
                <w:rFonts w:eastAsia="Calibri"/>
                <w:b/>
                <w:sz w:val="24"/>
              </w:rPr>
              <w:t>A</w:t>
            </w:r>
            <w:r w:rsidRPr="00354D3D">
              <w:rPr>
                <w:rFonts w:eastAsia="Calibri"/>
                <w:b/>
                <w:sz w:val="24"/>
              </w:rPr>
              <w:t>s required (</w:t>
            </w:r>
            <w:r w:rsidR="00020BC7" w:rsidRPr="00354D3D">
              <w:rPr>
                <w:rFonts w:eastAsia="Calibri"/>
                <w:b/>
                <w:sz w:val="24"/>
              </w:rPr>
              <w:t xml:space="preserve">initial fills of drugs </w:t>
            </w:r>
            <w:r w:rsidRPr="00354D3D">
              <w:rPr>
                <w:rFonts w:eastAsia="Calibri"/>
                <w:b/>
                <w:sz w:val="24"/>
              </w:rPr>
              <w:t>in four categories)</w:t>
            </w:r>
            <w:r w:rsidR="00020BC7" w:rsidRPr="00354D3D">
              <w:rPr>
                <w:rFonts w:eastAsia="Calibri"/>
                <w:b/>
                <w:sz w:val="24"/>
              </w:rPr>
              <w:t xml:space="preserve">  </w:t>
            </w:r>
          </w:p>
        </w:tc>
        <w:tc>
          <w:tcPr>
            <w:tcW w:w="3150" w:type="dxa"/>
            <w:tcBorders>
              <w:top w:val="nil"/>
              <w:left w:val="nil"/>
              <w:bottom w:val="single" w:sz="8" w:space="0" w:color="C0C0C0"/>
              <w:right w:val="single" w:sz="8" w:space="0" w:color="C0C0C0"/>
            </w:tcBorders>
          </w:tcPr>
          <w:p w:rsidR="00020BC7" w:rsidRPr="00354D3D" w:rsidRDefault="00020BC7" w:rsidP="003544F4">
            <w:pPr>
              <w:widowControl/>
              <w:adjustRightInd/>
              <w:rPr>
                <w:rFonts w:eastAsia="Calibri"/>
                <w:b/>
                <w:sz w:val="24"/>
                <w:szCs w:val="22"/>
              </w:rPr>
            </w:pPr>
            <w:r w:rsidRPr="00354D3D">
              <w:rPr>
                <w:rFonts w:eastAsia="Calibri"/>
                <w:b/>
                <w:sz w:val="24"/>
                <w:szCs w:val="22"/>
              </w:rPr>
              <w:t>376,487</w:t>
            </w:r>
            <w:r w:rsidR="00354D3D" w:rsidRPr="00354D3D">
              <w:rPr>
                <w:rFonts w:eastAsia="Calibri"/>
                <w:b/>
                <w:sz w:val="24"/>
                <w:szCs w:val="22"/>
              </w:rPr>
              <w:t xml:space="preserve"> (responses)</w:t>
            </w:r>
          </w:p>
        </w:tc>
      </w:tr>
      <w:tr w:rsidR="003544F4" w:rsidRPr="003544F4" w:rsidTr="00C475A3">
        <w:tc>
          <w:tcPr>
            <w:tcW w:w="6390" w:type="dxa"/>
            <w:tcBorders>
              <w:top w:val="nil"/>
              <w:left w:val="single" w:sz="8" w:space="0" w:color="C0C0C0"/>
              <w:bottom w:val="nil"/>
              <w:right w:val="single" w:sz="8" w:space="0" w:color="C0C0C0"/>
            </w:tcBorders>
            <w:hideMark/>
          </w:tcPr>
          <w:p w:rsidR="003544F4" w:rsidRPr="003544F4" w:rsidRDefault="003544F4" w:rsidP="00AE3E36">
            <w:pPr>
              <w:widowControl/>
              <w:adjustRightInd/>
              <w:rPr>
                <w:rFonts w:ascii="Calibri" w:eastAsia="Calibri" w:hAnsi="Calibri"/>
                <w:sz w:val="22"/>
                <w:szCs w:val="22"/>
              </w:rPr>
            </w:pPr>
            <w:r w:rsidRPr="003544F4">
              <w:rPr>
                <w:rFonts w:eastAsia="Calibri"/>
                <w:sz w:val="24"/>
                <w:szCs w:val="22"/>
              </w:rPr>
              <w:t xml:space="preserve">Hourly rate of </w:t>
            </w:r>
            <w:r w:rsidR="00B602A6">
              <w:rPr>
                <w:rFonts w:eastAsia="Calibri"/>
                <w:sz w:val="24"/>
                <w:szCs w:val="22"/>
              </w:rPr>
              <w:t xml:space="preserve">a </w:t>
            </w:r>
            <w:r w:rsidR="00AE3E36">
              <w:rPr>
                <w:rFonts w:eastAsia="Calibri"/>
                <w:sz w:val="24"/>
                <w:szCs w:val="22"/>
              </w:rPr>
              <w:t xml:space="preserve">pharmacy technician </w:t>
            </w:r>
          </w:p>
        </w:tc>
        <w:tc>
          <w:tcPr>
            <w:tcW w:w="3150" w:type="dxa"/>
            <w:tcBorders>
              <w:top w:val="nil"/>
              <w:left w:val="nil"/>
              <w:bottom w:val="nil"/>
              <w:right w:val="single" w:sz="8" w:space="0" w:color="C0C0C0"/>
            </w:tcBorders>
            <w:hideMark/>
          </w:tcPr>
          <w:p w:rsidR="003544F4" w:rsidRPr="003544F4" w:rsidRDefault="003544F4" w:rsidP="00FE2156">
            <w:pPr>
              <w:widowControl/>
              <w:adjustRightInd/>
              <w:rPr>
                <w:rFonts w:ascii="Calibri" w:eastAsia="Calibri" w:hAnsi="Calibri"/>
                <w:sz w:val="22"/>
                <w:szCs w:val="22"/>
              </w:rPr>
            </w:pPr>
            <w:r w:rsidRPr="003544F4">
              <w:rPr>
                <w:rFonts w:eastAsia="Calibri"/>
                <w:sz w:val="24"/>
                <w:szCs w:val="22"/>
              </w:rPr>
              <w:t>$</w:t>
            </w:r>
            <w:r w:rsidR="00FE2156">
              <w:rPr>
                <w:rFonts w:eastAsia="Calibri"/>
                <w:sz w:val="24"/>
                <w:szCs w:val="22"/>
              </w:rPr>
              <w:t>18.33</w:t>
            </w:r>
          </w:p>
        </w:tc>
      </w:tr>
      <w:tr w:rsidR="00AE3E36" w:rsidRPr="003544F4" w:rsidTr="00C475A3">
        <w:tc>
          <w:tcPr>
            <w:tcW w:w="6390" w:type="dxa"/>
            <w:tcBorders>
              <w:top w:val="single" w:sz="8" w:space="0" w:color="C0C0C0"/>
              <w:left w:val="single" w:sz="8" w:space="0" w:color="C0C0C0"/>
              <w:bottom w:val="single" w:sz="8" w:space="0" w:color="C0C0C0"/>
              <w:right w:val="single" w:sz="8" w:space="0" w:color="C0C0C0"/>
            </w:tcBorders>
          </w:tcPr>
          <w:p w:rsidR="00AE3E36" w:rsidRPr="003544F4" w:rsidRDefault="00AE3E36" w:rsidP="00AE3E36">
            <w:pPr>
              <w:widowControl/>
              <w:adjustRightInd/>
              <w:rPr>
                <w:rFonts w:eastAsia="Calibri"/>
                <w:sz w:val="24"/>
                <w:szCs w:val="22"/>
              </w:rPr>
            </w:pPr>
            <w:r>
              <w:rPr>
                <w:rFonts w:eastAsia="Calibri"/>
                <w:sz w:val="24"/>
                <w:szCs w:val="22"/>
              </w:rPr>
              <w:t>#  of Medicare-participating hospices, CY 2012</w:t>
            </w:r>
          </w:p>
        </w:tc>
        <w:tc>
          <w:tcPr>
            <w:tcW w:w="3150" w:type="dxa"/>
            <w:tcBorders>
              <w:top w:val="single" w:sz="8" w:space="0" w:color="C0C0C0"/>
              <w:left w:val="nil"/>
              <w:bottom w:val="single" w:sz="8" w:space="0" w:color="C0C0C0"/>
              <w:right w:val="single" w:sz="8" w:space="0" w:color="C0C0C0"/>
            </w:tcBorders>
          </w:tcPr>
          <w:p w:rsidR="00AE3E36" w:rsidRPr="003544F4" w:rsidRDefault="00AE3E36" w:rsidP="00E34D8A">
            <w:pPr>
              <w:widowControl/>
              <w:adjustRightInd/>
              <w:rPr>
                <w:rFonts w:eastAsia="Calibri"/>
                <w:sz w:val="24"/>
                <w:szCs w:val="22"/>
              </w:rPr>
            </w:pPr>
            <w:r>
              <w:rPr>
                <w:rFonts w:eastAsia="Calibri"/>
                <w:sz w:val="24"/>
                <w:szCs w:val="22"/>
              </w:rPr>
              <w:t>3,897</w:t>
            </w:r>
          </w:p>
        </w:tc>
      </w:tr>
      <w:tr w:rsidR="000F02FF" w:rsidRPr="003544F4" w:rsidTr="00C475A3">
        <w:tc>
          <w:tcPr>
            <w:tcW w:w="6390" w:type="dxa"/>
            <w:tcBorders>
              <w:top w:val="single" w:sz="8" w:space="0" w:color="C0C0C0"/>
              <w:left w:val="single" w:sz="8" w:space="0" w:color="C0C0C0"/>
              <w:bottom w:val="single" w:sz="8" w:space="0" w:color="C0C0C0"/>
              <w:right w:val="single" w:sz="8" w:space="0" w:color="C0C0C0"/>
            </w:tcBorders>
          </w:tcPr>
          <w:p w:rsidR="000F02FF" w:rsidRDefault="000F02FF" w:rsidP="00AE3E36">
            <w:pPr>
              <w:widowControl/>
              <w:adjustRightInd/>
              <w:rPr>
                <w:rFonts w:eastAsia="Calibri"/>
                <w:sz w:val="24"/>
                <w:szCs w:val="22"/>
              </w:rPr>
            </w:pPr>
            <w:r>
              <w:rPr>
                <w:rFonts w:eastAsia="Calibri"/>
                <w:sz w:val="24"/>
                <w:szCs w:val="22"/>
              </w:rPr>
              <w:t># of Medicare-billing hospices, CY 2012 claims</w:t>
            </w:r>
          </w:p>
        </w:tc>
        <w:tc>
          <w:tcPr>
            <w:tcW w:w="3150" w:type="dxa"/>
            <w:tcBorders>
              <w:top w:val="single" w:sz="8" w:space="0" w:color="C0C0C0"/>
              <w:left w:val="nil"/>
              <w:bottom w:val="single" w:sz="8" w:space="0" w:color="C0C0C0"/>
              <w:right w:val="single" w:sz="8" w:space="0" w:color="C0C0C0"/>
            </w:tcBorders>
          </w:tcPr>
          <w:p w:rsidR="000F02FF" w:rsidRDefault="000F02FF" w:rsidP="00E34D8A">
            <w:pPr>
              <w:widowControl/>
              <w:adjustRightInd/>
              <w:rPr>
                <w:rFonts w:eastAsia="Calibri"/>
                <w:sz w:val="24"/>
                <w:szCs w:val="22"/>
              </w:rPr>
            </w:pPr>
            <w:r>
              <w:rPr>
                <w:rFonts w:eastAsia="Calibri"/>
                <w:sz w:val="24"/>
                <w:szCs w:val="22"/>
              </w:rPr>
              <w:t>3,727</w:t>
            </w:r>
          </w:p>
        </w:tc>
      </w:tr>
      <w:tr w:rsidR="00AE3E36" w:rsidRPr="003544F4" w:rsidTr="00C475A3">
        <w:tc>
          <w:tcPr>
            <w:tcW w:w="6390" w:type="dxa"/>
            <w:tcBorders>
              <w:top w:val="nil"/>
              <w:left w:val="single" w:sz="8" w:space="0" w:color="C0C0C0"/>
              <w:bottom w:val="nil"/>
              <w:right w:val="single" w:sz="8" w:space="0" w:color="C0C0C0"/>
            </w:tcBorders>
          </w:tcPr>
          <w:p w:rsidR="00AE3E36" w:rsidRPr="003544F4" w:rsidRDefault="00AE3E36" w:rsidP="00AE3E36">
            <w:pPr>
              <w:widowControl/>
              <w:adjustRightInd/>
              <w:rPr>
                <w:rFonts w:eastAsia="Calibri"/>
                <w:sz w:val="24"/>
                <w:szCs w:val="22"/>
              </w:rPr>
            </w:pPr>
            <w:r>
              <w:rPr>
                <w:rFonts w:eastAsia="Calibri"/>
                <w:sz w:val="24"/>
                <w:szCs w:val="22"/>
              </w:rPr>
              <w:t xml:space="preserve">Hourly rate of a </w:t>
            </w:r>
            <w:r w:rsidR="000F02FF">
              <w:rPr>
                <w:rFonts w:eastAsia="Calibri"/>
                <w:sz w:val="24"/>
                <w:szCs w:val="22"/>
              </w:rPr>
              <w:t>registered nurse</w:t>
            </w:r>
          </w:p>
        </w:tc>
        <w:tc>
          <w:tcPr>
            <w:tcW w:w="3150" w:type="dxa"/>
            <w:tcBorders>
              <w:top w:val="nil"/>
              <w:left w:val="nil"/>
              <w:bottom w:val="nil"/>
              <w:right w:val="single" w:sz="8" w:space="0" w:color="C0C0C0"/>
            </w:tcBorders>
          </w:tcPr>
          <w:p w:rsidR="00AE3E36" w:rsidRPr="003544F4" w:rsidRDefault="000F02FF" w:rsidP="00B602A6">
            <w:pPr>
              <w:widowControl/>
              <w:adjustRightInd/>
              <w:rPr>
                <w:rFonts w:eastAsia="Calibri"/>
                <w:sz w:val="24"/>
                <w:szCs w:val="22"/>
              </w:rPr>
            </w:pPr>
            <w:r>
              <w:rPr>
                <w:rFonts w:eastAsia="Calibri"/>
                <w:sz w:val="24"/>
                <w:szCs w:val="22"/>
              </w:rPr>
              <w:t>$41</w:t>
            </w:r>
          </w:p>
        </w:tc>
      </w:tr>
    </w:tbl>
    <w:p w:rsidR="003544F4" w:rsidRDefault="003544F4" w:rsidP="00C902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091FF8" w:rsidRDefault="00091FF8" w:rsidP="00977089">
      <w:pPr>
        <w:ind w:left="360"/>
        <w:rPr>
          <w:sz w:val="24"/>
        </w:rPr>
      </w:pPr>
      <w:r w:rsidRPr="00C51126">
        <w:rPr>
          <w:sz w:val="24"/>
        </w:rPr>
        <w:t xml:space="preserve">We estimate </w:t>
      </w:r>
      <w:r w:rsidR="009766EF" w:rsidRPr="00020BC7">
        <w:rPr>
          <w:rFonts w:eastAsia="Calibri"/>
          <w:sz w:val="24"/>
          <w:szCs w:val="22"/>
        </w:rPr>
        <w:t>478,647</w:t>
      </w:r>
      <w:r w:rsidR="009766EF">
        <w:rPr>
          <w:rFonts w:eastAsia="Calibri"/>
          <w:sz w:val="24"/>
          <w:szCs w:val="22"/>
        </w:rPr>
        <w:t xml:space="preserve"> </w:t>
      </w:r>
      <w:r w:rsidRPr="00C51126">
        <w:rPr>
          <w:sz w:val="24"/>
        </w:rPr>
        <w:t xml:space="preserve">unique prescriptions were paid under the Part D benefit for beneficiaries in hospice elections in CY 2012. </w:t>
      </w:r>
      <w:proofErr w:type="gramStart"/>
      <w:r w:rsidR="009766EF" w:rsidRPr="00354D3D">
        <w:rPr>
          <w:rFonts w:eastAsia="Calibri"/>
          <w:b/>
          <w:sz w:val="24"/>
          <w:szCs w:val="22"/>
        </w:rPr>
        <w:t>376,487</w:t>
      </w:r>
      <w:proofErr w:type="gramEnd"/>
      <w:r w:rsidR="009766EF" w:rsidRPr="00354D3D">
        <w:rPr>
          <w:rFonts w:eastAsia="Calibri"/>
          <w:b/>
          <w:sz w:val="24"/>
          <w:szCs w:val="22"/>
        </w:rPr>
        <w:t xml:space="preserve"> of these would require prior authorization because they would be for initial fills for drugs in the four categories </w:t>
      </w:r>
      <w:r w:rsidR="00AF1B8D" w:rsidRPr="00354D3D">
        <w:rPr>
          <w:rFonts w:eastAsia="Calibri"/>
          <w:b/>
          <w:sz w:val="24"/>
          <w:szCs w:val="22"/>
        </w:rPr>
        <w:t>for which prior authorization is suggested.</w:t>
      </w:r>
      <w:r w:rsidR="00AF1B8D">
        <w:rPr>
          <w:rFonts w:eastAsia="Calibri"/>
          <w:sz w:val="24"/>
          <w:szCs w:val="22"/>
        </w:rPr>
        <w:t xml:space="preserve"> </w:t>
      </w:r>
      <w:r w:rsidR="009766EF">
        <w:rPr>
          <w:rFonts w:eastAsia="Calibri"/>
          <w:sz w:val="24"/>
          <w:szCs w:val="22"/>
        </w:rPr>
        <w:t xml:space="preserve"> </w:t>
      </w:r>
      <w:r w:rsidRPr="00C51126">
        <w:rPr>
          <w:sz w:val="24"/>
        </w:rPr>
        <w:t xml:space="preserve">To identify unique prescriptions, we used the first 9 digits of the 11-digit NDC code on each Part D record (the first 5 digits is the FDA “labeler” code of the drug’s manufacturer and the next 4 digits are the “product” code for the drug, the last 2 digits are the “package” code giving the package form or the size of the package). </w:t>
      </w:r>
    </w:p>
    <w:p w:rsidR="00091FF8" w:rsidRPr="00C51126" w:rsidRDefault="00091FF8" w:rsidP="00977089">
      <w:pPr>
        <w:ind w:firstLine="720"/>
        <w:rPr>
          <w:sz w:val="24"/>
        </w:rPr>
      </w:pPr>
    </w:p>
    <w:p w:rsidR="00D33A0B" w:rsidRDefault="00091FF8" w:rsidP="00977089">
      <w:pPr>
        <w:ind w:left="360"/>
        <w:rPr>
          <w:sz w:val="24"/>
        </w:rPr>
      </w:pPr>
      <w:r>
        <w:rPr>
          <w:sz w:val="24"/>
        </w:rPr>
        <w:t xml:space="preserve">The proposed form would be used only </w:t>
      </w:r>
      <w:r w:rsidR="00895656">
        <w:rPr>
          <w:sz w:val="24"/>
        </w:rPr>
        <w:t xml:space="preserve">after a beneficiary has elected hospice and when </w:t>
      </w:r>
      <w:r>
        <w:rPr>
          <w:sz w:val="24"/>
        </w:rPr>
        <w:t>a drug as prescribed is unrelated to the beneficiary’s terminal illness and related conditions</w:t>
      </w:r>
      <w:r w:rsidR="00895656">
        <w:rPr>
          <w:sz w:val="24"/>
        </w:rPr>
        <w:t xml:space="preserve">.  </w:t>
      </w:r>
      <w:r w:rsidR="00895656" w:rsidRPr="00354D3D">
        <w:rPr>
          <w:sz w:val="24"/>
        </w:rPr>
        <w:t xml:space="preserve">The form may be completed by a hospice nurse or the prescriber when providing written information to the Part D sponsor prior to a claim being submitted, </w:t>
      </w:r>
      <w:r w:rsidR="00694061" w:rsidRPr="00354D3D">
        <w:rPr>
          <w:sz w:val="24"/>
        </w:rPr>
        <w:t xml:space="preserve">after a claim has rejected due to a hospice PA reject, but prior to the submission of a coverage determination request, </w:t>
      </w:r>
      <w:r w:rsidR="00895656" w:rsidRPr="00354D3D">
        <w:rPr>
          <w:sz w:val="24"/>
        </w:rPr>
        <w:t xml:space="preserve">or in response to a coverage determination request.  When this information </w:t>
      </w:r>
      <w:proofErr w:type="gramStart"/>
      <w:r w:rsidR="00895656" w:rsidRPr="00354D3D">
        <w:rPr>
          <w:sz w:val="24"/>
        </w:rPr>
        <w:t>is provided</w:t>
      </w:r>
      <w:proofErr w:type="gramEnd"/>
      <w:r w:rsidR="00895656" w:rsidRPr="00354D3D">
        <w:rPr>
          <w:sz w:val="24"/>
        </w:rPr>
        <w:t xml:space="preserve"> verbally, the Part D sponsor would complete the form to document the basis for the coverage </w:t>
      </w:r>
      <w:r w:rsidR="00694061" w:rsidRPr="00354D3D">
        <w:rPr>
          <w:sz w:val="24"/>
        </w:rPr>
        <w:t>of the drug under Part D</w:t>
      </w:r>
      <w:r w:rsidR="00895656" w:rsidRPr="00354D3D">
        <w:rPr>
          <w:sz w:val="24"/>
        </w:rPr>
        <w:t>.</w:t>
      </w:r>
      <w:r w:rsidR="00895656" w:rsidRPr="00354D3D">
        <w:rPr>
          <w:b/>
          <w:sz w:val="24"/>
        </w:rPr>
        <w:t xml:space="preserve"> </w:t>
      </w:r>
      <w:r w:rsidR="00895656">
        <w:rPr>
          <w:sz w:val="24"/>
        </w:rPr>
        <w:t xml:space="preserve"> </w:t>
      </w:r>
      <w:r w:rsidR="00D33A0B" w:rsidRPr="00354D3D">
        <w:rPr>
          <w:b/>
          <w:sz w:val="24"/>
        </w:rPr>
        <w:t xml:space="preserve">We estimate that two-thirds of the forms </w:t>
      </w:r>
      <w:r w:rsidR="000C6709" w:rsidRPr="00354D3D">
        <w:rPr>
          <w:b/>
          <w:sz w:val="24"/>
        </w:rPr>
        <w:t xml:space="preserve">(i.e., </w:t>
      </w:r>
      <w:r w:rsidR="00AF1B8D" w:rsidRPr="00354D3D">
        <w:rPr>
          <w:b/>
          <w:sz w:val="24"/>
        </w:rPr>
        <w:t>376,487</w:t>
      </w:r>
      <w:r w:rsidR="000C6709" w:rsidRPr="00354D3D">
        <w:rPr>
          <w:b/>
          <w:sz w:val="24"/>
        </w:rPr>
        <w:t xml:space="preserve"> x 0.666</w:t>
      </w:r>
      <w:r w:rsidR="00AF1B8D" w:rsidRPr="00354D3D">
        <w:rPr>
          <w:b/>
          <w:sz w:val="24"/>
        </w:rPr>
        <w:t xml:space="preserve"> or 248,481</w:t>
      </w:r>
      <w:r w:rsidR="000C6709" w:rsidRPr="00354D3D">
        <w:rPr>
          <w:b/>
          <w:sz w:val="24"/>
        </w:rPr>
        <w:t xml:space="preserve">) </w:t>
      </w:r>
      <w:r w:rsidR="00E05129" w:rsidRPr="00354D3D">
        <w:rPr>
          <w:b/>
          <w:sz w:val="24"/>
        </w:rPr>
        <w:t>would</w:t>
      </w:r>
      <w:r w:rsidR="00D33A0B" w:rsidRPr="00354D3D">
        <w:rPr>
          <w:b/>
          <w:sz w:val="24"/>
        </w:rPr>
        <w:t xml:space="preserve"> be completed by a hospice nurse or a nurse in the prescriber’s office </w:t>
      </w:r>
      <w:r w:rsidRPr="00354D3D">
        <w:rPr>
          <w:b/>
          <w:sz w:val="24"/>
        </w:rPr>
        <w:t xml:space="preserve">and </w:t>
      </w:r>
      <w:r w:rsidR="00D33A0B" w:rsidRPr="00354D3D">
        <w:rPr>
          <w:b/>
          <w:sz w:val="24"/>
        </w:rPr>
        <w:t xml:space="preserve">the remainder </w:t>
      </w:r>
      <w:r w:rsidR="000C6709" w:rsidRPr="00354D3D">
        <w:rPr>
          <w:b/>
          <w:sz w:val="24"/>
        </w:rPr>
        <w:t>(</w:t>
      </w:r>
      <w:r w:rsidR="00AF1B8D" w:rsidRPr="00354D3D">
        <w:rPr>
          <w:b/>
          <w:sz w:val="24"/>
        </w:rPr>
        <w:t xml:space="preserve">376,487 </w:t>
      </w:r>
      <w:r w:rsidR="000C6709" w:rsidRPr="00354D3D">
        <w:rPr>
          <w:b/>
          <w:sz w:val="24"/>
        </w:rPr>
        <w:t xml:space="preserve">– </w:t>
      </w:r>
      <w:r w:rsidR="00AF1B8D" w:rsidRPr="00354D3D">
        <w:rPr>
          <w:b/>
          <w:sz w:val="24"/>
        </w:rPr>
        <w:t>248,481</w:t>
      </w:r>
      <w:r w:rsidR="000C6709" w:rsidRPr="00354D3D">
        <w:rPr>
          <w:b/>
          <w:sz w:val="24"/>
        </w:rPr>
        <w:t xml:space="preserve"> or </w:t>
      </w:r>
      <w:r w:rsidR="00AF1B8D" w:rsidRPr="00354D3D">
        <w:rPr>
          <w:b/>
          <w:sz w:val="24"/>
        </w:rPr>
        <w:t>128,006</w:t>
      </w:r>
      <w:r w:rsidR="000C6709" w:rsidRPr="00354D3D">
        <w:rPr>
          <w:b/>
          <w:sz w:val="24"/>
        </w:rPr>
        <w:t xml:space="preserve">) </w:t>
      </w:r>
      <w:r w:rsidR="00E05129" w:rsidRPr="00354D3D">
        <w:rPr>
          <w:b/>
          <w:sz w:val="24"/>
        </w:rPr>
        <w:t>would</w:t>
      </w:r>
      <w:r w:rsidR="00D33A0B" w:rsidRPr="00354D3D">
        <w:rPr>
          <w:b/>
          <w:sz w:val="24"/>
        </w:rPr>
        <w:t xml:space="preserve"> be completed by </w:t>
      </w:r>
      <w:r w:rsidR="000C6709" w:rsidRPr="00354D3D">
        <w:rPr>
          <w:b/>
          <w:sz w:val="24"/>
        </w:rPr>
        <w:t>the</w:t>
      </w:r>
      <w:r w:rsidR="00D33A0B" w:rsidRPr="00354D3D">
        <w:rPr>
          <w:b/>
          <w:sz w:val="24"/>
        </w:rPr>
        <w:t xml:space="preserve"> Part D sponsor</w:t>
      </w:r>
      <w:r w:rsidR="000C6709" w:rsidRPr="00354D3D">
        <w:rPr>
          <w:b/>
          <w:sz w:val="24"/>
        </w:rPr>
        <w:t>’s</w:t>
      </w:r>
      <w:r w:rsidR="00D33A0B" w:rsidRPr="00354D3D">
        <w:rPr>
          <w:b/>
          <w:sz w:val="24"/>
        </w:rPr>
        <w:t xml:space="preserve"> pharmacy technician.</w:t>
      </w:r>
    </w:p>
    <w:p w:rsidR="00D33A0B" w:rsidRDefault="00D33A0B" w:rsidP="00977089">
      <w:pPr>
        <w:ind w:left="360"/>
        <w:rPr>
          <w:sz w:val="24"/>
        </w:rPr>
      </w:pPr>
    </w:p>
    <w:p w:rsidR="00A23766" w:rsidRPr="00A23766" w:rsidRDefault="00091FF8" w:rsidP="002B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4"/>
        </w:rPr>
      </w:pPr>
      <w:r w:rsidRPr="00A23766">
        <w:rPr>
          <w:b/>
          <w:sz w:val="24"/>
        </w:rPr>
        <w:t>We estimate the</w:t>
      </w:r>
      <w:r w:rsidR="006951A2" w:rsidRPr="00A23766">
        <w:rPr>
          <w:b/>
          <w:sz w:val="24"/>
        </w:rPr>
        <w:t xml:space="preserve"> hospice or prescriber </w:t>
      </w:r>
      <w:r w:rsidRPr="00A23766">
        <w:rPr>
          <w:b/>
          <w:sz w:val="24"/>
        </w:rPr>
        <w:t xml:space="preserve">nurse would </w:t>
      </w:r>
      <w:r w:rsidR="00D33A0B" w:rsidRPr="00A23766">
        <w:rPr>
          <w:b/>
          <w:sz w:val="24"/>
        </w:rPr>
        <w:t>require</w:t>
      </w:r>
      <w:r w:rsidRPr="00A23766">
        <w:rPr>
          <w:b/>
          <w:sz w:val="24"/>
        </w:rPr>
        <w:t xml:space="preserve"> 5 minutes per prescription</w:t>
      </w:r>
      <w:r w:rsidR="00D33A0B" w:rsidRPr="00A23766">
        <w:rPr>
          <w:b/>
          <w:sz w:val="24"/>
        </w:rPr>
        <w:t xml:space="preserve"> to complete the form</w:t>
      </w:r>
      <w:r w:rsidRPr="00A23766">
        <w:rPr>
          <w:b/>
          <w:sz w:val="24"/>
        </w:rPr>
        <w:t xml:space="preserve">. </w:t>
      </w:r>
      <w:r w:rsidR="00D33A0B" w:rsidRPr="00A23766">
        <w:rPr>
          <w:b/>
          <w:sz w:val="24"/>
        </w:rPr>
        <w:t>T</w:t>
      </w:r>
      <w:r w:rsidRPr="00A23766">
        <w:rPr>
          <w:b/>
          <w:sz w:val="24"/>
        </w:rPr>
        <w:t xml:space="preserve">he total time </w:t>
      </w:r>
      <w:r w:rsidR="00D33A0B" w:rsidRPr="00A23766">
        <w:rPr>
          <w:b/>
          <w:sz w:val="24"/>
        </w:rPr>
        <w:t>for form completion</w:t>
      </w:r>
      <w:r w:rsidR="00800AF2" w:rsidRPr="00A23766">
        <w:rPr>
          <w:b/>
          <w:sz w:val="24"/>
        </w:rPr>
        <w:t xml:space="preserve"> </w:t>
      </w:r>
      <w:r w:rsidR="006951A2" w:rsidRPr="00A23766">
        <w:rPr>
          <w:b/>
          <w:sz w:val="24"/>
        </w:rPr>
        <w:t xml:space="preserve">by hospices and prescribers </w:t>
      </w:r>
      <w:r w:rsidR="00800AF2" w:rsidRPr="00A23766">
        <w:rPr>
          <w:b/>
          <w:sz w:val="24"/>
        </w:rPr>
        <w:t>is estimated to be (</w:t>
      </w:r>
      <w:r w:rsidR="008C574E" w:rsidRPr="00A23766">
        <w:rPr>
          <w:b/>
          <w:sz w:val="24"/>
        </w:rPr>
        <w:t xml:space="preserve">376,487 </w:t>
      </w:r>
      <w:r w:rsidR="006951A2" w:rsidRPr="00A23766">
        <w:rPr>
          <w:b/>
          <w:sz w:val="24"/>
        </w:rPr>
        <w:t>x 5 minutes/</w:t>
      </w:r>
      <w:r w:rsidR="00561CAD" w:rsidRPr="00A23766">
        <w:rPr>
          <w:b/>
          <w:sz w:val="24"/>
        </w:rPr>
        <w:t xml:space="preserve"> </w:t>
      </w:r>
      <w:r w:rsidR="006951A2" w:rsidRPr="00A23766">
        <w:rPr>
          <w:b/>
          <w:sz w:val="24"/>
        </w:rPr>
        <w:t>60</w:t>
      </w:r>
      <w:r w:rsidRPr="00A23766">
        <w:rPr>
          <w:b/>
          <w:sz w:val="24"/>
        </w:rPr>
        <w:t xml:space="preserve">) = </w:t>
      </w:r>
      <w:r w:rsidR="008C574E" w:rsidRPr="00A23766">
        <w:rPr>
          <w:b/>
          <w:sz w:val="24"/>
        </w:rPr>
        <w:t xml:space="preserve">31,374 </w:t>
      </w:r>
      <w:r w:rsidRPr="00A23766">
        <w:rPr>
          <w:b/>
          <w:sz w:val="24"/>
        </w:rPr>
        <w:t xml:space="preserve">hours.  </w:t>
      </w:r>
    </w:p>
    <w:p w:rsidR="00A23766" w:rsidRDefault="00A23766" w:rsidP="002B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A92552" w:rsidRPr="00C51126" w:rsidRDefault="00A92552" w:rsidP="002B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Pr>
          <w:sz w:val="24"/>
        </w:rPr>
        <w:t>S</w:t>
      </w:r>
      <w:r w:rsidRPr="00C51126">
        <w:rPr>
          <w:sz w:val="24"/>
        </w:rPr>
        <w:t>alary information is from the Bureau of Labor Statistics (BLS) website at</w:t>
      </w:r>
      <w:r>
        <w:rPr>
          <w:sz w:val="24"/>
        </w:rPr>
        <w:t>:</w:t>
      </w:r>
      <w:r w:rsidRPr="00C51126">
        <w:rPr>
          <w:sz w:val="24"/>
        </w:rPr>
        <w:t xml:space="preserve">  </w:t>
      </w:r>
    </w:p>
    <w:p w:rsidR="00091FF8" w:rsidRDefault="002E1ED5" w:rsidP="002B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8"/>
        <w:rPr>
          <w:sz w:val="24"/>
        </w:rPr>
      </w:pPr>
      <w:hyperlink r:id="rId8" w:history="1">
        <w:r w:rsidR="00A92552" w:rsidRPr="00C51126">
          <w:rPr>
            <w:color w:val="000000"/>
            <w:sz w:val="24"/>
            <w:u w:val="single"/>
          </w:rPr>
          <w:t>http://www.bls.gov/oes/current/naics4_621600.htm</w:t>
        </w:r>
      </w:hyperlink>
      <w:r w:rsidR="00A92552" w:rsidRPr="00C51126">
        <w:rPr>
          <w:color w:val="1F497D"/>
          <w:sz w:val="24"/>
        </w:rPr>
        <w:t xml:space="preserve"> </w:t>
      </w:r>
      <w:r w:rsidR="00A92552" w:rsidRPr="00C51126">
        <w:rPr>
          <w:sz w:val="24"/>
        </w:rPr>
        <w:t xml:space="preserve">and includes a fringe benefits package worth 30 percent of the base salary.  </w:t>
      </w:r>
      <w:r w:rsidR="00A92552">
        <w:rPr>
          <w:sz w:val="24"/>
        </w:rPr>
        <w:t>The h</w:t>
      </w:r>
      <w:r w:rsidR="00A92552" w:rsidRPr="00C51126">
        <w:rPr>
          <w:sz w:val="24"/>
        </w:rPr>
        <w:t>ourly rate</w:t>
      </w:r>
      <w:r w:rsidR="00A92552">
        <w:rPr>
          <w:sz w:val="24"/>
        </w:rPr>
        <w:t xml:space="preserve"> </w:t>
      </w:r>
      <w:proofErr w:type="gramStart"/>
      <w:r w:rsidR="00A92552">
        <w:rPr>
          <w:sz w:val="24"/>
        </w:rPr>
        <w:t>is</w:t>
      </w:r>
      <w:r w:rsidR="00A92552" w:rsidRPr="00C51126">
        <w:rPr>
          <w:sz w:val="24"/>
        </w:rPr>
        <w:t xml:space="preserve"> based</w:t>
      </w:r>
      <w:proofErr w:type="gramEnd"/>
      <w:r w:rsidR="00A92552" w:rsidRPr="00C51126">
        <w:rPr>
          <w:sz w:val="24"/>
        </w:rPr>
        <w:t xml:space="preserve"> on May 2012 BLS data for </w:t>
      </w:r>
      <w:r w:rsidR="00A92552">
        <w:rPr>
          <w:sz w:val="24"/>
        </w:rPr>
        <w:t>registered nurses</w:t>
      </w:r>
      <w:r w:rsidR="00A92552" w:rsidRPr="00C51126">
        <w:rPr>
          <w:sz w:val="24"/>
        </w:rPr>
        <w:t xml:space="preserve"> providing home health care services. </w:t>
      </w:r>
      <w:r w:rsidR="00091FF8" w:rsidRPr="00C51126">
        <w:rPr>
          <w:sz w:val="24"/>
        </w:rPr>
        <w:t>A</w:t>
      </w:r>
      <w:r w:rsidR="00800AF2">
        <w:rPr>
          <w:sz w:val="24"/>
        </w:rPr>
        <w:t>t</w:t>
      </w:r>
      <w:r w:rsidR="00091FF8" w:rsidRPr="00C51126">
        <w:rPr>
          <w:sz w:val="24"/>
        </w:rPr>
        <w:t xml:space="preserve"> $41 per hour for a registered nurse, we estimate an annual cost of (</w:t>
      </w:r>
      <w:r w:rsidR="008C574E">
        <w:rPr>
          <w:sz w:val="24"/>
        </w:rPr>
        <w:t>31,374</w:t>
      </w:r>
      <w:r w:rsidR="00091FF8" w:rsidRPr="00C51126">
        <w:rPr>
          <w:sz w:val="24"/>
        </w:rPr>
        <w:t xml:space="preserve"> hours x $41) =</w:t>
      </w:r>
      <w:r w:rsidR="008C574E" w:rsidRPr="008C574E">
        <w:rPr>
          <w:sz w:val="24"/>
        </w:rPr>
        <w:t xml:space="preserve"> $1,286,330.58 </w:t>
      </w:r>
      <w:r w:rsidR="00800AF2">
        <w:rPr>
          <w:sz w:val="24"/>
        </w:rPr>
        <w:t>for hospices and prescribers to complete the form</w:t>
      </w:r>
      <w:r w:rsidR="00091FF8" w:rsidRPr="00C51126">
        <w:rPr>
          <w:sz w:val="24"/>
        </w:rPr>
        <w:t xml:space="preserve">. </w:t>
      </w:r>
    </w:p>
    <w:p w:rsidR="00800AF2" w:rsidRPr="00C51126" w:rsidRDefault="00800AF2" w:rsidP="00977089">
      <w:pPr>
        <w:ind w:left="360"/>
        <w:rPr>
          <w:sz w:val="24"/>
        </w:rPr>
      </w:pPr>
    </w:p>
    <w:p w:rsidR="00A23766" w:rsidRDefault="006951A2" w:rsidP="002B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8"/>
        <w:rPr>
          <w:sz w:val="24"/>
        </w:rPr>
      </w:pPr>
      <w:r w:rsidRPr="00A23766">
        <w:rPr>
          <w:b/>
          <w:sz w:val="24"/>
        </w:rPr>
        <w:t>We estimate the pharmacy technician</w:t>
      </w:r>
      <w:r w:rsidR="00FE2156" w:rsidRPr="00A23766">
        <w:rPr>
          <w:b/>
          <w:sz w:val="24"/>
        </w:rPr>
        <w:t>s</w:t>
      </w:r>
      <w:r w:rsidRPr="00A23766">
        <w:rPr>
          <w:b/>
          <w:sz w:val="24"/>
        </w:rPr>
        <w:t xml:space="preserve"> who staff e</w:t>
      </w:r>
      <w:r w:rsidR="00C90219" w:rsidRPr="00A23766">
        <w:rPr>
          <w:b/>
          <w:sz w:val="24"/>
        </w:rPr>
        <w:t xml:space="preserve">ach </w:t>
      </w:r>
      <w:r w:rsidR="00800AF2" w:rsidRPr="00A23766">
        <w:rPr>
          <w:b/>
          <w:sz w:val="24"/>
        </w:rPr>
        <w:t xml:space="preserve">Part D </w:t>
      </w:r>
      <w:r w:rsidR="00C90219" w:rsidRPr="00A23766">
        <w:rPr>
          <w:b/>
          <w:sz w:val="24"/>
        </w:rPr>
        <w:t>sponsor</w:t>
      </w:r>
      <w:r w:rsidRPr="00A23766">
        <w:rPr>
          <w:b/>
          <w:sz w:val="24"/>
        </w:rPr>
        <w:t>’s</w:t>
      </w:r>
      <w:r w:rsidR="00C90219" w:rsidRPr="00A23766">
        <w:rPr>
          <w:b/>
          <w:sz w:val="24"/>
        </w:rPr>
        <w:t xml:space="preserve"> pharmacy help desk to coordinate with hospice providers in satisfying the sponsor’s PA</w:t>
      </w:r>
      <w:r w:rsidR="00FC47DB" w:rsidRPr="00A23766">
        <w:rPr>
          <w:b/>
          <w:sz w:val="24"/>
        </w:rPr>
        <w:t xml:space="preserve"> </w:t>
      </w:r>
      <w:r w:rsidR="00C90219" w:rsidRPr="00A23766">
        <w:rPr>
          <w:b/>
          <w:sz w:val="24"/>
        </w:rPr>
        <w:t xml:space="preserve">requirements </w:t>
      </w:r>
      <w:r w:rsidRPr="00A23766">
        <w:rPr>
          <w:b/>
          <w:sz w:val="24"/>
        </w:rPr>
        <w:t>would</w:t>
      </w:r>
      <w:r w:rsidR="000C6709" w:rsidRPr="00A23766">
        <w:rPr>
          <w:b/>
          <w:sz w:val="24"/>
        </w:rPr>
        <w:t xml:space="preserve"> also require 5 minutes per prescription to complete the</w:t>
      </w:r>
      <w:r w:rsidR="00FE2156" w:rsidRPr="00A23766">
        <w:rPr>
          <w:b/>
          <w:sz w:val="24"/>
        </w:rPr>
        <w:t xml:space="preserve"> remaining third of the</w:t>
      </w:r>
      <w:r w:rsidR="000C6709" w:rsidRPr="00A23766">
        <w:rPr>
          <w:b/>
          <w:sz w:val="24"/>
        </w:rPr>
        <w:t xml:space="preserve"> form</w:t>
      </w:r>
      <w:r w:rsidR="00FE2156" w:rsidRPr="00A23766">
        <w:rPr>
          <w:b/>
          <w:sz w:val="24"/>
        </w:rPr>
        <w:t>s</w:t>
      </w:r>
      <w:r w:rsidR="000C6709" w:rsidRPr="00A23766">
        <w:rPr>
          <w:b/>
          <w:sz w:val="24"/>
        </w:rPr>
        <w:t>.</w:t>
      </w:r>
      <w:r w:rsidR="00C90219" w:rsidRPr="00A23766">
        <w:rPr>
          <w:b/>
          <w:sz w:val="24"/>
        </w:rPr>
        <w:t xml:space="preserve">  </w:t>
      </w:r>
      <w:r w:rsidR="00FC47DB" w:rsidRPr="00A23766">
        <w:rPr>
          <w:b/>
          <w:sz w:val="24"/>
        </w:rPr>
        <w:t xml:space="preserve">This means that </w:t>
      </w:r>
      <w:r w:rsidR="00561CAD" w:rsidRPr="00A23766">
        <w:rPr>
          <w:b/>
          <w:sz w:val="24"/>
        </w:rPr>
        <w:t xml:space="preserve">the pharmacy technician </w:t>
      </w:r>
      <w:r w:rsidR="00E30CBE" w:rsidRPr="00A23766">
        <w:rPr>
          <w:b/>
          <w:sz w:val="24"/>
        </w:rPr>
        <w:t xml:space="preserve">would </w:t>
      </w:r>
      <w:r w:rsidR="00561CAD" w:rsidRPr="00A23766">
        <w:rPr>
          <w:b/>
          <w:sz w:val="24"/>
        </w:rPr>
        <w:t xml:space="preserve">receive the information verbally from the hospice or prescriber for </w:t>
      </w:r>
      <w:r w:rsidR="008C574E" w:rsidRPr="00A23766">
        <w:rPr>
          <w:b/>
          <w:sz w:val="24"/>
        </w:rPr>
        <w:t>376,487</w:t>
      </w:r>
      <w:r w:rsidR="00561CAD" w:rsidRPr="00A23766">
        <w:rPr>
          <w:b/>
          <w:sz w:val="24"/>
        </w:rPr>
        <w:t xml:space="preserve"> prescriptions.  The total time for form completion by the sponsors’ pharmacy technicians is estimated to be (</w:t>
      </w:r>
      <w:r w:rsidR="008C574E" w:rsidRPr="00A23766">
        <w:rPr>
          <w:b/>
          <w:sz w:val="24"/>
        </w:rPr>
        <w:t>376,487</w:t>
      </w:r>
      <w:r w:rsidR="00561CAD" w:rsidRPr="00A23766">
        <w:rPr>
          <w:b/>
          <w:sz w:val="24"/>
        </w:rPr>
        <w:t xml:space="preserve"> x 5 minutes/ 60) = </w:t>
      </w:r>
      <w:r w:rsidR="00C90219" w:rsidRPr="00A23766">
        <w:rPr>
          <w:b/>
          <w:sz w:val="24"/>
        </w:rPr>
        <w:t xml:space="preserve">for a total of </w:t>
      </w:r>
      <w:r w:rsidR="008C574E" w:rsidRPr="00A23766">
        <w:rPr>
          <w:b/>
          <w:sz w:val="24"/>
        </w:rPr>
        <w:t>31,374</w:t>
      </w:r>
      <w:r w:rsidR="00FE2156" w:rsidRPr="00A23766">
        <w:rPr>
          <w:b/>
          <w:sz w:val="24"/>
        </w:rPr>
        <w:t xml:space="preserve"> </w:t>
      </w:r>
      <w:r w:rsidR="00C90219" w:rsidRPr="00A23766">
        <w:rPr>
          <w:b/>
          <w:sz w:val="24"/>
        </w:rPr>
        <w:t>hours</w:t>
      </w:r>
      <w:r w:rsidR="00561CAD" w:rsidRPr="00A23766">
        <w:rPr>
          <w:b/>
          <w:sz w:val="24"/>
        </w:rPr>
        <w:t>.</w:t>
      </w:r>
      <w:r w:rsidR="00FC47DB">
        <w:rPr>
          <w:sz w:val="24"/>
        </w:rPr>
        <w:t xml:space="preserve"> </w:t>
      </w:r>
    </w:p>
    <w:p w:rsidR="00A23766" w:rsidRDefault="00A23766" w:rsidP="002B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8"/>
        <w:rPr>
          <w:sz w:val="24"/>
        </w:rPr>
      </w:pPr>
    </w:p>
    <w:p w:rsidR="00C90219" w:rsidRDefault="00A92552" w:rsidP="002B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8"/>
        <w:rPr>
          <w:sz w:val="24"/>
        </w:rPr>
      </w:pPr>
      <w:proofErr w:type="gramStart"/>
      <w:r w:rsidRPr="00C90219">
        <w:rPr>
          <w:sz w:val="24"/>
        </w:rPr>
        <w:t>201</w:t>
      </w:r>
      <w:r>
        <w:rPr>
          <w:sz w:val="24"/>
        </w:rPr>
        <w:t>2</w:t>
      </w:r>
      <w:proofErr w:type="gramEnd"/>
      <w:r w:rsidR="00C90219" w:rsidRPr="00C90219">
        <w:rPr>
          <w:sz w:val="24"/>
        </w:rPr>
        <w:t xml:space="preserve"> </w:t>
      </w:r>
      <w:proofErr w:type="spellStart"/>
      <w:r>
        <w:rPr>
          <w:sz w:val="24"/>
        </w:rPr>
        <w:t>BLS</w:t>
      </w:r>
      <w:proofErr w:type="spellEnd"/>
      <w:r>
        <w:rPr>
          <w:sz w:val="24"/>
        </w:rPr>
        <w:t xml:space="preserve"> </w:t>
      </w:r>
      <w:r w:rsidR="00C90219" w:rsidRPr="00C90219">
        <w:rPr>
          <w:sz w:val="24"/>
        </w:rPr>
        <w:t>wage statistics report the median hourly wage for a pharmacy technician of $14.10</w:t>
      </w:r>
      <w:r w:rsidR="00FE2156">
        <w:rPr>
          <w:sz w:val="24"/>
        </w:rPr>
        <w:t>; with a fringe benefit package worth 30 percent of the base salary, the pharmacy technician rate would be $18.33</w:t>
      </w:r>
      <w:r w:rsidR="00C90219" w:rsidRPr="00C90219">
        <w:rPr>
          <w:sz w:val="24"/>
        </w:rPr>
        <w:t xml:space="preserve">. Thus, the total cost </w:t>
      </w:r>
      <w:r w:rsidR="00561CAD">
        <w:rPr>
          <w:sz w:val="24"/>
        </w:rPr>
        <w:t>to Part D sponsors for form completion</w:t>
      </w:r>
      <w:r w:rsidR="00561CAD" w:rsidRPr="00C90219">
        <w:rPr>
          <w:sz w:val="24"/>
        </w:rPr>
        <w:t xml:space="preserve"> </w:t>
      </w:r>
      <w:r w:rsidR="00C90219" w:rsidRPr="00C90219">
        <w:rPr>
          <w:sz w:val="24"/>
        </w:rPr>
        <w:t>would be $</w:t>
      </w:r>
      <w:r w:rsidR="008C574E" w:rsidRPr="008C574E">
        <w:rPr>
          <w:sz w:val="24"/>
        </w:rPr>
        <w:t>575</w:t>
      </w:r>
      <w:r w:rsidR="008C574E">
        <w:rPr>
          <w:sz w:val="24"/>
        </w:rPr>
        <w:t>,</w:t>
      </w:r>
      <w:r w:rsidR="008C574E" w:rsidRPr="008C574E">
        <w:rPr>
          <w:sz w:val="24"/>
        </w:rPr>
        <w:t xml:space="preserve">083.89 </w:t>
      </w:r>
      <w:r w:rsidR="00C90219" w:rsidRPr="00C90219">
        <w:rPr>
          <w:sz w:val="24"/>
        </w:rPr>
        <w:t>(</w:t>
      </w:r>
      <w:r w:rsidR="008C574E">
        <w:rPr>
          <w:sz w:val="24"/>
        </w:rPr>
        <w:t>31,374</w:t>
      </w:r>
      <w:r w:rsidR="000C6550">
        <w:rPr>
          <w:sz w:val="24"/>
        </w:rPr>
        <w:t xml:space="preserve"> hours</w:t>
      </w:r>
      <w:r w:rsidR="00C90219" w:rsidRPr="00C90219">
        <w:rPr>
          <w:sz w:val="24"/>
        </w:rPr>
        <w:t xml:space="preserve"> x $</w:t>
      </w:r>
      <w:r w:rsidR="00FE2156">
        <w:rPr>
          <w:sz w:val="24"/>
        </w:rPr>
        <w:t>18.33</w:t>
      </w:r>
      <w:r w:rsidR="000C6550">
        <w:rPr>
          <w:sz w:val="24"/>
        </w:rPr>
        <w:t xml:space="preserve"> per hour</w:t>
      </w:r>
      <w:r w:rsidR="00C90219" w:rsidRPr="00C90219">
        <w:rPr>
          <w:sz w:val="24"/>
        </w:rPr>
        <w:t xml:space="preserve">. </w:t>
      </w:r>
    </w:p>
    <w:p w:rsidR="00A6475E" w:rsidRDefault="00A6475E" w:rsidP="009770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18"/>
        <w:rPr>
          <w:sz w:val="24"/>
        </w:rPr>
      </w:pPr>
    </w:p>
    <w:p w:rsidR="003861F5" w:rsidRPr="00A23766" w:rsidRDefault="00A6475E" w:rsidP="003861F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8"/>
        <w:rPr>
          <w:b/>
          <w:sz w:val="24"/>
        </w:rPr>
      </w:pPr>
      <w:r w:rsidRPr="00A23766">
        <w:rPr>
          <w:b/>
          <w:sz w:val="24"/>
        </w:rPr>
        <w:t>The total cost for all entities to complete the form would be $</w:t>
      </w:r>
      <w:r w:rsidR="008C574E" w:rsidRPr="00A23766">
        <w:rPr>
          <w:b/>
          <w:sz w:val="24"/>
        </w:rPr>
        <w:t xml:space="preserve"> 1,861,414.48 </w:t>
      </w:r>
      <w:r w:rsidRPr="00A23766">
        <w:rPr>
          <w:b/>
          <w:sz w:val="24"/>
        </w:rPr>
        <w:t>annually.</w:t>
      </w:r>
    </w:p>
    <w:p w:rsidR="003F3196" w:rsidRDefault="003F3196" w:rsidP="003861F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8"/>
        <w:rPr>
          <w:sz w:val="24"/>
        </w:rPr>
      </w:pPr>
    </w:p>
    <w:p w:rsidR="008F1EB4" w:rsidRDefault="008F1EB4" w:rsidP="006F3A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5D73" w:rsidRPr="000F5D73" w:rsidRDefault="000F5D73" w:rsidP="000F5D73">
      <w:pPr>
        <w:ind w:firstLine="432"/>
        <w:rPr>
          <w:sz w:val="24"/>
        </w:rPr>
      </w:pPr>
      <w:r w:rsidRPr="000F5D73">
        <w:rPr>
          <w:sz w:val="24"/>
        </w:rPr>
        <w:t xml:space="preserve">There </w:t>
      </w:r>
      <w:proofErr w:type="gramStart"/>
      <w:r w:rsidRPr="000F5D73">
        <w:rPr>
          <w:sz w:val="24"/>
        </w:rPr>
        <w:t>are</w:t>
      </w:r>
      <w:proofErr w:type="gramEnd"/>
      <w:r w:rsidRPr="000F5D73">
        <w:rPr>
          <w:sz w:val="24"/>
        </w:rPr>
        <w:t xml:space="preserve"> no capital costs associated with the standardized format.</w:t>
      </w:r>
    </w:p>
    <w:p w:rsidR="000F5D73" w:rsidRDefault="000F5D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5D73" w:rsidRPr="000F5D73" w:rsidRDefault="000F5D73" w:rsidP="000F5D7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0F5D73">
        <w:rPr>
          <w:sz w:val="24"/>
        </w:rPr>
        <w:t>Other than development costs, there are no additional costs to the Federal Government associated with use of the standardized format. CMS will not collect the</w:t>
      </w:r>
      <w:r>
        <w:rPr>
          <w:sz w:val="24"/>
        </w:rPr>
        <w:t xml:space="preserve"> completed forms.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A377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Not applicable; this is a new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0F5D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We </w:t>
      </w:r>
      <w:r w:rsidR="000460B1">
        <w:rPr>
          <w:sz w:val="24"/>
        </w:rPr>
        <w:t xml:space="preserve">hope </w:t>
      </w:r>
      <w:r>
        <w:rPr>
          <w:sz w:val="24"/>
        </w:rPr>
        <w:t>to have th</w:t>
      </w:r>
      <w:r w:rsidR="000460B1">
        <w:rPr>
          <w:sz w:val="24"/>
        </w:rPr>
        <w:t xml:space="preserve">is package approved and the </w:t>
      </w:r>
      <w:r w:rsidRPr="000F5D73">
        <w:rPr>
          <w:sz w:val="24"/>
        </w:rPr>
        <w:t>final form</w:t>
      </w:r>
      <w:r>
        <w:rPr>
          <w:sz w:val="24"/>
        </w:rPr>
        <w:t xml:space="preserve"> posted </w:t>
      </w:r>
      <w:r w:rsidR="000460B1">
        <w:rPr>
          <w:sz w:val="24"/>
        </w:rPr>
        <w:t>in early 2015</w:t>
      </w:r>
      <w:r w:rsidRPr="000F5D73">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collection does not lend itself to the displaying of an expiration date.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Pr>
          <w:sz w:val="24"/>
          <w:u w:val="single"/>
        </w:rPr>
        <w:t>Certification Statement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3AF4" w:rsidRDefault="001A15B6" w:rsidP="000F5D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roofErr w:type="gramStart"/>
      <w:r>
        <w:rPr>
          <w:sz w:val="24"/>
        </w:rPr>
        <w:t>N</w:t>
      </w:r>
      <w:r w:rsidR="000F5D73" w:rsidRPr="000F5D73">
        <w:rPr>
          <w:sz w:val="24"/>
        </w:rPr>
        <w:t xml:space="preserve">o </w:t>
      </w:r>
      <w:r>
        <w:rPr>
          <w:sz w:val="24"/>
        </w:rPr>
        <w:t>deviations</w:t>
      </w:r>
      <w:r w:rsidR="000F5D73" w:rsidRPr="000F5D73">
        <w:rPr>
          <w:sz w:val="24"/>
        </w:rPr>
        <w:t>.</w:t>
      </w:r>
      <w:proofErr w:type="gramEnd"/>
    </w:p>
    <w:p w:rsidR="000F5D73" w:rsidRDefault="000F5D73" w:rsidP="000F5D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5D73" w:rsidRPr="001A15B6" w:rsidRDefault="001A15B6" w:rsidP="003861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A15B6">
        <w:rPr>
          <w:b/>
          <w:bCs/>
          <w:sz w:val="24"/>
        </w:rPr>
        <w:t>B</w:t>
      </w:r>
      <w:r w:rsidR="000F5D73" w:rsidRPr="001A15B6">
        <w:rPr>
          <w:b/>
          <w:bCs/>
          <w:sz w:val="24"/>
        </w:rPr>
        <w:t>.</w:t>
      </w:r>
      <w:r w:rsidR="000F5D73" w:rsidRPr="001A15B6">
        <w:rPr>
          <w:b/>
          <w:bCs/>
          <w:sz w:val="24"/>
        </w:rPr>
        <w:tab/>
        <w:t>Collections of Information Employing Statistical Methods</w:t>
      </w:r>
      <w:r w:rsidR="000F5D73" w:rsidRPr="001A15B6">
        <w:rPr>
          <w:sz w:val="24"/>
        </w:rPr>
        <w:tab/>
      </w:r>
    </w:p>
    <w:p w:rsidR="003861F5" w:rsidRDefault="003861F5" w:rsidP="0092428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0F5D73" w:rsidRPr="000F5D73" w:rsidRDefault="000F5D73" w:rsidP="0092428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0F5D73">
        <w:rPr>
          <w:sz w:val="24"/>
        </w:rPr>
        <w:t>Th</w:t>
      </w:r>
      <w:r w:rsidR="00A864C6">
        <w:rPr>
          <w:sz w:val="24"/>
        </w:rPr>
        <w:t xml:space="preserve">is </w:t>
      </w:r>
      <w:r w:rsidRPr="000F5D73">
        <w:rPr>
          <w:sz w:val="24"/>
        </w:rPr>
        <w:t xml:space="preserve">form is neither a survey nor questionnaire for statistical analysis.  Rather, </w:t>
      </w:r>
      <w:r w:rsidR="00A864C6">
        <w:rPr>
          <w:sz w:val="24"/>
        </w:rPr>
        <w:t xml:space="preserve">the form </w:t>
      </w:r>
      <w:r w:rsidR="00CB3CDF">
        <w:rPr>
          <w:sz w:val="24"/>
        </w:rPr>
        <w:t xml:space="preserve">can be </w:t>
      </w:r>
      <w:r w:rsidR="00A864C6">
        <w:rPr>
          <w:sz w:val="24"/>
        </w:rPr>
        <w:t xml:space="preserve"> </w:t>
      </w:r>
      <w:r w:rsidRPr="000F5D73">
        <w:rPr>
          <w:sz w:val="24"/>
        </w:rPr>
        <w:t>used by Part D sponsors to co</w:t>
      </w:r>
      <w:r w:rsidR="00A864C6">
        <w:rPr>
          <w:sz w:val="24"/>
        </w:rPr>
        <w:t xml:space="preserve">llect </w:t>
      </w:r>
      <w:r w:rsidRPr="000F5D73">
        <w:rPr>
          <w:sz w:val="24"/>
        </w:rPr>
        <w:t xml:space="preserve">beneficiary-specific </w:t>
      </w:r>
      <w:r w:rsidR="00A864C6">
        <w:rPr>
          <w:sz w:val="24"/>
        </w:rPr>
        <w:t>drug information so that a determination can be made as to whether the drugs are eligible for coverage under Part D.</w:t>
      </w:r>
      <w:r w:rsidRPr="000F5D73">
        <w:rPr>
          <w:sz w:val="24"/>
        </w:rPr>
        <w:t xml:space="preserve"> </w:t>
      </w:r>
    </w:p>
    <w:p w:rsidR="000F5D73" w:rsidRPr="00A864C6" w:rsidRDefault="000F5D73" w:rsidP="000F5D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sectPr w:rsidR="000F5D73" w:rsidRPr="00A864C6">
      <w:footerReference w:type="default" r:id="rId9"/>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70" w:rsidRDefault="00057970">
      <w:r>
        <w:separator/>
      </w:r>
    </w:p>
  </w:endnote>
  <w:endnote w:type="continuationSeparator" w:id="0">
    <w:p w:rsidR="00057970" w:rsidRDefault="0005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B4" w:rsidRDefault="008F1EB4">
    <w:pPr>
      <w:spacing w:line="240" w:lineRule="exact"/>
    </w:pPr>
  </w:p>
  <w:p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2E1ED5">
      <w:rPr>
        <w:noProof/>
        <w:sz w:val="24"/>
      </w:rPr>
      <w:t>3</w:t>
    </w:r>
    <w:r>
      <w:rPr>
        <w:sz w:val="24"/>
      </w:rPr>
      <w:fldChar w:fldCharType="end"/>
    </w:r>
  </w:p>
  <w:p w:rsidR="008F1EB4" w:rsidRDefault="008F1E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70" w:rsidRDefault="00057970">
      <w:r>
        <w:separator/>
      </w:r>
    </w:p>
  </w:footnote>
  <w:footnote w:type="continuationSeparator" w:id="0">
    <w:p w:rsidR="00057970" w:rsidRDefault="00057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20BC7"/>
    <w:rsid w:val="00031C67"/>
    <w:rsid w:val="000460B1"/>
    <w:rsid w:val="00057970"/>
    <w:rsid w:val="00091FF8"/>
    <w:rsid w:val="000920C6"/>
    <w:rsid w:val="000C6550"/>
    <w:rsid w:val="000C6709"/>
    <w:rsid w:val="000F02FF"/>
    <w:rsid w:val="000F3AF4"/>
    <w:rsid w:val="000F5D73"/>
    <w:rsid w:val="00103613"/>
    <w:rsid w:val="00137A29"/>
    <w:rsid w:val="001A15B6"/>
    <w:rsid w:val="001A22D5"/>
    <w:rsid w:val="001E45F5"/>
    <w:rsid w:val="0020485B"/>
    <w:rsid w:val="00213C30"/>
    <w:rsid w:val="00216154"/>
    <w:rsid w:val="00252B3F"/>
    <w:rsid w:val="00274148"/>
    <w:rsid w:val="00282A13"/>
    <w:rsid w:val="002B7E84"/>
    <w:rsid w:val="002E1ED5"/>
    <w:rsid w:val="0030151C"/>
    <w:rsid w:val="00303987"/>
    <w:rsid w:val="00306FFA"/>
    <w:rsid w:val="00330D5D"/>
    <w:rsid w:val="003544F4"/>
    <w:rsid w:val="00354D3D"/>
    <w:rsid w:val="00365DBB"/>
    <w:rsid w:val="0037384A"/>
    <w:rsid w:val="00381CA0"/>
    <w:rsid w:val="003861F5"/>
    <w:rsid w:val="00392791"/>
    <w:rsid w:val="00395A33"/>
    <w:rsid w:val="003E25ED"/>
    <w:rsid w:val="003E42CA"/>
    <w:rsid w:val="003F3196"/>
    <w:rsid w:val="00416E50"/>
    <w:rsid w:val="00433F36"/>
    <w:rsid w:val="00445899"/>
    <w:rsid w:val="00464B88"/>
    <w:rsid w:val="004679CE"/>
    <w:rsid w:val="00483F7F"/>
    <w:rsid w:val="00491913"/>
    <w:rsid w:val="0049661B"/>
    <w:rsid w:val="004D6670"/>
    <w:rsid w:val="00561CAD"/>
    <w:rsid w:val="0057143E"/>
    <w:rsid w:val="00583E37"/>
    <w:rsid w:val="005B09B6"/>
    <w:rsid w:val="005F282A"/>
    <w:rsid w:val="0060273F"/>
    <w:rsid w:val="00610042"/>
    <w:rsid w:val="00610B5E"/>
    <w:rsid w:val="00633C12"/>
    <w:rsid w:val="006348AF"/>
    <w:rsid w:val="00667373"/>
    <w:rsid w:val="00694061"/>
    <w:rsid w:val="006951A2"/>
    <w:rsid w:val="006D5D8E"/>
    <w:rsid w:val="006F3A5D"/>
    <w:rsid w:val="006F76E2"/>
    <w:rsid w:val="00720BFB"/>
    <w:rsid w:val="0076558C"/>
    <w:rsid w:val="00766FF7"/>
    <w:rsid w:val="007B0588"/>
    <w:rsid w:val="007D00F6"/>
    <w:rsid w:val="007D4196"/>
    <w:rsid w:val="007F46E3"/>
    <w:rsid w:val="0080038D"/>
    <w:rsid w:val="00800AF2"/>
    <w:rsid w:val="00823B60"/>
    <w:rsid w:val="00834129"/>
    <w:rsid w:val="00862A7F"/>
    <w:rsid w:val="00870D59"/>
    <w:rsid w:val="00887042"/>
    <w:rsid w:val="00887D19"/>
    <w:rsid w:val="00890C5E"/>
    <w:rsid w:val="00895656"/>
    <w:rsid w:val="008A214C"/>
    <w:rsid w:val="008A2152"/>
    <w:rsid w:val="008B59B8"/>
    <w:rsid w:val="008C35F0"/>
    <w:rsid w:val="008C574E"/>
    <w:rsid w:val="008E742C"/>
    <w:rsid w:val="008F1EB4"/>
    <w:rsid w:val="00915CF3"/>
    <w:rsid w:val="0092428F"/>
    <w:rsid w:val="009672EA"/>
    <w:rsid w:val="009766EF"/>
    <w:rsid w:val="00977089"/>
    <w:rsid w:val="009A3BA7"/>
    <w:rsid w:val="009A622A"/>
    <w:rsid w:val="009A62A6"/>
    <w:rsid w:val="00A01FFA"/>
    <w:rsid w:val="00A11DAD"/>
    <w:rsid w:val="00A23766"/>
    <w:rsid w:val="00A3426D"/>
    <w:rsid w:val="00A377A8"/>
    <w:rsid w:val="00A62E50"/>
    <w:rsid w:val="00A6475E"/>
    <w:rsid w:val="00A672F7"/>
    <w:rsid w:val="00A864C6"/>
    <w:rsid w:val="00A92552"/>
    <w:rsid w:val="00AB5D04"/>
    <w:rsid w:val="00AC12F6"/>
    <w:rsid w:val="00AD49AE"/>
    <w:rsid w:val="00AE218D"/>
    <w:rsid w:val="00AE3E36"/>
    <w:rsid w:val="00AE58CD"/>
    <w:rsid w:val="00AF1276"/>
    <w:rsid w:val="00AF1B8D"/>
    <w:rsid w:val="00B161FA"/>
    <w:rsid w:val="00B42E6B"/>
    <w:rsid w:val="00B47F54"/>
    <w:rsid w:val="00B602A6"/>
    <w:rsid w:val="00B72DF9"/>
    <w:rsid w:val="00B73204"/>
    <w:rsid w:val="00BD75FB"/>
    <w:rsid w:val="00C03A36"/>
    <w:rsid w:val="00C475A3"/>
    <w:rsid w:val="00C90219"/>
    <w:rsid w:val="00C91D4E"/>
    <w:rsid w:val="00C96D10"/>
    <w:rsid w:val="00CB3CDF"/>
    <w:rsid w:val="00CE11B0"/>
    <w:rsid w:val="00CE54FA"/>
    <w:rsid w:val="00CF11D0"/>
    <w:rsid w:val="00D33A0B"/>
    <w:rsid w:val="00D4690A"/>
    <w:rsid w:val="00D80787"/>
    <w:rsid w:val="00D93516"/>
    <w:rsid w:val="00DB43C6"/>
    <w:rsid w:val="00DB7166"/>
    <w:rsid w:val="00DD46EC"/>
    <w:rsid w:val="00DE2BB0"/>
    <w:rsid w:val="00E05129"/>
    <w:rsid w:val="00E15A69"/>
    <w:rsid w:val="00E30CBE"/>
    <w:rsid w:val="00E34D8A"/>
    <w:rsid w:val="00E372DF"/>
    <w:rsid w:val="00E464CC"/>
    <w:rsid w:val="00E849DE"/>
    <w:rsid w:val="00EA4E76"/>
    <w:rsid w:val="00EB1364"/>
    <w:rsid w:val="00F317DE"/>
    <w:rsid w:val="00F45795"/>
    <w:rsid w:val="00F65E6B"/>
    <w:rsid w:val="00F716EF"/>
    <w:rsid w:val="00F7304E"/>
    <w:rsid w:val="00F74D68"/>
    <w:rsid w:val="00F82C86"/>
    <w:rsid w:val="00F84F1C"/>
    <w:rsid w:val="00F85AEA"/>
    <w:rsid w:val="00FC30BD"/>
    <w:rsid w:val="00FC47DB"/>
    <w:rsid w:val="00FD1135"/>
    <w:rsid w:val="00FE0737"/>
    <w:rsid w:val="00FE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E2BB0"/>
    <w:rPr>
      <w:rFonts w:ascii="Tahoma" w:hAnsi="Tahoma" w:cs="Tahoma"/>
      <w:sz w:val="16"/>
      <w:szCs w:val="16"/>
    </w:rPr>
  </w:style>
  <w:style w:type="character" w:customStyle="1" w:styleId="BalloonTextChar">
    <w:name w:val="Balloon Text Char"/>
    <w:link w:val="BalloonText"/>
    <w:rsid w:val="00DE2BB0"/>
    <w:rPr>
      <w:rFonts w:ascii="Tahoma" w:hAnsi="Tahoma" w:cs="Tahoma"/>
      <w:sz w:val="16"/>
      <w:szCs w:val="16"/>
    </w:rPr>
  </w:style>
  <w:style w:type="character" w:styleId="Hyperlink">
    <w:name w:val="Hyperlink"/>
    <w:rsid w:val="00DE2BB0"/>
    <w:rPr>
      <w:color w:val="0000FF"/>
      <w:u w:val="single"/>
    </w:rPr>
  </w:style>
  <w:style w:type="character" w:styleId="CommentReference">
    <w:name w:val="annotation reference"/>
    <w:rsid w:val="00610042"/>
    <w:rPr>
      <w:sz w:val="16"/>
      <w:szCs w:val="16"/>
    </w:rPr>
  </w:style>
  <w:style w:type="paragraph" w:styleId="CommentText">
    <w:name w:val="annotation text"/>
    <w:basedOn w:val="Normal"/>
    <w:link w:val="CommentTextChar"/>
    <w:rsid w:val="00610042"/>
    <w:rPr>
      <w:szCs w:val="20"/>
    </w:rPr>
  </w:style>
  <w:style w:type="character" w:customStyle="1" w:styleId="CommentTextChar">
    <w:name w:val="Comment Text Char"/>
    <w:basedOn w:val="DefaultParagraphFont"/>
    <w:link w:val="CommentText"/>
    <w:rsid w:val="00610042"/>
  </w:style>
  <w:style w:type="paragraph" w:styleId="CommentSubject">
    <w:name w:val="annotation subject"/>
    <w:basedOn w:val="CommentText"/>
    <w:next w:val="CommentText"/>
    <w:link w:val="CommentSubjectChar"/>
    <w:rsid w:val="00610042"/>
    <w:rPr>
      <w:b/>
      <w:bCs/>
    </w:rPr>
  </w:style>
  <w:style w:type="character" w:customStyle="1" w:styleId="CommentSubjectChar">
    <w:name w:val="Comment Subject Char"/>
    <w:link w:val="CommentSubject"/>
    <w:rsid w:val="00610042"/>
    <w:rPr>
      <w:b/>
      <w:bCs/>
    </w:rPr>
  </w:style>
  <w:style w:type="paragraph" w:customStyle="1" w:styleId="Default">
    <w:name w:val="Default"/>
    <w:rsid w:val="00464B88"/>
    <w:pPr>
      <w:autoSpaceDE w:val="0"/>
      <w:autoSpaceDN w:val="0"/>
      <w:adjustRightInd w:val="0"/>
    </w:pPr>
    <w:rPr>
      <w:color w:val="000000"/>
      <w:sz w:val="24"/>
      <w:szCs w:val="24"/>
    </w:rPr>
  </w:style>
  <w:style w:type="character" w:styleId="FollowedHyperlink">
    <w:name w:val="FollowedHyperlink"/>
    <w:basedOn w:val="DefaultParagraphFont"/>
    <w:rsid w:val="00B161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E2BB0"/>
    <w:rPr>
      <w:rFonts w:ascii="Tahoma" w:hAnsi="Tahoma" w:cs="Tahoma"/>
      <w:sz w:val="16"/>
      <w:szCs w:val="16"/>
    </w:rPr>
  </w:style>
  <w:style w:type="character" w:customStyle="1" w:styleId="BalloonTextChar">
    <w:name w:val="Balloon Text Char"/>
    <w:link w:val="BalloonText"/>
    <w:rsid w:val="00DE2BB0"/>
    <w:rPr>
      <w:rFonts w:ascii="Tahoma" w:hAnsi="Tahoma" w:cs="Tahoma"/>
      <w:sz w:val="16"/>
      <w:szCs w:val="16"/>
    </w:rPr>
  </w:style>
  <w:style w:type="character" w:styleId="Hyperlink">
    <w:name w:val="Hyperlink"/>
    <w:rsid w:val="00DE2BB0"/>
    <w:rPr>
      <w:color w:val="0000FF"/>
      <w:u w:val="single"/>
    </w:rPr>
  </w:style>
  <w:style w:type="character" w:styleId="CommentReference">
    <w:name w:val="annotation reference"/>
    <w:rsid w:val="00610042"/>
    <w:rPr>
      <w:sz w:val="16"/>
      <w:szCs w:val="16"/>
    </w:rPr>
  </w:style>
  <w:style w:type="paragraph" w:styleId="CommentText">
    <w:name w:val="annotation text"/>
    <w:basedOn w:val="Normal"/>
    <w:link w:val="CommentTextChar"/>
    <w:rsid w:val="00610042"/>
    <w:rPr>
      <w:szCs w:val="20"/>
    </w:rPr>
  </w:style>
  <w:style w:type="character" w:customStyle="1" w:styleId="CommentTextChar">
    <w:name w:val="Comment Text Char"/>
    <w:basedOn w:val="DefaultParagraphFont"/>
    <w:link w:val="CommentText"/>
    <w:rsid w:val="00610042"/>
  </w:style>
  <w:style w:type="paragraph" w:styleId="CommentSubject">
    <w:name w:val="annotation subject"/>
    <w:basedOn w:val="CommentText"/>
    <w:next w:val="CommentText"/>
    <w:link w:val="CommentSubjectChar"/>
    <w:rsid w:val="00610042"/>
    <w:rPr>
      <w:b/>
      <w:bCs/>
    </w:rPr>
  </w:style>
  <w:style w:type="character" w:customStyle="1" w:styleId="CommentSubjectChar">
    <w:name w:val="Comment Subject Char"/>
    <w:link w:val="CommentSubject"/>
    <w:rsid w:val="00610042"/>
    <w:rPr>
      <w:b/>
      <w:bCs/>
    </w:rPr>
  </w:style>
  <w:style w:type="paragraph" w:customStyle="1" w:styleId="Default">
    <w:name w:val="Default"/>
    <w:rsid w:val="00464B88"/>
    <w:pPr>
      <w:autoSpaceDE w:val="0"/>
      <w:autoSpaceDN w:val="0"/>
      <w:adjustRightInd w:val="0"/>
    </w:pPr>
    <w:rPr>
      <w:color w:val="000000"/>
      <w:sz w:val="24"/>
      <w:szCs w:val="24"/>
    </w:rPr>
  </w:style>
  <w:style w:type="character" w:styleId="FollowedHyperlink">
    <w:name w:val="FollowedHyperlink"/>
    <w:basedOn w:val="DefaultParagraphFont"/>
    <w:rsid w:val="00B16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6849">
      <w:bodyDiv w:val="1"/>
      <w:marLeft w:val="0"/>
      <w:marRight w:val="0"/>
      <w:marTop w:val="0"/>
      <w:marBottom w:val="0"/>
      <w:divBdr>
        <w:top w:val="none" w:sz="0" w:space="0" w:color="auto"/>
        <w:left w:val="none" w:sz="0" w:space="0" w:color="auto"/>
        <w:bottom w:val="none" w:sz="0" w:space="0" w:color="auto"/>
        <w:right w:val="none" w:sz="0" w:space="0" w:color="auto"/>
      </w:divBdr>
    </w:div>
    <w:div w:id="1011024902">
      <w:bodyDiv w:val="1"/>
      <w:marLeft w:val="0"/>
      <w:marRight w:val="0"/>
      <w:marTop w:val="0"/>
      <w:marBottom w:val="0"/>
      <w:divBdr>
        <w:top w:val="none" w:sz="0" w:space="0" w:color="auto"/>
        <w:left w:val="none" w:sz="0" w:space="0" w:color="auto"/>
        <w:bottom w:val="none" w:sz="0" w:space="0" w:color="auto"/>
        <w:right w:val="none" w:sz="0" w:space="0" w:color="auto"/>
      </w:divBdr>
    </w:div>
    <w:div w:id="1449086984">
      <w:bodyDiv w:val="1"/>
      <w:marLeft w:val="0"/>
      <w:marRight w:val="0"/>
      <w:marTop w:val="0"/>
      <w:marBottom w:val="0"/>
      <w:divBdr>
        <w:top w:val="none" w:sz="0" w:space="0" w:color="auto"/>
        <w:left w:val="none" w:sz="0" w:space="0" w:color="auto"/>
        <w:bottom w:val="none" w:sz="0" w:space="0" w:color="auto"/>
        <w:right w:val="none" w:sz="0" w:space="0" w:color="auto"/>
      </w:divBdr>
    </w:div>
    <w:div w:id="15055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621600.htm" TargetMode="External"/><Relationship Id="rId3" Type="http://schemas.openxmlformats.org/officeDocument/2006/relationships/settings" Target="settings.xml"/><Relationship Id="rId7" Type="http://schemas.openxmlformats.org/officeDocument/2006/relationships/hyperlink" Target="http://www.sba.gov/content/small-business-size-standard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1907</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12345</CharactersWithSpaces>
  <SharedDoc>false</SharedDoc>
  <HLinks>
    <vt:vector size="12" baseType="variant">
      <vt:variant>
        <vt:i4>2949125</vt:i4>
      </vt:variant>
      <vt:variant>
        <vt:i4>3</vt:i4>
      </vt:variant>
      <vt:variant>
        <vt:i4>0</vt:i4>
      </vt:variant>
      <vt:variant>
        <vt:i4>5</vt:i4>
      </vt:variant>
      <vt:variant>
        <vt:lpwstr>http://www.bls.gov/oes/current/naics4_621600.htm</vt:lpwstr>
      </vt:variant>
      <vt:variant>
        <vt:lpwstr/>
      </vt:variant>
      <vt:variant>
        <vt:i4>4456533</vt:i4>
      </vt:variant>
      <vt:variant>
        <vt:i4>0</vt:i4>
      </vt:variant>
      <vt:variant>
        <vt:i4>0</vt:i4>
      </vt:variant>
      <vt:variant>
        <vt:i4>5</vt:i4>
      </vt:variant>
      <vt:variant>
        <vt:lpwstr>http://www.sba.gov/sites/default/files/files/Size_Standards_Table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12</cp:revision>
  <cp:lastPrinted>2014-05-15T14:42:00Z</cp:lastPrinted>
  <dcterms:created xsi:type="dcterms:W3CDTF">2015-01-23T16:58:00Z</dcterms:created>
  <dcterms:modified xsi:type="dcterms:W3CDTF">2015-01-23T18:29:00Z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537964584</vt:i4>
  </property>
  <property fmtid="{D5CDD505-2E9C-101B-9397-08002B2CF9AE}" pid="3" name="_NewReviewCycle">
    <vt:lpwstr/>
  </property>
  <property fmtid="{D5CDD505-2E9C-101B-9397-08002B2CF9AE}" pid="4" name="_EmailSubject">
    <vt:lpwstr>Hospice information Form CMS 10538</vt:lpwstr>
  </property>
  <property fmtid="{D5CDD505-2E9C-101B-9397-08002B2CF9AE}" pid="5" name="_AuthorEmail">
    <vt:lpwstr>Shelly.Winston@cms.hhs.gov</vt:lpwstr>
  </property>
  <property fmtid="{D5CDD505-2E9C-101B-9397-08002B2CF9AE}" pid="6" name="_AuthorEmailDisplayName">
    <vt:lpwstr>Winston, Shelly (CMS/CM)</vt:lpwstr>
  </property>
  <property fmtid="{D5CDD505-2E9C-101B-9397-08002B2CF9AE}" pid="7" name="_ReviewingToolsShownOnce">
    <vt:lpwstr/>
  </property>
</Properties>
</file>