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2EB" w:rsidRDefault="00A127E2"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D642EB">
        <w:rPr>
          <w:sz w:val="24"/>
          <w:szCs w:val="24"/>
          <w:lang w:val="en-CA"/>
        </w:rPr>
        <w:instrText xml:space="preserve"> SEQ CHAPTER \h \r 1</w:instrText>
      </w:r>
      <w:r>
        <w:rPr>
          <w:sz w:val="24"/>
          <w:szCs w:val="24"/>
          <w:lang w:val="en-CA"/>
        </w:rPr>
        <w:fldChar w:fldCharType="end"/>
      </w:r>
      <w:r w:rsidR="00D642EB">
        <w:rPr>
          <w:b/>
          <w:bCs/>
          <w:sz w:val="32"/>
          <w:szCs w:val="32"/>
        </w:rPr>
        <w:t>Supporting Statement A</w:t>
      </w:r>
    </w:p>
    <w:p w:rsidR="00D642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D642EB" w:rsidRPr="0053489A"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53489A">
        <w:rPr>
          <w:b/>
          <w:bCs/>
          <w:sz w:val="32"/>
          <w:szCs w:val="32"/>
        </w:rPr>
        <w:t>Bureau of Indian Affairs</w:t>
      </w:r>
    </w:p>
    <w:p w:rsidR="00D642EB" w:rsidRPr="0053489A"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53489A">
        <w:rPr>
          <w:b/>
          <w:bCs/>
          <w:sz w:val="32"/>
          <w:szCs w:val="32"/>
        </w:rPr>
        <w:t>Tribal Probate Codes</w:t>
      </w:r>
    </w:p>
    <w:p w:rsidR="00D642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D642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1076-0168</w:t>
      </w:r>
    </w:p>
    <w:p w:rsidR="00D642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D642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None.</w:t>
      </w:r>
    </w:p>
    <w:p w:rsidR="00D642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D642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D642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642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D642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642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D642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642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72E6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1.</w:t>
      </w:r>
      <w:r w:rsidRPr="00272E66">
        <w:rPr>
          <w:b/>
          <w:sz w:val="24"/>
          <w:szCs w:val="24"/>
        </w:rPr>
        <w:tab/>
      </w:r>
      <w:r w:rsidR="00D642EB" w:rsidRPr="00B665EB">
        <w:rPr>
          <w:b/>
          <w:sz w:val="24"/>
          <w:szCs w:val="24"/>
        </w:rPr>
        <w:t>Explain the circumstances that make the collection of information necessary.  Identify any legal or administrative requirements that necessitate the collection.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F50C2" w:rsidRDefault="00D32637" w:rsidP="00DF50C2">
      <w:pPr>
        <w:ind w:left="360"/>
        <w:rPr>
          <w:sz w:val="24"/>
        </w:rPr>
      </w:pPr>
      <w:r>
        <w:rPr>
          <w:sz w:val="24"/>
          <w:szCs w:val="24"/>
        </w:rPr>
        <w:t>The American Indian Probate Reform Act of 200</w:t>
      </w:r>
      <w:r w:rsidR="00DF50C2">
        <w:rPr>
          <w:sz w:val="24"/>
          <w:szCs w:val="24"/>
        </w:rPr>
        <w:t xml:space="preserve">4 (AIPRA) </w:t>
      </w:r>
      <w:r w:rsidR="00DF50C2" w:rsidRPr="00DF50C2">
        <w:rPr>
          <w:sz w:val="24"/>
        </w:rPr>
        <w:t xml:space="preserve">provides that any tribal probate code, any amendment to a tribal probate code, and any </w:t>
      </w:r>
      <w:r w:rsidR="003E165A" w:rsidRPr="00DF50C2">
        <w:rPr>
          <w:sz w:val="24"/>
        </w:rPr>
        <w:t>freestanding</w:t>
      </w:r>
      <w:r w:rsidR="00DF50C2" w:rsidRPr="00DF50C2">
        <w:rPr>
          <w:sz w:val="24"/>
        </w:rPr>
        <w:t xml:space="preserve"> single heir rule </w:t>
      </w:r>
      <w:r w:rsidR="00C33600">
        <w:rPr>
          <w:sz w:val="24"/>
        </w:rPr>
        <w:t xml:space="preserve">that contains provisions applicable to trust lands </w:t>
      </w:r>
      <w:r w:rsidR="00DF50C2" w:rsidRPr="00DF50C2">
        <w:rPr>
          <w:sz w:val="24"/>
        </w:rPr>
        <w:t>are subject to the approval of the Secretary.  This statute also establishes the basics of review and approval of tribal probate codes.</w:t>
      </w:r>
    </w:p>
    <w:p w:rsidR="00DF50C2" w:rsidRDefault="00DF50C2" w:rsidP="00DF50C2">
      <w:pPr>
        <w:ind w:left="360"/>
        <w:rPr>
          <w:sz w:val="24"/>
        </w:rPr>
      </w:pPr>
    </w:p>
    <w:p w:rsidR="00D32637" w:rsidRPr="00DF50C2" w:rsidRDefault="00DF50C2" w:rsidP="00DF50C2">
      <w:pPr>
        <w:ind w:left="360"/>
        <w:rPr>
          <w:sz w:val="24"/>
          <w:szCs w:val="24"/>
        </w:rPr>
      </w:pPr>
      <w:r w:rsidRPr="00DF50C2">
        <w:rPr>
          <w:sz w:val="24"/>
        </w:rPr>
        <w:t xml:space="preserve">As sovereignties, federally recognized tribes have the right to establish their own probate codes.  When those probate codes govern the descent and distribution of trust or restricted property, </w:t>
      </w:r>
      <w:r w:rsidR="003E165A" w:rsidRPr="00DF50C2">
        <w:rPr>
          <w:sz w:val="24"/>
        </w:rPr>
        <w:t>the Secretary of the Department of the Interior must approve them</w:t>
      </w:r>
      <w:r w:rsidRPr="00DF50C2">
        <w:rPr>
          <w:sz w:val="24"/>
        </w:rPr>
        <w:t xml:space="preserve">.  Within the Department of the Interior, various Offices of Hearings and Appeals (OHA) handle the probates of Indians who die owning trust or restricted property, to adjudicate who should receive the trust and restricted property.  In conducting these probates, OHA may follow the tribe’s probate code or </w:t>
      </w:r>
      <w:r w:rsidR="003E165A" w:rsidRPr="00DF50C2">
        <w:rPr>
          <w:sz w:val="24"/>
        </w:rPr>
        <w:t>freestanding</w:t>
      </w:r>
      <w:r w:rsidRPr="00DF50C2">
        <w:rPr>
          <w:sz w:val="24"/>
        </w:rPr>
        <w:t xml:space="preserve"> single heir rule, if the Secretary has approved the code or rule.  Following tribally enacted codes and rules furthers tribal self-determination, while Secretarial approval ensures that the codes and rules comply with federal laws.</w:t>
      </w:r>
    </w:p>
    <w:p w:rsidR="00BD6B9A" w:rsidRDefault="00BD6B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72E6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2.</w:t>
      </w:r>
      <w:r w:rsidRPr="00272E66">
        <w:rPr>
          <w:b/>
          <w:sz w:val="24"/>
          <w:szCs w:val="24"/>
        </w:rPr>
        <w:tab/>
      </w:r>
      <w:r w:rsidR="00D642EB" w:rsidRPr="00B665EB">
        <w:rPr>
          <w:b/>
          <w:sz w:val="24"/>
          <w:szCs w:val="24"/>
        </w:rPr>
        <w:t xml:space="preserve">Indicate how, by whom, and for what purpose the information is to be used.  Except for a new collection, indicate the actual use the agency has made of the information </w:t>
      </w:r>
      <w:r w:rsidR="00D642EB" w:rsidRPr="00B665EB">
        <w:rPr>
          <w:b/>
          <w:sz w:val="24"/>
          <w:szCs w:val="24"/>
        </w:rPr>
        <w:lastRenderedPageBreak/>
        <w:t>received from the current collection.  Be specific.  If this collection is a form or a questionnaire, every question needs to be justified.</w:t>
      </w:r>
    </w:p>
    <w:p w:rsidR="00DF50C2" w:rsidRDefault="00DF50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1223" w:rsidRDefault="00DF50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F50C2">
        <w:rPr>
          <w:sz w:val="24"/>
        </w:rPr>
        <w:t>Tribes submit their tribal probate codes in wh</w:t>
      </w:r>
      <w:r w:rsidR="008B5DD7">
        <w:rPr>
          <w:sz w:val="24"/>
        </w:rPr>
        <w:t>atever format they choose for the Secretary’s approval</w:t>
      </w:r>
      <w:r w:rsidRPr="00DF50C2">
        <w:rPr>
          <w:sz w:val="24"/>
        </w:rPr>
        <w:t xml:space="preserve">.  The Secretary reviews the tribal probate code to determine whether it is consistent with Federal law and promotes the policies set forth in section 102 of the Indian Land Consolidation Act Amendments of </w:t>
      </w:r>
      <w:r w:rsidR="008B5DD7">
        <w:rPr>
          <w:sz w:val="24"/>
        </w:rPr>
        <w:t>2000, as required by 25 U.S.C.</w:t>
      </w:r>
      <w:r w:rsidRPr="00DF50C2">
        <w:rPr>
          <w:sz w:val="24"/>
        </w:rPr>
        <w:t xml:space="preserve"> 2205</w:t>
      </w:r>
      <w:r w:rsidR="003561E5">
        <w:rPr>
          <w:sz w:val="24"/>
        </w:rPr>
        <w:t>.</w:t>
      </w:r>
      <w:r w:rsidRPr="00DF50C2">
        <w:rPr>
          <w:sz w:val="24"/>
        </w:rPr>
        <w:t xml:space="preserve">  Once the tribal probate code, amendment, or single heir rule is approved by the Secretary</w:t>
      </w:r>
      <w:r w:rsidR="00A45185" w:rsidRPr="00DF50C2">
        <w:rPr>
          <w:sz w:val="24"/>
        </w:rPr>
        <w:t xml:space="preserve">, </w:t>
      </w:r>
      <w:r w:rsidR="00A45185">
        <w:rPr>
          <w:sz w:val="24"/>
        </w:rPr>
        <w:t>and</w:t>
      </w:r>
      <w:r w:rsidR="00C33600">
        <w:rPr>
          <w:sz w:val="24"/>
        </w:rPr>
        <w:t xml:space="preserve"> </w:t>
      </w:r>
      <w:r w:rsidRPr="00DF50C2">
        <w:rPr>
          <w:sz w:val="24"/>
        </w:rPr>
        <w:t xml:space="preserve">the code, amendment, or rule becomes effective, </w:t>
      </w:r>
      <w:r w:rsidR="00C33600">
        <w:rPr>
          <w:sz w:val="24"/>
        </w:rPr>
        <w:t xml:space="preserve">the code </w:t>
      </w:r>
      <w:r w:rsidR="00A45185">
        <w:rPr>
          <w:sz w:val="24"/>
        </w:rPr>
        <w:t>will</w:t>
      </w:r>
      <w:r w:rsidRPr="00DF50C2">
        <w:rPr>
          <w:sz w:val="24"/>
        </w:rPr>
        <w:t xml:space="preserve"> govern</w:t>
      </w:r>
      <w:r w:rsidR="00C33600">
        <w:rPr>
          <w:sz w:val="24"/>
        </w:rPr>
        <w:t xml:space="preserve"> the</w:t>
      </w:r>
      <w:r w:rsidRPr="00DF50C2">
        <w:rPr>
          <w:sz w:val="24"/>
        </w:rPr>
        <w:t xml:space="preserve"> distribution</w:t>
      </w:r>
      <w:r w:rsidR="00C33600">
        <w:rPr>
          <w:sz w:val="24"/>
        </w:rPr>
        <w:t xml:space="preserve"> of trust lands within the jurisdiction of the Tribe.</w:t>
      </w:r>
    </w:p>
    <w:p w:rsidR="001E1532" w:rsidRDefault="001E15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72E66">
        <w:rPr>
          <w:b/>
          <w:sz w:val="24"/>
          <w:szCs w:val="24"/>
        </w:rPr>
        <w:t>3.</w:t>
      </w:r>
      <w:r w:rsidRPr="00272E66">
        <w:rPr>
          <w:b/>
          <w:sz w:val="24"/>
          <w:szCs w:val="24"/>
        </w:rPr>
        <w:tab/>
      </w:r>
      <w:r w:rsidR="00D642EB" w:rsidRPr="00B665EB">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F50C2" w:rsidRPr="00DF50C2" w:rsidRDefault="00DF50C2" w:rsidP="00DF50C2">
      <w:pPr>
        <w:ind w:left="360"/>
        <w:rPr>
          <w:sz w:val="24"/>
        </w:rPr>
      </w:pPr>
      <w:r w:rsidRPr="00DF50C2">
        <w:rPr>
          <w:sz w:val="24"/>
        </w:rPr>
        <w:t xml:space="preserve">For this collection, we use limited automated, electronic, mechanical, or other technological </w:t>
      </w:r>
      <w:r w:rsidRPr="004664CC">
        <w:rPr>
          <w:sz w:val="24"/>
        </w:rPr>
        <w:t xml:space="preserve">collection techniques or other forms of information technology.  </w:t>
      </w:r>
      <w:r w:rsidR="00494A2B" w:rsidRPr="004664CC">
        <w:rPr>
          <w:sz w:val="24"/>
          <w:szCs w:val="24"/>
        </w:rPr>
        <w:t>The Division of Probate and Estate Services has no specific form to collect information for tribal probate codes.  Tribes create custom tribal probate codes according to their specific needs and submit the codes to the Department for approval.</w:t>
      </w:r>
    </w:p>
    <w:p w:rsidR="00272E66" w:rsidRDefault="00272E66" w:rsidP="00DF50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4.</w:t>
      </w:r>
      <w:r w:rsidRPr="00D15C37">
        <w:rPr>
          <w:b/>
          <w:sz w:val="24"/>
          <w:szCs w:val="24"/>
        </w:rPr>
        <w:tab/>
      </w:r>
      <w:r w:rsidR="00D642EB" w:rsidRPr="00B665EB">
        <w:rPr>
          <w:b/>
          <w:sz w:val="24"/>
          <w:szCs w:val="24"/>
        </w:rPr>
        <w:t>Describe efforts to identify duplication.  Show specifically why any similar information already available cannot be used or modified for use for the purposes described in Item 2 above.</w:t>
      </w:r>
    </w:p>
    <w:p w:rsidR="00DF50C2" w:rsidRDefault="00DF50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F50C2" w:rsidRPr="00DF50C2" w:rsidRDefault="00DF50C2" w:rsidP="00DF50C2">
      <w:pPr>
        <w:ind w:left="360"/>
        <w:rPr>
          <w:sz w:val="24"/>
        </w:rPr>
      </w:pPr>
      <w:r w:rsidRPr="00DF50C2">
        <w:rPr>
          <w:sz w:val="24"/>
        </w:rPr>
        <w:t>This information is not duplicated in any other data collection.  The information required is unique to each tribe</w:t>
      </w:r>
      <w:r w:rsidR="00494A2B">
        <w:rPr>
          <w:sz w:val="24"/>
        </w:rPr>
        <w:t>.</w:t>
      </w:r>
      <w:r w:rsidRPr="00DF50C2">
        <w:rPr>
          <w:sz w:val="24"/>
        </w:rPr>
        <w:t xml:space="preserve">   </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5.</w:t>
      </w:r>
      <w:r w:rsidRPr="00D15C37">
        <w:rPr>
          <w:b/>
          <w:sz w:val="24"/>
          <w:szCs w:val="24"/>
        </w:rPr>
        <w:tab/>
      </w:r>
      <w:r w:rsidR="00D642EB" w:rsidRPr="00B665EB">
        <w:rPr>
          <w:b/>
          <w:sz w:val="24"/>
          <w:szCs w:val="24"/>
        </w:rPr>
        <w:t>If the collection of information impacts small businesses or other small entities, describe any methods used to minimize burden.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C37" w:rsidRDefault="00AC360C" w:rsidP="00AC36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collection of this information does not impact small businesses or other small entities.  </w:t>
      </w:r>
    </w:p>
    <w:p w:rsidR="005A1E30" w:rsidRPr="006F2591" w:rsidRDefault="005A1E30" w:rsidP="00DF50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6.</w:t>
      </w:r>
      <w:r w:rsidRPr="00D15C37">
        <w:rPr>
          <w:b/>
          <w:sz w:val="24"/>
          <w:szCs w:val="24"/>
        </w:rPr>
        <w:tab/>
      </w:r>
      <w:r w:rsidR="00D642EB" w:rsidRPr="00B665EB">
        <w:rPr>
          <w:b/>
          <w:sz w:val="24"/>
          <w:szCs w:val="24"/>
        </w:rPr>
        <w:t>Describe the consequence to Federal program or policy activities if the collection is not conducted or is conducted less frequently, as well as any technical or legal obstacles to reducing burden.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6131B" w:rsidRPr="0016131B" w:rsidRDefault="0016131B" w:rsidP="0016131B">
      <w:pPr>
        <w:ind w:left="360"/>
        <w:rPr>
          <w:sz w:val="24"/>
        </w:rPr>
      </w:pPr>
      <w:r w:rsidRPr="0016131B">
        <w:rPr>
          <w:sz w:val="24"/>
        </w:rPr>
        <w:t>If this information collection is not conducted, tribes will not have the option to establish how their</w:t>
      </w:r>
      <w:r w:rsidR="00C33600">
        <w:rPr>
          <w:sz w:val="24"/>
        </w:rPr>
        <w:t xml:space="preserve"> eligible members or</w:t>
      </w:r>
      <w:r w:rsidRPr="0016131B">
        <w:rPr>
          <w:sz w:val="24"/>
        </w:rPr>
        <w:t xml:space="preserve"> members’ estates will be distributed in the absence of a will because, by law, the code may not be effective without Secretarial approval.  The regula</w:t>
      </w:r>
      <w:r>
        <w:rPr>
          <w:sz w:val="24"/>
        </w:rPr>
        <w:t>tion, pursuant to 25 USC 2205,</w:t>
      </w:r>
      <w:r w:rsidRPr="0016131B">
        <w:rPr>
          <w:sz w:val="24"/>
        </w:rPr>
        <w:t xml:space="preserve"> requires submission only upon adoption of the code or amendment to the code,</w:t>
      </w:r>
      <w:r w:rsidR="00C33600">
        <w:rPr>
          <w:sz w:val="24"/>
        </w:rPr>
        <w:t xml:space="preserve"> or adoption of a </w:t>
      </w:r>
      <w:r w:rsidR="00A45185">
        <w:rPr>
          <w:sz w:val="24"/>
        </w:rPr>
        <w:t>freestanding</w:t>
      </w:r>
      <w:r w:rsidR="00C33600">
        <w:rPr>
          <w:sz w:val="24"/>
        </w:rPr>
        <w:t xml:space="preserve"> single heir rule. </w:t>
      </w:r>
    </w:p>
    <w:p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642EB" w:rsidRPr="00B665EB" w:rsidRDefault="00295103"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lastRenderedPageBreak/>
        <w:t>7.</w:t>
      </w:r>
      <w:r w:rsidRPr="00D15C37">
        <w:rPr>
          <w:b/>
          <w:sz w:val="24"/>
          <w:szCs w:val="24"/>
        </w:rPr>
        <w:tab/>
      </w:r>
      <w:r w:rsidR="00D642EB" w:rsidRPr="00B665EB">
        <w:rPr>
          <w:b/>
          <w:sz w:val="24"/>
          <w:szCs w:val="24"/>
        </w:rPr>
        <w:t>Explain any special circumstances that would cause an information collection to be conducted in a manner:</w:t>
      </w:r>
    </w:p>
    <w:p w:rsidR="00D642EB" w:rsidRPr="00B665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report information to the agency more often than quarterly;</w:t>
      </w:r>
    </w:p>
    <w:p w:rsidR="00D642EB" w:rsidRPr="00B665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prepare a written response to a collection of information in fewer than 30 days after receipt of it;</w:t>
      </w:r>
    </w:p>
    <w:p w:rsidR="00D642EB" w:rsidRPr="00B665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submit more than an original and two copies of any document;</w:t>
      </w:r>
    </w:p>
    <w:p w:rsidR="00D642EB" w:rsidRPr="00B665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retain records, other than health, medical, government contract, grant-in-aid, or tax records, for more than three years;</w:t>
      </w:r>
    </w:p>
    <w:p w:rsidR="00D642EB" w:rsidRPr="00B665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in connection with a statistical survey that is not designed to produce valid and reliable results that can be generalized to the universe of study;</w:t>
      </w:r>
    </w:p>
    <w:p w:rsidR="00D642EB" w:rsidRPr="00B665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the use of a statistical data classification that has not been reviewed and approved by OMB;</w:t>
      </w:r>
    </w:p>
    <w:p w:rsidR="00D642EB" w:rsidRPr="00B665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F2591" w:rsidRPr="006F2591" w:rsidRDefault="00D15C37"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3366FF"/>
          <w:sz w:val="24"/>
          <w:szCs w:val="24"/>
        </w:rPr>
      </w:pPr>
      <w:r w:rsidRPr="006F2591">
        <w:rPr>
          <w:sz w:val="24"/>
          <w:szCs w:val="24"/>
        </w:rPr>
        <w:t>There are no special circumstances th</w:t>
      </w:r>
      <w:r w:rsidR="009C1B33">
        <w:rPr>
          <w:sz w:val="24"/>
          <w:szCs w:val="24"/>
        </w:rPr>
        <w:t>at will apply to this collection</w:t>
      </w:r>
      <w:r w:rsidRPr="006F2591">
        <w:rPr>
          <w:sz w:val="24"/>
          <w:szCs w:val="24"/>
        </w:rPr>
        <w:t xml:space="preserve">.  </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D15C37" w:rsidRDefault="00295103"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8.</w:t>
      </w:r>
      <w:r w:rsidRPr="00D15C37">
        <w:rPr>
          <w:b/>
          <w:sz w:val="24"/>
          <w:szCs w:val="24"/>
        </w:rPr>
        <w:tab/>
      </w:r>
      <w:r w:rsidR="00D642EB" w:rsidRPr="00B665EB">
        <w:rPr>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9C1B33" w:rsidRDefault="009C1B33"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E504F9" w:rsidRDefault="00750543"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w:t>
      </w:r>
      <w:r w:rsidR="00E504F9" w:rsidRPr="00605404">
        <w:rPr>
          <w:sz w:val="24"/>
          <w:szCs w:val="24"/>
        </w:rPr>
        <w:t xml:space="preserve"> 60</w:t>
      </w:r>
      <w:r w:rsidR="009C1B33">
        <w:rPr>
          <w:sz w:val="24"/>
          <w:szCs w:val="24"/>
        </w:rPr>
        <w:t>-day notice for public comments was published in the Fe</w:t>
      </w:r>
      <w:r w:rsidR="00DA60F9">
        <w:rPr>
          <w:sz w:val="24"/>
          <w:szCs w:val="24"/>
        </w:rPr>
        <w:t xml:space="preserve">deral Register </w:t>
      </w:r>
      <w:r w:rsidR="00DA60F9" w:rsidRPr="00451DCB">
        <w:rPr>
          <w:sz w:val="24"/>
          <w:szCs w:val="24"/>
        </w:rPr>
        <w:t>on</w:t>
      </w:r>
      <w:r w:rsidR="0053489A" w:rsidRPr="00451DCB">
        <w:rPr>
          <w:sz w:val="24"/>
          <w:szCs w:val="24"/>
        </w:rPr>
        <w:t xml:space="preserve"> </w:t>
      </w:r>
      <w:r w:rsidR="009760E2">
        <w:rPr>
          <w:sz w:val="24"/>
          <w:szCs w:val="24"/>
        </w:rPr>
        <w:t>October 28, 2014 (79 FR 64210).  There were no comments received in response to this notice.</w:t>
      </w:r>
    </w:p>
    <w:p w:rsid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642EB" w:rsidRPr="00B665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665EB">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642EB" w:rsidRPr="00B665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D642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665EB">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081223" w:rsidRDefault="00081223"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0053489A" w:rsidRPr="00A35F19" w:rsidRDefault="0053489A" w:rsidP="00631F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A35F19">
        <w:rPr>
          <w:sz w:val="24"/>
          <w:szCs w:val="24"/>
        </w:rPr>
        <w:lastRenderedPageBreak/>
        <w:t xml:space="preserve"> </w:t>
      </w:r>
    </w:p>
    <w:p w:rsidR="00631F18" w:rsidRPr="00631F18" w:rsidRDefault="00081223" w:rsidP="00631F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r w:rsidRPr="00A35F19">
        <w:rPr>
          <w:color w:val="000000"/>
          <w:sz w:val="24"/>
          <w:szCs w:val="24"/>
        </w:rPr>
        <w:t>The following person was contacted to obtain their views on the availability of data, frequency of collection, the clarity of instructions and recordkeeping, disclosure, or reporting format (if any), and on the data elements to be recorded, disclosed, or reported:</w:t>
      </w:r>
      <w:r w:rsidR="00631F18" w:rsidRPr="00A35F19">
        <w:rPr>
          <w:color w:val="000000"/>
          <w:sz w:val="24"/>
          <w:szCs w:val="24"/>
        </w:rPr>
        <w:t xml:space="preserve"> </w:t>
      </w:r>
      <w:r w:rsidR="00A35F19" w:rsidRPr="00A35F19">
        <w:rPr>
          <w:color w:val="000000"/>
          <w:sz w:val="24"/>
          <w:szCs w:val="24"/>
        </w:rPr>
        <w:t>Brian Chestnut, Ziontz Chestnut Law Firm, 2101 4</w:t>
      </w:r>
      <w:r w:rsidR="00A35F19" w:rsidRPr="00A35F19">
        <w:rPr>
          <w:color w:val="000000"/>
          <w:sz w:val="24"/>
          <w:szCs w:val="24"/>
          <w:vertAlign w:val="superscript"/>
        </w:rPr>
        <w:t>th</w:t>
      </w:r>
      <w:r w:rsidR="00A35F19" w:rsidRPr="00A35F19">
        <w:rPr>
          <w:color w:val="000000"/>
          <w:sz w:val="24"/>
          <w:szCs w:val="24"/>
        </w:rPr>
        <w:t xml:space="preserve"> Avenue, Suite 1230, Seattle, Washington, 98121, telephone: (206) 448-1230.  In summary, he </w:t>
      </w:r>
      <w:r w:rsidRPr="00A35F19">
        <w:rPr>
          <w:color w:val="000000"/>
          <w:sz w:val="24"/>
          <w:szCs w:val="24"/>
        </w:rPr>
        <w:t xml:space="preserve">felt the information collection for Tribal Probate Codes was necessary to carry out the function, and concurred with the burden hours provided for each task based on </w:t>
      </w:r>
      <w:r w:rsidR="00A35F19" w:rsidRPr="00A35F19">
        <w:rPr>
          <w:color w:val="000000"/>
          <w:sz w:val="24"/>
          <w:szCs w:val="24"/>
        </w:rPr>
        <w:t>his</w:t>
      </w:r>
      <w:r w:rsidRPr="00A35F19">
        <w:rPr>
          <w:color w:val="000000"/>
          <w:sz w:val="24"/>
          <w:szCs w:val="24"/>
        </w:rPr>
        <w:t xml:space="preserve"> previous experience working with this information collection.</w:t>
      </w:r>
      <w:r w:rsidR="00A35F19">
        <w:rPr>
          <w:color w:val="000000"/>
          <w:sz w:val="24"/>
          <w:szCs w:val="24"/>
        </w:rPr>
        <w:t xml:space="preserve">  Based on this feedback, there will be no changes to this information collection.</w:t>
      </w:r>
    </w:p>
    <w:p w:rsidR="00631F18" w:rsidRDefault="00631F18"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D642EB" w:rsidRDefault="00295103"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9.</w:t>
      </w:r>
      <w:r w:rsidRPr="00D15C37">
        <w:rPr>
          <w:b/>
          <w:sz w:val="24"/>
          <w:szCs w:val="24"/>
        </w:rPr>
        <w:tab/>
      </w:r>
      <w:r w:rsidR="00D642EB" w:rsidRPr="00B665EB">
        <w:rPr>
          <w:b/>
          <w:sz w:val="24"/>
          <w:szCs w:val="24"/>
        </w:rPr>
        <w:t>Explain any decision to provide any payment or gift to respondents, other than remuneration of contractors or grantees.</w:t>
      </w:r>
    </w:p>
    <w:p w:rsidR="00295103" w:rsidRDefault="00295103"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15C37" w:rsidRPr="003C2897" w:rsidRDefault="0063043D" w:rsidP="00D87B2A">
      <w:pPr>
        <w:ind w:left="360"/>
        <w:rPr>
          <w:sz w:val="24"/>
          <w:szCs w:val="24"/>
        </w:rPr>
      </w:pPr>
      <w:r>
        <w:rPr>
          <w:sz w:val="24"/>
          <w:szCs w:val="24"/>
        </w:rPr>
        <w:t>Respondents will not receive any payment, gift, or other</w:t>
      </w:r>
      <w:r w:rsidR="004E61BB">
        <w:rPr>
          <w:sz w:val="24"/>
          <w:szCs w:val="24"/>
        </w:rPr>
        <w:t xml:space="preserve"> remuneration</w:t>
      </w:r>
      <w:r w:rsidR="00D15C37" w:rsidRPr="003C2897">
        <w:rPr>
          <w:sz w:val="24"/>
          <w:szCs w:val="24"/>
        </w:rPr>
        <w:t xml:space="preserve"> </w:t>
      </w:r>
      <w:r>
        <w:rPr>
          <w:sz w:val="24"/>
          <w:szCs w:val="24"/>
        </w:rPr>
        <w:t xml:space="preserve">for providing the information collection requirements. </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A6DFA"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10.</w:t>
      </w:r>
      <w:r w:rsidRPr="00D15C37">
        <w:rPr>
          <w:b/>
          <w:sz w:val="24"/>
          <w:szCs w:val="24"/>
        </w:rPr>
        <w:tab/>
      </w:r>
      <w:r w:rsidR="00D642EB" w:rsidRPr="00B665EB">
        <w:rPr>
          <w:b/>
          <w:sz w:val="24"/>
          <w:szCs w:val="24"/>
        </w:rPr>
        <w:t>Describe any assurance of confidentiality provided to respondents and the basis for the assurance in statute, regulation, or agency policy.</w:t>
      </w:r>
    </w:p>
    <w:p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3043D" w:rsidRPr="0063043D" w:rsidRDefault="0063043D" w:rsidP="0063043D">
      <w:pPr>
        <w:ind w:left="360"/>
        <w:rPr>
          <w:sz w:val="24"/>
          <w:szCs w:val="24"/>
        </w:rPr>
      </w:pPr>
      <w:r w:rsidRPr="0063043D">
        <w:rPr>
          <w:sz w:val="24"/>
          <w:szCs w:val="24"/>
        </w:rPr>
        <w:t>There is no assurance of confidentiality provided to respondents in connection with the inform</w:t>
      </w:r>
      <w:r w:rsidR="0016131B">
        <w:rPr>
          <w:sz w:val="24"/>
          <w:szCs w:val="24"/>
        </w:rPr>
        <w:t xml:space="preserve">ation collection requirements. </w:t>
      </w:r>
    </w:p>
    <w:p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11.</w:t>
      </w:r>
      <w:r w:rsidRPr="00D15C37">
        <w:rPr>
          <w:b/>
          <w:sz w:val="24"/>
          <w:szCs w:val="24"/>
        </w:rPr>
        <w:tab/>
      </w:r>
      <w:r w:rsidR="00D642EB" w:rsidRPr="00B665EB">
        <w:rPr>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F2591" w:rsidRPr="006F2591" w:rsidRDefault="0016131B"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The information collection does not</w:t>
      </w:r>
      <w:r w:rsidR="004E61BB">
        <w:rPr>
          <w:bCs/>
          <w:sz w:val="24"/>
          <w:szCs w:val="24"/>
        </w:rPr>
        <w:t xml:space="preserve"> request any information of sensitive nature. </w:t>
      </w:r>
    </w:p>
    <w:p w:rsidR="00D15C37" w:rsidRPr="00E504F9"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642EB" w:rsidRPr="00B665EB" w:rsidRDefault="00295103"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12.</w:t>
      </w:r>
      <w:r w:rsidRPr="00E504F9">
        <w:rPr>
          <w:b/>
          <w:sz w:val="24"/>
          <w:szCs w:val="24"/>
        </w:rPr>
        <w:tab/>
      </w:r>
      <w:r w:rsidR="00D642EB" w:rsidRPr="00B665EB">
        <w:rPr>
          <w:b/>
          <w:sz w:val="24"/>
          <w:szCs w:val="24"/>
        </w:rPr>
        <w:t>Provide estimates of the hour burden of the collection of information.  The statement should:</w:t>
      </w:r>
    </w:p>
    <w:p w:rsidR="00D642EB" w:rsidRPr="00B665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642EB" w:rsidRPr="00B665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If this request for approval covers more than one form, provide separate hour burden estimates for each form and aggregate the hour burdens.</w:t>
      </w:r>
    </w:p>
    <w:p w:rsidR="00D642EB" w:rsidRPr="00B665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 xml:space="preserve">Provide estimates of annualized cost to respondents for the hour burdens for collections of information, identifying and using appropriate wage rate categories.  </w:t>
      </w:r>
      <w:r w:rsidRPr="00B665EB">
        <w:rPr>
          <w:b/>
          <w:sz w:val="24"/>
          <w:szCs w:val="24"/>
        </w:rPr>
        <w:lastRenderedPageBreak/>
        <w:t>The cost of contracting out or paying outside parties for information collection activities should not be included here.  Instead, this cost should be included under “Annual Cost to Federal Government.”</w:t>
      </w:r>
    </w:p>
    <w:p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E36802" w:rsidRDefault="001779F2" w:rsidP="0063043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We anticipate </w:t>
      </w:r>
      <w:r w:rsidR="00E36802">
        <w:rPr>
          <w:sz w:val="24"/>
          <w:szCs w:val="24"/>
        </w:rPr>
        <w:t>receiving responses from approximately 10 tribes, totaling 5 annual burden hours for this information collection or the amount equivalent to $155. (Rounded).</w:t>
      </w:r>
    </w:p>
    <w:p w:rsidR="0063043D" w:rsidRDefault="0063043D" w:rsidP="00E3680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10717" w:type="dxa"/>
        <w:jc w:val="center"/>
        <w:tblInd w:w="-313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919"/>
        <w:gridCol w:w="3450"/>
        <w:gridCol w:w="1350"/>
        <w:gridCol w:w="1530"/>
        <w:gridCol w:w="1080"/>
        <w:gridCol w:w="1170"/>
        <w:gridCol w:w="1218"/>
      </w:tblGrid>
      <w:tr w:rsidR="00E36802" w:rsidRPr="00497C4C" w:rsidTr="00E36802">
        <w:trPr>
          <w:cantSplit/>
          <w:trHeight w:val="1171"/>
          <w:tblHeader/>
          <w:jc w:val="center"/>
        </w:trPr>
        <w:tc>
          <w:tcPr>
            <w:tcW w:w="919" w:type="dxa"/>
          </w:tcPr>
          <w:p w:rsidR="00E36802" w:rsidRPr="00E36802" w:rsidRDefault="00E36802" w:rsidP="00C639F6">
            <w:pPr>
              <w:jc w:val="center"/>
              <w:rPr>
                <w:sz w:val="22"/>
                <w:szCs w:val="24"/>
              </w:rPr>
            </w:pPr>
            <w:r w:rsidRPr="00E36802">
              <w:rPr>
                <w:sz w:val="22"/>
                <w:szCs w:val="24"/>
              </w:rPr>
              <w:t>CFR Section</w:t>
            </w:r>
          </w:p>
        </w:tc>
        <w:tc>
          <w:tcPr>
            <w:tcW w:w="3450" w:type="dxa"/>
          </w:tcPr>
          <w:p w:rsidR="00E36802" w:rsidRPr="00E36802" w:rsidRDefault="00E36802" w:rsidP="00C639F6">
            <w:pPr>
              <w:jc w:val="center"/>
              <w:rPr>
                <w:sz w:val="22"/>
                <w:szCs w:val="24"/>
              </w:rPr>
            </w:pPr>
            <w:r w:rsidRPr="00E36802">
              <w:rPr>
                <w:sz w:val="22"/>
                <w:szCs w:val="24"/>
              </w:rPr>
              <w:t>Description of Info Collection Requirement</w:t>
            </w:r>
          </w:p>
        </w:tc>
        <w:tc>
          <w:tcPr>
            <w:tcW w:w="1350" w:type="dxa"/>
          </w:tcPr>
          <w:p w:rsidR="00E36802" w:rsidRPr="00E36802" w:rsidRDefault="00E36802" w:rsidP="00C639F6">
            <w:pPr>
              <w:jc w:val="center"/>
              <w:rPr>
                <w:sz w:val="22"/>
                <w:szCs w:val="24"/>
              </w:rPr>
            </w:pPr>
            <w:r w:rsidRPr="00E36802">
              <w:rPr>
                <w:sz w:val="22"/>
                <w:szCs w:val="24"/>
              </w:rPr>
              <w:t>No. of Respondents (Annual)</w:t>
            </w:r>
          </w:p>
        </w:tc>
        <w:tc>
          <w:tcPr>
            <w:tcW w:w="1530" w:type="dxa"/>
          </w:tcPr>
          <w:p w:rsidR="00E36802" w:rsidRPr="00E36802" w:rsidRDefault="00E36802" w:rsidP="00C639F6">
            <w:pPr>
              <w:jc w:val="center"/>
              <w:rPr>
                <w:sz w:val="22"/>
                <w:szCs w:val="24"/>
              </w:rPr>
            </w:pPr>
            <w:r w:rsidRPr="00E36802">
              <w:rPr>
                <w:sz w:val="22"/>
                <w:szCs w:val="24"/>
              </w:rPr>
              <w:t>Responses per Respondent</w:t>
            </w:r>
          </w:p>
          <w:p w:rsidR="00E36802" w:rsidRPr="00E36802" w:rsidRDefault="00E36802" w:rsidP="00C639F6">
            <w:pPr>
              <w:jc w:val="center"/>
              <w:rPr>
                <w:sz w:val="22"/>
                <w:szCs w:val="24"/>
              </w:rPr>
            </w:pPr>
            <w:r w:rsidRPr="00E36802">
              <w:rPr>
                <w:sz w:val="22"/>
                <w:szCs w:val="24"/>
              </w:rPr>
              <w:t>(Annual)</w:t>
            </w:r>
          </w:p>
        </w:tc>
        <w:tc>
          <w:tcPr>
            <w:tcW w:w="1080" w:type="dxa"/>
          </w:tcPr>
          <w:p w:rsidR="00E36802" w:rsidRPr="00E36802" w:rsidRDefault="00E36802" w:rsidP="00C639F6">
            <w:pPr>
              <w:jc w:val="center"/>
              <w:rPr>
                <w:sz w:val="22"/>
                <w:szCs w:val="24"/>
              </w:rPr>
            </w:pPr>
            <w:r w:rsidRPr="00E36802">
              <w:rPr>
                <w:sz w:val="22"/>
                <w:szCs w:val="24"/>
              </w:rPr>
              <w:t>Hourly Burden per Response</w:t>
            </w:r>
          </w:p>
        </w:tc>
        <w:tc>
          <w:tcPr>
            <w:tcW w:w="1170" w:type="dxa"/>
          </w:tcPr>
          <w:p w:rsidR="00E36802" w:rsidRPr="00E36802" w:rsidRDefault="00E36802" w:rsidP="00C639F6">
            <w:pPr>
              <w:jc w:val="center"/>
              <w:rPr>
                <w:sz w:val="22"/>
                <w:szCs w:val="24"/>
              </w:rPr>
            </w:pPr>
            <w:r w:rsidRPr="00E36802">
              <w:rPr>
                <w:sz w:val="22"/>
                <w:szCs w:val="24"/>
              </w:rPr>
              <w:t>Total Hourly Burden (Annual)*</w:t>
            </w:r>
          </w:p>
        </w:tc>
        <w:tc>
          <w:tcPr>
            <w:tcW w:w="1218" w:type="dxa"/>
          </w:tcPr>
          <w:p w:rsidR="00E36802" w:rsidRPr="00E36802" w:rsidRDefault="00E36802" w:rsidP="00C639F6">
            <w:pPr>
              <w:jc w:val="center"/>
              <w:rPr>
                <w:sz w:val="22"/>
                <w:szCs w:val="24"/>
              </w:rPr>
            </w:pPr>
            <w:r w:rsidRPr="00E36802">
              <w:rPr>
                <w:sz w:val="22"/>
                <w:szCs w:val="24"/>
              </w:rPr>
              <w:t>Cost Burden @ $30.98/hr</w:t>
            </w:r>
            <w:r w:rsidRPr="00E36802">
              <w:rPr>
                <w:sz w:val="22"/>
                <w:szCs w:val="24"/>
                <w:vertAlign w:val="superscript"/>
              </w:rPr>
              <w:t>1</w:t>
            </w:r>
          </w:p>
        </w:tc>
      </w:tr>
      <w:tr w:rsidR="00E36802" w:rsidRPr="00497C4C" w:rsidTr="00E36802">
        <w:trPr>
          <w:cantSplit/>
          <w:trHeight w:val="869"/>
          <w:jc w:val="center"/>
        </w:trPr>
        <w:tc>
          <w:tcPr>
            <w:tcW w:w="919" w:type="dxa"/>
            <w:tcBorders>
              <w:bottom w:val="single" w:sz="6" w:space="0" w:color="auto"/>
            </w:tcBorders>
            <w:shd w:val="clear" w:color="auto" w:fill="auto"/>
          </w:tcPr>
          <w:p w:rsidR="00E36802" w:rsidRPr="00E36802" w:rsidRDefault="00E36802" w:rsidP="00C639F6">
            <w:pPr>
              <w:rPr>
                <w:sz w:val="22"/>
                <w:szCs w:val="24"/>
              </w:rPr>
            </w:pPr>
            <w:r w:rsidRPr="00E36802">
              <w:rPr>
                <w:sz w:val="22"/>
                <w:szCs w:val="24"/>
              </w:rPr>
              <w:t>18.105, 202, 302</w:t>
            </w:r>
          </w:p>
        </w:tc>
        <w:tc>
          <w:tcPr>
            <w:tcW w:w="3450" w:type="dxa"/>
            <w:tcBorders>
              <w:bottom w:val="single" w:sz="6" w:space="0" w:color="auto"/>
            </w:tcBorders>
          </w:tcPr>
          <w:p w:rsidR="00E36802" w:rsidRPr="00E36802" w:rsidRDefault="00E36802" w:rsidP="00C639F6">
            <w:pPr>
              <w:rPr>
                <w:sz w:val="22"/>
                <w:szCs w:val="24"/>
              </w:rPr>
            </w:pPr>
            <w:r w:rsidRPr="00E36802">
              <w:rPr>
                <w:sz w:val="22"/>
                <w:szCs w:val="24"/>
              </w:rPr>
              <w:t>Submit Tribal probate code, amendment, or single heir rule to Department</w:t>
            </w:r>
          </w:p>
        </w:tc>
        <w:tc>
          <w:tcPr>
            <w:tcW w:w="1350" w:type="dxa"/>
            <w:tcBorders>
              <w:bottom w:val="single" w:sz="6" w:space="0" w:color="auto"/>
            </w:tcBorders>
            <w:shd w:val="clear" w:color="auto" w:fill="auto"/>
          </w:tcPr>
          <w:p w:rsidR="00E36802" w:rsidRPr="00E36802" w:rsidRDefault="00E36802" w:rsidP="00C639F6">
            <w:pPr>
              <w:rPr>
                <w:sz w:val="22"/>
                <w:szCs w:val="24"/>
              </w:rPr>
            </w:pPr>
            <w:r w:rsidRPr="00E36802">
              <w:rPr>
                <w:sz w:val="22"/>
                <w:szCs w:val="24"/>
              </w:rPr>
              <w:t>10</w:t>
            </w:r>
          </w:p>
        </w:tc>
        <w:tc>
          <w:tcPr>
            <w:tcW w:w="1530" w:type="dxa"/>
            <w:tcBorders>
              <w:bottom w:val="single" w:sz="6" w:space="0" w:color="auto"/>
            </w:tcBorders>
            <w:shd w:val="clear" w:color="auto" w:fill="auto"/>
          </w:tcPr>
          <w:p w:rsidR="00E36802" w:rsidRPr="00E36802" w:rsidRDefault="00E36802" w:rsidP="00C639F6">
            <w:pPr>
              <w:rPr>
                <w:sz w:val="22"/>
                <w:szCs w:val="24"/>
              </w:rPr>
            </w:pPr>
            <w:r w:rsidRPr="00E36802">
              <w:rPr>
                <w:sz w:val="22"/>
                <w:szCs w:val="24"/>
              </w:rPr>
              <w:t>1</w:t>
            </w:r>
          </w:p>
        </w:tc>
        <w:tc>
          <w:tcPr>
            <w:tcW w:w="1080" w:type="dxa"/>
            <w:tcBorders>
              <w:bottom w:val="single" w:sz="6" w:space="0" w:color="auto"/>
            </w:tcBorders>
            <w:shd w:val="clear" w:color="auto" w:fill="auto"/>
          </w:tcPr>
          <w:p w:rsidR="00E36802" w:rsidRPr="00E36802" w:rsidRDefault="00E36802" w:rsidP="00C639F6">
            <w:pPr>
              <w:rPr>
                <w:sz w:val="22"/>
                <w:szCs w:val="24"/>
              </w:rPr>
            </w:pPr>
            <w:r w:rsidRPr="00E36802">
              <w:rPr>
                <w:sz w:val="22"/>
                <w:szCs w:val="24"/>
              </w:rPr>
              <w:t>0.5</w:t>
            </w:r>
          </w:p>
        </w:tc>
        <w:tc>
          <w:tcPr>
            <w:tcW w:w="1170" w:type="dxa"/>
            <w:tcBorders>
              <w:bottom w:val="single" w:sz="6" w:space="0" w:color="auto"/>
            </w:tcBorders>
            <w:shd w:val="clear" w:color="auto" w:fill="auto"/>
          </w:tcPr>
          <w:p w:rsidR="00E36802" w:rsidRPr="00E36802" w:rsidRDefault="00E36802" w:rsidP="00C639F6">
            <w:pPr>
              <w:rPr>
                <w:sz w:val="22"/>
                <w:szCs w:val="24"/>
              </w:rPr>
            </w:pPr>
            <w:r w:rsidRPr="00E36802">
              <w:rPr>
                <w:sz w:val="22"/>
                <w:szCs w:val="24"/>
              </w:rPr>
              <w:t>5</w:t>
            </w:r>
          </w:p>
        </w:tc>
        <w:tc>
          <w:tcPr>
            <w:tcW w:w="1218" w:type="dxa"/>
            <w:tcBorders>
              <w:bottom w:val="single" w:sz="6" w:space="0" w:color="auto"/>
            </w:tcBorders>
            <w:shd w:val="clear" w:color="auto" w:fill="auto"/>
          </w:tcPr>
          <w:p w:rsidR="00E36802" w:rsidRPr="00E36802" w:rsidRDefault="00E36802" w:rsidP="00C639F6">
            <w:pPr>
              <w:rPr>
                <w:sz w:val="22"/>
                <w:szCs w:val="24"/>
              </w:rPr>
            </w:pPr>
            <w:r w:rsidRPr="00E36802">
              <w:rPr>
                <w:sz w:val="22"/>
                <w:szCs w:val="24"/>
              </w:rPr>
              <w:t>$154.90</w:t>
            </w:r>
          </w:p>
        </w:tc>
      </w:tr>
      <w:tr w:rsidR="00E36802" w:rsidRPr="00497C4C" w:rsidTr="00E36802">
        <w:trPr>
          <w:cantSplit/>
          <w:trHeight w:val="302"/>
          <w:jc w:val="center"/>
        </w:trPr>
        <w:tc>
          <w:tcPr>
            <w:tcW w:w="919" w:type="dxa"/>
            <w:tcBorders>
              <w:top w:val="single" w:sz="6" w:space="0" w:color="auto"/>
              <w:bottom w:val="single" w:sz="4" w:space="0" w:color="auto"/>
            </w:tcBorders>
            <w:shd w:val="pct10" w:color="auto" w:fill="auto"/>
          </w:tcPr>
          <w:p w:rsidR="00E36802" w:rsidRPr="00E36802" w:rsidRDefault="00E36802" w:rsidP="00C639F6">
            <w:pPr>
              <w:jc w:val="center"/>
              <w:rPr>
                <w:b/>
                <w:sz w:val="22"/>
                <w:szCs w:val="24"/>
              </w:rPr>
            </w:pPr>
            <w:r w:rsidRPr="00E36802">
              <w:rPr>
                <w:b/>
                <w:sz w:val="22"/>
                <w:szCs w:val="24"/>
              </w:rPr>
              <w:t>Total</w:t>
            </w:r>
          </w:p>
        </w:tc>
        <w:tc>
          <w:tcPr>
            <w:tcW w:w="3450" w:type="dxa"/>
            <w:tcBorders>
              <w:top w:val="single" w:sz="6" w:space="0" w:color="auto"/>
              <w:bottom w:val="single" w:sz="4" w:space="0" w:color="auto"/>
            </w:tcBorders>
            <w:shd w:val="pct10" w:color="auto" w:fill="auto"/>
          </w:tcPr>
          <w:p w:rsidR="00E36802" w:rsidRPr="00E36802" w:rsidRDefault="00E36802" w:rsidP="00C639F6">
            <w:pPr>
              <w:rPr>
                <w:b/>
                <w:sz w:val="22"/>
                <w:szCs w:val="24"/>
              </w:rPr>
            </w:pPr>
          </w:p>
        </w:tc>
        <w:tc>
          <w:tcPr>
            <w:tcW w:w="1350" w:type="dxa"/>
            <w:tcBorders>
              <w:top w:val="single" w:sz="6" w:space="0" w:color="auto"/>
              <w:bottom w:val="single" w:sz="4" w:space="0" w:color="auto"/>
            </w:tcBorders>
            <w:shd w:val="pct10" w:color="auto" w:fill="auto"/>
          </w:tcPr>
          <w:p w:rsidR="00E36802" w:rsidRPr="00E36802" w:rsidRDefault="00E36802" w:rsidP="00C639F6">
            <w:pPr>
              <w:rPr>
                <w:b/>
                <w:sz w:val="22"/>
                <w:szCs w:val="24"/>
              </w:rPr>
            </w:pPr>
          </w:p>
        </w:tc>
        <w:tc>
          <w:tcPr>
            <w:tcW w:w="1530" w:type="dxa"/>
            <w:tcBorders>
              <w:top w:val="single" w:sz="6" w:space="0" w:color="auto"/>
              <w:bottom w:val="single" w:sz="4" w:space="0" w:color="auto"/>
            </w:tcBorders>
            <w:shd w:val="pct10" w:color="auto" w:fill="auto"/>
          </w:tcPr>
          <w:p w:rsidR="00E36802" w:rsidRPr="00E36802" w:rsidRDefault="00E36802" w:rsidP="00C639F6">
            <w:pPr>
              <w:rPr>
                <w:b/>
                <w:sz w:val="22"/>
                <w:szCs w:val="24"/>
              </w:rPr>
            </w:pPr>
          </w:p>
        </w:tc>
        <w:tc>
          <w:tcPr>
            <w:tcW w:w="1080" w:type="dxa"/>
            <w:tcBorders>
              <w:top w:val="single" w:sz="6" w:space="0" w:color="auto"/>
              <w:bottom w:val="single" w:sz="4" w:space="0" w:color="auto"/>
            </w:tcBorders>
            <w:shd w:val="pct10" w:color="auto" w:fill="auto"/>
          </w:tcPr>
          <w:p w:rsidR="00E36802" w:rsidRPr="00E36802" w:rsidRDefault="00E36802" w:rsidP="00C639F6">
            <w:pPr>
              <w:rPr>
                <w:b/>
                <w:sz w:val="22"/>
                <w:szCs w:val="24"/>
              </w:rPr>
            </w:pPr>
          </w:p>
        </w:tc>
        <w:tc>
          <w:tcPr>
            <w:tcW w:w="1170" w:type="dxa"/>
            <w:tcBorders>
              <w:top w:val="single" w:sz="6" w:space="0" w:color="auto"/>
              <w:bottom w:val="single" w:sz="4" w:space="0" w:color="auto"/>
            </w:tcBorders>
            <w:shd w:val="pct10" w:color="auto" w:fill="auto"/>
          </w:tcPr>
          <w:p w:rsidR="00E36802" w:rsidRPr="00E36802" w:rsidRDefault="00E36802" w:rsidP="00C639F6">
            <w:pPr>
              <w:rPr>
                <w:b/>
                <w:sz w:val="22"/>
                <w:szCs w:val="24"/>
              </w:rPr>
            </w:pPr>
          </w:p>
        </w:tc>
        <w:tc>
          <w:tcPr>
            <w:tcW w:w="1218" w:type="dxa"/>
            <w:tcBorders>
              <w:top w:val="single" w:sz="6" w:space="0" w:color="auto"/>
              <w:bottom w:val="single" w:sz="4" w:space="0" w:color="auto"/>
            </w:tcBorders>
            <w:shd w:val="pct10" w:color="auto" w:fill="auto"/>
          </w:tcPr>
          <w:p w:rsidR="00E36802" w:rsidRPr="00E36802" w:rsidRDefault="00E36802" w:rsidP="00C639F6">
            <w:pPr>
              <w:jc w:val="center"/>
              <w:rPr>
                <w:b/>
                <w:sz w:val="22"/>
                <w:szCs w:val="24"/>
              </w:rPr>
            </w:pPr>
            <w:r w:rsidRPr="00E36802">
              <w:rPr>
                <w:b/>
                <w:sz w:val="22"/>
                <w:szCs w:val="24"/>
              </w:rPr>
              <w:t>$155</w:t>
            </w:r>
          </w:p>
        </w:tc>
      </w:tr>
    </w:tbl>
    <w:p w:rsidR="001779F2" w:rsidRDefault="001779F2" w:rsidP="0063043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E36802" w:rsidRDefault="00E36802" w:rsidP="00E36802">
      <w:pPr>
        <w:tabs>
          <w:tab w:val="left" w:pos="360"/>
        </w:tabs>
        <w:ind w:left="360"/>
        <w:rPr>
          <w:sz w:val="24"/>
          <w:szCs w:val="24"/>
        </w:rPr>
      </w:pPr>
      <w:r w:rsidRPr="00497C4C">
        <w:rPr>
          <w:sz w:val="24"/>
          <w:szCs w:val="24"/>
        </w:rPr>
        <w:t>*No. of Respondents x Responses per Respondent x Hourly Burden per Response= Total Hourly Burden</w:t>
      </w:r>
    </w:p>
    <w:p w:rsidR="00E36802" w:rsidRDefault="00E36802" w:rsidP="00E36802">
      <w:pPr>
        <w:tabs>
          <w:tab w:val="left" w:pos="360"/>
        </w:tabs>
        <w:ind w:left="360"/>
        <w:rPr>
          <w:sz w:val="24"/>
          <w:szCs w:val="24"/>
        </w:rPr>
      </w:pPr>
      <w:bookmarkStart w:id="0" w:name="_GoBack"/>
      <w:bookmarkEnd w:id="0"/>
    </w:p>
    <w:p w:rsidR="00E36802" w:rsidRPr="00F82D42" w:rsidRDefault="00E36802" w:rsidP="00E36802">
      <w:pPr>
        <w:tabs>
          <w:tab w:val="left" w:pos="360"/>
        </w:tabs>
        <w:ind w:left="360"/>
        <w:rPr>
          <w:sz w:val="24"/>
          <w:szCs w:val="24"/>
        </w:rPr>
      </w:pPr>
      <w:r w:rsidRPr="00F82D42">
        <w:rPr>
          <w:sz w:val="24"/>
          <w:szCs w:val="24"/>
          <w:vertAlign w:val="superscript"/>
        </w:rPr>
        <w:t xml:space="preserve">1 </w:t>
      </w:r>
      <w:r w:rsidRPr="00F82D42">
        <w:rPr>
          <w:sz w:val="24"/>
          <w:szCs w:val="24"/>
        </w:rPr>
        <w:t>The cost of reporting and recordkeeping by the public is esti</w:t>
      </w:r>
      <w:r>
        <w:rPr>
          <w:sz w:val="24"/>
          <w:szCs w:val="24"/>
        </w:rPr>
        <w:t>mated to be approximately $30.98</w:t>
      </w:r>
      <w:r w:rsidRPr="00F82D42">
        <w:rPr>
          <w:sz w:val="24"/>
          <w:szCs w:val="24"/>
        </w:rPr>
        <w:t>/hour on average.  This figure is based on the wage</w:t>
      </w:r>
      <w:r>
        <w:rPr>
          <w:sz w:val="24"/>
          <w:szCs w:val="24"/>
        </w:rPr>
        <w:t>s and salaries average of $22.13</w:t>
      </w:r>
      <w:r w:rsidRPr="00F82D42">
        <w:rPr>
          <w:sz w:val="24"/>
          <w:szCs w:val="24"/>
        </w:rPr>
        <w:t xml:space="preserve"> multiplied by 1.4 to address benefits, as reported by Bureau of Labor Statistics, Employer Costs f</w:t>
      </w:r>
      <w:r>
        <w:rPr>
          <w:sz w:val="24"/>
          <w:szCs w:val="24"/>
        </w:rPr>
        <w:t>or Employee Compensation – September 2014; USDL 14-2208</w:t>
      </w:r>
      <w:r w:rsidRPr="00F82D42">
        <w:rPr>
          <w:sz w:val="24"/>
          <w:szCs w:val="24"/>
        </w:rPr>
        <w:t xml:space="preserve">, as a guide for our estimates. See </w:t>
      </w:r>
      <w:hyperlink r:id="rId12" w:history="1">
        <w:r w:rsidRPr="00AC5238">
          <w:rPr>
            <w:rStyle w:val="Hyperlink"/>
            <w:sz w:val="24"/>
            <w:szCs w:val="24"/>
          </w:rPr>
          <w:t>http://www.bls.gov/news.release/pdf/ecec.pdf</w:t>
        </w:r>
      </w:hyperlink>
      <w:r>
        <w:rPr>
          <w:sz w:val="24"/>
          <w:szCs w:val="24"/>
        </w:rPr>
        <w:t xml:space="preserve">.  </w:t>
      </w:r>
      <w:r w:rsidRPr="00F82D42">
        <w:rPr>
          <w:sz w:val="24"/>
          <w:szCs w:val="24"/>
        </w:rPr>
        <w:t>We have used this figure as a medium figure that would indicate the cost of having a form typed, the cost of taking an hour’s time off work or the cost of time at work where providing the information is within the scope of employment, the cost of using one’s vehicle, plus time spent on the activity, and other miscellaneous costs that may be associated with obtaining the information needed to fulfill this part’s information collection requirements.</w:t>
      </w:r>
    </w:p>
    <w:p w:rsidR="00D15C37" w:rsidRDefault="00D15C37" w:rsidP="0035010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642EB" w:rsidRPr="00B665EB" w:rsidRDefault="00295103"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13.</w:t>
      </w:r>
      <w:r w:rsidRPr="00D15C37">
        <w:rPr>
          <w:b/>
          <w:sz w:val="24"/>
          <w:szCs w:val="24"/>
        </w:rPr>
        <w:tab/>
      </w:r>
      <w:r w:rsidR="00D642EB" w:rsidRPr="00B665EB">
        <w:rPr>
          <w:b/>
          <w:sz w:val="24"/>
          <w:szCs w:val="24"/>
        </w:rPr>
        <w:t>Provide an estimate of the total annual non-hour cost burden to respondents or recordkeepers resulting from the collection of information.  (Do not include the cost of any hour burden already reflected in item 12.)</w:t>
      </w:r>
    </w:p>
    <w:p w:rsidR="00D642EB" w:rsidRPr="00B665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665EB">
        <w:rPr>
          <w:b/>
          <w:sz w:val="24"/>
          <w:szCs w:val="24"/>
        </w:rPr>
        <w:t>*</w:t>
      </w:r>
      <w:r w:rsidRPr="00B665EB">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642EB" w:rsidRPr="00B665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665EB">
        <w:rPr>
          <w:b/>
          <w:sz w:val="24"/>
          <w:szCs w:val="24"/>
        </w:rPr>
        <w:t>*</w:t>
      </w:r>
      <w:r w:rsidRPr="00B665EB">
        <w:rPr>
          <w:b/>
          <w:sz w:val="24"/>
          <w:szCs w:val="24"/>
        </w:rPr>
        <w:tab/>
        <w:t xml:space="preserve">If cost estimates are expected to vary widely, agencies should present ranges of cost burdens and explain the reasons for the variance.  The cost of purchasing or </w:t>
      </w:r>
      <w:r w:rsidRPr="00B665EB">
        <w:rPr>
          <w:b/>
          <w:sz w:val="24"/>
          <w:szCs w:val="24"/>
        </w:rPr>
        <w:lastRenderedPageBreak/>
        <w:t>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665EB">
        <w:rPr>
          <w:b/>
          <w:sz w:val="24"/>
          <w:szCs w:val="24"/>
        </w:rPr>
        <w:tab/>
        <w:t>*</w:t>
      </w:r>
      <w:r w:rsidRPr="00B665EB">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C37" w:rsidRPr="0063043D" w:rsidRDefault="0063043D" w:rsidP="006304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63043D">
        <w:rPr>
          <w:sz w:val="24"/>
          <w:szCs w:val="24"/>
        </w:rPr>
        <w:t xml:space="preserve">The estimated total annual cost burden to respondents or record keepers for capital and start-up cost components (annualized over the expected useful life) for this information collection is zero.  The information collection will not require the purchase of any capital equipment nor create any start-up costs because no equipment is involved with the administration of Indian decedents’ estates.  Any computers and software used to complete this information collection are part of the respondents’ customary and usual </w:t>
      </w:r>
      <w:r w:rsidR="00124151" w:rsidRPr="0063043D">
        <w:rPr>
          <w:sz w:val="24"/>
          <w:szCs w:val="24"/>
        </w:rPr>
        <w:t>busin</w:t>
      </w:r>
      <w:r w:rsidR="00124151">
        <w:rPr>
          <w:sz w:val="24"/>
          <w:szCs w:val="24"/>
        </w:rPr>
        <w:t xml:space="preserve">ess practices and therefore </w:t>
      </w:r>
      <w:r w:rsidRPr="0063043D">
        <w:rPr>
          <w:sz w:val="24"/>
          <w:szCs w:val="24"/>
        </w:rPr>
        <w:t>not included in the estimate.</w:t>
      </w:r>
    </w:p>
    <w:p w:rsidR="0063043D" w:rsidRDefault="006304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642E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14.</w:t>
      </w:r>
      <w:r w:rsidRPr="00D15C37">
        <w:rPr>
          <w:b/>
          <w:sz w:val="24"/>
          <w:szCs w:val="24"/>
        </w:rPr>
        <w:tab/>
      </w:r>
      <w:r w:rsidR="00D642EB" w:rsidRPr="00B665EB">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E36802" w:rsidRPr="00E36802" w:rsidRDefault="00E36802" w:rsidP="00E368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E36802">
        <w:rPr>
          <w:sz w:val="24"/>
          <w:szCs w:val="24"/>
        </w:rPr>
        <w:t>We estimate the annual cost to the Federal Government to implement this information collection to be</w:t>
      </w:r>
      <w:r>
        <w:rPr>
          <w:sz w:val="24"/>
          <w:szCs w:val="24"/>
        </w:rPr>
        <w:t xml:space="preserve"> $1,564. </w:t>
      </w:r>
    </w:p>
    <w:p w:rsidR="00C357D0" w:rsidRPr="00C357D0" w:rsidRDefault="00C357D0" w:rsidP="00C357D0">
      <w:pPr>
        <w:ind w:left="360"/>
        <w:rPr>
          <w:sz w:val="24"/>
          <w:szCs w:val="24"/>
        </w:rPr>
      </w:pPr>
    </w:p>
    <w:tbl>
      <w:tblPr>
        <w:tblW w:w="10692" w:type="dxa"/>
        <w:jc w:val="center"/>
        <w:tblInd w:w="-12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161"/>
        <w:gridCol w:w="4041"/>
        <w:gridCol w:w="1260"/>
        <w:gridCol w:w="1170"/>
        <w:gridCol w:w="1440"/>
        <w:gridCol w:w="1620"/>
      </w:tblGrid>
      <w:tr w:rsidR="00E36802" w:rsidRPr="00497C4C" w:rsidTr="00E36802">
        <w:trPr>
          <w:trHeight w:val="1025"/>
          <w:jc w:val="center"/>
        </w:trPr>
        <w:tc>
          <w:tcPr>
            <w:tcW w:w="1161" w:type="dxa"/>
            <w:vAlign w:val="center"/>
          </w:tcPr>
          <w:p w:rsidR="00E36802" w:rsidRPr="00E36802" w:rsidRDefault="00E36802" w:rsidP="00C639F6">
            <w:pPr>
              <w:jc w:val="center"/>
              <w:rPr>
                <w:sz w:val="22"/>
                <w:szCs w:val="24"/>
              </w:rPr>
            </w:pPr>
            <w:r w:rsidRPr="00E36802">
              <w:rPr>
                <w:sz w:val="22"/>
                <w:szCs w:val="24"/>
              </w:rPr>
              <w:t>CFR Section</w:t>
            </w:r>
          </w:p>
        </w:tc>
        <w:tc>
          <w:tcPr>
            <w:tcW w:w="4041" w:type="dxa"/>
            <w:vAlign w:val="center"/>
          </w:tcPr>
          <w:p w:rsidR="00E36802" w:rsidRPr="00E36802" w:rsidRDefault="00E36802" w:rsidP="00C639F6">
            <w:pPr>
              <w:jc w:val="center"/>
              <w:rPr>
                <w:sz w:val="22"/>
                <w:szCs w:val="24"/>
              </w:rPr>
            </w:pPr>
            <w:r w:rsidRPr="00E36802">
              <w:rPr>
                <w:sz w:val="22"/>
                <w:szCs w:val="24"/>
              </w:rPr>
              <w:t>Description of Info Collection Requirement</w:t>
            </w:r>
          </w:p>
        </w:tc>
        <w:tc>
          <w:tcPr>
            <w:tcW w:w="1260" w:type="dxa"/>
            <w:vAlign w:val="center"/>
          </w:tcPr>
          <w:p w:rsidR="00E36802" w:rsidRPr="00E36802" w:rsidRDefault="00E36802" w:rsidP="00C639F6">
            <w:pPr>
              <w:jc w:val="center"/>
              <w:rPr>
                <w:sz w:val="22"/>
                <w:szCs w:val="24"/>
              </w:rPr>
            </w:pPr>
            <w:r w:rsidRPr="00E36802">
              <w:rPr>
                <w:sz w:val="22"/>
                <w:szCs w:val="24"/>
              </w:rPr>
              <w:t>No. of Responses (Annual)</w:t>
            </w:r>
          </w:p>
        </w:tc>
        <w:tc>
          <w:tcPr>
            <w:tcW w:w="1170" w:type="dxa"/>
            <w:vAlign w:val="center"/>
          </w:tcPr>
          <w:p w:rsidR="00E36802" w:rsidRPr="00E36802" w:rsidRDefault="00E36802" w:rsidP="00C639F6">
            <w:pPr>
              <w:jc w:val="center"/>
              <w:rPr>
                <w:sz w:val="22"/>
                <w:szCs w:val="24"/>
              </w:rPr>
            </w:pPr>
            <w:r w:rsidRPr="00E36802">
              <w:rPr>
                <w:sz w:val="22"/>
                <w:szCs w:val="24"/>
              </w:rPr>
              <w:t>Hourly Burden per Response</w:t>
            </w:r>
          </w:p>
        </w:tc>
        <w:tc>
          <w:tcPr>
            <w:tcW w:w="1440" w:type="dxa"/>
            <w:vAlign w:val="center"/>
          </w:tcPr>
          <w:p w:rsidR="00E36802" w:rsidRPr="00E36802" w:rsidRDefault="00E36802" w:rsidP="00C639F6">
            <w:pPr>
              <w:jc w:val="center"/>
              <w:rPr>
                <w:sz w:val="22"/>
                <w:szCs w:val="24"/>
              </w:rPr>
            </w:pPr>
            <w:r w:rsidRPr="00E36802">
              <w:rPr>
                <w:sz w:val="22"/>
                <w:szCs w:val="24"/>
              </w:rPr>
              <w:t>Total Hourly Burden (Annual)*</w:t>
            </w:r>
          </w:p>
        </w:tc>
        <w:tc>
          <w:tcPr>
            <w:tcW w:w="1620" w:type="dxa"/>
            <w:vAlign w:val="center"/>
          </w:tcPr>
          <w:p w:rsidR="00E36802" w:rsidRPr="00E36802" w:rsidRDefault="00E36802" w:rsidP="00C639F6">
            <w:pPr>
              <w:jc w:val="center"/>
              <w:rPr>
                <w:sz w:val="22"/>
                <w:szCs w:val="24"/>
              </w:rPr>
            </w:pPr>
            <w:r w:rsidRPr="00E36802">
              <w:rPr>
                <w:sz w:val="22"/>
                <w:szCs w:val="24"/>
              </w:rPr>
              <w:t>Cost Burden @ $31.28 /hour</w:t>
            </w:r>
            <w:r w:rsidRPr="00E36802">
              <w:rPr>
                <w:sz w:val="22"/>
                <w:szCs w:val="24"/>
                <w:vertAlign w:val="superscript"/>
              </w:rPr>
              <w:t>1</w:t>
            </w:r>
          </w:p>
        </w:tc>
      </w:tr>
      <w:tr w:rsidR="00E36802" w:rsidRPr="00497C4C" w:rsidTr="00E36802">
        <w:trPr>
          <w:trHeight w:val="447"/>
          <w:jc w:val="center"/>
        </w:trPr>
        <w:tc>
          <w:tcPr>
            <w:tcW w:w="1161" w:type="dxa"/>
            <w:shd w:val="clear" w:color="auto" w:fill="auto"/>
            <w:vAlign w:val="bottom"/>
          </w:tcPr>
          <w:p w:rsidR="00E36802" w:rsidRPr="00E36802" w:rsidRDefault="00E36802" w:rsidP="00C639F6">
            <w:pPr>
              <w:rPr>
                <w:sz w:val="22"/>
                <w:szCs w:val="24"/>
              </w:rPr>
            </w:pPr>
            <w:r w:rsidRPr="00E36802">
              <w:rPr>
                <w:sz w:val="22"/>
                <w:szCs w:val="24"/>
              </w:rPr>
              <w:t>18. 05, 202, 302</w:t>
            </w:r>
          </w:p>
        </w:tc>
        <w:tc>
          <w:tcPr>
            <w:tcW w:w="4041" w:type="dxa"/>
            <w:vAlign w:val="bottom"/>
          </w:tcPr>
          <w:p w:rsidR="00E36802" w:rsidRPr="00E36802" w:rsidRDefault="00E36802" w:rsidP="00C639F6">
            <w:pPr>
              <w:rPr>
                <w:sz w:val="22"/>
                <w:szCs w:val="24"/>
              </w:rPr>
            </w:pPr>
            <w:r w:rsidRPr="00E36802">
              <w:rPr>
                <w:sz w:val="22"/>
                <w:szCs w:val="24"/>
              </w:rPr>
              <w:t>Review Tribal probate codes, amendments or single heir rules</w:t>
            </w:r>
          </w:p>
        </w:tc>
        <w:tc>
          <w:tcPr>
            <w:tcW w:w="1260" w:type="dxa"/>
            <w:shd w:val="clear" w:color="auto" w:fill="auto"/>
            <w:vAlign w:val="bottom"/>
          </w:tcPr>
          <w:p w:rsidR="00E36802" w:rsidRPr="00E36802" w:rsidRDefault="00E36802" w:rsidP="00C639F6">
            <w:pPr>
              <w:jc w:val="center"/>
              <w:rPr>
                <w:sz w:val="22"/>
                <w:szCs w:val="24"/>
              </w:rPr>
            </w:pPr>
            <w:r w:rsidRPr="00E36802">
              <w:rPr>
                <w:sz w:val="22"/>
                <w:szCs w:val="24"/>
              </w:rPr>
              <w:t>10</w:t>
            </w:r>
          </w:p>
        </w:tc>
        <w:tc>
          <w:tcPr>
            <w:tcW w:w="1170" w:type="dxa"/>
            <w:shd w:val="clear" w:color="auto" w:fill="auto"/>
            <w:vAlign w:val="bottom"/>
          </w:tcPr>
          <w:p w:rsidR="00E36802" w:rsidRPr="00E36802" w:rsidRDefault="00E36802" w:rsidP="00C639F6">
            <w:pPr>
              <w:jc w:val="center"/>
              <w:rPr>
                <w:sz w:val="22"/>
                <w:szCs w:val="24"/>
              </w:rPr>
            </w:pPr>
            <w:r w:rsidRPr="00E36802">
              <w:rPr>
                <w:sz w:val="22"/>
                <w:szCs w:val="24"/>
              </w:rPr>
              <w:t>5</w:t>
            </w:r>
          </w:p>
        </w:tc>
        <w:tc>
          <w:tcPr>
            <w:tcW w:w="1440" w:type="dxa"/>
            <w:shd w:val="clear" w:color="auto" w:fill="auto"/>
            <w:vAlign w:val="bottom"/>
          </w:tcPr>
          <w:p w:rsidR="00E36802" w:rsidRPr="00E36802" w:rsidRDefault="00E36802" w:rsidP="00C639F6">
            <w:pPr>
              <w:jc w:val="center"/>
              <w:rPr>
                <w:sz w:val="22"/>
                <w:szCs w:val="24"/>
              </w:rPr>
            </w:pPr>
            <w:r w:rsidRPr="00E36802">
              <w:rPr>
                <w:sz w:val="22"/>
                <w:szCs w:val="24"/>
              </w:rPr>
              <w:t>50</w:t>
            </w:r>
          </w:p>
        </w:tc>
        <w:tc>
          <w:tcPr>
            <w:tcW w:w="1620" w:type="dxa"/>
            <w:shd w:val="clear" w:color="auto" w:fill="auto"/>
            <w:vAlign w:val="bottom"/>
          </w:tcPr>
          <w:p w:rsidR="00E36802" w:rsidRPr="00E36802" w:rsidRDefault="00E36802" w:rsidP="00C639F6">
            <w:pPr>
              <w:jc w:val="right"/>
              <w:rPr>
                <w:sz w:val="22"/>
                <w:szCs w:val="24"/>
              </w:rPr>
            </w:pPr>
            <w:r w:rsidRPr="00E36802">
              <w:rPr>
                <w:sz w:val="22"/>
                <w:szCs w:val="24"/>
              </w:rPr>
              <w:t>$1,564</w:t>
            </w:r>
          </w:p>
          <w:p w:rsidR="00E36802" w:rsidRPr="00E36802" w:rsidRDefault="00E36802" w:rsidP="00C639F6">
            <w:pPr>
              <w:jc w:val="right"/>
              <w:rPr>
                <w:sz w:val="22"/>
                <w:szCs w:val="24"/>
              </w:rPr>
            </w:pPr>
          </w:p>
        </w:tc>
      </w:tr>
      <w:tr w:rsidR="00E36802" w:rsidRPr="00497C4C" w:rsidTr="00E36802">
        <w:trPr>
          <w:trHeight w:val="290"/>
          <w:jc w:val="center"/>
        </w:trPr>
        <w:tc>
          <w:tcPr>
            <w:tcW w:w="1161" w:type="dxa"/>
            <w:tcBorders>
              <w:top w:val="single" w:sz="6" w:space="0" w:color="auto"/>
              <w:bottom w:val="single" w:sz="4" w:space="0" w:color="auto"/>
            </w:tcBorders>
            <w:shd w:val="pct10" w:color="auto" w:fill="auto"/>
            <w:vAlign w:val="bottom"/>
          </w:tcPr>
          <w:p w:rsidR="00E36802" w:rsidRPr="00E36802" w:rsidRDefault="00E36802" w:rsidP="00C639F6">
            <w:pPr>
              <w:jc w:val="center"/>
              <w:rPr>
                <w:b/>
                <w:sz w:val="22"/>
                <w:szCs w:val="24"/>
              </w:rPr>
            </w:pPr>
            <w:r w:rsidRPr="00E36802">
              <w:rPr>
                <w:b/>
                <w:sz w:val="22"/>
                <w:szCs w:val="24"/>
              </w:rPr>
              <w:t>Total</w:t>
            </w:r>
          </w:p>
        </w:tc>
        <w:tc>
          <w:tcPr>
            <w:tcW w:w="4041" w:type="dxa"/>
            <w:tcBorders>
              <w:top w:val="single" w:sz="6" w:space="0" w:color="auto"/>
              <w:bottom w:val="single" w:sz="4" w:space="0" w:color="auto"/>
            </w:tcBorders>
            <w:shd w:val="pct10" w:color="auto" w:fill="auto"/>
            <w:vAlign w:val="bottom"/>
          </w:tcPr>
          <w:p w:rsidR="00E36802" w:rsidRPr="00E36802" w:rsidRDefault="00E36802" w:rsidP="00C639F6">
            <w:pPr>
              <w:rPr>
                <w:sz w:val="22"/>
                <w:szCs w:val="24"/>
              </w:rPr>
            </w:pPr>
          </w:p>
        </w:tc>
        <w:tc>
          <w:tcPr>
            <w:tcW w:w="1260" w:type="dxa"/>
            <w:tcBorders>
              <w:top w:val="single" w:sz="6" w:space="0" w:color="auto"/>
              <w:bottom w:val="single" w:sz="4" w:space="0" w:color="auto"/>
            </w:tcBorders>
            <w:shd w:val="pct10" w:color="auto" w:fill="auto"/>
            <w:vAlign w:val="bottom"/>
          </w:tcPr>
          <w:p w:rsidR="00E36802" w:rsidRPr="00E36802" w:rsidRDefault="00E36802" w:rsidP="00C639F6">
            <w:pPr>
              <w:jc w:val="center"/>
              <w:rPr>
                <w:sz w:val="22"/>
                <w:szCs w:val="24"/>
              </w:rPr>
            </w:pPr>
          </w:p>
        </w:tc>
        <w:tc>
          <w:tcPr>
            <w:tcW w:w="1170" w:type="dxa"/>
            <w:tcBorders>
              <w:top w:val="single" w:sz="6" w:space="0" w:color="auto"/>
              <w:bottom w:val="single" w:sz="4" w:space="0" w:color="auto"/>
            </w:tcBorders>
            <w:shd w:val="pct10" w:color="auto" w:fill="auto"/>
            <w:vAlign w:val="bottom"/>
          </w:tcPr>
          <w:p w:rsidR="00E36802" w:rsidRPr="00E36802" w:rsidRDefault="00E36802" w:rsidP="00C639F6">
            <w:pPr>
              <w:jc w:val="center"/>
              <w:rPr>
                <w:sz w:val="22"/>
                <w:szCs w:val="24"/>
              </w:rPr>
            </w:pPr>
          </w:p>
        </w:tc>
        <w:tc>
          <w:tcPr>
            <w:tcW w:w="1440" w:type="dxa"/>
            <w:tcBorders>
              <w:top w:val="single" w:sz="6" w:space="0" w:color="auto"/>
              <w:bottom w:val="single" w:sz="4" w:space="0" w:color="auto"/>
            </w:tcBorders>
            <w:shd w:val="pct10" w:color="auto" w:fill="auto"/>
            <w:vAlign w:val="bottom"/>
          </w:tcPr>
          <w:p w:rsidR="00E36802" w:rsidRPr="00E36802" w:rsidRDefault="00E36802" w:rsidP="00C639F6">
            <w:pPr>
              <w:jc w:val="center"/>
              <w:rPr>
                <w:sz w:val="22"/>
                <w:szCs w:val="24"/>
              </w:rPr>
            </w:pPr>
          </w:p>
        </w:tc>
        <w:tc>
          <w:tcPr>
            <w:tcW w:w="1620" w:type="dxa"/>
            <w:tcBorders>
              <w:top w:val="single" w:sz="6" w:space="0" w:color="auto"/>
              <w:bottom w:val="single" w:sz="4" w:space="0" w:color="auto"/>
            </w:tcBorders>
            <w:shd w:val="pct10" w:color="auto" w:fill="auto"/>
            <w:vAlign w:val="bottom"/>
          </w:tcPr>
          <w:p w:rsidR="00E36802" w:rsidRPr="00E36802" w:rsidRDefault="00E36802" w:rsidP="00C639F6">
            <w:pPr>
              <w:jc w:val="right"/>
              <w:rPr>
                <w:b/>
                <w:sz w:val="22"/>
                <w:szCs w:val="24"/>
              </w:rPr>
            </w:pPr>
            <w:r w:rsidRPr="00E36802">
              <w:rPr>
                <w:b/>
                <w:sz w:val="22"/>
                <w:szCs w:val="24"/>
              </w:rPr>
              <w:t>$1,564</w:t>
            </w:r>
          </w:p>
        </w:tc>
      </w:tr>
    </w:tbl>
    <w:p w:rsidR="00C357D0" w:rsidRPr="00C357D0" w:rsidRDefault="00C357D0" w:rsidP="00C357D0">
      <w:pPr>
        <w:rPr>
          <w:sz w:val="24"/>
          <w:szCs w:val="24"/>
        </w:rPr>
      </w:pPr>
    </w:p>
    <w:p w:rsidR="00E36802" w:rsidRPr="00497C4C" w:rsidRDefault="00E36802" w:rsidP="00E36802">
      <w:pPr>
        <w:rPr>
          <w:sz w:val="24"/>
          <w:szCs w:val="24"/>
        </w:rPr>
      </w:pPr>
      <w:r w:rsidRPr="00497C4C">
        <w:rPr>
          <w:sz w:val="24"/>
          <w:szCs w:val="24"/>
          <w:vertAlign w:val="superscript"/>
        </w:rPr>
        <w:t>1</w:t>
      </w:r>
      <w:r w:rsidRPr="00497C4C">
        <w:rPr>
          <w:sz w:val="24"/>
          <w:szCs w:val="24"/>
        </w:rPr>
        <w:t>The estimated average salary for Federal government and tribal compacting employees performing these dutie</w:t>
      </w:r>
      <w:r>
        <w:rPr>
          <w:sz w:val="24"/>
          <w:szCs w:val="24"/>
        </w:rPr>
        <w:t>s is at the GS-8, Step 5 ($20.85/hour) level.</w:t>
      </w:r>
      <w:r w:rsidRPr="00497C4C">
        <w:rPr>
          <w:sz w:val="24"/>
          <w:szCs w:val="24"/>
        </w:rPr>
        <w:t xml:space="preserve"> The salary associated with this grade and step is ba</w:t>
      </w:r>
      <w:r>
        <w:rPr>
          <w:sz w:val="24"/>
          <w:szCs w:val="24"/>
        </w:rPr>
        <w:t xml:space="preserve">sed on the General Schedule 2015.   See </w:t>
      </w:r>
      <w:hyperlink r:id="rId13" w:history="1">
        <w:r w:rsidRPr="00AC5238">
          <w:rPr>
            <w:rStyle w:val="Hyperlink"/>
            <w:sz w:val="24"/>
            <w:szCs w:val="24"/>
          </w:rPr>
          <w:t>http://www.opm.gov/policy-data-oversight/pay-leave/salaries-wages/salary-tables/pdf/2015/GS_h.pdf</w:t>
        </w:r>
      </w:hyperlink>
      <w:r>
        <w:rPr>
          <w:sz w:val="24"/>
          <w:szCs w:val="24"/>
        </w:rPr>
        <w:t xml:space="preserve">. </w:t>
      </w:r>
      <w:r w:rsidRPr="00497C4C">
        <w:rPr>
          <w:sz w:val="24"/>
          <w:szCs w:val="24"/>
        </w:rPr>
        <w:t>This salary, multiplied by 1.5 to cover benefits, equals a rate of $</w:t>
      </w:r>
      <w:r>
        <w:rPr>
          <w:sz w:val="24"/>
          <w:szCs w:val="24"/>
        </w:rPr>
        <w:t>31.28</w:t>
      </w:r>
      <w:r w:rsidRPr="00497C4C">
        <w:rPr>
          <w:sz w:val="24"/>
          <w:szCs w:val="24"/>
        </w:rPr>
        <w:t>/hour. This benefits multiplier is inferred from the Bureau of Labor Statistics, Employer Costs f</w:t>
      </w:r>
      <w:r>
        <w:rPr>
          <w:sz w:val="24"/>
          <w:szCs w:val="24"/>
        </w:rPr>
        <w:t>or Employee Compensation – September 2014; USDL 14-2208.</w:t>
      </w:r>
    </w:p>
    <w:p w:rsidR="00FB166B" w:rsidRDefault="00FB166B" w:rsidP="00FB0C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D642EB" w:rsidRDefault="00295103"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15.</w:t>
      </w:r>
      <w:r w:rsidRPr="00D15C37">
        <w:rPr>
          <w:b/>
          <w:sz w:val="24"/>
          <w:szCs w:val="24"/>
        </w:rPr>
        <w:tab/>
      </w:r>
      <w:r w:rsidR="00D642EB" w:rsidRPr="00B665EB">
        <w:rPr>
          <w:b/>
          <w:sz w:val="24"/>
          <w:szCs w:val="24"/>
        </w:rPr>
        <w:t>Explain the reasons for any program changes or adjustments in hour or cost burden.</w:t>
      </w:r>
    </w:p>
    <w:p w:rsidR="00295103" w:rsidRDefault="00295103"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F6314A" w:rsidRDefault="001779F2" w:rsidP="00F6314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There are no program changes or adjustments in hour or cost burden.</w:t>
      </w:r>
    </w:p>
    <w:p w:rsidR="00631F18" w:rsidRPr="00D15C37" w:rsidRDefault="00631F18" w:rsidP="00145A6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16.</w:t>
      </w:r>
      <w:r w:rsidRPr="00D15C37">
        <w:rPr>
          <w:b/>
          <w:sz w:val="24"/>
          <w:szCs w:val="24"/>
        </w:rPr>
        <w:tab/>
      </w:r>
      <w:r w:rsidR="00D642EB" w:rsidRPr="00B665EB">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15C37" w:rsidRP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503504" w:rsidRDefault="00B9547F"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The information collection</w:t>
      </w:r>
      <w:r w:rsidR="005C0036">
        <w:rPr>
          <w:bCs/>
          <w:sz w:val="24"/>
          <w:szCs w:val="24"/>
        </w:rPr>
        <w:t xml:space="preserve"> will </w:t>
      </w:r>
      <w:r>
        <w:rPr>
          <w:bCs/>
          <w:sz w:val="24"/>
          <w:szCs w:val="24"/>
        </w:rPr>
        <w:t>not be published.</w:t>
      </w:r>
    </w:p>
    <w:p w:rsidR="005C0036" w:rsidRDefault="00503504"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  </w:t>
      </w: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17.</w:t>
      </w:r>
      <w:r w:rsidRPr="00D15C37">
        <w:rPr>
          <w:b/>
          <w:sz w:val="24"/>
          <w:szCs w:val="24"/>
        </w:rPr>
        <w:tab/>
      </w:r>
      <w:r w:rsidR="00D642EB" w:rsidRPr="00B665EB">
        <w:rPr>
          <w:b/>
          <w:sz w:val="24"/>
          <w:szCs w:val="24"/>
        </w:rPr>
        <w:t>If seeking approval to not display the expiration date for OMB approval of the information collection, explain the reasons that display would be inappropriate.</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C37" w:rsidRPr="00D36D17" w:rsidRDefault="00D15C37"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D36D17">
        <w:rPr>
          <w:sz w:val="24"/>
          <w:szCs w:val="24"/>
        </w:rPr>
        <w:t>We intend to display the OMB Control Number and the expiration date.</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18.</w:t>
      </w:r>
      <w:r w:rsidRPr="00D15C37">
        <w:rPr>
          <w:b/>
          <w:sz w:val="24"/>
          <w:szCs w:val="24"/>
        </w:rPr>
        <w:tab/>
      </w:r>
      <w:r w:rsidR="00D642EB" w:rsidRPr="00B665EB">
        <w:rPr>
          <w:b/>
          <w:sz w:val="24"/>
          <w:szCs w:val="24"/>
        </w:rPr>
        <w:t>Explain each exception to the topics of the certification statement identified in "Certification for Paperwork Reduction Act Submissions."</w:t>
      </w:r>
    </w:p>
    <w:p w:rsidR="00D15C37" w:rsidRP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497C4C" w:rsidRDefault="00D15C37" w:rsidP="00E368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36D17">
        <w:rPr>
          <w:sz w:val="24"/>
          <w:szCs w:val="24"/>
        </w:rPr>
        <w:t>We are not seeking</w:t>
      </w:r>
      <w:r>
        <w:rPr>
          <w:sz w:val="24"/>
          <w:szCs w:val="24"/>
        </w:rPr>
        <w:t xml:space="preserve"> any</w:t>
      </w:r>
      <w:r w:rsidRPr="00D36D17">
        <w:rPr>
          <w:sz w:val="24"/>
          <w:szCs w:val="24"/>
        </w:rPr>
        <w:t xml:space="preserve"> exceptions</w:t>
      </w:r>
      <w:r w:rsidR="00E36802">
        <w:rPr>
          <w:sz w:val="24"/>
          <w:szCs w:val="24"/>
        </w:rPr>
        <w:t xml:space="preserve"> to the certification statement.</w:t>
      </w:r>
    </w:p>
    <w:sectPr w:rsidR="00497C4C" w:rsidSect="00E36802">
      <w:pgSz w:w="12240" w:h="15840" w:code="1"/>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EDF" w:rsidRDefault="00B73EDF" w:rsidP="00F96DEC">
      <w:r>
        <w:separator/>
      </w:r>
    </w:p>
  </w:endnote>
  <w:endnote w:type="continuationSeparator" w:id="0">
    <w:p w:rsidR="00B73EDF" w:rsidRDefault="00B73EDF" w:rsidP="00F9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EDF" w:rsidRDefault="00B73EDF" w:rsidP="00F96DEC">
      <w:r>
        <w:separator/>
      </w:r>
    </w:p>
  </w:footnote>
  <w:footnote w:type="continuationSeparator" w:id="0">
    <w:p w:rsidR="00B73EDF" w:rsidRDefault="00B73EDF" w:rsidP="00F96D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3B51"/>
    <w:multiLevelType w:val="hybridMultilevel"/>
    <w:tmpl w:val="C3A647D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9D72582"/>
    <w:multiLevelType w:val="hybridMultilevel"/>
    <w:tmpl w:val="38A45C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5D1523"/>
    <w:multiLevelType w:val="hybridMultilevel"/>
    <w:tmpl w:val="D8DE4B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9AF679C"/>
    <w:multiLevelType w:val="hybridMultilevel"/>
    <w:tmpl w:val="210E8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4815867"/>
    <w:multiLevelType w:val="hybridMultilevel"/>
    <w:tmpl w:val="4B5EC6C0"/>
    <w:lvl w:ilvl="0" w:tplc="266E8F4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50E5ACE"/>
    <w:multiLevelType w:val="hybridMultilevel"/>
    <w:tmpl w:val="A4B2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F46DD7"/>
    <w:multiLevelType w:val="hybridMultilevel"/>
    <w:tmpl w:val="623C0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D12796B"/>
    <w:multiLevelType w:val="hybridMultilevel"/>
    <w:tmpl w:val="BB0085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4E34716"/>
    <w:multiLevelType w:val="hybridMultilevel"/>
    <w:tmpl w:val="C1347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5C0689D"/>
    <w:multiLevelType w:val="hybridMultilevel"/>
    <w:tmpl w:val="54F2528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5F8F3299"/>
    <w:multiLevelType w:val="hybridMultilevel"/>
    <w:tmpl w:val="F40ACEE6"/>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664B2879"/>
    <w:multiLevelType w:val="hybridMultilevel"/>
    <w:tmpl w:val="A81E1D78"/>
    <w:lvl w:ilvl="0" w:tplc="9AF8BA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F863DA"/>
    <w:multiLevelType w:val="hybridMultilevel"/>
    <w:tmpl w:val="E0DCF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0C801DF"/>
    <w:multiLevelType w:val="hybridMultilevel"/>
    <w:tmpl w:val="CAF0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2C05ED"/>
    <w:multiLevelType w:val="hybridMultilevel"/>
    <w:tmpl w:val="6BD43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3"/>
  </w:num>
  <w:num w:numId="3">
    <w:abstractNumId w:val="6"/>
  </w:num>
  <w:num w:numId="4">
    <w:abstractNumId w:val="5"/>
  </w:num>
  <w:num w:numId="5">
    <w:abstractNumId w:val="3"/>
  </w:num>
  <w:num w:numId="6">
    <w:abstractNumId w:val="2"/>
  </w:num>
  <w:num w:numId="7">
    <w:abstractNumId w:val="1"/>
  </w:num>
  <w:num w:numId="8">
    <w:abstractNumId w:val="10"/>
  </w:num>
  <w:num w:numId="9">
    <w:abstractNumId w:val="9"/>
  </w:num>
  <w:num w:numId="10">
    <w:abstractNumId w:val="0"/>
  </w:num>
  <w:num w:numId="11">
    <w:abstractNumId w:val="7"/>
  </w:num>
  <w:num w:numId="12">
    <w:abstractNumId w:val="14"/>
  </w:num>
  <w:num w:numId="13">
    <w:abstractNumId w:val="8"/>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hideSpellingErrors/>
  <w:hideGrammaticalErrors/>
  <w:proofState w:spelling="clean" w:grammar="clean"/>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257C8"/>
    <w:rsid w:val="00026233"/>
    <w:rsid w:val="000607F0"/>
    <w:rsid w:val="00061E8E"/>
    <w:rsid w:val="000649F8"/>
    <w:rsid w:val="00075768"/>
    <w:rsid w:val="00081223"/>
    <w:rsid w:val="000829E1"/>
    <w:rsid w:val="000D2F68"/>
    <w:rsid w:val="000D3F96"/>
    <w:rsid w:val="000E1211"/>
    <w:rsid w:val="000F1C17"/>
    <w:rsid w:val="000F3AF1"/>
    <w:rsid w:val="0010099A"/>
    <w:rsid w:val="001203E2"/>
    <w:rsid w:val="00124151"/>
    <w:rsid w:val="00145A64"/>
    <w:rsid w:val="0016131B"/>
    <w:rsid w:val="00162B02"/>
    <w:rsid w:val="001779F2"/>
    <w:rsid w:val="00180544"/>
    <w:rsid w:val="001D6794"/>
    <w:rsid w:val="001E1532"/>
    <w:rsid w:val="001E187B"/>
    <w:rsid w:val="00244FB4"/>
    <w:rsid w:val="002458F5"/>
    <w:rsid w:val="00272E66"/>
    <w:rsid w:val="00295103"/>
    <w:rsid w:val="002D7317"/>
    <w:rsid w:val="00301AAF"/>
    <w:rsid w:val="003129E9"/>
    <w:rsid w:val="0032055B"/>
    <w:rsid w:val="00325E98"/>
    <w:rsid w:val="0035010B"/>
    <w:rsid w:val="00350F11"/>
    <w:rsid w:val="00352210"/>
    <w:rsid w:val="003561E5"/>
    <w:rsid w:val="003624BB"/>
    <w:rsid w:val="0036496A"/>
    <w:rsid w:val="00376505"/>
    <w:rsid w:val="003824EB"/>
    <w:rsid w:val="00384187"/>
    <w:rsid w:val="003B6D03"/>
    <w:rsid w:val="003C3292"/>
    <w:rsid w:val="003D7ACD"/>
    <w:rsid w:val="003E165A"/>
    <w:rsid w:val="00401FDD"/>
    <w:rsid w:val="00433E79"/>
    <w:rsid w:val="004357ED"/>
    <w:rsid w:val="00451DCB"/>
    <w:rsid w:val="0045257A"/>
    <w:rsid w:val="00452CA8"/>
    <w:rsid w:val="0045688B"/>
    <w:rsid w:val="004664CC"/>
    <w:rsid w:val="0046676A"/>
    <w:rsid w:val="00494A2B"/>
    <w:rsid w:val="00497C4C"/>
    <w:rsid w:val="004A6DFA"/>
    <w:rsid w:val="004C0B54"/>
    <w:rsid w:val="004E61BB"/>
    <w:rsid w:val="00503504"/>
    <w:rsid w:val="00525467"/>
    <w:rsid w:val="0053489A"/>
    <w:rsid w:val="0053555C"/>
    <w:rsid w:val="005410DA"/>
    <w:rsid w:val="005412EF"/>
    <w:rsid w:val="00543BA6"/>
    <w:rsid w:val="00556F18"/>
    <w:rsid w:val="00574EB5"/>
    <w:rsid w:val="005774BB"/>
    <w:rsid w:val="00583F47"/>
    <w:rsid w:val="00593BBC"/>
    <w:rsid w:val="005A1E30"/>
    <w:rsid w:val="005A635D"/>
    <w:rsid w:val="005A66BE"/>
    <w:rsid w:val="005B5345"/>
    <w:rsid w:val="005C0036"/>
    <w:rsid w:val="005D2A5C"/>
    <w:rsid w:val="005D39A7"/>
    <w:rsid w:val="005D4AEA"/>
    <w:rsid w:val="005E0031"/>
    <w:rsid w:val="0060758B"/>
    <w:rsid w:val="00611822"/>
    <w:rsid w:val="0063043D"/>
    <w:rsid w:val="00631F18"/>
    <w:rsid w:val="006513F8"/>
    <w:rsid w:val="00653720"/>
    <w:rsid w:val="0068732B"/>
    <w:rsid w:val="006E339F"/>
    <w:rsid w:val="006F2591"/>
    <w:rsid w:val="00701C0C"/>
    <w:rsid w:val="00750543"/>
    <w:rsid w:val="00782EDE"/>
    <w:rsid w:val="007851E9"/>
    <w:rsid w:val="007E21B5"/>
    <w:rsid w:val="007E3D26"/>
    <w:rsid w:val="007E5219"/>
    <w:rsid w:val="007E6833"/>
    <w:rsid w:val="007E7509"/>
    <w:rsid w:val="00805F94"/>
    <w:rsid w:val="0081259F"/>
    <w:rsid w:val="008140AD"/>
    <w:rsid w:val="0082299C"/>
    <w:rsid w:val="00826D3A"/>
    <w:rsid w:val="008325DE"/>
    <w:rsid w:val="008505FD"/>
    <w:rsid w:val="0086463B"/>
    <w:rsid w:val="008B5DD7"/>
    <w:rsid w:val="008D7F2A"/>
    <w:rsid w:val="008E1231"/>
    <w:rsid w:val="008E66BD"/>
    <w:rsid w:val="00901268"/>
    <w:rsid w:val="00907778"/>
    <w:rsid w:val="00934C43"/>
    <w:rsid w:val="00944C21"/>
    <w:rsid w:val="009464A7"/>
    <w:rsid w:val="00961A6A"/>
    <w:rsid w:val="009760E2"/>
    <w:rsid w:val="009B359F"/>
    <w:rsid w:val="009C1B33"/>
    <w:rsid w:val="009E3274"/>
    <w:rsid w:val="009F6D09"/>
    <w:rsid w:val="00A127E2"/>
    <w:rsid w:val="00A35F19"/>
    <w:rsid w:val="00A45185"/>
    <w:rsid w:val="00A6577E"/>
    <w:rsid w:val="00A8335D"/>
    <w:rsid w:val="00A84232"/>
    <w:rsid w:val="00AC360C"/>
    <w:rsid w:val="00AF777D"/>
    <w:rsid w:val="00B2167B"/>
    <w:rsid w:val="00B50DEC"/>
    <w:rsid w:val="00B5694F"/>
    <w:rsid w:val="00B711F6"/>
    <w:rsid w:val="00B735E1"/>
    <w:rsid w:val="00B73EDF"/>
    <w:rsid w:val="00B91DCF"/>
    <w:rsid w:val="00B9547F"/>
    <w:rsid w:val="00BB1127"/>
    <w:rsid w:val="00BC2440"/>
    <w:rsid w:val="00BC5CB5"/>
    <w:rsid w:val="00BD6B9A"/>
    <w:rsid w:val="00BE422E"/>
    <w:rsid w:val="00BF54B1"/>
    <w:rsid w:val="00C04E48"/>
    <w:rsid w:val="00C33600"/>
    <w:rsid w:val="00C357D0"/>
    <w:rsid w:val="00C43BF3"/>
    <w:rsid w:val="00C5563B"/>
    <w:rsid w:val="00C63070"/>
    <w:rsid w:val="00C6595D"/>
    <w:rsid w:val="00C75F67"/>
    <w:rsid w:val="00C90631"/>
    <w:rsid w:val="00CA0FEB"/>
    <w:rsid w:val="00CB4DCA"/>
    <w:rsid w:val="00CE2109"/>
    <w:rsid w:val="00CF3F03"/>
    <w:rsid w:val="00D01ED0"/>
    <w:rsid w:val="00D11BC0"/>
    <w:rsid w:val="00D15C37"/>
    <w:rsid w:val="00D22CDF"/>
    <w:rsid w:val="00D30C51"/>
    <w:rsid w:val="00D32637"/>
    <w:rsid w:val="00D32E9F"/>
    <w:rsid w:val="00D52500"/>
    <w:rsid w:val="00D642EB"/>
    <w:rsid w:val="00D80A33"/>
    <w:rsid w:val="00D87B2A"/>
    <w:rsid w:val="00D87E8C"/>
    <w:rsid w:val="00D933F6"/>
    <w:rsid w:val="00DA260A"/>
    <w:rsid w:val="00DA567A"/>
    <w:rsid w:val="00DA60F9"/>
    <w:rsid w:val="00DB157F"/>
    <w:rsid w:val="00DB4956"/>
    <w:rsid w:val="00DE1FFE"/>
    <w:rsid w:val="00DF50C2"/>
    <w:rsid w:val="00E055B8"/>
    <w:rsid w:val="00E36802"/>
    <w:rsid w:val="00E43205"/>
    <w:rsid w:val="00E454FF"/>
    <w:rsid w:val="00E504F9"/>
    <w:rsid w:val="00E6013B"/>
    <w:rsid w:val="00E8787F"/>
    <w:rsid w:val="00E932D4"/>
    <w:rsid w:val="00E94BC0"/>
    <w:rsid w:val="00EC32B7"/>
    <w:rsid w:val="00ED68F8"/>
    <w:rsid w:val="00EE5534"/>
    <w:rsid w:val="00EF1237"/>
    <w:rsid w:val="00F000F6"/>
    <w:rsid w:val="00F23093"/>
    <w:rsid w:val="00F47727"/>
    <w:rsid w:val="00F6314A"/>
    <w:rsid w:val="00F67D8B"/>
    <w:rsid w:val="00F73931"/>
    <w:rsid w:val="00F82D42"/>
    <w:rsid w:val="00F96DEC"/>
    <w:rsid w:val="00FB0CB9"/>
    <w:rsid w:val="00FB166B"/>
    <w:rsid w:val="00FC2BE7"/>
    <w:rsid w:val="00FF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iPriority w:val="99"/>
    <w:unhideWhenUsed/>
    <w:rsid w:val="00F96DEC"/>
    <w:pPr>
      <w:tabs>
        <w:tab w:val="center" w:pos="4680"/>
        <w:tab w:val="right" w:pos="9360"/>
      </w:tabs>
    </w:pPr>
  </w:style>
  <w:style w:type="character" w:customStyle="1" w:styleId="HeaderChar">
    <w:name w:val="Header Char"/>
    <w:basedOn w:val="DefaultParagraphFont"/>
    <w:link w:val="Header"/>
    <w:uiPriority w:val="99"/>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5010B"/>
    <w:rPr>
      <w:sz w:val="16"/>
      <w:szCs w:val="16"/>
    </w:rPr>
  </w:style>
  <w:style w:type="paragraph" w:styleId="CommentText">
    <w:name w:val="annotation text"/>
    <w:basedOn w:val="Normal"/>
    <w:link w:val="CommentTextChar"/>
    <w:semiHidden/>
    <w:unhideWhenUsed/>
    <w:rsid w:val="0035010B"/>
  </w:style>
  <w:style w:type="character" w:customStyle="1" w:styleId="CommentTextChar">
    <w:name w:val="Comment Text Char"/>
    <w:basedOn w:val="DefaultParagraphFont"/>
    <w:link w:val="CommentText"/>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rFonts w:ascii="Times New Roman" w:hAnsi="Times New Roman"/>
      <w:b/>
      <w:bCs/>
    </w:rPr>
  </w:style>
  <w:style w:type="paragraph" w:styleId="ListParagraph">
    <w:name w:val="List Paragraph"/>
    <w:basedOn w:val="Normal"/>
    <w:uiPriority w:val="34"/>
    <w:qFormat/>
    <w:rsid w:val="002458F5"/>
    <w:pPr>
      <w:ind w:left="720"/>
      <w:contextualSpacing/>
    </w:pPr>
  </w:style>
  <w:style w:type="paragraph" w:styleId="FootnoteText">
    <w:name w:val="footnote text"/>
    <w:basedOn w:val="Normal"/>
    <w:link w:val="FootnoteTextChar"/>
    <w:semiHidden/>
    <w:rsid w:val="000E1211"/>
    <w:pPr>
      <w:widowControl/>
      <w:autoSpaceDE/>
      <w:autoSpaceDN/>
      <w:adjustRightInd/>
    </w:pPr>
    <w:rPr>
      <w:rFonts w:ascii="Book Antiqua" w:hAnsi="Book Antiqua"/>
    </w:rPr>
  </w:style>
  <w:style w:type="character" w:customStyle="1" w:styleId="FootnoteTextChar">
    <w:name w:val="Footnote Text Char"/>
    <w:basedOn w:val="DefaultParagraphFont"/>
    <w:link w:val="FootnoteText"/>
    <w:semiHidden/>
    <w:rsid w:val="000E1211"/>
    <w:rPr>
      <w:rFonts w:ascii="Book Antiqua" w:hAnsi="Book Antiqua"/>
    </w:rPr>
  </w:style>
  <w:style w:type="character" w:styleId="FollowedHyperlink">
    <w:name w:val="FollowedHyperlink"/>
    <w:basedOn w:val="DefaultParagraphFont"/>
    <w:uiPriority w:val="99"/>
    <w:semiHidden/>
    <w:unhideWhenUsed/>
    <w:rsid w:val="004664CC"/>
    <w:rPr>
      <w:color w:val="800080" w:themeColor="followedHyperlink"/>
      <w:u w:val="single"/>
    </w:rPr>
  </w:style>
  <w:style w:type="character" w:customStyle="1" w:styleId="apple-style-span">
    <w:name w:val="apple-style-span"/>
    <w:basedOn w:val="DefaultParagraphFont"/>
    <w:rsid w:val="000812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iPriority w:val="99"/>
    <w:unhideWhenUsed/>
    <w:rsid w:val="00F96DEC"/>
    <w:pPr>
      <w:tabs>
        <w:tab w:val="center" w:pos="4680"/>
        <w:tab w:val="right" w:pos="9360"/>
      </w:tabs>
    </w:pPr>
  </w:style>
  <w:style w:type="character" w:customStyle="1" w:styleId="HeaderChar">
    <w:name w:val="Header Char"/>
    <w:basedOn w:val="DefaultParagraphFont"/>
    <w:link w:val="Header"/>
    <w:uiPriority w:val="99"/>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5010B"/>
    <w:rPr>
      <w:sz w:val="16"/>
      <w:szCs w:val="16"/>
    </w:rPr>
  </w:style>
  <w:style w:type="paragraph" w:styleId="CommentText">
    <w:name w:val="annotation text"/>
    <w:basedOn w:val="Normal"/>
    <w:link w:val="CommentTextChar"/>
    <w:semiHidden/>
    <w:unhideWhenUsed/>
    <w:rsid w:val="0035010B"/>
  </w:style>
  <w:style w:type="character" w:customStyle="1" w:styleId="CommentTextChar">
    <w:name w:val="Comment Text Char"/>
    <w:basedOn w:val="DefaultParagraphFont"/>
    <w:link w:val="CommentText"/>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rFonts w:ascii="Times New Roman" w:hAnsi="Times New Roman"/>
      <w:b/>
      <w:bCs/>
    </w:rPr>
  </w:style>
  <w:style w:type="paragraph" w:styleId="ListParagraph">
    <w:name w:val="List Paragraph"/>
    <w:basedOn w:val="Normal"/>
    <w:uiPriority w:val="34"/>
    <w:qFormat/>
    <w:rsid w:val="002458F5"/>
    <w:pPr>
      <w:ind w:left="720"/>
      <w:contextualSpacing/>
    </w:pPr>
  </w:style>
  <w:style w:type="paragraph" w:styleId="FootnoteText">
    <w:name w:val="footnote text"/>
    <w:basedOn w:val="Normal"/>
    <w:link w:val="FootnoteTextChar"/>
    <w:semiHidden/>
    <w:rsid w:val="000E1211"/>
    <w:pPr>
      <w:widowControl/>
      <w:autoSpaceDE/>
      <w:autoSpaceDN/>
      <w:adjustRightInd/>
    </w:pPr>
    <w:rPr>
      <w:rFonts w:ascii="Book Antiqua" w:hAnsi="Book Antiqua"/>
    </w:rPr>
  </w:style>
  <w:style w:type="character" w:customStyle="1" w:styleId="FootnoteTextChar">
    <w:name w:val="Footnote Text Char"/>
    <w:basedOn w:val="DefaultParagraphFont"/>
    <w:link w:val="FootnoteText"/>
    <w:semiHidden/>
    <w:rsid w:val="000E1211"/>
    <w:rPr>
      <w:rFonts w:ascii="Book Antiqua" w:hAnsi="Book Antiqua"/>
    </w:rPr>
  </w:style>
  <w:style w:type="character" w:styleId="FollowedHyperlink">
    <w:name w:val="FollowedHyperlink"/>
    <w:basedOn w:val="DefaultParagraphFont"/>
    <w:uiPriority w:val="99"/>
    <w:semiHidden/>
    <w:unhideWhenUsed/>
    <w:rsid w:val="004664CC"/>
    <w:rPr>
      <w:color w:val="800080" w:themeColor="followedHyperlink"/>
      <w:u w:val="single"/>
    </w:rPr>
  </w:style>
  <w:style w:type="character" w:customStyle="1" w:styleId="apple-style-span">
    <w:name w:val="apple-style-span"/>
    <w:basedOn w:val="DefaultParagraphFont"/>
    <w:rsid w:val="00081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861872">
      <w:bodyDiv w:val="1"/>
      <w:marLeft w:val="0"/>
      <w:marRight w:val="0"/>
      <w:marTop w:val="0"/>
      <w:marBottom w:val="0"/>
      <w:divBdr>
        <w:top w:val="none" w:sz="0" w:space="0" w:color="auto"/>
        <w:left w:val="none" w:sz="0" w:space="0" w:color="auto"/>
        <w:bottom w:val="none" w:sz="0" w:space="0" w:color="auto"/>
        <w:right w:val="none" w:sz="0" w:space="0" w:color="auto"/>
      </w:divBdr>
    </w:div>
    <w:div w:id="212784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pm.gov/policy-data-oversight/pay-leave/salaries-wages/salary-tables/pdf/2015/GS_h.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news.release/pdf/ecec.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A89336557DED46A3AE593FF56A3ABA" ma:contentTypeVersion="1" ma:contentTypeDescription="Create a new document." ma:contentTypeScope="" ma:versionID="f868d4fb9dfbcdc06996cb3ce880cdb8">
  <xsd:schema xmlns:xsd="http://www.w3.org/2001/XMLSchema" xmlns:p="http://schemas.microsoft.com/office/2006/metadata/properties" targetNamespace="http://schemas.microsoft.com/office/2006/metadata/properties" ma:root="true" ma:fieldsID="3a6fd3b665d4892ee8b8a172ef933a6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BBC74-7E13-4751-9E7B-FE437CC84E2B}">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purl.org/dc/dcmitype/"/>
    <ds:schemaRef ds:uri="http://www.w3.org/XML/1998/namespace"/>
    <ds:schemaRef ds:uri="http://purl.org/dc/elements/1.1/"/>
  </ds:schemaRefs>
</ds:datastoreItem>
</file>

<file path=customXml/itemProps2.xml><?xml version="1.0" encoding="utf-8"?>
<ds:datastoreItem xmlns:ds="http://schemas.openxmlformats.org/officeDocument/2006/customXml" ds:itemID="{7E521E2C-769B-44AF-8ED4-F724C1E88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E039D7C-490B-4F05-B954-E6DA2F34EE51}">
  <ds:schemaRefs>
    <ds:schemaRef ds:uri="http://schemas.microsoft.com/sharepoint/v3/contenttype/forms"/>
  </ds:schemaRefs>
</ds:datastoreItem>
</file>

<file path=customXml/itemProps4.xml><?xml version="1.0" encoding="utf-8"?>
<ds:datastoreItem xmlns:ds="http://schemas.openxmlformats.org/officeDocument/2006/customXml" ds:itemID="{F04A2D1C-93EE-4EF3-83FF-CB8852A27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2621</Words>
  <Characters>14943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Supporting Statement - Tribal Probate Codes</vt:lpstr>
    </vt:vector>
  </TitlesOfParts>
  <Company>Bureau of Indian Affairs</Company>
  <LinksUpToDate>false</LinksUpToDate>
  <CharactersWithSpaces>17529</CharactersWithSpaces>
  <SharedDoc>false</SharedDoc>
  <HLinks>
    <vt:vector size="12" baseType="variant">
      <vt:variant>
        <vt:i4>1900546</vt:i4>
      </vt:variant>
      <vt:variant>
        <vt:i4>5</vt:i4>
      </vt:variant>
      <vt:variant>
        <vt:i4>0</vt:i4>
      </vt:variant>
      <vt:variant>
        <vt:i4>5</vt:i4>
      </vt:variant>
      <vt:variant>
        <vt:lpwstr>http://www.bls.gov/news.release/pdf/ecec.pdf</vt:lpwstr>
      </vt:variant>
      <vt:variant>
        <vt:lpwstr/>
      </vt:variant>
      <vt:variant>
        <vt:i4>5242927</vt:i4>
      </vt:variant>
      <vt:variant>
        <vt:i4>2</vt:i4>
      </vt:variant>
      <vt:variant>
        <vt:i4>0</vt:i4>
      </vt:variant>
      <vt:variant>
        <vt:i4>5</vt:i4>
      </vt:variant>
      <vt:variant>
        <vt:lpwstr>mailto:Leslie.Jensen@bia.gov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Tribal Probate Codes</dc:title>
  <dc:creator>djbieniewicz</dc:creator>
  <cp:lastModifiedBy>BIA</cp:lastModifiedBy>
  <cp:revision>2</cp:revision>
  <cp:lastPrinted>2011-10-20T15:30:00Z</cp:lastPrinted>
  <dcterms:created xsi:type="dcterms:W3CDTF">2015-01-21T19:45:00Z</dcterms:created>
  <dcterms:modified xsi:type="dcterms:W3CDTF">2015-01-21T19:45:00Z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0x01010092A89336557DED46A3AE593FF56A3ABA</vt:lpwstr>
  </property>
</Properties>
</file>