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73" w:rsidRPr="00590573" w:rsidRDefault="00517B72" w:rsidP="00590573">
      <w:pPr>
        <w:tabs>
          <w:tab w:val="left" w:pos="8280"/>
        </w:tabs>
        <w:jc w:val="center"/>
        <w:rPr>
          <w:b/>
          <w:sz w:val="24"/>
          <w:szCs w:val="24"/>
        </w:rPr>
      </w:pPr>
      <w:r w:rsidRPr="00590573">
        <w:rPr>
          <w:b/>
          <w:sz w:val="24"/>
          <w:szCs w:val="24"/>
        </w:rPr>
        <w:t xml:space="preserve">SUPPORTING STATEMENT </w:t>
      </w:r>
    </w:p>
    <w:p w:rsidR="00590573" w:rsidRPr="00590573" w:rsidRDefault="00517B72" w:rsidP="00590573">
      <w:pPr>
        <w:tabs>
          <w:tab w:val="left" w:pos="8280"/>
        </w:tabs>
        <w:jc w:val="center"/>
        <w:rPr>
          <w:b/>
          <w:sz w:val="24"/>
          <w:szCs w:val="24"/>
        </w:rPr>
      </w:pPr>
      <w:r w:rsidRPr="00590573">
        <w:rPr>
          <w:b/>
          <w:sz w:val="24"/>
          <w:szCs w:val="24"/>
        </w:rPr>
        <w:t xml:space="preserve">FOR </w:t>
      </w:r>
      <w:r w:rsidR="008F2286">
        <w:rPr>
          <w:b/>
          <w:sz w:val="24"/>
          <w:szCs w:val="24"/>
        </w:rPr>
        <w:t>1625-New</w:t>
      </w:r>
    </w:p>
    <w:p w:rsidR="002324DB" w:rsidRDefault="00590573" w:rsidP="002324DB">
      <w:pPr>
        <w:tabs>
          <w:tab w:val="left" w:pos="8280"/>
        </w:tabs>
        <w:jc w:val="center"/>
        <w:rPr>
          <w:b/>
          <w:sz w:val="24"/>
          <w:szCs w:val="24"/>
        </w:rPr>
      </w:pPr>
      <w:r w:rsidRPr="00590573">
        <w:rPr>
          <w:b/>
          <w:sz w:val="24"/>
          <w:szCs w:val="24"/>
        </w:rPr>
        <w:t>U.S. COAST GUAR</w:t>
      </w:r>
      <w:r>
        <w:rPr>
          <w:b/>
          <w:sz w:val="24"/>
          <w:szCs w:val="24"/>
        </w:rPr>
        <w:t>D</w:t>
      </w:r>
      <w:r w:rsidRPr="00590573">
        <w:rPr>
          <w:b/>
          <w:sz w:val="24"/>
          <w:szCs w:val="24"/>
        </w:rPr>
        <w:t xml:space="preserve"> </w:t>
      </w:r>
      <w:r w:rsidR="002324DB">
        <w:rPr>
          <w:b/>
          <w:sz w:val="24"/>
          <w:szCs w:val="24"/>
        </w:rPr>
        <w:t xml:space="preserve">DISTRICT FIVE </w:t>
      </w:r>
    </w:p>
    <w:p w:rsidR="002324DB" w:rsidRDefault="002324DB" w:rsidP="002324DB">
      <w:pPr>
        <w:tabs>
          <w:tab w:val="left" w:pos="82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SAFETY AND RISK MANAGEMENT (SARM) COUNCIL </w:t>
      </w:r>
    </w:p>
    <w:p w:rsidR="00517B72" w:rsidRDefault="002324DB" w:rsidP="002324DB">
      <w:pPr>
        <w:tabs>
          <w:tab w:val="left" w:pos="82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AUXILIARY SAFETY SURVEY</w:t>
      </w:r>
    </w:p>
    <w:p w:rsidR="001F64C8" w:rsidRPr="00590573" w:rsidRDefault="001F64C8" w:rsidP="002324DB">
      <w:pPr>
        <w:tabs>
          <w:tab w:val="left" w:pos="82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INSTRUMENT:  INSTRUCTION</w:t>
      </w:r>
    </w:p>
    <w:p w:rsidR="00517B72" w:rsidRPr="00933517" w:rsidRDefault="00517B72">
      <w:p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</w:rPr>
        <w:t>Justification</w:t>
      </w:r>
    </w:p>
    <w:p w:rsidR="00517B72" w:rsidRPr="00933517" w:rsidRDefault="00517B72">
      <w:p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Circumstances that make collection of information necessary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  <w:u w:val="single"/>
        </w:rPr>
      </w:pPr>
    </w:p>
    <w:p w:rsidR="00517B72" w:rsidRDefault="00DA14F5">
      <w:pPr>
        <w:numPr>
          <w:ilvl w:val="12"/>
          <w:numId w:val="0"/>
        </w:numPr>
        <w:rPr>
          <w:sz w:val="24"/>
          <w:szCs w:val="24"/>
        </w:rPr>
      </w:pPr>
      <w:r w:rsidRPr="00DA14F5">
        <w:rPr>
          <w:sz w:val="24"/>
          <w:szCs w:val="24"/>
        </w:rPr>
        <w:t xml:space="preserve">This information collection is associated with </w:t>
      </w:r>
      <w:r w:rsidR="002324DB">
        <w:rPr>
          <w:sz w:val="24"/>
          <w:szCs w:val="24"/>
        </w:rPr>
        <w:t>SARM</w:t>
      </w:r>
      <w:r w:rsidRPr="00DA14F5">
        <w:rPr>
          <w:sz w:val="24"/>
          <w:szCs w:val="24"/>
        </w:rPr>
        <w:t xml:space="preserve"> Council initiative</w:t>
      </w:r>
      <w:r>
        <w:rPr>
          <w:sz w:val="24"/>
          <w:szCs w:val="24"/>
        </w:rPr>
        <w:t xml:space="preserve">s to enhance USCG Auxiliarists operations.  </w:t>
      </w:r>
      <w:r w:rsidRPr="00DA14F5">
        <w:rPr>
          <w:sz w:val="24"/>
          <w:szCs w:val="24"/>
        </w:rPr>
        <w:t>Th</w:t>
      </w:r>
      <w:r>
        <w:rPr>
          <w:sz w:val="24"/>
          <w:szCs w:val="24"/>
        </w:rPr>
        <w:t>is survey</w:t>
      </w:r>
      <w:r w:rsidRPr="00DA14F5">
        <w:rPr>
          <w:sz w:val="24"/>
          <w:szCs w:val="24"/>
        </w:rPr>
        <w:t xml:space="preserve"> wil</w:t>
      </w:r>
      <w:r>
        <w:rPr>
          <w:sz w:val="24"/>
          <w:szCs w:val="24"/>
        </w:rPr>
        <w:t>l be limited to data collection</w:t>
      </w:r>
      <w:r w:rsidRPr="00DA14F5">
        <w:rPr>
          <w:sz w:val="24"/>
          <w:szCs w:val="24"/>
        </w:rPr>
        <w:t xml:space="preserve"> that solicit</w:t>
      </w:r>
      <w:r>
        <w:rPr>
          <w:sz w:val="24"/>
          <w:szCs w:val="24"/>
        </w:rPr>
        <w:t>s</w:t>
      </w:r>
      <w:r w:rsidRPr="00DA14F5">
        <w:rPr>
          <w:sz w:val="24"/>
          <w:szCs w:val="24"/>
        </w:rPr>
        <w:t xml:space="preserve"> strictly voluntary opinions and will not collect information which is required or regulated. The USCG is requesting generic approval to conduct </w:t>
      </w:r>
      <w:r>
        <w:rPr>
          <w:sz w:val="24"/>
          <w:szCs w:val="24"/>
        </w:rPr>
        <w:t>operational safety</w:t>
      </w:r>
      <w:r w:rsidRPr="00DA14F5">
        <w:rPr>
          <w:sz w:val="24"/>
          <w:szCs w:val="24"/>
        </w:rPr>
        <w:t xml:space="preserve"> surveys.</w:t>
      </w:r>
    </w:p>
    <w:p w:rsidR="00DA14F5" w:rsidRPr="00933517" w:rsidRDefault="00DA14F5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How, by whom, and for what purpose is the information used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  <w:u w:val="single"/>
        </w:rPr>
      </w:pPr>
    </w:p>
    <w:p w:rsidR="00DA14F5" w:rsidRDefault="00517B72" w:rsidP="00DA14F5">
      <w:pPr>
        <w:numPr>
          <w:ilvl w:val="12"/>
          <w:numId w:val="0"/>
        </w:numPr>
        <w:rPr>
          <w:sz w:val="24"/>
          <w:szCs w:val="24"/>
        </w:rPr>
      </w:pPr>
      <w:r w:rsidRPr="00933517">
        <w:rPr>
          <w:sz w:val="24"/>
          <w:szCs w:val="24"/>
        </w:rPr>
        <w:t xml:space="preserve">The USCG will use the information collected to </w:t>
      </w:r>
      <w:r w:rsidR="00DA14F5">
        <w:rPr>
          <w:sz w:val="24"/>
          <w:szCs w:val="24"/>
        </w:rPr>
        <w:t>enhance</w:t>
      </w:r>
      <w:r w:rsidR="00DA14F5" w:rsidRPr="00DA14F5">
        <w:rPr>
          <w:sz w:val="24"/>
          <w:szCs w:val="24"/>
        </w:rPr>
        <w:t xml:space="preserve"> </w:t>
      </w:r>
      <w:r w:rsidR="00DA14F5">
        <w:rPr>
          <w:sz w:val="24"/>
          <w:szCs w:val="24"/>
        </w:rPr>
        <w:t xml:space="preserve">operational safety for USCG Auxiliarists </w:t>
      </w:r>
      <w:r w:rsidR="00DA14F5" w:rsidRPr="00DA14F5">
        <w:rPr>
          <w:sz w:val="24"/>
          <w:szCs w:val="24"/>
        </w:rPr>
        <w:t>throughout District Five.  The SARM Council plans to utilize an online surv</w:t>
      </w:r>
      <w:r w:rsidR="00DA14F5">
        <w:rPr>
          <w:sz w:val="24"/>
          <w:szCs w:val="24"/>
        </w:rPr>
        <w:t xml:space="preserve">ey to conduct a safety and </w:t>
      </w:r>
      <w:r w:rsidR="00DA14F5" w:rsidRPr="00DA14F5">
        <w:rPr>
          <w:sz w:val="24"/>
          <w:szCs w:val="24"/>
        </w:rPr>
        <w:t xml:space="preserve">hazard assessment for organizational volunteers engaged in </w:t>
      </w:r>
      <w:r w:rsidR="00DA14F5">
        <w:rPr>
          <w:sz w:val="24"/>
          <w:szCs w:val="24"/>
        </w:rPr>
        <w:t>USCG</w:t>
      </w:r>
      <w:r w:rsidR="00DA14F5" w:rsidRPr="00DA14F5">
        <w:rPr>
          <w:sz w:val="24"/>
          <w:szCs w:val="24"/>
        </w:rPr>
        <w:t xml:space="preserve"> operations.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Extent of automated or electronic information collection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DA14F5" w:rsidRDefault="00517B72">
      <w:pPr>
        <w:numPr>
          <w:ilvl w:val="12"/>
          <w:numId w:val="0"/>
        </w:numPr>
        <w:rPr>
          <w:sz w:val="24"/>
          <w:szCs w:val="24"/>
        </w:rPr>
      </w:pPr>
      <w:r w:rsidRPr="00933517">
        <w:rPr>
          <w:sz w:val="24"/>
          <w:szCs w:val="24"/>
        </w:rPr>
        <w:t xml:space="preserve">Improved information technology will be used </w:t>
      </w:r>
      <w:r w:rsidR="00DA14F5">
        <w:rPr>
          <w:sz w:val="24"/>
          <w:szCs w:val="24"/>
        </w:rPr>
        <w:t xml:space="preserve">in the form of VOVICI Survey </w:t>
      </w:r>
      <w:r w:rsidRPr="00933517">
        <w:rPr>
          <w:sz w:val="24"/>
          <w:szCs w:val="24"/>
        </w:rPr>
        <w:t xml:space="preserve">to reduce the burden on the public. </w:t>
      </w:r>
      <w:r w:rsidR="00EA0E31">
        <w:rPr>
          <w:sz w:val="24"/>
          <w:szCs w:val="24"/>
        </w:rPr>
        <w:t xml:space="preserve"> </w:t>
      </w:r>
      <w:r w:rsidRPr="00933517">
        <w:rPr>
          <w:sz w:val="24"/>
          <w:szCs w:val="24"/>
        </w:rPr>
        <w:t xml:space="preserve">There are no technical or legal obstacles to reducing this burden. Electronic data solicitation and collection will be used to reduce the burden on the respondents. </w:t>
      </w:r>
      <w:r w:rsidR="00EA0E31">
        <w:rPr>
          <w:sz w:val="24"/>
          <w:szCs w:val="24"/>
        </w:rPr>
        <w:t xml:space="preserve"> </w:t>
      </w:r>
      <w:r w:rsidRPr="00933517">
        <w:rPr>
          <w:sz w:val="24"/>
          <w:szCs w:val="24"/>
        </w:rPr>
        <w:t xml:space="preserve">The survey form may be submitted on-line </w:t>
      </w:r>
      <w:r w:rsidR="00DA14F5">
        <w:rPr>
          <w:sz w:val="24"/>
          <w:szCs w:val="24"/>
        </w:rPr>
        <w:t xml:space="preserve">at </w:t>
      </w:r>
      <w:hyperlink r:id="rId7" w:history="1">
        <w:r w:rsidR="000235EE" w:rsidRPr="000235EE">
          <w:rPr>
            <w:rStyle w:val="Hyperlink"/>
            <w:sz w:val="24"/>
            <w:szCs w:val="24"/>
          </w:rPr>
          <w:t>https://surveys.uscg.mil/Community/se.ashx?s=6F20F77460608CE6</w:t>
        </w:r>
      </w:hyperlink>
      <w:r w:rsidRPr="000235EE">
        <w:rPr>
          <w:sz w:val="24"/>
          <w:szCs w:val="24"/>
        </w:rPr>
        <w:t>.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Efforts to identify duplication</w:t>
      </w:r>
      <w:r w:rsidRPr="00933517">
        <w:rPr>
          <w:sz w:val="24"/>
          <w:szCs w:val="24"/>
        </w:rPr>
        <w:t>:</w:t>
      </w:r>
    </w:p>
    <w:p w:rsidR="00517B72" w:rsidRPr="00EA0E31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EA0E31" w:rsidRDefault="00517B72">
      <w:pPr>
        <w:numPr>
          <w:ilvl w:val="12"/>
          <w:numId w:val="0"/>
        </w:numPr>
        <w:rPr>
          <w:sz w:val="24"/>
          <w:szCs w:val="24"/>
        </w:rPr>
      </w:pPr>
      <w:r w:rsidRPr="00EA0E31">
        <w:rPr>
          <w:sz w:val="24"/>
          <w:szCs w:val="24"/>
        </w:rPr>
        <w:t xml:space="preserve"> </w:t>
      </w:r>
      <w:r w:rsidR="00EA0E31" w:rsidRPr="00EA0E31">
        <w:rPr>
          <w:sz w:val="24"/>
          <w:szCs w:val="24"/>
        </w:rPr>
        <w:t xml:space="preserve">This information </w:t>
      </w:r>
      <w:r w:rsidR="00DA14F5">
        <w:rPr>
          <w:sz w:val="24"/>
          <w:szCs w:val="24"/>
        </w:rPr>
        <w:t>will be</w:t>
      </w:r>
      <w:r w:rsidR="00EA0E31" w:rsidRPr="00EA0E31">
        <w:rPr>
          <w:sz w:val="24"/>
          <w:szCs w:val="24"/>
        </w:rPr>
        <w:t xml:space="preserve"> </w:t>
      </w:r>
      <w:r w:rsidR="00DA14F5">
        <w:rPr>
          <w:sz w:val="24"/>
          <w:szCs w:val="24"/>
        </w:rPr>
        <w:t xml:space="preserve">collected via an on-line survey system, but will </w:t>
      </w:r>
      <w:r w:rsidR="00EA0E31" w:rsidRPr="00EA0E31">
        <w:rPr>
          <w:sz w:val="24"/>
          <w:szCs w:val="24"/>
        </w:rPr>
        <w:t xml:space="preserve">not </w:t>
      </w:r>
      <w:r w:rsidR="00DA14F5">
        <w:rPr>
          <w:sz w:val="24"/>
          <w:szCs w:val="24"/>
        </w:rPr>
        <w:t xml:space="preserve">be </w:t>
      </w:r>
      <w:r w:rsidR="00EA0E31" w:rsidRPr="00EA0E31">
        <w:rPr>
          <w:sz w:val="24"/>
          <w:szCs w:val="24"/>
        </w:rPr>
        <w:t>duplicated elsewhere</w:t>
      </w:r>
      <w:r w:rsidRPr="00EA0E31">
        <w:rPr>
          <w:sz w:val="24"/>
          <w:szCs w:val="24"/>
        </w:rPr>
        <w:t>.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Efforts to minimize burden on small businesses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3B6FAA" w:rsidRDefault="003B6FAA">
      <w:pPr>
        <w:numPr>
          <w:ilvl w:val="12"/>
          <w:numId w:val="0"/>
        </w:numPr>
        <w:rPr>
          <w:sz w:val="24"/>
          <w:szCs w:val="24"/>
        </w:rPr>
      </w:pPr>
      <w:r w:rsidRPr="003B6FAA">
        <w:rPr>
          <w:sz w:val="24"/>
          <w:szCs w:val="24"/>
        </w:rPr>
        <w:t>This information collection does not have an impact on small businesses or other small entities</w:t>
      </w:r>
      <w:r w:rsidR="00DA14F5" w:rsidRPr="003B6FAA">
        <w:rPr>
          <w:sz w:val="24"/>
          <w:szCs w:val="24"/>
        </w:rPr>
        <w:t>.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Impact of less frequent collection of data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  <w:r w:rsidRPr="00933517">
        <w:rPr>
          <w:sz w:val="24"/>
          <w:szCs w:val="24"/>
        </w:rPr>
        <w:t xml:space="preserve">The continuing requirements of Executive Order 12862 dictate an annual evaluation of services and customer satisfaction. Failure to conduct these surveys on an annual basis would violate the </w:t>
      </w:r>
      <w:r w:rsidRPr="00933517">
        <w:rPr>
          <w:sz w:val="24"/>
          <w:szCs w:val="24"/>
        </w:rPr>
        <w:lastRenderedPageBreak/>
        <w:t>intent of the Executive Order and prevent the USCG from continually improving the level of services provided to its customers.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Special Circumstances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3B6FAA" w:rsidRDefault="003B6FAA">
      <w:pPr>
        <w:numPr>
          <w:ilvl w:val="12"/>
          <w:numId w:val="0"/>
        </w:numPr>
        <w:rPr>
          <w:sz w:val="24"/>
          <w:szCs w:val="24"/>
        </w:rPr>
      </w:pPr>
      <w:r w:rsidRPr="003B6FAA">
        <w:rPr>
          <w:sz w:val="24"/>
          <w:szCs w:val="24"/>
        </w:rPr>
        <w:t>This information collection is conducted in manner consistent with the guidelines in 5CFR 1320.5(d)(2).</w:t>
      </w:r>
    </w:p>
    <w:p w:rsidR="003B6FAA" w:rsidRPr="00933517" w:rsidRDefault="003B6FAA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Compliance with CFR 1320.8</w:t>
      </w:r>
      <w:r w:rsidRPr="00933517">
        <w:rPr>
          <w:sz w:val="24"/>
          <w:szCs w:val="24"/>
        </w:rPr>
        <w:t>:</w:t>
      </w:r>
    </w:p>
    <w:p w:rsidR="00B86F31" w:rsidRPr="00933517" w:rsidRDefault="00B86F31" w:rsidP="00B86F31">
      <w:pPr>
        <w:tabs>
          <w:tab w:val="left" w:pos="360"/>
        </w:tabs>
        <w:rPr>
          <w:sz w:val="24"/>
          <w:szCs w:val="24"/>
          <w:u w:val="single"/>
        </w:rPr>
      </w:pPr>
    </w:p>
    <w:p w:rsidR="001D0C7E" w:rsidRDefault="00946715" w:rsidP="00946715">
      <w:pPr>
        <w:widowControl w:val="0"/>
        <w:tabs>
          <w:tab w:val="left" w:pos="576"/>
          <w:tab w:val="left" w:pos="1440"/>
        </w:tabs>
        <w:rPr>
          <w:rFonts w:ascii="Arial" w:hAnsi="Arial" w:cs="Arial"/>
        </w:rPr>
      </w:pPr>
      <w:r w:rsidRPr="00052DE6">
        <w:rPr>
          <w:rFonts w:ascii="Arial" w:hAnsi="Arial" w:cs="Arial"/>
        </w:rPr>
        <w:t>A 60-Day Notice (See [USCG-201</w:t>
      </w:r>
      <w:r>
        <w:rPr>
          <w:rFonts w:ascii="Arial" w:hAnsi="Arial" w:cs="Arial"/>
        </w:rPr>
        <w:t>3</w:t>
      </w:r>
      <w:r w:rsidRPr="00052DE6">
        <w:rPr>
          <w:rFonts w:ascii="Arial" w:hAnsi="Arial" w:cs="Arial"/>
        </w:rPr>
        <w:t>-</w:t>
      </w:r>
      <w:r>
        <w:rPr>
          <w:rFonts w:ascii="Arial" w:hAnsi="Arial" w:cs="Arial"/>
        </w:rPr>
        <w:t>1064</w:t>
      </w:r>
      <w:r w:rsidRPr="00052DE6">
        <w:rPr>
          <w:rFonts w:ascii="Arial" w:hAnsi="Arial" w:cs="Arial"/>
        </w:rPr>
        <w:t xml:space="preserve">], March </w:t>
      </w:r>
      <w:r>
        <w:rPr>
          <w:rFonts w:ascii="Arial" w:hAnsi="Arial" w:cs="Arial"/>
        </w:rPr>
        <w:t>10</w:t>
      </w:r>
      <w:r w:rsidRPr="00052DE6">
        <w:rPr>
          <w:rFonts w:ascii="Arial" w:hAnsi="Arial" w:cs="Arial"/>
        </w:rPr>
        <w:t xml:space="preserve">, 2014, 79 FR </w:t>
      </w:r>
      <w:r>
        <w:rPr>
          <w:rFonts w:ascii="Arial" w:hAnsi="Arial" w:cs="Arial"/>
        </w:rPr>
        <w:t>13318</w:t>
      </w:r>
      <w:r w:rsidRPr="00052DE6">
        <w:rPr>
          <w:rFonts w:ascii="Arial" w:hAnsi="Arial" w:cs="Arial"/>
        </w:rPr>
        <w:t>) and 30-Day Notice (</w:t>
      </w:r>
      <w:r>
        <w:rPr>
          <w:rFonts w:ascii="Arial" w:hAnsi="Arial" w:cs="Arial"/>
        </w:rPr>
        <w:t xml:space="preserve">December 16, </w:t>
      </w:r>
      <w:r w:rsidRPr="00052DE6">
        <w:rPr>
          <w:rFonts w:ascii="Arial" w:hAnsi="Arial" w:cs="Arial"/>
        </w:rPr>
        <w:t xml:space="preserve">2014, 79 FR </w:t>
      </w:r>
      <w:r>
        <w:rPr>
          <w:rFonts w:ascii="Arial" w:hAnsi="Arial" w:cs="Arial"/>
        </w:rPr>
        <w:t>74749</w:t>
      </w:r>
      <w:r w:rsidRPr="00052DE6">
        <w:rPr>
          <w:rFonts w:ascii="Arial" w:hAnsi="Arial" w:cs="Arial"/>
        </w:rPr>
        <w:t>) were published in the Federal Register to obtain public comment on this collection.  The Coast Guard has not received any comments on this information collection</w:t>
      </w:r>
      <w:r w:rsidRPr="00052DE6">
        <w:rPr>
          <w:rFonts w:ascii="Arial" w:hAnsi="Arial" w:cs="Arial"/>
          <w:vanish/>
        </w:rPr>
        <w:t xml:space="preserve">(See [USCG-2013-xxxx], MMM DD, 2013, 78 FR xxxxx) and 30-Day Notice (MMM DD, 2013, 78 FR xxxxx) were </w:t>
      </w:r>
      <w:r w:rsidRPr="00052DE6">
        <w:rPr>
          <w:rFonts w:ascii="Arial" w:hAnsi="Arial" w:cs="Arial"/>
        </w:rPr>
        <w:t>.</w:t>
      </w:r>
      <w:r w:rsidRPr="00052DE6">
        <w:rPr>
          <w:rFonts w:ascii="Arial" w:hAnsi="Arial" w:cs="Arial"/>
          <w:vanish/>
        </w:rPr>
        <w:t xml:space="preserve"> was</w:t>
      </w:r>
      <w:r w:rsidRPr="00052DE6">
        <w:rPr>
          <w:rFonts w:ascii="Arial" w:hAnsi="Arial" w:cs="Arial"/>
        </w:rPr>
        <w:t xml:space="preserve"> 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Payments or gifts to respondents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EA0E31" w:rsidRDefault="00EA0E31">
      <w:pPr>
        <w:numPr>
          <w:ilvl w:val="12"/>
          <w:numId w:val="0"/>
        </w:numPr>
        <w:rPr>
          <w:sz w:val="24"/>
          <w:szCs w:val="24"/>
        </w:rPr>
      </w:pPr>
      <w:r w:rsidRPr="00EA0E31">
        <w:rPr>
          <w:sz w:val="24"/>
          <w:szCs w:val="24"/>
        </w:rPr>
        <w:t>There is no offer of monetary or material value for this information collection.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Assurance of confidentiality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EA0E31" w:rsidRDefault="00EA0E31">
      <w:pPr>
        <w:numPr>
          <w:ilvl w:val="12"/>
          <w:numId w:val="0"/>
        </w:numPr>
        <w:rPr>
          <w:sz w:val="24"/>
          <w:szCs w:val="24"/>
        </w:rPr>
      </w:pPr>
      <w:r w:rsidRPr="00EA0E31">
        <w:rPr>
          <w:sz w:val="24"/>
          <w:szCs w:val="24"/>
        </w:rPr>
        <w:t>There are no assurances of confidentiality provided to the respondents for this information collection</w:t>
      </w:r>
      <w:r w:rsidR="00AB6896" w:rsidRPr="00EA0E31">
        <w:rPr>
          <w:sz w:val="24"/>
          <w:szCs w:val="24"/>
        </w:rPr>
        <w:t>.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EA0E31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Justification for collection of sensitive information</w:t>
      </w:r>
      <w:r w:rsidRPr="00933517">
        <w:rPr>
          <w:sz w:val="24"/>
          <w:szCs w:val="24"/>
        </w:rPr>
        <w:t xml:space="preserve">: </w:t>
      </w:r>
    </w:p>
    <w:p w:rsidR="00EA0E31" w:rsidRDefault="00EA0E31" w:rsidP="00EA0E31">
      <w:pPr>
        <w:tabs>
          <w:tab w:val="left" w:pos="360"/>
        </w:tabs>
        <w:ind w:left="360"/>
        <w:rPr>
          <w:sz w:val="24"/>
          <w:szCs w:val="24"/>
          <w:u w:val="single"/>
        </w:rPr>
      </w:pPr>
    </w:p>
    <w:p w:rsidR="00517B72" w:rsidRPr="00EA0E31" w:rsidRDefault="00EA0E31" w:rsidP="00EA0E31">
      <w:pPr>
        <w:tabs>
          <w:tab w:val="left" w:pos="-1890"/>
        </w:tabs>
        <w:rPr>
          <w:sz w:val="24"/>
          <w:szCs w:val="24"/>
        </w:rPr>
      </w:pPr>
      <w:r w:rsidRPr="00EA0E31">
        <w:rPr>
          <w:sz w:val="24"/>
          <w:szCs w:val="24"/>
        </w:rPr>
        <w:t>There are no questions of sensitive nature</w:t>
      </w:r>
      <w:r w:rsidR="00517B72" w:rsidRPr="00EA0E31">
        <w:rPr>
          <w:sz w:val="24"/>
          <w:szCs w:val="24"/>
        </w:rPr>
        <w:t>.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  <w:u w:val="single"/>
        </w:rPr>
      </w:pPr>
    </w:p>
    <w:p w:rsidR="00517B72" w:rsidRPr="00933517" w:rsidRDefault="00517B72">
      <w:pPr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Estimate of burden hours and respondent’s cost for information requested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606353" w:rsidRDefault="00517B72">
      <w:pPr>
        <w:numPr>
          <w:ilvl w:val="12"/>
          <w:numId w:val="0"/>
        </w:numPr>
        <w:rPr>
          <w:sz w:val="24"/>
          <w:szCs w:val="24"/>
        </w:rPr>
      </w:pPr>
      <w:r w:rsidRPr="00606353">
        <w:rPr>
          <w:sz w:val="24"/>
          <w:szCs w:val="24"/>
        </w:rPr>
        <w:t xml:space="preserve">The estimated number of respondents </w:t>
      </w:r>
      <w:r w:rsidR="006A6069" w:rsidRPr="00606353">
        <w:rPr>
          <w:sz w:val="24"/>
          <w:szCs w:val="24"/>
        </w:rPr>
        <w:t xml:space="preserve">is </w:t>
      </w:r>
      <w:r w:rsidR="00F14A19" w:rsidRPr="00606353">
        <w:rPr>
          <w:sz w:val="24"/>
          <w:szCs w:val="24"/>
        </w:rPr>
        <w:t>3200</w:t>
      </w:r>
      <w:r w:rsidR="00084F73" w:rsidRPr="00606353">
        <w:rPr>
          <w:sz w:val="24"/>
          <w:szCs w:val="24"/>
        </w:rPr>
        <w:t xml:space="preserve">. </w:t>
      </w:r>
      <w:r w:rsidR="00EA0E31" w:rsidRPr="00606353">
        <w:rPr>
          <w:sz w:val="24"/>
          <w:szCs w:val="24"/>
        </w:rPr>
        <w:t xml:space="preserve"> </w:t>
      </w:r>
      <w:r w:rsidR="006A6069" w:rsidRPr="00606353">
        <w:rPr>
          <w:sz w:val="24"/>
          <w:szCs w:val="24"/>
        </w:rPr>
        <w:t>There is an estimated 10</w:t>
      </w:r>
      <w:r w:rsidRPr="00606353">
        <w:rPr>
          <w:sz w:val="24"/>
          <w:szCs w:val="24"/>
        </w:rPr>
        <w:t>-minute burden to a respondent so the total potential burden on t</w:t>
      </w:r>
      <w:r w:rsidR="006A6069" w:rsidRPr="00606353">
        <w:rPr>
          <w:sz w:val="24"/>
          <w:szCs w:val="24"/>
        </w:rPr>
        <w:t xml:space="preserve">he public is estimated to be </w:t>
      </w:r>
      <w:r w:rsidR="00F14A19" w:rsidRPr="00606353">
        <w:rPr>
          <w:sz w:val="24"/>
          <w:szCs w:val="24"/>
        </w:rPr>
        <w:t>533</w:t>
      </w:r>
      <w:r w:rsidRPr="00606353">
        <w:rPr>
          <w:sz w:val="24"/>
          <w:szCs w:val="24"/>
        </w:rPr>
        <w:t xml:space="preserve"> hours. </w:t>
      </w:r>
      <w:r w:rsidR="00EA0E31" w:rsidRPr="00606353">
        <w:rPr>
          <w:sz w:val="24"/>
          <w:szCs w:val="24"/>
        </w:rPr>
        <w:t xml:space="preserve"> </w:t>
      </w:r>
      <w:r w:rsidRPr="00606353">
        <w:rPr>
          <w:sz w:val="24"/>
          <w:szCs w:val="24"/>
        </w:rPr>
        <w:t>The annual bu</w:t>
      </w:r>
      <w:r w:rsidR="00084F73" w:rsidRPr="00606353">
        <w:rPr>
          <w:sz w:val="24"/>
          <w:szCs w:val="24"/>
        </w:rPr>
        <w:t xml:space="preserve">rden is also estimated to be </w:t>
      </w:r>
      <w:r w:rsidR="00F14A19" w:rsidRPr="00606353">
        <w:rPr>
          <w:sz w:val="24"/>
          <w:szCs w:val="24"/>
        </w:rPr>
        <w:t>533</w:t>
      </w:r>
      <w:r w:rsidRPr="00606353">
        <w:rPr>
          <w:sz w:val="24"/>
          <w:szCs w:val="24"/>
        </w:rPr>
        <w:t xml:space="preserve"> hours. </w:t>
      </w:r>
      <w:r w:rsidR="00EA0E31" w:rsidRPr="00606353">
        <w:rPr>
          <w:sz w:val="24"/>
          <w:szCs w:val="24"/>
        </w:rPr>
        <w:t xml:space="preserve"> </w:t>
      </w:r>
      <w:r w:rsidRPr="00606353">
        <w:rPr>
          <w:sz w:val="24"/>
          <w:szCs w:val="24"/>
        </w:rPr>
        <w:t xml:space="preserve">The annual </w:t>
      </w:r>
      <w:r w:rsidR="00606353" w:rsidRPr="00606353">
        <w:rPr>
          <w:sz w:val="24"/>
          <w:szCs w:val="24"/>
        </w:rPr>
        <w:t>costs to respondents is estimated to be $0.00, as each member is associated with the USCG Auxiliary and as such are</w:t>
      </w:r>
      <w:r w:rsidR="00606353">
        <w:rPr>
          <w:sz w:val="24"/>
          <w:szCs w:val="24"/>
        </w:rPr>
        <w:t xml:space="preserve"> in a voluntary status within the organization</w:t>
      </w:r>
      <w:r w:rsidR="00606353" w:rsidRPr="00606353">
        <w:rPr>
          <w:sz w:val="24"/>
          <w:szCs w:val="24"/>
        </w:rPr>
        <w:t>.  There is</w:t>
      </w:r>
      <w:r w:rsidRPr="00606353">
        <w:rPr>
          <w:sz w:val="24"/>
          <w:szCs w:val="24"/>
        </w:rPr>
        <w:t xml:space="preserve"> no cost for th</w:t>
      </w:r>
      <w:r w:rsidR="00A92EF3">
        <w:rPr>
          <w:sz w:val="24"/>
          <w:szCs w:val="24"/>
        </w:rPr>
        <w:t>e responses returned on-line</w:t>
      </w:r>
      <w:r w:rsidRPr="00606353">
        <w:rPr>
          <w:sz w:val="24"/>
          <w:szCs w:val="24"/>
        </w:rPr>
        <w:t xml:space="preserve">. 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Default="00517B72">
      <w:pPr>
        <w:numPr>
          <w:ilvl w:val="0"/>
          <w:numId w:val="2"/>
        </w:numPr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Estimate of total annual costs to the respondents</w:t>
      </w:r>
      <w:r w:rsidR="00590573">
        <w:rPr>
          <w:sz w:val="24"/>
          <w:szCs w:val="24"/>
        </w:rPr>
        <w:t xml:space="preserve">: </w:t>
      </w:r>
    </w:p>
    <w:p w:rsidR="00590573" w:rsidRDefault="00590573" w:rsidP="00590573">
      <w:pPr>
        <w:rPr>
          <w:sz w:val="24"/>
          <w:szCs w:val="24"/>
        </w:rPr>
      </w:pPr>
    </w:p>
    <w:p w:rsidR="00590573" w:rsidRPr="00EA0E31" w:rsidRDefault="00EA0E31" w:rsidP="00590573">
      <w:pPr>
        <w:rPr>
          <w:sz w:val="24"/>
          <w:szCs w:val="24"/>
        </w:rPr>
      </w:pPr>
      <w:r w:rsidRPr="00EA0E31">
        <w:rPr>
          <w:sz w:val="24"/>
          <w:szCs w:val="24"/>
        </w:rPr>
        <w:t>There are no record keeping, capital, start-up or maintenance costs associated with this information collection</w:t>
      </w:r>
      <w:r w:rsidR="00590573" w:rsidRPr="00EA0E31">
        <w:rPr>
          <w:sz w:val="24"/>
          <w:szCs w:val="24"/>
        </w:rPr>
        <w:t>.</w:t>
      </w:r>
    </w:p>
    <w:p w:rsidR="00EA0E31" w:rsidRPr="00933517" w:rsidRDefault="00EA0E31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Estimate of total annual costs to the Federal government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7D1C9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An estimated total annual cost to the Federal Government is</w:t>
      </w:r>
      <w:r w:rsidR="00517B72" w:rsidRPr="00933517">
        <w:rPr>
          <w:sz w:val="24"/>
          <w:szCs w:val="24"/>
        </w:rPr>
        <w:t xml:space="preserve"> zero. </w:t>
      </w:r>
      <w:r w:rsidR="00EA0E31">
        <w:rPr>
          <w:sz w:val="24"/>
          <w:szCs w:val="24"/>
        </w:rPr>
        <w:t xml:space="preserve"> </w:t>
      </w:r>
      <w:r w:rsidR="00517B72" w:rsidRPr="00933517">
        <w:rPr>
          <w:sz w:val="24"/>
          <w:szCs w:val="24"/>
        </w:rPr>
        <w:t>The</w:t>
      </w:r>
      <w:r>
        <w:rPr>
          <w:sz w:val="24"/>
          <w:szCs w:val="24"/>
        </w:rPr>
        <w:t>re will be no</w:t>
      </w:r>
      <w:r w:rsidR="00517B72" w:rsidRPr="00933517">
        <w:rPr>
          <w:sz w:val="24"/>
          <w:szCs w:val="24"/>
        </w:rPr>
        <w:t xml:space="preserve"> distribution of paper copies of the survey </w:t>
      </w:r>
      <w:r>
        <w:rPr>
          <w:sz w:val="24"/>
          <w:szCs w:val="24"/>
        </w:rPr>
        <w:t>since it will be distributed electronically</w:t>
      </w:r>
      <w:r w:rsidR="00517B72" w:rsidRPr="00933517">
        <w:rPr>
          <w:sz w:val="24"/>
          <w:szCs w:val="24"/>
        </w:rPr>
        <w:t xml:space="preserve">. </w:t>
      </w:r>
      <w:r w:rsidR="00EA0E31">
        <w:rPr>
          <w:sz w:val="24"/>
          <w:szCs w:val="24"/>
        </w:rPr>
        <w:t xml:space="preserve"> </w:t>
      </w:r>
      <w:r w:rsidR="00517B72" w:rsidRPr="00933517">
        <w:rPr>
          <w:sz w:val="24"/>
          <w:szCs w:val="24"/>
        </w:rPr>
        <w:t>Distribution of surveys by the web is also zero because the USCG web page is a fixed cost.  No additional USCG personnel will be nee</w:t>
      </w:r>
      <w:r>
        <w:rPr>
          <w:sz w:val="24"/>
          <w:szCs w:val="24"/>
        </w:rPr>
        <w:t>ded to process and analyze this survey</w:t>
      </w:r>
      <w:r w:rsidR="00517B72" w:rsidRPr="00933517">
        <w:rPr>
          <w:sz w:val="24"/>
          <w:szCs w:val="24"/>
        </w:rPr>
        <w:t>.</w:t>
      </w:r>
    </w:p>
    <w:p w:rsidR="00517B72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E44C79" w:rsidRDefault="00E44C79">
      <w:pPr>
        <w:numPr>
          <w:ilvl w:val="12"/>
          <w:numId w:val="0"/>
        </w:numPr>
        <w:rPr>
          <w:sz w:val="24"/>
          <w:szCs w:val="24"/>
        </w:rPr>
      </w:pPr>
    </w:p>
    <w:p w:rsidR="00E44C79" w:rsidRPr="00933517" w:rsidRDefault="00E44C79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Explanation of program changes or adjustments</w:t>
      </w:r>
      <w:r w:rsidRPr="00933517">
        <w:rPr>
          <w:sz w:val="24"/>
          <w:szCs w:val="24"/>
        </w:rPr>
        <w:t xml:space="preserve">: </w:t>
      </w:r>
    </w:p>
    <w:p w:rsidR="004B3927" w:rsidRPr="00933517" w:rsidRDefault="004B3927" w:rsidP="004B3927">
      <w:pPr>
        <w:rPr>
          <w:sz w:val="24"/>
          <w:szCs w:val="24"/>
          <w:u w:val="single"/>
        </w:rPr>
      </w:pPr>
    </w:p>
    <w:p w:rsidR="004B3927" w:rsidRPr="00EA0E31" w:rsidRDefault="00E44C79" w:rsidP="004B3927">
      <w:pPr>
        <w:rPr>
          <w:sz w:val="24"/>
          <w:szCs w:val="24"/>
        </w:rPr>
      </w:pPr>
      <w:r>
        <w:rPr>
          <w:sz w:val="24"/>
          <w:szCs w:val="24"/>
        </w:rPr>
        <w:t>This is a new collection, the</w:t>
      </w:r>
      <w:r w:rsidR="00EA0E31" w:rsidRPr="00EA0E31">
        <w:rPr>
          <w:sz w:val="24"/>
          <w:szCs w:val="24"/>
        </w:rPr>
        <w:t xml:space="preserve"> estimated annual burden hours </w:t>
      </w:r>
      <w:r w:rsidR="007D1C9A">
        <w:rPr>
          <w:sz w:val="24"/>
          <w:szCs w:val="24"/>
        </w:rPr>
        <w:t xml:space="preserve">is </w:t>
      </w:r>
      <w:r w:rsidR="002324DB">
        <w:rPr>
          <w:sz w:val="24"/>
          <w:szCs w:val="24"/>
        </w:rPr>
        <w:t>533</w:t>
      </w:r>
      <w:r w:rsidR="007D1C9A">
        <w:rPr>
          <w:sz w:val="24"/>
          <w:szCs w:val="24"/>
        </w:rPr>
        <w:t xml:space="preserve"> hours</w:t>
      </w:r>
      <w:r w:rsidR="004B3927" w:rsidRPr="00EA0E31">
        <w:rPr>
          <w:sz w:val="24"/>
          <w:szCs w:val="24"/>
        </w:rPr>
        <w:t>.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517B72" w:rsidRPr="00933517" w:rsidRDefault="00517B72">
      <w:pPr>
        <w:numPr>
          <w:ilvl w:val="0"/>
          <w:numId w:val="2"/>
        </w:numPr>
        <w:rPr>
          <w:sz w:val="24"/>
          <w:szCs w:val="24"/>
        </w:rPr>
      </w:pPr>
      <w:r w:rsidRPr="00933517">
        <w:rPr>
          <w:sz w:val="24"/>
          <w:szCs w:val="24"/>
          <w:u w:val="single"/>
        </w:rPr>
        <w:t>Publication of results of data collection</w:t>
      </w:r>
      <w:r w:rsidRPr="00933517">
        <w:rPr>
          <w:sz w:val="24"/>
          <w:szCs w:val="24"/>
        </w:rPr>
        <w:t>:</w:t>
      </w:r>
    </w:p>
    <w:p w:rsidR="00517B72" w:rsidRPr="00933517" w:rsidRDefault="00517B72">
      <w:pPr>
        <w:numPr>
          <w:ilvl w:val="12"/>
          <w:numId w:val="0"/>
        </w:numPr>
        <w:rPr>
          <w:sz w:val="24"/>
          <w:szCs w:val="24"/>
        </w:rPr>
      </w:pPr>
    </w:p>
    <w:p w:rsidR="00933517" w:rsidRPr="003B6FAA" w:rsidRDefault="003B6FAA">
      <w:pPr>
        <w:numPr>
          <w:ilvl w:val="12"/>
          <w:numId w:val="0"/>
        </w:numPr>
        <w:rPr>
          <w:sz w:val="24"/>
          <w:szCs w:val="24"/>
        </w:rPr>
      </w:pPr>
      <w:r w:rsidRPr="003B6FAA">
        <w:rPr>
          <w:sz w:val="24"/>
          <w:szCs w:val="24"/>
        </w:rPr>
        <w:t>This information collection will not be published for statistical purposes.</w:t>
      </w:r>
    </w:p>
    <w:p w:rsidR="003B6FAA" w:rsidRDefault="003B6FAA">
      <w:pPr>
        <w:numPr>
          <w:ilvl w:val="12"/>
          <w:numId w:val="0"/>
        </w:numPr>
        <w:rPr>
          <w:sz w:val="24"/>
          <w:szCs w:val="24"/>
        </w:rPr>
      </w:pPr>
    </w:p>
    <w:p w:rsidR="004C0282" w:rsidRPr="004C0282" w:rsidRDefault="004C0282" w:rsidP="004C0282">
      <w:pPr>
        <w:pStyle w:val="BodyText"/>
        <w:numPr>
          <w:ilvl w:val="0"/>
          <w:numId w:val="2"/>
        </w:numPr>
        <w:rPr>
          <w:rFonts w:cs="Arial"/>
          <w:bCs/>
        </w:rPr>
      </w:pPr>
      <w:r w:rsidRPr="00DD742D">
        <w:rPr>
          <w:rFonts w:cs="Arial"/>
          <w:bCs/>
          <w:u w:val="single"/>
        </w:rPr>
        <w:t>Collection of Information Employing Statistical Methods</w:t>
      </w:r>
    </w:p>
    <w:p w:rsidR="00517B72" w:rsidRPr="00933517" w:rsidRDefault="00517B72">
      <w:pPr>
        <w:rPr>
          <w:sz w:val="24"/>
          <w:szCs w:val="24"/>
        </w:rPr>
      </w:pPr>
    </w:p>
    <w:p w:rsidR="00DD742D" w:rsidRPr="003B6FAA" w:rsidRDefault="003B6FAA">
      <w:pPr>
        <w:rPr>
          <w:sz w:val="24"/>
          <w:szCs w:val="24"/>
        </w:rPr>
      </w:pPr>
      <w:r w:rsidRPr="003B6FAA">
        <w:rPr>
          <w:sz w:val="24"/>
          <w:szCs w:val="24"/>
        </w:rPr>
        <w:t>USCG will display the expiration date for OMB approval of this information collection</w:t>
      </w:r>
      <w:r w:rsidR="00EA0E31" w:rsidRPr="003B6FAA">
        <w:rPr>
          <w:sz w:val="24"/>
          <w:szCs w:val="24"/>
        </w:rPr>
        <w:t>.</w:t>
      </w:r>
    </w:p>
    <w:p w:rsidR="00EA0E31" w:rsidRDefault="00EA0E31">
      <w:pPr>
        <w:rPr>
          <w:sz w:val="24"/>
          <w:szCs w:val="24"/>
        </w:rPr>
      </w:pPr>
    </w:p>
    <w:p w:rsidR="004C0282" w:rsidRPr="00933517" w:rsidRDefault="004C0282" w:rsidP="004C0282">
      <w:pPr>
        <w:pStyle w:val="BodyText"/>
        <w:rPr>
          <w:szCs w:val="24"/>
        </w:rPr>
      </w:pPr>
      <w:r>
        <w:rPr>
          <w:rFonts w:cs="Arial"/>
          <w:bCs/>
        </w:rPr>
        <w:t>18</w:t>
      </w:r>
      <w:r w:rsidR="00DD742D" w:rsidRPr="00E12D4D">
        <w:rPr>
          <w:rFonts w:cs="Arial"/>
          <w:bCs/>
        </w:rPr>
        <w:t xml:space="preserve">.  </w:t>
      </w:r>
      <w:r w:rsidRPr="00933517">
        <w:rPr>
          <w:szCs w:val="24"/>
          <w:u w:val="single"/>
        </w:rPr>
        <w:t>Exceptions to certification statement</w:t>
      </w:r>
      <w:r w:rsidRPr="00933517">
        <w:rPr>
          <w:szCs w:val="24"/>
        </w:rPr>
        <w:t>:</w:t>
      </w:r>
    </w:p>
    <w:p w:rsidR="00DD742D" w:rsidRPr="00E12D4D" w:rsidRDefault="00DD742D" w:rsidP="00DD742D">
      <w:pPr>
        <w:pStyle w:val="BodyText"/>
        <w:rPr>
          <w:rFonts w:cs="Arial"/>
        </w:rPr>
      </w:pPr>
    </w:p>
    <w:p w:rsidR="00DD742D" w:rsidRPr="003B6FAA" w:rsidRDefault="003B6FAA" w:rsidP="00DD742D">
      <w:pPr>
        <w:rPr>
          <w:rFonts w:cs="Arial"/>
          <w:snapToGrid w:val="0"/>
          <w:sz w:val="24"/>
          <w:szCs w:val="24"/>
        </w:rPr>
      </w:pPr>
      <w:r w:rsidRPr="003B6FAA">
        <w:rPr>
          <w:sz w:val="24"/>
          <w:szCs w:val="24"/>
        </w:rPr>
        <w:t>USCG does not request an exception to the certification of this information collection</w:t>
      </w:r>
      <w:r w:rsidR="00DD742D" w:rsidRPr="003B6FAA">
        <w:rPr>
          <w:rFonts w:cs="Arial"/>
          <w:snapToGrid w:val="0"/>
          <w:sz w:val="24"/>
          <w:szCs w:val="24"/>
        </w:rPr>
        <w:t>.</w:t>
      </w:r>
    </w:p>
    <w:p w:rsidR="00DD742D" w:rsidRPr="00933517" w:rsidRDefault="003B6FAA" w:rsidP="003B6FAA">
      <w:pPr>
        <w:tabs>
          <w:tab w:val="left" w:pos="2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7B72" w:rsidRPr="00933517" w:rsidRDefault="00517B72">
      <w:pPr>
        <w:rPr>
          <w:sz w:val="24"/>
          <w:szCs w:val="24"/>
        </w:rPr>
      </w:pPr>
    </w:p>
    <w:p w:rsidR="00517B72" w:rsidRPr="00933517" w:rsidRDefault="00517B72">
      <w:pPr>
        <w:rPr>
          <w:sz w:val="24"/>
          <w:szCs w:val="24"/>
        </w:rPr>
      </w:pPr>
    </w:p>
    <w:sectPr w:rsidR="00517B72" w:rsidRPr="00933517" w:rsidSect="00590573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282" w:rsidRDefault="004C0282" w:rsidP="00EA0E31">
      <w:r>
        <w:separator/>
      </w:r>
    </w:p>
  </w:endnote>
  <w:endnote w:type="continuationSeparator" w:id="0">
    <w:p w:rsidR="004C0282" w:rsidRDefault="004C0282" w:rsidP="00EA0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282" w:rsidRDefault="004C0282" w:rsidP="00EA0E31">
      <w:r>
        <w:separator/>
      </w:r>
    </w:p>
  </w:footnote>
  <w:footnote w:type="continuationSeparator" w:id="0">
    <w:p w:rsidR="004C0282" w:rsidRDefault="004C0282" w:rsidP="00EA0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82" w:rsidRDefault="004C0282">
    <w:pPr>
      <w:pStyle w:val="Header"/>
    </w:pPr>
    <w:r>
      <w:t>1625-New</w:t>
    </w:r>
  </w:p>
  <w:p w:rsidR="004C0282" w:rsidRDefault="004C02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5EFC"/>
    <w:multiLevelType w:val="singleLevel"/>
    <w:tmpl w:val="478AE2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EF074BB"/>
    <w:multiLevelType w:val="singleLevel"/>
    <w:tmpl w:val="D48EDB8E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84F73"/>
    <w:rsid w:val="000235EE"/>
    <w:rsid w:val="00084F73"/>
    <w:rsid w:val="000B4F5B"/>
    <w:rsid w:val="000C633B"/>
    <w:rsid w:val="00144FD4"/>
    <w:rsid w:val="00174A9F"/>
    <w:rsid w:val="001D0C7E"/>
    <w:rsid w:val="001F64C8"/>
    <w:rsid w:val="002324DB"/>
    <w:rsid w:val="00236F6E"/>
    <w:rsid w:val="0024515D"/>
    <w:rsid w:val="00392C8D"/>
    <w:rsid w:val="003B6FAA"/>
    <w:rsid w:val="004534F1"/>
    <w:rsid w:val="00475144"/>
    <w:rsid w:val="004972A7"/>
    <w:rsid w:val="004B3927"/>
    <w:rsid w:val="004C0282"/>
    <w:rsid w:val="004D7F97"/>
    <w:rsid w:val="00517B72"/>
    <w:rsid w:val="00590573"/>
    <w:rsid w:val="005A2923"/>
    <w:rsid w:val="005A7C2E"/>
    <w:rsid w:val="00606353"/>
    <w:rsid w:val="006074EF"/>
    <w:rsid w:val="00635D1D"/>
    <w:rsid w:val="00643BF0"/>
    <w:rsid w:val="00676DDA"/>
    <w:rsid w:val="006A6069"/>
    <w:rsid w:val="006B0487"/>
    <w:rsid w:val="006F4836"/>
    <w:rsid w:val="00707E9E"/>
    <w:rsid w:val="00725B72"/>
    <w:rsid w:val="007D1C9A"/>
    <w:rsid w:val="007D2054"/>
    <w:rsid w:val="00885CCB"/>
    <w:rsid w:val="008F2286"/>
    <w:rsid w:val="00917315"/>
    <w:rsid w:val="00920995"/>
    <w:rsid w:val="00933517"/>
    <w:rsid w:val="00934A31"/>
    <w:rsid w:val="00946715"/>
    <w:rsid w:val="009C50D2"/>
    <w:rsid w:val="009D1DB5"/>
    <w:rsid w:val="009D1DD6"/>
    <w:rsid w:val="009E08EE"/>
    <w:rsid w:val="00A92EF3"/>
    <w:rsid w:val="00AB6896"/>
    <w:rsid w:val="00B86F31"/>
    <w:rsid w:val="00B92FFD"/>
    <w:rsid w:val="00C037F3"/>
    <w:rsid w:val="00C130F9"/>
    <w:rsid w:val="00CA7EED"/>
    <w:rsid w:val="00D42143"/>
    <w:rsid w:val="00D83284"/>
    <w:rsid w:val="00DA14F5"/>
    <w:rsid w:val="00DD742D"/>
    <w:rsid w:val="00E44C79"/>
    <w:rsid w:val="00EA0E31"/>
    <w:rsid w:val="00ED4D92"/>
    <w:rsid w:val="00F00825"/>
    <w:rsid w:val="00F10D63"/>
    <w:rsid w:val="00F14A19"/>
    <w:rsid w:val="00F52997"/>
    <w:rsid w:val="00FC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15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742D"/>
    <w:pPr>
      <w:widowControl w:val="0"/>
      <w:tabs>
        <w:tab w:val="left" w:pos="725"/>
      </w:tabs>
      <w:overflowPunct/>
      <w:autoSpaceDE/>
      <w:autoSpaceDN/>
      <w:adjustRightInd/>
      <w:spacing w:line="289" w:lineRule="exact"/>
      <w:textAlignment w:val="auto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rsid w:val="00EA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E31"/>
  </w:style>
  <w:style w:type="paragraph" w:styleId="Footer">
    <w:name w:val="footer"/>
    <w:basedOn w:val="Normal"/>
    <w:link w:val="FooterChar"/>
    <w:rsid w:val="00EA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0E31"/>
  </w:style>
  <w:style w:type="paragraph" w:styleId="BalloonText">
    <w:name w:val="Balloon Text"/>
    <w:basedOn w:val="Normal"/>
    <w:link w:val="BalloonTextChar"/>
    <w:rsid w:val="00EA0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0E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A0E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0E31"/>
  </w:style>
  <w:style w:type="character" w:customStyle="1" w:styleId="CommentTextChar">
    <w:name w:val="Comment Text Char"/>
    <w:basedOn w:val="DefaultParagraphFont"/>
    <w:link w:val="CommentText"/>
    <w:rsid w:val="00EA0E31"/>
  </w:style>
  <w:style w:type="paragraph" w:styleId="CommentSubject">
    <w:name w:val="annotation subject"/>
    <w:basedOn w:val="CommentText"/>
    <w:next w:val="CommentText"/>
    <w:link w:val="CommentSubjectChar"/>
    <w:rsid w:val="00EA0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0E31"/>
    <w:rPr>
      <w:b/>
      <w:bCs/>
    </w:rPr>
  </w:style>
  <w:style w:type="character" w:styleId="Hyperlink">
    <w:name w:val="Hyperlink"/>
    <w:basedOn w:val="DefaultParagraphFont"/>
    <w:rsid w:val="00ED4D92"/>
    <w:rPr>
      <w:color w:val="0000FF"/>
      <w:u w:val="single"/>
    </w:rPr>
  </w:style>
  <w:style w:type="character" w:styleId="FollowedHyperlink">
    <w:name w:val="FollowedHyperlink"/>
    <w:basedOn w:val="DefaultParagraphFont"/>
    <w:rsid w:val="000235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rveys.uscg.mil/Community/se.ashx?s=6F20F77460608CE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REQUEST FOR CLEARANCE</vt:lpstr>
    </vt:vector>
  </TitlesOfParts>
  <Company>United States Coast Guard</Company>
  <LinksUpToDate>false</LinksUpToDate>
  <CharactersWithSpaces>4621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http://www.uscg-iip.org/</vt:lpwstr>
      </vt:variant>
      <vt:variant>
        <vt:lpwstr/>
      </vt:variant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http://www.uscg-iip.org/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REQUEST FOR CLEARANCE</dc:title>
  <dc:creator>Jonathan M. Berkson</dc:creator>
  <cp:lastModifiedBy>ADSmith2</cp:lastModifiedBy>
  <cp:revision>7</cp:revision>
  <cp:lastPrinted>2014-07-23T14:48:00Z</cp:lastPrinted>
  <dcterms:created xsi:type="dcterms:W3CDTF">2013-08-15T18:02:00Z</dcterms:created>
  <dcterms:modified xsi:type="dcterms:W3CDTF">2015-01-15T12:27:00Z</dcterms:modified>
</cp:coreProperties>
</file>