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7F239"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14:paraId="1EF7F23A"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1EF7F23B" w14:textId="77777777" w:rsidR="00320387" w:rsidRDefault="00320387" w:rsidP="00320387">
      <w:pPr>
        <w:keepNext/>
        <w:numPr>
          <w:ilvl w:val="12"/>
          <w:numId w:val="0"/>
        </w:numPr>
        <w:ind w:left="360"/>
      </w:pPr>
    </w:p>
    <w:p w14:paraId="51286D8E" w14:textId="0A3E5A7F" w:rsidR="00E44B50" w:rsidRDefault="004F41B3" w:rsidP="004F41B3">
      <w:pPr>
        <w:keepNext/>
        <w:numPr>
          <w:ilvl w:val="12"/>
          <w:numId w:val="0"/>
        </w:numPr>
        <w:ind w:left="360"/>
        <w:rPr>
          <w:rFonts w:cs="Times New Roman"/>
          <w:color w:val="auto"/>
        </w:rPr>
      </w:pPr>
      <w:r w:rsidRPr="004F41B3">
        <w:rPr>
          <w:rFonts w:cs="Times New Roman"/>
          <w:color w:val="auto"/>
        </w:rPr>
        <w:t>The Screening Partnership Program opt</w:t>
      </w:r>
      <w:r w:rsidR="007564BD">
        <w:rPr>
          <w:rFonts w:cs="Times New Roman"/>
          <w:color w:val="auto"/>
        </w:rPr>
        <w:t>-out</w:t>
      </w:r>
      <w:r w:rsidRPr="004F41B3">
        <w:rPr>
          <w:rFonts w:cs="Times New Roman"/>
          <w:color w:val="auto"/>
        </w:rPr>
        <w:t xml:space="preserve"> </w:t>
      </w:r>
      <w:r w:rsidR="000F2FEF">
        <w:rPr>
          <w:rFonts w:cs="Times New Roman"/>
          <w:color w:val="auto"/>
        </w:rPr>
        <w:t>provision</w:t>
      </w:r>
      <w:r w:rsidRPr="004F41B3">
        <w:rPr>
          <w:rFonts w:cs="Times New Roman"/>
          <w:color w:val="auto"/>
        </w:rPr>
        <w:t xml:space="preserve"> in 49 U.S.C. § 44920 (</w:t>
      </w:r>
      <w:r w:rsidR="007564BD" w:rsidRPr="004F41B3">
        <w:rPr>
          <w:rFonts w:cs="Times New Roman"/>
          <w:color w:val="auto"/>
        </w:rPr>
        <w:t xml:space="preserve">Aviation and Transportation Security Act </w:t>
      </w:r>
      <w:r w:rsidR="007564BD">
        <w:rPr>
          <w:rFonts w:cs="Times New Roman"/>
          <w:color w:val="auto"/>
        </w:rPr>
        <w:t>(</w:t>
      </w:r>
      <w:r w:rsidRPr="004F41B3">
        <w:rPr>
          <w:rFonts w:cs="Times New Roman"/>
          <w:color w:val="auto"/>
        </w:rPr>
        <w:t>ATSA</w:t>
      </w:r>
      <w:r w:rsidR="007564BD">
        <w:rPr>
          <w:rFonts w:cs="Times New Roman"/>
          <w:color w:val="auto"/>
        </w:rPr>
        <w:t>)</w:t>
      </w:r>
      <w:r w:rsidRPr="004F41B3">
        <w:rPr>
          <w:rFonts w:cs="Times New Roman"/>
          <w:color w:val="auto"/>
        </w:rPr>
        <w:t xml:space="preserve"> §108) </w:t>
      </w:r>
      <w:r w:rsidR="000F2FEF">
        <w:rPr>
          <w:rFonts w:cs="Times New Roman"/>
          <w:color w:val="auto"/>
        </w:rPr>
        <w:t xml:space="preserve">states </w:t>
      </w:r>
      <w:r w:rsidRPr="004F41B3">
        <w:rPr>
          <w:rFonts w:cs="Times New Roman"/>
          <w:color w:val="auto"/>
        </w:rPr>
        <w:t xml:space="preserve">that </w:t>
      </w:r>
      <w:r w:rsidR="00252023">
        <w:rPr>
          <w:rFonts w:cs="Times New Roman"/>
          <w:color w:val="auto"/>
        </w:rPr>
        <w:t xml:space="preserve">the </w:t>
      </w:r>
      <w:r w:rsidRPr="004F41B3">
        <w:rPr>
          <w:rFonts w:cs="Times New Roman"/>
          <w:color w:val="auto"/>
        </w:rPr>
        <w:t>T</w:t>
      </w:r>
      <w:r w:rsidR="00252023">
        <w:rPr>
          <w:rFonts w:cs="Times New Roman"/>
          <w:color w:val="auto"/>
        </w:rPr>
        <w:t>ransportation Security Administration (T</w:t>
      </w:r>
      <w:r w:rsidRPr="004F41B3">
        <w:rPr>
          <w:rFonts w:cs="Times New Roman"/>
          <w:color w:val="auto"/>
        </w:rPr>
        <w:t>SA</w:t>
      </w:r>
      <w:r w:rsidR="00252023">
        <w:rPr>
          <w:rFonts w:cs="Times New Roman"/>
          <w:color w:val="auto"/>
        </w:rPr>
        <w:t>)</w:t>
      </w:r>
      <w:r w:rsidRPr="004F41B3">
        <w:rPr>
          <w:rFonts w:cs="Times New Roman"/>
          <w:color w:val="auto"/>
        </w:rPr>
        <w:t xml:space="preserve"> shall allow an airport operator to submit an application to have screening carried out by the screening personnel of a qualified private screening company</w:t>
      </w:r>
      <w:r w:rsidR="000F2FEF">
        <w:rPr>
          <w:rFonts w:cs="Times New Roman"/>
          <w:color w:val="auto"/>
        </w:rPr>
        <w:t xml:space="preserve"> </w:t>
      </w:r>
      <w:r w:rsidR="000F2FEF">
        <w:t>under a contract entered into with TSA</w:t>
      </w:r>
      <w:r w:rsidRPr="004F41B3">
        <w:rPr>
          <w:rFonts w:cs="Times New Roman"/>
          <w:color w:val="auto"/>
        </w:rPr>
        <w:t xml:space="preserve">.  </w:t>
      </w:r>
      <w:r w:rsidR="00252023">
        <w:rPr>
          <w:rFonts w:cs="Times New Roman"/>
          <w:color w:val="auto"/>
        </w:rPr>
        <w:t>As a result, i</w:t>
      </w:r>
      <w:r w:rsidR="00252023" w:rsidRPr="004F41B3">
        <w:rPr>
          <w:rFonts w:cs="Times New Roman"/>
          <w:color w:val="auto"/>
        </w:rPr>
        <w:t>n November 200</w:t>
      </w:r>
      <w:r w:rsidR="001D5868">
        <w:rPr>
          <w:rFonts w:cs="Times New Roman"/>
          <w:color w:val="auto"/>
        </w:rPr>
        <w:t xml:space="preserve">2, through the </w:t>
      </w:r>
      <w:r w:rsidR="000F2FEF">
        <w:rPr>
          <w:rFonts w:cs="Times New Roman"/>
          <w:color w:val="auto"/>
        </w:rPr>
        <w:t xml:space="preserve">Security Screening </w:t>
      </w:r>
      <w:r w:rsidR="001D5868">
        <w:rPr>
          <w:rFonts w:cs="Times New Roman"/>
          <w:color w:val="auto"/>
        </w:rPr>
        <w:t>Pilot Program</w:t>
      </w:r>
      <w:r w:rsidR="00A14120">
        <w:rPr>
          <w:rFonts w:cs="Times New Roman"/>
          <w:color w:val="auto"/>
        </w:rPr>
        <w:t xml:space="preserve"> (49 U.S.C</w:t>
      </w:r>
      <w:r w:rsidR="00A14120" w:rsidRPr="004F41B3">
        <w:rPr>
          <w:rFonts w:cs="Times New Roman"/>
          <w:color w:val="auto"/>
        </w:rPr>
        <w:t>. § 449</w:t>
      </w:r>
      <w:r w:rsidR="00A14120">
        <w:rPr>
          <w:rFonts w:cs="Times New Roman"/>
          <w:color w:val="auto"/>
        </w:rPr>
        <w:t>19)</w:t>
      </w:r>
      <w:r w:rsidR="00252023" w:rsidRPr="004F41B3">
        <w:rPr>
          <w:rFonts w:cs="Times New Roman"/>
          <w:color w:val="auto"/>
        </w:rPr>
        <w:t xml:space="preserve">, </w:t>
      </w:r>
      <w:r w:rsidR="00252023">
        <w:rPr>
          <w:rFonts w:cs="Times New Roman"/>
          <w:color w:val="auto"/>
        </w:rPr>
        <w:t>TSA’s</w:t>
      </w:r>
      <w:r w:rsidR="00252023" w:rsidRPr="004F41B3">
        <w:rPr>
          <w:rFonts w:cs="Times New Roman"/>
          <w:color w:val="auto"/>
        </w:rPr>
        <w:t xml:space="preserve"> Screening Partnership Program (SPP) provided airports with the opportunity to opt-out of </w:t>
      </w:r>
      <w:r w:rsidR="00252023">
        <w:rPr>
          <w:rFonts w:cs="Times New Roman"/>
          <w:color w:val="auto"/>
        </w:rPr>
        <w:t>f</w:t>
      </w:r>
      <w:r w:rsidR="00252023" w:rsidRPr="004F41B3">
        <w:rPr>
          <w:rFonts w:cs="Times New Roman"/>
          <w:color w:val="auto"/>
        </w:rPr>
        <w:t xml:space="preserve">ederal screening and </w:t>
      </w:r>
      <w:r w:rsidR="00252023">
        <w:rPr>
          <w:rFonts w:cs="Times New Roman"/>
          <w:color w:val="auto"/>
        </w:rPr>
        <w:t xml:space="preserve">to </w:t>
      </w:r>
      <w:r w:rsidR="000F2FEF">
        <w:rPr>
          <w:rFonts w:cs="Times New Roman"/>
          <w:color w:val="auto"/>
        </w:rPr>
        <w:t xml:space="preserve">have TSA </w:t>
      </w:r>
      <w:r w:rsidR="00252023" w:rsidRPr="004F41B3">
        <w:rPr>
          <w:rFonts w:cs="Times New Roman"/>
          <w:color w:val="auto"/>
        </w:rPr>
        <w:t xml:space="preserve">hire private contractors to provide screening services. </w:t>
      </w:r>
      <w:r w:rsidR="001D5868">
        <w:rPr>
          <w:rFonts w:cs="Times New Roman"/>
          <w:color w:val="auto"/>
        </w:rPr>
        <w:t xml:space="preserve">The </w:t>
      </w:r>
      <w:r w:rsidR="000F2FEF">
        <w:rPr>
          <w:rFonts w:cs="Times New Roman"/>
          <w:color w:val="auto"/>
        </w:rPr>
        <w:t xml:space="preserve">Security Screening </w:t>
      </w:r>
      <w:r w:rsidR="001D5868">
        <w:rPr>
          <w:rFonts w:cs="Times New Roman"/>
          <w:color w:val="auto"/>
        </w:rPr>
        <w:t xml:space="preserve">Pilot Program began with </w:t>
      </w:r>
      <w:r w:rsidR="000F2FEF">
        <w:rPr>
          <w:rFonts w:cs="Times New Roman"/>
          <w:color w:val="auto"/>
        </w:rPr>
        <w:t>five</w:t>
      </w:r>
      <w:r w:rsidR="001D5868">
        <w:rPr>
          <w:rFonts w:cs="Times New Roman"/>
          <w:color w:val="auto"/>
        </w:rPr>
        <w:t xml:space="preserve"> Pilot Airports.  Since the culmination of the pilot in November 2005, the </w:t>
      </w:r>
      <w:r w:rsidR="000F2FEF">
        <w:rPr>
          <w:rFonts w:cs="Times New Roman"/>
          <w:color w:val="auto"/>
        </w:rPr>
        <w:t xml:space="preserve">security screening opt-out </w:t>
      </w:r>
      <w:r w:rsidR="001D5868">
        <w:rPr>
          <w:rFonts w:cs="Times New Roman"/>
          <w:color w:val="auto"/>
        </w:rPr>
        <w:t xml:space="preserve">program now has </w:t>
      </w:r>
      <w:r w:rsidR="00123562">
        <w:rPr>
          <w:rFonts w:cs="Times New Roman"/>
          <w:color w:val="auto"/>
        </w:rPr>
        <w:t>21</w:t>
      </w:r>
      <w:r w:rsidR="001D5C2D">
        <w:rPr>
          <w:rFonts w:cs="Times New Roman"/>
          <w:color w:val="auto"/>
        </w:rPr>
        <w:t xml:space="preserve"> </w:t>
      </w:r>
      <w:r w:rsidR="001D5868">
        <w:rPr>
          <w:rFonts w:cs="Times New Roman"/>
          <w:color w:val="auto"/>
        </w:rPr>
        <w:t xml:space="preserve">airports opting out. </w:t>
      </w:r>
    </w:p>
    <w:p w14:paraId="60055295" w14:textId="2024AB10" w:rsidR="004F41B3" w:rsidRPr="004F41B3" w:rsidRDefault="00252023" w:rsidP="004F41B3">
      <w:pPr>
        <w:keepNext/>
        <w:numPr>
          <w:ilvl w:val="12"/>
          <w:numId w:val="0"/>
        </w:numPr>
        <w:ind w:left="360"/>
        <w:rPr>
          <w:rFonts w:cs="Times New Roman"/>
          <w:color w:val="auto"/>
        </w:rPr>
      </w:pPr>
      <w:r>
        <w:rPr>
          <w:rFonts w:cs="Times New Roman"/>
          <w:color w:val="auto"/>
        </w:rPr>
        <w:t xml:space="preserve">  </w:t>
      </w:r>
      <w:r w:rsidRPr="004F41B3">
        <w:rPr>
          <w:rFonts w:cs="Times New Roman"/>
          <w:color w:val="auto"/>
        </w:rPr>
        <w:t xml:space="preserve"> </w:t>
      </w:r>
    </w:p>
    <w:p w14:paraId="1EF7F23D"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1EF7F23E"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1EF7F23F" w14:textId="77777777" w:rsidR="00320387" w:rsidRDefault="00320387" w:rsidP="00320387">
      <w:pPr>
        <w:keepNext/>
        <w:numPr>
          <w:ilvl w:val="12"/>
          <w:numId w:val="0"/>
        </w:numPr>
        <w:ind w:left="360"/>
      </w:pPr>
    </w:p>
    <w:p w14:paraId="6E2E16A9" w14:textId="520F9225" w:rsidR="005658EE" w:rsidRPr="004F41B3" w:rsidRDefault="004F41B3" w:rsidP="004F41B3">
      <w:pPr>
        <w:keepNext/>
        <w:tabs>
          <w:tab w:val="left" w:pos="360"/>
        </w:tabs>
        <w:ind w:left="360"/>
        <w:rPr>
          <w:rFonts w:cs="Times New Roman"/>
          <w:color w:val="auto"/>
        </w:rPr>
      </w:pPr>
      <w:r w:rsidRPr="004F41B3">
        <w:rPr>
          <w:rFonts w:cs="Times New Roman"/>
          <w:color w:val="auto"/>
        </w:rPr>
        <w:t xml:space="preserve">As stated in </w:t>
      </w:r>
      <w:r w:rsidR="00A41382">
        <w:rPr>
          <w:rFonts w:cs="Times New Roman"/>
          <w:color w:val="auto"/>
        </w:rPr>
        <w:t>the Aviation and Transportation Security Act (</w:t>
      </w:r>
      <w:r w:rsidRPr="004F41B3">
        <w:rPr>
          <w:rFonts w:cs="Times New Roman"/>
          <w:color w:val="auto"/>
        </w:rPr>
        <w:t>ATSA</w:t>
      </w:r>
      <w:r w:rsidR="00A41382">
        <w:rPr>
          <w:rFonts w:cs="Times New Roman"/>
          <w:color w:val="auto"/>
        </w:rPr>
        <w:t>)</w:t>
      </w:r>
      <w:r w:rsidRPr="004F41B3">
        <w:rPr>
          <w:rFonts w:cs="Times New Roman"/>
          <w:color w:val="auto"/>
        </w:rPr>
        <w:t xml:space="preserve">, </w:t>
      </w:r>
      <w:r w:rsidR="00D562BD" w:rsidRPr="00D562BD">
        <w:rPr>
          <w:rFonts w:cs="Times New Roman"/>
          <w:color w:val="auto"/>
        </w:rPr>
        <w:t>49 U.S.C. § 44920</w:t>
      </w:r>
      <w:r w:rsidR="00D562BD">
        <w:rPr>
          <w:rFonts w:cs="Times New Roman"/>
          <w:color w:val="auto"/>
        </w:rPr>
        <w:t xml:space="preserve">, </w:t>
      </w:r>
      <w:r w:rsidRPr="004F41B3">
        <w:rPr>
          <w:rFonts w:cs="Times New Roman"/>
          <w:color w:val="auto"/>
        </w:rPr>
        <w:t>an operator of an airport may submit to the Administrator for the Transportation Security Administration (TSA) an application to have the sc</w:t>
      </w:r>
      <w:bookmarkStart w:id="0" w:name="_GoBack"/>
      <w:bookmarkEnd w:id="0"/>
      <w:r w:rsidRPr="004F41B3">
        <w:rPr>
          <w:rFonts w:cs="Times New Roman"/>
          <w:color w:val="auto"/>
        </w:rPr>
        <w:t xml:space="preserve">reening of passengers and property at the airport under section 44901 to be carried out by the screening personnel of a qualified private screening company under a contract entered into with the Administrator for </w:t>
      </w:r>
      <w:r w:rsidR="007564BD">
        <w:rPr>
          <w:rFonts w:cs="Times New Roman"/>
          <w:color w:val="auto"/>
        </w:rPr>
        <w:t>TSA.</w:t>
      </w:r>
      <w:r w:rsidRPr="004F41B3">
        <w:rPr>
          <w:rFonts w:cs="Times New Roman"/>
          <w:color w:val="auto"/>
        </w:rPr>
        <w:t xml:space="preserve">  The </w:t>
      </w:r>
      <w:r w:rsidR="000F2FEF">
        <w:rPr>
          <w:rFonts w:cs="Times New Roman"/>
          <w:color w:val="auto"/>
        </w:rPr>
        <w:t>a</w:t>
      </w:r>
      <w:r w:rsidRPr="004F41B3">
        <w:rPr>
          <w:rFonts w:cs="Times New Roman"/>
          <w:color w:val="auto"/>
        </w:rPr>
        <w:t xml:space="preserve">irport </w:t>
      </w:r>
      <w:r w:rsidR="000F2FEF">
        <w:rPr>
          <w:rFonts w:cs="Times New Roman"/>
          <w:color w:val="auto"/>
        </w:rPr>
        <w:t xml:space="preserve">operator </w:t>
      </w:r>
      <w:r w:rsidRPr="004F41B3">
        <w:rPr>
          <w:rFonts w:cs="Times New Roman"/>
          <w:color w:val="auto"/>
        </w:rPr>
        <w:t>application is used to identify basic information from the authorized requestor.  This application will be reviewed by TSA</w:t>
      </w:r>
      <w:r w:rsidR="00D562BD">
        <w:rPr>
          <w:rFonts w:cs="Times New Roman"/>
          <w:color w:val="auto"/>
        </w:rPr>
        <w:t>’</w:t>
      </w:r>
      <w:r w:rsidRPr="004F41B3">
        <w:rPr>
          <w:rFonts w:cs="Times New Roman"/>
          <w:color w:val="auto"/>
        </w:rPr>
        <w:t>s Screening Partnership Program (SPP) and granted approval or denial within 120 days of receipt.  The Administrator for TSA transmits to Congress the certification as required by section 110</w:t>
      </w:r>
      <w:r w:rsidR="00F01AF2">
        <w:rPr>
          <w:rFonts w:cs="Times New Roman"/>
          <w:color w:val="auto"/>
        </w:rPr>
        <w:t>(</w:t>
      </w:r>
      <w:r w:rsidRPr="004F41B3">
        <w:rPr>
          <w:rFonts w:cs="Times New Roman"/>
          <w:color w:val="auto"/>
        </w:rPr>
        <w:t>c</w:t>
      </w:r>
      <w:r w:rsidR="00F01AF2">
        <w:rPr>
          <w:rFonts w:cs="Times New Roman"/>
          <w:color w:val="auto"/>
        </w:rPr>
        <w:t>)</w:t>
      </w:r>
      <w:r w:rsidRPr="004F41B3">
        <w:rPr>
          <w:rFonts w:cs="Times New Roman"/>
          <w:color w:val="auto"/>
        </w:rPr>
        <w:t xml:space="preserve"> of ATSA.</w:t>
      </w:r>
      <w:r w:rsidR="000F2FEF">
        <w:rPr>
          <w:rFonts w:cs="Times New Roman"/>
          <w:color w:val="auto"/>
        </w:rPr>
        <w:t xml:space="preserve">  </w:t>
      </w:r>
      <w:r w:rsidR="00F61F66">
        <w:rPr>
          <w:rFonts w:cs="Times New Roman"/>
          <w:color w:val="auto"/>
        </w:rPr>
        <w:t>Upon approval of the application, TSA will enter into a contract with a qualified private screening company (SPP Contractors) for the airport.</w:t>
      </w:r>
    </w:p>
    <w:p w14:paraId="1EF7F241" w14:textId="38721C18" w:rsidR="00320387" w:rsidRDefault="00F54F68" w:rsidP="003029C5">
      <w:pPr>
        <w:numPr>
          <w:ilvl w:val="12"/>
          <w:numId w:val="0"/>
        </w:numPr>
        <w:tabs>
          <w:tab w:val="left" w:pos="6324"/>
        </w:tabs>
      </w:pPr>
      <w:r>
        <w:tab/>
      </w:r>
    </w:p>
    <w:p w14:paraId="1EF7F242" w14:textId="77777777" w:rsidR="00320387" w:rsidRDefault="00320387" w:rsidP="00320387">
      <w:pPr>
        <w:keepNext/>
        <w:numPr>
          <w:ilvl w:val="0"/>
          <w:numId w:val="1"/>
        </w:numPr>
        <w:tabs>
          <w:tab w:val="left" w:pos="360"/>
        </w:tabs>
        <w:rPr>
          <w:b/>
          <w:i/>
        </w:rPr>
      </w:pPr>
      <w:r>
        <w:rPr>
          <w:b/>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1EF7F243" w14:textId="77777777" w:rsidR="00320387" w:rsidRDefault="00320387" w:rsidP="00320387">
      <w:pPr>
        <w:keepNext/>
        <w:numPr>
          <w:ilvl w:val="12"/>
          <w:numId w:val="0"/>
        </w:numPr>
        <w:ind w:left="360"/>
      </w:pPr>
    </w:p>
    <w:p w14:paraId="3C3126F5" w14:textId="48CF466C" w:rsidR="004F41B3" w:rsidRPr="004F41B3" w:rsidRDefault="004F41B3" w:rsidP="004F41B3">
      <w:pPr>
        <w:keepNext/>
        <w:tabs>
          <w:tab w:val="left" w:pos="360"/>
        </w:tabs>
        <w:ind w:left="360"/>
        <w:rPr>
          <w:rFonts w:cs="Times New Roman"/>
          <w:color w:val="auto"/>
        </w:rPr>
      </w:pPr>
      <w:r w:rsidRPr="004F41B3">
        <w:rPr>
          <w:rFonts w:cs="Times New Roman"/>
          <w:color w:val="auto"/>
        </w:rPr>
        <w:t xml:space="preserve">In an effort to streamline the amount of data collected from the applicant, SPP reduced the amount of data requested during the initial application process.  This new SPP application document allows the applicant an opportunity to focus on the </w:t>
      </w:r>
      <w:r w:rsidR="00A876AF">
        <w:rPr>
          <w:rFonts w:cs="Times New Roman"/>
          <w:color w:val="auto"/>
        </w:rPr>
        <w:t xml:space="preserve">requested information for </w:t>
      </w:r>
      <w:r w:rsidRPr="004F41B3">
        <w:rPr>
          <w:rFonts w:cs="Times New Roman"/>
          <w:color w:val="auto"/>
        </w:rPr>
        <w:t>submission</w:t>
      </w:r>
      <w:r w:rsidR="00A876AF">
        <w:rPr>
          <w:rFonts w:cs="Times New Roman"/>
          <w:color w:val="auto"/>
        </w:rPr>
        <w:t xml:space="preserve">.  </w:t>
      </w:r>
      <w:r w:rsidRPr="004F41B3">
        <w:rPr>
          <w:rFonts w:cs="Times New Roman"/>
          <w:color w:val="auto"/>
        </w:rPr>
        <w:t xml:space="preserve"> </w:t>
      </w:r>
      <w:r w:rsidR="00A876AF">
        <w:rPr>
          <w:rFonts w:cs="Times New Roman"/>
          <w:color w:val="auto"/>
        </w:rPr>
        <w:t xml:space="preserve">Airports, if they elect to do so, can </w:t>
      </w:r>
      <w:r w:rsidRPr="004F41B3">
        <w:rPr>
          <w:rFonts w:cs="Times New Roman"/>
          <w:color w:val="auto"/>
        </w:rPr>
        <w:t>provide supplementary information later in the process</w:t>
      </w:r>
      <w:r w:rsidR="00A876AF">
        <w:rPr>
          <w:rFonts w:cs="Times New Roman"/>
          <w:color w:val="auto"/>
        </w:rPr>
        <w:t xml:space="preserve"> but it is not required for the application process</w:t>
      </w:r>
      <w:r w:rsidRPr="004F41B3">
        <w:rPr>
          <w:rFonts w:cs="Times New Roman"/>
          <w:color w:val="auto"/>
        </w:rPr>
        <w:t>.</w:t>
      </w:r>
      <w:r w:rsidR="00A876AF">
        <w:rPr>
          <w:rFonts w:cs="Times New Roman"/>
          <w:color w:val="auto"/>
        </w:rPr>
        <w:t xml:space="preserve"> </w:t>
      </w:r>
      <w:r w:rsidRPr="004F41B3">
        <w:rPr>
          <w:rFonts w:cs="Times New Roman"/>
          <w:color w:val="auto"/>
        </w:rPr>
        <w:t xml:space="preserve">The SPP application is two (2) pages (pending approval), that will be emailed to TSA </w:t>
      </w:r>
      <w:hyperlink r:id="rId13" w:history="1">
        <w:r w:rsidRPr="004F41B3">
          <w:rPr>
            <w:rFonts w:cs="Times New Roman"/>
            <w:color w:val="0000FF" w:themeColor="hyperlink"/>
            <w:u w:val="single"/>
          </w:rPr>
          <w:t>opt-out@tsa.dhs.gov</w:t>
        </w:r>
      </w:hyperlink>
      <w:r w:rsidRPr="004F41B3">
        <w:rPr>
          <w:rFonts w:cs="Times New Roman"/>
          <w:color w:val="auto"/>
        </w:rPr>
        <w:t xml:space="preserve"> and stored electronically via the </w:t>
      </w:r>
      <w:proofErr w:type="spellStart"/>
      <w:r w:rsidRPr="004F41B3">
        <w:rPr>
          <w:rFonts w:cs="Times New Roman"/>
          <w:color w:val="auto"/>
        </w:rPr>
        <w:t>iShare</w:t>
      </w:r>
      <w:proofErr w:type="spellEnd"/>
      <w:r w:rsidRPr="004F41B3">
        <w:rPr>
          <w:rFonts w:cs="Times New Roman"/>
          <w:color w:val="auto"/>
        </w:rPr>
        <w:t xml:space="preserve"> site.  This process directly supports the Government Paperwork Elimination Act (GPEA).</w:t>
      </w:r>
      <w:r w:rsidR="00A876AF">
        <w:rPr>
          <w:rFonts w:cs="Times New Roman"/>
          <w:color w:val="auto"/>
        </w:rPr>
        <w:t xml:space="preserve"> </w:t>
      </w:r>
      <w:r w:rsidR="00235CBD" w:rsidRPr="00235CBD">
        <w:t xml:space="preserve"> </w:t>
      </w:r>
      <w:r w:rsidR="00A876AF">
        <w:t xml:space="preserve">Airports can obtain an application at </w:t>
      </w:r>
      <w:r w:rsidR="00235CBD" w:rsidRPr="00235CBD">
        <w:rPr>
          <w:rFonts w:cs="Times New Roman"/>
          <w:color w:val="auto"/>
        </w:rPr>
        <w:t>http://www.tsa.gov/stakeholders/screening-partnership-program</w:t>
      </w:r>
      <w:r w:rsidR="00A876AF">
        <w:rPr>
          <w:rFonts w:cs="Times New Roman"/>
          <w:color w:val="auto"/>
        </w:rPr>
        <w:t>.</w:t>
      </w:r>
    </w:p>
    <w:p w14:paraId="1EF7F245" w14:textId="77777777" w:rsidR="00320387" w:rsidRDefault="00320387" w:rsidP="00320387">
      <w:pPr>
        <w:numPr>
          <w:ilvl w:val="12"/>
          <w:numId w:val="0"/>
        </w:numPr>
      </w:pPr>
    </w:p>
    <w:p w14:paraId="1EF7F246"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1EF7F247" w14:textId="77777777" w:rsidR="00320387" w:rsidRDefault="00320387" w:rsidP="00320387">
      <w:pPr>
        <w:keepNext/>
        <w:numPr>
          <w:ilvl w:val="12"/>
          <w:numId w:val="0"/>
        </w:numPr>
        <w:ind w:left="360"/>
      </w:pPr>
    </w:p>
    <w:p w14:paraId="05E1528B" w14:textId="3C263918" w:rsidR="004F41B3" w:rsidRPr="004F41B3" w:rsidRDefault="00F01AF2" w:rsidP="004F41B3">
      <w:pPr>
        <w:keepNext/>
        <w:tabs>
          <w:tab w:val="left" w:pos="360"/>
        </w:tabs>
        <w:ind w:left="360"/>
        <w:rPr>
          <w:rFonts w:cs="Times New Roman"/>
          <w:color w:val="auto"/>
        </w:rPr>
      </w:pPr>
      <w:r w:rsidRPr="00A44E8A">
        <w:rPr>
          <w:rFonts w:cs="Times New Roman"/>
        </w:rPr>
        <w:t xml:space="preserve">There is no similar information </w:t>
      </w:r>
      <w:r>
        <w:rPr>
          <w:rFonts w:cs="Times New Roman"/>
        </w:rPr>
        <w:t xml:space="preserve">already </w:t>
      </w:r>
      <w:r w:rsidRPr="00A44E8A">
        <w:rPr>
          <w:rFonts w:cs="Times New Roman"/>
        </w:rPr>
        <w:t>h</w:t>
      </w:r>
      <w:r>
        <w:rPr>
          <w:rFonts w:cs="Times New Roman"/>
        </w:rPr>
        <w:t xml:space="preserve">eld by TSA that could be used for the purpose of </w:t>
      </w:r>
      <w:r w:rsidR="00072820">
        <w:rPr>
          <w:rFonts w:cs="Times New Roman"/>
          <w:color w:val="auto"/>
        </w:rPr>
        <w:t>a</w:t>
      </w:r>
      <w:r w:rsidR="004F41B3" w:rsidRPr="004F41B3">
        <w:rPr>
          <w:rFonts w:cs="Times New Roman"/>
          <w:color w:val="auto"/>
        </w:rPr>
        <w:t>irport</w:t>
      </w:r>
      <w:r w:rsidR="00072820">
        <w:rPr>
          <w:rFonts w:cs="Times New Roman"/>
          <w:color w:val="auto"/>
        </w:rPr>
        <w:t xml:space="preserve"> operator</w:t>
      </w:r>
      <w:r w:rsidR="004F41B3" w:rsidRPr="004F41B3">
        <w:rPr>
          <w:rFonts w:cs="Times New Roman"/>
          <w:color w:val="auto"/>
        </w:rPr>
        <w:t>s submit</w:t>
      </w:r>
      <w:r>
        <w:rPr>
          <w:rFonts w:cs="Times New Roman"/>
          <w:color w:val="auto"/>
        </w:rPr>
        <w:t>ting</w:t>
      </w:r>
      <w:r w:rsidR="004F41B3" w:rsidRPr="004F41B3">
        <w:rPr>
          <w:rFonts w:cs="Times New Roman"/>
          <w:color w:val="auto"/>
        </w:rPr>
        <w:t xml:space="preserve"> applications </w:t>
      </w:r>
      <w:r>
        <w:rPr>
          <w:rFonts w:cs="Times New Roman"/>
          <w:color w:val="auto"/>
        </w:rPr>
        <w:t xml:space="preserve">to denote their </w:t>
      </w:r>
      <w:r w:rsidR="004F41B3" w:rsidRPr="004F41B3">
        <w:rPr>
          <w:rFonts w:cs="Times New Roman"/>
          <w:color w:val="auto"/>
        </w:rPr>
        <w:t>interest</w:t>
      </w:r>
      <w:r>
        <w:rPr>
          <w:rFonts w:cs="Times New Roman"/>
          <w:color w:val="auto"/>
        </w:rPr>
        <w:t xml:space="preserve">s </w:t>
      </w:r>
      <w:r w:rsidR="004F41B3" w:rsidRPr="004F41B3">
        <w:rPr>
          <w:rFonts w:cs="Times New Roman"/>
          <w:color w:val="auto"/>
        </w:rPr>
        <w:t xml:space="preserve">in converting from </w:t>
      </w:r>
      <w:r>
        <w:rPr>
          <w:rFonts w:cs="Times New Roman"/>
          <w:color w:val="auto"/>
        </w:rPr>
        <w:t xml:space="preserve">a </w:t>
      </w:r>
      <w:r w:rsidR="004F41B3" w:rsidRPr="004F41B3">
        <w:rPr>
          <w:rFonts w:cs="Times New Roman"/>
          <w:color w:val="auto"/>
        </w:rPr>
        <w:t>federal</w:t>
      </w:r>
      <w:r>
        <w:rPr>
          <w:rFonts w:cs="Times New Roman"/>
          <w:color w:val="auto"/>
        </w:rPr>
        <w:t>ly</w:t>
      </w:r>
      <w:r w:rsidR="00072820">
        <w:rPr>
          <w:rFonts w:cs="Times New Roman"/>
          <w:color w:val="auto"/>
        </w:rPr>
        <w:t>-</w:t>
      </w:r>
      <w:r>
        <w:rPr>
          <w:rFonts w:cs="Times New Roman"/>
          <w:color w:val="auto"/>
        </w:rPr>
        <w:t>supported airport</w:t>
      </w:r>
      <w:r w:rsidR="004F41B3" w:rsidRPr="004F41B3">
        <w:rPr>
          <w:rFonts w:cs="Times New Roman"/>
          <w:color w:val="auto"/>
        </w:rPr>
        <w:t xml:space="preserve"> to </w:t>
      </w:r>
      <w:r>
        <w:rPr>
          <w:rFonts w:cs="Times New Roman"/>
          <w:color w:val="auto"/>
        </w:rPr>
        <w:t xml:space="preserve">a </w:t>
      </w:r>
      <w:r w:rsidR="004F41B3" w:rsidRPr="004F41B3">
        <w:rPr>
          <w:rFonts w:cs="Times New Roman"/>
          <w:color w:val="auto"/>
        </w:rPr>
        <w:t>contract</w:t>
      </w:r>
      <w:r w:rsidR="00072820">
        <w:rPr>
          <w:rFonts w:cs="Times New Roman"/>
          <w:color w:val="auto"/>
        </w:rPr>
        <w:t>-</w:t>
      </w:r>
      <w:r w:rsidR="004F41B3" w:rsidRPr="004F41B3">
        <w:rPr>
          <w:rFonts w:cs="Times New Roman"/>
          <w:color w:val="auto"/>
        </w:rPr>
        <w:t xml:space="preserve">supported airport. </w:t>
      </w:r>
    </w:p>
    <w:p w14:paraId="1EF7F249" w14:textId="77777777" w:rsidR="00320387" w:rsidRDefault="00320387" w:rsidP="00320387">
      <w:pPr>
        <w:numPr>
          <w:ilvl w:val="12"/>
          <w:numId w:val="0"/>
        </w:numPr>
      </w:pPr>
    </w:p>
    <w:p w14:paraId="1EF7F24A"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1EF7F24B" w14:textId="77777777" w:rsidR="00320387" w:rsidRDefault="00320387" w:rsidP="00320387">
      <w:pPr>
        <w:keepNext/>
        <w:numPr>
          <w:ilvl w:val="12"/>
          <w:numId w:val="0"/>
        </w:numPr>
        <w:ind w:left="360"/>
      </w:pPr>
    </w:p>
    <w:p w14:paraId="7DAC4450" w14:textId="0C569C4E" w:rsidR="00F01AF2" w:rsidRPr="00A44E8A" w:rsidRDefault="00F01AF2" w:rsidP="00F01AF2">
      <w:pPr>
        <w:numPr>
          <w:ilvl w:val="12"/>
          <w:numId w:val="0"/>
        </w:numPr>
        <w:ind w:left="360"/>
        <w:rPr>
          <w:rFonts w:cs="Times New Roman"/>
        </w:rPr>
      </w:pPr>
      <w:r w:rsidRPr="00A44E8A">
        <w:rPr>
          <w:rFonts w:cs="Times New Roman"/>
        </w:rPr>
        <w:t>This collection does not have a significant impact on a substantial number of small businesses.</w:t>
      </w:r>
    </w:p>
    <w:p w14:paraId="26CF0D73" w14:textId="2A39923F" w:rsidR="004F41B3" w:rsidRPr="004F41B3" w:rsidRDefault="004F41B3" w:rsidP="004F41B3">
      <w:pPr>
        <w:keepNext/>
        <w:tabs>
          <w:tab w:val="left" w:pos="360"/>
        </w:tabs>
        <w:ind w:left="360"/>
        <w:rPr>
          <w:rFonts w:cs="Times New Roman"/>
          <w:color w:val="auto"/>
        </w:rPr>
      </w:pPr>
    </w:p>
    <w:p w14:paraId="1EF7F24D" w14:textId="77777777" w:rsidR="00320387" w:rsidRDefault="00320387" w:rsidP="00320387">
      <w:pPr>
        <w:numPr>
          <w:ilvl w:val="12"/>
          <w:numId w:val="0"/>
        </w:numPr>
      </w:pPr>
    </w:p>
    <w:p w14:paraId="1EF7F24E"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1EF7F24F" w14:textId="77777777" w:rsidR="00320387" w:rsidRDefault="00320387" w:rsidP="00320387">
      <w:pPr>
        <w:keepNext/>
        <w:numPr>
          <w:ilvl w:val="12"/>
          <w:numId w:val="0"/>
        </w:numPr>
        <w:ind w:left="360"/>
      </w:pPr>
    </w:p>
    <w:p w14:paraId="1D2864BA" w14:textId="21692DEE" w:rsidR="004F41B3" w:rsidRPr="004F41B3" w:rsidRDefault="004F41B3" w:rsidP="004F41B3">
      <w:pPr>
        <w:keepNext/>
        <w:tabs>
          <w:tab w:val="left" w:pos="360"/>
        </w:tabs>
        <w:ind w:left="360"/>
        <w:rPr>
          <w:rFonts w:cs="Times New Roman"/>
          <w:color w:val="auto"/>
        </w:rPr>
      </w:pPr>
      <w:r w:rsidRPr="004F41B3">
        <w:rPr>
          <w:rFonts w:cs="Times New Roman"/>
          <w:color w:val="auto"/>
        </w:rPr>
        <w:t xml:space="preserve">TSA is bound by ATSA to provide opportunities for airports to submit application to “opt-out”.  </w:t>
      </w:r>
      <w:r w:rsidR="00EB1FF4">
        <w:rPr>
          <w:rFonts w:cs="Times New Roman"/>
          <w:color w:val="auto"/>
        </w:rPr>
        <w:t xml:space="preserve">If this information is not collected, </w:t>
      </w:r>
      <w:r w:rsidRPr="004F41B3">
        <w:rPr>
          <w:rFonts w:cs="Times New Roman"/>
          <w:color w:val="auto"/>
        </w:rPr>
        <w:t>TSA would not be in compliance or would be in direct violation with ATSA requirements as stated in 49 U.S.C. § 44920 (ATSA §108).</w:t>
      </w:r>
    </w:p>
    <w:p w14:paraId="1EF7F251" w14:textId="77777777" w:rsidR="00320387" w:rsidRDefault="00320387" w:rsidP="00320387">
      <w:pPr>
        <w:numPr>
          <w:ilvl w:val="12"/>
          <w:numId w:val="0"/>
        </w:numPr>
      </w:pPr>
    </w:p>
    <w:p w14:paraId="1EF7F252" w14:textId="486F541E" w:rsidR="00320387" w:rsidRDefault="00320387" w:rsidP="00320387">
      <w:pPr>
        <w:keepNext/>
        <w:numPr>
          <w:ilvl w:val="0"/>
          <w:numId w:val="1"/>
        </w:numPr>
        <w:tabs>
          <w:tab w:val="left" w:pos="360"/>
        </w:tabs>
        <w:rPr>
          <w:b/>
          <w:i/>
        </w:rPr>
      </w:pPr>
      <w:r>
        <w:rPr>
          <w:b/>
          <w:i/>
        </w:rPr>
        <w:lastRenderedPageBreak/>
        <w:t>Explain any special circumstances that require the collection to be conducted in a manner inconsistent with the general information collection guidelines in 5 CFR 1320.5(d</w:t>
      </w:r>
      <w:r w:rsidR="0053412A">
        <w:rPr>
          <w:b/>
          <w:i/>
        </w:rPr>
        <w:t>) (</w:t>
      </w:r>
      <w:r>
        <w:rPr>
          <w:b/>
          <w:i/>
        </w:rPr>
        <w:t>2).</w:t>
      </w:r>
    </w:p>
    <w:p w14:paraId="1EF7F253" w14:textId="77777777" w:rsidR="00320387" w:rsidRDefault="00320387" w:rsidP="00320387">
      <w:pPr>
        <w:keepNext/>
        <w:numPr>
          <w:ilvl w:val="12"/>
          <w:numId w:val="0"/>
        </w:numPr>
        <w:ind w:left="360"/>
      </w:pPr>
    </w:p>
    <w:p w14:paraId="38537C04" w14:textId="5D18D293" w:rsidR="004F41B3" w:rsidRPr="004F41B3" w:rsidRDefault="004F41B3" w:rsidP="004F41B3">
      <w:pPr>
        <w:keepNext/>
        <w:tabs>
          <w:tab w:val="left" w:pos="360"/>
        </w:tabs>
        <w:ind w:left="360"/>
        <w:rPr>
          <w:rFonts w:cs="Times New Roman"/>
          <w:color w:val="auto"/>
        </w:rPr>
      </w:pPr>
      <w:r w:rsidRPr="004F41B3">
        <w:rPr>
          <w:rFonts w:cs="Times New Roman"/>
          <w:color w:val="auto"/>
        </w:rPr>
        <w:t xml:space="preserve">This would not </w:t>
      </w:r>
      <w:r w:rsidR="0053412A" w:rsidRPr="004F41B3">
        <w:rPr>
          <w:rFonts w:cs="Times New Roman"/>
          <w:color w:val="auto"/>
        </w:rPr>
        <w:t>apply,</w:t>
      </w:r>
      <w:r w:rsidRPr="004F41B3">
        <w:rPr>
          <w:rFonts w:cs="Times New Roman"/>
          <w:color w:val="auto"/>
        </w:rPr>
        <w:t xml:space="preserve"> as there are no alternative methods for receiving the applications.</w:t>
      </w:r>
    </w:p>
    <w:p w14:paraId="1EF7F255" w14:textId="77777777" w:rsidR="00320387" w:rsidRDefault="00320387" w:rsidP="00320387">
      <w:pPr>
        <w:numPr>
          <w:ilvl w:val="12"/>
          <w:numId w:val="0"/>
        </w:numPr>
      </w:pPr>
    </w:p>
    <w:p w14:paraId="1EF7F256"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EF7F257" w14:textId="77777777" w:rsidR="00320387" w:rsidRDefault="00320387" w:rsidP="00320387">
      <w:pPr>
        <w:keepNext/>
        <w:numPr>
          <w:ilvl w:val="12"/>
          <w:numId w:val="0"/>
        </w:numPr>
        <w:ind w:left="360"/>
      </w:pPr>
    </w:p>
    <w:p w14:paraId="4011DEB3" w14:textId="4D33E537" w:rsidR="00EB1FF4" w:rsidRPr="004F41B3" w:rsidRDefault="004B06F4" w:rsidP="003A188F">
      <w:pPr>
        <w:keepNext/>
        <w:numPr>
          <w:ilvl w:val="12"/>
          <w:numId w:val="0"/>
        </w:numPr>
        <w:ind w:left="360"/>
        <w:rPr>
          <w:rFonts w:cs="Times New Roman"/>
          <w:color w:val="auto"/>
        </w:rPr>
      </w:pPr>
      <w:r>
        <w:t xml:space="preserve">TSA published </w:t>
      </w:r>
      <w:r w:rsidR="009D5415">
        <w:t>two</w:t>
      </w:r>
      <w:r>
        <w:t xml:space="preserve"> Federal Register n</w:t>
      </w:r>
      <w:r w:rsidRPr="00C25D31">
        <w:t>otice</w:t>
      </w:r>
      <w:r w:rsidR="009D5415">
        <w:t>s</w:t>
      </w:r>
      <w:r w:rsidRPr="00C25D31">
        <w:t xml:space="preserve"> </w:t>
      </w:r>
      <w:r>
        <w:t>with a 60</w:t>
      </w:r>
      <w:r w:rsidR="00072820">
        <w:t>-</w:t>
      </w:r>
      <w:r>
        <w:t xml:space="preserve">day </w:t>
      </w:r>
      <w:r w:rsidR="009D5415">
        <w:t xml:space="preserve">and 30-day </w:t>
      </w:r>
      <w:r>
        <w:t xml:space="preserve">comment period, </w:t>
      </w:r>
      <w:r w:rsidRPr="00C74580">
        <w:t>soliciting comments on the information collection</w:t>
      </w:r>
      <w:r>
        <w:t xml:space="preserve">.  </w:t>
      </w:r>
      <w:r w:rsidR="00EB67AF">
        <w:rPr>
          <w:i/>
        </w:rPr>
        <w:t xml:space="preserve">See </w:t>
      </w:r>
      <w:r w:rsidR="00EB67AF">
        <w:t>79</w:t>
      </w:r>
      <w:r>
        <w:t xml:space="preserve"> FR 37763 (July 2, 2014)</w:t>
      </w:r>
      <w:r w:rsidR="009D5415">
        <w:t xml:space="preserve"> and </w:t>
      </w:r>
      <w:r w:rsidR="009D5415" w:rsidRPr="009D5415">
        <w:t xml:space="preserve">80 FR 4586 </w:t>
      </w:r>
      <w:r w:rsidR="009D5415">
        <w:t xml:space="preserve">(January 28, </w:t>
      </w:r>
      <w:r w:rsidR="009D5415" w:rsidRPr="009D5415">
        <w:t>2015</w:t>
      </w:r>
      <w:r w:rsidR="009D5415">
        <w:t xml:space="preserve">).  </w:t>
      </w:r>
      <w:r>
        <w:t>The</w:t>
      </w:r>
      <w:r w:rsidR="007564BD">
        <w:t xml:space="preserve"> agency received no comments </w:t>
      </w:r>
      <w:r w:rsidRPr="003A188F">
        <w:rPr>
          <w:color w:val="auto"/>
        </w:rPr>
        <w:t xml:space="preserve">in response to </w:t>
      </w:r>
      <w:r w:rsidR="009D5415">
        <w:rPr>
          <w:color w:val="auto"/>
        </w:rPr>
        <w:t xml:space="preserve">either of the </w:t>
      </w:r>
      <w:r>
        <w:t>notice</w:t>
      </w:r>
      <w:r w:rsidR="009D5415">
        <w:t>s</w:t>
      </w:r>
      <w:r>
        <w:t>.</w:t>
      </w:r>
    </w:p>
    <w:p w14:paraId="1EF7F259"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5A"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1EF7F25B" w14:textId="77777777" w:rsidR="00320387" w:rsidRDefault="00320387" w:rsidP="00320387">
      <w:pPr>
        <w:keepNext/>
        <w:numPr>
          <w:ilvl w:val="12"/>
          <w:numId w:val="0"/>
        </w:numPr>
        <w:ind w:left="360"/>
      </w:pPr>
    </w:p>
    <w:p w14:paraId="77298C31" w14:textId="77777777" w:rsidR="004B06F4" w:rsidRDefault="004B06F4" w:rsidP="004B06F4">
      <w:pPr>
        <w:numPr>
          <w:ilvl w:val="12"/>
          <w:numId w:val="0"/>
        </w:numPr>
        <w:ind w:left="360"/>
      </w:pPr>
      <w:r>
        <w:t>No payment or gift will be provided to respondents.</w:t>
      </w:r>
    </w:p>
    <w:p w14:paraId="1EF7F25D" w14:textId="77777777" w:rsidR="00320387" w:rsidRDefault="00320387" w:rsidP="00320387">
      <w:pPr>
        <w:numPr>
          <w:ilvl w:val="12"/>
          <w:numId w:val="0"/>
        </w:numPr>
      </w:pPr>
    </w:p>
    <w:p w14:paraId="1EF7F25E"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1EF7F25F" w14:textId="77777777" w:rsidR="00320387" w:rsidRDefault="00320387" w:rsidP="00320387">
      <w:pPr>
        <w:keepNext/>
        <w:numPr>
          <w:ilvl w:val="12"/>
          <w:numId w:val="0"/>
        </w:numPr>
        <w:ind w:left="360"/>
      </w:pPr>
    </w:p>
    <w:p w14:paraId="36AA7AC9" w14:textId="64BC9A3E" w:rsidR="0053412A" w:rsidRPr="004F41B3" w:rsidRDefault="005F0693" w:rsidP="0053412A">
      <w:pPr>
        <w:keepNext/>
        <w:tabs>
          <w:tab w:val="left" w:pos="360"/>
        </w:tabs>
        <w:ind w:left="360"/>
        <w:rPr>
          <w:rFonts w:cs="Times New Roman"/>
          <w:color w:val="auto"/>
        </w:rPr>
      </w:pPr>
      <w:r w:rsidRPr="005F0693">
        <w:rPr>
          <w:rFonts w:cs="Times New Roman"/>
          <w:color w:val="auto"/>
        </w:rPr>
        <w:t xml:space="preserve">There are no assurances of confidentiality provided to the respondents of this information collection. </w:t>
      </w:r>
      <w:r w:rsidR="0053412A" w:rsidRPr="004F41B3">
        <w:rPr>
          <w:rFonts w:cs="Times New Roman"/>
          <w:color w:val="auto"/>
        </w:rPr>
        <w:t>The SPP application does not contain PII or classified information, which means that no special handling or protection is required.</w:t>
      </w:r>
    </w:p>
    <w:p w14:paraId="1EF7F261" w14:textId="77777777" w:rsidR="00320387" w:rsidRDefault="00320387" w:rsidP="00320387">
      <w:pPr>
        <w:numPr>
          <w:ilvl w:val="12"/>
          <w:numId w:val="0"/>
        </w:numPr>
      </w:pPr>
    </w:p>
    <w:p w14:paraId="1EF7F262"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1EF7F263" w14:textId="77777777" w:rsidR="00320387" w:rsidRDefault="00320387" w:rsidP="00320387">
      <w:pPr>
        <w:numPr>
          <w:ilvl w:val="12"/>
          <w:numId w:val="0"/>
        </w:numPr>
        <w:ind w:left="360"/>
      </w:pPr>
    </w:p>
    <w:p w14:paraId="66952CE0" w14:textId="307A3B43" w:rsidR="004B06F4" w:rsidRPr="00A44E8A" w:rsidRDefault="004B06F4" w:rsidP="003A188F">
      <w:pPr>
        <w:numPr>
          <w:ilvl w:val="12"/>
          <w:numId w:val="0"/>
        </w:numPr>
        <w:ind w:left="360"/>
        <w:rPr>
          <w:rFonts w:cs="Times New Roman"/>
        </w:rPr>
      </w:pPr>
      <w:r w:rsidRPr="00A44E8A">
        <w:rPr>
          <w:rFonts w:cs="Times New Roman"/>
        </w:rPr>
        <w:t>TSA does not ask any questions of a sensitive nature.</w:t>
      </w:r>
    </w:p>
    <w:p w14:paraId="2A7FA1ED" w14:textId="4BF77D78" w:rsidR="0053412A" w:rsidRPr="0053412A" w:rsidRDefault="0053412A" w:rsidP="0053412A">
      <w:pPr>
        <w:keepNext/>
        <w:tabs>
          <w:tab w:val="left" w:pos="360"/>
        </w:tabs>
        <w:ind w:left="360"/>
        <w:rPr>
          <w:rFonts w:cs="Times New Roman"/>
          <w:color w:val="auto"/>
        </w:rPr>
      </w:pPr>
    </w:p>
    <w:p w14:paraId="1EF7F265" w14:textId="2711ADD5" w:rsidR="00DC3552" w:rsidRDefault="00DC3552" w:rsidP="00320387">
      <w:pPr>
        <w:numPr>
          <w:ilvl w:val="12"/>
          <w:numId w:val="0"/>
        </w:numPr>
      </w:pPr>
    </w:p>
    <w:p w14:paraId="1C6DAE1D" w14:textId="77777777" w:rsidR="00DC3552" w:rsidRPr="00DC3552" w:rsidRDefault="00DC3552" w:rsidP="00DC3552"/>
    <w:p w14:paraId="1729CCCA" w14:textId="77777777" w:rsidR="00DC3552" w:rsidRPr="00DC3552" w:rsidRDefault="00DC3552" w:rsidP="00DC3552"/>
    <w:p w14:paraId="1A5A69D9" w14:textId="77777777" w:rsidR="00DC3552" w:rsidRPr="00DC3552" w:rsidRDefault="00DC3552" w:rsidP="00DC3552"/>
    <w:p w14:paraId="779C99C6" w14:textId="77777777" w:rsidR="00DC3552" w:rsidRPr="00DC3552" w:rsidRDefault="00DC3552" w:rsidP="00DC3552"/>
    <w:p w14:paraId="7CD868F6" w14:textId="77777777" w:rsidR="00DC3552" w:rsidRPr="00DC3552" w:rsidRDefault="00DC3552" w:rsidP="00DC3552"/>
    <w:p w14:paraId="6C468A36" w14:textId="153F9636" w:rsidR="00DC3552" w:rsidRDefault="00DC3552" w:rsidP="00DC3552"/>
    <w:p w14:paraId="43725E5F" w14:textId="159B4AAA" w:rsidR="00DC3552" w:rsidRDefault="00DC3552" w:rsidP="00DC3552"/>
    <w:p w14:paraId="018C21AC" w14:textId="77F462A7" w:rsidR="00320387" w:rsidRPr="00DC3552" w:rsidRDefault="00DC3552" w:rsidP="00DC3552">
      <w:pPr>
        <w:tabs>
          <w:tab w:val="left" w:pos="5955"/>
        </w:tabs>
      </w:pPr>
      <w:r>
        <w:lastRenderedPageBreak/>
        <w:tab/>
      </w:r>
    </w:p>
    <w:p w14:paraId="1EF7F266" w14:textId="77777777" w:rsidR="00320387" w:rsidRDefault="00320387" w:rsidP="00320387">
      <w:pPr>
        <w:keepNext/>
        <w:numPr>
          <w:ilvl w:val="0"/>
          <w:numId w:val="1"/>
        </w:numPr>
        <w:tabs>
          <w:tab w:val="left" w:pos="360"/>
        </w:tabs>
        <w:rPr>
          <w:b/>
          <w:i/>
        </w:rPr>
      </w:pPr>
      <w:r>
        <w:rPr>
          <w:b/>
          <w:i/>
        </w:rPr>
        <w:t>Provide estimates of hour burden of the collection of information.</w:t>
      </w:r>
    </w:p>
    <w:p w14:paraId="1EF7F267" w14:textId="77777777" w:rsidR="00320387" w:rsidRDefault="00320387" w:rsidP="00320387">
      <w:pPr>
        <w:keepNext/>
        <w:numPr>
          <w:ilvl w:val="12"/>
          <w:numId w:val="0"/>
        </w:numPr>
        <w:ind w:left="360"/>
      </w:pPr>
    </w:p>
    <w:p w14:paraId="65B76B09" w14:textId="6D87DF8F" w:rsidR="00C34D70" w:rsidRDefault="004B06F4" w:rsidP="003A188F">
      <w:pPr>
        <w:keepNext/>
        <w:tabs>
          <w:tab w:val="left" w:pos="360"/>
        </w:tabs>
        <w:ind w:left="360"/>
        <w:rPr>
          <w:rFonts w:cs="Times New Roman"/>
          <w:color w:val="auto"/>
        </w:rPr>
      </w:pPr>
      <w:r w:rsidRPr="004F41B3">
        <w:rPr>
          <w:rFonts w:cs="Times New Roman"/>
          <w:color w:val="auto"/>
        </w:rPr>
        <w:t>T</w:t>
      </w:r>
      <w:r>
        <w:rPr>
          <w:rFonts w:cs="Times New Roman"/>
          <w:color w:val="auto"/>
        </w:rPr>
        <w:t xml:space="preserve">he annual burden for the information collection related to SPP is estimated to be </w:t>
      </w:r>
      <w:r w:rsidR="00896B0D">
        <w:rPr>
          <w:rFonts w:cs="Times New Roman"/>
          <w:color w:val="auto"/>
        </w:rPr>
        <w:t>one</w:t>
      </w:r>
      <w:r w:rsidR="00072820">
        <w:rPr>
          <w:rFonts w:cs="Times New Roman"/>
          <w:color w:val="auto"/>
        </w:rPr>
        <w:t>-</w:t>
      </w:r>
      <w:r w:rsidR="00896B0D">
        <w:rPr>
          <w:rFonts w:cs="Times New Roman"/>
          <w:color w:val="auto"/>
        </w:rPr>
        <w:t xml:space="preserve">half hour </w:t>
      </w:r>
      <w:r>
        <w:rPr>
          <w:rFonts w:cs="Times New Roman"/>
          <w:color w:val="auto"/>
        </w:rPr>
        <w:t>(</w:t>
      </w:r>
      <w:r w:rsidR="00896B0D">
        <w:rPr>
          <w:rFonts w:cs="Times New Roman"/>
          <w:color w:val="auto"/>
        </w:rPr>
        <w:t>0</w:t>
      </w:r>
      <w:r>
        <w:rPr>
          <w:rFonts w:cs="Times New Roman"/>
          <w:color w:val="auto"/>
        </w:rPr>
        <w:t xml:space="preserve">.5 hours).  </w:t>
      </w:r>
      <w:r w:rsidR="00196E26">
        <w:rPr>
          <w:rFonts w:cs="Times New Roman"/>
          <w:color w:val="auto"/>
        </w:rPr>
        <w:t xml:space="preserve">While </w:t>
      </w:r>
      <w:r>
        <w:rPr>
          <w:rFonts w:cs="Times New Roman"/>
          <w:color w:val="auto"/>
        </w:rPr>
        <w:t>TSA estimates</w:t>
      </w:r>
      <w:r w:rsidR="00C34D70">
        <w:rPr>
          <w:rFonts w:cs="Times New Roman"/>
          <w:color w:val="auto"/>
        </w:rPr>
        <w:t xml:space="preserve"> </w:t>
      </w:r>
      <w:r w:rsidRPr="004F41B3">
        <w:rPr>
          <w:rFonts w:cs="Times New Roman"/>
          <w:color w:val="auto"/>
        </w:rPr>
        <w:t>that</w:t>
      </w:r>
      <w:r w:rsidR="00196E26">
        <w:rPr>
          <w:rFonts w:cs="Times New Roman"/>
          <w:color w:val="auto"/>
        </w:rPr>
        <w:t xml:space="preserve"> only</w:t>
      </w:r>
      <w:r w:rsidRPr="004F41B3">
        <w:rPr>
          <w:rFonts w:cs="Times New Roman"/>
          <w:color w:val="auto"/>
        </w:rPr>
        <w:t xml:space="preserve"> </w:t>
      </w:r>
      <w:r w:rsidR="00072820">
        <w:rPr>
          <w:rFonts w:cs="Times New Roman"/>
          <w:color w:val="auto"/>
        </w:rPr>
        <w:t>two</w:t>
      </w:r>
      <w:r>
        <w:rPr>
          <w:rFonts w:cs="Times New Roman"/>
          <w:color w:val="auto"/>
        </w:rPr>
        <w:t xml:space="preserve"> airports will respond annually</w:t>
      </w:r>
      <w:r w:rsidR="00196E26">
        <w:rPr>
          <w:rFonts w:cs="Times New Roman"/>
          <w:color w:val="auto"/>
        </w:rPr>
        <w:t>, it is presumed that ten or more airports could respond</w:t>
      </w:r>
      <w:r w:rsidR="00F61F66">
        <w:rPr>
          <w:rFonts w:cs="Times New Roman"/>
          <w:color w:val="auto"/>
        </w:rPr>
        <w:t xml:space="preserve"> to the application request</w:t>
      </w:r>
      <w:r>
        <w:rPr>
          <w:rFonts w:cs="Times New Roman"/>
          <w:color w:val="auto"/>
        </w:rPr>
        <w:t xml:space="preserve">.  The agency estimates that each respondent airport will spend approximately </w:t>
      </w:r>
      <w:r w:rsidR="002D6BD6">
        <w:rPr>
          <w:rFonts w:cs="Times New Roman"/>
          <w:color w:val="auto"/>
        </w:rPr>
        <w:t>one-quarter</w:t>
      </w:r>
      <w:r w:rsidR="00C34D70">
        <w:rPr>
          <w:rFonts w:cs="Times New Roman"/>
          <w:color w:val="auto"/>
        </w:rPr>
        <w:t xml:space="preserve"> (.25) hour to complete the application for a total burden of </w:t>
      </w:r>
      <w:r w:rsidR="00896B0D">
        <w:rPr>
          <w:rFonts w:cs="Times New Roman"/>
          <w:color w:val="auto"/>
        </w:rPr>
        <w:t>one</w:t>
      </w:r>
      <w:r w:rsidR="00072820">
        <w:rPr>
          <w:rFonts w:cs="Times New Roman"/>
          <w:color w:val="auto"/>
        </w:rPr>
        <w:t>-</w:t>
      </w:r>
      <w:r w:rsidR="00896B0D">
        <w:rPr>
          <w:rFonts w:cs="Times New Roman"/>
          <w:color w:val="auto"/>
        </w:rPr>
        <w:t xml:space="preserve">half hour </w:t>
      </w:r>
      <w:r w:rsidR="00C34D70">
        <w:rPr>
          <w:rFonts w:cs="Times New Roman"/>
          <w:color w:val="auto"/>
        </w:rPr>
        <w:t>(</w:t>
      </w:r>
      <w:r w:rsidR="00896B0D">
        <w:rPr>
          <w:rFonts w:cs="Times New Roman"/>
          <w:color w:val="auto"/>
        </w:rPr>
        <w:t>0</w:t>
      </w:r>
      <w:r w:rsidR="00C34D70">
        <w:rPr>
          <w:rFonts w:cs="Times New Roman"/>
          <w:color w:val="auto"/>
        </w:rPr>
        <w:t>.5 hours</w:t>
      </w:r>
      <w:r w:rsidR="00D85C02">
        <w:rPr>
          <w:rFonts w:cs="Times New Roman"/>
          <w:color w:val="auto"/>
        </w:rPr>
        <w:t>).</w:t>
      </w:r>
    </w:p>
    <w:p w14:paraId="06E37F62" w14:textId="77777777" w:rsidR="00DC3552" w:rsidRDefault="00DC3552" w:rsidP="003A188F">
      <w:pPr>
        <w:keepNext/>
        <w:tabs>
          <w:tab w:val="left" w:pos="360"/>
        </w:tabs>
        <w:ind w:left="360"/>
        <w:rPr>
          <w:rFonts w:cs="Times New Roman"/>
          <w:color w:val="auto"/>
        </w:rPr>
      </w:pPr>
    </w:p>
    <w:p w14:paraId="609A8C12" w14:textId="77777777" w:rsidR="00DC3552" w:rsidRPr="003A188F" w:rsidRDefault="00DC3552" w:rsidP="003A188F">
      <w:pPr>
        <w:keepNext/>
        <w:tabs>
          <w:tab w:val="left" w:pos="360"/>
        </w:tabs>
        <w:ind w:left="360"/>
        <w:rPr>
          <w:rFonts w:cs="Times New Roman"/>
          <w:color w:val="auto"/>
        </w:rPr>
      </w:pPr>
    </w:p>
    <w:tbl>
      <w:tblPr>
        <w:tblStyle w:val="TableGrid"/>
        <w:tblW w:w="5000" w:type="pct"/>
        <w:tblInd w:w="360" w:type="dxa"/>
        <w:tblLayout w:type="fixed"/>
        <w:tblLook w:val="04A0" w:firstRow="1" w:lastRow="0" w:firstColumn="1" w:lastColumn="0" w:noHBand="0" w:noVBand="1"/>
      </w:tblPr>
      <w:tblGrid>
        <w:gridCol w:w="3618"/>
        <w:gridCol w:w="1986"/>
        <w:gridCol w:w="1986"/>
        <w:gridCol w:w="1986"/>
      </w:tblGrid>
      <w:tr w:rsidR="004B06F4" w14:paraId="2B82B47C" w14:textId="77777777" w:rsidTr="00736243">
        <w:tc>
          <w:tcPr>
            <w:tcW w:w="3618" w:type="dxa"/>
            <w:vAlign w:val="center"/>
          </w:tcPr>
          <w:p w14:paraId="3CE69CF5" w14:textId="77777777" w:rsidR="004B06F4" w:rsidRPr="00915DCE" w:rsidRDefault="004B06F4" w:rsidP="00736243">
            <w:pPr>
              <w:jc w:val="center"/>
              <w:rPr>
                <w:b/>
              </w:rPr>
            </w:pPr>
            <w:r w:rsidRPr="00915DCE">
              <w:rPr>
                <w:b/>
              </w:rPr>
              <w:t>Collection</w:t>
            </w:r>
          </w:p>
        </w:tc>
        <w:tc>
          <w:tcPr>
            <w:tcW w:w="1986" w:type="dxa"/>
            <w:vAlign w:val="center"/>
          </w:tcPr>
          <w:p w14:paraId="76204023" w14:textId="77777777" w:rsidR="004B06F4" w:rsidRPr="00915DCE" w:rsidRDefault="004B06F4" w:rsidP="00736243">
            <w:pPr>
              <w:jc w:val="center"/>
              <w:rPr>
                <w:b/>
              </w:rPr>
            </w:pPr>
            <w:r w:rsidRPr="00915DCE">
              <w:rPr>
                <w:b/>
              </w:rPr>
              <w:t>Number of Respondents</w:t>
            </w:r>
          </w:p>
        </w:tc>
        <w:tc>
          <w:tcPr>
            <w:tcW w:w="1986" w:type="dxa"/>
            <w:vAlign w:val="center"/>
          </w:tcPr>
          <w:p w14:paraId="4E497673" w14:textId="77777777" w:rsidR="004B06F4" w:rsidRPr="00915DCE" w:rsidRDefault="004B06F4" w:rsidP="00736243">
            <w:pPr>
              <w:jc w:val="center"/>
              <w:rPr>
                <w:b/>
              </w:rPr>
            </w:pPr>
            <w:r>
              <w:rPr>
                <w:b/>
              </w:rPr>
              <w:t>Hourly Burden</w:t>
            </w:r>
          </w:p>
        </w:tc>
        <w:tc>
          <w:tcPr>
            <w:tcW w:w="1986" w:type="dxa"/>
            <w:vAlign w:val="center"/>
          </w:tcPr>
          <w:p w14:paraId="7351FDCE" w14:textId="77777777" w:rsidR="004B06F4" w:rsidRPr="00915DCE" w:rsidRDefault="004B06F4" w:rsidP="00736243">
            <w:pPr>
              <w:jc w:val="center"/>
              <w:rPr>
                <w:b/>
              </w:rPr>
            </w:pPr>
            <w:r w:rsidRPr="00915DCE">
              <w:rPr>
                <w:b/>
              </w:rPr>
              <w:t>Total  Annual Hourly Burden</w:t>
            </w:r>
          </w:p>
        </w:tc>
      </w:tr>
      <w:tr w:rsidR="004B06F4" w14:paraId="6E21F66B" w14:textId="77777777" w:rsidTr="00736243">
        <w:tc>
          <w:tcPr>
            <w:tcW w:w="3618" w:type="dxa"/>
          </w:tcPr>
          <w:p w14:paraId="5052BB35" w14:textId="0AF0F51A" w:rsidR="004B06F4" w:rsidRDefault="00C34D70" w:rsidP="00736243">
            <w:r>
              <w:t>SPP Application</w:t>
            </w:r>
          </w:p>
        </w:tc>
        <w:tc>
          <w:tcPr>
            <w:tcW w:w="1986" w:type="dxa"/>
            <w:vAlign w:val="center"/>
          </w:tcPr>
          <w:p w14:paraId="10E4C902" w14:textId="09EAD021" w:rsidR="004B06F4" w:rsidRDefault="00896B0D" w:rsidP="00736243">
            <w:pPr>
              <w:jc w:val="right"/>
            </w:pPr>
            <w:r>
              <w:t>2</w:t>
            </w:r>
          </w:p>
        </w:tc>
        <w:tc>
          <w:tcPr>
            <w:tcW w:w="1986" w:type="dxa"/>
            <w:vAlign w:val="center"/>
          </w:tcPr>
          <w:p w14:paraId="340002A8" w14:textId="484F1448" w:rsidR="004B06F4" w:rsidRDefault="00C34D70" w:rsidP="00736243">
            <w:pPr>
              <w:jc w:val="right"/>
            </w:pPr>
            <w:r>
              <w:t>.25</w:t>
            </w:r>
          </w:p>
        </w:tc>
        <w:tc>
          <w:tcPr>
            <w:tcW w:w="1986" w:type="dxa"/>
            <w:vAlign w:val="center"/>
          </w:tcPr>
          <w:p w14:paraId="7F72B1F5" w14:textId="66F5453E" w:rsidR="004B06F4" w:rsidRDefault="00896B0D" w:rsidP="00896B0D">
            <w:pPr>
              <w:jc w:val="right"/>
            </w:pPr>
            <w:r>
              <w:t>.50</w:t>
            </w:r>
          </w:p>
        </w:tc>
      </w:tr>
      <w:tr w:rsidR="004B06F4" w14:paraId="477CEEE6" w14:textId="77777777" w:rsidTr="00736243">
        <w:tc>
          <w:tcPr>
            <w:tcW w:w="3618" w:type="dxa"/>
          </w:tcPr>
          <w:p w14:paraId="54367F47" w14:textId="753EF2AE" w:rsidR="004B06F4" w:rsidRDefault="004B06F4" w:rsidP="00736243">
            <w:r>
              <w:t>Total</w:t>
            </w:r>
          </w:p>
        </w:tc>
        <w:tc>
          <w:tcPr>
            <w:tcW w:w="1986" w:type="dxa"/>
            <w:vAlign w:val="center"/>
          </w:tcPr>
          <w:p w14:paraId="49BDA577" w14:textId="22273545" w:rsidR="004B06F4" w:rsidRDefault="00896B0D" w:rsidP="00736243">
            <w:pPr>
              <w:jc w:val="right"/>
            </w:pPr>
            <w:r>
              <w:t>2</w:t>
            </w:r>
          </w:p>
        </w:tc>
        <w:tc>
          <w:tcPr>
            <w:tcW w:w="1986" w:type="dxa"/>
            <w:vAlign w:val="center"/>
          </w:tcPr>
          <w:p w14:paraId="0B81A026" w14:textId="36BE5E4E" w:rsidR="004B06F4" w:rsidRDefault="00C34D70" w:rsidP="00736243">
            <w:pPr>
              <w:jc w:val="right"/>
            </w:pPr>
            <w:r>
              <w:t>.25</w:t>
            </w:r>
          </w:p>
        </w:tc>
        <w:tc>
          <w:tcPr>
            <w:tcW w:w="1986" w:type="dxa"/>
            <w:vAlign w:val="center"/>
          </w:tcPr>
          <w:p w14:paraId="06E98416" w14:textId="55334CBD" w:rsidR="004B06F4" w:rsidDel="00915DCE" w:rsidRDefault="00896B0D" w:rsidP="00896B0D">
            <w:pPr>
              <w:jc w:val="right"/>
            </w:pPr>
            <w:r>
              <w:t>.50</w:t>
            </w:r>
          </w:p>
        </w:tc>
      </w:tr>
    </w:tbl>
    <w:p w14:paraId="1EF7F269" w14:textId="77777777" w:rsidR="00320387" w:rsidRDefault="00320387" w:rsidP="00320387">
      <w:pPr>
        <w:numPr>
          <w:ilvl w:val="12"/>
          <w:numId w:val="0"/>
        </w:numPr>
      </w:pPr>
    </w:p>
    <w:p w14:paraId="1EF7F26A" w14:textId="77777777" w:rsidR="00320387" w:rsidRDefault="00320387" w:rsidP="00320387">
      <w:pPr>
        <w:keepNext/>
        <w:numPr>
          <w:ilvl w:val="0"/>
          <w:numId w:val="1"/>
        </w:numPr>
        <w:tabs>
          <w:tab w:val="left" w:pos="360"/>
        </w:tabs>
        <w:rPr>
          <w:b/>
          <w:i/>
        </w:rPr>
      </w:pPr>
      <w:r>
        <w:rPr>
          <w:b/>
          <w:i/>
        </w:rPr>
        <w:t xml:space="preserve">Provide an estimate of the total annual cost burden to respondents or </w:t>
      </w:r>
      <w:proofErr w:type="spellStart"/>
      <w:r>
        <w:rPr>
          <w:b/>
          <w:i/>
        </w:rPr>
        <w:t>recordkeepers</w:t>
      </w:r>
      <w:proofErr w:type="spellEnd"/>
      <w:r>
        <w:rPr>
          <w:b/>
          <w:i/>
        </w:rPr>
        <w:t xml:space="preserve"> resulting from the collection of information.</w:t>
      </w:r>
    </w:p>
    <w:p w14:paraId="1EF7F26B" w14:textId="77777777" w:rsidR="00320387" w:rsidRDefault="00320387" w:rsidP="00320387">
      <w:pPr>
        <w:keepNext/>
        <w:numPr>
          <w:ilvl w:val="12"/>
          <w:numId w:val="0"/>
        </w:numPr>
        <w:ind w:left="360"/>
      </w:pPr>
    </w:p>
    <w:p w14:paraId="1C315CBD" w14:textId="2E91FB77" w:rsidR="004F41B3" w:rsidRPr="004F41B3" w:rsidRDefault="00C34D70" w:rsidP="004F41B3">
      <w:pPr>
        <w:keepNext/>
        <w:tabs>
          <w:tab w:val="left" w:pos="360"/>
        </w:tabs>
        <w:ind w:left="360"/>
        <w:rPr>
          <w:rFonts w:cs="Times New Roman"/>
          <w:color w:val="auto"/>
        </w:rPr>
      </w:pPr>
      <w:r>
        <w:rPr>
          <w:rFonts w:cs="Times New Roman"/>
          <w:color w:val="auto"/>
        </w:rPr>
        <w:t>TSA does not require the airports to maintain records of the application submission.  However, if the airport chose to do so, the burden associated with this action is anticipated to be</w:t>
      </w:r>
      <w:r w:rsidR="008912B7">
        <w:rPr>
          <w:rFonts w:cs="Times New Roman"/>
          <w:color w:val="auto"/>
        </w:rPr>
        <w:t xml:space="preserve"> de </w:t>
      </w:r>
      <w:proofErr w:type="spellStart"/>
      <w:r w:rsidR="008912B7">
        <w:rPr>
          <w:rFonts w:cs="Times New Roman"/>
          <w:color w:val="auto"/>
        </w:rPr>
        <w:t>minimis</w:t>
      </w:r>
      <w:proofErr w:type="spellEnd"/>
      <w:r w:rsidR="008912B7">
        <w:rPr>
          <w:rFonts w:cs="Times New Roman"/>
          <w:color w:val="auto"/>
        </w:rPr>
        <w:t>.</w:t>
      </w:r>
      <w:r>
        <w:rPr>
          <w:rFonts w:cs="Times New Roman"/>
          <w:color w:val="auto"/>
        </w:rPr>
        <w:t xml:space="preserve">   </w:t>
      </w:r>
    </w:p>
    <w:p w14:paraId="1EF7F26D"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6E"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37254EA4" w14:textId="77777777" w:rsidR="00FE5333" w:rsidRDefault="00FE5333" w:rsidP="008D3F7D">
      <w:pPr>
        <w:keepNext/>
        <w:tabs>
          <w:tab w:val="left" w:pos="360"/>
        </w:tabs>
        <w:ind w:left="360"/>
        <w:rPr>
          <w:b/>
          <w:i/>
        </w:rPr>
      </w:pPr>
    </w:p>
    <w:p w14:paraId="65576084" w14:textId="3E6AE257" w:rsidR="004837E7" w:rsidRDefault="00DC3552" w:rsidP="00320387">
      <w:pPr>
        <w:keepNext/>
        <w:numPr>
          <w:ilvl w:val="12"/>
          <w:numId w:val="0"/>
        </w:numPr>
        <w:ind w:left="360"/>
      </w:pPr>
      <w:r>
        <w:t xml:space="preserve">The annual cost to the Federal Government if TSA receives </w:t>
      </w:r>
      <w:r w:rsidR="00072820">
        <w:t>two</w:t>
      </w:r>
      <w:r>
        <w:t xml:space="preserve"> SPP applications is estimated to be $</w:t>
      </w:r>
      <w:r w:rsidR="00896B0D">
        <w:t>36</w:t>
      </w:r>
      <w:r>
        <w:t xml:space="preserve">.  </w:t>
      </w:r>
    </w:p>
    <w:p w14:paraId="039F40D1" w14:textId="77777777" w:rsidR="004837E7" w:rsidRDefault="004837E7" w:rsidP="00320387">
      <w:pPr>
        <w:keepNext/>
        <w:numPr>
          <w:ilvl w:val="12"/>
          <w:numId w:val="0"/>
        </w:numPr>
        <w:ind w:left="360"/>
      </w:pPr>
    </w:p>
    <w:p w14:paraId="2A1FE90E" w14:textId="2D193FB3" w:rsidR="004E2F4B" w:rsidRDefault="004E2F4B" w:rsidP="00320387">
      <w:pPr>
        <w:keepNext/>
        <w:numPr>
          <w:ilvl w:val="12"/>
          <w:numId w:val="0"/>
        </w:numPr>
        <w:ind w:left="360"/>
      </w:pPr>
      <w:r>
        <w:t xml:space="preserve">TSA estimates that it will take </w:t>
      </w:r>
      <w:r w:rsidR="009B4871">
        <w:t>0</w:t>
      </w:r>
      <w:r w:rsidR="00D45871">
        <w:t xml:space="preserve">.50 hours for one (1) TSA H/I program analyst </w:t>
      </w:r>
      <w:r>
        <w:t xml:space="preserve">to process one (1) application. </w:t>
      </w:r>
      <w:r w:rsidR="00D45871">
        <w:t xml:space="preserve">The </w:t>
      </w:r>
      <w:r w:rsidR="00016162">
        <w:t xml:space="preserve">estimated annual salary of a </w:t>
      </w:r>
      <w:r w:rsidR="00D45871">
        <w:t xml:space="preserve">TSA H/I program analyst </w:t>
      </w:r>
      <w:r w:rsidR="00016162">
        <w:t>is $75,000.  A standard work year contains 2</w:t>
      </w:r>
      <w:r w:rsidR="003D6436">
        <w:t>,</w:t>
      </w:r>
      <w:r w:rsidR="00016162">
        <w:t xml:space="preserve">080 hours.  </w:t>
      </w:r>
      <w:r w:rsidR="00A14120">
        <w:t>The h</w:t>
      </w:r>
      <w:r w:rsidR="00016162">
        <w:t xml:space="preserve">ourly rate of a TSA H/I analyst is </w:t>
      </w:r>
      <w:r w:rsidR="00A14120">
        <w:t>$75,000 divided by 2</w:t>
      </w:r>
      <w:r w:rsidR="003D6436">
        <w:t>,</w:t>
      </w:r>
      <w:r w:rsidR="00A14120">
        <w:t>080 hours which is equal to $36/hr. (</w:t>
      </w:r>
      <w:r w:rsidR="00D45871">
        <w:t>$75,000</w:t>
      </w:r>
      <w:r w:rsidR="00016162">
        <w:t>/2</w:t>
      </w:r>
      <w:r w:rsidR="00DA3549">
        <w:t>,</w:t>
      </w:r>
      <w:r w:rsidR="00016162">
        <w:t>080=</w:t>
      </w:r>
      <w:r w:rsidR="00D45871">
        <w:t>$36</w:t>
      </w:r>
      <w:r w:rsidR="00016162">
        <w:t>/</w:t>
      </w:r>
      <w:r w:rsidR="00DC3552">
        <w:t>hr.</w:t>
      </w:r>
      <w:r w:rsidR="00A14120">
        <w:t>)</w:t>
      </w:r>
      <w:r w:rsidR="00016162">
        <w:t xml:space="preserve">.  The time to process one (1) application is </w:t>
      </w:r>
      <w:r w:rsidR="009B4871">
        <w:t>0</w:t>
      </w:r>
      <w:r w:rsidR="00016162">
        <w:t xml:space="preserve">.50 hours. </w:t>
      </w:r>
      <w:r w:rsidR="00D45871">
        <w:t xml:space="preserve"> </w:t>
      </w:r>
      <w:r w:rsidR="00016162">
        <w:t xml:space="preserve">The hourly rate of $36.00 </w:t>
      </w:r>
      <w:r w:rsidR="005F0693">
        <w:t xml:space="preserve">multiplied </w:t>
      </w:r>
      <w:r w:rsidR="00016162">
        <w:t>by</w:t>
      </w:r>
      <w:r w:rsidR="009B4871">
        <w:t xml:space="preserve"> 0</w:t>
      </w:r>
      <w:r w:rsidR="00016162">
        <w:t>.50 hours (</w:t>
      </w:r>
      <w:r w:rsidR="00D45871">
        <w:t>$36</w:t>
      </w:r>
      <w:r w:rsidR="004837E7">
        <w:t xml:space="preserve"> </w:t>
      </w:r>
      <w:r w:rsidR="005F0693">
        <w:t>*</w:t>
      </w:r>
      <w:r w:rsidR="004837E7">
        <w:t xml:space="preserve"> </w:t>
      </w:r>
      <w:r w:rsidR="009B4871">
        <w:t>0</w:t>
      </w:r>
      <w:r w:rsidR="00D45871">
        <w:t>.50 hours</w:t>
      </w:r>
      <w:r w:rsidR="00016162">
        <w:t>) is</w:t>
      </w:r>
      <w:r w:rsidR="004837E7">
        <w:t xml:space="preserve"> </w:t>
      </w:r>
      <w:r w:rsidR="00D45871">
        <w:t>$18.00/hr.</w:t>
      </w:r>
      <w:r w:rsidR="004837E7">
        <w:t xml:space="preserve">  The total cost to the Federal government to process one (1) SPP application is approximately $18. </w:t>
      </w:r>
      <w:r w:rsidR="00016162">
        <w:t xml:space="preserve"> Thus, t</w:t>
      </w:r>
      <w:r w:rsidR="004837E7">
        <w:t xml:space="preserve">he </w:t>
      </w:r>
      <w:r w:rsidR="00016162">
        <w:t xml:space="preserve">total </w:t>
      </w:r>
      <w:r w:rsidR="004837E7">
        <w:t xml:space="preserve">cost to process </w:t>
      </w:r>
      <w:r w:rsidR="00072820">
        <w:t>two</w:t>
      </w:r>
      <w:r w:rsidR="004837E7">
        <w:t xml:space="preserve"> applications is </w:t>
      </w:r>
      <w:r w:rsidR="00DC3552">
        <w:t xml:space="preserve">estimated at </w:t>
      </w:r>
      <w:r w:rsidR="004837E7">
        <w:t>$</w:t>
      </w:r>
      <w:r w:rsidR="00896B0D">
        <w:t>36</w:t>
      </w:r>
      <w:r w:rsidR="004837E7">
        <w:t>.</w:t>
      </w:r>
    </w:p>
    <w:p w14:paraId="1EDCC4F2" w14:textId="77777777" w:rsidR="004E2F4B" w:rsidRDefault="004E2F4B" w:rsidP="00320387">
      <w:pPr>
        <w:keepNext/>
        <w:numPr>
          <w:ilvl w:val="12"/>
          <w:numId w:val="0"/>
        </w:numPr>
        <w:ind w:left="360"/>
      </w:pPr>
    </w:p>
    <w:p w14:paraId="4489B8A1" w14:textId="77777777" w:rsidR="00FE5333" w:rsidRDefault="00FE5333" w:rsidP="00320387">
      <w:pPr>
        <w:keepNext/>
        <w:numPr>
          <w:ilvl w:val="12"/>
          <w:numId w:val="0"/>
        </w:numPr>
        <w:ind w:left="360"/>
      </w:pPr>
    </w:p>
    <w:p w14:paraId="1EF7F272"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1EF7F273" w14:textId="77777777" w:rsidR="00320387" w:rsidRDefault="00320387" w:rsidP="00320387">
      <w:pPr>
        <w:keepNext/>
        <w:numPr>
          <w:ilvl w:val="12"/>
          <w:numId w:val="0"/>
        </w:numPr>
        <w:ind w:left="360"/>
      </w:pPr>
    </w:p>
    <w:p w14:paraId="22997E21" w14:textId="14CBF1B1" w:rsidR="004F41B3" w:rsidRDefault="004F41B3" w:rsidP="004F41B3">
      <w:pPr>
        <w:keepNext/>
        <w:tabs>
          <w:tab w:val="left" w:pos="360"/>
        </w:tabs>
        <w:ind w:left="360"/>
        <w:rPr>
          <w:rFonts w:cs="Times New Roman"/>
          <w:color w:val="auto"/>
        </w:rPr>
      </w:pPr>
      <w:r w:rsidRPr="004F41B3">
        <w:rPr>
          <w:rFonts w:cs="Times New Roman"/>
          <w:color w:val="auto"/>
        </w:rPr>
        <w:t>T</w:t>
      </w:r>
      <w:r w:rsidR="00C34D70">
        <w:rPr>
          <w:rFonts w:cs="Times New Roman"/>
          <w:color w:val="auto"/>
        </w:rPr>
        <w:t xml:space="preserve">his is a new </w:t>
      </w:r>
      <w:r w:rsidR="003415CD">
        <w:rPr>
          <w:rFonts w:cs="Times New Roman"/>
          <w:color w:val="auto"/>
        </w:rPr>
        <w:t xml:space="preserve">request for an existing </w:t>
      </w:r>
      <w:r w:rsidR="00C34D70">
        <w:rPr>
          <w:rFonts w:cs="Times New Roman"/>
          <w:color w:val="auto"/>
        </w:rPr>
        <w:t>collection</w:t>
      </w:r>
      <w:r w:rsidR="003415CD">
        <w:rPr>
          <w:rFonts w:cs="Times New Roman"/>
          <w:color w:val="auto"/>
        </w:rPr>
        <w:t>.</w:t>
      </w:r>
      <w:r w:rsidR="00C34D70">
        <w:rPr>
          <w:rFonts w:cs="Times New Roman"/>
          <w:color w:val="auto"/>
        </w:rPr>
        <w:t xml:space="preserve"> </w:t>
      </w:r>
    </w:p>
    <w:p w14:paraId="75799016" w14:textId="77777777" w:rsidR="00DC3552" w:rsidRDefault="00DC3552" w:rsidP="004F41B3">
      <w:pPr>
        <w:keepNext/>
        <w:tabs>
          <w:tab w:val="left" w:pos="360"/>
        </w:tabs>
        <w:ind w:left="360"/>
        <w:rPr>
          <w:rFonts w:cs="Times New Roman"/>
          <w:color w:val="auto"/>
        </w:rPr>
      </w:pPr>
    </w:p>
    <w:p w14:paraId="53998544" w14:textId="77777777" w:rsidR="00DC3552" w:rsidRPr="004F41B3" w:rsidRDefault="00DC3552" w:rsidP="004F41B3">
      <w:pPr>
        <w:keepNext/>
        <w:tabs>
          <w:tab w:val="left" w:pos="360"/>
        </w:tabs>
        <w:ind w:left="360"/>
        <w:rPr>
          <w:rFonts w:cs="Times New Roman"/>
          <w:color w:val="auto"/>
        </w:rPr>
      </w:pPr>
    </w:p>
    <w:p w14:paraId="1EF7F275"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76" w14:textId="77777777" w:rsidR="00320387" w:rsidRDefault="00320387" w:rsidP="00320387">
      <w:pPr>
        <w:keepNext/>
        <w:numPr>
          <w:ilvl w:val="0"/>
          <w:numId w:val="1"/>
        </w:numPr>
        <w:tabs>
          <w:tab w:val="left" w:pos="360"/>
        </w:tabs>
        <w:rPr>
          <w:b/>
          <w:i/>
        </w:rPr>
      </w:pPr>
      <w:r>
        <w:rPr>
          <w:b/>
          <w:i/>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EF7F277" w14:textId="77777777" w:rsidR="00320387" w:rsidRDefault="00320387" w:rsidP="00320387">
      <w:pPr>
        <w:keepNext/>
        <w:numPr>
          <w:ilvl w:val="12"/>
          <w:numId w:val="0"/>
        </w:numPr>
        <w:ind w:left="360"/>
      </w:pPr>
    </w:p>
    <w:p w14:paraId="4368C9CB" w14:textId="77777777" w:rsidR="004F41B3" w:rsidRPr="004F41B3" w:rsidRDefault="004F41B3" w:rsidP="004F41B3">
      <w:pPr>
        <w:ind w:left="360"/>
        <w:rPr>
          <w:rFonts w:cs="Times New Roman"/>
          <w:color w:val="auto"/>
        </w:rPr>
      </w:pPr>
      <w:r w:rsidRPr="004F41B3">
        <w:rPr>
          <w:rFonts w:cs="Times New Roman"/>
          <w:color w:val="auto"/>
        </w:rPr>
        <w:t>TSA will not publish the results of this collection.</w:t>
      </w:r>
    </w:p>
    <w:p w14:paraId="1EF7F279"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7A"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1EF7F27B" w14:textId="77777777" w:rsidR="00320387" w:rsidRDefault="00320387" w:rsidP="00320387">
      <w:pPr>
        <w:keepNext/>
        <w:numPr>
          <w:ilvl w:val="12"/>
          <w:numId w:val="0"/>
        </w:numPr>
        <w:ind w:left="360"/>
      </w:pPr>
    </w:p>
    <w:p w14:paraId="2BD615F3" w14:textId="0DC66B27" w:rsidR="004F41B3" w:rsidRPr="004F41B3" w:rsidRDefault="004F41B3" w:rsidP="004F41B3">
      <w:pPr>
        <w:keepNext/>
        <w:tabs>
          <w:tab w:val="left" w:pos="360"/>
        </w:tabs>
        <w:ind w:left="360"/>
        <w:rPr>
          <w:rFonts w:cs="Times New Roman"/>
          <w:b/>
          <w:i/>
          <w:color w:val="auto"/>
        </w:rPr>
      </w:pPr>
      <w:r w:rsidRPr="004F41B3">
        <w:rPr>
          <w:rFonts w:cs="Times New Roman"/>
          <w:color w:val="auto"/>
        </w:rPr>
        <w:t>TSA SPP is not seeking such approval</w:t>
      </w:r>
      <w:r w:rsidR="004C26BD">
        <w:rPr>
          <w:rFonts w:cs="Times New Roman"/>
          <w:color w:val="auto"/>
        </w:rPr>
        <w:t>.</w:t>
      </w:r>
    </w:p>
    <w:p w14:paraId="1EF7F27D" w14:textId="77777777" w:rsidR="00320387" w:rsidRDefault="00320387" w:rsidP="00320387">
      <w:pPr>
        <w:numPr>
          <w:ilvl w:val="12"/>
          <w:numId w:val="0"/>
        </w:numPr>
        <w:tabs>
          <w:tab w:val="left" w:pos="360"/>
        </w:tabs>
      </w:pPr>
    </w:p>
    <w:p w14:paraId="1EF7F27E"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1EF7F27F" w14:textId="77777777" w:rsidR="00320387" w:rsidRDefault="00320387" w:rsidP="00320387">
      <w:pPr>
        <w:keepNext/>
        <w:numPr>
          <w:ilvl w:val="12"/>
          <w:numId w:val="0"/>
        </w:numPr>
        <w:ind w:left="360"/>
      </w:pPr>
    </w:p>
    <w:p w14:paraId="5C98BBEF" w14:textId="0F005282" w:rsidR="004F41B3" w:rsidRPr="004F41B3" w:rsidRDefault="004F41B3" w:rsidP="004F41B3">
      <w:pPr>
        <w:keepNext/>
        <w:tabs>
          <w:tab w:val="left" w:pos="360"/>
        </w:tabs>
        <w:ind w:left="360"/>
        <w:rPr>
          <w:rFonts w:cs="Times New Roman"/>
          <w:color w:val="auto"/>
        </w:rPr>
      </w:pPr>
      <w:r w:rsidRPr="004F41B3">
        <w:rPr>
          <w:rFonts w:cs="Times New Roman"/>
          <w:color w:val="auto"/>
        </w:rPr>
        <w:t>TSA SPP is not seeking any exceptions to the certification statement as the information gathered for the application meets the criteria for 5 CFR 1320.9</w:t>
      </w:r>
      <w:r w:rsidR="00D85C02">
        <w:rPr>
          <w:rFonts w:cs="Times New Roman"/>
          <w:color w:val="auto"/>
        </w:rPr>
        <w:t>.</w:t>
      </w:r>
    </w:p>
    <w:p w14:paraId="1EF7F281" w14:textId="77777777" w:rsidR="003C0F11" w:rsidRDefault="003C0F11"/>
    <w:sectPr w:rsidR="003C0F11" w:rsidSect="00D32902">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A2F8D" w14:textId="77777777" w:rsidR="00B375F2" w:rsidRDefault="00B375F2">
      <w:r>
        <w:separator/>
      </w:r>
    </w:p>
  </w:endnote>
  <w:endnote w:type="continuationSeparator" w:id="0">
    <w:p w14:paraId="6AEA4EB9" w14:textId="77777777" w:rsidR="00B375F2" w:rsidRDefault="00B3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28E"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E45C8" w14:textId="77777777" w:rsidR="00B375F2" w:rsidRDefault="00B375F2">
      <w:r>
        <w:separator/>
      </w:r>
    </w:p>
  </w:footnote>
  <w:footnote w:type="continuationSeparator" w:id="0">
    <w:p w14:paraId="029872F4" w14:textId="77777777" w:rsidR="00B375F2" w:rsidRDefault="00B37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286" w14:textId="77777777"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1D5C2D">
      <w:rPr>
        <w:rStyle w:val="PageNumber"/>
        <w:rFonts w:ascii="Times New Roman" w:hAnsi="Times New Roman"/>
        <w:noProof/>
        <w:sz w:val="24"/>
      </w:rPr>
      <w:t>5</w:t>
    </w:r>
    <w:r>
      <w:rPr>
        <w:rStyle w:val="PageNumber"/>
        <w:rFonts w:ascii="Times New Roman" w:hAnsi="Times New Roman"/>
        <w:sz w:val="24"/>
      </w:rPr>
      <w:fldChar w:fldCharType="end"/>
    </w:r>
  </w:p>
  <w:p w14:paraId="1EF7F287"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288"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EF7F289" w14:textId="77777777" w:rsidR="00320387" w:rsidRDefault="00320387">
    <w:pPr>
      <w:jc w:val="center"/>
      <w:rPr>
        <w:rFonts w:cs="Times New Roman"/>
        <w:b/>
        <w:sz w:val="28"/>
      </w:rPr>
    </w:pPr>
  </w:p>
  <w:p w14:paraId="1AAA26C8" w14:textId="77777777" w:rsidR="004F41B3" w:rsidRPr="004F41B3" w:rsidRDefault="004F41B3" w:rsidP="004F41B3">
    <w:pPr>
      <w:jc w:val="center"/>
      <w:rPr>
        <w:rFonts w:cs="Times New Roman"/>
        <w:b/>
        <w:i/>
        <w:sz w:val="28"/>
      </w:rPr>
    </w:pPr>
    <w:r w:rsidRPr="004F41B3">
      <w:rPr>
        <w:rFonts w:cs="Times New Roman"/>
        <w:b/>
        <w:i/>
        <w:sz w:val="28"/>
      </w:rPr>
      <w:t>Screening Partnership Program Application</w:t>
    </w:r>
  </w:p>
  <w:p w14:paraId="1EF7F28B" w14:textId="4E9B73D6" w:rsidR="00320387" w:rsidRDefault="005F0693">
    <w:pPr>
      <w:jc w:val="center"/>
      <w:rPr>
        <w:rFonts w:cs="Times New Roman"/>
        <w:b/>
        <w:sz w:val="28"/>
      </w:rPr>
    </w:pPr>
    <w:r>
      <w:rPr>
        <w:rFonts w:cs="Times New Roman"/>
        <w:b/>
        <w:sz w:val="28"/>
      </w:rPr>
      <w:t>1652-NEW</w:t>
    </w:r>
  </w:p>
  <w:p w14:paraId="1EF7F28D" w14:textId="77777777" w:rsidR="00320387" w:rsidRDefault="00320387"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52F70523"/>
    <w:multiLevelType w:val="hybridMultilevel"/>
    <w:tmpl w:val="738E87CA"/>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110C1"/>
    <w:rsid w:val="00016162"/>
    <w:rsid w:val="00072820"/>
    <w:rsid w:val="00087F14"/>
    <w:rsid w:val="000E20B1"/>
    <w:rsid w:val="000F2FEF"/>
    <w:rsid w:val="001042A0"/>
    <w:rsid w:val="00106482"/>
    <w:rsid w:val="00120A21"/>
    <w:rsid w:val="00123562"/>
    <w:rsid w:val="00186C03"/>
    <w:rsid w:val="0019156C"/>
    <w:rsid w:val="0019213E"/>
    <w:rsid w:val="00196E26"/>
    <w:rsid w:val="001C7382"/>
    <w:rsid w:val="001D5868"/>
    <w:rsid w:val="001D5C2D"/>
    <w:rsid w:val="001E1705"/>
    <w:rsid w:val="002206BD"/>
    <w:rsid w:val="00235CBD"/>
    <w:rsid w:val="0024480B"/>
    <w:rsid w:val="00252023"/>
    <w:rsid w:val="00263523"/>
    <w:rsid w:val="002643DB"/>
    <w:rsid w:val="00264B21"/>
    <w:rsid w:val="002D6BD6"/>
    <w:rsid w:val="003029C5"/>
    <w:rsid w:val="00307DA6"/>
    <w:rsid w:val="00316408"/>
    <w:rsid w:val="00320387"/>
    <w:rsid w:val="003415CD"/>
    <w:rsid w:val="003415ED"/>
    <w:rsid w:val="00361799"/>
    <w:rsid w:val="00370224"/>
    <w:rsid w:val="003A188F"/>
    <w:rsid w:val="003A5714"/>
    <w:rsid w:val="003C0F11"/>
    <w:rsid w:val="003C3DD5"/>
    <w:rsid w:val="003D6436"/>
    <w:rsid w:val="00415233"/>
    <w:rsid w:val="004155DE"/>
    <w:rsid w:val="004243D1"/>
    <w:rsid w:val="004837E7"/>
    <w:rsid w:val="004B06F4"/>
    <w:rsid w:val="004C26BD"/>
    <w:rsid w:val="004C7070"/>
    <w:rsid w:val="004C75A2"/>
    <w:rsid w:val="004E2F4B"/>
    <w:rsid w:val="004F41B3"/>
    <w:rsid w:val="004F4468"/>
    <w:rsid w:val="00517946"/>
    <w:rsid w:val="0053412A"/>
    <w:rsid w:val="005658EE"/>
    <w:rsid w:val="005D067E"/>
    <w:rsid w:val="005E2A7E"/>
    <w:rsid w:val="005E6A67"/>
    <w:rsid w:val="005F0693"/>
    <w:rsid w:val="00604D4F"/>
    <w:rsid w:val="0067168E"/>
    <w:rsid w:val="00681189"/>
    <w:rsid w:val="00684B9C"/>
    <w:rsid w:val="006B35D5"/>
    <w:rsid w:val="00702DED"/>
    <w:rsid w:val="007301F5"/>
    <w:rsid w:val="007564BD"/>
    <w:rsid w:val="0079555E"/>
    <w:rsid w:val="008078E5"/>
    <w:rsid w:val="008912B7"/>
    <w:rsid w:val="00896B0D"/>
    <w:rsid w:val="008D3F7D"/>
    <w:rsid w:val="008E1C64"/>
    <w:rsid w:val="00917871"/>
    <w:rsid w:val="00920611"/>
    <w:rsid w:val="00945088"/>
    <w:rsid w:val="00945747"/>
    <w:rsid w:val="00950989"/>
    <w:rsid w:val="00987ECA"/>
    <w:rsid w:val="00992807"/>
    <w:rsid w:val="009B4871"/>
    <w:rsid w:val="009D02CA"/>
    <w:rsid w:val="009D5415"/>
    <w:rsid w:val="009E4E7D"/>
    <w:rsid w:val="00A14120"/>
    <w:rsid w:val="00A41382"/>
    <w:rsid w:val="00A61C4E"/>
    <w:rsid w:val="00A64C4D"/>
    <w:rsid w:val="00A876AF"/>
    <w:rsid w:val="00B16B57"/>
    <w:rsid w:val="00B33B83"/>
    <w:rsid w:val="00B375F2"/>
    <w:rsid w:val="00BA4E08"/>
    <w:rsid w:val="00BD45E3"/>
    <w:rsid w:val="00BF24D4"/>
    <w:rsid w:val="00C05EC6"/>
    <w:rsid w:val="00C34D70"/>
    <w:rsid w:val="00C44EA2"/>
    <w:rsid w:val="00C92C6D"/>
    <w:rsid w:val="00CE7612"/>
    <w:rsid w:val="00CF213B"/>
    <w:rsid w:val="00D10EB8"/>
    <w:rsid w:val="00D167E8"/>
    <w:rsid w:val="00D2447E"/>
    <w:rsid w:val="00D32902"/>
    <w:rsid w:val="00D45871"/>
    <w:rsid w:val="00D562BD"/>
    <w:rsid w:val="00D72C40"/>
    <w:rsid w:val="00D85C02"/>
    <w:rsid w:val="00DA3549"/>
    <w:rsid w:val="00DA7238"/>
    <w:rsid w:val="00DC3552"/>
    <w:rsid w:val="00E336C8"/>
    <w:rsid w:val="00E35C94"/>
    <w:rsid w:val="00E43523"/>
    <w:rsid w:val="00E44B50"/>
    <w:rsid w:val="00E51967"/>
    <w:rsid w:val="00E81AC9"/>
    <w:rsid w:val="00EA0D46"/>
    <w:rsid w:val="00EA4989"/>
    <w:rsid w:val="00EB1FF4"/>
    <w:rsid w:val="00EB67AF"/>
    <w:rsid w:val="00EE16EB"/>
    <w:rsid w:val="00EF2BF2"/>
    <w:rsid w:val="00EF6BC9"/>
    <w:rsid w:val="00EF6DFE"/>
    <w:rsid w:val="00F01AF2"/>
    <w:rsid w:val="00F52E3F"/>
    <w:rsid w:val="00F54F68"/>
    <w:rsid w:val="00F61F66"/>
    <w:rsid w:val="00FE5333"/>
    <w:rsid w:val="00FF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7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3C3DD5"/>
    <w:rPr>
      <w:rFonts w:ascii="Tahoma" w:hAnsi="Tahoma" w:cs="Tahoma"/>
      <w:sz w:val="16"/>
      <w:szCs w:val="16"/>
    </w:rPr>
  </w:style>
  <w:style w:type="character" w:customStyle="1" w:styleId="BalloonTextChar">
    <w:name w:val="Balloon Text Char"/>
    <w:basedOn w:val="DefaultParagraphFont"/>
    <w:link w:val="BalloonText"/>
    <w:rsid w:val="003C3DD5"/>
    <w:rPr>
      <w:rFonts w:ascii="Tahoma" w:hAnsi="Tahoma" w:cs="Tahoma"/>
      <w:color w:val="000000"/>
      <w:sz w:val="16"/>
      <w:szCs w:val="16"/>
    </w:rPr>
  </w:style>
  <w:style w:type="table" w:styleId="TableGrid">
    <w:name w:val="Table Grid"/>
    <w:basedOn w:val="TableNormal"/>
    <w:rsid w:val="004B0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34D70"/>
    <w:rPr>
      <w:sz w:val="16"/>
      <w:szCs w:val="16"/>
    </w:rPr>
  </w:style>
  <w:style w:type="paragraph" w:styleId="CommentText">
    <w:name w:val="annotation text"/>
    <w:basedOn w:val="Normal"/>
    <w:link w:val="CommentTextChar"/>
    <w:rsid w:val="00C34D70"/>
    <w:rPr>
      <w:sz w:val="20"/>
    </w:rPr>
  </w:style>
  <w:style w:type="character" w:customStyle="1" w:styleId="CommentTextChar">
    <w:name w:val="Comment Text Char"/>
    <w:basedOn w:val="DefaultParagraphFont"/>
    <w:link w:val="CommentText"/>
    <w:rsid w:val="00C34D70"/>
    <w:rPr>
      <w:rFonts w:cs="Arial"/>
      <w:color w:val="000000"/>
    </w:rPr>
  </w:style>
  <w:style w:type="paragraph" w:styleId="CommentSubject">
    <w:name w:val="annotation subject"/>
    <w:basedOn w:val="CommentText"/>
    <w:next w:val="CommentText"/>
    <w:link w:val="CommentSubjectChar"/>
    <w:rsid w:val="00C34D70"/>
    <w:rPr>
      <w:b/>
      <w:bCs/>
    </w:rPr>
  </w:style>
  <w:style w:type="character" w:customStyle="1" w:styleId="CommentSubjectChar">
    <w:name w:val="Comment Subject Char"/>
    <w:basedOn w:val="CommentTextChar"/>
    <w:link w:val="CommentSubject"/>
    <w:rsid w:val="00C34D70"/>
    <w:rPr>
      <w:rFonts w:cs="Arial"/>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3C3DD5"/>
    <w:rPr>
      <w:rFonts w:ascii="Tahoma" w:hAnsi="Tahoma" w:cs="Tahoma"/>
      <w:sz w:val="16"/>
      <w:szCs w:val="16"/>
    </w:rPr>
  </w:style>
  <w:style w:type="character" w:customStyle="1" w:styleId="BalloonTextChar">
    <w:name w:val="Balloon Text Char"/>
    <w:basedOn w:val="DefaultParagraphFont"/>
    <w:link w:val="BalloonText"/>
    <w:rsid w:val="003C3DD5"/>
    <w:rPr>
      <w:rFonts w:ascii="Tahoma" w:hAnsi="Tahoma" w:cs="Tahoma"/>
      <w:color w:val="000000"/>
      <w:sz w:val="16"/>
      <w:szCs w:val="16"/>
    </w:rPr>
  </w:style>
  <w:style w:type="table" w:styleId="TableGrid">
    <w:name w:val="Table Grid"/>
    <w:basedOn w:val="TableNormal"/>
    <w:rsid w:val="004B0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34D70"/>
    <w:rPr>
      <w:sz w:val="16"/>
      <w:szCs w:val="16"/>
    </w:rPr>
  </w:style>
  <w:style w:type="paragraph" w:styleId="CommentText">
    <w:name w:val="annotation text"/>
    <w:basedOn w:val="Normal"/>
    <w:link w:val="CommentTextChar"/>
    <w:rsid w:val="00C34D70"/>
    <w:rPr>
      <w:sz w:val="20"/>
    </w:rPr>
  </w:style>
  <w:style w:type="character" w:customStyle="1" w:styleId="CommentTextChar">
    <w:name w:val="Comment Text Char"/>
    <w:basedOn w:val="DefaultParagraphFont"/>
    <w:link w:val="CommentText"/>
    <w:rsid w:val="00C34D70"/>
    <w:rPr>
      <w:rFonts w:cs="Arial"/>
      <w:color w:val="000000"/>
    </w:rPr>
  </w:style>
  <w:style w:type="paragraph" w:styleId="CommentSubject">
    <w:name w:val="annotation subject"/>
    <w:basedOn w:val="CommentText"/>
    <w:next w:val="CommentText"/>
    <w:link w:val="CommentSubjectChar"/>
    <w:rsid w:val="00C34D70"/>
    <w:rPr>
      <w:b/>
      <w:bCs/>
    </w:rPr>
  </w:style>
  <w:style w:type="character" w:customStyle="1" w:styleId="CommentSubjectChar">
    <w:name w:val="Comment Subject Char"/>
    <w:basedOn w:val="CommentTextChar"/>
    <w:link w:val="CommentSubject"/>
    <w:rsid w:val="00C34D70"/>
    <w:rPr>
      <w:rFonts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pt-out@tsa.d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0" ma:contentTypeDescription="Create a new document." ma:contentTypeScope="" ma:versionID="921ed526b97391c02f2ec24204152751">
  <xsd:schema xmlns:xsd="http://www.w3.org/2001/XMLSchema" xmlns:xs="http://www.w3.org/2001/XMLSchema" xmlns:p="http://schemas.microsoft.com/office/2006/metadata/properties" xmlns:ns2="dcc26ded-df53-40e4-b0ec-50f0378640d6" targetNamespace="http://schemas.microsoft.com/office/2006/metadata/properties" ma:root="true" ma:fieldsID="556207bd6d59c28802a902951ac5118e" ns2:_="">
    <xsd:import namespace="dcc26ded-df53-40e4-b0ec-50f0378640d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dcc26ded-df53-40e4-b0ec-50f0378640d6">2MNXFYDWMX7Y-461-2013</_dlc_DocId>
    <_dlc_DocIdUrl xmlns="dcc26ded-df53-40e4-b0ec-50f0378640d6">
      <Url>https://team.ishare.tsa.dhs.gov/sites/oit/bmo/PRA/_layouts/DocIdRedir.aspx?ID=2MNXFYDWMX7Y-461-2013</Url>
      <Description>2MNXFYDWMX7Y-461-2013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13DF3-AD22-4DC7-9EB5-EF4F6C93B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BC336-8306-4AF6-843A-BE8A594D4483}">
  <ds:schemaRefs>
    <ds:schemaRef ds:uri="http://schemas.microsoft.com/office/2006/metadata/properties"/>
    <ds:schemaRef ds:uri="dcc26ded-df53-40e4-b0ec-50f0378640d6"/>
  </ds:schemaRefs>
</ds:datastoreItem>
</file>

<file path=customXml/itemProps3.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4.xml><?xml version="1.0" encoding="utf-8"?>
<ds:datastoreItem xmlns:ds="http://schemas.openxmlformats.org/officeDocument/2006/customXml" ds:itemID="{46BC87BD-1B7D-47A5-BCF0-24B9066D9861}">
  <ds:schemaRefs>
    <ds:schemaRef ds:uri="http://schemas.microsoft.com/sharepoint/events"/>
  </ds:schemaRefs>
</ds:datastoreItem>
</file>

<file path=customXml/itemProps5.xml><?xml version="1.0" encoding="utf-8"?>
<ds:datastoreItem xmlns:ds="http://schemas.openxmlformats.org/officeDocument/2006/customXml" ds:itemID="{66924ED0-EAEA-439B-91F3-A6C92CBB0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1652-NEW Screening Partnership Program</vt:lpstr>
    </vt:vector>
  </TitlesOfParts>
  <Company>Transportation Security Administration</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1652-NEW Screening Partnership Program</dc:title>
  <dc:subject>SPP</dc:subject>
  <dc:creator>marisa.mullen</dc:creator>
  <cp:keywords>DHS Passback Revision</cp:keywords>
  <dc:description>SS revised due to DHS pass back</dc:description>
  <cp:lastModifiedBy>Walsh, Christina A.</cp:lastModifiedBy>
  <cp:revision>2</cp:revision>
  <dcterms:created xsi:type="dcterms:W3CDTF">2015-06-04T16:51:00Z</dcterms:created>
  <dcterms:modified xsi:type="dcterms:W3CDTF">2015-06-04T16:51:00Z</dcterms:modified>
  <cp:category>PRA</cp:category>
  <cp:contentStatus>response to pass back</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0x010100021315763FC15F419179B148A428541E</vt:lpwstr>
  </property>
  <property fmtid="{D5CDD505-2E9C-101B-9397-08002B2CF9AE}" pid="3" name="_AdHocReviewCycleID">
    <vt:i4>-127666985</vt:i4>
  </property>
  <property fmtid="{D5CDD505-2E9C-101B-9397-08002B2CF9AE}" pid="4" name="_NewReviewCycle">
    <vt:lpwstr/>
  </property>
  <property fmtid="{D5CDD505-2E9C-101B-9397-08002B2CF9AE}" pid="5" name="_EmailSubject">
    <vt:lpwstr>1652-NEW Screening Partnership Program</vt:lpwstr>
  </property>
  <property fmtid="{D5CDD505-2E9C-101B-9397-08002B2CF9AE}" pid="6" name="_AuthorEmail">
    <vt:lpwstr>David.Kasminoff@tsa.dhs.gov</vt:lpwstr>
  </property>
  <property fmtid="{D5CDD505-2E9C-101B-9397-08002B2CF9AE}" pid="7" name="_AuthorEmailDisplayName">
    <vt:lpwstr>Kasminoff, David &lt;TSA OCC&gt;</vt:lpwstr>
  </property>
  <property fmtid="{D5CDD505-2E9C-101B-9397-08002B2CF9AE}" pid="8" name="_ReviewingToolsShownOnce">
    <vt:lpwstr/>
  </property>
  <property fmtid="{D5CDD505-2E9C-101B-9397-08002B2CF9AE}" pid="9" name="_dlc_DocIdItemGuid">
    <vt:lpwstr>e0ce3b07-d05a-4595-97ca-55f27a676e62</vt:lpwstr>
  </property>
</Properties>
</file>