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1C5" w:rsidRDefault="005611C5">
      <w:pPr>
        <w:pStyle w:val="C1-CtrBoldHd"/>
        <w:spacing w:after="0"/>
        <w:rPr>
          <w:color w:val="FFFF00"/>
          <w:sz w:val="28"/>
        </w:rPr>
      </w:pPr>
    </w:p>
    <w:p w:rsidR="005611C5" w:rsidRDefault="005611C5">
      <w:pPr>
        <w:pStyle w:val="C1-CtrBoldHd"/>
        <w:spacing w:after="0"/>
        <w:rPr>
          <w:color w:val="FFFF00"/>
          <w:sz w:val="28"/>
        </w:rPr>
      </w:pPr>
    </w:p>
    <w:p w:rsidR="005611C5" w:rsidRPr="00387E87" w:rsidRDefault="005611C5">
      <w:pPr>
        <w:pStyle w:val="C1-CtrBoldHd"/>
        <w:spacing w:after="0"/>
        <w:rPr>
          <w:sz w:val="28"/>
        </w:rPr>
      </w:pPr>
    </w:p>
    <w:p w:rsidR="005611C5" w:rsidRPr="00387E87" w:rsidRDefault="005611C5">
      <w:pPr>
        <w:pStyle w:val="C1-CtrBoldHd"/>
        <w:spacing w:after="0"/>
        <w:rPr>
          <w:sz w:val="28"/>
        </w:rPr>
      </w:pPr>
    </w:p>
    <w:p w:rsidR="005611C5" w:rsidRPr="00387E87" w:rsidRDefault="005611C5">
      <w:pPr>
        <w:pStyle w:val="C1-CtrBoldHd"/>
        <w:spacing w:after="0"/>
        <w:rPr>
          <w:sz w:val="28"/>
        </w:rPr>
      </w:pPr>
    </w:p>
    <w:p w:rsidR="00C80603" w:rsidRPr="00387E87" w:rsidRDefault="005611C5">
      <w:pPr>
        <w:pStyle w:val="C1-CtrBoldHd"/>
        <w:spacing w:after="0"/>
        <w:rPr>
          <w:sz w:val="32"/>
        </w:rPr>
      </w:pPr>
      <w:r w:rsidRPr="00387E87">
        <w:rPr>
          <w:sz w:val="32"/>
        </w:rPr>
        <w:t>PROGRAM FOR INTERNATIONA</w:t>
      </w:r>
      <w:r w:rsidR="00C80603">
        <w:rPr>
          <w:sz w:val="32"/>
        </w:rPr>
        <w:t xml:space="preserve">L STUDENT ASSESSMENT </w:t>
      </w:r>
      <w:r w:rsidR="009655FF">
        <w:rPr>
          <w:sz w:val="32"/>
        </w:rPr>
        <w:t>(PISA 2015</w:t>
      </w:r>
      <w:r w:rsidRPr="00387E87">
        <w:rPr>
          <w:sz w:val="32"/>
        </w:rPr>
        <w:t>)</w:t>
      </w:r>
      <w:r w:rsidR="00C80603">
        <w:rPr>
          <w:sz w:val="32"/>
        </w:rPr>
        <w:t xml:space="preserve"> main study</w:t>
      </w:r>
      <w:r w:rsidR="00005D51">
        <w:rPr>
          <w:sz w:val="32"/>
        </w:rPr>
        <w:t xml:space="preserve"> DatA COLLECTION</w:t>
      </w:r>
      <w:bookmarkStart w:id="0" w:name="_GoBack"/>
      <w:bookmarkEnd w:id="0"/>
    </w:p>
    <w:p w:rsidR="005611C5" w:rsidRPr="00387E87" w:rsidRDefault="005611C5">
      <w:pPr>
        <w:pStyle w:val="C1-CtrBoldHd"/>
        <w:spacing w:after="0"/>
        <w:rPr>
          <w:sz w:val="28"/>
        </w:rPr>
      </w:pPr>
    </w:p>
    <w:p w:rsidR="005611C5" w:rsidRPr="00387E87" w:rsidRDefault="005611C5">
      <w:pPr>
        <w:pStyle w:val="C1-CtrBoldHd"/>
        <w:spacing w:after="0"/>
        <w:rPr>
          <w:sz w:val="28"/>
        </w:rPr>
      </w:pPr>
    </w:p>
    <w:p w:rsidR="005611C5" w:rsidRDefault="005611C5">
      <w:pPr>
        <w:pStyle w:val="C1-CtrBoldHd"/>
        <w:spacing w:after="0"/>
        <w:rPr>
          <w:sz w:val="28"/>
        </w:rPr>
      </w:pPr>
      <w:r w:rsidRPr="00387E87">
        <w:rPr>
          <w:sz w:val="28"/>
        </w:rPr>
        <w:t>REQUEST FOR OMB Clearance</w:t>
      </w:r>
    </w:p>
    <w:p w:rsidR="005611C5" w:rsidRPr="00B82C6A" w:rsidRDefault="005611C5">
      <w:pPr>
        <w:pStyle w:val="C1-CtrBoldHd"/>
        <w:spacing w:after="0"/>
        <w:rPr>
          <w:sz w:val="28"/>
        </w:rPr>
      </w:pPr>
      <w:r w:rsidRPr="00C30BA4">
        <w:rPr>
          <w:sz w:val="28"/>
        </w:rPr>
        <w:t xml:space="preserve">OMB# 1850-0755 </w:t>
      </w:r>
      <w:r w:rsidRPr="00C30BA4">
        <w:rPr>
          <w:caps w:val="0"/>
          <w:sz w:val="28"/>
        </w:rPr>
        <w:t>v</w:t>
      </w:r>
      <w:r w:rsidRPr="00C30BA4">
        <w:rPr>
          <w:sz w:val="28"/>
        </w:rPr>
        <w:t>.</w:t>
      </w:r>
      <w:r w:rsidR="00C8634E" w:rsidRPr="00C30BA4">
        <w:rPr>
          <w:sz w:val="28"/>
        </w:rPr>
        <w:t>1</w:t>
      </w:r>
      <w:r w:rsidR="00C8634E">
        <w:rPr>
          <w:sz w:val="28"/>
        </w:rPr>
        <w:t>6</w:t>
      </w:r>
    </w:p>
    <w:p w:rsidR="005611C5" w:rsidRDefault="005611C5">
      <w:pPr>
        <w:pStyle w:val="C1-CtrBoldHd"/>
        <w:spacing w:after="0"/>
        <w:rPr>
          <w:sz w:val="28"/>
        </w:rPr>
      </w:pPr>
    </w:p>
    <w:p w:rsidR="005611C5" w:rsidRDefault="005611C5">
      <w:pPr>
        <w:pStyle w:val="C1-CtrBoldHd"/>
        <w:spacing w:after="0"/>
        <w:rPr>
          <w:sz w:val="28"/>
        </w:rPr>
      </w:pPr>
    </w:p>
    <w:p w:rsidR="005611C5" w:rsidRPr="00C30359" w:rsidRDefault="005611C5" w:rsidP="00C44B81">
      <w:pPr>
        <w:pStyle w:val="C1-CtrBoldHd"/>
        <w:spacing w:after="0"/>
        <w:rPr>
          <w:color w:val="FF0000"/>
          <w:sz w:val="32"/>
        </w:rPr>
      </w:pPr>
      <w:r w:rsidRPr="00C30359">
        <w:rPr>
          <w:caps w:val="0"/>
          <w:color w:val="FF0000"/>
          <w:sz w:val="32"/>
        </w:rPr>
        <w:t>SUPPORTING STATEMENT PART A</w:t>
      </w:r>
    </w:p>
    <w:p w:rsidR="005611C5" w:rsidRDefault="005611C5">
      <w:pPr>
        <w:pStyle w:val="C1-CtrBoldHd"/>
        <w:spacing w:after="0"/>
        <w:rPr>
          <w:sz w:val="28"/>
        </w:rPr>
      </w:pPr>
    </w:p>
    <w:p w:rsidR="005611C5" w:rsidRDefault="005611C5">
      <w:pPr>
        <w:pStyle w:val="C1-CtrBoldHd"/>
        <w:spacing w:after="0"/>
        <w:rPr>
          <w:sz w:val="28"/>
        </w:rPr>
      </w:pPr>
    </w:p>
    <w:p w:rsidR="005611C5" w:rsidRDefault="005611C5">
      <w:pPr>
        <w:pStyle w:val="C1-CtrBoldHd"/>
        <w:spacing w:after="0"/>
        <w:rPr>
          <w:sz w:val="28"/>
        </w:rPr>
      </w:pPr>
    </w:p>
    <w:p w:rsidR="005611C5" w:rsidRPr="00387E87" w:rsidRDefault="005611C5">
      <w:pPr>
        <w:pStyle w:val="C1-CtrBoldHd"/>
        <w:spacing w:after="0"/>
        <w:rPr>
          <w:sz w:val="28"/>
        </w:rPr>
      </w:pPr>
    </w:p>
    <w:p w:rsidR="005611C5" w:rsidRPr="00387E87" w:rsidRDefault="005611C5">
      <w:pPr>
        <w:pStyle w:val="C1-CtrBoldHd"/>
        <w:spacing w:after="0"/>
        <w:rPr>
          <w:sz w:val="28"/>
        </w:rPr>
      </w:pPr>
    </w:p>
    <w:p w:rsidR="005611C5" w:rsidRPr="00387E87" w:rsidRDefault="005611C5">
      <w:pPr>
        <w:pStyle w:val="C1-CtrBoldHd"/>
        <w:spacing w:after="0"/>
        <w:rPr>
          <w:sz w:val="28"/>
        </w:rPr>
      </w:pPr>
    </w:p>
    <w:p w:rsidR="005611C5" w:rsidRPr="00387E87" w:rsidRDefault="005611C5">
      <w:pPr>
        <w:pStyle w:val="C1-CtrBoldHd"/>
        <w:spacing w:after="0"/>
        <w:rPr>
          <w:sz w:val="28"/>
        </w:rPr>
      </w:pPr>
    </w:p>
    <w:p w:rsidR="005611C5" w:rsidRPr="00387E87" w:rsidRDefault="005611C5">
      <w:pPr>
        <w:pStyle w:val="C1-CtrBoldHd"/>
        <w:spacing w:after="0"/>
        <w:rPr>
          <w:sz w:val="28"/>
        </w:rPr>
      </w:pPr>
    </w:p>
    <w:p w:rsidR="005611C5" w:rsidRPr="00387E87" w:rsidRDefault="00C30BA4">
      <w:pPr>
        <w:pStyle w:val="C1-CtrBoldHd"/>
        <w:spacing w:after="0"/>
        <w:rPr>
          <w:caps w:val="0"/>
        </w:rPr>
      </w:pPr>
      <w:r w:rsidRPr="0031558C">
        <w:rPr>
          <w:caps w:val="0"/>
        </w:rPr>
        <w:t>Submitted</w:t>
      </w:r>
      <w:r w:rsidRPr="00387E87">
        <w:rPr>
          <w:caps w:val="0"/>
        </w:rPr>
        <w:t xml:space="preserve"> </w:t>
      </w:r>
      <w:r w:rsidR="005611C5" w:rsidRPr="00387E87">
        <w:rPr>
          <w:caps w:val="0"/>
        </w:rPr>
        <w:t>by:</w:t>
      </w:r>
    </w:p>
    <w:p w:rsidR="005611C5" w:rsidRPr="00387E87" w:rsidRDefault="005611C5">
      <w:pPr>
        <w:pStyle w:val="C1-CtrBoldHd"/>
        <w:spacing w:after="0"/>
      </w:pPr>
    </w:p>
    <w:p w:rsidR="005611C5" w:rsidRPr="00387E87" w:rsidRDefault="005611C5">
      <w:pPr>
        <w:pStyle w:val="C1-CtrBoldHd"/>
        <w:spacing w:after="0"/>
      </w:pPr>
      <w:r w:rsidRPr="00387E87">
        <w:rPr>
          <w:caps w:val="0"/>
        </w:rPr>
        <w:t>National Center for Education Statistics</w:t>
      </w:r>
    </w:p>
    <w:p w:rsidR="005611C5" w:rsidRPr="00387E87" w:rsidRDefault="005611C5">
      <w:pPr>
        <w:pStyle w:val="C1-CtrBoldHd"/>
        <w:spacing w:after="0"/>
        <w:rPr>
          <w:caps w:val="0"/>
        </w:rPr>
      </w:pPr>
      <w:r w:rsidRPr="00387E87">
        <w:rPr>
          <w:caps w:val="0"/>
        </w:rPr>
        <w:t>U.S. Department of Education</w:t>
      </w:r>
    </w:p>
    <w:p w:rsidR="005611C5" w:rsidRPr="00387E87" w:rsidRDefault="005611C5">
      <w:pPr>
        <w:pStyle w:val="C1-CtrBoldHd"/>
        <w:spacing w:after="0"/>
      </w:pPr>
      <w:r w:rsidRPr="00387E87">
        <w:rPr>
          <w:caps w:val="0"/>
        </w:rPr>
        <w:t>Institute of Education Sciences</w:t>
      </w:r>
    </w:p>
    <w:p w:rsidR="005611C5" w:rsidRPr="00387E87" w:rsidRDefault="005611C5">
      <w:pPr>
        <w:pStyle w:val="C1-CtrBoldHd"/>
        <w:spacing w:after="0"/>
      </w:pPr>
      <w:r w:rsidRPr="00387E87">
        <w:rPr>
          <w:caps w:val="0"/>
        </w:rPr>
        <w:t>Washington, DC</w:t>
      </w:r>
    </w:p>
    <w:p w:rsidR="005611C5" w:rsidRPr="00387E87" w:rsidRDefault="005611C5">
      <w:pPr>
        <w:pStyle w:val="C1-CtrBoldHd"/>
        <w:spacing w:after="0"/>
      </w:pPr>
    </w:p>
    <w:p w:rsidR="006B4D59" w:rsidRDefault="005913FE">
      <w:pPr>
        <w:pStyle w:val="C1-CtrBoldHd"/>
        <w:spacing w:after="0"/>
        <w:rPr>
          <w:caps w:val="0"/>
        </w:rPr>
      </w:pPr>
      <w:r>
        <w:t>J</w:t>
      </w:r>
      <w:r w:rsidR="00C8634E">
        <w:rPr>
          <w:caps w:val="0"/>
        </w:rPr>
        <w:t>anuary</w:t>
      </w:r>
      <w:r>
        <w:t xml:space="preserve"> 2015</w:t>
      </w:r>
    </w:p>
    <w:p w:rsidR="005611C5" w:rsidRPr="00387E87" w:rsidRDefault="005611C5">
      <w:pPr>
        <w:pStyle w:val="C2-CtrSglSp"/>
        <w:rPr>
          <w:rFonts w:ascii="Garamond" w:hAnsi="Garamond"/>
          <w:sz w:val="24"/>
        </w:rPr>
      </w:pPr>
    </w:p>
    <w:p w:rsidR="005611C5" w:rsidRDefault="005611C5">
      <w:pPr>
        <w:spacing w:line="240" w:lineRule="auto"/>
        <w:jc w:val="left"/>
        <w:sectPr w:rsidR="005611C5" w:rsidSect="00E44479">
          <w:footerReference w:type="default" r:id="rId12"/>
          <w:pgSz w:w="12240" w:h="15840"/>
          <w:pgMar w:top="1440" w:right="1296" w:bottom="1296" w:left="1296" w:header="720" w:footer="576" w:gutter="0"/>
          <w:pgBorders w:offsetFrom="page">
            <w:top w:val="none" w:sz="0" w:space="5" w:color="000000"/>
            <w:left w:val="none" w:sz="0" w:space="0" w:color="000034"/>
            <w:bottom w:val="none" w:sz="0" w:space="0" w:color="000000"/>
            <w:right w:val="none" w:sz="0" w:space="0" w:color="220401" w:frame="1"/>
          </w:pgBorders>
          <w:pgNumType w:fmt="lowerRoman"/>
          <w:cols w:space="720"/>
          <w:titlePg/>
        </w:sectPr>
      </w:pPr>
    </w:p>
    <w:p w:rsidR="00FA3B61" w:rsidRDefault="00FA3B61" w:rsidP="0099504D">
      <w:pPr>
        <w:pStyle w:val="Title"/>
        <w:rPr>
          <w:rFonts w:ascii="Garamond" w:hAnsi="Garamond"/>
        </w:rPr>
      </w:pPr>
    </w:p>
    <w:p w:rsidR="00FA3B61" w:rsidRDefault="00FA3B61" w:rsidP="0099504D">
      <w:pPr>
        <w:pStyle w:val="Title"/>
        <w:rPr>
          <w:rFonts w:ascii="Garamond" w:hAnsi="Garamond"/>
        </w:rPr>
      </w:pPr>
    </w:p>
    <w:p w:rsidR="005611C5" w:rsidRPr="00BA3FB2" w:rsidRDefault="005611C5" w:rsidP="0099504D">
      <w:pPr>
        <w:pStyle w:val="Title"/>
        <w:rPr>
          <w:rFonts w:ascii="Garamond" w:hAnsi="Garamond"/>
        </w:rPr>
      </w:pPr>
      <w:r w:rsidRPr="00BA3FB2">
        <w:rPr>
          <w:rFonts w:ascii="Garamond" w:hAnsi="Garamond"/>
        </w:rPr>
        <w:t>TABLE OF CONTENTS</w:t>
      </w:r>
    </w:p>
    <w:p w:rsidR="005611C5" w:rsidRDefault="005611C5" w:rsidP="0099504D">
      <w:pPr>
        <w:pStyle w:val="TOC1"/>
      </w:pPr>
    </w:p>
    <w:p w:rsidR="005611C5" w:rsidRPr="00C44B81" w:rsidRDefault="006F594A">
      <w:pPr>
        <w:pStyle w:val="TOC1"/>
        <w:rPr>
          <w:b w:val="0"/>
          <w:noProof/>
          <w:szCs w:val="24"/>
        </w:rPr>
      </w:pPr>
      <w:r w:rsidRPr="00C44B81">
        <w:rPr>
          <w:b w:val="0"/>
          <w:szCs w:val="24"/>
        </w:rPr>
        <w:fldChar w:fldCharType="begin"/>
      </w:r>
      <w:r w:rsidR="005611C5" w:rsidRPr="00C44B81">
        <w:rPr>
          <w:b w:val="0"/>
          <w:szCs w:val="24"/>
        </w:rPr>
        <w:instrText xml:space="preserve"> TOC \h \z \t "Heading 1,2,Heading 2,3,Heading 3,4,Heading 0,1" </w:instrText>
      </w:r>
      <w:r w:rsidRPr="00C44B81">
        <w:rPr>
          <w:b w:val="0"/>
          <w:szCs w:val="24"/>
        </w:rPr>
        <w:fldChar w:fldCharType="separate"/>
      </w:r>
      <w:hyperlink w:anchor="_Toc260729186" w:history="1">
        <w:r w:rsidR="005611C5" w:rsidRPr="00C44B81">
          <w:rPr>
            <w:rStyle w:val="Hyperlink"/>
            <w:b w:val="0"/>
            <w:noProof/>
            <w:szCs w:val="24"/>
          </w:rPr>
          <w:t>PREFACE</w:t>
        </w:r>
        <w:r w:rsidR="005611C5" w:rsidRPr="00C44B81">
          <w:rPr>
            <w:b w:val="0"/>
            <w:noProof/>
            <w:webHidden/>
            <w:szCs w:val="24"/>
          </w:rPr>
          <w:tab/>
        </w:r>
        <w:r w:rsidRPr="00C44B81">
          <w:rPr>
            <w:b w:val="0"/>
            <w:noProof/>
            <w:webHidden/>
            <w:szCs w:val="24"/>
          </w:rPr>
          <w:fldChar w:fldCharType="begin"/>
        </w:r>
        <w:r w:rsidR="005611C5" w:rsidRPr="00C44B81">
          <w:rPr>
            <w:b w:val="0"/>
            <w:noProof/>
            <w:webHidden/>
            <w:szCs w:val="24"/>
          </w:rPr>
          <w:instrText xml:space="preserve"> PAGEREF _Toc260729186 \h </w:instrText>
        </w:r>
        <w:r w:rsidRPr="00C44B81">
          <w:rPr>
            <w:b w:val="0"/>
            <w:noProof/>
            <w:webHidden/>
            <w:szCs w:val="24"/>
          </w:rPr>
        </w:r>
        <w:r w:rsidRPr="00C44B81">
          <w:rPr>
            <w:b w:val="0"/>
            <w:noProof/>
            <w:webHidden/>
            <w:szCs w:val="24"/>
          </w:rPr>
          <w:fldChar w:fldCharType="separate"/>
        </w:r>
        <w:r w:rsidR="00097A71">
          <w:rPr>
            <w:b w:val="0"/>
            <w:noProof/>
            <w:webHidden/>
            <w:szCs w:val="24"/>
          </w:rPr>
          <w:t>2</w:t>
        </w:r>
        <w:r w:rsidRPr="00C44B81">
          <w:rPr>
            <w:b w:val="0"/>
            <w:noProof/>
            <w:webHidden/>
            <w:szCs w:val="24"/>
          </w:rPr>
          <w:fldChar w:fldCharType="end"/>
        </w:r>
      </w:hyperlink>
    </w:p>
    <w:p w:rsidR="005611C5" w:rsidRPr="00C44B81" w:rsidRDefault="00F52590">
      <w:pPr>
        <w:pStyle w:val="TOC1"/>
        <w:rPr>
          <w:b w:val="0"/>
          <w:noProof/>
          <w:szCs w:val="24"/>
        </w:rPr>
      </w:pPr>
      <w:hyperlink w:anchor="_Toc260729187" w:history="1">
        <w:r w:rsidR="005611C5" w:rsidRPr="00C44B81">
          <w:rPr>
            <w:rStyle w:val="Hyperlink"/>
            <w:b w:val="0"/>
            <w:noProof/>
            <w:szCs w:val="24"/>
          </w:rPr>
          <w:t>A.</w:t>
        </w:r>
        <w:r w:rsidR="00FA3B61">
          <w:rPr>
            <w:rStyle w:val="Hyperlink"/>
            <w:b w:val="0"/>
            <w:noProof/>
            <w:szCs w:val="24"/>
          </w:rPr>
          <w:t xml:space="preserve"> </w:t>
        </w:r>
        <w:r w:rsidR="005611C5" w:rsidRPr="00C44B81">
          <w:rPr>
            <w:rStyle w:val="Hyperlink"/>
            <w:b w:val="0"/>
            <w:noProof/>
            <w:szCs w:val="24"/>
          </w:rPr>
          <w:t>JUSTIFICATION</w:t>
        </w:r>
        <w:r w:rsidR="005611C5" w:rsidRPr="00C44B81">
          <w:rPr>
            <w:b w:val="0"/>
            <w:noProof/>
            <w:webHidden/>
            <w:szCs w:val="24"/>
          </w:rPr>
          <w:tab/>
        </w:r>
        <w:r w:rsidR="006F594A" w:rsidRPr="00C44B81">
          <w:rPr>
            <w:b w:val="0"/>
            <w:noProof/>
            <w:webHidden/>
            <w:szCs w:val="24"/>
          </w:rPr>
          <w:fldChar w:fldCharType="begin"/>
        </w:r>
        <w:r w:rsidR="005611C5" w:rsidRPr="00C44B81">
          <w:rPr>
            <w:b w:val="0"/>
            <w:noProof/>
            <w:webHidden/>
            <w:szCs w:val="24"/>
          </w:rPr>
          <w:instrText xml:space="preserve"> PAGEREF _Toc260729187 \h </w:instrText>
        </w:r>
        <w:r w:rsidR="006F594A" w:rsidRPr="00C44B81">
          <w:rPr>
            <w:b w:val="0"/>
            <w:noProof/>
            <w:webHidden/>
            <w:szCs w:val="24"/>
          </w:rPr>
        </w:r>
        <w:r w:rsidR="006F594A" w:rsidRPr="00C44B81">
          <w:rPr>
            <w:b w:val="0"/>
            <w:noProof/>
            <w:webHidden/>
            <w:szCs w:val="24"/>
          </w:rPr>
          <w:fldChar w:fldCharType="separate"/>
        </w:r>
        <w:r w:rsidR="00097A71">
          <w:rPr>
            <w:b w:val="0"/>
            <w:noProof/>
            <w:webHidden/>
            <w:szCs w:val="24"/>
          </w:rPr>
          <w:t>3</w:t>
        </w:r>
        <w:r w:rsidR="006F594A" w:rsidRPr="00C44B81">
          <w:rPr>
            <w:b w:val="0"/>
            <w:noProof/>
            <w:webHidden/>
            <w:szCs w:val="24"/>
          </w:rPr>
          <w:fldChar w:fldCharType="end"/>
        </w:r>
      </w:hyperlink>
    </w:p>
    <w:p w:rsidR="005611C5" w:rsidRPr="00C44B81" w:rsidRDefault="00F52590">
      <w:pPr>
        <w:pStyle w:val="TOC2"/>
        <w:rPr>
          <w:rFonts w:ascii="Garamond" w:hAnsi="Garamond"/>
          <w:noProof/>
          <w:sz w:val="24"/>
          <w:szCs w:val="24"/>
        </w:rPr>
      </w:pPr>
      <w:hyperlink w:anchor="_Toc260729188" w:history="1">
        <w:r w:rsidR="005611C5" w:rsidRPr="00C44B81">
          <w:rPr>
            <w:rStyle w:val="Hyperlink"/>
            <w:rFonts w:ascii="Garamond" w:hAnsi="Garamond"/>
            <w:noProof/>
            <w:sz w:val="24"/>
            <w:szCs w:val="24"/>
          </w:rPr>
          <w:t xml:space="preserve">A.1 </w:t>
        </w:r>
        <w:r w:rsidR="005611C5" w:rsidRPr="00C44B81">
          <w:rPr>
            <w:rFonts w:ascii="Garamond" w:hAnsi="Garamond"/>
            <w:noProof/>
            <w:sz w:val="24"/>
            <w:szCs w:val="24"/>
          </w:rPr>
          <w:tab/>
        </w:r>
        <w:r w:rsidR="005611C5" w:rsidRPr="00C44B81">
          <w:rPr>
            <w:rStyle w:val="Hyperlink"/>
            <w:rFonts w:ascii="Garamond" w:hAnsi="Garamond"/>
            <w:noProof/>
            <w:sz w:val="24"/>
            <w:szCs w:val="24"/>
          </w:rPr>
          <w:t>Importance of Information</w:t>
        </w:r>
        <w:r w:rsidR="005611C5" w:rsidRPr="00C44B81">
          <w:rPr>
            <w:rFonts w:ascii="Garamond" w:hAnsi="Garamond"/>
            <w:noProof/>
            <w:webHidden/>
            <w:sz w:val="24"/>
            <w:szCs w:val="24"/>
          </w:rPr>
          <w:tab/>
        </w:r>
        <w:r w:rsidR="006F594A"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_Toc260729188 \h </w:instrText>
        </w:r>
        <w:r w:rsidR="006F594A" w:rsidRPr="00C44B81">
          <w:rPr>
            <w:rFonts w:ascii="Garamond" w:hAnsi="Garamond"/>
            <w:noProof/>
            <w:webHidden/>
            <w:sz w:val="24"/>
            <w:szCs w:val="24"/>
          </w:rPr>
        </w:r>
        <w:r w:rsidR="006F594A" w:rsidRPr="00C44B81">
          <w:rPr>
            <w:rFonts w:ascii="Garamond" w:hAnsi="Garamond"/>
            <w:noProof/>
            <w:webHidden/>
            <w:sz w:val="24"/>
            <w:szCs w:val="24"/>
          </w:rPr>
          <w:fldChar w:fldCharType="separate"/>
        </w:r>
        <w:r w:rsidR="00097A71">
          <w:rPr>
            <w:rFonts w:ascii="Garamond" w:hAnsi="Garamond"/>
            <w:noProof/>
            <w:webHidden/>
            <w:sz w:val="24"/>
            <w:szCs w:val="24"/>
          </w:rPr>
          <w:t>3</w:t>
        </w:r>
        <w:r w:rsidR="006F594A" w:rsidRPr="00C44B81">
          <w:rPr>
            <w:rFonts w:ascii="Garamond" w:hAnsi="Garamond"/>
            <w:noProof/>
            <w:webHidden/>
            <w:sz w:val="24"/>
            <w:szCs w:val="24"/>
          </w:rPr>
          <w:fldChar w:fldCharType="end"/>
        </w:r>
      </w:hyperlink>
    </w:p>
    <w:p w:rsidR="005611C5" w:rsidRPr="00C44B81" w:rsidRDefault="00F52590">
      <w:pPr>
        <w:pStyle w:val="TOC2"/>
        <w:rPr>
          <w:rFonts w:ascii="Garamond" w:hAnsi="Garamond"/>
          <w:noProof/>
          <w:sz w:val="24"/>
          <w:szCs w:val="24"/>
        </w:rPr>
      </w:pPr>
      <w:hyperlink w:anchor="_Toc260729189" w:history="1">
        <w:r w:rsidR="005611C5" w:rsidRPr="00C44B81">
          <w:rPr>
            <w:rStyle w:val="Hyperlink"/>
            <w:rFonts w:ascii="Garamond" w:hAnsi="Garamond"/>
            <w:noProof/>
            <w:sz w:val="24"/>
            <w:szCs w:val="24"/>
          </w:rPr>
          <w:t>A.2</w:t>
        </w:r>
        <w:r w:rsidR="005611C5" w:rsidRPr="00C44B81">
          <w:rPr>
            <w:rFonts w:ascii="Garamond" w:hAnsi="Garamond"/>
            <w:noProof/>
            <w:sz w:val="24"/>
            <w:szCs w:val="24"/>
          </w:rPr>
          <w:tab/>
          <w:t xml:space="preserve"> </w:t>
        </w:r>
        <w:r w:rsidR="005611C5" w:rsidRPr="00C44B81">
          <w:rPr>
            <w:rFonts w:ascii="Garamond" w:hAnsi="Garamond"/>
            <w:noProof/>
            <w:sz w:val="24"/>
            <w:szCs w:val="24"/>
          </w:rPr>
          <w:tab/>
        </w:r>
        <w:r w:rsidR="005611C5" w:rsidRPr="00C44B81">
          <w:rPr>
            <w:rStyle w:val="Hyperlink"/>
            <w:rFonts w:ascii="Garamond" w:hAnsi="Garamond"/>
            <w:noProof/>
            <w:sz w:val="24"/>
            <w:szCs w:val="24"/>
          </w:rPr>
          <w:t>Purposes and Uses of Data</w:t>
        </w:r>
        <w:r w:rsidR="005611C5" w:rsidRPr="00C44B81">
          <w:rPr>
            <w:rFonts w:ascii="Garamond" w:hAnsi="Garamond"/>
            <w:noProof/>
            <w:webHidden/>
            <w:sz w:val="24"/>
            <w:szCs w:val="24"/>
          </w:rPr>
          <w:tab/>
        </w:r>
        <w:r w:rsidR="006F594A"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_Toc260729189 \h </w:instrText>
        </w:r>
        <w:r w:rsidR="006F594A" w:rsidRPr="00C44B81">
          <w:rPr>
            <w:rFonts w:ascii="Garamond" w:hAnsi="Garamond"/>
            <w:noProof/>
            <w:webHidden/>
            <w:sz w:val="24"/>
            <w:szCs w:val="24"/>
          </w:rPr>
        </w:r>
        <w:r w:rsidR="006F594A" w:rsidRPr="00C44B81">
          <w:rPr>
            <w:rFonts w:ascii="Garamond" w:hAnsi="Garamond"/>
            <w:noProof/>
            <w:webHidden/>
            <w:sz w:val="24"/>
            <w:szCs w:val="24"/>
          </w:rPr>
          <w:fldChar w:fldCharType="separate"/>
        </w:r>
        <w:r w:rsidR="00097A71">
          <w:rPr>
            <w:rFonts w:ascii="Garamond" w:hAnsi="Garamond"/>
            <w:noProof/>
            <w:webHidden/>
            <w:sz w:val="24"/>
            <w:szCs w:val="24"/>
          </w:rPr>
          <w:t>5</w:t>
        </w:r>
        <w:r w:rsidR="006F594A" w:rsidRPr="00C44B81">
          <w:rPr>
            <w:rFonts w:ascii="Garamond" w:hAnsi="Garamond"/>
            <w:noProof/>
            <w:webHidden/>
            <w:sz w:val="24"/>
            <w:szCs w:val="24"/>
          </w:rPr>
          <w:fldChar w:fldCharType="end"/>
        </w:r>
      </w:hyperlink>
    </w:p>
    <w:p w:rsidR="005611C5" w:rsidRPr="00C44B81" w:rsidRDefault="00F52590">
      <w:pPr>
        <w:pStyle w:val="TOC2"/>
        <w:rPr>
          <w:rFonts w:ascii="Garamond" w:hAnsi="Garamond"/>
          <w:noProof/>
          <w:sz w:val="24"/>
          <w:szCs w:val="24"/>
        </w:rPr>
      </w:pPr>
      <w:hyperlink w:anchor="_Toc260729190" w:history="1">
        <w:r w:rsidR="005611C5" w:rsidRPr="00C44B81">
          <w:rPr>
            <w:rStyle w:val="Hyperlink"/>
            <w:rFonts w:ascii="Garamond" w:hAnsi="Garamond"/>
            <w:noProof/>
            <w:sz w:val="24"/>
            <w:szCs w:val="24"/>
          </w:rPr>
          <w:t>A.3</w:t>
        </w:r>
        <w:r w:rsidR="005611C5" w:rsidRPr="00C44B81">
          <w:rPr>
            <w:rFonts w:ascii="Garamond" w:hAnsi="Garamond"/>
            <w:noProof/>
            <w:sz w:val="24"/>
            <w:szCs w:val="24"/>
          </w:rPr>
          <w:tab/>
          <w:t xml:space="preserve"> </w:t>
        </w:r>
        <w:r w:rsidR="005611C5" w:rsidRPr="00C44B81">
          <w:rPr>
            <w:rFonts w:ascii="Garamond" w:hAnsi="Garamond"/>
            <w:noProof/>
            <w:sz w:val="24"/>
            <w:szCs w:val="24"/>
          </w:rPr>
          <w:tab/>
        </w:r>
        <w:r w:rsidR="005611C5" w:rsidRPr="00C44B81">
          <w:rPr>
            <w:rStyle w:val="Hyperlink"/>
            <w:rFonts w:ascii="Garamond" w:hAnsi="Garamond"/>
            <w:noProof/>
            <w:sz w:val="24"/>
            <w:szCs w:val="24"/>
          </w:rPr>
          <w:t>Improved Information Technology (Reduction of Burden)</w:t>
        </w:r>
        <w:r w:rsidR="005611C5" w:rsidRPr="00C44B81">
          <w:rPr>
            <w:rFonts w:ascii="Garamond" w:hAnsi="Garamond"/>
            <w:noProof/>
            <w:webHidden/>
            <w:sz w:val="24"/>
            <w:szCs w:val="24"/>
          </w:rPr>
          <w:tab/>
        </w:r>
        <w:r w:rsidR="006F594A"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_Toc260729190 \h </w:instrText>
        </w:r>
        <w:r w:rsidR="006F594A" w:rsidRPr="00C44B81">
          <w:rPr>
            <w:rFonts w:ascii="Garamond" w:hAnsi="Garamond"/>
            <w:noProof/>
            <w:webHidden/>
            <w:sz w:val="24"/>
            <w:szCs w:val="24"/>
          </w:rPr>
        </w:r>
        <w:r w:rsidR="006F594A" w:rsidRPr="00C44B81">
          <w:rPr>
            <w:rFonts w:ascii="Garamond" w:hAnsi="Garamond"/>
            <w:noProof/>
            <w:webHidden/>
            <w:sz w:val="24"/>
            <w:szCs w:val="24"/>
          </w:rPr>
          <w:fldChar w:fldCharType="separate"/>
        </w:r>
        <w:r w:rsidR="00097A71">
          <w:rPr>
            <w:rFonts w:ascii="Garamond" w:hAnsi="Garamond"/>
            <w:noProof/>
            <w:webHidden/>
            <w:sz w:val="24"/>
            <w:szCs w:val="24"/>
          </w:rPr>
          <w:t>7</w:t>
        </w:r>
        <w:r w:rsidR="006F594A" w:rsidRPr="00C44B81">
          <w:rPr>
            <w:rFonts w:ascii="Garamond" w:hAnsi="Garamond"/>
            <w:noProof/>
            <w:webHidden/>
            <w:sz w:val="24"/>
            <w:szCs w:val="24"/>
          </w:rPr>
          <w:fldChar w:fldCharType="end"/>
        </w:r>
      </w:hyperlink>
    </w:p>
    <w:p w:rsidR="005611C5" w:rsidRPr="00C44B81" w:rsidRDefault="00F52590">
      <w:pPr>
        <w:pStyle w:val="TOC2"/>
        <w:rPr>
          <w:rFonts w:ascii="Garamond" w:hAnsi="Garamond"/>
          <w:noProof/>
          <w:sz w:val="24"/>
          <w:szCs w:val="24"/>
        </w:rPr>
      </w:pPr>
      <w:hyperlink w:anchor="_Toc260729191" w:history="1">
        <w:r w:rsidR="005611C5" w:rsidRPr="00C44B81">
          <w:rPr>
            <w:rStyle w:val="Hyperlink"/>
            <w:rFonts w:ascii="Garamond" w:hAnsi="Garamond"/>
            <w:noProof/>
            <w:sz w:val="24"/>
            <w:szCs w:val="24"/>
          </w:rPr>
          <w:t>A.4</w:t>
        </w:r>
        <w:r w:rsidR="005611C5" w:rsidRPr="00C44B81">
          <w:rPr>
            <w:rFonts w:ascii="Garamond" w:hAnsi="Garamond"/>
            <w:noProof/>
            <w:sz w:val="24"/>
            <w:szCs w:val="24"/>
          </w:rPr>
          <w:tab/>
        </w:r>
        <w:r w:rsidR="005611C5" w:rsidRPr="00C44B81">
          <w:rPr>
            <w:rFonts w:ascii="Garamond" w:hAnsi="Garamond"/>
            <w:noProof/>
            <w:sz w:val="24"/>
            <w:szCs w:val="24"/>
          </w:rPr>
          <w:tab/>
        </w:r>
        <w:r w:rsidR="005611C5" w:rsidRPr="00C44B81">
          <w:rPr>
            <w:rStyle w:val="Hyperlink"/>
            <w:rFonts w:ascii="Garamond" w:hAnsi="Garamond"/>
            <w:noProof/>
            <w:sz w:val="24"/>
            <w:szCs w:val="24"/>
          </w:rPr>
          <w:t>Efforts to Identify Duplication</w:t>
        </w:r>
        <w:r w:rsidR="005611C5" w:rsidRPr="00C44B81">
          <w:rPr>
            <w:rFonts w:ascii="Garamond" w:hAnsi="Garamond"/>
            <w:noProof/>
            <w:webHidden/>
            <w:sz w:val="24"/>
            <w:szCs w:val="24"/>
          </w:rPr>
          <w:tab/>
        </w:r>
        <w:r w:rsidR="006F594A"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_Toc260729191 \h </w:instrText>
        </w:r>
        <w:r w:rsidR="006F594A" w:rsidRPr="00C44B81">
          <w:rPr>
            <w:rFonts w:ascii="Garamond" w:hAnsi="Garamond"/>
            <w:noProof/>
            <w:webHidden/>
            <w:sz w:val="24"/>
            <w:szCs w:val="24"/>
          </w:rPr>
        </w:r>
        <w:r w:rsidR="006F594A" w:rsidRPr="00C44B81">
          <w:rPr>
            <w:rFonts w:ascii="Garamond" w:hAnsi="Garamond"/>
            <w:noProof/>
            <w:webHidden/>
            <w:sz w:val="24"/>
            <w:szCs w:val="24"/>
          </w:rPr>
          <w:fldChar w:fldCharType="separate"/>
        </w:r>
        <w:r w:rsidR="00097A71">
          <w:rPr>
            <w:rFonts w:ascii="Garamond" w:hAnsi="Garamond"/>
            <w:noProof/>
            <w:webHidden/>
            <w:sz w:val="24"/>
            <w:szCs w:val="24"/>
          </w:rPr>
          <w:t>7</w:t>
        </w:r>
        <w:r w:rsidR="006F594A" w:rsidRPr="00C44B81">
          <w:rPr>
            <w:rFonts w:ascii="Garamond" w:hAnsi="Garamond"/>
            <w:noProof/>
            <w:webHidden/>
            <w:sz w:val="24"/>
            <w:szCs w:val="24"/>
          </w:rPr>
          <w:fldChar w:fldCharType="end"/>
        </w:r>
      </w:hyperlink>
    </w:p>
    <w:p w:rsidR="005611C5" w:rsidRPr="00C44B81" w:rsidRDefault="00F52590">
      <w:pPr>
        <w:pStyle w:val="TOC2"/>
        <w:rPr>
          <w:rFonts w:ascii="Garamond" w:hAnsi="Garamond"/>
          <w:noProof/>
          <w:sz w:val="24"/>
          <w:szCs w:val="24"/>
        </w:rPr>
      </w:pPr>
      <w:hyperlink w:anchor="_Toc260729192" w:history="1">
        <w:r w:rsidR="005611C5" w:rsidRPr="00C44B81">
          <w:rPr>
            <w:rStyle w:val="Hyperlink"/>
            <w:rFonts w:ascii="Garamond" w:hAnsi="Garamond"/>
            <w:noProof/>
            <w:sz w:val="24"/>
            <w:szCs w:val="24"/>
          </w:rPr>
          <w:t>A.5</w:t>
        </w:r>
        <w:r w:rsidR="005611C5" w:rsidRPr="00C44B81">
          <w:rPr>
            <w:rFonts w:ascii="Garamond" w:hAnsi="Garamond"/>
            <w:noProof/>
            <w:sz w:val="24"/>
            <w:szCs w:val="24"/>
          </w:rPr>
          <w:tab/>
        </w:r>
        <w:r w:rsidR="005611C5" w:rsidRPr="00C44B81">
          <w:rPr>
            <w:rFonts w:ascii="Garamond" w:hAnsi="Garamond"/>
            <w:noProof/>
            <w:sz w:val="24"/>
            <w:szCs w:val="24"/>
          </w:rPr>
          <w:tab/>
        </w:r>
        <w:r w:rsidR="005611C5" w:rsidRPr="00C44B81">
          <w:rPr>
            <w:rStyle w:val="Hyperlink"/>
            <w:rFonts w:ascii="Garamond" w:hAnsi="Garamond"/>
            <w:noProof/>
            <w:sz w:val="24"/>
            <w:szCs w:val="24"/>
          </w:rPr>
          <w:t>Minimizing Burden for Small Institutions</w:t>
        </w:r>
        <w:r w:rsidR="005611C5" w:rsidRPr="00C44B81">
          <w:rPr>
            <w:rFonts w:ascii="Garamond" w:hAnsi="Garamond"/>
            <w:noProof/>
            <w:webHidden/>
            <w:sz w:val="24"/>
            <w:szCs w:val="24"/>
          </w:rPr>
          <w:tab/>
        </w:r>
        <w:r w:rsidR="006F594A"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_Toc260729192 \h </w:instrText>
        </w:r>
        <w:r w:rsidR="006F594A" w:rsidRPr="00C44B81">
          <w:rPr>
            <w:rFonts w:ascii="Garamond" w:hAnsi="Garamond"/>
            <w:noProof/>
            <w:webHidden/>
            <w:sz w:val="24"/>
            <w:szCs w:val="24"/>
          </w:rPr>
        </w:r>
        <w:r w:rsidR="006F594A" w:rsidRPr="00C44B81">
          <w:rPr>
            <w:rFonts w:ascii="Garamond" w:hAnsi="Garamond"/>
            <w:noProof/>
            <w:webHidden/>
            <w:sz w:val="24"/>
            <w:szCs w:val="24"/>
          </w:rPr>
          <w:fldChar w:fldCharType="separate"/>
        </w:r>
        <w:r w:rsidR="00097A71">
          <w:rPr>
            <w:rFonts w:ascii="Garamond" w:hAnsi="Garamond"/>
            <w:noProof/>
            <w:webHidden/>
            <w:sz w:val="24"/>
            <w:szCs w:val="24"/>
          </w:rPr>
          <w:t>8</w:t>
        </w:r>
        <w:r w:rsidR="006F594A" w:rsidRPr="00C44B81">
          <w:rPr>
            <w:rFonts w:ascii="Garamond" w:hAnsi="Garamond"/>
            <w:noProof/>
            <w:webHidden/>
            <w:sz w:val="24"/>
            <w:szCs w:val="24"/>
          </w:rPr>
          <w:fldChar w:fldCharType="end"/>
        </w:r>
      </w:hyperlink>
    </w:p>
    <w:p w:rsidR="005611C5" w:rsidRPr="00C44B81" w:rsidRDefault="00F52590">
      <w:pPr>
        <w:pStyle w:val="TOC2"/>
        <w:rPr>
          <w:rFonts w:ascii="Garamond" w:hAnsi="Garamond"/>
          <w:noProof/>
          <w:sz w:val="24"/>
          <w:szCs w:val="24"/>
        </w:rPr>
      </w:pPr>
      <w:hyperlink w:anchor="_Toc260729193" w:history="1">
        <w:r w:rsidR="005611C5" w:rsidRPr="00C44B81">
          <w:rPr>
            <w:rStyle w:val="Hyperlink"/>
            <w:rFonts w:ascii="Garamond" w:hAnsi="Garamond"/>
            <w:noProof/>
            <w:sz w:val="24"/>
            <w:szCs w:val="24"/>
          </w:rPr>
          <w:t>A.6</w:t>
        </w:r>
        <w:r w:rsidR="005611C5" w:rsidRPr="00C44B81">
          <w:rPr>
            <w:rFonts w:ascii="Garamond" w:hAnsi="Garamond"/>
            <w:noProof/>
            <w:sz w:val="24"/>
            <w:szCs w:val="24"/>
          </w:rPr>
          <w:tab/>
        </w:r>
        <w:r w:rsidR="005611C5" w:rsidRPr="00C44B81">
          <w:rPr>
            <w:rFonts w:ascii="Garamond" w:hAnsi="Garamond"/>
            <w:noProof/>
            <w:sz w:val="24"/>
            <w:szCs w:val="24"/>
          </w:rPr>
          <w:tab/>
        </w:r>
        <w:r w:rsidR="005611C5" w:rsidRPr="00C44B81">
          <w:rPr>
            <w:rStyle w:val="Hyperlink"/>
            <w:rFonts w:ascii="Garamond" w:hAnsi="Garamond"/>
            <w:noProof/>
            <w:sz w:val="24"/>
            <w:szCs w:val="24"/>
          </w:rPr>
          <w:t>Frequency of Data Collection</w:t>
        </w:r>
        <w:r w:rsidR="005611C5" w:rsidRPr="00C44B81">
          <w:rPr>
            <w:rFonts w:ascii="Garamond" w:hAnsi="Garamond"/>
            <w:noProof/>
            <w:webHidden/>
            <w:sz w:val="24"/>
            <w:szCs w:val="24"/>
          </w:rPr>
          <w:tab/>
        </w:r>
        <w:r w:rsidR="006F594A"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_Toc260729193 \h </w:instrText>
        </w:r>
        <w:r w:rsidR="006F594A" w:rsidRPr="00C44B81">
          <w:rPr>
            <w:rFonts w:ascii="Garamond" w:hAnsi="Garamond"/>
            <w:noProof/>
            <w:webHidden/>
            <w:sz w:val="24"/>
            <w:szCs w:val="24"/>
          </w:rPr>
        </w:r>
        <w:r w:rsidR="006F594A" w:rsidRPr="00C44B81">
          <w:rPr>
            <w:rFonts w:ascii="Garamond" w:hAnsi="Garamond"/>
            <w:noProof/>
            <w:webHidden/>
            <w:sz w:val="24"/>
            <w:szCs w:val="24"/>
          </w:rPr>
          <w:fldChar w:fldCharType="separate"/>
        </w:r>
        <w:r w:rsidR="00097A71">
          <w:rPr>
            <w:rFonts w:ascii="Garamond" w:hAnsi="Garamond"/>
            <w:noProof/>
            <w:webHidden/>
            <w:sz w:val="24"/>
            <w:szCs w:val="24"/>
          </w:rPr>
          <w:t>8</w:t>
        </w:r>
        <w:r w:rsidR="006F594A" w:rsidRPr="00C44B81">
          <w:rPr>
            <w:rFonts w:ascii="Garamond" w:hAnsi="Garamond"/>
            <w:noProof/>
            <w:webHidden/>
            <w:sz w:val="24"/>
            <w:szCs w:val="24"/>
          </w:rPr>
          <w:fldChar w:fldCharType="end"/>
        </w:r>
      </w:hyperlink>
    </w:p>
    <w:p w:rsidR="005611C5" w:rsidRPr="00C44B81" w:rsidRDefault="00F52590">
      <w:pPr>
        <w:pStyle w:val="TOC2"/>
        <w:rPr>
          <w:rFonts w:ascii="Garamond" w:hAnsi="Garamond"/>
          <w:noProof/>
          <w:sz w:val="24"/>
          <w:szCs w:val="24"/>
        </w:rPr>
      </w:pPr>
      <w:hyperlink w:anchor="_Toc260729194" w:history="1">
        <w:r w:rsidR="005611C5" w:rsidRPr="00C44B81">
          <w:rPr>
            <w:rStyle w:val="Hyperlink"/>
            <w:rFonts w:ascii="Garamond" w:hAnsi="Garamond"/>
            <w:noProof/>
            <w:sz w:val="24"/>
            <w:szCs w:val="24"/>
          </w:rPr>
          <w:t>A.7</w:t>
        </w:r>
        <w:r w:rsidR="005611C5" w:rsidRPr="00C44B81">
          <w:rPr>
            <w:rFonts w:ascii="Garamond" w:hAnsi="Garamond"/>
            <w:noProof/>
            <w:sz w:val="24"/>
            <w:szCs w:val="24"/>
          </w:rPr>
          <w:tab/>
        </w:r>
        <w:r w:rsidR="005611C5" w:rsidRPr="00C44B81">
          <w:rPr>
            <w:rFonts w:ascii="Garamond" w:hAnsi="Garamond"/>
            <w:noProof/>
            <w:sz w:val="24"/>
            <w:szCs w:val="24"/>
          </w:rPr>
          <w:tab/>
        </w:r>
        <w:r w:rsidR="005611C5" w:rsidRPr="00C44B81">
          <w:rPr>
            <w:rStyle w:val="Hyperlink"/>
            <w:rFonts w:ascii="Garamond" w:hAnsi="Garamond"/>
            <w:noProof/>
            <w:sz w:val="24"/>
            <w:szCs w:val="24"/>
          </w:rPr>
          <w:t>Special Circumstances</w:t>
        </w:r>
        <w:r w:rsidR="005611C5" w:rsidRPr="00C44B81">
          <w:rPr>
            <w:rFonts w:ascii="Garamond" w:hAnsi="Garamond"/>
            <w:noProof/>
            <w:webHidden/>
            <w:sz w:val="24"/>
            <w:szCs w:val="24"/>
          </w:rPr>
          <w:tab/>
        </w:r>
        <w:r w:rsidR="006F594A"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_Toc260729194 \h </w:instrText>
        </w:r>
        <w:r w:rsidR="006F594A" w:rsidRPr="00C44B81">
          <w:rPr>
            <w:rFonts w:ascii="Garamond" w:hAnsi="Garamond"/>
            <w:noProof/>
            <w:webHidden/>
            <w:sz w:val="24"/>
            <w:szCs w:val="24"/>
          </w:rPr>
        </w:r>
        <w:r w:rsidR="006F594A" w:rsidRPr="00C44B81">
          <w:rPr>
            <w:rFonts w:ascii="Garamond" w:hAnsi="Garamond"/>
            <w:noProof/>
            <w:webHidden/>
            <w:sz w:val="24"/>
            <w:szCs w:val="24"/>
          </w:rPr>
          <w:fldChar w:fldCharType="separate"/>
        </w:r>
        <w:r w:rsidR="00097A71">
          <w:rPr>
            <w:rFonts w:ascii="Garamond" w:hAnsi="Garamond"/>
            <w:noProof/>
            <w:webHidden/>
            <w:sz w:val="24"/>
            <w:szCs w:val="24"/>
          </w:rPr>
          <w:t>8</w:t>
        </w:r>
        <w:r w:rsidR="006F594A" w:rsidRPr="00C44B81">
          <w:rPr>
            <w:rFonts w:ascii="Garamond" w:hAnsi="Garamond"/>
            <w:noProof/>
            <w:webHidden/>
            <w:sz w:val="24"/>
            <w:szCs w:val="24"/>
          </w:rPr>
          <w:fldChar w:fldCharType="end"/>
        </w:r>
      </w:hyperlink>
    </w:p>
    <w:p w:rsidR="005611C5" w:rsidRPr="00C44B81" w:rsidRDefault="00F52590">
      <w:pPr>
        <w:pStyle w:val="TOC2"/>
        <w:rPr>
          <w:rFonts w:ascii="Garamond" w:hAnsi="Garamond"/>
          <w:noProof/>
          <w:sz w:val="24"/>
          <w:szCs w:val="24"/>
        </w:rPr>
      </w:pPr>
      <w:hyperlink w:anchor="_Toc260729195" w:history="1">
        <w:r w:rsidR="005611C5" w:rsidRPr="00C44B81">
          <w:rPr>
            <w:rStyle w:val="Hyperlink"/>
            <w:rFonts w:ascii="Garamond" w:hAnsi="Garamond"/>
            <w:noProof/>
            <w:sz w:val="24"/>
            <w:szCs w:val="24"/>
          </w:rPr>
          <w:t>A.8</w:t>
        </w:r>
        <w:r w:rsidR="005611C5" w:rsidRPr="00C44B81">
          <w:rPr>
            <w:rFonts w:ascii="Garamond" w:hAnsi="Garamond"/>
            <w:noProof/>
            <w:sz w:val="24"/>
            <w:szCs w:val="24"/>
          </w:rPr>
          <w:tab/>
        </w:r>
        <w:r w:rsidR="005611C5" w:rsidRPr="00C44B81">
          <w:rPr>
            <w:rFonts w:ascii="Garamond" w:hAnsi="Garamond"/>
            <w:noProof/>
            <w:sz w:val="24"/>
            <w:szCs w:val="24"/>
          </w:rPr>
          <w:tab/>
        </w:r>
        <w:r w:rsidR="005611C5" w:rsidRPr="00C44B81">
          <w:rPr>
            <w:rStyle w:val="Hyperlink"/>
            <w:rFonts w:ascii="Garamond" w:hAnsi="Garamond"/>
            <w:noProof/>
            <w:sz w:val="24"/>
            <w:szCs w:val="24"/>
          </w:rPr>
          <w:t>Consultations Outside NCES</w:t>
        </w:r>
        <w:r w:rsidR="005611C5" w:rsidRPr="00C44B81">
          <w:rPr>
            <w:rFonts w:ascii="Garamond" w:hAnsi="Garamond"/>
            <w:noProof/>
            <w:webHidden/>
            <w:sz w:val="24"/>
            <w:szCs w:val="24"/>
          </w:rPr>
          <w:tab/>
        </w:r>
        <w:r w:rsidR="006F594A"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_Toc260729195 \h </w:instrText>
        </w:r>
        <w:r w:rsidR="006F594A" w:rsidRPr="00C44B81">
          <w:rPr>
            <w:rFonts w:ascii="Garamond" w:hAnsi="Garamond"/>
            <w:noProof/>
            <w:webHidden/>
            <w:sz w:val="24"/>
            <w:szCs w:val="24"/>
          </w:rPr>
        </w:r>
        <w:r w:rsidR="006F594A" w:rsidRPr="00C44B81">
          <w:rPr>
            <w:rFonts w:ascii="Garamond" w:hAnsi="Garamond"/>
            <w:noProof/>
            <w:webHidden/>
            <w:sz w:val="24"/>
            <w:szCs w:val="24"/>
          </w:rPr>
          <w:fldChar w:fldCharType="separate"/>
        </w:r>
        <w:r w:rsidR="00097A71">
          <w:rPr>
            <w:rFonts w:ascii="Garamond" w:hAnsi="Garamond"/>
            <w:noProof/>
            <w:webHidden/>
            <w:sz w:val="24"/>
            <w:szCs w:val="24"/>
          </w:rPr>
          <w:t>9</w:t>
        </w:r>
        <w:r w:rsidR="006F594A" w:rsidRPr="00C44B81">
          <w:rPr>
            <w:rFonts w:ascii="Garamond" w:hAnsi="Garamond"/>
            <w:noProof/>
            <w:webHidden/>
            <w:sz w:val="24"/>
            <w:szCs w:val="24"/>
          </w:rPr>
          <w:fldChar w:fldCharType="end"/>
        </w:r>
      </w:hyperlink>
    </w:p>
    <w:p w:rsidR="005611C5" w:rsidRPr="00C44B81" w:rsidRDefault="00F52590">
      <w:pPr>
        <w:pStyle w:val="TOC2"/>
        <w:rPr>
          <w:rFonts w:ascii="Garamond" w:hAnsi="Garamond"/>
          <w:noProof/>
          <w:sz w:val="24"/>
          <w:szCs w:val="24"/>
        </w:rPr>
      </w:pPr>
      <w:hyperlink w:anchor="_Toc260729196" w:history="1">
        <w:r w:rsidR="005611C5" w:rsidRPr="00C44B81">
          <w:rPr>
            <w:rStyle w:val="Hyperlink"/>
            <w:rFonts w:ascii="Garamond" w:hAnsi="Garamond"/>
            <w:noProof/>
            <w:sz w:val="24"/>
            <w:szCs w:val="24"/>
          </w:rPr>
          <w:t>A.9</w:t>
        </w:r>
        <w:r w:rsidR="005611C5" w:rsidRPr="00C44B81">
          <w:rPr>
            <w:rFonts w:ascii="Garamond" w:hAnsi="Garamond"/>
            <w:noProof/>
            <w:sz w:val="24"/>
            <w:szCs w:val="24"/>
          </w:rPr>
          <w:tab/>
        </w:r>
        <w:r w:rsidR="005611C5" w:rsidRPr="00C44B81">
          <w:rPr>
            <w:rFonts w:ascii="Garamond" w:hAnsi="Garamond"/>
            <w:noProof/>
            <w:sz w:val="24"/>
            <w:szCs w:val="24"/>
          </w:rPr>
          <w:tab/>
        </w:r>
        <w:r w:rsidR="005611C5" w:rsidRPr="00C44B81">
          <w:rPr>
            <w:rStyle w:val="Hyperlink"/>
            <w:rFonts w:ascii="Garamond" w:hAnsi="Garamond"/>
            <w:noProof/>
            <w:sz w:val="24"/>
            <w:szCs w:val="24"/>
          </w:rPr>
          <w:t>Payments or Gifts to Respondents</w:t>
        </w:r>
        <w:r w:rsidR="005611C5" w:rsidRPr="00C44B81">
          <w:rPr>
            <w:rFonts w:ascii="Garamond" w:hAnsi="Garamond"/>
            <w:noProof/>
            <w:webHidden/>
            <w:sz w:val="24"/>
            <w:szCs w:val="24"/>
          </w:rPr>
          <w:tab/>
        </w:r>
        <w:r w:rsidR="006F594A"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_Toc260729196 \h </w:instrText>
        </w:r>
        <w:r w:rsidR="006F594A" w:rsidRPr="00C44B81">
          <w:rPr>
            <w:rFonts w:ascii="Garamond" w:hAnsi="Garamond"/>
            <w:noProof/>
            <w:webHidden/>
            <w:sz w:val="24"/>
            <w:szCs w:val="24"/>
          </w:rPr>
        </w:r>
        <w:r w:rsidR="006F594A" w:rsidRPr="00C44B81">
          <w:rPr>
            <w:rFonts w:ascii="Garamond" w:hAnsi="Garamond"/>
            <w:noProof/>
            <w:webHidden/>
            <w:sz w:val="24"/>
            <w:szCs w:val="24"/>
          </w:rPr>
          <w:fldChar w:fldCharType="separate"/>
        </w:r>
        <w:r w:rsidR="00097A71">
          <w:rPr>
            <w:rFonts w:ascii="Garamond" w:hAnsi="Garamond"/>
            <w:noProof/>
            <w:webHidden/>
            <w:sz w:val="24"/>
            <w:szCs w:val="24"/>
          </w:rPr>
          <w:t>9</w:t>
        </w:r>
        <w:r w:rsidR="006F594A" w:rsidRPr="00C44B81">
          <w:rPr>
            <w:rFonts w:ascii="Garamond" w:hAnsi="Garamond"/>
            <w:noProof/>
            <w:webHidden/>
            <w:sz w:val="24"/>
            <w:szCs w:val="24"/>
          </w:rPr>
          <w:fldChar w:fldCharType="end"/>
        </w:r>
      </w:hyperlink>
    </w:p>
    <w:p w:rsidR="005611C5" w:rsidRPr="00C44B81" w:rsidRDefault="00F52590">
      <w:pPr>
        <w:pStyle w:val="TOC2"/>
        <w:rPr>
          <w:rFonts w:ascii="Garamond" w:hAnsi="Garamond"/>
          <w:noProof/>
          <w:sz w:val="24"/>
          <w:szCs w:val="24"/>
        </w:rPr>
      </w:pPr>
      <w:hyperlink w:anchor="_Toc260729197" w:history="1">
        <w:r w:rsidR="005611C5" w:rsidRPr="00C44B81">
          <w:rPr>
            <w:rStyle w:val="Hyperlink"/>
            <w:rFonts w:ascii="Garamond" w:hAnsi="Garamond"/>
            <w:noProof/>
            <w:sz w:val="24"/>
            <w:szCs w:val="24"/>
          </w:rPr>
          <w:t>A.10</w:t>
        </w:r>
        <w:r w:rsidR="005611C5" w:rsidRPr="00C44B81">
          <w:rPr>
            <w:rFonts w:ascii="Garamond" w:hAnsi="Garamond"/>
            <w:noProof/>
            <w:sz w:val="24"/>
            <w:szCs w:val="24"/>
          </w:rPr>
          <w:tab/>
        </w:r>
        <w:r w:rsidR="005611C5" w:rsidRPr="00C44B81">
          <w:rPr>
            <w:rStyle w:val="Hyperlink"/>
            <w:rFonts w:ascii="Garamond" w:hAnsi="Garamond"/>
            <w:noProof/>
            <w:sz w:val="24"/>
            <w:szCs w:val="24"/>
          </w:rPr>
          <w:t>Assurance of Confidentiality</w:t>
        </w:r>
        <w:r w:rsidR="005611C5" w:rsidRPr="00C44B81">
          <w:rPr>
            <w:rFonts w:ascii="Garamond" w:hAnsi="Garamond"/>
            <w:noProof/>
            <w:webHidden/>
            <w:sz w:val="24"/>
            <w:szCs w:val="24"/>
          </w:rPr>
          <w:tab/>
        </w:r>
        <w:r w:rsidR="006F594A"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_Toc260729197 \h </w:instrText>
        </w:r>
        <w:r w:rsidR="006F594A" w:rsidRPr="00C44B81">
          <w:rPr>
            <w:rFonts w:ascii="Garamond" w:hAnsi="Garamond"/>
            <w:noProof/>
            <w:webHidden/>
            <w:sz w:val="24"/>
            <w:szCs w:val="24"/>
          </w:rPr>
        </w:r>
        <w:r w:rsidR="006F594A" w:rsidRPr="00C44B81">
          <w:rPr>
            <w:rFonts w:ascii="Garamond" w:hAnsi="Garamond"/>
            <w:noProof/>
            <w:webHidden/>
            <w:sz w:val="24"/>
            <w:szCs w:val="24"/>
          </w:rPr>
          <w:fldChar w:fldCharType="separate"/>
        </w:r>
        <w:r w:rsidR="00097A71">
          <w:rPr>
            <w:rFonts w:ascii="Garamond" w:hAnsi="Garamond"/>
            <w:noProof/>
            <w:webHidden/>
            <w:sz w:val="24"/>
            <w:szCs w:val="24"/>
          </w:rPr>
          <w:t>11</w:t>
        </w:r>
        <w:r w:rsidR="006F594A" w:rsidRPr="00C44B81">
          <w:rPr>
            <w:rFonts w:ascii="Garamond" w:hAnsi="Garamond"/>
            <w:noProof/>
            <w:webHidden/>
            <w:sz w:val="24"/>
            <w:szCs w:val="24"/>
          </w:rPr>
          <w:fldChar w:fldCharType="end"/>
        </w:r>
      </w:hyperlink>
    </w:p>
    <w:p w:rsidR="005611C5" w:rsidRPr="00C44B81" w:rsidRDefault="00F52590">
      <w:pPr>
        <w:pStyle w:val="TOC2"/>
        <w:rPr>
          <w:rFonts w:ascii="Garamond" w:hAnsi="Garamond"/>
          <w:noProof/>
          <w:sz w:val="24"/>
          <w:szCs w:val="24"/>
        </w:rPr>
      </w:pPr>
      <w:hyperlink w:anchor="_Toc260729198" w:history="1">
        <w:r w:rsidR="005611C5" w:rsidRPr="00C44B81">
          <w:rPr>
            <w:rStyle w:val="Hyperlink"/>
            <w:rFonts w:ascii="Garamond" w:hAnsi="Garamond"/>
            <w:noProof/>
            <w:sz w:val="24"/>
            <w:szCs w:val="24"/>
          </w:rPr>
          <w:t>A. 11</w:t>
        </w:r>
        <w:r w:rsidR="005611C5" w:rsidRPr="00C44B81">
          <w:rPr>
            <w:rFonts w:ascii="Garamond" w:hAnsi="Garamond"/>
            <w:noProof/>
            <w:sz w:val="24"/>
            <w:szCs w:val="24"/>
          </w:rPr>
          <w:tab/>
        </w:r>
        <w:r w:rsidR="005611C5" w:rsidRPr="00C44B81">
          <w:rPr>
            <w:rStyle w:val="Hyperlink"/>
            <w:rFonts w:ascii="Garamond" w:hAnsi="Garamond"/>
            <w:noProof/>
            <w:sz w:val="24"/>
            <w:szCs w:val="24"/>
          </w:rPr>
          <w:t>Sensitive Questions</w:t>
        </w:r>
        <w:r w:rsidR="005611C5" w:rsidRPr="00C44B81">
          <w:rPr>
            <w:rFonts w:ascii="Garamond" w:hAnsi="Garamond"/>
            <w:noProof/>
            <w:webHidden/>
            <w:sz w:val="24"/>
            <w:szCs w:val="24"/>
          </w:rPr>
          <w:tab/>
        </w:r>
        <w:r w:rsidR="006F594A"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_Toc260729198 \h </w:instrText>
        </w:r>
        <w:r w:rsidR="006F594A" w:rsidRPr="00C44B81">
          <w:rPr>
            <w:rFonts w:ascii="Garamond" w:hAnsi="Garamond"/>
            <w:noProof/>
            <w:webHidden/>
            <w:sz w:val="24"/>
            <w:szCs w:val="24"/>
          </w:rPr>
        </w:r>
        <w:r w:rsidR="006F594A" w:rsidRPr="00C44B81">
          <w:rPr>
            <w:rFonts w:ascii="Garamond" w:hAnsi="Garamond"/>
            <w:noProof/>
            <w:webHidden/>
            <w:sz w:val="24"/>
            <w:szCs w:val="24"/>
          </w:rPr>
          <w:fldChar w:fldCharType="separate"/>
        </w:r>
        <w:r w:rsidR="00097A71">
          <w:rPr>
            <w:rFonts w:ascii="Garamond" w:hAnsi="Garamond"/>
            <w:noProof/>
            <w:webHidden/>
            <w:sz w:val="24"/>
            <w:szCs w:val="24"/>
          </w:rPr>
          <w:t>12</w:t>
        </w:r>
        <w:r w:rsidR="006F594A" w:rsidRPr="00C44B81">
          <w:rPr>
            <w:rFonts w:ascii="Garamond" w:hAnsi="Garamond"/>
            <w:noProof/>
            <w:webHidden/>
            <w:sz w:val="24"/>
            <w:szCs w:val="24"/>
          </w:rPr>
          <w:fldChar w:fldCharType="end"/>
        </w:r>
      </w:hyperlink>
    </w:p>
    <w:p w:rsidR="005611C5" w:rsidRPr="00C44B81" w:rsidRDefault="00F52590">
      <w:pPr>
        <w:pStyle w:val="TOC2"/>
        <w:rPr>
          <w:rFonts w:ascii="Garamond" w:hAnsi="Garamond"/>
          <w:noProof/>
          <w:sz w:val="24"/>
          <w:szCs w:val="24"/>
        </w:rPr>
      </w:pPr>
      <w:hyperlink w:anchor="_Toc260729199" w:history="1">
        <w:r w:rsidR="005611C5" w:rsidRPr="00C44B81">
          <w:rPr>
            <w:rStyle w:val="Hyperlink"/>
            <w:rFonts w:ascii="Garamond" w:hAnsi="Garamond"/>
            <w:noProof/>
            <w:sz w:val="24"/>
            <w:szCs w:val="24"/>
          </w:rPr>
          <w:t>A. 12</w:t>
        </w:r>
        <w:r w:rsidR="005611C5" w:rsidRPr="00C44B81">
          <w:rPr>
            <w:rFonts w:ascii="Garamond" w:hAnsi="Garamond"/>
            <w:noProof/>
            <w:sz w:val="24"/>
            <w:szCs w:val="24"/>
          </w:rPr>
          <w:tab/>
        </w:r>
        <w:r w:rsidR="005611C5" w:rsidRPr="00C44B81">
          <w:rPr>
            <w:rStyle w:val="Hyperlink"/>
            <w:rFonts w:ascii="Garamond" w:hAnsi="Garamond"/>
            <w:noProof/>
            <w:sz w:val="24"/>
            <w:szCs w:val="24"/>
          </w:rPr>
          <w:t xml:space="preserve">Estimates of Burden </w:t>
        </w:r>
        <w:r w:rsidR="005611C5" w:rsidRPr="00C44B81">
          <w:rPr>
            <w:rFonts w:ascii="Garamond" w:hAnsi="Garamond"/>
            <w:noProof/>
            <w:webHidden/>
            <w:sz w:val="24"/>
            <w:szCs w:val="24"/>
          </w:rPr>
          <w:tab/>
        </w:r>
        <w:r w:rsidR="006F594A"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_Toc260729199 \h </w:instrText>
        </w:r>
        <w:r w:rsidR="006F594A" w:rsidRPr="00C44B81">
          <w:rPr>
            <w:rFonts w:ascii="Garamond" w:hAnsi="Garamond"/>
            <w:noProof/>
            <w:webHidden/>
            <w:sz w:val="24"/>
            <w:szCs w:val="24"/>
          </w:rPr>
        </w:r>
        <w:r w:rsidR="006F594A" w:rsidRPr="00C44B81">
          <w:rPr>
            <w:rFonts w:ascii="Garamond" w:hAnsi="Garamond"/>
            <w:noProof/>
            <w:webHidden/>
            <w:sz w:val="24"/>
            <w:szCs w:val="24"/>
          </w:rPr>
          <w:fldChar w:fldCharType="separate"/>
        </w:r>
        <w:r w:rsidR="00097A71">
          <w:rPr>
            <w:rFonts w:ascii="Garamond" w:hAnsi="Garamond"/>
            <w:noProof/>
            <w:webHidden/>
            <w:sz w:val="24"/>
            <w:szCs w:val="24"/>
          </w:rPr>
          <w:t>12</w:t>
        </w:r>
        <w:r w:rsidR="006F594A" w:rsidRPr="00C44B81">
          <w:rPr>
            <w:rFonts w:ascii="Garamond" w:hAnsi="Garamond"/>
            <w:noProof/>
            <w:webHidden/>
            <w:sz w:val="24"/>
            <w:szCs w:val="24"/>
          </w:rPr>
          <w:fldChar w:fldCharType="end"/>
        </w:r>
      </w:hyperlink>
    </w:p>
    <w:p w:rsidR="005611C5" w:rsidRPr="00C44B81" w:rsidRDefault="00F52590">
      <w:pPr>
        <w:pStyle w:val="TOC2"/>
        <w:rPr>
          <w:rFonts w:ascii="Garamond" w:hAnsi="Garamond"/>
          <w:noProof/>
          <w:sz w:val="24"/>
          <w:szCs w:val="24"/>
        </w:rPr>
      </w:pPr>
      <w:hyperlink w:anchor="_Toc260729200" w:history="1">
        <w:r w:rsidR="005611C5" w:rsidRPr="00C44B81">
          <w:rPr>
            <w:rStyle w:val="Hyperlink"/>
            <w:rFonts w:ascii="Garamond" w:hAnsi="Garamond"/>
            <w:noProof/>
            <w:sz w:val="24"/>
            <w:szCs w:val="24"/>
          </w:rPr>
          <w:t>A.13</w:t>
        </w:r>
        <w:r w:rsidR="005611C5" w:rsidRPr="00C44B81">
          <w:rPr>
            <w:rFonts w:ascii="Garamond" w:hAnsi="Garamond"/>
            <w:noProof/>
            <w:sz w:val="24"/>
            <w:szCs w:val="24"/>
          </w:rPr>
          <w:tab/>
        </w:r>
        <w:r w:rsidR="005611C5" w:rsidRPr="00C44B81">
          <w:rPr>
            <w:rStyle w:val="Hyperlink"/>
            <w:rFonts w:ascii="Garamond" w:hAnsi="Garamond"/>
            <w:noProof/>
            <w:sz w:val="24"/>
            <w:szCs w:val="24"/>
          </w:rPr>
          <w:t>Total Annual Cost Burden</w:t>
        </w:r>
        <w:r w:rsidR="005611C5" w:rsidRPr="00C44B81">
          <w:rPr>
            <w:rFonts w:ascii="Garamond" w:hAnsi="Garamond"/>
            <w:noProof/>
            <w:webHidden/>
            <w:sz w:val="24"/>
            <w:szCs w:val="24"/>
          </w:rPr>
          <w:tab/>
        </w:r>
        <w:r w:rsidR="006F594A"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_Toc260729200 \h </w:instrText>
        </w:r>
        <w:r w:rsidR="006F594A" w:rsidRPr="00C44B81">
          <w:rPr>
            <w:rFonts w:ascii="Garamond" w:hAnsi="Garamond"/>
            <w:noProof/>
            <w:webHidden/>
            <w:sz w:val="24"/>
            <w:szCs w:val="24"/>
          </w:rPr>
        </w:r>
        <w:r w:rsidR="006F594A" w:rsidRPr="00C44B81">
          <w:rPr>
            <w:rFonts w:ascii="Garamond" w:hAnsi="Garamond"/>
            <w:noProof/>
            <w:webHidden/>
            <w:sz w:val="24"/>
            <w:szCs w:val="24"/>
          </w:rPr>
          <w:fldChar w:fldCharType="separate"/>
        </w:r>
        <w:r w:rsidR="00097A71">
          <w:rPr>
            <w:rFonts w:ascii="Garamond" w:hAnsi="Garamond"/>
            <w:noProof/>
            <w:webHidden/>
            <w:sz w:val="24"/>
            <w:szCs w:val="24"/>
          </w:rPr>
          <w:t>13</w:t>
        </w:r>
        <w:r w:rsidR="006F594A" w:rsidRPr="00C44B81">
          <w:rPr>
            <w:rFonts w:ascii="Garamond" w:hAnsi="Garamond"/>
            <w:noProof/>
            <w:webHidden/>
            <w:sz w:val="24"/>
            <w:szCs w:val="24"/>
          </w:rPr>
          <w:fldChar w:fldCharType="end"/>
        </w:r>
      </w:hyperlink>
    </w:p>
    <w:p w:rsidR="005611C5" w:rsidRPr="00C44B81" w:rsidRDefault="00F52590">
      <w:pPr>
        <w:pStyle w:val="TOC2"/>
        <w:rPr>
          <w:rFonts w:ascii="Garamond" w:hAnsi="Garamond"/>
          <w:noProof/>
          <w:sz w:val="24"/>
          <w:szCs w:val="24"/>
        </w:rPr>
      </w:pPr>
      <w:hyperlink w:anchor="_Toc260729201" w:history="1">
        <w:r w:rsidR="005611C5" w:rsidRPr="00C44B81">
          <w:rPr>
            <w:rStyle w:val="Hyperlink"/>
            <w:rFonts w:ascii="Garamond" w:hAnsi="Garamond"/>
            <w:noProof/>
            <w:sz w:val="24"/>
            <w:szCs w:val="24"/>
          </w:rPr>
          <w:t>A.14</w:t>
        </w:r>
        <w:r w:rsidR="005611C5" w:rsidRPr="00C44B81">
          <w:rPr>
            <w:rFonts w:ascii="Garamond" w:hAnsi="Garamond"/>
            <w:noProof/>
            <w:sz w:val="24"/>
            <w:szCs w:val="24"/>
          </w:rPr>
          <w:tab/>
        </w:r>
        <w:r w:rsidR="005611C5" w:rsidRPr="00C44B81">
          <w:rPr>
            <w:rStyle w:val="Hyperlink"/>
            <w:rFonts w:ascii="Garamond" w:hAnsi="Garamond"/>
            <w:noProof/>
            <w:sz w:val="24"/>
            <w:szCs w:val="24"/>
          </w:rPr>
          <w:t>Annualized Cost to Federal Government</w:t>
        </w:r>
        <w:r w:rsidR="005611C5" w:rsidRPr="00C44B81">
          <w:rPr>
            <w:rFonts w:ascii="Garamond" w:hAnsi="Garamond"/>
            <w:noProof/>
            <w:webHidden/>
            <w:sz w:val="24"/>
            <w:szCs w:val="24"/>
          </w:rPr>
          <w:tab/>
        </w:r>
        <w:r w:rsidR="006F594A"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_Toc260729201 \h </w:instrText>
        </w:r>
        <w:r w:rsidR="006F594A" w:rsidRPr="00C44B81">
          <w:rPr>
            <w:rFonts w:ascii="Garamond" w:hAnsi="Garamond"/>
            <w:noProof/>
            <w:webHidden/>
            <w:sz w:val="24"/>
            <w:szCs w:val="24"/>
          </w:rPr>
        </w:r>
        <w:r w:rsidR="006F594A" w:rsidRPr="00C44B81">
          <w:rPr>
            <w:rFonts w:ascii="Garamond" w:hAnsi="Garamond"/>
            <w:noProof/>
            <w:webHidden/>
            <w:sz w:val="24"/>
            <w:szCs w:val="24"/>
          </w:rPr>
          <w:fldChar w:fldCharType="separate"/>
        </w:r>
        <w:r w:rsidR="00097A71">
          <w:rPr>
            <w:rFonts w:ascii="Garamond" w:hAnsi="Garamond"/>
            <w:noProof/>
            <w:webHidden/>
            <w:sz w:val="24"/>
            <w:szCs w:val="24"/>
          </w:rPr>
          <w:t>13</w:t>
        </w:r>
        <w:r w:rsidR="006F594A" w:rsidRPr="00C44B81">
          <w:rPr>
            <w:rFonts w:ascii="Garamond" w:hAnsi="Garamond"/>
            <w:noProof/>
            <w:webHidden/>
            <w:sz w:val="24"/>
            <w:szCs w:val="24"/>
          </w:rPr>
          <w:fldChar w:fldCharType="end"/>
        </w:r>
      </w:hyperlink>
    </w:p>
    <w:p w:rsidR="005611C5" w:rsidRPr="00C44B81" w:rsidRDefault="00F52590">
      <w:pPr>
        <w:pStyle w:val="TOC2"/>
        <w:rPr>
          <w:rFonts w:ascii="Garamond" w:hAnsi="Garamond"/>
          <w:noProof/>
          <w:sz w:val="24"/>
          <w:szCs w:val="24"/>
        </w:rPr>
      </w:pPr>
      <w:hyperlink w:anchor="_Toc260729202" w:history="1">
        <w:r w:rsidR="005611C5" w:rsidRPr="00C44B81">
          <w:rPr>
            <w:rStyle w:val="Hyperlink"/>
            <w:rFonts w:ascii="Garamond" w:hAnsi="Garamond"/>
            <w:noProof/>
            <w:sz w:val="24"/>
            <w:szCs w:val="24"/>
          </w:rPr>
          <w:t>A.15</w:t>
        </w:r>
        <w:r w:rsidR="005611C5" w:rsidRPr="00C44B81">
          <w:rPr>
            <w:rFonts w:ascii="Garamond" w:hAnsi="Garamond"/>
            <w:noProof/>
            <w:sz w:val="24"/>
            <w:szCs w:val="24"/>
          </w:rPr>
          <w:tab/>
        </w:r>
        <w:r w:rsidR="005611C5" w:rsidRPr="00C44B81">
          <w:rPr>
            <w:rStyle w:val="Hyperlink"/>
            <w:rFonts w:ascii="Garamond" w:hAnsi="Garamond"/>
            <w:noProof/>
            <w:sz w:val="24"/>
            <w:szCs w:val="24"/>
          </w:rPr>
          <w:t>Program Changes or Adjustments</w:t>
        </w:r>
        <w:r w:rsidR="005611C5" w:rsidRPr="00C44B81">
          <w:rPr>
            <w:rFonts w:ascii="Garamond" w:hAnsi="Garamond"/>
            <w:noProof/>
            <w:webHidden/>
            <w:sz w:val="24"/>
            <w:szCs w:val="24"/>
          </w:rPr>
          <w:tab/>
        </w:r>
        <w:r w:rsidR="006F594A"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_Toc260729202 \h </w:instrText>
        </w:r>
        <w:r w:rsidR="006F594A" w:rsidRPr="00C44B81">
          <w:rPr>
            <w:rFonts w:ascii="Garamond" w:hAnsi="Garamond"/>
            <w:noProof/>
            <w:webHidden/>
            <w:sz w:val="24"/>
            <w:szCs w:val="24"/>
          </w:rPr>
        </w:r>
        <w:r w:rsidR="006F594A" w:rsidRPr="00C44B81">
          <w:rPr>
            <w:rFonts w:ascii="Garamond" w:hAnsi="Garamond"/>
            <w:noProof/>
            <w:webHidden/>
            <w:sz w:val="24"/>
            <w:szCs w:val="24"/>
          </w:rPr>
          <w:fldChar w:fldCharType="separate"/>
        </w:r>
        <w:r w:rsidR="00097A71">
          <w:rPr>
            <w:rFonts w:ascii="Garamond" w:hAnsi="Garamond"/>
            <w:noProof/>
            <w:webHidden/>
            <w:sz w:val="24"/>
            <w:szCs w:val="24"/>
          </w:rPr>
          <w:t>14</w:t>
        </w:r>
        <w:r w:rsidR="006F594A" w:rsidRPr="00C44B81">
          <w:rPr>
            <w:rFonts w:ascii="Garamond" w:hAnsi="Garamond"/>
            <w:noProof/>
            <w:webHidden/>
            <w:sz w:val="24"/>
            <w:szCs w:val="24"/>
          </w:rPr>
          <w:fldChar w:fldCharType="end"/>
        </w:r>
      </w:hyperlink>
    </w:p>
    <w:p w:rsidR="005611C5" w:rsidRPr="00C44B81" w:rsidRDefault="00F52590">
      <w:pPr>
        <w:pStyle w:val="TOC2"/>
        <w:rPr>
          <w:rFonts w:ascii="Garamond" w:hAnsi="Garamond"/>
          <w:noProof/>
          <w:sz w:val="24"/>
          <w:szCs w:val="24"/>
        </w:rPr>
      </w:pPr>
      <w:hyperlink w:anchor="_Toc260729203" w:history="1">
        <w:r w:rsidR="005611C5" w:rsidRPr="00C44B81">
          <w:rPr>
            <w:rStyle w:val="Hyperlink"/>
            <w:rFonts w:ascii="Garamond" w:hAnsi="Garamond"/>
            <w:noProof/>
            <w:sz w:val="24"/>
            <w:szCs w:val="24"/>
          </w:rPr>
          <w:t>A.16</w:t>
        </w:r>
        <w:r w:rsidR="005611C5" w:rsidRPr="00C44B81">
          <w:rPr>
            <w:rFonts w:ascii="Garamond" w:hAnsi="Garamond"/>
            <w:noProof/>
            <w:sz w:val="24"/>
            <w:szCs w:val="24"/>
          </w:rPr>
          <w:tab/>
        </w:r>
        <w:r w:rsidR="005611C5" w:rsidRPr="00C44B81">
          <w:rPr>
            <w:rStyle w:val="Hyperlink"/>
            <w:rFonts w:ascii="Garamond" w:hAnsi="Garamond"/>
            <w:noProof/>
            <w:sz w:val="24"/>
            <w:szCs w:val="24"/>
          </w:rPr>
          <w:t>Plans for Tabulation and Publication</w:t>
        </w:r>
        <w:r w:rsidR="005611C5" w:rsidRPr="00C44B81">
          <w:rPr>
            <w:rFonts w:ascii="Garamond" w:hAnsi="Garamond"/>
            <w:noProof/>
            <w:webHidden/>
            <w:sz w:val="24"/>
            <w:szCs w:val="24"/>
          </w:rPr>
          <w:tab/>
        </w:r>
        <w:r w:rsidR="006F594A"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_Toc260729203 \h </w:instrText>
        </w:r>
        <w:r w:rsidR="006F594A" w:rsidRPr="00C44B81">
          <w:rPr>
            <w:rFonts w:ascii="Garamond" w:hAnsi="Garamond"/>
            <w:noProof/>
            <w:webHidden/>
            <w:sz w:val="24"/>
            <w:szCs w:val="24"/>
          </w:rPr>
        </w:r>
        <w:r w:rsidR="006F594A" w:rsidRPr="00C44B81">
          <w:rPr>
            <w:rFonts w:ascii="Garamond" w:hAnsi="Garamond"/>
            <w:noProof/>
            <w:webHidden/>
            <w:sz w:val="24"/>
            <w:szCs w:val="24"/>
          </w:rPr>
          <w:fldChar w:fldCharType="separate"/>
        </w:r>
        <w:r w:rsidR="00097A71">
          <w:rPr>
            <w:rFonts w:ascii="Garamond" w:hAnsi="Garamond"/>
            <w:noProof/>
            <w:webHidden/>
            <w:sz w:val="24"/>
            <w:szCs w:val="24"/>
          </w:rPr>
          <w:t>14</w:t>
        </w:r>
        <w:r w:rsidR="006F594A" w:rsidRPr="00C44B81">
          <w:rPr>
            <w:rFonts w:ascii="Garamond" w:hAnsi="Garamond"/>
            <w:noProof/>
            <w:webHidden/>
            <w:sz w:val="24"/>
            <w:szCs w:val="24"/>
          </w:rPr>
          <w:fldChar w:fldCharType="end"/>
        </w:r>
      </w:hyperlink>
    </w:p>
    <w:p w:rsidR="005611C5" w:rsidRPr="00C44B81" w:rsidRDefault="00F52590">
      <w:pPr>
        <w:pStyle w:val="TOC2"/>
        <w:rPr>
          <w:rFonts w:ascii="Garamond" w:hAnsi="Garamond"/>
          <w:noProof/>
          <w:sz w:val="24"/>
          <w:szCs w:val="24"/>
        </w:rPr>
      </w:pPr>
      <w:hyperlink w:anchor="_Toc260729204" w:history="1">
        <w:r w:rsidR="005611C5" w:rsidRPr="00C44B81">
          <w:rPr>
            <w:rStyle w:val="Hyperlink"/>
            <w:rFonts w:ascii="Garamond" w:hAnsi="Garamond"/>
            <w:noProof/>
            <w:sz w:val="24"/>
            <w:szCs w:val="24"/>
          </w:rPr>
          <w:t>A.17</w:t>
        </w:r>
        <w:r w:rsidR="005611C5" w:rsidRPr="00C44B81">
          <w:rPr>
            <w:rFonts w:ascii="Garamond" w:hAnsi="Garamond"/>
            <w:noProof/>
            <w:sz w:val="24"/>
            <w:szCs w:val="24"/>
          </w:rPr>
          <w:tab/>
        </w:r>
        <w:r w:rsidR="005611C5" w:rsidRPr="00C44B81">
          <w:rPr>
            <w:rStyle w:val="Hyperlink"/>
            <w:rFonts w:ascii="Garamond" w:hAnsi="Garamond"/>
            <w:noProof/>
            <w:sz w:val="24"/>
            <w:szCs w:val="24"/>
          </w:rPr>
          <w:t>Display OMB Expiration Date</w:t>
        </w:r>
        <w:r w:rsidR="005611C5" w:rsidRPr="00C44B81">
          <w:rPr>
            <w:rFonts w:ascii="Garamond" w:hAnsi="Garamond"/>
            <w:noProof/>
            <w:webHidden/>
            <w:sz w:val="24"/>
            <w:szCs w:val="24"/>
          </w:rPr>
          <w:tab/>
        </w:r>
        <w:r w:rsidR="006F594A"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_Toc260729204 \h </w:instrText>
        </w:r>
        <w:r w:rsidR="006F594A" w:rsidRPr="00C44B81">
          <w:rPr>
            <w:rFonts w:ascii="Garamond" w:hAnsi="Garamond"/>
            <w:noProof/>
            <w:webHidden/>
            <w:sz w:val="24"/>
            <w:szCs w:val="24"/>
          </w:rPr>
        </w:r>
        <w:r w:rsidR="006F594A" w:rsidRPr="00C44B81">
          <w:rPr>
            <w:rFonts w:ascii="Garamond" w:hAnsi="Garamond"/>
            <w:noProof/>
            <w:webHidden/>
            <w:sz w:val="24"/>
            <w:szCs w:val="24"/>
          </w:rPr>
          <w:fldChar w:fldCharType="separate"/>
        </w:r>
        <w:r w:rsidR="00097A71">
          <w:rPr>
            <w:rFonts w:ascii="Garamond" w:hAnsi="Garamond"/>
            <w:noProof/>
            <w:webHidden/>
            <w:sz w:val="24"/>
            <w:szCs w:val="24"/>
          </w:rPr>
          <w:t>15</w:t>
        </w:r>
        <w:r w:rsidR="006F594A" w:rsidRPr="00C44B81">
          <w:rPr>
            <w:rFonts w:ascii="Garamond" w:hAnsi="Garamond"/>
            <w:noProof/>
            <w:webHidden/>
            <w:sz w:val="24"/>
            <w:szCs w:val="24"/>
          </w:rPr>
          <w:fldChar w:fldCharType="end"/>
        </w:r>
      </w:hyperlink>
    </w:p>
    <w:p w:rsidR="005611C5" w:rsidRPr="00C44B81" w:rsidRDefault="00F52590">
      <w:pPr>
        <w:pStyle w:val="TOC2"/>
        <w:rPr>
          <w:rFonts w:ascii="Garamond" w:hAnsi="Garamond"/>
          <w:noProof/>
          <w:sz w:val="24"/>
          <w:szCs w:val="24"/>
        </w:rPr>
      </w:pPr>
      <w:hyperlink w:anchor="_Toc260729205" w:history="1">
        <w:r w:rsidR="005611C5" w:rsidRPr="00C44B81">
          <w:rPr>
            <w:rStyle w:val="Hyperlink"/>
            <w:rFonts w:ascii="Garamond" w:hAnsi="Garamond"/>
            <w:noProof/>
            <w:sz w:val="24"/>
            <w:szCs w:val="24"/>
          </w:rPr>
          <w:t>A.18</w:t>
        </w:r>
        <w:r w:rsidR="005611C5" w:rsidRPr="00C44B81">
          <w:rPr>
            <w:rFonts w:ascii="Garamond" w:hAnsi="Garamond"/>
            <w:noProof/>
            <w:sz w:val="24"/>
            <w:szCs w:val="24"/>
          </w:rPr>
          <w:tab/>
        </w:r>
        <w:r w:rsidR="005611C5" w:rsidRPr="00C44B81">
          <w:rPr>
            <w:rStyle w:val="Hyperlink"/>
            <w:rFonts w:ascii="Garamond" w:hAnsi="Garamond"/>
            <w:noProof/>
            <w:sz w:val="24"/>
            <w:szCs w:val="24"/>
          </w:rPr>
          <w:t>Exceptions to Certification Statement</w:t>
        </w:r>
        <w:r w:rsidR="005611C5" w:rsidRPr="00C44B81">
          <w:rPr>
            <w:rFonts w:ascii="Garamond" w:hAnsi="Garamond"/>
            <w:noProof/>
            <w:webHidden/>
            <w:sz w:val="24"/>
            <w:szCs w:val="24"/>
          </w:rPr>
          <w:tab/>
        </w:r>
        <w:r w:rsidR="006F594A"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_Toc260729205 \h </w:instrText>
        </w:r>
        <w:r w:rsidR="006F594A" w:rsidRPr="00C44B81">
          <w:rPr>
            <w:rFonts w:ascii="Garamond" w:hAnsi="Garamond"/>
            <w:noProof/>
            <w:webHidden/>
            <w:sz w:val="24"/>
            <w:szCs w:val="24"/>
          </w:rPr>
        </w:r>
        <w:r w:rsidR="006F594A" w:rsidRPr="00C44B81">
          <w:rPr>
            <w:rFonts w:ascii="Garamond" w:hAnsi="Garamond"/>
            <w:noProof/>
            <w:webHidden/>
            <w:sz w:val="24"/>
            <w:szCs w:val="24"/>
          </w:rPr>
          <w:fldChar w:fldCharType="separate"/>
        </w:r>
        <w:r w:rsidR="00097A71">
          <w:rPr>
            <w:rFonts w:ascii="Garamond" w:hAnsi="Garamond"/>
            <w:noProof/>
            <w:webHidden/>
            <w:sz w:val="24"/>
            <w:szCs w:val="24"/>
          </w:rPr>
          <w:t>15</w:t>
        </w:r>
        <w:r w:rsidR="006F594A" w:rsidRPr="00C44B81">
          <w:rPr>
            <w:rFonts w:ascii="Garamond" w:hAnsi="Garamond"/>
            <w:noProof/>
            <w:webHidden/>
            <w:sz w:val="24"/>
            <w:szCs w:val="24"/>
          </w:rPr>
          <w:fldChar w:fldCharType="end"/>
        </w:r>
      </w:hyperlink>
    </w:p>
    <w:p w:rsidR="005611C5" w:rsidRPr="00C44B81" w:rsidRDefault="005611C5">
      <w:pPr>
        <w:pStyle w:val="TOC1"/>
        <w:rPr>
          <w:b w:val="0"/>
          <w:noProof/>
        </w:rPr>
      </w:pPr>
    </w:p>
    <w:p w:rsidR="005611C5" w:rsidRDefault="006F594A" w:rsidP="00C44B81">
      <w:pPr>
        <w:pStyle w:val="C1-CtrBoldHd"/>
        <w:tabs>
          <w:tab w:val="left" w:pos="900"/>
          <w:tab w:val="right" w:leader="dot" w:pos="8640"/>
        </w:tabs>
        <w:spacing w:after="0"/>
        <w:ind w:left="720" w:right="720" w:hanging="360"/>
        <w:jc w:val="both"/>
        <w:rPr>
          <w:b w:val="0"/>
          <w:szCs w:val="24"/>
        </w:rPr>
      </w:pPr>
      <w:r w:rsidRPr="00C44B81">
        <w:rPr>
          <w:b w:val="0"/>
          <w:szCs w:val="24"/>
        </w:rPr>
        <w:fldChar w:fldCharType="end"/>
      </w:r>
    </w:p>
    <w:p w:rsidR="0085330C" w:rsidRPr="00C44B81" w:rsidRDefault="0085330C" w:rsidP="0085330C">
      <w:pPr>
        <w:pStyle w:val="TOC1"/>
        <w:rPr>
          <w:b w:val="0"/>
          <w:noProof/>
        </w:rPr>
      </w:pPr>
      <w:r w:rsidRPr="00C44B81">
        <w:rPr>
          <w:b w:val="0"/>
          <w:noProof/>
        </w:rPr>
        <w:t>B.</w:t>
      </w:r>
      <w:r>
        <w:rPr>
          <w:b w:val="0"/>
          <w:noProof/>
        </w:rPr>
        <w:t xml:space="preserve"> </w:t>
      </w:r>
      <w:r w:rsidRPr="00C44B81">
        <w:rPr>
          <w:b w:val="0"/>
          <w:noProof/>
        </w:rPr>
        <w:t>COLLECTIONS OF INFORMATION EMPLOYING STATISTICAL METHODS</w:t>
      </w:r>
    </w:p>
    <w:p w:rsidR="0085330C" w:rsidRPr="00C44B81" w:rsidRDefault="0085330C" w:rsidP="0085330C">
      <w:pPr>
        <w:pStyle w:val="TOC1"/>
        <w:rPr>
          <w:b w:val="0"/>
          <w:noProof/>
        </w:rPr>
      </w:pPr>
      <w:r w:rsidRPr="00C44B81">
        <w:rPr>
          <w:b w:val="0"/>
          <w:noProof/>
        </w:rPr>
        <w:t>B.1</w:t>
      </w:r>
      <w:r w:rsidRPr="00C44B81">
        <w:rPr>
          <w:b w:val="0"/>
          <w:noProof/>
        </w:rPr>
        <w:tab/>
        <w:t>Respondent Universe</w:t>
      </w:r>
    </w:p>
    <w:p w:rsidR="0085330C" w:rsidRPr="00C44B81" w:rsidRDefault="0085330C" w:rsidP="0085330C">
      <w:pPr>
        <w:pStyle w:val="TOC1"/>
        <w:rPr>
          <w:b w:val="0"/>
          <w:noProof/>
        </w:rPr>
      </w:pPr>
      <w:r w:rsidRPr="00C44B81">
        <w:rPr>
          <w:b w:val="0"/>
          <w:noProof/>
        </w:rPr>
        <w:t>B.2</w:t>
      </w:r>
      <w:r w:rsidRPr="00C44B81">
        <w:rPr>
          <w:b w:val="0"/>
          <w:noProof/>
        </w:rPr>
        <w:tab/>
        <w:t>Statistical Methodology</w:t>
      </w:r>
    </w:p>
    <w:p w:rsidR="0085330C" w:rsidRPr="00C44B81" w:rsidRDefault="0085330C" w:rsidP="0085330C">
      <w:pPr>
        <w:pStyle w:val="TOC1"/>
        <w:rPr>
          <w:b w:val="0"/>
          <w:noProof/>
        </w:rPr>
      </w:pPr>
      <w:r w:rsidRPr="00C44B81">
        <w:rPr>
          <w:b w:val="0"/>
          <w:noProof/>
        </w:rPr>
        <w:t>B.3</w:t>
      </w:r>
      <w:r w:rsidRPr="00C44B81">
        <w:rPr>
          <w:b w:val="0"/>
          <w:noProof/>
        </w:rPr>
        <w:tab/>
        <w:t>Maximizing Response Rates</w:t>
      </w:r>
    </w:p>
    <w:p w:rsidR="0085330C" w:rsidRPr="00C44B81" w:rsidRDefault="0085330C" w:rsidP="0085330C">
      <w:pPr>
        <w:pStyle w:val="TOC1"/>
        <w:rPr>
          <w:b w:val="0"/>
          <w:noProof/>
        </w:rPr>
      </w:pPr>
      <w:r w:rsidRPr="00C44B81">
        <w:rPr>
          <w:b w:val="0"/>
          <w:noProof/>
        </w:rPr>
        <w:t>B.4</w:t>
      </w:r>
      <w:r w:rsidRPr="00C44B81">
        <w:rPr>
          <w:b w:val="0"/>
          <w:noProof/>
        </w:rPr>
        <w:tab/>
        <w:t xml:space="preserve">Purpose of </w:t>
      </w:r>
      <w:r>
        <w:rPr>
          <w:b w:val="0"/>
          <w:noProof/>
        </w:rPr>
        <w:t>Field test</w:t>
      </w:r>
      <w:r w:rsidRPr="00C44B81">
        <w:rPr>
          <w:b w:val="0"/>
          <w:noProof/>
        </w:rPr>
        <w:t xml:space="preserve"> and Data Uses</w:t>
      </w:r>
    </w:p>
    <w:p w:rsidR="0085330C" w:rsidRDefault="0085330C" w:rsidP="0085330C">
      <w:pPr>
        <w:pStyle w:val="C1-CtrBoldHd"/>
        <w:tabs>
          <w:tab w:val="left" w:pos="900"/>
          <w:tab w:val="right" w:leader="dot" w:pos="8640"/>
        </w:tabs>
        <w:spacing w:after="0"/>
        <w:ind w:left="720" w:right="720" w:hanging="360"/>
        <w:jc w:val="both"/>
        <w:rPr>
          <w:b w:val="0"/>
          <w:noProof/>
        </w:rPr>
      </w:pPr>
      <w:r w:rsidRPr="00C44B81">
        <w:rPr>
          <w:b w:val="0"/>
          <w:noProof/>
        </w:rPr>
        <w:t>B.5</w:t>
      </w:r>
      <w:r w:rsidRPr="00C44B81">
        <w:rPr>
          <w:b w:val="0"/>
          <w:noProof/>
        </w:rPr>
        <w:tab/>
      </w:r>
      <w:r w:rsidRPr="00B16B31">
        <w:rPr>
          <w:b w:val="0"/>
          <w:caps w:val="0"/>
          <w:noProof/>
        </w:rPr>
        <w:t>Individuals Consulted on Study Design</w:t>
      </w:r>
    </w:p>
    <w:p w:rsidR="0085330C" w:rsidRDefault="0085330C" w:rsidP="0085330C">
      <w:pPr>
        <w:pStyle w:val="C1-CtrBoldHd"/>
        <w:tabs>
          <w:tab w:val="left" w:pos="900"/>
          <w:tab w:val="right" w:leader="dot" w:pos="8640"/>
        </w:tabs>
        <w:spacing w:after="0"/>
        <w:ind w:left="720" w:right="720" w:hanging="360"/>
        <w:jc w:val="both"/>
        <w:rPr>
          <w:b w:val="0"/>
          <w:noProof/>
        </w:rPr>
      </w:pPr>
    </w:p>
    <w:p w:rsidR="0085330C" w:rsidRPr="00F20EB6" w:rsidRDefault="0085330C" w:rsidP="0085330C">
      <w:pPr>
        <w:pStyle w:val="C1-CtrBoldHd"/>
        <w:tabs>
          <w:tab w:val="left" w:pos="900"/>
          <w:tab w:val="right" w:leader="dot" w:pos="8640"/>
        </w:tabs>
        <w:spacing w:after="0"/>
        <w:ind w:left="720" w:right="720" w:hanging="360"/>
        <w:jc w:val="both"/>
        <w:rPr>
          <w:b w:val="0"/>
          <w:szCs w:val="24"/>
          <w:highlight w:val="yellow"/>
        </w:rPr>
      </w:pPr>
    </w:p>
    <w:p w:rsidR="00F20EB6" w:rsidRPr="00F20EB6" w:rsidRDefault="00F20EB6" w:rsidP="0085330C">
      <w:pPr>
        <w:pStyle w:val="C1-CtrBoldHd"/>
        <w:tabs>
          <w:tab w:val="left" w:pos="900"/>
          <w:tab w:val="right" w:leader="dot" w:pos="8640"/>
        </w:tabs>
        <w:spacing w:after="0"/>
        <w:ind w:left="720" w:right="720" w:hanging="360"/>
        <w:jc w:val="both"/>
        <w:rPr>
          <w:b w:val="0"/>
          <w:szCs w:val="24"/>
          <w:highlight w:val="yellow"/>
        </w:rPr>
      </w:pPr>
    </w:p>
    <w:p w:rsidR="00F20EB6" w:rsidRPr="00863E97" w:rsidRDefault="00887A9F" w:rsidP="00F20EB6">
      <w:pPr>
        <w:pStyle w:val="TOC1"/>
        <w:rPr>
          <w:b w:val="0"/>
          <w:noProof/>
        </w:rPr>
      </w:pPr>
      <w:r w:rsidRPr="00863E97">
        <w:rPr>
          <w:b w:val="0"/>
          <w:noProof/>
        </w:rPr>
        <w:t>Appendix A: Recruitment Materials</w:t>
      </w:r>
      <w:r w:rsidRPr="00863E97">
        <w:rPr>
          <w:b w:val="0"/>
          <w:caps/>
          <w:szCs w:val="24"/>
        </w:rPr>
        <w:t xml:space="preserve"> </w:t>
      </w:r>
      <w:r w:rsidRPr="00863E97">
        <w:rPr>
          <w:b w:val="0"/>
          <w:caps/>
          <w:noProof/>
        </w:rPr>
        <w:t>(</w:t>
      </w:r>
      <w:r w:rsidRPr="00A23ECA">
        <w:rPr>
          <w:noProof/>
        </w:rPr>
        <w:t>previously approved</w:t>
      </w:r>
      <w:r w:rsidRPr="00A23ECA">
        <w:rPr>
          <w:caps/>
          <w:noProof/>
        </w:rPr>
        <w:t xml:space="preserve">, OMB# 1850-0755 </w:t>
      </w:r>
      <w:r w:rsidR="00A23ECA" w:rsidRPr="00A23ECA">
        <w:rPr>
          <w:noProof/>
        </w:rPr>
        <w:t>v</w:t>
      </w:r>
      <w:r w:rsidRPr="00A23ECA">
        <w:rPr>
          <w:caps/>
          <w:noProof/>
        </w:rPr>
        <w:t>.15</w:t>
      </w:r>
      <w:r w:rsidRPr="00863E97">
        <w:rPr>
          <w:b w:val="0"/>
          <w:noProof/>
        </w:rPr>
        <w:t>)</w:t>
      </w:r>
    </w:p>
    <w:p w:rsidR="00F20EB6" w:rsidRPr="00863E97" w:rsidRDefault="00887A9F" w:rsidP="00F20EB6">
      <w:pPr>
        <w:pStyle w:val="TOC1"/>
        <w:rPr>
          <w:b w:val="0"/>
          <w:noProof/>
        </w:rPr>
      </w:pPr>
      <w:r w:rsidRPr="00863E97">
        <w:rPr>
          <w:b w:val="0"/>
          <w:noProof/>
        </w:rPr>
        <w:t>Appendix B: Parental Consent Materials</w:t>
      </w:r>
      <w:r w:rsidRPr="00863E97">
        <w:rPr>
          <w:b w:val="0"/>
          <w:caps/>
          <w:szCs w:val="24"/>
        </w:rPr>
        <w:t xml:space="preserve"> </w:t>
      </w:r>
      <w:r w:rsidRPr="00863E97">
        <w:rPr>
          <w:b w:val="0"/>
          <w:caps/>
          <w:noProof/>
        </w:rPr>
        <w:t>(</w:t>
      </w:r>
      <w:r w:rsidRPr="00A23ECA">
        <w:rPr>
          <w:noProof/>
        </w:rPr>
        <w:t>previously approved</w:t>
      </w:r>
      <w:r w:rsidRPr="00A23ECA">
        <w:rPr>
          <w:caps/>
          <w:noProof/>
        </w:rPr>
        <w:t xml:space="preserve">, OMB# 1850-0755 </w:t>
      </w:r>
      <w:r w:rsidR="00A23ECA" w:rsidRPr="00A23ECA">
        <w:rPr>
          <w:noProof/>
        </w:rPr>
        <w:t>v</w:t>
      </w:r>
      <w:r w:rsidRPr="00A23ECA">
        <w:rPr>
          <w:caps/>
          <w:noProof/>
        </w:rPr>
        <w:t>.15</w:t>
      </w:r>
      <w:r w:rsidRPr="00863E97">
        <w:rPr>
          <w:b w:val="0"/>
          <w:noProof/>
        </w:rPr>
        <w:t>)</w:t>
      </w:r>
    </w:p>
    <w:p w:rsidR="00F20EB6" w:rsidRPr="00863E97" w:rsidRDefault="00887A9F" w:rsidP="00F20EB6">
      <w:pPr>
        <w:pStyle w:val="C1-CtrBoldHd"/>
        <w:tabs>
          <w:tab w:val="left" w:pos="900"/>
          <w:tab w:val="right" w:leader="dot" w:pos="8640"/>
        </w:tabs>
        <w:spacing w:after="0"/>
        <w:ind w:left="720" w:right="720" w:hanging="360"/>
        <w:jc w:val="both"/>
        <w:rPr>
          <w:b w:val="0"/>
          <w:noProof/>
        </w:rPr>
      </w:pPr>
      <w:r w:rsidRPr="00863E97">
        <w:rPr>
          <w:b w:val="0"/>
          <w:caps w:val="0"/>
          <w:noProof/>
        </w:rPr>
        <w:t>Appendix C: Data Collection Instruments (</w:t>
      </w:r>
      <w:r w:rsidR="00476AC7">
        <w:rPr>
          <w:b w:val="0"/>
          <w:caps w:val="0"/>
          <w:noProof/>
        </w:rPr>
        <w:t xml:space="preserve">final versions, </w:t>
      </w:r>
      <w:r w:rsidRPr="00863E97">
        <w:rPr>
          <w:b w:val="0"/>
          <w:caps w:val="0"/>
          <w:noProof/>
        </w:rPr>
        <w:t xml:space="preserve">including </w:t>
      </w:r>
      <w:r w:rsidRPr="00863E97">
        <w:rPr>
          <w:b w:val="0"/>
          <w:caps w:val="0"/>
          <w:szCs w:val="24"/>
        </w:rPr>
        <w:t>Student Locator Questions)</w:t>
      </w:r>
    </w:p>
    <w:p w:rsidR="00F20EB6" w:rsidRPr="00C44B81" w:rsidRDefault="00887A9F" w:rsidP="00F20EB6">
      <w:pPr>
        <w:pStyle w:val="C1-CtrBoldHd"/>
        <w:tabs>
          <w:tab w:val="left" w:pos="900"/>
          <w:tab w:val="right" w:leader="dot" w:pos="8640"/>
        </w:tabs>
        <w:spacing w:after="0"/>
        <w:ind w:left="720" w:right="720" w:hanging="360"/>
        <w:jc w:val="both"/>
        <w:rPr>
          <w:b w:val="0"/>
        </w:rPr>
      </w:pPr>
      <w:r w:rsidRPr="00863E97">
        <w:rPr>
          <w:b w:val="0"/>
          <w:caps w:val="0"/>
          <w:szCs w:val="24"/>
        </w:rPr>
        <w:t xml:space="preserve">Appendix D: </w:t>
      </w:r>
      <w:r w:rsidR="00F52590">
        <w:rPr>
          <w:b w:val="0"/>
          <w:caps w:val="0"/>
          <w:szCs w:val="24"/>
        </w:rPr>
        <w:t>Non-Response Bias Analysis Plan</w:t>
      </w:r>
    </w:p>
    <w:p w:rsidR="00F20EB6" w:rsidRPr="00C44B81" w:rsidRDefault="00F20EB6" w:rsidP="0085330C">
      <w:pPr>
        <w:pStyle w:val="C1-CtrBoldHd"/>
        <w:tabs>
          <w:tab w:val="left" w:pos="900"/>
          <w:tab w:val="right" w:leader="dot" w:pos="8640"/>
        </w:tabs>
        <w:spacing w:after="0"/>
        <w:ind w:left="720" w:right="720" w:hanging="360"/>
        <w:jc w:val="both"/>
        <w:rPr>
          <w:b w:val="0"/>
        </w:rPr>
      </w:pPr>
    </w:p>
    <w:p w:rsidR="005611C5" w:rsidRPr="00BA3FB2" w:rsidRDefault="005611C5">
      <w:pPr>
        <w:pStyle w:val="C1-CtrBoldHd"/>
        <w:spacing w:after="0"/>
      </w:pPr>
    </w:p>
    <w:p w:rsidR="005611C5" w:rsidRPr="00BA3FB2" w:rsidRDefault="005611C5" w:rsidP="008A7A4E">
      <w:pPr>
        <w:pStyle w:val="C1-CtrBoldHd"/>
        <w:tabs>
          <w:tab w:val="left" w:pos="450"/>
          <w:tab w:val="right" w:leader="dot" w:pos="8190"/>
          <w:tab w:val="right" w:leader="dot" w:pos="8640"/>
        </w:tabs>
        <w:spacing w:after="0"/>
        <w:ind w:left="360" w:right="720"/>
      </w:pPr>
      <w:r w:rsidRPr="00BA3FB2">
        <w:br w:type="page"/>
      </w:r>
    </w:p>
    <w:p w:rsidR="005611C5" w:rsidRPr="0099504D" w:rsidRDefault="005611C5" w:rsidP="00E75B50">
      <w:pPr>
        <w:pStyle w:val="Heading0"/>
        <w:spacing w:after="240" w:line="240" w:lineRule="auto"/>
      </w:pPr>
      <w:bookmarkStart w:id="1" w:name="_Toc260729186"/>
      <w:r>
        <w:lastRenderedPageBreak/>
        <w:t>PREFACE</w:t>
      </w:r>
      <w:bookmarkEnd w:id="1"/>
    </w:p>
    <w:p w:rsidR="0047092C" w:rsidRDefault="005611C5" w:rsidP="003F681D">
      <w:pPr>
        <w:pStyle w:val="BodyText1"/>
      </w:pPr>
      <w:bookmarkStart w:id="2" w:name="_Toc252524910"/>
      <w:r w:rsidRPr="00FE4A44">
        <w:t xml:space="preserve">The Program for International Student Assessments (PISA) is an international assessment of 15-year-olds which focuses on assessing students’ </w:t>
      </w:r>
      <w:r w:rsidR="00275C1E">
        <w:t xml:space="preserve">science, </w:t>
      </w:r>
      <w:r w:rsidRPr="00FE4A44">
        <w:t xml:space="preserve">mathematics, and reading literacy. PISA was first administered in 2000 and is conducted every three years. </w:t>
      </w:r>
      <w:bookmarkEnd w:id="2"/>
      <w:r>
        <w:t xml:space="preserve">The </w:t>
      </w:r>
      <w:r w:rsidR="00275C1E">
        <w:t xml:space="preserve">sixth </w:t>
      </w:r>
      <w:r w:rsidR="006F430F">
        <w:t xml:space="preserve">cycle </w:t>
      </w:r>
      <w:r>
        <w:t>of PISA, PISA 201</w:t>
      </w:r>
      <w:r w:rsidR="00275C1E">
        <w:t>5</w:t>
      </w:r>
      <w:r>
        <w:t xml:space="preserve">, is being administered at a time when interest is increasing, both worldwide and in the United States, in how well schools are preparing students to meet the challenges of the future, and how the students perform </w:t>
      </w:r>
      <w:r w:rsidR="00224012">
        <w:t xml:space="preserve">compared </w:t>
      </w:r>
      <w:r>
        <w:t xml:space="preserve">with their peers in other </w:t>
      </w:r>
      <w:r w:rsidR="00275C1E">
        <w:t xml:space="preserve">education systems </w:t>
      </w:r>
      <w:r>
        <w:t>of the world.</w:t>
      </w:r>
      <w:r w:rsidR="00FA3B61">
        <w:t xml:space="preserve"> </w:t>
      </w:r>
      <w:r>
        <w:t xml:space="preserve">The participation </w:t>
      </w:r>
      <w:r w:rsidR="00560EC5">
        <w:t xml:space="preserve">in </w:t>
      </w:r>
      <w:r>
        <w:t xml:space="preserve">the PISA study among </w:t>
      </w:r>
      <w:r w:rsidR="00275C1E">
        <w:t>education systems</w:t>
      </w:r>
      <w:r>
        <w:rPr>
          <w:rStyle w:val="FootnoteReference"/>
        </w:rPr>
        <w:footnoteReference w:id="1"/>
      </w:r>
      <w:r>
        <w:t xml:space="preserve"> has significantly increased since the initial survey in 2000: </w:t>
      </w:r>
      <w:r w:rsidR="00451124">
        <w:t>43</w:t>
      </w:r>
      <w:r w:rsidR="00CB0AFA">
        <w:t xml:space="preserve"> </w:t>
      </w:r>
      <w:r w:rsidR="00275C1E">
        <w:t>education systems</w:t>
      </w:r>
      <w:r>
        <w:t xml:space="preserve"> in 2000, 41 in 2003, 57 in 2006, 6</w:t>
      </w:r>
      <w:r w:rsidR="00337706">
        <w:t>5</w:t>
      </w:r>
      <w:r>
        <w:t xml:space="preserve"> in 2009, </w:t>
      </w:r>
      <w:r w:rsidR="00F710A9">
        <w:t>6</w:t>
      </w:r>
      <w:r w:rsidR="006F430F">
        <w:t>5</w:t>
      </w:r>
      <w:r w:rsidR="00275C1E">
        <w:t xml:space="preserve"> in 2012, </w:t>
      </w:r>
      <w:r>
        <w:t xml:space="preserve">and </w:t>
      </w:r>
      <w:r w:rsidR="006F430F">
        <w:t xml:space="preserve">approximately </w:t>
      </w:r>
      <w:r w:rsidR="0066752F">
        <w:t>70</w:t>
      </w:r>
      <w:r w:rsidR="00560EC5">
        <w:t xml:space="preserve"> </w:t>
      </w:r>
      <w:r>
        <w:t>are expected to participate in 201</w:t>
      </w:r>
      <w:r w:rsidR="00275C1E">
        <w:t>5</w:t>
      </w:r>
      <w:r>
        <w:t>.</w:t>
      </w:r>
      <w:r w:rsidR="00FA3B61">
        <w:t xml:space="preserve"> </w:t>
      </w:r>
      <w:r>
        <w:t>The United States has participated in all of the previous cycles, and will participate in 201</w:t>
      </w:r>
      <w:r w:rsidR="00275C1E">
        <w:t>5</w:t>
      </w:r>
      <w:r>
        <w:t xml:space="preserve"> in order to track trends and to compare the performance of U.S. students with that in other </w:t>
      </w:r>
      <w:r w:rsidR="00275C1E">
        <w:t>education systems</w:t>
      </w:r>
      <w:r>
        <w:t>.</w:t>
      </w:r>
    </w:p>
    <w:p w:rsidR="0047092C" w:rsidRDefault="005611C5" w:rsidP="003F681D">
      <w:pPr>
        <w:pStyle w:val="BodyText1"/>
      </w:pPr>
      <w:r>
        <w:t>PISA 201</w:t>
      </w:r>
      <w:r w:rsidR="00275C1E">
        <w:t>5</w:t>
      </w:r>
      <w:r>
        <w:t xml:space="preserve"> is sponsored by the Organization for Economic Cooperation and Development (OECD).</w:t>
      </w:r>
      <w:r w:rsidR="00FA3B61">
        <w:t xml:space="preserve"> </w:t>
      </w:r>
      <w:r>
        <w:t>In the United States, PISA 201</w:t>
      </w:r>
      <w:r w:rsidR="00275C1E">
        <w:t>5</w:t>
      </w:r>
      <w:r>
        <w:t xml:space="preserve"> is conducted by the National Center for Education Statistics (NCES) of the Institute of Education Sciences, U.S. Department of Education. PISA is a</w:t>
      </w:r>
      <w:r w:rsidR="004D61D3">
        <w:t xml:space="preserve"> </w:t>
      </w:r>
      <w:r>
        <w:t xml:space="preserve">collaboration among the participating countries, the OECD, and a </w:t>
      </w:r>
      <w:r w:rsidR="006F430F">
        <w:t xml:space="preserve">group </w:t>
      </w:r>
      <w:r>
        <w:t xml:space="preserve">of international </w:t>
      </w:r>
      <w:r w:rsidR="006F430F">
        <w:t xml:space="preserve">organizations each under contract </w:t>
      </w:r>
      <w:r w:rsidR="006F430F" w:rsidRPr="0031558C">
        <w:t xml:space="preserve">to the OECD (hereafter </w:t>
      </w:r>
      <w:r w:rsidRPr="0031558C">
        <w:t>referred to as the PISA International Consortium</w:t>
      </w:r>
      <w:r w:rsidR="006F430F" w:rsidRPr="0031558C">
        <w:t xml:space="preserve">), including the Educational Testing Service (ETS), Westat, </w:t>
      </w:r>
      <w:r w:rsidR="00D973C8" w:rsidRPr="0031558C">
        <w:t>the German Institute for Educational Research</w:t>
      </w:r>
      <w:r w:rsidR="00560EC5">
        <w:t xml:space="preserve"> </w:t>
      </w:r>
      <w:r w:rsidR="00D973C8" w:rsidRPr="0031558C">
        <w:t>(D</w:t>
      </w:r>
      <w:r w:rsidR="006F430F" w:rsidRPr="0031558C">
        <w:t>IPF</w:t>
      </w:r>
      <w:r w:rsidR="00560EC5">
        <w:t>)</w:t>
      </w:r>
      <w:r w:rsidR="006F430F" w:rsidRPr="0031558C">
        <w:t xml:space="preserve">, Pearson, and </w:t>
      </w:r>
      <w:r w:rsidRPr="0031558C">
        <w:t xml:space="preserve">led by </w:t>
      </w:r>
      <w:r w:rsidR="006F430F" w:rsidRPr="0031558C">
        <w:t>ETS</w:t>
      </w:r>
      <w:r w:rsidRPr="0031558C">
        <w:t>.</w:t>
      </w:r>
    </w:p>
    <w:p w:rsidR="005611C5" w:rsidRDefault="005611C5" w:rsidP="003F681D">
      <w:pPr>
        <w:pStyle w:val="BodyText1"/>
      </w:pPr>
      <w:r>
        <w:t>In each administration of PISA, one of the subject areas (</w:t>
      </w:r>
      <w:r w:rsidR="00275C1E">
        <w:t xml:space="preserve">science, </w:t>
      </w:r>
      <w:r>
        <w:t>mathematics, or reading literacy) is the major domain and has the broadest content coverage, while the other two subjects are the minor domains. Other areas may also be assessed, such as</w:t>
      </w:r>
      <w:r w:rsidR="006F430F">
        <w:t>,</w:t>
      </w:r>
      <w:r>
        <w:t xml:space="preserve"> </w:t>
      </w:r>
      <w:r w:rsidR="006F430F">
        <w:t xml:space="preserve">in the case of PISA 2015, collaborative </w:t>
      </w:r>
      <w:r>
        <w:t>problem solving</w:t>
      </w:r>
      <w:r w:rsidR="00767BE7">
        <w:t xml:space="preserve"> and financial literacy</w:t>
      </w:r>
      <w:r>
        <w:t xml:space="preserve">. PISA emphasizes functional skills that students have acquired as they near the end of mandatory schooling (aged 15 years). Moreover, PISA assesses students’ knowledge and skills gained both in and out of school environments. The focus on the “yield” of education in and out of school makes it different from other international assessments such as the Trends in International Mathematics and Science Study (TIMSS) and the Progress in International Reading </w:t>
      </w:r>
      <w:r w:rsidR="00482DDC">
        <w:t xml:space="preserve">Literacy </w:t>
      </w:r>
      <w:r>
        <w:t>Study (PIRLS), which are closely tied to school curriculum frameworks and assess younger</w:t>
      </w:r>
      <w:r w:rsidR="002D35EC">
        <w:t>,</w:t>
      </w:r>
      <w:r>
        <w:t xml:space="preserve"> grade-based populations.</w:t>
      </w:r>
    </w:p>
    <w:p w:rsidR="0047092C" w:rsidRDefault="00F733E9" w:rsidP="003F681D">
      <w:pPr>
        <w:pStyle w:val="BodyText1"/>
      </w:pPr>
      <w:r>
        <w:t>PISA 2015 represents an important shift for PISA. While previous cycles have included optional computer-based components, and in 2012 the United States administered computer-based assessments in reading, mathematics, and problem</w:t>
      </w:r>
      <w:r w:rsidR="00560EC5">
        <w:t xml:space="preserve"> </w:t>
      </w:r>
      <w:r>
        <w:t xml:space="preserve">solving, the primary means of assessing students and collecting questionnaire data has been through paper-based instruments. In PISA 2015, the entire assessment and the questionnaires will be administered on computer. </w:t>
      </w:r>
      <w:r w:rsidR="00195588">
        <w:t xml:space="preserve">Moving to computer </w:t>
      </w:r>
      <w:r w:rsidR="004B0A38">
        <w:t>enables</w:t>
      </w:r>
      <w:r w:rsidR="00195588">
        <w:t xml:space="preserve"> PISA to include more innovative assessment items not possible with paper-based instruments, allow</w:t>
      </w:r>
      <w:r w:rsidR="004B0A38">
        <w:t>s</w:t>
      </w:r>
      <w:r w:rsidR="00195588">
        <w:t xml:space="preserve"> for greater efficiency in scoring and data processing, allow</w:t>
      </w:r>
      <w:r w:rsidR="004B0A38">
        <w:t>s</w:t>
      </w:r>
      <w:r w:rsidR="00195588">
        <w:t xml:space="preserve"> PISA to collect better information about what students know and can do</w:t>
      </w:r>
      <w:r w:rsidR="00CB0AFA">
        <w:t>, and measure</w:t>
      </w:r>
      <w:r w:rsidR="004B0A38">
        <w:t>s</w:t>
      </w:r>
      <w:r w:rsidR="00CB0AFA">
        <w:t xml:space="preserve"> </w:t>
      </w:r>
      <w:r w:rsidR="00200693">
        <w:rPr>
          <w:szCs w:val="22"/>
        </w:rPr>
        <w:t xml:space="preserve">how students interact with others and solve problems. </w:t>
      </w:r>
      <w:r>
        <w:t>While it is possible for countries to continue</w:t>
      </w:r>
      <w:r w:rsidR="004B0A38">
        <w:t xml:space="preserve"> using paper-based instruments--</w:t>
      </w:r>
      <w:r w:rsidR="00195588">
        <w:t>and some c</w:t>
      </w:r>
      <w:r w:rsidR="004B0A38">
        <w:t>ountries are choosing to do so--</w:t>
      </w:r>
      <w:r>
        <w:t>those instruments will not include new items. The United States</w:t>
      </w:r>
      <w:r w:rsidR="00195588">
        <w:t xml:space="preserve"> </w:t>
      </w:r>
      <w:r>
        <w:t>will administer PISA 2015 on computer</w:t>
      </w:r>
      <w:r w:rsidR="00195588">
        <w:t>.</w:t>
      </w:r>
    </w:p>
    <w:p w:rsidR="0047092C" w:rsidRDefault="005611C5" w:rsidP="00A23ECA">
      <w:pPr>
        <w:pStyle w:val="BodyText1"/>
        <w:widowControl w:val="0"/>
      </w:pPr>
      <w:r>
        <w:t>PISA 201</w:t>
      </w:r>
      <w:r w:rsidR="00275C1E">
        <w:t>5</w:t>
      </w:r>
      <w:r>
        <w:t xml:space="preserve"> will focus on </w:t>
      </w:r>
      <w:r w:rsidR="00275C1E">
        <w:t xml:space="preserve">science </w:t>
      </w:r>
      <w:r>
        <w:t xml:space="preserve">literacy as the major domain. Reading and </w:t>
      </w:r>
      <w:r w:rsidR="00275C1E">
        <w:t xml:space="preserve">mathematics </w:t>
      </w:r>
      <w:r>
        <w:t>literacy will also be assessed as minor domains.</w:t>
      </w:r>
      <w:r w:rsidR="00FA3B61">
        <w:t xml:space="preserve"> </w:t>
      </w:r>
      <w:r>
        <w:t>In</w:t>
      </w:r>
      <w:r w:rsidR="004D61D3">
        <w:t xml:space="preserve"> </w:t>
      </w:r>
      <w:r>
        <w:t>addition, there will be a</w:t>
      </w:r>
      <w:r w:rsidR="00275C1E">
        <w:t xml:space="preserve"> </w:t>
      </w:r>
      <w:r w:rsidR="006F430F">
        <w:t xml:space="preserve">collaborative </w:t>
      </w:r>
      <w:r>
        <w:t>problem</w:t>
      </w:r>
      <w:r w:rsidR="00250755">
        <w:t xml:space="preserve"> </w:t>
      </w:r>
      <w:r>
        <w:t>solving assessment</w:t>
      </w:r>
      <w:r w:rsidR="0016431A">
        <w:t xml:space="preserve"> and an assess</w:t>
      </w:r>
      <w:r w:rsidR="007E3FE8">
        <w:t>ment of financial literacy</w:t>
      </w:r>
      <w:r>
        <w:t xml:space="preserve">. </w:t>
      </w:r>
      <w:r w:rsidRPr="00CC385E">
        <w:t>PISA</w:t>
      </w:r>
      <w:r>
        <w:t xml:space="preserve"> 201</w:t>
      </w:r>
      <w:r w:rsidR="00275C1E">
        <w:t>5</w:t>
      </w:r>
      <w:r w:rsidR="00521735">
        <w:t xml:space="preserve"> </w:t>
      </w:r>
      <w:r>
        <w:t xml:space="preserve">represents the second cycle with the major domain </w:t>
      </w:r>
      <w:r w:rsidR="002D35EC">
        <w:t xml:space="preserve">being </w:t>
      </w:r>
      <w:r w:rsidR="00275C1E">
        <w:t xml:space="preserve">science </w:t>
      </w:r>
      <w:r>
        <w:t>literacy (PISA 200</w:t>
      </w:r>
      <w:r w:rsidR="00275C1E">
        <w:t>6</w:t>
      </w:r>
      <w:r>
        <w:t xml:space="preserve"> was the first). This is </w:t>
      </w:r>
      <w:r w:rsidR="00A3143F">
        <w:t xml:space="preserve">the </w:t>
      </w:r>
      <w:r w:rsidR="006F430F">
        <w:t>first time PISA is assessing collaborative</w:t>
      </w:r>
      <w:r>
        <w:t xml:space="preserve"> probl</w:t>
      </w:r>
      <w:r w:rsidR="00521735">
        <w:t>em</w:t>
      </w:r>
      <w:r w:rsidR="00250755">
        <w:t xml:space="preserve"> </w:t>
      </w:r>
      <w:r w:rsidR="00521735">
        <w:t>solving</w:t>
      </w:r>
      <w:r>
        <w:t>.</w:t>
      </w:r>
      <w:r w:rsidR="00FA3B61">
        <w:t xml:space="preserve"> </w:t>
      </w:r>
      <w:r w:rsidRPr="009655FF">
        <w:t xml:space="preserve">The </w:t>
      </w:r>
      <w:r w:rsidR="00275C1E" w:rsidRPr="009655FF">
        <w:t xml:space="preserve">science, </w:t>
      </w:r>
      <w:r w:rsidRPr="009655FF">
        <w:t xml:space="preserve">mathematics, and reading literacy assessments and the </w:t>
      </w:r>
      <w:r w:rsidR="006F430F">
        <w:t xml:space="preserve">collaborative </w:t>
      </w:r>
      <w:r w:rsidRPr="009655FF">
        <w:t>problem</w:t>
      </w:r>
      <w:r w:rsidR="00250755">
        <w:t xml:space="preserve"> </w:t>
      </w:r>
      <w:r w:rsidRPr="009655FF">
        <w:t>solving assessment are core components of PISA 201</w:t>
      </w:r>
      <w:r w:rsidR="00275C1E" w:rsidRPr="009655FF">
        <w:t>5</w:t>
      </w:r>
      <w:r w:rsidRPr="009655FF">
        <w:t xml:space="preserve"> and all </w:t>
      </w:r>
      <w:r w:rsidR="00275C1E" w:rsidRPr="009655FF">
        <w:t>education systems</w:t>
      </w:r>
      <w:r w:rsidR="00250755">
        <w:t xml:space="preserve"> administering PISA 2015 on computers</w:t>
      </w:r>
      <w:r w:rsidR="00275C1E" w:rsidRPr="009655FF">
        <w:t xml:space="preserve"> </w:t>
      </w:r>
      <w:r w:rsidRPr="009655FF">
        <w:t>are required to participate.</w:t>
      </w:r>
      <w:r>
        <w:t xml:space="preserve"> </w:t>
      </w:r>
      <w:r w:rsidR="003C6767">
        <w:t xml:space="preserve">Financial literacy is optional for countries. </w:t>
      </w:r>
      <w:r w:rsidR="002D35EC">
        <w:t xml:space="preserve">The United States will administer financial </w:t>
      </w:r>
      <w:r w:rsidR="002D35EC">
        <w:lastRenderedPageBreak/>
        <w:t>literacy in 2015.</w:t>
      </w:r>
    </w:p>
    <w:p w:rsidR="005611C5" w:rsidDel="00210851" w:rsidRDefault="005611C5" w:rsidP="003F681D">
      <w:pPr>
        <w:pStyle w:val="BodyText1"/>
      </w:pPr>
      <w:r>
        <w:t>In addition to the cognitive assessments described above, PISA 201</w:t>
      </w:r>
      <w:r w:rsidR="00275C1E">
        <w:t>5</w:t>
      </w:r>
      <w:r>
        <w:t xml:space="preserve"> will include questionnaires administered to assessed students</w:t>
      </w:r>
      <w:r w:rsidR="006F430F">
        <w:t xml:space="preserve">, </w:t>
      </w:r>
      <w:r>
        <w:t>school principals</w:t>
      </w:r>
      <w:r w:rsidR="006F430F">
        <w:t>, and</w:t>
      </w:r>
      <w:r w:rsidR="002D35EC">
        <w:t>, for the first time,</w:t>
      </w:r>
      <w:r w:rsidR="006F430F">
        <w:t xml:space="preserve"> teacher</w:t>
      </w:r>
      <w:r w:rsidR="00B63C45">
        <w:t>s</w:t>
      </w:r>
      <w:r w:rsidR="00275C1E">
        <w:t>.</w:t>
      </w:r>
      <w:r w:rsidR="00FA3B61">
        <w:t xml:space="preserve"> </w:t>
      </w:r>
      <w:r w:rsidR="00275C1E">
        <w:t>The school and teacher questionnaires will be delivered online.</w:t>
      </w:r>
      <w:r>
        <w:t xml:space="preserve"> </w:t>
      </w:r>
      <w:r w:rsidR="006F430F">
        <w:t xml:space="preserve">The school and student questionnaire are core components </w:t>
      </w:r>
      <w:r w:rsidR="00FD6675">
        <w:t xml:space="preserve">of </w:t>
      </w:r>
      <w:r w:rsidR="006F430F">
        <w:t xml:space="preserve">PISA and as such are required for countries, while the teacher questionnaire is optional for countries. </w:t>
      </w:r>
      <w:r w:rsidR="002D35EC">
        <w:t>The United States will administer the teacher questionnaire in 2015.</w:t>
      </w:r>
    </w:p>
    <w:p w:rsidR="002D1AB1" w:rsidRPr="00E61481" w:rsidRDefault="005611C5" w:rsidP="00F75BE7">
      <w:pPr>
        <w:pStyle w:val="BodyText1"/>
      </w:pPr>
      <w:r w:rsidRPr="00521735">
        <w:t xml:space="preserve">The U.S. PISA </w:t>
      </w:r>
      <w:r w:rsidR="00DE6886">
        <w:t>main study</w:t>
      </w:r>
      <w:r w:rsidRPr="00521735">
        <w:t xml:space="preserve"> data collection will occur </w:t>
      </w:r>
      <w:r w:rsidR="007C37C0">
        <w:t>during</w:t>
      </w:r>
      <w:r w:rsidRPr="00521735">
        <w:t xml:space="preserve"> </w:t>
      </w:r>
      <w:r w:rsidR="00DE6886">
        <w:t>October</w:t>
      </w:r>
      <w:r w:rsidRPr="00521735">
        <w:t>-</w:t>
      </w:r>
      <w:r w:rsidR="00DE6886">
        <w:t>November</w:t>
      </w:r>
      <w:r w:rsidRPr="00521735">
        <w:t xml:space="preserve"> 201</w:t>
      </w:r>
      <w:r w:rsidR="00DE6886">
        <w:t>5</w:t>
      </w:r>
      <w:r w:rsidRPr="00521735">
        <w:t xml:space="preserve">. </w:t>
      </w:r>
      <w:r w:rsidR="00DE6886">
        <w:t xml:space="preserve">It will involve a nationally representative sample of </w:t>
      </w:r>
      <w:r w:rsidR="002D35EC">
        <w:t xml:space="preserve">approximately </w:t>
      </w:r>
      <w:r w:rsidR="00CB162E">
        <w:t>5,891</w:t>
      </w:r>
      <w:r w:rsidR="00DE6886">
        <w:t xml:space="preserve"> students in the target population </w:t>
      </w:r>
      <w:r w:rsidR="00CA0211">
        <w:t xml:space="preserve">from </w:t>
      </w:r>
      <w:r w:rsidR="00DE6886">
        <w:t>approximately 16</w:t>
      </w:r>
      <w:r w:rsidR="002D35EC">
        <w:t>5</w:t>
      </w:r>
      <w:r w:rsidR="00DE6886">
        <w:t xml:space="preserve"> schools</w:t>
      </w:r>
      <w:r w:rsidR="00D95173" w:rsidRPr="00E61481">
        <w:t>.</w:t>
      </w:r>
      <w:r w:rsidR="00DE6886">
        <w:t xml:space="preserve"> </w:t>
      </w:r>
      <w:r w:rsidR="00CA0211">
        <w:t>To accommodate the financial literacy assessment,</w:t>
      </w:r>
      <w:r w:rsidR="00F75BE7">
        <w:t xml:space="preserve"> </w:t>
      </w:r>
      <w:r w:rsidR="00CA0211">
        <w:t>s</w:t>
      </w:r>
      <w:r w:rsidR="004859B4">
        <w:t xml:space="preserve">tudents will be subsampled from the original student sample and will </w:t>
      </w:r>
      <w:r w:rsidR="00CA0211">
        <w:t xml:space="preserve">be asked to </w:t>
      </w:r>
      <w:r w:rsidR="004859B4">
        <w:t xml:space="preserve">return </w:t>
      </w:r>
      <w:r w:rsidR="00C8634E">
        <w:t xml:space="preserve">for </w:t>
      </w:r>
      <w:r w:rsidR="004859B4">
        <w:t xml:space="preserve">a </w:t>
      </w:r>
      <w:r w:rsidR="004859B4" w:rsidRPr="008042EF">
        <w:t>second session.</w:t>
      </w:r>
      <w:r w:rsidR="00F75BE7" w:rsidRPr="008042EF">
        <w:t xml:space="preserve"> </w:t>
      </w:r>
      <w:r w:rsidR="00CA0211" w:rsidRPr="008042EF">
        <w:t>In addition, we anticipate the participation of</w:t>
      </w:r>
      <w:r w:rsidR="0066752F" w:rsidRPr="008042EF">
        <w:t xml:space="preserve"> </w:t>
      </w:r>
      <w:r w:rsidR="008042EF" w:rsidRPr="008042EF">
        <w:t xml:space="preserve">up to </w:t>
      </w:r>
      <w:r w:rsidR="0066752F" w:rsidRPr="008042EF">
        <w:t>two</w:t>
      </w:r>
      <w:r w:rsidR="00CA0211" w:rsidRPr="008042EF">
        <w:t xml:space="preserve"> state</w:t>
      </w:r>
      <w:r w:rsidR="0066752F" w:rsidRPr="008042EF">
        <w:t>s</w:t>
      </w:r>
      <w:r w:rsidR="00CA0211" w:rsidRPr="008042EF">
        <w:t xml:space="preserve"> using </w:t>
      </w:r>
      <w:r w:rsidR="0066752F" w:rsidRPr="008042EF">
        <w:t>their</w:t>
      </w:r>
      <w:r w:rsidR="004B0A38" w:rsidRPr="008042EF">
        <w:t xml:space="preserve"> own funding </w:t>
      </w:r>
      <w:r w:rsidR="00CA0211" w:rsidRPr="008042EF">
        <w:t>in PISA 2015</w:t>
      </w:r>
      <w:r w:rsidR="008042EF" w:rsidRPr="008042EF">
        <w:t xml:space="preserve"> (under discussion)</w:t>
      </w:r>
      <w:r w:rsidR="00CA0211" w:rsidRPr="008042EF">
        <w:t>. To obtain state-level scores, 50 schools will be sampled in</w:t>
      </w:r>
      <w:r w:rsidR="00D2341D" w:rsidRPr="008042EF">
        <w:t xml:space="preserve"> </w:t>
      </w:r>
      <w:r w:rsidR="004B0A38" w:rsidRPr="008042EF">
        <w:t xml:space="preserve">the </w:t>
      </w:r>
      <w:r w:rsidR="00D2341D" w:rsidRPr="008042EF">
        <w:t>two US states</w:t>
      </w:r>
      <w:r w:rsidR="00CA0211" w:rsidRPr="008042EF">
        <w:t xml:space="preserve"> in addition to the schools already</w:t>
      </w:r>
      <w:r w:rsidR="00CA0211">
        <w:t xml:space="preserve"> selected in the national sample. </w:t>
      </w:r>
      <w:r w:rsidR="00F75BE7">
        <w:t>Puerto Rico</w:t>
      </w:r>
      <w:r w:rsidR="00C8634E">
        <w:t>, using its own funding,</w:t>
      </w:r>
      <w:r w:rsidR="00F75BE7">
        <w:t xml:space="preserve"> will also </w:t>
      </w:r>
      <w:r w:rsidR="00C8634E">
        <w:t>participate in</w:t>
      </w:r>
      <w:r w:rsidR="00F75BE7">
        <w:t xml:space="preserve"> PISA 2015 but </w:t>
      </w:r>
      <w:r w:rsidR="00C8634E">
        <w:t>will administer</w:t>
      </w:r>
      <w:r w:rsidR="00F75BE7">
        <w:t xml:space="preserve"> paper</w:t>
      </w:r>
      <w:r w:rsidR="00C8634E">
        <w:t xml:space="preserve"> instruments, which precludes the inclusion of collaborative problem solving, </w:t>
      </w:r>
      <w:r w:rsidR="00F75BE7">
        <w:t xml:space="preserve">and </w:t>
      </w:r>
      <w:r w:rsidR="00C8634E">
        <w:t>will not administer the</w:t>
      </w:r>
      <w:r w:rsidR="00F75BE7">
        <w:t xml:space="preserve"> financial literacy assessment. As in </w:t>
      </w:r>
      <w:r w:rsidR="00D2341D">
        <w:t>the US states</w:t>
      </w:r>
      <w:r w:rsidR="00F75BE7">
        <w:t>, 50 schools will be sampled in Puerto Rico fo</w:t>
      </w:r>
      <w:r w:rsidR="007C37C0">
        <w:t>r PISA 2015.</w:t>
      </w:r>
    </w:p>
    <w:p w:rsidR="005611C5" w:rsidRDefault="005611C5" w:rsidP="00C8634E">
      <w:pPr>
        <w:pStyle w:val="BodyText1"/>
      </w:pPr>
      <w:r w:rsidRPr="00F75BE7">
        <w:t xml:space="preserve">Each student will be administered a 2-hour </w:t>
      </w:r>
      <w:r w:rsidR="00227B2C" w:rsidRPr="00F75BE7">
        <w:t xml:space="preserve">computer-based </w:t>
      </w:r>
      <w:r w:rsidRPr="00F75BE7">
        <w:t xml:space="preserve">assessment that will include some combination of </w:t>
      </w:r>
      <w:r w:rsidR="00227B2C" w:rsidRPr="00F75BE7">
        <w:t xml:space="preserve">science, </w:t>
      </w:r>
      <w:r w:rsidRPr="00F75BE7">
        <w:t>mathematics,</w:t>
      </w:r>
      <w:r w:rsidR="00227B2C" w:rsidRPr="00F75BE7">
        <w:t xml:space="preserve"> </w:t>
      </w:r>
      <w:r w:rsidRPr="00F75BE7">
        <w:t>reading</w:t>
      </w:r>
      <w:r w:rsidR="00227B2C" w:rsidRPr="00F75BE7">
        <w:t xml:space="preserve">, and </w:t>
      </w:r>
      <w:r w:rsidR="00C53C32" w:rsidRPr="00F75BE7">
        <w:t xml:space="preserve">collaborative </w:t>
      </w:r>
      <w:r w:rsidR="00227B2C" w:rsidRPr="00F75BE7">
        <w:t xml:space="preserve">problem solving </w:t>
      </w:r>
      <w:r w:rsidRPr="00F75BE7">
        <w:t xml:space="preserve">items </w:t>
      </w:r>
      <w:r w:rsidR="00CA0211" w:rsidRPr="00F75BE7">
        <w:t xml:space="preserve">as well as </w:t>
      </w:r>
      <w:r w:rsidRPr="00F75BE7">
        <w:t xml:space="preserve">a 30-minute student questionnaire. </w:t>
      </w:r>
      <w:r w:rsidR="00902921" w:rsidRPr="00F75BE7">
        <w:t xml:space="preserve">In addition, </w:t>
      </w:r>
      <w:r w:rsidR="00DE6886" w:rsidRPr="00F75BE7">
        <w:t xml:space="preserve">a </w:t>
      </w:r>
      <w:r w:rsidR="00902921" w:rsidRPr="00F75BE7">
        <w:t xml:space="preserve">subsample of </w:t>
      </w:r>
      <w:r w:rsidR="00DE6886" w:rsidRPr="00F75BE7">
        <w:t>11</w:t>
      </w:r>
      <w:r w:rsidR="00902921" w:rsidRPr="00F75BE7">
        <w:t xml:space="preserve"> students</w:t>
      </w:r>
      <w:r w:rsidR="00CA0211" w:rsidRPr="00F75BE7">
        <w:t xml:space="preserve"> in each participating school</w:t>
      </w:r>
      <w:r w:rsidR="00DE6886" w:rsidRPr="00F75BE7">
        <w:t xml:space="preserve"> will </w:t>
      </w:r>
      <w:r w:rsidR="00CA0211" w:rsidRPr="00F75BE7">
        <w:t xml:space="preserve">be asked to </w:t>
      </w:r>
      <w:r w:rsidR="00902921" w:rsidRPr="00F75BE7">
        <w:t>return for an additional 1-hour assessment in financial literacy.</w:t>
      </w:r>
      <w:r w:rsidR="00AB7ACC" w:rsidRPr="00F75BE7">
        <w:t xml:space="preserve"> </w:t>
      </w:r>
      <w:r w:rsidRPr="00F75BE7">
        <w:t xml:space="preserve">The school principal of each sampled school will </w:t>
      </w:r>
      <w:r w:rsidR="00F75BE7" w:rsidRPr="00F75BE7">
        <w:t xml:space="preserve">be asked to </w:t>
      </w:r>
      <w:r w:rsidRPr="00F75BE7">
        <w:t xml:space="preserve">complete a </w:t>
      </w:r>
      <w:r w:rsidR="00451124" w:rsidRPr="00F75BE7">
        <w:t>45</w:t>
      </w:r>
      <w:r w:rsidRPr="00F75BE7">
        <w:t xml:space="preserve">-minute </w:t>
      </w:r>
      <w:r w:rsidR="00FF7325" w:rsidRPr="00F75BE7">
        <w:t xml:space="preserve">online </w:t>
      </w:r>
      <w:r w:rsidR="00521735" w:rsidRPr="00F75BE7">
        <w:t>questionnaire</w:t>
      </w:r>
      <w:r w:rsidR="00F75BE7" w:rsidRPr="00F75BE7">
        <w:t xml:space="preserve"> and up to 25 teachers in each school will be asked to complete a </w:t>
      </w:r>
      <w:r w:rsidR="00451124" w:rsidRPr="00F75BE7">
        <w:t>3</w:t>
      </w:r>
      <w:r w:rsidR="00F75BE7" w:rsidRPr="00F75BE7">
        <w:t>0-</w:t>
      </w:r>
      <w:r w:rsidR="00451124" w:rsidRPr="00F75BE7">
        <w:t xml:space="preserve">minute </w:t>
      </w:r>
      <w:r w:rsidR="00F75BE7" w:rsidRPr="00F75BE7">
        <w:t xml:space="preserve">online </w:t>
      </w:r>
      <w:r w:rsidR="0034263B" w:rsidRPr="00F75BE7">
        <w:t>teacher q</w:t>
      </w:r>
      <w:r w:rsidR="00521735" w:rsidRPr="00F75BE7">
        <w:t>uestionnaire</w:t>
      </w:r>
      <w:r w:rsidR="00C30689" w:rsidRPr="00F75BE7">
        <w:t>.</w:t>
      </w:r>
    </w:p>
    <w:p w:rsidR="001B397C" w:rsidRPr="00F75BE7" w:rsidRDefault="001B397C" w:rsidP="00C8634E">
      <w:pPr>
        <w:pStyle w:val="BodyText1"/>
      </w:pPr>
      <w:r>
        <w:rPr>
          <w:rFonts w:cs="Tahoma"/>
          <w:color w:val="000000"/>
        </w:rPr>
        <w:t>NCES may conduct a methodological study to validate PISA by relating student performance on PISA 2015 to other cognitive, education</w:t>
      </w:r>
      <w:r w:rsidR="005512D3">
        <w:rPr>
          <w:rFonts w:cs="Tahoma"/>
          <w:color w:val="000000"/>
        </w:rPr>
        <w:t>,</w:t>
      </w:r>
      <w:r>
        <w:rPr>
          <w:rFonts w:cs="Tahoma"/>
          <w:color w:val="000000"/>
        </w:rPr>
        <w:t xml:space="preserve"> and employment outcomes, as is being done with the students who participated in PISA 2012. To support the validation study, the PISA 2015 students will be asked to supply contact information so NCES can contact them in the future</w:t>
      </w:r>
      <w:r w:rsidRPr="0066187F">
        <w:rPr>
          <w:rFonts w:cs="Tahoma"/>
          <w:color w:val="000000"/>
        </w:rPr>
        <w:t xml:space="preserve">. </w:t>
      </w:r>
      <w:r w:rsidRPr="0066187F">
        <w:t xml:space="preserve">After the assessment, schools will also be asked if they are able to supply student contact information. </w:t>
      </w:r>
      <w:r w:rsidRPr="0066187F">
        <w:rPr>
          <w:rFonts w:cs="Tahoma"/>
          <w:color w:val="000000"/>
        </w:rPr>
        <w:t xml:space="preserve">The follow-up study, including any follow-up contact with students, </w:t>
      </w:r>
      <w:r>
        <w:rPr>
          <w:rFonts w:cs="Tahoma"/>
          <w:color w:val="000000"/>
        </w:rPr>
        <w:t>would</w:t>
      </w:r>
      <w:r w:rsidRPr="0066187F">
        <w:rPr>
          <w:rFonts w:cs="Tahoma"/>
          <w:color w:val="000000"/>
        </w:rPr>
        <w:t xml:space="preserve"> be carried out under a separate</w:t>
      </w:r>
      <w:r w:rsidR="005512D3">
        <w:rPr>
          <w:rFonts w:cs="Tahoma"/>
          <w:color w:val="000000"/>
        </w:rPr>
        <w:t xml:space="preserve"> OMB clearance request</w:t>
      </w:r>
      <w:r>
        <w:rPr>
          <w:rFonts w:cs="Tahoma"/>
          <w:color w:val="000000"/>
        </w:rPr>
        <w:t>. In this current request we are seeking approval only to gather student contact information as was done in PISA 2012.</w:t>
      </w:r>
    </w:p>
    <w:p w:rsidR="005611C5" w:rsidRPr="003F681D" w:rsidRDefault="004F19E7" w:rsidP="004F19E7">
      <w:pPr>
        <w:pStyle w:val="BodyText1"/>
      </w:pPr>
      <w:r w:rsidRPr="004F19E7">
        <w:t xml:space="preserve">The materials to be used in </w:t>
      </w:r>
      <w:r>
        <w:t>PISA 2015</w:t>
      </w:r>
      <w:r w:rsidRPr="004F19E7">
        <w:t xml:space="preserve"> main study are based upon those approved for the field test data collections (OMB# </w:t>
      </w:r>
      <w:r w:rsidRPr="00F13814">
        <w:t>1850-0755 v.14</w:t>
      </w:r>
      <w:r w:rsidRPr="004F19E7">
        <w:t>)</w:t>
      </w:r>
      <w:r>
        <w:t xml:space="preserve">, which </w:t>
      </w:r>
      <w:r w:rsidRPr="004F19E7">
        <w:t>adequately justified the need for and overall practical utility of the full study as proposed</w:t>
      </w:r>
      <w:r>
        <w:t>, along with</w:t>
      </w:r>
      <w:r w:rsidRPr="004F19E7">
        <w:t xml:space="preserve"> an overarching plan for the phases of the data collection over 3 years, and </w:t>
      </w:r>
      <w:r>
        <w:t xml:space="preserve">which </w:t>
      </w:r>
      <w:r w:rsidRPr="004F19E7">
        <w:t xml:space="preserve">provided as much detail on the measures to be used as was available at the time of the submission. OMB approved the initial phase of this collection in </w:t>
      </w:r>
      <w:r>
        <w:t>September</w:t>
      </w:r>
      <w:r w:rsidRPr="004F19E7">
        <w:t xml:space="preserve"> 201</w:t>
      </w:r>
      <w:r>
        <w:t>3</w:t>
      </w:r>
      <w:r w:rsidRPr="004F19E7">
        <w:t xml:space="preserve"> and now NCES published a notice in the Federal Register allowing a 30-day public comment period on the details of the subsequent study components described in this submission.</w:t>
      </w:r>
      <w:r>
        <w:t xml:space="preserve"> </w:t>
      </w:r>
      <w:r w:rsidR="00A3739D">
        <w:t>I</w:t>
      </w:r>
      <w:r w:rsidR="00A3739D" w:rsidRPr="003F681D">
        <w:t>n order to meet the international data collection sc</w:t>
      </w:r>
      <w:r w:rsidR="00A3739D">
        <w:t xml:space="preserve">hedule for the </w:t>
      </w:r>
      <w:r w:rsidR="00DE6886">
        <w:t xml:space="preserve">fall of </w:t>
      </w:r>
      <w:r w:rsidR="00A3739D" w:rsidRPr="003F681D">
        <w:t>201</w:t>
      </w:r>
      <w:r w:rsidR="00DE6886">
        <w:t>5</w:t>
      </w:r>
      <w:r w:rsidR="00A3739D" w:rsidRPr="003F681D">
        <w:t xml:space="preserve"> </w:t>
      </w:r>
      <w:r w:rsidR="00DE6886">
        <w:t>main study</w:t>
      </w:r>
      <w:r w:rsidR="00A3739D">
        <w:t xml:space="preserve">, questionnaires must be finalized by </w:t>
      </w:r>
      <w:r w:rsidR="00DE6886">
        <w:t>February 201</w:t>
      </w:r>
      <w:r w:rsidR="00C8634E">
        <w:t>5</w:t>
      </w:r>
      <w:r w:rsidR="00DE6886">
        <w:t>.</w:t>
      </w:r>
      <w:r w:rsidR="00264ED7">
        <w:t xml:space="preserve"> </w:t>
      </w:r>
      <w:r w:rsidR="00A3739D">
        <w:t xml:space="preserve">This submission </w:t>
      </w:r>
      <w:r w:rsidR="00C82DC3">
        <w:t xml:space="preserve">requests approval </w:t>
      </w:r>
      <w:r w:rsidR="005611C5" w:rsidRPr="003F681D">
        <w:t>for</w:t>
      </w:r>
      <w:r>
        <w:t xml:space="preserve"> </w:t>
      </w:r>
      <w:r w:rsidR="005611C5" w:rsidRPr="003F681D">
        <w:t xml:space="preserve">conducting the </w:t>
      </w:r>
      <w:r w:rsidR="00F75BE7">
        <w:t xml:space="preserve">2015 </w:t>
      </w:r>
      <w:r w:rsidR="00DE6886">
        <w:t>main study data collection</w:t>
      </w:r>
      <w:r w:rsidR="005611C5">
        <w:t xml:space="preserve"> and</w:t>
      </w:r>
      <w:r>
        <w:t xml:space="preserve"> </w:t>
      </w:r>
      <w:r w:rsidR="00DE6886">
        <w:t xml:space="preserve">collecting student contact information for a </w:t>
      </w:r>
      <w:r w:rsidR="00F75BE7">
        <w:t xml:space="preserve">potential </w:t>
      </w:r>
      <w:r w:rsidR="00DE6886">
        <w:t>future follow-up study.</w:t>
      </w:r>
    </w:p>
    <w:p w:rsidR="003803AE" w:rsidRDefault="003803AE" w:rsidP="00BD20E0">
      <w:pPr>
        <w:pStyle w:val="Heading0"/>
        <w:spacing w:after="0"/>
      </w:pPr>
    </w:p>
    <w:p w:rsidR="005611C5" w:rsidRDefault="005611C5" w:rsidP="00FA3B61">
      <w:pPr>
        <w:pStyle w:val="Heading0"/>
        <w:spacing w:after="240"/>
      </w:pPr>
      <w:bookmarkStart w:id="3" w:name="_Toc260729187"/>
      <w:r>
        <w:t>A.</w:t>
      </w:r>
      <w:r w:rsidR="00FA3B61">
        <w:t xml:space="preserve"> </w:t>
      </w:r>
      <w:r w:rsidRPr="00244B12">
        <w:t>JUSTIFICATION</w:t>
      </w:r>
      <w:bookmarkEnd w:id="3"/>
    </w:p>
    <w:p w:rsidR="005611C5" w:rsidRDefault="005611C5" w:rsidP="00BD20E0">
      <w:pPr>
        <w:pStyle w:val="Heading1"/>
        <w:tabs>
          <w:tab w:val="clear" w:pos="1152"/>
          <w:tab w:val="left" w:pos="0"/>
        </w:tabs>
        <w:spacing w:before="240"/>
        <w:ind w:left="0" w:firstLine="0"/>
      </w:pPr>
      <w:bookmarkStart w:id="4" w:name="_Toc260729188"/>
      <w:r>
        <w:t>A.1</w:t>
      </w:r>
      <w:r>
        <w:tab/>
        <w:t>Importance of Information</w:t>
      </w:r>
      <w:bookmarkEnd w:id="4"/>
    </w:p>
    <w:p w:rsidR="0047092C" w:rsidRDefault="005611C5" w:rsidP="00C00F38">
      <w:pPr>
        <w:pStyle w:val="BodyText1"/>
      </w:pPr>
      <w:r>
        <w:t xml:space="preserve">As part of a continuing cycle of international </w:t>
      </w:r>
      <w:r w:rsidR="003803AE">
        <w:t xml:space="preserve">comparative </w:t>
      </w:r>
      <w:r>
        <w:t xml:space="preserve">education studies, the United States, through the National Center for Education Statistics (NCES), </w:t>
      </w:r>
      <w:r w:rsidR="003803AE">
        <w:t>participates</w:t>
      </w:r>
      <w:r>
        <w:t xml:space="preserve"> in several international assessments and </w:t>
      </w:r>
      <w:r>
        <w:lastRenderedPageBreak/>
        <w:t>surveys.</w:t>
      </w:r>
      <w:r w:rsidR="00FA3B61">
        <w:t xml:space="preserve"> </w:t>
      </w:r>
      <w:r>
        <w:t>The Program for International Student Assessment (PISA), sponsored by the Organization for Economic Cooperation and Development (OECD), is one of these studies.</w:t>
      </w:r>
    </w:p>
    <w:p w:rsidR="005611C5" w:rsidRDefault="005611C5" w:rsidP="00C00F38">
      <w:pPr>
        <w:pStyle w:val="BodyText1"/>
      </w:pPr>
      <w:r>
        <w:t xml:space="preserve">In light of the growing concerns related to international economic competitiveness, the changing face of our workplace, and the expanding international marketplace in which we trade, knowing how </w:t>
      </w:r>
      <w:r w:rsidR="003803AE">
        <w:t xml:space="preserve">U.S. </w:t>
      </w:r>
      <w:r>
        <w:t xml:space="preserve">students and adults compare with their peers around the world </w:t>
      </w:r>
      <w:r w:rsidR="003803AE">
        <w:t xml:space="preserve">in critical subject areas </w:t>
      </w:r>
      <w:r>
        <w:t>has become an even more prominent issue than ever before.</w:t>
      </w:r>
      <w:r w:rsidR="00FA3B61">
        <w:t xml:space="preserve"> </w:t>
      </w:r>
      <w:r>
        <w:t>Nationwide, interest in understanding what other nations are doing to further the educational achievement of their populations has increased beyond simple comparisons.</w:t>
      </w:r>
    </w:p>
    <w:p w:rsidR="005611C5" w:rsidRDefault="005611C5" w:rsidP="00C00F38">
      <w:pPr>
        <w:pStyle w:val="BodyText1"/>
      </w:pPr>
      <w:r>
        <w:t xml:space="preserve">Data at critical points during the education career of our students </w:t>
      </w:r>
      <w:r w:rsidR="003803AE">
        <w:t>helps</w:t>
      </w:r>
      <w:r>
        <w:t xml:space="preserve"> inform policymakers in their efforts to guide and restructure the American education system.</w:t>
      </w:r>
      <w:r w:rsidR="00FA3B61">
        <w:t xml:space="preserve"> </w:t>
      </w:r>
      <w:r>
        <w:t>These critical points may occur during primary, secondary, or tertiary education, as well as extending into adult education and training programs.</w:t>
      </w:r>
      <w:r w:rsidR="00FA3B61">
        <w:t xml:space="preserve"> </w:t>
      </w:r>
      <w:r>
        <w:t xml:space="preserve">Consequently, generating comparative data about students in school, at the end of schooling, and about adults in </w:t>
      </w:r>
      <w:r w:rsidR="00C8634E">
        <w:t xml:space="preserve">the </w:t>
      </w:r>
      <w:r>
        <w:t>workplace and in communit</w:t>
      </w:r>
      <w:r w:rsidR="003803AE">
        <w:t>ies</w:t>
      </w:r>
      <w:r>
        <w:t xml:space="preserve"> has become an important focus for NCES.</w:t>
      </w:r>
    </w:p>
    <w:p w:rsidR="005611C5" w:rsidRDefault="005611C5" w:rsidP="00C00F38">
      <w:pPr>
        <w:pStyle w:val="BodyText1"/>
      </w:pPr>
      <w:r>
        <w:t>PISA 201</w:t>
      </w:r>
      <w:r w:rsidR="009021EB">
        <w:t>5</w:t>
      </w:r>
      <w:r>
        <w:t xml:space="preserve"> is part of the larger international program that NCES has actively participated in through collaboration with, and representation at, the OECD, the Asia-Pacific Economic Cooperation (APEC), and the International Association for the Evaluation of Educational Achievement (IEA).</w:t>
      </w:r>
      <w:r w:rsidR="00FA3B61">
        <w:t xml:space="preserve"> </w:t>
      </w:r>
      <w:r>
        <w:t>Collaboration with Statistics Canada, Eurostat, and ministries of education throughout the world helps to round out the portfolio of data NCES compiles.</w:t>
      </w:r>
    </w:p>
    <w:p w:rsidR="005611C5" w:rsidRDefault="005611C5" w:rsidP="00C00F38">
      <w:pPr>
        <w:pStyle w:val="BodyText1"/>
      </w:pPr>
      <w:r>
        <w:t>Through this active participation, NCES strengthen</w:t>
      </w:r>
      <w:r w:rsidR="001B67A1">
        <w:t>s</w:t>
      </w:r>
      <w:r>
        <w:t xml:space="preserve"> the quality, consistency, and timeliness of international data.</w:t>
      </w:r>
      <w:r w:rsidR="00FA3B61">
        <w:t xml:space="preserve"> </w:t>
      </w:r>
      <w:r>
        <w:t>To continue this effort, the United States must follow through with well-organized and executed data gathering activities within our national boundaries.</w:t>
      </w:r>
      <w:r w:rsidR="00FA3B61">
        <w:t xml:space="preserve"> </w:t>
      </w:r>
      <w:r>
        <w:t xml:space="preserve">These efforts allow NCES to </w:t>
      </w:r>
      <w:r w:rsidR="001C2B3C">
        <w:t>maintain and build upon</w:t>
      </w:r>
      <w:r w:rsidR="003803AE">
        <w:t xml:space="preserve"> </w:t>
      </w:r>
      <w:r>
        <w:t xml:space="preserve">a data network that </w:t>
      </w:r>
      <w:r w:rsidR="003803AE">
        <w:t>provides</w:t>
      </w:r>
      <w:r>
        <w:t xml:space="preserve"> the information necessary for informed decision-making on the part of national, state, and local policymakers.</w:t>
      </w:r>
    </w:p>
    <w:p w:rsidR="005611C5" w:rsidRDefault="005611C5" w:rsidP="00B72989">
      <w:pPr>
        <w:pStyle w:val="BodyText1"/>
      </w:pPr>
      <w:r>
        <w:t xml:space="preserve">PISA measures students' knowledge, skills, and competencies primarily in three subject areas – </w:t>
      </w:r>
      <w:r w:rsidR="005B48D0">
        <w:t xml:space="preserve">science, </w:t>
      </w:r>
      <w:r>
        <w:t xml:space="preserve">reading, </w:t>
      </w:r>
      <w:r w:rsidR="005B48D0">
        <w:t xml:space="preserve">and </w:t>
      </w:r>
      <w:r>
        <w:t>mathematics literacy.</w:t>
      </w:r>
      <w:r w:rsidR="00FA3B61">
        <w:t xml:space="preserve"> </w:t>
      </w:r>
      <w:r>
        <w:t>The overall strategy is to collect in-depth information on student capabilities in one of these three domains every 3 years so that detailed information on each becomes available every nine years.</w:t>
      </w:r>
      <w:r w:rsidR="00FA3B61">
        <w:t xml:space="preserve"> </w:t>
      </w:r>
      <w:r>
        <w:t>During each 3-year survey cycle, the major focus is on one content domain, with a minor focus on the other two content domains.</w:t>
      </w:r>
      <w:r w:rsidR="00FA3B61">
        <w:t xml:space="preserve"> </w:t>
      </w:r>
      <w:r>
        <w:t xml:space="preserve">The major focus for the </w:t>
      </w:r>
      <w:r w:rsidR="008D0305">
        <w:t xml:space="preserve">sixth </w:t>
      </w:r>
      <w:r>
        <w:t>data collection</w:t>
      </w:r>
      <w:r w:rsidR="008D0305">
        <w:t xml:space="preserve"> cycle</w:t>
      </w:r>
      <w:r>
        <w:t xml:space="preserve"> in 201</w:t>
      </w:r>
      <w:r w:rsidR="00125AB9">
        <w:t>5</w:t>
      </w:r>
      <w:r>
        <w:t xml:space="preserve"> is </w:t>
      </w:r>
      <w:r w:rsidR="00DE491B">
        <w:t xml:space="preserve">on </w:t>
      </w:r>
      <w:r w:rsidR="007038EA">
        <w:t xml:space="preserve">science </w:t>
      </w:r>
      <w:r>
        <w:t xml:space="preserve">literacy, with a minor focus on </w:t>
      </w:r>
      <w:r w:rsidR="00193054">
        <w:t>mathematics</w:t>
      </w:r>
      <w:r>
        <w:t xml:space="preserve"> and reading</w:t>
      </w:r>
      <w:r w:rsidR="003803AE">
        <w:t xml:space="preserve"> literacy</w:t>
      </w:r>
      <w:r>
        <w:t>.</w:t>
      </w:r>
      <w:r w:rsidR="00FA3B61">
        <w:t xml:space="preserve"> </w:t>
      </w:r>
      <w:r>
        <w:t>The 201</w:t>
      </w:r>
      <w:r w:rsidR="00193054">
        <w:t>5</w:t>
      </w:r>
      <w:r>
        <w:t xml:space="preserve"> data collection will be the second time the focus has been on </w:t>
      </w:r>
      <w:r w:rsidR="00193054">
        <w:t xml:space="preserve">science </w:t>
      </w:r>
      <w:r>
        <w:t xml:space="preserve">literacy, thus allowing the first in-depth comparison of performance in </w:t>
      </w:r>
      <w:r w:rsidR="00193054">
        <w:t>science</w:t>
      </w:r>
      <w:r>
        <w:t>.</w:t>
      </w:r>
      <w:r w:rsidR="00FA3B61">
        <w:t xml:space="preserve"> </w:t>
      </w:r>
      <w:r>
        <w:t>The target population for this project will be a nationally representative sample of 15-year-old students. PISA 201</w:t>
      </w:r>
      <w:r w:rsidR="00193054">
        <w:t>5</w:t>
      </w:r>
      <w:r>
        <w:t xml:space="preserve"> </w:t>
      </w:r>
      <w:r w:rsidR="00193054">
        <w:t>will assess students with</w:t>
      </w:r>
      <w:r>
        <w:t xml:space="preserve"> computer-based assessments in </w:t>
      </w:r>
      <w:r w:rsidR="00193054">
        <w:t>science</w:t>
      </w:r>
      <w:r>
        <w:t xml:space="preserve">, </w:t>
      </w:r>
      <w:r w:rsidR="00193054">
        <w:t xml:space="preserve">mathematics, </w:t>
      </w:r>
      <w:r>
        <w:t xml:space="preserve">reading, </w:t>
      </w:r>
      <w:r w:rsidR="008D1D1C">
        <w:t xml:space="preserve">collaborative </w:t>
      </w:r>
      <w:r>
        <w:t>problem</w:t>
      </w:r>
      <w:r w:rsidR="005B48D0">
        <w:t xml:space="preserve"> </w:t>
      </w:r>
      <w:r>
        <w:t>solving</w:t>
      </w:r>
      <w:r w:rsidR="00902921">
        <w:t>, and financial literacy</w:t>
      </w:r>
      <w:r>
        <w:t xml:space="preserve">. </w:t>
      </w:r>
      <w:r w:rsidR="008D1D1C">
        <w:t xml:space="preserve">Moving to computer </w:t>
      </w:r>
      <w:r w:rsidR="003803AE">
        <w:t>enables</w:t>
      </w:r>
      <w:r w:rsidR="008D1D1C">
        <w:t xml:space="preserve"> PISA to include innovative assessment items not possible with paper-based instruments, </w:t>
      </w:r>
      <w:r w:rsidR="003803AE">
        <w:t>allows</w:t>
      </w:r>
      <w:r w:rsidR="008D1D1C">
        <w:t xml:space="preserve"> for greater efficiency in scoring and data processing,</w:t>
      </w:r>
      <w:r w:rsidR="00FA3B61">
        <w:t xml:space="preserve"> </w:t>
      </w:r>
      <w:r w:rsidR="008D1D1C">
        <w:t xml:space="preserve">and </w:t>
      </w:r>
      <w:r w:rsidR="003803AE">
        <w:t>allows</w:t>
      </w:r>
      <w:r w:rsidR="008D1D1C">
        <w:t xml:space="preserve"> PISA to collect more information about what students know and can do.</w:t>
      </w:r>
    </w:p>
    <w:p w:rsidR="005611C5" w:rsidRDefault="005611C5" w:rsidP="000F45D6">
      <w:pPr>
        <w:pStyle w:val="BodyText1"/>
      </w:pPr>
      <w:r>
        <w:t>Over the last few decades, the world has become accustomed to hearing about Gross Domestic Products, Consumer Price Indices, unemployment rates, and other similar terms in news reports comparing national economies.</w:t>
      </w:r>
      <w:r w:rsidR="00FA3B61">
        <w:t xml:space="preserve"> </w:t>
      </w:r>
      <w:r>
        <w:t>The use of these economic indicators allows for discussion and debate of complex economic activities with well-respected measures of that activity.</w:t>
      </w:r>
      <w:r w:rsidR="00FA3B61">
        <w:t xml:space="preserve"> </w:t>
      </w:r>
      <w:r>
        <w:t>Education policymakers and the general public have a similar need to discuss what is going on in the field of education with indicators that are based on valid and reliable data.</w:t>
      </w:r>
      <w:r w:rsidR="00FA3B61">
        <w:t xml:space="preserve"> </w:t>
      </w:r>
      <w:r>
        <w:t xml:space="preserve">Outcome data from PISA allow U.S. policymakers to gauge U.S. </w:t>
      </w:r>
      <w:r w:rsidR="003803AE">
        <w:t xml:space="preserve">student </w:t>
      </w:r>
      <w:r>
        <w:t xml:space="preserve">performance in relation to </w:t>
      </w:r>
      <w:r w:rsidR="003803AE">
        <w:t xml:space="preserve">their peers in </w:t>
      </w:r>
      <w:r>
        <w:t xml:space="preserve">other countries, </w:t>
      </w:r>
      <w:r w:rsidR="00984A32">
        <w:t>and to</w:t>
      </w:r>
      <w:r>
        <w:t xml:space="preserve"> monitor progress over time in comparison to these countries.</w:t>
      </w:r>
      <w:r w:rsidR="00FA3B61">
        <w:t xml:space="preserve"> </w:t>
      </w:r>
      <w:r w:rsidR="004079FC">
        <w:t>In addition to providing</w:t>
      </w:r>
      <w:r>
        <w:t xml:space="preserve"> </w:t>
      </w:r>
      <w:r w:rsidR="004E2BB9">
        <w:t>policymaker</w:t>
      </w:r>
      <w:r>
        <w:t xml:space="preserve">s </w:t>
      </w:r>
      <w:r w:rsidR="004079FC">
        <w:t xml:space="preserve">and educators with comparative performance data, PISA </w:t>
      </w:r>
      <w:r>
        <w:t>results provide a basis for better assessment and monitoring of the effectiveness of education systems at the national level.</w:t>
      </w:r>
      <w:r w:rsidR="00FA3B61">
        <w:t xml:space="preserve"> </w:t>
      </w:r>
      <w:r>
        <w:t xml:space="preserve">Without these kinds of data, U.S. policymakers </w:t>
      </w:r>
      <w:r w:rsidR="004079FC">
        <w:t>are</w:t>
      </w:r>
      <w:r>
        <w:t xml:space="preserve"> limited in their ability to gain insight into the educational </w:t>
      </w:r>
      <w:r>
        <w:lastRenderedPageBreak/>
        <w:t xml:space="preserve">performance and practices of other nations </w:t>
      </w:r>
      <w:r w:rsidR="004079FC">
        <w:t>and result in the</w:t>
      </w:r>
      <w:r>
        <w:t xml:space="preserve"> </w:t>
      </w:r>
      <w:r w:rsidR="004079FC">
        <w:t xml:space="preserve">loss of </w:t>
      </w:r>
      <w:r>
        <w:t>investment</w:t>
      </w:r>
      <w:r w:rsidR="004079FC">
        <w:t>s</w:t>
      </w:r>
      <w:r>
        <w:t xml:space="preserve"> made in previous cycles in measuring trends.</w:t>
      </w:r>
    </w:p>
    <w:p w:rsidR="005611C5" w:rsidRDefault="0047092C" w:rsidP="00B72989">
      <w:pPr>
        <w:pStyle w:val="BodyText1"/>
      </w:pPr>
      <w:r>
        <w:t xml:space="preserve">In the United States, PISA 2015 is conducted by NCES, with Westat serving as the data collection contractor. </w:t>
      </w:r>
      <w:r w:rsidR="005611C5">
        <w:t xml:space="preserve">The </w:t>
      </w:r>
      <w:r w:rsidR="003C2A3B">
        <w:t>Educational Testing Service (ETS)</w:t>
      </w:r>
      <w:r w:rsidR="005611C5">
        <w:t xml:space="preserve">, under </w:t>
      </w:r>
      <w:r w:rsidR="008D1D1C">
        <w:t>contract to the</w:t>
      </w:r>
      <w:r w:rsidR="005611C5">
        <w:t xml:space="preserve"> OECD, is </w:t>
      </w:r>
      <w:r w:rsidR="004079FC">
        <w:t xml:space="preserve">the primary entity </w:t>
      </w:r>
      <w:r w:rsidR="005611C5">
        <w:t>responsible for the international components of this project</w:t>
      </w:r>
      <w:r w:rsidR="008D1D1C">
        <w:t xml:space="preserve"> along with several other international organizations</w:t>
      </w:r>
      <w:r w:rsidR="005611C5">
        <w:t>.</w:t>
      </w:r>
    </w:p>
    <w:p w:rsidR="005611C5" w:rsidRDefault="005611C5">
      <w:pPr>
        <w:pStyle w:val="Heading1"/>
        <w:tabs>
          <w:tab w:val="clear" w:pos="1152"/>
          <w:tab w:val="left" w:pos="0"/>
        </w:tabs>
        <w:spacing w:after="0"/>
        <w:ind w:left="0" w:firstLine="0"/>
      </w:pPr>
      <w:bookmarkStart w:id="5" w:name="_Toc260729189"/>
      <w:r>
        <w:t>A.2</w:t>
      </w:r>
      <w:r>
        <w:tab/>
        <w:t>Purposes and Uses of Data</w:t>
      </w:r>
      <w:bookmarkEnd w:id="5"/>
    </w:p>
    <w:p w:rsidR="005611C5" w:rsidRDefault="005611C5" w:rsidP="00BD7BA6">
      <w:pPr>
        <w:pStyle w:val="BodyText1"/>
      </w:pPr>
      <w:r>
        <w:t>Governments and the general public want solid evidence of education outcomes.</w:t>
      </w:r>
      <w:r w:rsidR="00FA3B61">
        <w:t xml:space="preserve"> </w:t>
      </w:r>
      <w:r>
        <w:t>In the late 1990s, the OECD launched an extensive program for producing policy-oriented and internationally comparable indicators of student achievement on a regular</w:t>
      </w:r>
      <w:r w:rsidR="008D0305">
        <w:t>, timely</w:t>
      </w:r>
      <w:r>
        <w:t xml:space="preserve"> basis.</w:t>
      </w:r>
      <w:r w:rsidR="00FA3B61">
        <w:t xml:space="preserve"> </w:t>
      </w:r>
      <w:r>
        <w:t xml:space="preserve">PISA is at the heart of this program. </w:t>
      </w:r>
      <w:r w:rsidR="008D0305">
        <w:t>PISA seeks to help p</w:t>
      </w:r>
      <w:r>
        <w:t xml:space="preserve">arents, students, the public, and those who run education systems </w:t>
      </w:r>
      <w:r w:rsidR="008D0305">
        <w:t>understand</w:t>
      </w:r>
      <w:r>
        <w:t xml:space="preserve"> whether children are acquiring necessary skills and knowledge, whether they are prepared to become tomorrow's workers</w:t>
      </w:r>
      <w:r w:rsidR="008D0305">
        <w:t xml:space="preserve"> who will be required to </w:t>
      </w:r>
      <w:r>
        <w:t xml:space="preserve">continue learning throughout </w:t>
      </w:r>
      <w:r w:rsidR="008D0305">
        <w:t>their lifetimes</w:t>
      </w:r>
      <w:r>
        <w:t xml:space="preserve"> to analyze, to reason, and to communicate ideas effectively.</w:t>
      </w:r>
    </w:p>
    <w:p w:rsidR="005611C5" w:rsidRDefault="005611C5" w:rsidP="00BD7BA6">
      <w:pPr>
        <w:pStyle w:val="BodyText1"/>
      </w:pPr>
      <w:r>
        <w:t xml:space="preserve">Through PISA, </w:t>
      </w:r>
      <w:r w:rsidR="008D0305">
        <w:t xml:space="preserve">the </w:t>
      </w:r>
      <w:r>
        <w:t>OECD produces three types of indicators:</w:t>
      </w:r>
    </w:p>
    <w:p w:rsidR="005611C5" w:rsidRDefault="005611C5" w:rsidP="00FA3B61">
      <w:pPr>
        <w:pStyle w:val="Bodybullet"/>
        <w:numPr>
          <w:ilvl w:val="0"/>
          <w:numId w:val="5"/>
        </w:numPr>
        <w:ind w:left="540"/>
      </w:pPr>
      <w:r>
        <w:t>Basic indicators that provide a baseline profile of the knowledge, skills, and competencies of students;</w:t>
      </w:r>
    </w:p>
    <w:p w:rsidR="005611C5" w:rsidRDefault="005611C5" w:rsidP="00FA3B61">
      <w:pPr>
        <w:pStyle w:val="Bodybullet"/>
        <w:numPr>
          <w:ilvl w:val="0"/>
          <w:numId w:val="5"/>
        </w:numPr>
        <w:ind w:left="540"/>
      </w:pPr>
      <w:r>
        <w:t>Contextual indicators that show how such skills relate to important demographic, social, economic, and education variables; and</w:t>
      </w:r>
    </w:p>
    <w:p w:rsidR="005611C5" w:rsidRDefault="005611C5" w:rsidP="00FA3B61">
      <w:pPr>
        <w:pStyle w:val="Bodybullet"/>
        <w:numPr>
          <w:ilvl w:val="0"/>
          <w:numId w:val="5"/>
        </w:numPr>
        <w:ind w:left="540"/>
      </w:pPr>
      <w:r>
        <w:t>Trend indicators that emerge from the ongoing, cyclical nature of the data collection.</w:t>
      </w:r>
    </w:p>
    <w:p w:rsidR="005611C5" w:rsidRPr="00744FC9" w:rsidRDefault="005611C5" w:rsidP="00FA3B61">
      <w:pPr>
        <w:pStyle w:val="BodyText1"/>
        <w:spacing w:before="240"/>
        <w:rPr>
          <w:b/>
        </w:rPr>
      </w:pPr>
      <w:r w:rsidRPr="00744FC9">
        <w:rPr>
          <w:b/>
        </w:rPr>
        <w:t>PISA 201</w:t>
      </w:r>
      <w:r w:rsidR="00A43381">
        <w:rPr>
          <w:b/>
        </w:rPr>
        <w:t>5</w:t>
      </w:r>
      <w:r w:rsidRPr="00744FC9">
        <w:rPr>
          <w:b/>
        </w:rPr>
        <w:t xml:space="preserve"> Components</w:t>
      </w:r>
    </w:p>
    <w:p w:rsidR="001E6475" w:rsidRDefault="005611C5" w:rsidP="004D61D3">
      <w:pPr>
        <w:pStyle w:val="BodyText1"/>
      </w:pPr>
      <w:r>
        <w:t>The primary focus for the assessment and questionnaires for PISA 201</w:t>
      </w:r>
      <w:r w:rsidR="00A43381">
        <w:t>5</w:t>
      </w:r>
      <w:r>
        <w:t xml:space="preserve"> </w:t>
      </w:r>
      <w:r w:rsidR="00FC0A9D">
        <w:t>is</w:t>
      </w:r>
      <w:r>
        <w:t xml:space="preserve"> on </w:t>
      </w:r>
      <w:r w:rsidR="00A43381">
        <w:t xml:space="preserve">science </w:t>
      </w:r>
      <w:r w:rsidRPr="00FA46AA">
        <w:rPr>
          <w:szCs w:val="22"/>
        </w:rPr>
        <w:t>literacy.</w:t>
      </w:r>
      <w:r w:rsidR="00FA3B61">
        <w:rPr>
          <w:szCs w:val="22"/>
        </w:rPr>
        <w:t xml:space="preserve"> </w:t>
      </w:r>
      <w:r w:rsidRPr="00FA46AA">
        <w:rPr>
          <w:szCs w:val="22"/>
        </w:rPr>
        <w:t xml:space="preserve">The </w:t>
      </w:r>
      <w:r>
        <w:rPr>
          <w:szCs w:val="22"/>
        </w:rPr>
        <w:t xml:space="preserve">PISA </w:t>
      </w:r>
      <w:r w:rsidR="00A43381">
        <w:rPr>
          <w:szCs w:val="22"/>
        </w:rPr>
        <w:t xml:space="preserve">science </w:t>
      </w:r>
      <w:r>
        <w:rPr>
          <w:szCs w:val="22"/>
        </w:rPr>
        <w:t>framework</w:t>
      </w:r>
      <w:r w:rsidRPr="00FA46AA">
        <w:rPr>
          <w:szCs w:val="22"/>
        </w:rPr>
        <w:t xml:space="preserve"> define</w:t>
      </w:r>
      <w:r>
        <w:rPr>
          <w:szCs w:val="22"/>
        </w:rPr>
        <w:t>s</w:t>
      </w:r>
      <w:r w:rsidR="00BC6B60">
        <w:rPr>
          <w:szCs w:val="22"/>
        </w:rPr>
        <w:t xml:space="preserve"> </w:t>
      </w:r>
      <w:r w:rsidR="00A43381">
        <w:rPr>
          <w:szCs w:val="22"/>
        </w:rPr>
        <w:t>science</w:t>
      </w:r>
      <w:r w:rsidRPr="00FA46AA">
        <w:rPr>
          <w:szCs w:val="22"/>
        </w:rPr>
        <w:t xml:space="preserve"> literacy as</w:t>
      </w:r>
      <w:r w:rsidR="00BC6B60">
        <w:rPr>
          <w:szCs w:val="22"/>
        </w:rPr>
        <w:t xml:space="preserve"> </w:t>
      </w:r>
      <w:r w:rsidR="001E6475">
        <w:t>an individual’s:</w:t>
      </w:r>
    </w:p>
    <w:p w:rsidR="001E6475" w:rsidRDefault="00BC6B60" w:rsidP="00FA3B61">
      <w:pPr>
        <w:pStyle w:val="Bodyindent"/>
        <w:numPr>
          <w:ilvl w:val="0"/>
          <w:numId w:val="10"/>
        </w:numPr>
        <w:ind w:left="540"/>
      </w:pPr>
      <w:r>
        <w:t>s</w:t>
      </w:r>
      <w:r w:rsidR="001E6475">
        <w:t>cientific knowledge and use of that knowledge to identify questions, acquire new knowledge, explain scientific</w:t>
      </w:r>
      <w:r>
        <w:t xml:space="preserve"> </w:t>
      </w:r>
      <w:r w:rsidR="001E6475">
        <w:t>phenomena and draw evidence-based conclusions about science-related issues</w:t>
      </w:r>
      <w:r>
        <w:t>;</w:t>
      </w:r>
    </w:p>
    <w:p w:rsidR="001E6475" w:rsidRDefault="00BC6B60" w:rsidP="00FA3B61">
      <w:pPr>
        <w:pStyle w:val="Bodyindent"/>
        <w:numPr>
          <w:ilvl w:val="0"/>
          <w:numId w:val="10"/>
        </w:numPr>
        <w:ind w:left="540"/>
      </w:pPr>
      <w:r>
        <w:t>u</w:t>
      </w:r>
      <w:r w:rsidR="001E6475">
        <w:t>nderstanding of the characteristic features of science as a form</w:t>
      </w:r>
      <w:r>
        <w:t xml:space="preserve"> of human knowledge and enquiry;</w:t>
      </w:r>
    </w:p>
    <w:p w:rsidR="001E6475" w:rsidRDefault="00BC6B60" w:rsidP="00FA3B61">
      <w:pPr>
        <w:pStyle w:val="Bodyindent"/>
        <w:numPr>
          <w:ilvl w:val="0"/>
          <w:numId w:val="10"/>
        </w:numPr>
        <w:ind w:left="540"/>
      </w:pPr>
      <w:r>
        <w:t>a</w:t>
      </w:r>
      <w:r w:rsidR="001E6475">
        <w:t>wareness of how science and technology shape our material, intelle</w:t>
      </w:r>
      <w:r>
        <w:t>ctual</w:t>
      </w:r>
      <w:r w:rsidR="00E124E8">
        <w:t>,</w:t>
      </w:r>
      <w:r>
        <w:t xml:space="preserve"> and cultural environments; and</w:t>
      </w:r>
    </w:p>
    <w:p w:rsidR="005611C5" w:rsidRDefault="00BC6B60" w:rsidP="00FA3B61">
      <w:pPr>
        <w:pStyle w:val="Bodyindent"/>
        <w:numPr>
          <w:ilvl w:val="0"/>
          <w:numId w:val="10"/>
        </w:numPr>
        <w:ind w:left="540"/>
      </w:pPr>
      <w:r>
        <w:t>w</w:t>
      </w:r>
      <w:r w:rsidR="001E6475">
        <w:t>illingness to engage in science-related issues, and with the ideas of science, as a reflective citizen.</w:t>
      </w:r>
    </w:p>
    <w:p w:rsidR="00EC17A7" w:rsidRDefault="005611C5" w:rsidP="008D1D1C">
      <w:pPr>
        <w:pStyle w:val="BodyText1"/>
      </w:pPr>
      <w:r>
        <w:t xml:space="preserve">As in all administrations of PISA, reading and </w:t>
      </w:r>
      <w:r w:rsidR="001E6475">
        <w:t xml:space="preserve">mathematics </w:t>
      </w:r>
      <w:r>
        <w:t>literacy also will be assessed, although they will be minor domains in 201</w:t>
      </w:r>
      <w:r w:rsidR="001E6475">
        <w:t>5</w:t>
      </w:r>
      <w:r>
        <w:t>.</w:t>
      </w:r>
      <w:r w:rsidR="00FA3B61">
        <w:t xml:space="preserve"> </w:t>
      </w:r>
      <w:r>
        <w:t>Questionnaires will</w:t>
      </w:r>
      <w:r w:rsidR="00BC6B60">
        <w:t xml:space="preserve"> be administered to students,</w:t>
      </w:r>
      <w:r>
        <w:t xml:space="preserve"> school principals</w:t>
      </w:r>
      <w:r w:rsidR="00156616">
        <w:t>,</w:t>
      </w:r>
      <w:r w:rsidR="00BC6B60">
        <w:t xml:space="preserve"> and teachers</w:t>
      </w:r>
      <w:r>
        <w:t xml:space="preserve">. </w:t>
      </w:r>
      <w:r w:rsidR="00FC0A9D">
        <w:t>In addition to the main PISA assessment subjects, two additional components will be measured in 2015: collaborative problem solving and financial literacy.</w:t>
      </w:r>
    </w:p>
    <w:p w:rsidR="005611C5" w:rsidRDefault="005611C5" w:rsidP="00024066">
      <w:pPr>
        <w:pStyle w:val="BodyText1"/>
        <w:rPr>
          <w:b/>
          <w:i/>
        </w:rPr>
      </w:pPr>
      <w:r w:rsidRPr="00744FC9">
        <w:rPr>
          <w:b/>
          <w:i/>
        </w:rPr>
        <w:t>Assessment instrumen</w:t>
      </w:r>
      <w:r w:rsidR="004334D9">
        <w:rPr>
          <w:b/>
          <w:i/>
        </w:rPr>
        <w:t>ts</w:t>
      </w:r>
    </w:p>
    <w:p w:rsidR="0047092C" w:rsidRDefault="002876BF" w:rsidP="00B16B31">
      <w:pPr>
        <w:pStyle w:val="BodyText1"/>
        <w:spacing w:before="0" w:after="0" w:line="276" w:lineRule="auto"/>
      </w:pPr>
      <w:r w:rsidRPr="00F1226C">
        <w:rPr>
          <w:b/>
        </w:rPr>
        <w:t>Main Study</w:t>
      </w:r>
      <w:r w:rsidR="00FA3B61">
        <w:rPr>
          <w:b/>
        </w:rPr>
        <w:t>:</w:t>
      </w:r>
      <w:r w:rsidR="00AB7ACC">
        <w:rPr>
          <w:b/>
        </w:rPr>
        <w:t xml:space="preserve"> </w:t>
      </w:r>
      <w:r>
        <w:t>There will be a total of 66 computer-based</w:t>
      </w:r>
      <w:r w:rsidR="00C812DD">
        <w:t xml:space="preserve"> assessment</w:t>
      </w:r>
      <w:r>
        <w:t xml:space="preserve"> forms administered in a 2 hour session; each student will take one form. All forms contain items assessing science and one or two additional subjects</w:t>
      </w:r>
      <w:r w:rsidR="00A56815">
        <w:t xml:space="preserve">. Most students will take forms containing science and reading literacy or science and mathematics literacy. </w:t>
      </w:r>
      <w:r w:rsidR="00FC0A9D">
        <w:t>No student is asked to complete items related to all subjects being assessed. In addition to the main assessment, t</w:t>
      </w:r>
      <w:r w:rsidR="00F32C87">
        <w:t xml:space="preserve">he United States </w:t>
      </w:r>
      <w:r w:rsidR="00FC618E">
        <w:t>will</w:t>
      </w:r>
      <w:r w:rsidR="00F32C87">
        <w:t xml:space="preserve"> conduct financial literacy </w:t>
      </w:r>
      <w:r w:rsidR="00FC0A9D">
        <w:t>by selecting a</w:t>
      </w:r>
      <w:r w:rsidR="00F32C87">
        <w:t xml:space="preserve"> subsample of </w:t>
      </w:r>
      <w:r w:rsidR="00FC618E">
        <w:t>11</w:t>
      </w:r>
      <w:r w:rsidR="00F32C87">
        <w:t xml:space="preserve"> students </w:t>
      </w:r>
      <w:r w:rsidR="00FC0A9D">
        <w:t>from the main sample of students who will be asked to complete a separate</w:t>
      </w:r>
      <w:r w:rsidR="00F32C87">
        <w:t xml:space="preserve"> financial literacy</w:t>
      </w:r>
      <w:r w:rsidR="00FC0A9D">
        <w:t xml:space="preserve"> assessment</w:t>
      </w:r>
      <w:r w:rsidR="00F32C87">
        <w:t>.</w:t>
      </w:r>
      <w:r w:rsidR="00FC618E">
        <w:t xml:space="preserve"> </w:t>
      </w:r>
      <w:r w:rsidR="001046A3">
        <w:t>The international</w:t>
      </w:r>
      <w:r w:rsidR="00FC0A9D">
        <w:t xml:space="preserve"> PISA consortium </w:t>
      </w:r>
      <w:r w:rsidR="001046A3">
        <w:t xml:space="preserve">increased the sample size </w:t>
      </w:r>
      <w:r w:rsidR="00FC0A9D">
        <w:t xml:space="preserve">for financial literacy </w:t>
      </w:r>
      <w:r w:rsidR="00FC618E">
        <w:t xml:space="preserve">from the field test sample size of 8 students </w:t>
      </w:r>
      <w:r w:rsidR="00FC0A9D">
        <w:t xml:space="preserve">to 11 students in the main study. </w:t>
      </w:r>
      <w:r w:rsidR="00FC0A9D" w:rsidRPr="00E9101D">
        <w:t>This was instituted to counteract</w:t>
      </w:r>
      <w:r w:rsidR="00E9101D" w:rsidRPr="00E9101D">
        <w:t xml:space="preserve"> the 20 percent or more attrition rate of students </w:t>
      </w:r>
      <w:r w:rsidR="001046A3" w:rsidRPr="00E9101D">
        <w:t>that was observed internationally in the field test.</w:t>
      </w:r>
    </w:p>
    <w:p w:rsidR="005611C5" w:rsidRPr="00744FC9" w:rsidRDefault="005611C5" w:rsidP="00BD7BA6">
      <w:pPr>
        <w:pStyle w:val="BodyText1"/>
        <w:rPr>
          <w:b/>
          <w:i/>
        </w:rPr>
      </w:pPr>
      <w:r w:rsidRPr="00744FC9">
        <w:rPr>
          <w:b/>
          <w:i/>
        </w:rPr>
        <w:lastRenderedPageBreak/>
        <w:t>Questionnaires</w:t>
      </w:r>
    </w:p>
    <w:p w:rsidR="00FD5565" w:rsidRPr="00F1226C" w:rsidRDefault="00FD5565" w:rsidP="00BD7BA6">
      <w:pPr>
        <w:pStyle w:val="BodyText1"/>
      </w:pPr>
      <w:r w:rsidRPr="00F1226C">
        <w:t xml:space="preserve">The background questionnaires for PISA 2015 have been developed to address a questionnaire framework </w:t>
      </w:r>
      <w:r w:rsidR="00AD712A">
        <w:t>developed internationally</w:t>
      </w:r>
      <w:r w:rsidRPr="00F1226C">
        <w:t>.</w:t>
      </w:r>
      <w:r w:rsidR="00FA3B61">
        <w:t xml:space="preserve"> </w:t>
      </w:r>
      <w:r w:rsidR="00FC0A9D">
        <w:t>The school and student</w:t>
      </w:r>
      <w:r w:rsidRPr="00F1226C">
        <w:t xml:space="preserve"> questionnaires </w:t>
      </w:r>
      <w:r w:rsidR="00087B6E" w:rsidRPr="00F1226C">
        <w:t>contain</w:t>
      </w:r>
      <w:r w:rsidRPr="00F1226C">
        <w:t xml:space="preserve"> items that have been included in </w:t>
      </w:r>
      <w:r w:rsidR="00FC0A9D">
        <w:t>previous</w:t>
      </w:r>
      <w:r w:rsidR="00FC0A9D" w:rsidRPr="00F1226C">
        <w:t xml:space="preserve"> </w:t>
      </w:r>
      <w:r w:rsidRPr="00F1226C">
        <w:t xml:space="preserve">cycles of PISA allowing </w:t>
      </w:r>
      <w:r w:rsidR="00FC0A9D">
        <w:t xml:space="preserve">for </w:t>
      </w:r>
      <w:r w:rsidRPr="00F1226C">
        <w:t>the investigation of patterns and trends over time.</w:t>
      </w:r>
      <w:r w:rsidR="00FA3B61">
        <w:t xml:space="preserve"> </w:t>
      </w:r>
      <w:r w:rsidRPr="00F1226C">
        <w:t xml:space="preserve">Countries adapt the questions to fit their national context and the questionnaires are reviewed </w:t>
      </w:r>
      <w:r w:rsidR="00D13F14" w:rsidRPr="00F1226C">
        <w:t xml:space="preserve">and verified </w:t>
      </w:r>
      <w:r w:rsidRPr="00F1226C">
        <w:t xml:space="preserve">to ensure they remain comparable across countries. </w:t>
      </w:r>
      <w:r w:rsidR="00FC0A9D">
        <w:t xml:space="preserve">The teacher questionnaire is a new component for PISA 2015 and is based, in part, on </w:t>
      </w:r>
      <w:r w:rsidR="00656CFD">
        <w:t>items used in other studies, notably the Teaching and Learning International Survey (TALIS) which was fielded in 2013</w:t>
      </w:r>
      <w:r w:rsidR="00863E97">
        <w:t xml:space="preserve"> (OMB</w:t>
      </w:r>
      <w:r w:rsidR="00476AC7">
        <w:t>#</w:t>
      </w:r>
      <w:r w:rsidR="00863E97">
        <w:t xml:space="preserve"> 1850-0888 v.3)</w:t>
      </w:r>
      <w:r w:rsidR="00656CFD">
        <w:t>.</w:t>
      </w:r>
    </w:p>
    <w:p w:rsidR="005611C5" w:rsidRDefault="005611C5" w:rsidP="00BD7BA6">
      <w:pPr>
        <w:pStyle w:val="BodyText1"/>
      </w:pPr>
      <w:r w:rsidRPr="00ED54A0">
        <w:rPr>
          <w:b/>
        </w:rPr>
        <w:t>School questionnaire.</w:t>
      </w:r>
      <w:r w:rsidR="00FA3B61" w:rsidRPr="00ED54A0">
        <w:t xml:space="preserve"> </w:t>
      </w:r>
      <w:r w:rsidR="00ED54A0">
        <w:t>The principal (or his or her designee)</w:t>
      </w:r>
      <w:r w:rsidRPr="00ED54A0">
        <w:t xml:space="preserve"> from each participating school will be asked to provide information on basic demographics of the school population and more in-depth information on one or more specific issues (generally related to the content of the assessment in the major domain</w:t>
      </w:r>
      <w:r w:rsidR="00765CFA">
        <w:t xml:space="preserve"> – </w:t>
      </w:r>
      <w:r w:rsidR="00BF369A" w:rsidRPr="00ED54A0">
        <w:t>science</w:t>
      </w:r>
      <w:r w:rsidRPr="00ED54A0">
        <w:t>).</w:t>
      </w:r>
      <w:r w:rsidR="00FA3B61" w:rsidRPr="00ED54A0">
        <w:t xml:space="preserve"> </w:t>
      </w:r>
      <w:r w:rsidRPr="00ED54A0">
        <w:t>Basic information to be collected includes data on school location; measures of socio-economic context of the school, including location, school resources, facilities, and community resources; school size; staffing patterns; instructional practices; and school organization.</w:t>
      </w:r>
      <w:r w:rsidR="00FA3B61" w:rsidRPr="00ED54A0">
        <w:t xml:space="preserve"> </w:t>
      </w:r>
      <w:r w:rsidR="00765CFA">
        <w:t xml:space="preserve">The </w:t>
      </w:r>
      <w:r w:rsidRPr="00ED54A0">
        <w:t xml:space="preserve">school questionnaire will take </w:t>
      </w:r>
      <w:r w:rsidR="005E1062" w:rsidRPr="00ED54A0">
        <w:t>45</w:t>
      </w:r>
      <w:r w:rsidRPr="00ED54A0">
        <w:t xml:space="preserve"> minutes</w:t>
      </w:r>
      <w:r w:rsidR="00ED54A0">
        <w:t xml:space="preserve"> on average</w:t>
      </w:r>
      <w:r w:rsidRPr="00ED54A0">
        <w:t xml:space="preserve"> </w:t>
      </w:r>
      <w:r w:rsidR="001046A3" w:rsidRPr="00ED54A0">
        <w:t>to complete</w:t>
      </w:r>
      <w:r w:rsidR="00765CFA">
        <w:t xml:space="preserve">, and </w:t>
      </w:r>
      <w:r w:rsidRPr="00ED54A0">
        <w:t>will be available to respondents online.</w:t>
      </w:r>
    </w:p>
    <w:p w:rsidR="0047092C" w:rsidRDefault="00CF62A3" w:rsidP="009F4FCA">
      <w:pPr>
        <w:pStyle w:val="BodyText1"/>
      </w:pPr>
      <w:r w:rsidRPr="004D61D3">
        <w:rPr>
          <w:b/>
        </w:rPr>
        <w:t>Teacher questionnaire.</w:t>
      </w:r>
      <w:r w:rsidR="00ED54A0">
        <w:t xml:space="preserve"> </w:t>
      </w:r>
      <w:r w:rsidR="00C812DD">
        <w:t>T</w:t>
      </w:r>
      <w:r w:rsidR="0006281B">
        <w:t>he teacher questionnaire</w:t>
      </w:r>
      <w:r w:rsidR="00C812DD">
        <w:t>, new for PISA in 2015,</w:t>
      </w:r>
      <w:r w:rsidR="00196657">
        <w:t xml:space="preserve"> will be offered online and</w:t>
      </w:r>
      <w:r w:rsidR="0006281B">
        <w:t xml:space="preserve"> </w:t>
      </w:r>
      <w:r w:rsidR="00ED54A0">
        <w:t>will</w:t>
      </w:r>
      <w:r w:rsidR="0006281B">
        <w:t xml:space="preserve"> take approximately </w:t>
      </w:r>
      <w:r w:rsidR="00482DDC">
        <w:t>30 minutes</w:t>
      </w:r>
      <w:r w:rsidR="00ED54A0">
        <w:t xml:space="preserve"> on average</w:t>
      </w:r>
      <w:r w:rsidR="00482DDC">
        <w:t xml:space="preserve"> </w:t>
      </w:r>
      <w:r w:rsidR="001046A3">
        <w:t>to complete</w:t>
      </w:r>
      <w:r w:rsidR="0006281B">
        <w:t>.</w:t>
      </w:r>
      <w:r w:rsidR="00FA3B61">
        <w:t xml:space="preserve"> </w:t>
      </w:r>
      <w:r w:rsidR="009F4FCA">
        <w:t xml:space="preserve">There </w:t>
      </w:r>
      <w:r w:rsidR="001C6C84">
        <w:t>are</w:t>
      </w:r>
      <w:r w:rsidR="009F4FCA">
        <w:t xml:space="preserve"> two versions of the teacher questionnaire</w:t>
      </w:r>
      <w:r w:rsidR="00D358B0">
        <w:t>:</w:t>
      </w:r>
      <w:r w:rsidR="009F4FCA">
        <w:t xml:space="preserve"> for science teachers and non-science teachers.</w:t>
      </w:r>
      <w:r w:rsidR="0047092C">
        <w:t xml:space="preserve"> </w:t>
      </w:r>
      <w:r w:rsidR="009F4FCA">
        <w:t>The questionnaire asks about teachers’ background information</w:t>
      </w:r>
      <w:r w:rsidR="00D358B0">
        <w:t>,</w:t>
      </w:r>
      <w:r w:rsidR="009F4FCA">
        <w:t xml:space="preserve"> </w:t>
      </w:r>
      <w:r w:rsidR="001C6C84">
        <w:t xml:space="preserve">their </w:t>
      </w:r>
      <w:r w:rsidR="009F4FCA">
        <w:t>education and professional development</w:t>
      </w:r>
      <w:r w:rsidR="00D358B0">
        <w:t>,</w:t>
      </w:r>
      <w:r w:rsidR="009F4FCA">
        <w:t xml:space="preserve"> </w:t>
      </w:r>
      <w:r w:rsidR="001C6C84">
        <w:t xml:space="preserve">and </w:t>
      </w:r>
      <w:r w:rsidR="009F4FCA">
        <w:t xml:space="preserve">school and teaching practices </w:t>
      </w:r>
      <w:r w:rsidR="00B16B31">
        <w:t>w</w:t>
      </w:r>
      <w:r w:rsidR="004B0A38">
        <w:t>ithin a school. A</w:t>
      </w:r>
      <w:r w:rsidR="00D13F14">
        <w:t xml:space="preserve"> total of up to 25 teachers </w:t>
      </w:r>
      <w:r w:rsidR="0071292D">
        <w:t>who are eligible to teach the modal grade (grade 10)</w:t>
      </w:r>
      <w:r w:rsidR="006E138F">
        <w:t xml:space="preserve"> will be selected</w:t>
      </w:r>
      <w:r w:rsidR="004B0A38">
        <w:t xml:space="preserve"> to complete the questionnaire in each participating school</w:t>
      </w:r>
      <w:r w:rsidR="006E138F">
        <w:t xml:space="preserve">. </w:t>
      </w:r>
      <w:r w:rsidR="00ED54A0">
        <w:t>The PISA sampling plan requires that u</w:t>
      </w:r>
      <w:r w:rsidR="006E138F">
        <w:t xml:space="preserve">p to </w:t>
      </w:r>
      <w:r w:rsidR="00ED54A0">
        <w:t xml:space="preserve">10 </w:t>
      </w:r>
      <w:r w:rsidR="003E7C8E">
        <w:t>teachers be</w:t>
      </w:r>
      <w:r w:rsidR="00D13F14">
        <w:t xml:space="preserve"> science teachers</w:t>
      </w:r>
      <w:r w:rsidR="0071292D">
        <w:t xml:space="preserve"> (teachers who are eligible </w:t>
      </w:r>
      <w:r w:rsidR="003B2733">
        <w:t>to teach</w:t>
      </w:r>
      <w:r w:rsidR="0071292D">
        <w:t xml:space="preserve"> grade 10 in a science subject)</w:t>
      </w:r>
      <w:r w:rsidR="00D13F14">
        <w:t xml:space="preserve"> and</w:t>
      </w:r>
      <w:r w:rsidR="006E138F">
        <w:t xml:space="preserve"> up to</w:t>
      </w:r>
      <w:r w:rsidR="00D13F14">
        <w:t xml:space="preserve"> 15 </w:t>
      </w:r>
      <w:r w:rsidR="003E7C8E">
        <w:t xml:space="preserve">teachers be </w:t>
      </w:r>
      <w:r w:rsidR="00D13F14">
        <w:t>non-science teachers</w:t>
      </w:r>
      <w:r w:rsidR="0071292D">
        <w:t xml:space="preserve"> (teachers who are eligible </w:t>
      </w:r>
      <w:r w:rsidR="003B2733">
        <w:t>to teach</w:t>
      </w:r>
      <w:r w:rsidR="0071292D">
        <w:t xml:space="preserve"> grade 10, but not in science)</w:t>
      </w:r>
      <w:r w:rsidR="00D13F14">
        <w:t>.</w:t>
      </w:r>
      <w:r w:rsidR="00FA3B61">
        <w:t xml:space="preserve"> </w:t>
      </w:r>
      <w:r w:rsidR="00584D8E">
        <w:t>The teachers and students are not linked</w:t>
      </w:r>
      <w:r w:rsidR="00AC34A1">
        <w:t>,</w:t>
      </w:r>
      <w:r w:rsidR="00584D8E">
        <w:t xml:space="preserve"> that is</w:t>
      </w:r>
      <w:r w:rsidR="00AC34A1">
        <w:t>,</w:t>
      </w:r>
      <w:r w:rsidR="00584D8E">
        <w:t xml:space="preserve"> the teachers are not necessarily teachers of the sampled students.</w:t>
      </w:r>
      <w:r w:rsidR="00FA3B61">
        <w:t xml:space="preserve"> </w:t>
      </w:r>
      <w:r w:rsidR="00584D8E">
        <w:t>The sampling selection for teacher and students are independent of one another.</w:t>
      </w:r>
    </w:p>
    <w:p w:rsidR="0047092C" w:rsidRDefault="005611C5" w:rsidP="001518BC">
      <w:pPr>
        <w:pStyle w:val="BodyText1"/>
      </w:pPr>
      <w:r w:rsidRPr="00744FC9">
        <w:rPr>
          <w:b/>
        </w:rPr>
        <w:t>Student questionnaire.</w:t>
      </w:r>
      <w:r w:rsidR="00FA3B61">
        <w:rPr>
          <w:i/>
        </w:rPr>
        <w:t xml:space="preserve"> </w:t>
      </w:r>
      <w:r>
        <w:t xml:space="preserve">Participating students will be asked to provide basic information </w:t>
      </w:r>
      <w:r w:rsidR="00AC34A1">
        <w:t xml:space="preserve">both demographic and </w:t>
      </w:r>
      <w:r>
        <w:t>pertaining to the major assessment domain</w:t>
      </w:r>
      <w:r w:rsidR="00AC34A1">
        <w:t xml:space="preserve"> – </w:t>
      </w:r>
      <w:r w:rsidR="00B63C45">
        <w:t>science</w:t>
      </w:r>
      <w:r w:rsidR="00AC34A1">
        <w:t>. The information that will be collected i</w:t>
      </w:r>
      <w:r>
        <w:t>nclud</w:t>
      </w:r>
      <w:r w:rsidR="00AC34A1">
        <w:t>es</w:t>
      </w:r>
      <w:r>
        <w:t xml:space="preserve"> demographics (e.g., age, gender, language, race, </w:t>
      </w:r>
      <w:r w:rsidR="003C5530">
        <w:t>and ethnicity</w:t>
      </w:r>
      <w:r>
        <w:t>); socio-economic background of the student (e.g., parental education, economic background); student's education career; and educational resources and their use at home and at school. Domain-specific information will include instructional experiences and time spent in school, as perceived by the students, and student attitudes.</w:t>
      </w:r>
      <w:r w:rsidR="00FA3B61">
        <w:t xml:space="preserve"> </w:t>
      </w:r>
      <w:r w:rsidR="00ED54A0">
        <w:t>The</w:t>
      </w:r>
      <w:r>
        <w:t xml:space="preserve"> </w:t>
      </w:r>
      <w:r w:rsidRPr="00791A89">
        <w:t>student questionnaire will take approximately 30 minutes</w:t>
      </w:r>
      <w:r w:rsidR="00ED54A0">
        <w:t xml:space="preserve"> on average</w:t>
      </w:r>
      <w:r w:rsidR="004B0A38">
        <w:t xml:space="preserve"> to complete </w:t>
      </w:r>
      <w:r w:rsidR="00ED54A0">
        <w:t>after the assessment.</w:t>
      </w:r>
    </w:p>
    <w:p w:rsidR="005611C5" w:rsidRDefault="00EA52A6" w:rsidP="001518BC">
      <w:pPr>
        <w:pStyle w:val="BodyText1"/>
      </w:pPr>
      <w:r>
        <w:t xml:space="preserve">The </w:t>
      </w:r>
      <w:r w:rsidR="00E30793">
        <w:t xml:space="preserve">final, </w:t>
      </w:r>
      <w:r w:rsidR="001046A3">
        <w:t>main study</w:t>
      </w:r>
      <w:r w:rsidR="005611C5" w:rsidRPr="003317EB">
        <w:t xml:space="preserve"> versions of the </w:t>
      </w:r>
      <w:r w:rsidR="005611C5" w:rsidRPr="001518BC">
        <w:t>PISA</w:t>
      </w:r>
      <w:r w:rsidR="005611C5" w:rsidRPr="003317EB">
        <w:t xml:space="preserve"> questionnaires </w:t>
      </w:r>
      <w:r w:rsidR="002E7FCC">
        <w:t>are include</w:t>
      </w:r>
      <w:r w:rsidR="00B72C4C">
        <w:t>d</w:t>
      </w:r>
      <w:r w:rsidR="003A4583">
        <w:t xml:space="preserve"> in A</w:t>
      </w:r>
      <w:r w:rsidR="002E7FCC">
        <w:t xml:space="preserve">ppendix </w:t>
      </w:r>
      <w:r w:rsidR="00E30793">
        <w:t>C</w:t>
      </w:r>
      <w:r w:rsidR="002E7FCC">
        <w:t>.</w:t>
      </w:r>
      <w:r w:rsidR="00FA3B61">
        <w:t xml:space="preserve"> </w:t>
      </w:r>
      <w:r w:rsidR="00522F19">
        <w:t>In addition, students sampled for financial literacy will receive 5 minutes of background questions related to financial literacy</w:t>
      </w:r>
      <w:r w:rsidR="00527593">
        <w:t xml:space="preserve"> (these are the same items </w:t>
      </w:r>
      <w:r w:rsidR="006706C6">
        <w:t xml:space="preserve">that were </w:t>
      </w:r>
      <w:r w:rsidR="00527593">
        <w:t>used in 2012)</w:t>
      </w:r>
      <w:r w:rsidR="00522F19">
        <w:t xml:space="preserve">. </w:t>
      </w:r>
      <w:r w:rsidR="00196657">
        <w:t xml:space="preserve">For the main study, only </w:t>
      </w:r>
      <w:r w:rsidR="00482DDC">
        <w:t xml:space="preserve">a </w:t>
      </w:r>
      <w:r w:rsidR="00196657">
        <w:t>computer-based version of</w:t>
      </w:r>
      <w:r w:rsidR="00196657" w:rsidDel="00ED54A0">
        <w:t xml:space="preserve"> the student questionnaire will be administered</w:t>
      </w:r>
      <w:r w:rsidR="00196657">
        <w:t>.</w:t>
      </w:r>
    </w:p>
    <w:p w:rsidR="0047092C" w:rsidRDefault="001B397C" w:rsidP="001518BC">
      <w:pPr>
        <w:pStyle w:val="BodyText1"/>
        <w:rPr>
          <w:rFonts w:cs="Tahoma"/>
          <w:color w:val="000000"/>
        </w:rPr>
      </w:pPr>
      <w:r w:rsidRPr="00D04BFA">
        <w:rPr>
          <w:rFonts w:cs="Tahoma"/>
          <w:b/>
          <w:color w:val="000000"/>
        </w:rPr>
        <w:t>Collecting Contact Information.</w:t>
      </w:r>
      <w:r>
        <w:rPr>
          <w:rFonts w:cs="Tahoma"/>
          <w:color w:val="000000"/>
        </w:rPr>
        <w:t xml:space="preserve"> NCES may conduct a methodological study to validate </w:t>
      </w:r>
      <w:r w:rsidRPr="00AB7826">
        <w:rPr>
          <w:rFonts w:cs="Tahoma"/>
          <w:color w:val="000000"/>
        </w:rPr>
        <w:t>PISA by relating student performance on PISA 201</w:t>
      </w:r>
      <w:r>
        <w:rPr>
          <w:rFonts w:cs="Tahoma"/>
          <w:color w:val="000000"/>
        </w:rPr>
        <w:t>5</w:t>
      </w:r>
      <w:r w:rsidRPr="00AB7826">
        <w:rPr>
          <w:rFonts w:cs="Tahoma"/>
          <w:color w:val="000000"/>
        </w:rPr>
        <w:t xml:space="preserve"> to other cognitive, education</w:t>
      </w:r>
      <w:r>
        <w:rPr>
          <w:rFonts w:cs="Tahoma"/>
          <w:color w:val="000000"/>
        </w:rPr>
        <w:t>,</w:t>
      </w:r>
      <w:r w:rsidRPr="00AB7826">
        <w:rPr>
          <w:rFonts w:cs="Tahoma"/>
          <w:color w:val="000000"/>
        </w:rPr>
        <w:t xml:space="preserve"> and employment outcomes</w:t>
      </w:r>
      <w:r>
        <w:rPr>
          <w:rFonts w:cs="Tahoma"/>
          <w:color w:val="000000"/>
        </w:rPr>
        <w:t>, as was done with the students who participated in PISA 2012</w:t>
      </w:r>
      <w:r w:rsidRPr="00AB7826">
        <w:rPr>
          <w:rFonts w:cs="Tahoma"/>
          <w:color w:val="000000"/>
        </w:rPr>
        <w:t xml:space="preserve">. </w:t>
      </w:r>
      <w:r w:rsidRPr="00D04BFA">
        <w:t>To support the validation study we will collect contact information for students that participate in PISA 201</w:t>
      </w:r>
      <w:r>
        <w:t>5</w:t>
      </w:r>
      <w:r w:rsidRPr="00D04BFA">
        <w:t xml:space="preserve">. </w:t>
      </w:r>
      <w:r w:rsidRPr="00AB7826">
        <w:rPr>
          <w:rFonts w:cs="Tahoma"/>
          <w:color w:val="000000"/>
        </w:rPr>
        <w:t xml:space="preserve">The validation study, including any follow-up contact with students, </w:t>
      </w:r>
      <w:r w:rsidR="00E42366">
        <w:rPr>
          <w:rFonts w:cs="Tahoma"/>
          <w:color w:val="000000"/>
        </w:rPr>
        <w:t>would</w:t>
      </w:r>
      <w:r w:rsidRPr="00AB7826">
        <w:rPr>
          <w:rFonts w:cs="Tahoma"/>
          <w:color w:val="000000"/>
        </w:rPr>
        <w:t xml:space="preserve"> be carried out under a separate OMB clearance request.</w:t>
      </w:r>
      <w:r w:rsidRPr="00D04BFA">
        <w:t xml:space="preserve"> </w:t>
      </w:r>
      <w:r w:rsidRPr="00AB7826">
        <w:rPr>
          <w:rFonts w:cs="Tahoma"/>
          <w:color w:val="000000"/>
        </w:rPr>
        <w:t xml:space="preserve">Appendix </w:t>
      </w:r>
      <w:r w:rsidR="00E30793">
        <w:rPr>
          <w:rFonts w:cs="Tahoma"/>
          <w:color w:val="000000"/>
        </w:rPr>
        <w:t>C</w:t>
      </w:r>
      <w:r w:rsidR="00E30793" w:rsidRPr="00AB7826">
        <w:rPr>
          <w:rFonts w:cs="Tahoma"/>
          <w:color w:val="000000"/>
        </w:rPr>
        <w:t xml:space="preserve"> </w:t>
      </w:r>
      <w:r w:rsidR="00E30793">
        <w:rPr>
          <w:rFonts w:cs="Tahoma"/>
          <w:color w:val="000000"/>
        </w:rPr>
        <w:t>includes</w:t>
      </w:r>
      <w:r w:rsidR="00E30793" w:rsidRPr="00AB7826">
        <w:rPr>
          <w:rFonts w:cs="Tahoma"/>
          <w:color w:val="000000"/>
        </w:rPr>
        <w:t xml:space="preserve"> </w:t>
      </w:r>
      <w:r w:rsidRPr="00AB7826">
        <w:rPr>
          <w:rFonts w:cs="Tahoma"/>
          <w:color w:val="000000"/>
        </w:rPr>
        <w:t xml:space="preserve">items </w:t>
      </w:r>
      <w:r w:rsidR="00E42366">
        <w:rPr>
          <w:rFonts w:cs="Tahoma"/>
          <w:color w:val="000000"/>
        </w:rPr>
        <w:t>that will be used to ask</w:t>
      </w:r>
      <w:r w:rsidRPr="00AB7826">
        <w:rPr>
          <w:rFonts w:cs="Tahoma"/>
          <w:color w:val="000000"/>
        </w:rPr>
        <w:t xml:space="preserve"> students </w:t>
      </w:r>
      <w:r w:rsidR="00E42366">
        <w:rPr>
          <w:rFonts w:cs="Tahoma"/>
          <w:color w:val="000000"/>
        </w:rPr>
        <w:t>for</w:t>
      </w:r>
      <w:r w:rsidRPr="00AB7826">
        <w:rPr>
          <w:rFonts w:cs="Tahoma"/>
          <w:color w:val="000000"/>
        </w:rPr>
        <w:t xml:space="preserve"> their </w:t>
      </w:r>
      <w:r>
        <w:rPr>
          <w:rFonts w:cs="Tahoma"/>
          <w:color w:val="000000"/>
        </w:rPr>
        <w:t>email</w:t>
      </w:r>
      <w:r w:rsidR="00E42366">
        <w:rPr>
          <w:rFonts w:cs="Tahoma"/>
          <w:color w:val="000000"/>
        </w:rPr>
        <w:t>,</w:t>
      </w:r>
      <w:r>
        <w:rPr>
          <w:rFonts w:cs="Tahoma"/>
          <w:color w:val="000000"/>
        </w:rPr>
        <w:t xml:space="preserve"> </w:t>
      </w:r>
      <w:r w:rsidRPr="00AB7826">
        <w:rPr>
          <w:rFonts w:cs="Tahoma"/>
          <w:color w:val="000000"/>
        </w:rPr>
        <w:t>home address</w:t>
      </w:r>
      <w:r w:rsidR="00E42366">
        <w:rPr>
          <w:rFonts w:cs="Tahoma"/>
          <w:color w:val="000000"/>
        </w:rPr>
        <w:t>, and</w:t>
      </w:r>
      <w:r w:rsidRPr="00AB7826">
        <w:rPr>
          <w:rFonts w:cs="Tahoma"/>
          <w:color w:val="000000"/>
        </w:rPr>
        <w:t xml:space="preserve"> phone numbers</w:t>
      </w:r>
      <w:r w:rsidR="00E42366">
        <w:rPr>
          <w:rFonts w:cs="Tahoma"/>
          <w:color w:val="000000"/>
        </w:rPr>
        <w:t xml:space="preserve">, along with those of a </w:t>
      </w:r>
      <w:r>
        <w:rPr>
          <w:rFonts w:cs="Tahoma"/>
          <w:color w:val="000000"/>
        </w:rPr>
        <w:t xml:space="preserve">relative or </w:t>
      </w:r>
      <w:r w:rsidR="00E42366">
        <w:rPr>
          <w:rFonts w:cs="Tahoma"/>
          <w:color w:val="000000"/>
        </w:rPr>
        <w:t xml:space="preserve">a </w:t>
      </w:r>
      <w:r>
        <w:rPr>
          <w:rFonts w:cs="Tahoma"/>
          <w:color w:val="000000"/>
        </w:rPr>
        <w:t>close friend. T</w:t>
      </w:r>
      <w:r w:rsidRPr="00AB7826">
        <w:rPr>
          <w:rFonts w:cs="Tahoma"/>
          <w:color w:val="000000"/>
        </w:rPr>
        <w:t>he</w:t>
      </w:r>
      <w:r w:rsidR="00E30793">
        <w:rPr>
          <w:rFonts w:cs="Tahoma"/>
          <w:color w:val="000000"/>
        </w:rPr>
        <w:t xml:space="preserve">se ‘locator’ </w:t>
      </w:r>
      <w:r w:rsidR="00E30793" w:rsidRPr="00AB7826">
        <w:rPr>
          <w:rFonts w:cs="Tahoma"/>
          <w:color w:val="000000"/>
        </w:rPr>
        <w:t>items</w:t>
      </w:r>
      <w:r w:rsidRPr="00AB7826">
        <w:rPr>
          <w:rFonts w:cs="Tahoma"/>
          <w:color w:val="000000"/>
        </w:rPr>
        <w:t xml:space="preserve"> </w:t>
      </w:r>
      <w:r>
        <w:rPr>
          <w:rFonts w:cs="Tahoma"/>
          <w:color w:val="000000"/>
        </w:rPr>
        <w:t xml:space="preserve">are </w:t>
      </w:r>
      <w:r w:rsidRPr="00F00FC4">
        <w:rPr>
          <w:rFonts w:cs="Tahoma"/>
          <w:color w:val="000000"/>
        </w:rPr>
        <w:t xml:space="preserve">the same as those used to collect contact information from the PISA 2012 students </w:t>
      </w:r>
      <w:r w:rsidR="003C5530">
        <w:rPr>
          <w:rFonts w:cs="Tahoma"/>
          <w:color w:val="000000"/>
        </w:rPr>
        <w:t>(</w:t>
      </w:r>
      <w:r w:rsidR="007C2FCA">
        <w:rPr>
          <w:rFonts w:cs="Tahoma"/>
          <w:color w:val="000000"/>
        </w:rPr>
        <w:t xml:space="preserve">OMB# </w:t>
      </w:r>
      <w:r w:rsidR="007C2FCA" w:rsidRPr="007C2FCA">
        <w:rPr>
          <w:rFonts w:cs="Tahoma"/>
          <w:color w:val="000000"/>
        </w:rPr>
        <w:t>1850-0755 v.13</w:t>
      </w:r>
      <w:r w:rsidRPr="00F00FC4">
        <w:rPr>
          <w:rFonts w:cs="Tahoma"/>
          <w:color w:val="000000"/>
        </w:rPr>
        <w:t>)</w:t>
      </w:r>
      <w:r w:rsidR="00A603A9" w:rsidRPr="00A603A9">
        <w:rPr>
          <w:rFonts w:cs="Tahoma"/>
          <w:color w:val="000000"/>
        </w:rPr>
        <w:t xml:space="preserve"> </w:t>
      </w:r>
      <w:r w:rsidR="00A603A9">
        <w:rPr>
          <w:rFonts w:cs="Tahoma"/>
          <w:color w:val="000000"/>
        </w:rPr>
        <w:t xml:space="preserve">with </w:t>
      </w:r>
      <w:r w:rsidR="00E30793">
        <w:rPr>
          <w:rFonts w:cs="Tahoma"/>
          <w:color w:val="000000"/>
        </w:rPr>
        <w:t xml:space="preserve">one </w:t>
      </w:r>
      <w:r w:rsidR="00A603A9">
        <w:rPr>
          <w:rFonts w:cs="Tahoma"/>
          <w:color w:val="000000"/>
        </w:rPr>
        <w:t>additional question asking for the email of a relative or another contact</w:t>
      </w:r>
      <w:r w:rsidRPr="00F00FC4">
        <w:rPr>
          <w:rFonts w:cs="Tahoma"/>
          <w:color w:val="000000"/>
        </w:rPr>
        <w:t>.</w:t>
      </w:r>
    </w:p>
    <w:p w:rsidR="0047092C" w:rsidRDefault="00232FDD" w:rsidP="00232FDD">
      <w:pPr>
        <w:pStyle w:val="BodyText1"/>
      </w:pPr>
      <w:r>
        <w:lastRenderedPageBreak/>
        <w:t xml:space="preserve">Parent consent and informational materials </w:t>
      </w:r>
      <w:r w:rsidR="007F3C99">
        <w:t>(Appendix A</w:t>
      </w:r>
      <w:r w:rsidR="00A23ECA">
        <w:t xml:space="preserve"> and B</w:t>
      </w:r>
      <w:r w:rsidR="007F3C99">
        <w:t>) indicate the</w:t>
      </w:r>
      <w:r>
        <w:t xml:space="preserve"> possib</w:t>
      </w:r>
      <w:r w:rsidR="007F3C99">
        <w:t>ility of a</w:t>
      </w:r>
      <w:r>
        <w:t xml:space="preserve"> future </w:t>
      </w:r>
      <w:r w:rsidR="007F3C99">
        <w:t xml:space="preserve">follow-up study and </w:t>
      </w:r>
      <w:r>
        <w:t>contact</w:t>
      </w:r>
      <w:r w:rsidR="007F3C99">
        <w:t xml:space="preserve">: </w:t>
      </w:r>
      <w:r>
        <w:t xml:space="preserve">“NCES may contact your teenager after the PISA assessment for a follow-up study to improve PISA for the future. In order to do so NCES will ask your teenager for contact information.” The letter to schools and the “FAQs” (Appendix A) </w:t>
      </w:r>
      <w:r w:rsidR="007F3C99">
        <w:t>also state:</w:t>
      </w:r>
      <w:r>
        <w:t xml:space="preserve"> “NCES may follow up with participating students as part of a study to improve PISA for the future.”</w:t>
      </w:r>
    </w:p>
    <w:p w:rsidR="005611C5" w:rsidRDefault="005611C5">
      <w:pPr>
        <w:pStyle w:val="Heading1"/>
        <w:tabs>
          <w:tab w:val="clear" w:pos="1152"/>
          <w:tab w:val="left" w:pos="0"/>
          <w:tab w:val="left" w:pos="90"/>
        </w:tabs>
        <w:spacing w:after="0"/>
        <w:ind w:left="90" w:hanging="90"/>
      </w:pPr>
      <w:bookmarkStart w:id="6" w:name="_Toc260729190"/>
      <w:r>
        <w:t>A.3</w:t>
      </w:r>
      <w:r>
        <w:tab/>
        <w:t>Improved Information Technology (Reduction of Burden)</w:t>
      </w:r>
      <w:bookmarkEnd w:id="6"/>
    </w:p>
    <w:p w:rsidR="005611C5" w:rsidRDefault="005611C5" w:rsidP="00A25AEC">
      <w:pPr>
        <w:pStyle w:val="BodyText1"/>
      </w:pPr>
      <w:r>
        <w:t>The PISA 201</w:t>
      </w:r>
      <w:r w:rsidR="002E7FCC">
        <w:t>5</w:t>
      </w:r>
      <w:r>
        <w:t xml:space="preserve"> design and procedures are prescribed internationally. Data collection</w:t>
      </w:r>
      <w:r w:rsidR="005E1062">
        <w:t xml:space="preserve"> will </w:t>
      </w:r>
      <w:r w:rsidR="00E67B68">
        <w:t>consist of</w:t>
      </w:r>
      <w:r w:rsidR="005E1062">
        <w:t xml:space="preserve"> computer-based responses for science, mathematics, reading,</w:t>
      </w:r>
      <w:r w:rsidR="00AF5393">
        <w:t xml:space="preserve"> </w:t>
      </w:r>
      <w:r w:rsidR="005E1062">
        <w:t>collaborative problem solving</w:t>
      </w:r>
      <w:r w:rsidR="00AF5393">
        <w:t>, and financial literacy</w:t>
      </w:r>
      <w:r w:rsidR="00196657">
        <w:t>.</w:t>
      </w:r>
      <w:r>
        <w:t xml:space="preserve"> </w:t>
      </w:r>
      <w:r w:rsidR="005E1062">
        <w:t>Responses to the computer-based assessments</w:t>
      </w:r>
      <w:r w:rsidR="00EA52A6">
        <w:t xml:space="preserve"> </w:t>
      </w:r>
      <w:r>
        <w:t>will be captured electronically. In the United States, the computer-based assessments will be implemented using laptops carried into school</w:t>
      </w:r>
      <w:r w:rsidR="00E67B68">
        <w:t>s by the data collection staff.</w:t>
      </w:r>
    </w:p>
    <w:p w:rsidR="005611C5" w:rsidRDefault="005611C5" w:rsidP="00A25AEC">
      <w:pPr>
        <w:pStyle w:val="BodyText1"/>
      </w:pPr>
      <w:r>
        <w:t>In PISA 201</w:t>
      </w:r>
      <w:r w:rsidR="002E7FCC">
        <w:t>5</w:t>
      </w:r>
      <w:r>
        <w:t xml:space="preserve">, the school questionnaire will be available for the first time to school administrators online as </w:t>
      </w:r>
      <w:r w:rsidR="005E1062">
        <w:t>the main mode of administration</w:t>
      </w:r>
      <w:r w:rsidR="00482DDC">
        <w:t xml:space="preserve">. The teacher questionnaire will </w:t>
      </w:r>
      <w:r w:rsidR="00E15168">
        <w:t xml:space="preserve">also </w:t>
      </w:r>
      <w:r w:rsidR="00482DDC">
        <w:t>be administered online</w:t>
      </w:r>
      <w:r w:rsidR="005E1062">
        <w:t>.</w:t>
      </w:r>
      <w:r w:rsidR="00FA3B61">
        <w:t xml:space="preserve"> </w:t>
      </w:r>
      <w:r w:rsidR="005E1062">
        <w:t xml:space="preserve">We are examining the feasibility of providing a paper-based back-up of the </w:t>
      </w:r>
      <w:r w:rsidR="00482DDC">
        <w:t xml:space="preserve">school and teacher </w:t>
      </w:r>
      <w:r w:rsidR="005E1062">
        <w:t>questionnaire</w:t>
      </w:r>
      <w:r w:rsidR="00482DDC">
        <w:t>s</w:t>
      </w:r>
      <w:r w:rsidR="005E1062">
        <w:t>.</w:t>
      </w:r>
      <w:r w:rsidR="00FA3B61">
        <w:t xml:space="preserve"> </w:t>
      </w:r>
      <w:r>
        <w:t>A</w:t>
      </w:r>
      <w:r w:rsidR="002E7FCC">
        <w:t>lso</w:t>
      </w:r>
      <w:r w:rsidR="00F7282C">
        <w:t xml:space="preserve">, </w:t>
      </w:r>
      <w:r w:rsidR="00FA28B2">
        <w:t xml:space="preserve">the </w:t>
      </w:r>
      <w:r>
        <w:t>student questionnaire</w:t>
      </w:r>
      <w:r w:rsidR="002E7FCC">
        <w:t>s</w:t>
      </w:r>
      <w:r>
        <w:t xml:space="preserve"> will be </w:t>
      </w:r>
      <w:r w:rsidR="0006281B">
        <w:t>delivered via computer</w:t>
      </w:r>
      <w:r w:rsidR="00FA28B2">
        <w:t xml:space="preserve"> after the completi</w:t>
      </w:r>
      <w:r w:rsidR="00F7282C">
        <w:t>on of the computer-based assess</w:t>
      </w:r>
      <w:r w:rsidR="00FA28B2">
        <w:t>ment</w:t>
      </w:r>
      <w:r w:rsidR="0006281B">
        <w:t>.</w:t>
      </w:r>
      <w:r w:rsidR="00FA3B61">
        <w:t xml:space="preserve"> </w:t>
      </w:r>
      <w:r w:rsidR="0006281B">
        <w:t>Data from the questionnaire will be stored and transmitted in a simil</w:t>
      </w:r>
      <w:r w:rsidR="00E67B68">
        <w:t>ar way as the assessment data</w:t>
      </w:r>
      <w:r w:rsidR="00E30793">
        <w:t>, following NCES standards for maintaining respondent privacy and confidentiality</w:t>
      </w:r>
      <w:r w:rsidR="00E67B68">
        <w:t>.</w:t>
      </w:r>
    </w:p>
    <w:p w:rsidR="005611C5" w:rsidRDefault="005611C5">
      <w:pPr>
        <w:pStyle w:val="Heading1"/>
        <w:tabs>
          <w:tab w:val="clear" w:pos="1152"/>
          <w:tab w:val="left" w:pos="0"/>
        </w:tabs>
        <w:ind w:left="0" w:firstLine="0"/>
      </w:pPr>
      <w:bookmarkStart w:id="7" w:name="_Toc260729191"/>
      <w:r>
        <w:t>A.4</w:t>
      </w:r>
      <w:r>
        <w:tab/>
        <w:t>Efforts to Identify Duplication</w:t>
      </w:r>
      <w:bookmarkEnd w:id="7"/>
    </w:p>
    <w:p w:rsidR="005611C5" w:rsidRDefault="005611C5" w:rsidP="003C5530">
      <w:pPr>
        <w:pStyle w:val="BodyText1"/>
        <w:spacing w:line="276" w:lineRule="auto"/>
      </w:pPr>
      <w:r>
        <w:t xml:space="preserve">A number of international comparative </w:t>
      </w:r>
      <w:r w:rsidR="00C6156D">
        <w:t xml:space="preserve">education </w:t>
      </w:r>
      <w:r>
        <w:t xml:space="preserve">studies already exist to measure achievement in </w:t>
      </w:r>
      <w:r w:rsidR="00BF369A">
        <w:t xml:space="preserve">science, </w:t>
      </w:r>
      <w:r>
        <w:t>mathematics</w:t>
      </w:r>
      <w:r w:rsidR="00C22214">
        <w:t>, and</w:t>
      </w:r>
      <w:r>
        <w:t xml:space="preserve"> reading, including the Trends in International Mathematics and Science Study (TIMSS) and the Progress in International Reading Literacy Study (PIRLS).</w:t>
      </w:r>
      <w:r w:rsidR="00FA3B61">
        <w:t xml:space="preserve"> </w:t>
      </w:r>
      <w:r>
        <w:t xml:space="preserve">The Program for the International Assessment of Adult Competencies (PIAAC), administered </w:t>
      </w:r>
      <w:r w:rsidR="00D86CF8">
        <w:t>in 2012</w:t>
      </w:r>
      <w:r>
        <w:t>, measure</w:t>
      </w:r>
      <w:r w:rsidR="00D86CF8">
        <w:t>s</w:t>
      </w:r>
      <w:r>
        <w:t xml:space="preserve"> the reading literacy, numeracy, and problem-solving skills of adults.</w:t>
      </w:r>
      <w:r w:rsidR="00FA3B61">
        <w:t xml:space="preserve"> </w:t>
      </w:r>
      <w:r>
        <w:t xml:space="preserve">In addition, the United States has been conducting its own national surveys of student achievement for more than </w:t>
      </w:r>
      <w:r w:rsidR="00D86CF8">
        <w:t>4</w:t>
      </w:r>
      <w:r>
        <w:t>0 years through the National Assessment of Educational Progress (NAEP) program.</w:t>
      </w:r>
      <w:r w:rsidR="00FA3B61">
        <w:t xml:space="preserve"> </w:t>
      </w:r>
      <w:r>
        <w:t>PISA differs from these studies in several important ways:</w:t>
      </w:r>
    </w:p>
    <w:p w:rsidR="0047092C" w:rsidRDefault="005611C5" w:rsidP="00AE6E4E">
      <w:pPr>
        <w:pStyle w:val="BodyText1"/>
        <w:widowControl w:val="0"/>
        <w:spacing w:line="276" w:lineRule="auto"/>
      </w:pPr>
      <w:r>
        <w:rPr>
          <w:b/>
        </w:rPr>
        <w:t>Content.</w:t>
      </w:r>
      <w:r w:rsidR="00FA3B61">
        <w:t xml:space="preserve"> </w:t>
      </w:r>
      <w:r>
        <w:t>PISA is designed to measure “literacy” broadly, while other studies, such as TIMSS and NAEP, have a strong link to curriculum frameworks and seek to measure students’ mastery of specific knowledge, skills, and concepts</w:t>
      </w:r>
      <w:r w:rsidR="00C6156D">
        <w:t xml:space="preserve"> that are taught in school</w:t>
      </w:r>
      <w:r>
        <w:t>.</w:t>
      </w:r>
      <w:r w:rsidR="00FA3B61">
        <w:t xml:space="preserve"> </w:t>
      </w:r>
      <w:r>
        <w:t xml:space="preserve">The content of PISA is drawn from broad content areas, such as understanding, using, and reflecting on written information for reading, in contrast to more specific curriculum-based content </w:t>
      </w:r>
      <w:r w:rsidR="00C6156D">
        <w:t xml:space="preserve">constructs </w:t>
      </w:r>
      <w:r>
        <w:t>such as decoding and literal comprehension. Moreover, PISA differs from other assessments in the tasks that students are asked to do.</w:t>
      </w:r>
      <w:r w:rsidR="00FA3B61">
        <w:t xml:space="preserve"> </w:t>
      </w:r>
      <w:r>
        <w:t xml:space="preserve">PISA focuses on assessing students’ knowledge and skills in </w:t>
      </w:r>
      <w:r w:rsidR="00BF369A">
        <w:t xml:space="preserve">science, </w:t>
      </w:r>
      <w:r>
        <w:t xml:space="preserve">reading, </w:t>
      </w:r>
      <w:r w:rsidR="00BF369A">
        <w:t xml:space="preserve">and </w:t>
      </w:r>
      <w:r>
        <w:t>mathematics literacy in the context of everyday situations. That is, PISA emphasizes the application of knowledge to everyday situations by asking students to perform tasks that involve interpretation of real-world materials as much as possible.</w:t>
      </w:r>
      <w:r w:rsidR="00FA3B61">
        <w:t xml:space="preserve"> </w:t>
      </w:r>
      <w:r>
        <w:t>A study based on expert panels’ reviews of mathematics and science items from PISA, TIMSS, and NAEP report</w:t>
      </w:r>
      <w:r w:rsidR="00C6156D">
        <w:t>ed</w:t>
      </w:r>
      <w:r>
        <w:t xml:space="preserve"> that PISA items require multi-step reasoning more often than either TIMSS or NAEP.</w:t>
      </w:r>
      <w:r>
        <w:rPr>
          <w:rStyle w:val="FootnoteReference"/>
        </w:rPr>
        <w:footnoteReference w:id="2"/>
      </w:r>
      <w:r w:rsidR="00FA3B61">
        <w:t xml:space="preserve"> </w:t>
      </w:r>
      <w:r>
        <w:t>The study also show</w:t>
      </w:r>
      <w:r w:rsidR="00C6156D">
        <w:t>ed</w:t>
      </w:r>
      <w:r>
        <w:t xml:space="preserve"> that PISA mathematics and science literacy items often involve the interpretation of charts and graphs or other “real world” material.</w:t>
      </w:r>
      <w:r w:rsidR="00FA3B61">
        <w:t xml:space="preserve"> </w:t>
      </w:r>
      <w:r>
        <w:t xml:space="preserve">These tasks reflect the underlying assumption of PISA: as 15-year-olds begin to make the transition to adult life, they need to know not only how to read, or know particular mathematical formulas or </w:t>
      </w:r>
      <w:r>
        <w:lastRenderedPageBreak/>
        <w:t>scientific concepts, but also how to apply this knowledge and these skills in the many different situations they will encounter in their lives.</w:t>
      </w:r>
      <w:r w:rsidR="00FA3B61">
        <w:t xml:space="preserve"> </w:t>
      </w:r>
      <w:r>
        <w:t>The computer-based assessment in 201</w:t>
      </w:r>
      <w:r w:rsidR="00C6156D">
        <w:t>5</w:t>
      </w:r>
      <w:r>
        <w:t xml:space="preserve"> add</w:t>
      </w:r>
      <w:r w:rsidR="00C6156D">
        <w:t>s</w:t>
      </w:r>
      <w:r>
        <w:t xml:space="preserve"> additional “real world” tasks, given the predominance of technology in the lives of young adults</w:t>
      </w:r>
      <w:r w:rsidR="00016B1B">
        <w:t xml:space="preserve"> today</w:t>
      </w:r>
      <w:r>
        <w:t>.</w:t>
      </w:r>
    </w:p>
    <w:p w:rsidR="0047092C" w:rsidRDefault="005611C5" w:rsidP="003C5530">
      <w:pPr>
        <w:pStyle w:val="BodyText1"/>
        <w:spacing w:line="276" w:lineRule="auto"/>
      </w:pPr>
      <w:r>
        <w:rPr>
          <w:b/>
        </w:rPr>
        <w:t>Age-based sample.</w:t>
      </w:r>
      <w:r w:rsidR="00FA3B61">
        <w:rPr>
          <w:b/>
        </w:rPr>
        <w:t xml:space="preserve"> </w:t>
      </w:r>
      <w:r>
        <w:t>The goal of PISA is to represent outcomes of learning rather than outcomes of schooling.</w:t>
      </w:r>
      <w:r w:rsidR="00FA3B61">
        <w:t xml:space="preserve"> </w:t>
      </w:r>
      <w:r>
        <w:t xml:space="preserve">By placing the emphasis on age, PISA intends to show not only what 15-year-olds have learned in school, but </w:t>
      </w:r>
      <w:r w:rsidR="000B1596">
        <w:t xml:space="preserve">also </w:t>
      </w:r>
      <w:r>
        <w:t xml:space="preserve">outside of school </w:t>
      </w:r>
      <w:r w:rsidR="000B1596">
        <w:t>and</w:t>
      </w:r>
      <w:r>
        <w:t xml:space="preserve"> over the years, not just in a particular grade.</w:t>
      </w:r>
      <w:r w:rsidR="00FA3B61">
        <w:t xml:space="preserve"> </w:t>
      </w:r>
      <w:r>
        <w:t>In contrast, NAEP, TIMSS, and PIRLS are all grade-based samples: NAEP assesses students in grade 4, 8, and 12; TIMSS assesses students in grades 4 and 8; and PIRLS assesses students in grade 4. PISA thus seeks to show the overall yield of an education system and the cumulative effects of all learning experience</w:t>
      </w:r>
      <w:r w:rsidR="00C6156D">
        <w:t>s</w:t>
      </w:r>
      <w:r>
        <w:t>.</w:t>
      </w:r>
      <w:r w:rsidR="00FA3B61">
        <w:t xml:space="preserve"> </w:t>
      </w:r>
      <w:r>
        <w:t xml:space="preserve">Focusing on </w:t>
      </w:r>
      <w:r w:rsidR="0006281B">
        <w:t xml:space="preserve">students at </w:t>
      </w:r>
      <w:r>
        <w:t>age 15 provides an opportunity to measure broad learning outcomes while all students are still required to be in school across the many participating nations.</w:t>
      </w:r>
      <w:r w:rsidR="00FA3B61">
        <w:t xml:space="preserve"> </w:t>
      </w:r>
      <w:r>
        <w:t>Finally, because years of education vary among countries, choosing an age-based sample makes comparisons across countries somewhat easier than a grade-based sample.</w:t>
      </w:r>
    </w:p>
    <w:p w:rsidR="0047092C" w:rsidRDefault="005611C5" w:rsidP="003C5530">
      <w:pPr>
        <w:pStyle w:val="BodyText1"/>
        <w:spacing w:line="276" w:lineRule="auto"/>
      </w:pPr>
      <w:r>
        <w:rPr>
          <w:b/>
        </w:rPr>
        <w:t>Information collected</w:t>
      </w:r>
      <w:r>
        <w:t>.</w:t>
      </w:r>
      <w:r w:rsidR="00FA3B61">
        <w:t xml:space="preserve"> </w:t>
      </w:r>
      <w:r>
        <w:t>The kind of information PISA collects also reflects a policy purpose slightly different from the other assessments.</w:t>
      </w:r>
      <w:r w:rsidR="00FA3B61">
        <w:t xml:space="preserve"> </w:t>
      </w:r>
      <w:r w:rsidR="00D2542C">
        <w:t xml:space="preserve">For example, </w:t>
      </w:r>
      <w:r>
        <w:t>PISA collects background information related to general school context and student demographics</w:t>
      </w:r>
      <w:r w:rsidR="00D2542C">
        <w:t xml:space="preserve"> with which to interpret student performance broadly</w:t>
      </w:r>
      <w:r>
        <w:t>.</w:t>
      </w:r>
      <w:r w:rsidR="00FA3B61">
        <w:t xml:space="preserve"> </w:t>
      </w:r>
      <w:r>
        <w:t xml:space="preserve">This differs from other international studies such as TIMSS, which collect background information </w:t>
      </w:r>
      <w:r w:rsidR="00D2542C">
        <w:t>more directly related to s</w:t>
      </w:r>
      <w:r w:rsidR="00E9101D">
        <w:t>tudents’ classroom experiences.</w:t>
      </w:r>
    </w:p>
    <w:p w:rsidR="005611C5" w:rsidRDefault="00D2542C" w:rsidP="003C5530">
      <w:pPr>
        <w:pStyle w:val="BodyText1"/>
        <w:spacing w:line="276" w:lineRule="auto"/>
      </w:pPr>
      <w:r>
        <w:t>A</w:t>
      </w:r>
      <w:r w:rsidR="00055C0E">
        <w:t xml:space="preserve">pproximately </w:t>
      </w:r>
      <w:r w:rsidR="007A786C">
        <w:t xml:space="preserve">70 </w:t>
      </w:r>
      <w:r w:rsidR="005611C5">
        <w:t xml:space="preserve">countries and jurisdictions </w:t>
      </w:r>
      <w:r>
        <w:t xml:space="preserve">will participate </w:t>
      </w:r>
      <w:r w:rsidR="009D4A7B">
        <w:t>in</w:t>
      </w:r>
      <w:r w:rsidR="005611C5">
        <w:t xml:space="preserve"> PISA </w:t>
      </w:r>
      <w:r w:rsidR="003C5530">
        <w:t>2015</w:t>
      </w:r>
      <w:r w:rsidR="00A74DD6">
        <w:t>. The data collection instruments included in this submission were developed with intensive international coordination, including input from U.S. representatives</w:t>
      </w:r>
      <w:r w:rsidR="003C5530">
        <w:t>.</w:t>
      </w:r>
      <w:r w:rsidR="00FA3B61">
        <w:t xml:space="preserve"> </w:t>
      </w:r>
      <w:r w:rsidR="009D4A7B">
        <w:t>In order to participate in the international study, the United States must agree to administer the same core instruments that will be administered in the other countries</w:t>
      </w:r>
      <w:r w:rsidR="005611C5">
        <w:t>.</w:t>
      </w:r>
      <w:r w:rsidR="00FA3B61">
        <w:t xml:space="preserve"> </w:t>
      </w:r>
      <w:r w:rsidR="005611C5">
        <w:t>No other study in the United States will be using the instruments developed by the international sponsoring organization, and thus no alternative sources o</w:t>
      </w:r>
      <w:r w:rsidR="00A74DD6">
        <w:t>f comparable data are available</w:t>
      </w:r>
      <w:r w:rsidR="005611C5">
        <w:t>.</w:t>
      </w:r>
    </w:p>
    <w:p w:rsidR="005611C5" w:rsidRDefault="005611C5">
      <w:pPr>
        <w:pStyle w:val="Heading1"/>
        <w:tabs>
          <w:tab w:val="clear" w:pos="1152"/>
          <w:tab w:val="left" w:pos="0"/>
        </w:tabs>
        <w:ind w:left="0" w:firstLine="0"/>
      </w:pPr>
      <w:bookmarkStart w:id="8" w:name="_Toc260729192"/>
      <w:r>
        <w:t>A.5</w:t>
      </w:r>
      <w:r>
        <w:tab/>
        <w:t xml:space="preserve">Minimizing Burden for Small </w:t>
      </w:r>
      <w:bookmarkEnd w:id="8"/>
      <w:r>
        <w:t>Entities</w:t>
      </w:r>
    </w:p>
    <w:p w:rsidR="0047092C" w:rsidRDefault="005611C5" w:rsidP="000457BC">
      <w:pPr>
        <w:pStyle w:val="BodyText1"/>
      </w:pPr>
      <w:r>
        <w:t>No small entities are part of this sample. The school sample for PISA will contain small-, medium-, and large-size</w:t>
      </w:r>
      <w:r w:rsidR="0048146B">
        <w:t>d</w:t>
      </w:r>
      <w:r>
        <w:t xml:space="preserve"> schools from a wide range of school types, including private schools, and burden will be minimized wherever possible for </w:t>
      </w:r>
      <w:r w:rsidRPr="00290D7B">
        <w:t>all</w:t>
      </w:r>
      <w:r>
        <w:t xml:space="preserve"> institutions participating in the data collection.</w:t>
      </w:r>
      <w:r w:rsidR="00FA3B61">
        <w:t xml:space="preserve"> </w:t>
      </w:r>
      <w:r w:rsidR="007A786C">
        <w:t>C</w:t>
      </w:r>
      <w:r>
        <w:t>ontractor staff will assume as much of the organization and test administration as possible within each school</w:t>
      </w:r>
      <w:r w:rsidR="0048146B">
        <w:t>, including carrying in all necessary computer equipment to conduct the assessment</w:t>
      </w:r>
      <w:r w:rsidR="00EF1D96">
        <w:t xml:space="preserve"> and </w:t>
      </w:r>
      <w:r>
        <w:t>undertak</w:t>
      </w:r>
      <w:r w:rsidR="00EF1D96">
        <w:t>ing</w:t>
      </w:r>
      <w:r>
        <w:t xml:space="preserve"> all test administration</w:t>
      </w:r>
      <w:r w:rsidR="00EF1D96">
        <w:t xml:space="preserve">. Contractor </w:t>
      </w:r>
      <w:r>
        <w:t>staff will also assist with parental notification, sampling, and other tasks as much as possible within each school.</w:t>
      </w:r>
    </w:p>
    <w:p w:rsidR="005611C5" w:rsidRDefault="005611C5">
      <w:pPr>
        <w:pStyle w:val="Heading1"/>
        <w:tabs>
          <w:tab w:val="clear" w:pos="1152"/>
          <w:tab w:val="left" w:pos="0"/>
        </w:tabs>
        <w:ind w:left="0" w:firstLine="0"/>
      </w:pPr>
      <w:bookmarkStart w:id="9" w:name="_Toc260729193"/>
      <w:r>
        <w:t>A.6</w:t>
      </w:r>
      <w:r>
        <w:tab/>
        <w:t>Frequency of Data Collection</w:t>
      </w:r>
      <w:bookmarkEnd w:id="9"/>
    </w:p>
    <w:p w:rsidR="0047092C" w:rsidRDefault="005611C5" w:rsidP="000457BC">
      <w:pPr>
        <w:pStyle w:val="BodyText1"/>
      </w:pPr>
      <w:r>
        <w:t xml:space="preserve">This request is for the </w:t>
      </w:r>
      <w:r w:rsidR="00D86CF8">
        <w:t xml:space="preserve">PISA 2015 </w:t>
      </w:r>
      <w:r>
        <w:t>main study</w:t>
      </w:r>
      <w:r w:rsidR="00D86CF8">
        <w:t xml:space="preserve"> </w:t>
      </w:r>
      <w:r w:rsidR="0048146B">
        <w:t xml:space="preserve">data collection </w:t>
      </w:r>
      <w:r w:rsidR="00D86CF8">
        <w:t>in</w:t>
      </w:r>
      <w:r w:rsidR="00116E0A">
        <w:t xml:space="preserve"> </w:t>
      </w:r>
      <w:r w:rsidR="00590935">
        <w:t>f</w:t>
      </w:r>
      <w:r w:rsidR="00116E0A">
        <w:t>all of</w:t>
      </w:r>
      <w:r w:rsidR="00D86CF8">
        <w:t xml:space="preserve"> 2015</w:t>
      </w:r>
      <w:r>
        <w:t>.</w:t>
      </w:r>
      <w:r w:rsidR="00FA3B61">
        <w:t xml:space="preserve"> </w:t>
      </w:r>
      <w:r>
        <w:t>PISA is conducted on a 3-year cycle as prescribed by the international sponsoring organization, and adherence to this schedule is necessary to establish consistency in survey operations among the many participating countries.</w:t>
      </w:r>
    </w:p>
    <w:p w:rsidR="005611C5" w:rsidRDefault="005611C5">
      <w:pPr>
        <w:pStyle w:val="Heading1"/>
        <w:tabs>
          <w:tab w:val="clear" w:pos="1152"/>
          <w:tab w:val="left" w:pos="0"/>
        </w:tabs>
        <w:ind w:left="0" w:firstLine="0"/>
      </w:pPr>
      <w:bookmarkStart w:id="10" w:name="_Toc260729194"/>
      <w:r>
        <w:t>A.7</w:t>
      </w:r>
      <w:r>
        <w:tab/>
        <w:t>Special Circumstances</w:t>
      </w:r>
      <w:bookmarkEnd w:id="10"/>
    </w:p>
    <w:p w:rsidR="005611C5" w:rsidRDefault="005611C5" w:rsidP="000457BC">
      <w:pPr>
        <w:pStyle w:val="BodyText1"/>
      </w:pPr>
      <w:r>
        <w:t>None of the special circumstances identified in the Instructions for Supporting Statement applies to the PISA 201</w:t>
      </w:r>
      <w:r w:rsidR="00DE1E2E">
        <w:t>5</w:t>
      </w:r>
      <w:r>
        <w:t xml:space="preserve"> study.</w:t>
      </w:r>
    </w:p>
    <w:p w:rsidR="005611C5" w:rsidRDefault="005611C5">
      <w:pPr>
        <w:pStyle w:val="Heading1"/>
        <w:tabs>
          <w:tab w:val="clear" w:pos="1152"/>
          <w:tab w:val="left" w:pos="0"/>
        </w:tabs>
        <w:ind w:left="0" w:firstLine="0"/>
      </w:pPr>
      <w:bookmarkStart w:id="11" w:name="_Toc260729195"/>
      <w:r>
        <w:lastRenderedPageBreak/>
        <w:t>A.8</w:t>
      </w:r>
      <w:r>
        <w:tab/>
        <w:t>Consultations Outside NCES</w:t>
      </w:r>
      <w:bookmarkEnd w:id="11"/>
    </w:p>
    <w:p w:rsidR="0047092C" w:rsidRDefault="005611C5" w:rsidP="001518BC">
      <w:pPr>
        <w:pStyle w:val="BodyText1"/>
      </w:pPr>
      <w:r>
        <w:t>Consultations outside NCES have been extensive and will continue throughout the life of the project.</w:t>
      </w:r>
      <w:r w:rsidR="00FA3B61">
        <w:t xml:space="preserve"> </w:t>
      </w:r>
      <w:r>
        <w:t>The nature of the study requires this, because international studies typically are developed as a cooperative enterprise involving all participating countries.</w:t>
      </w:r>
      <w:r w:rsidR="00FA3B61">
        <w:t xml:space="preserve"> </w:t>
      </w:r>
      <w:r>
        <w:t xml:space="preserve">PISA </w:t>
      </w:r>
      <w:r w:rsidR="001D622C">
        <w:t xml:space="preserve">2015 </w:t>
      </w:r>
      <w:r w:rsidR="0048146B">
        <w:t>is</w:t>
      </w:r>
      <w:r>
        <w:t xml:space="preserve"> developed and operated </w:t>
      </w:r>
      <w:r w:rsidR="0048146B">
        <w:t xml:space="preserve">by an international consortium of organizations </w:t>
      </w:r>
      <w:r>
        <w:t>under the auspices of the OECD</w:t>
      </w:r>
      <w:r w:rsidR="0048146B">
        <w:t>.</w:t>
      </w:r>
      <w:r w:rsidR="00FA3B61">
        <w:t xml:space="preserve"> </w:t>
      </w:r>
      <w:r>
        <w:t xml:space="preserve">Key persons from these organizations who </w:t>
      </w:r>
      <w:r w:rsidR="0048146B">
        <w:t xml:space="preserve">were </w:t>
      </w:r>
      <w:r>
        <w:t>involved in the design, development</w:t>
      </w:r>
      <w:r w:rsidR="00816CF7">
        <w:t>,</w:t>
      </w:r>
      <w:r>
        <w:t xml:space="preserve"> and operation of PISA </w:t>
      </w:r>
      <w:r w:rsidR="001D622C">
        <w:t xml:space="preserve">2015 </w:t>
      </w:r>
      <w:r w:rsidR="00816CF7">
        <w:t xml:space="preserve">outside of NCES </w:t>
      </w:r>
      <w:r>
        <w:t>are listed below.</w:t>
      </w:r>
    </w:p>
    <w:p w:rsidR="005611C5" w:rsidRPr="00244B12" w:rsidRDefault="005611C5" w:rsidP="000B743B">
      <w:pPr>
        <w:pStyle w:val="Bodyindent"/>
        <w:ind w:left="360"/>
        <w:rPr>
          <w:b/>
        </w:rPr>
      </w:pPr>
      <w:r w:rsidRPr="00244B12">
        <w:rPr>
          <w:b/>
        </w:rPr>
        <w:t>Organization for Economic Cooperation and Development</w:t>
      </w:r>
    </w:p>
    <w:p w:rsidR="005611C5" w:rsidRPr="001518BC" w:rsidRDefault="005611C5" w:rsidP="000B743B">
      <w:pPr>
        <w:pStyle w:val="Bodyindent"/>
        <w:ind w:left="360"/>
      </w:pPr>
      <w:r w:rsidRPr="001518BC">
        <w:t>Andreas Schleicher</w:t>
      </w:r>
      <w:r w:rsidR="00902161">
        <w:t xml:space="preserve">, </w:t>
      </w:r>
      <w:r w:rsidRPr="001518BC">
        <w:t>Indicators and Analysis Division</w:t>
      </w:r>
    </w:p>
    <w:p w:rsidR="005611C5" w:rsidRPr="001518BC" w:rsidRDefault="005611C5" w:rsidP="000B743B">
      <w:pPr>
        <w:pStyle w:val="Bodyindent"/>
        <w:ind w:left="360"/>
      </w:pPr>
      <w:r w:rsidRPr="001518BC">
        <w:t>2, rue André Pascal</w:t>
      </w:r>
      <w:r w:rsidR="00902161">
        <w:t xml:space="preserve">, </w:t>
      </w:r>
      <w:r w:rsidRPr="001518BC">
        <w:t>75775 Paris Cedex16</w:t>
      </w:r>
      <w:r w:rsidR="00902161">
        <w:t xml:space="preserve">, </w:t>
      </w:r>
      <w:r w:rsidRPr="001518BC">
        <w:t>FRANCE</w:t>
      </w:r>
      <w:r w:rsidR="006316C7">
        <w:t xml:space="preserve">, </w:t>
      </w:r>
      <w:r w:rsidRPr="001518BC">
        <w:t>Tel:</w:t>
      </w:r>
      <w:r w:rsidR="00FA3B61">
        <w:t xml:space="preserve"> </w:t>
      </w:r>
      <w:r w:rsidRPr="001518BC">
        <w:t>+33 (1) 4524 9366</w:t>
      </w:r>
      <w:r w:rsidR="00902161">
        <w:t xml:space="preserve">, </w:t>
      </w:r>
      <w:r w:rsidRPr="001518BC">
        <w:t>Fax:</w:t>
      </w:r>
      <w:r w:rsidR="00FA3B61">
        <w:t xml:space="preserve"> </w:t>
      </w:r>
      <w:r w:rsidRPr="001518BC">
        <w:t>+33 (1) 4524 9098</w:t>
      </w:r>
    </w:p>
    <w:p w:rsidR="005611C5" w:rsidRPr="001518BC" w:rsidRDefault="005611C5" w:rsidP="000B743B">
      <w:pPr>
        <w:pStyle w:val="Bodyindent"/>
        <w:ind w:left="360"/>
      </w:pPr>
    </w:p>
    <w:p w:rsidR="005611C5" w:rsidRPr="00244B12" w:rsidRDefault="00FA5D7D" w:rsidP="000B743B">
      <w:pPr>
        <w:pStyle w:val="Bodyindent"/>
        <w:ind w:left="360"/>
        <w:rPr>
          <w:b/>
        </w:rPr>
      </w:pPr>
      <w:r>
        <w:rPr>
          <w:b/>
        </w:rPr>
        <w:t>Educational Testing Service</w:t>
      </w:r>
    </w:p>
    <w:p w:rsidR="00FA5D7D" w:rsidRDefault="00634326" w:rsidP="000B743B">
      <w:pPr>
        <w:pStyle w:val="Bodyindent"/>
        <w:ind w:left="360"/>
      </w:pPr>
      <w:r>
        <w:t>Irwin Kirsch</w:t>
      </w:r>
      <w:r w:rsidR="005611C5" w:rsidRPr="001518BC">
        <w:t>, Project Director</w:t>
      </w:r>
      <w:r w:rsidR="00902161">
        <w:t xml:space="preserve">, </w:t>
      </w:r>
      <w:r w:rsidR="00FA5D7D">
        <w:t>ETS Corporate Headquarters</w:t>
      </w:r>
    </w:p>
    <w:p w:rsidR="0047092C" w:rsidRDefault="00FA5D7D" w:rsidP="000B743B">
      <w:pPr>
        <w:pStyle w:val="Bodyindent"/>
        <w:ind w:left="360"/>
      </w:pPr>
      <w:r>
        <w:t>660 Rosedale Road</w:t>
      </w:r>
      <w:r w:rsidR="00902161">
        <w:t xml:space="preserve">, </w:t>
      </w:r>
      <w:r>
        <w:t>Princeton, NJ 08541 USA</w:t>
      </w:r>
      <w:r w:rsidR="006316C7">
        <w:t xml:space="preserve">, </w:t>
      </w:r>
      <w:r w:rsidR="00902161" w:rsidRPr="00902161">
        <w:t>Tel</w:t>
      </w:r>
      <w:r w:rsidR="00A4307A" w:rsidRPr="00902161">
        <w:t>: 1</w:t>
      </w:r>
      <w:r w:rsidR="00902161" w:rsidRPr="00902161">
        <w:t>-609-921-9000</w:t>
      </w:r>
      <w:r w:rsidR="00902161">
        <w:t xml:space="preserve">, </w:t>
      </w:r>
      <w:r w:rsidRPr="00FA5D7D">
        <w:t>Fax</w:t>
      </w:r>
      <w:r w:rsidR="00A4307A" w:rsidRPr="00FA5D7D">
        <w:t>: 1</w:t>
      </w:r>
      <w:r w:rsidRPr="00FA5D7D">
        <w:t>-609-734-5410</w:t>
      </w:r>
    </w:p>
    <w:p w:rsidR="00B63C45" w:rsidRDefault="00B63C45" w:rsidP="000B743B">
      <w:pPr>
        <w:pStyle w:val="Bodyindent"/>
        <w:ind w:left="360"/>
        <w:rPr>
          <w:b/>
        </w:rPr>
      </w:pPr>
    </w:p>
    <w:p w:rsidR="005611C5" w:rsidRPr="00244B12" w:rsidRDefault="005611C5" w:rsidP="000B743B">
      <w:pPr>
        <w:pStyle w:val="Bodyindent"/>
        <w:ind w:left="360"/>
        <w:rPr>
          <w:b/>
        </w:rPr>
      </w:pPr>
      <w:r w:rsidRPr="00244B12">
        <w:rPr>
          <w:b/>
        </w:rPr>
        <w:t>Westat</w:t>
      </w:r>
    </w:p>
    <w:p w:rsidR="005611C5" w:rsidRPr="001518BC" w:rsidRDefault="005611C5" w:rsidP="000B743B">
      <w:pPr>
        <w:pStyle w:val="Bodyindent"/>
        <w:ind w:left="360"/>
      </w:pPr>
      <w:r w:rsidRPr="001518BC">
        <w:t>Keith Rust, Director of Sampling</w:t>
      </w:r>
    </w:p>
    <w:p w:rsidR="005611C5" w:rsidRPr="001518BC" w:rsidRDefault="005611C5" w:rsidP="000B743B">
      <w:pPr>
        <w:pStyle w:val="Bodyindent"/>
        <w:ind w:left="360"/>
      </w:pPr>
      <w:r w:rsidRPr="001518BC">
        <w:t>16</w:t>
      </w:r>
      <w:r>
        <w:t>0</w:t>
      </w:r>
      <w:r w:rsidRPr="001518BC">
        <w:t>0 Research Boulevard</w:t>
      </w:r>
      <w:r w:rsidR="00902161">
        <w:t xml:space="preserve">, </w:t>
      </w:r>
      <w:r w:rsidRPr="001518BC">
        <w:t>Rockville, Maryland 20850-3129</w:t>
      </w:r>
      <w:r w:rsidR="00902161">
        <w:t xml:space="preserve"> </w:t>
      </w:r>
      <w:r w:rsidRPr="001518BC">
        <w:t>USA</w:t>
      </w:r>
      <w:r w:rsidR="006316C7">
        <w:t xml:space="preserve">, </w:t>
      </w:r>
      <w:r w:rsidRPr="001518BC">
        <w:t>Tel:</w:t>
      </w:r>
      <w:r w:rsidR="00FA3B61">
        <w:t xml:space="preserve"> </w:t>
      </w:r>
      <w:r w:rsidRPr="001518BC">
        <w:t>301 251 8278</w:t>
      </w:r>
      <w:r w:rsidR="00902161">
        <w:t xml:space="preserve">, </w:t>
      </w:r>
      <w:r w:rsidRPr="001518BC">
        <w:t>Fax:</w:t>
      </w:r>
      <w:r w:rsidR="00FA3B61">
        <w:t xml:space="preserve"> </w:t>
      </w:r>
      <w:r w:rsidRPr="001518BC">
        <w:t>301 294 2034</w:t>
      </w:r>
    </w:p>
    <w:p w:rsidR="005611C5" w:rsidRDefault="005611C5">
      <w:pPr>
        <w:pStyle w:val="Heading1"/>
      </w:pPr>
      <w:bookmarkStart w:id="12" w:name="_Toc260729196"/>
      <w:r>
        <w:t>A.9</w:t>
      </w:r>
      <w:r>
        <w:tab/>
      </w:r>
      <w:r w:rsidRPr="00581360">
        <w:t>Payments or Gifts to Respondents</w:t>
      </w:r>
      <w:bookmarkEnd w:id="12"/>
    </w:p>
    <w:p w:rsidR="0047092C" w:rsidRDefault="005611C5" w:rsidP="003C5530">
      <w:pPr>
        <w:pStyle w:val="BodyText1"/>
        <w:spacing w:line="276" w:lineRule="auto"/>
      </w:pPr>
      <w:r>
        <w:t xml:space="preserve">Currently, the minimum response rate targets required by OECD are </w:t>
      </w:r>
      <w:r w:rsidR="00CB162E" w:rsidRPr="00E30793">
        <w:t>6</w:t>
      </w:r>
      <w:r w:rsidRPr="00E30793">
        <w:t>5 percent of original schools</w:t>
      </w:r>
      <w:r>
        <w:t xml:space="preserve"> and 80 percent of </w:t>
      </w:r>
      <w:r w:rsidR="000E7762">
        <w:t xml:space="preserve">sampled </w:t>
      </w:r>
      <w:r>
        <w:t>students</w:t>
      </w:r>
      <w:r w:rsidR="00613BEE">
        <w:t>. T</w:t>
      </w:r>
      <w:r>
        <w:t xml:space="preserve">he NCES minimum response rate target is 85 percent at the student level. </w:t>
      </w:r>
      <w:r w:rsidR="000E7762">
        <w:t>Historically, t</w:t>
      </w:r>
      <w:r>
        <w:t xml:space="preserve">hese high response rates </w:t>
      </w:r>
      <w:r w:rsidR="000E7762">
        <w:t xml:space="preserve">have been </w:t>
      </w:r>
      <w:r>
        <w:t>difficult to achieve in school-based studies.</w:t>
      </w:r>
      <w:r w:rsidR="00FA3B61">
        <w:t xml:space="preserve"> </w:t>
      </w:r>
      <w:r w:rsidRPr="00E30793">
        <w:t>The United States failed to reach the school response rate targets in all previous PISA administrations (2000, 2003, 2006, 2009</w:t>
      </w:r>
      <w:r w:rsidR="001F2341" w:rsidRPr="00E30793">
        <w:t>, and 2012</w:t>
      </w:r>
      <w:r w:rsidRPr="00E30793">
        <w:t>) and</w:t>
      </w:r>
      <w:r w:rsidR="00E30793" w:rsidRPr="00E30793">
        <w:t>, due to school attrition over the course of the study,</w:t>
      </w:r>
      <w:r w:rsidRPr="00E30793">
        <w:t xml:space="preserve"> had to adjust incentives upwards in the middle of the recruitment and data </w:t>
      </w:r>
      <w:r w:rsidR="009D4A7B" w:rsidRPr="00E30793">
        <w:t xml:space="preserve">collection </w:t>
      </w:r>
      <w:r w:rsidRPr="00E30793">
        <w:t xml:space="preserve">period </w:t>
      </w:r>
      <w:r w:rsidR="00CB162E" w:rsidRPr="00E30793">
        <w:t>in order to</w:t>
      </w:r>
      <w:r w:rsidRPr="00E30793">
        <w:t xml:space="preserve"> meet </w:t>
      </w:r>
      <w:r w:rsidR="00CB162E" w:rsidRPr="00E30793">
        <w:t xml:space="preserve">the </w:t>
      </w:r>
      <w:r w:rsidRPr="00E30793">
        <w:t>minimum</w:t>
      </w:r>
      <w:r w:rsidR="00E30793" w:rsidRPr="00E30793">
        <w:t xml:space="preserve"> </w:t>
      </w:r>
      <w:r w:rsidR="00CB162E" w:rsidRPr="00E30793">
        <w:t>school</w:t>
      </w:r>
      <w:r w:rsidRPr="00E30793">
        <w:t xml:space="preserve"> response rate requirement</w:t>
      </w:r>
      <w:r w:rsidR="00E30793" w:rsidRPr="00E30793">
        <w:t xml:space="preserve"> of 65 percent</w:t>
      </w:r>
      <w:r>
        <w:t>.</w:t>
      </w:r>
      <w:r w:rsidR="00FA3B61">
        <w:t xml:space="preserve"> </w:t>
      </w:r>
      <w:r>
        <w:t xml:space="preserve">Gaining sufficient student cooperation </w:t>
      </w:r>
      <w:r w:rsidR="00E30793">
        <w:t xml:space="preserve">has also been </w:t>
      </w:r>
      <w:r>
        <w:t xml:space="preserve">challenging. </w:t>
      </w:r>
      <w:r w:rsidR="00A81153">
        <w:t xml:space="preserve">The NCES </w:t>
      </w:r>
      <w:r w:rsidR="00F50418">
        <w:t xml:space="preserve">student </w:t>
      </w:r>
      <w:r w:rsidR="00A81153">
        <w:t xml:space="preserve">response rate requirements were </w:t>
      </w:r>
      <w:r>
        <w:t xml:space="preserve">met </w:t>
      </w:r>
      <w:r w:rsidR="004D61D3">
        <w:t xml:space="preserve">in PISA 2006 by 6 </w:t>
      </w:r>
      <w:r w:rsidR="001D622C">
        <w:t>percent</w:t>
      </w:r>
      <w:r w:rsidR="00E30793">
        <w:t>age points</w:t>
      </w:r>
      <w:r w:rsidR="008B2764">
        <w:t>, in</w:t>
      </w:r>
      <w:r w:rsidR="00AB4529">
        <w:t xml:space="preserve"> </w:t>
      </w:r>
      <w:r>
        <w:t>PISA 2009</w:t>
      </w:r>
      <w:r w:rsidR="009121FB">
        <w:t xml:space="preserve"> by </w:t>
      </w:r>
      <w:r w:rsidR="004D61D3">
        <w:t>2 percent</w:t>
      </w:r>
      <w:r w:rsidR="00E30793">
        <w:t>age points</w:t>
      </w:r>
      <w:r w:rsidR="00C22214">
        <w:t xml:space="preserve">, </w:t>
      </w:r>
      <w:r w:rsidR="009817A5">
        <w:t xml:space="preserve">and in </w:t>
      </w:r>
      <w:r w:rsidR="008B2764">
        <w:t xml:space="preserve">PISA </w:t>
      </w:r>
      <w:r w:rsidR="009817A5">
        <w:t>2012 by 4 percent</w:t>
      </w:r>
      <w:r w:rsidR="00E30793">
        <w:t>age points</w:t>
      </w:r>
      <w:r w:rsidR="009817A5">
        <w:t xml:space="preserve">. </w:t>
      </w:r>
      <w:r w:rsidR="00D53486">
        <w:t>T</w:t>
      </w:r>
      <w:r w:rsidR="00F7282C">
        <w:t xml:space="preserve">he proposed </w:t>
      </w:r>
      <w:r w:rsidR="008B2764">
        <w:t xml:space="preserve">incentive </w:t>
      </w:r>
      <w:r w:rsidR="00F7282C">
        <w:t xml:space="preserve">amounts </w:t>
      </w:r>
      <w:r>
        <w:t>described belo</w:t>
      </w:r>
      <w:r w:rsidR="00D53486">
        <w:t xml:space="preserve">w are </w:t>
      </w:r>
      <w:r w:rsidR="009D4A7B">
        <w:t>the same as those</w:t>
      </w:r>
      <w:r w:rsidR="00D53486">
        <w:t xml:space="preserve"> </w:t>
      </w:r>
      <w:r w:rsidR="009D4A7B">
        <w:t>offered</w:t>
      </w:r>
      <w:r w:rsidR="00D53486">
        <w:t xml:space="preserve"> in PISA 2012</w:t>
      </w:r>
      <w:r w:rsidR="009D4A7B">
        <w:t>.</w:t>
      </w:r>
    </w:p>
    <w:p w:rsidR="0047092C" w:rsidRDefault="005611C5" w:rsidP="00CA7705">
      <w:pPr>
        <w:pStyle w:val="BodyText1"/>
      </w:pPr>
      <w:r>
        <w:rPr>
          <w:b/>
        </w:rPr>
        <w:t>Schools.</w:t>
      </w:r>
      <w:r>
        <w:t xml:space="preserve"> </w:t>
      </w:r>
      <w:r w:rsidR="00D53486">
        <w:t xml:space="preserve">Schools </w:t>
      </w:r>
      <w:r w:rsidR="00B01195">
        <w:t>taking part</w:t>
      </w:r>
      <w:r w:rsidR="00D53486">
        <w:t xml:space="preserve"> in </w:t>
      </w:r>
      <w:r w:rsidR="00942A33">
        <w:t>PISA</w:t>
      </w:r>
      <w:r w:rsidR="00D53486">
        <w:t xml:space="preserve"> </w:t>
      </w:r>
      <w:r w:rsidR="00942A33">
        <w:t xml:space="preserve">will </w:t>
      </w:r>
      <w:r w:rsidR="00221A61">
        <w:t xml:space="preserve">be offered </w:t>
      </w:r>
      <w:r w:rsidR="00D53486">
        <w:t>$200</w:t>
      </w:r>
      <w:r w:rsidR="00221A61">
        <w:t xml:space="preserve"> for their participation</w:t>
      </w:r>
      <w:r w:rsidR="00D53486">
        <w:t xml:space="preserve">. </w:t>
      </w:r>
      <w:r>
        <w:t xml:space="preserve">In order to meet the minimum school response rates mandated by the PISA international governing board, and in order to </w:t>
      </w:r>
      <w:r w:rsidR="00F74D15">
        <w:t>thank</w:t>
      </w:r>
      <w:r>
        <w:t xml:space="preserve"> the school</w:t>
      </w:r>
      <w:r w:rsidR="000B1D41">
        <w:t>s</w:t>
      </w:r>
      <w:r>
        <w:t xml:space="preserve"> for </w:t>
      </w:r>
      <w:r w:rsidR="00F74D15">
        <w:t xml:space="preserve">agreeing to </w:t>
      </w:r>
      <w:r>
        <w:t xml:space="preserve">the disruption and burden </w:t>
      </w:r>
      <w:r w:rsidR="00221A61">
        <w:t>associated with taking part in the study</w:t>
      </w:r>
      <w:r w:rsidRPr="002566C4">
        <w:t xml:space="preserve">, </w:t>
      </w:r>
      <w:r w:rsidRPr="00581360">
        <w:t xml:space="preserve">we believe it is necessary to offer schools </w:t>
      </w:r>
      <w:r w:rsidR="00CD6D7E">
        <w:t>th</w:t>
      </w:r>
      <w:r w:rsidR="000B1D41">
        <w:t>e</w:t>
      </w:r>
      <w:r w:rsidRPr="00581360">
        <w:t xml:space="preserve"> incentive</w:t>
      </w:r>
      <w:r>
        <w:t xml:space="preserve"> to encourage </w:t>
      </w:r>
      <w:r w:rsidR="000B1D41">
        <w:t xml:space="preserve">their </w:t>
      </w:r>
      <w:r>
        <w:t>participation.</w:t>
      </w:r>
    </w:p>
    <w:p w:rsidR="0047092C" w:rsidRDefault="004122A0" w:rsidP="004122A0">
      <w:pPr>
        <w:pStyle w:val="BodyText1"/>
      </w:pPr>
      <w:r>
        <w:t>Although the field test was successful</w:t>
      </w:r>
      <w:r w:rsidRPr="002669D9">
        <w:t xml:space="preserve">, we anticipate difficulty in reaching </w:t>
      </w:r>
      <w:r w:rsidR="00F50418">
        <w:t>the</w:t>
      </w:r>
      <w:r w:rsidR="00F50418" w:rsidRPr="002669D9">
        <w:t xml:space="preserve"> </w:t>
      </w:r>
      <w:r w:rsidRPr="002669D9">
        <w:t>required school response rates</w:t>
      </w:r>
      <w:r>
        <w:t xml:space="preserve"> in the main study,</w:t>
      </w:r>
      <w:r w:rsidRPr="002669D9">
        <w:t xml:space="preserve"> as </w:t>
      </w:r>
      <w:r w:rsidR="009D4A7B">
        <w:t>has been the case in all past administrations of PISA</w:t>
      </w:r>
      <w:r w:rsidRPr="002669D9">
        <w:t xml:space="preserve">. </w:t>
      </w:r>
      <w:r w:rsidR="000B1D41">
        <w:t>Alt</w:t>
      </w:r>
      <w:r w:rsidRPr="002669D9">
        <w:t xml:space="preserve">hough the field test had more schools participate than required and the disposition of the schools was positive toward PISA, the recruitment of these schools did not follow the model that will be used in the main study because we were not required to build a response rate for original schools. </w:t>
      </w:r>
      <w:r>
        <w:t>In the field test, w</w:t>
      </w:r>
      <w:r w:rsidRPr="002669D9">
        <w:t xml:space="preserve">e had to obtain participation from an adequate number of schools to get the required number of student responses for the test items. Therefore, we pooled our schools (both originally sampled schools and their replacement schools), approached the original schools first, but moved to the replacement </w:t>
      </w:r>
      <w:r w:rsidR="000B1D41">
        <w:t xml:space="preserve">schools </w:t>
      </w:r>
      <w:r w:rsidRPr="002669D9">
        <w:t xml:space="preserve">quickly with very little, if any, conversion effort. This will not be the case in the main study where we must pursue the original schools until we obtain a satisfactory rate of participation. The historical experience for the United States is that obtaining a sufficient response rate of </w:t>
      </w:r>
      <w:r w:rsidRPr="00476AC7">
        <w:t>65 percent of originally sampled</w:t>
      </w:r>
      <w:r w:rsidRPr="002669D9">
        <w:t xml:space="preserve">, eligible schools is difficult and has required additional efforts. Moreover, in the field test we did not go to schools in states where we have traditionally had difficulty gaining school </w:t>
      </w:r>
      <w:r w:rsidRPr="00F00FC4">
        <w:t xml:space="preserve">cooperation. </w:t>
      </w:r>
      <w:r w:rsidR="00416785" w:rsidRPr="00F00FC4">
        <w:t>Finally, we are learning from our recruitment</w:t>
      </w:r>
      <w:r w:rsidR="00416785" w:rsidRPr="00B16B31">
        <w:t xml:space="preserve"> efforts</w:t>
      </w:r>
      <w:r w:rsidR="00416785" w:rsidRPr="00F00FC4">
        <w:t xml:space="preserve"> for other </w:t>
      </w:r>
      <w:r w:rsidR="00416785" w:rsidRPr="00B16B31">
        <w:t>NCES</w:t>
      </w:r>
      <w:r w:rsidR="00416785" w:rsidRPr="00F00FC4">
        <w:t xml:space="preserve"> studies that </w:t>
      </w:r>
      <w:r w:rsidR="00416785" w:rsidRPr="00F00FC4">
        <w:lastRenderedPageBreak/>
        <w:t xml:space="preserve">the current climate regarding voluntary assessments is even more challenging </w:t>
      </w:r>
      <w:r w:rsidR="00416785" w:rsidRPr="00B16B31">
        <w:t xml:space="preserve">this year </w:t>
      </w:r>
      <w:r w:rsidR="00416785" w:rsidRPr="00F00FC4">
        <w:t xml:space="preserve">than in </w:t>
      </w:r>
      <w:r w:rsidR="00416785" w:rsidRPr="00B16B31">
        <w:t xml:space="preserve">the </w:t>
      </w:r>
      <w:r w:rsidR="00416785" w:rsidRPr="00F00FC4">
        <w:t xml:space="preserve">past years and </w:t>
      </w:r>
      <w:r w:rsidR="000B1D41">
        <w:t xml:space="preserve">we </w:t>
      </w:r>
      <w:r w:rsidR="00416785" w:rsidRPr="00F00FC4">
        <w:t>are concerned that we may face even greater challenges t</w:t>
      </w:r>
      <w:r w:rsidR="009D4A7B">
        <w:t xml:space="preserve">han in past administrations of </w:t>
      </w:r>
      <w:r w:rsidR="00416785" w:rsidRPr="00F00FC4">
        <w:t>PISA.</w:t>
      </w:r>
    </w:p>
    <w:p w:rsidR="0047092C" w:rsidRDefault="004122A0" w:rsidP="00CA7705">
      <w:pPr>
        <w:pStyle w:val="BodyText1"/>
      </w:pPr>
      <w:r w:rsidRPr="002669D9">
        <w:t>Given these anticipated difficulties in securing school participation, we propose a second-tier of incentive</w:t>
      </w:r>
      <w:r w:rsidR="00416785">
        <w:t>, also approved and used in the PISA 2012 main study,</w:t>
      </w:r>
      <w:r w:rsidRPr="002669D9">
        <w:t xml:space="preserve"> </w:t>
      </w:r>
      <w:r w:rsidR="00F00FC4">
        <w:t>which</w:t>
      </w:r>
      <w:r w:rsidRPr="002669D9">
        <w:t xml:space="preserve"> </w:t>
      </w:r>
      <w:r w:rsidR="000B1D41">
        <w:t>will</w:t>
      </w:r>
      <w:r w:rsidRPr="002669D9">
        <w:t xml:space="preserve"> allow us to offer </w:t>
      </w:r>
      <w:r w:rsidR="000B1D41">
        <w:t xml:space="preserve">schools </w:t>
      </w:r>
      <w:r w:rsidR="00416785">
        <w:t>a</w:t>
      </w:r>
      <w:r w:rsidRPr="002669D9">
        <w:t xml:space="preserve"> higher amount </w:t>
      </w:r>
      <w:r w:rsidR="000B1D41">
        <w:t xml:space="preserve">of $800 if necessary </w:t>
      </w:r>
      <w:r w:rsidR="00416785">
        <w:t xml:space="preserve">(this higher amount was </w:t>
      </w:r>
      <w:r w:rsidRPr="002669D9">
        <w:t>used in the incentive experiment</w:t>
      </w:r>
      <w:r>
        <w:t xml:space="preserve"> conducted as part of the PISA 2012 field test</w:t>
      </w:r>
      <w:r w:rsidR="00416785">
        <w:t>)</w:t>
      </w:r>
      <w:r w:rsidRPr="002669D9">
        <w:t xml:space="preserve">. This second tier </w:t>
      </w:r>
      <w:r w:rsidR="000B1D41">
        <w:t>will</w:t>
      </w:r>
      <w:r w:rsidRPr="002669D9">
        <w:t xml:space="preserve"> not be initiated until near the end of the </w:t>
      </w:r>
      <w:r w:rsidR="009D4A7B">
        <w:t xml:space="preserve">current </w:t>
      </w:r>
      <w:r w:rsidRPr="002669D9">
        <w:t>academic year</w:t>
      </w:r>
      <w:r>
        <w:t>,</w:t>
      </w:r>
      <w:r w:rsidRPr="002669D9">
        <w:t xml:space="preserve"> in </w:t>
      </w:r>
      <w:r w:rsidR="00F00FC4">
        <w:t>June</w:t>
      </w:r>
      <w:r w:rsidR="009D4A7B">
        <w:t xml:space="preserve"> 2015</w:t>
      </w:r>
      <w:r w:rsidRPr="002669D9">
        <w:t xml:space="preserve">, after we have approached all original schools and had an opportunity to try different conversion efforts, such as addressing the specific concerns of refusing schools and making personal visits to schools to discuss the study face to face. If, at that time, we have not reached a participation rate of </w:t>
      </w:r>
      <w:r w:rsidR="00F50418" w:rsidRPr="00F50418">
        <w:t xml:space="preserve">at least 68 </w:t>
      </w:r>
      <w:r w:rsidRPr="00F50418">
        <w:t>percent of original schools,</w:t>
      </w:r>
      <w:r w:rsidRPr="002669D9">
        <w:t xml:space="preserve"> we </w:t>
      </w:r>
      <w:r w:rsidR="000B1D41">
        <w:t>will</w:t>
      </w:r>
      <w:r w:rsidRPr="002669D9">
        <w:t xml:space="preserve"> implement the higher incentive rate</w:t>
      </w:r>
      <w:r w:rsidR="002F32AF">
        <w:t xml:space="preserve"> </w:t>
      </w:r>
      <w:r w:rsidR="00F50418">
        <w:t>(</w:t>
      </w:r>
      <w:r w:rsidR="00D7632A">
        <w:t xml:space="preserve">to meet the </w:t>
      </w:r>
      <w:r w:rsidR="00D7632A" w:rsidRPr="00E30793">
        <w:t>65 percent of original schools</w:t>
      </w:r>
      <w:r w:rsidR="00D7632A">
        <w:t xml:space="preserve"> minimum requirement </w:t>
      </w:r>
      <w:r w:rsidR="002F32AF">
        <w:t>w</w:t>
      </w:r>
      <w:r w:rsidR="00F50418">
        <w:t xml:space="preserve">e </w:t>
      </w:r>
      <w:r w:rsidR="002F32AF">
        <w:t>need to recruit at least</w:t>
      </w:r>
      <w:r w:rsidR="00F50418">
        <w:t xml:space="preserve"> 68 percent of original schools </w:t>
      </w:r>
      <w:r w:rsidR="000A0274">
        <w:t>factoring</w:t>
      </w:r>
      <w:r w:rsidR="00F50418">
        <w:t xml:space="preserve"> a 3 percent attrition of schools over the summer months before data collection </w:t>
      </w:r>
      <w:r w:rsidR="002F32AF">
        <w:t xml:space="preserve">begins </w:t>
      </w:r>
      <w:r w:rsidR="00F50418">
        <w:t>in fall 2015)</w:t>
      </w:r>
      <w:r w:rsidR="002F32AF">
        <w:t>.</w:t>
      </w:r>
      <w:r w:rsidR="00F50418">
        <w:t xml:space="preserve"> </w:t>
      </w:r>
      <w:r w:rsidR="00813D39">
        <w:t>W</w:t>
      </w:r>
      <w:r w:rsidRPr="002669D9">
        <w:t xml:space="preserve">e </w:t>
      </w:r>
      <w:r w:rsidR="00813D39">
        <w:t xml:space="preserve">will </w:t>
      </w:r>
      <w:r w:rsidRPr="002669D9">
        <w:t xml:space="preserve">approach refusing schools with the second-tier incentive </w:t>
      </w:r>
      <w:r w:rsidR="00F50418">
        <w:t xml:space="preserve">only if necessary and </w:t>
      </w:r>
      <w:r w:rsidR="00813D39">
        <w:t>at the point of</w:t>
      </w:r>
      <w:r w:rsidRPr="002669D9">
        <w:t xml:space="preserve"> our last chance to convert them.</w:t>
      </w:r>
    </w:p>
    <w:p w:rsidR="0047092C" w:rsidRDefault="005611C5" w:rsidP="004144BE">
      <w:pPr>
        <w:pStyle w:val="BodyText1"/>
      </w:pPr>
      <w:r>
        <w:rPr>
          <w:b/>
        </w:rPr>
        <w:t>School coordinators.</w:t>
      </w:r>
      <w:r w:rsidR="00FA3B61">
        <w:t xml:space="preserve"> </w:t>
      </w:r>
      <w:r w:rsidR="00D53486">
        <w:t>T</w:t>
      </w:r>
      <w:r>
        <w:t>he school coordinator will be offered $</w:t>
      </w:r>
      <w:r w:rsidR="00D53486">
        <w:t>2</w:t>
      </w:r>
      <w:r w:rsidR="00C53C32">
        <w:t>00</w:t>
      </w:r>
      <w:r>
        <w:t>. The role of the school coordinator is critical for the success of the study.</w:t>
      </w:r>
      <w:r w:rsidR="00FA3B61">
        <w:t xml:space="preserve"> </w:t>
      </w:r>
      <w:r>
        <w:t>The coordinator is expected to coordinate logistics with the data collection contractor; supply a list of eligible students</w:t>
      </w:r>
      <w:r w:rsidR="001D622C">
        <w:t xml:space="preserve"> and teachers</w:t>
      </w:r>
      <w:r>
        <w:t xml:space="preserve"> for sampling to the data collection contractor; communicate with teachers, students, and parents about the study to encourage participation; assist the test administrator in ensuring</w:t>
      </w:r>
      <w:r w:rsidR="00CD6D7E">
        <w:t xml:space="preserve"> that</w:t>
      </w:r>
      <w:r>
        <w:t xml:space="preserve"> the sampled students attend the testing sessions; and assist the test administrator in arranging for make-up sessions </w:t>
      </w:r>
      <w:r w:rsidR="001B224D">
        <w:t xml:space="preserve">if </w:t>
      </w:r>
      <w:r>
        <w:t>needed..</w:t>
      </w:r>
    </w:p>
    <w:p w:rsidR="002000D2" w:rsidRPr="00F1226C" w:rsidRDefault="002000D2" w:rsidP="00501607">
      <w:pPr>
        <w:pStyle w:val="BodyText1"/>
      </w:pPr>
      <w:r>
        <w:rPr>
          <w:b/>
        </w:rPr>
        <w:t>Teachers:</w:t>
      </w:r>
      <w:r w:rsidR="00FA3B61">
        <w:rPr>
          <w:b/>
        </w:rPr>
        <w:t xml:space="preserve"> </w:t>
      </w:r>
      <w:r w:rsidR="001B224D">
        <w:t>As in the Teaching and Learning International Survey (TALIS)</w:t>
      </w:r>
      <w:r w:rsidR="006B4FFE">
        <w:t xml:space="preserve"> conducted in 2013</w:t>
      </w:r>
      <w:r w:rsidR="001B224D">
        <w:t xml:space="preserve">, selected teachers will be offered $20 for completing the </w:t>
      </w:r>
      <w:r w:rsidR="006B4FFE">
        <w:t xml:space="preserve">online </w:t>
      </w:r>
      <w:r w:rsidR="001B224D">
        <w:t xml:space="preserve">questionnaire. </w:t>
      </w:r>
      <w:r>
        <w:t>Up to 25 teachers will be selected from each school.</w:t>
      </w:r>
    </w:p>
    <w:p w:rsidR="0047092C" w:rsidRDefault="005611C5" w:rsidP="00B16B31">
      <w:pPr>
        <w:pStyle w:val="BodyText1"/>
        <w:spacing w:line="276" w:lineRule="auto"/>
      </w:pPr>
      <w:r w:rsidRPr="00581360">
        <w:rPr>
          <w:b/>
        </w:rPr>
        <w:t>Students</w:t>
      </w:r>
      <w:r w:rsidRPr="00E93CA9">
        <w:t>.</w:t>
      </w:r>
      <w:r w:rsidR="00FA3B61">
        <w:t xml:space="preserve"> </w:t>
      </w:r>
      <w:r w:rsidR="00F126C1">
        <w:t>The student burden in PISA 2015 will be the same as in PISA 2012, and a</w:t>
      </w:r>
      <w:r w:rsidR="00594AC2">
        <w:t xml:space="preserve">s </w:t>
      </w:r>
      <w:r w:rsidR="006B4FFE">
        <w:t>such</w:t>
      </w:r>
      <w:r w:rsidR="00594AC2">
        <w:t>, a</w:t>
      </w:r>
      <w:r w:rsidR="00B63C45">
        <w:t>ll participating s</w:t>
      </w:r>
      <w:r w:rsidR="009166EA">
        <w:t>tudents will be offered $25.</w:t>
      </w:r>
      <w:r w:rsidR="00AB7ACC">
        <w:t xml:space="preserve"> </w:t>
      </w:r>
      <w:r w:rsidR="00F32B71">
        <w:t xml:space="preserve">Those students </w:t>
      </w:r>
      <w:r w:rsidR="00FB7C60">
        <w:t xml:space="preserve">that </w:t>
      </w:r>
      <w:r w:rsidR="006B4FFE">
        <w:t xml:space="preserve">also </w:t>
      </w:r>
      <w:r w:rsidR="00FB7C60">
        <w:t>participate in</w:t>
      </w:r>
      <w:r w:rsidR="00F32B71">
        <w:t xml:space="preserve"> the </w:t>
      </w:r>
      <w:r w:rsidR="00874A09">
        <w:t>financial literacy assessment</w:t>
      </w:r>
      <w:r w:rsidR="00E6313C">
        <w:t xml:space="preserve"> </w:t>
      </w:r>
      <w:r w:rsidR="00874A09">
        <w:t>will receive an additional $15</w:t>
      </w:r>
      <w:r w:rsidR="006B4FFE">
        <w:t xml:space="preserve">, which </w:t>
      </w:r>
      <w:r w:rsidR="00FB7C60">
        <w:t xml:space="preserve">is consistent with the incentive </w:t>
      </w:r>
      <w:r w:rsidR="006B4FFE">
        <w:t xml:space="preserve">offered in </w:t>
      </w:r>
      <w:r w:rsidR="00FB7C60">
        <w:t>PISA 2012 for students that returned for a second 1-hour assessment session</w:t>
      </w:r>
      <w:r w:rsidR="00874A09">
        <w:t>.</w:t>
      </w:r>
    </w:p>
    <w:p w:rsidR="006316C7" w:rsidRDefault="005611C5" w:rsidP="000121CB">
      <w:pPr>
        <w:pStyle w:val="BodyText1"/>
        <w:spacing w:line="276" w:lineRule="auto"/>
      </w:pPr>
      <w:r>
        <w:t xml:space="preserve">Additionally, students participating in the assessment during non-school hours (after school or on a Saturday), which is an accommodation offered in the main study when it is not possible to find a suitable time within </w:t>
      </w:r>
      <w:r w:rsidR="006B4FFE">
        <w:t xml:space="preserve">normal </w:t>
      </w:r>
      <w:r>
        <w:t>school hours, and one that is exercised rarely</w:t>
      </w:r>
      <w:r w:rsidR="006B4FFE">
        <w:t xml:space="preserve">, </w:t>
      </w:r>
      <w:r>
        <w:t xml:space="preserve">will be offered $35. The increased incentive over and above the </w:t>
      </w:r>
      <w:r w:rsidR="006316C7">
        <w:t>base</w:t>
      </w:r>
      <w:r>
        <w:t xml:space="preserve"> incentive </w:t>
      </w:r>
      <w:r w:rsidR="00560213">
        <w:t>reflects</w:t>
      </w:r>
      <w:r>
        <w:t xml:space="preserve"> </w:t>
      </w:r>
      <w:r w:rsidR="00560213">
        <w:t>the addition of</w:t>
      </w:r>
      <w:r>
        <w:t xml:space="preserve"> travel time and </w:t>
      </w:r>
      <w:r w:rsidR="00560213">
        <w:t xml:space="preserve">potentially missing </w:t>
      </w:r>
      <w:r>
        <w:t>other activities (work, sports</w:t>
      </w:r>
      <w:r w:rsidR="00560213">
        <w:t>, etc.</w:t>
      </w:r>
      <w:r>
        <w:t xml:space="preserve">) </w:t>
      </w:r>
      <w:r w:rsidR="00560213">
        <w:t>for</w:t>
      </w:r>
      <w:r>
        <w:t xml:space="preserve"> student</w:t>
      </w:r>
      <w:r w:rsidR="00560213">
        <w:t>s</w:t>
      </w:r>
      <w:r>
        <w:t xml:space="preserve"> participat</w:t>
      </w:r>
      <w:r w:rsidR="00560213">
        <w:t>ing</w:t>
      </w:r>
      <w:r>
        <w:t xml:space="preserve"> in the assessment out of hours (</w:t>
      </w:r>
      <w:r w:rsidR="00AE2D49">
        <w:t>i</w:t>
      </w:r>
      <w:r>
        <w:t>n PISA 2006</w:t>
      </w:r>
      <w:r w:rsidR="00AE465B">
        <w:t xml:space="preserve">, </w:t>
      </w:r>
      <w:r>
        <w:t>2009</w:t>
      </w:r>
      <w:r w:rsidR="00560213">
        <w:t>,</w:t>
      </w:r>
      <w:r w:rsidR="00AE465B">
        <w:t xml:space="preserve"> and 2012</w:t>
      </w:r>
      <w:r>
        <w:t>, we received approval to offer up to $50 for after-school and up to $75 for Saturday</w:t>
      </w:r>
      <w:r w:rsidR="00560213">
        <w:t xml:space="preserve"> assessments in the main study)</w:t>
      </w:r>
      <w:r w:rsidR="000121CB">
        <w:t>.</w:t>
      </w:r>
    </w:p>
    <w:p w:rsidR="005C607F" w:rsidRDefault="005611C5" w:rsidP="003C5530">
      <w:pPr>
        <w:pStyle w:val="BodyText1"/>
        <w:spacing w:before="0" w:line="276" w:lineRule="auto"/>
      </w:pPr>
      <w:r>
        <w:t>All student incentives will be offered directly to the student</w:t>
      </w:r>
      <w:r w:rsidR="00560213">
        <w:t>, and only with the explicit permission of the school principal</w:t>
      </w:r>
      <w:r>
        <w:t>. P</w:t>
      </w:r>
      <w:r w:rsidRPr="00E27AC8">
        <w:t xml:space="preserve">arents </w:t>
      </w:r>
      <w:r>
        <w:t>will be</w:t>
      </w:r>
      <w:r w:rsidRPr="00E27AC8">
        <w:t xml:space="preserve"> informed of the amount of the payment the students will receive in the consent form/letter in advance of the assessment. The payments will likely take the form of a personal check</w:t>
      </w:r>
      <w:r>
        <w:t xml:space="preserve">. </w:t>
      </w:r>
      <w:r w:rsidRPr="00E27AC8">
        <w:t>This was the method used in the field test and main stud</w:t>
      </w:r>
      <w:r w:rsidR="00C53C32">
        <w:t>y in 2012</w:t>
      </w:r>
      <w:r w:rsidRPr="00E27AC8">
        <w:t xml:space="preserve"> and it worked well on the whole.</w:t>
      </w:r>
    </w:p>
    <w:p w:rsidR="00836E2D" w:rsidRPr="00DA0A63" w:rsidRDefault="005C607F" w:rsidP="00DA0A63">
      <w:pPr>
        <w:pStyle w:val="PlainText"/>
        <w:spacing w:line="276" w:lineRule="auto"/>
        <w:rPr>
          <w:rFonts w:ascii="Garamond" w:eastAsia="Times New Roman" w:hAnsi="Garamond" w:cs="Times New Roman"/>
          <w:sz w:val="24"/>
          <w:szCs w:val="24"/>
        </w:rPr>
      </w:pPr>
      <w:r>
        <w:rPr>
          <w:rFonts w:ascii="Garamond" w:eastAsia="Times New Roman" w:hAnsi="Garamond" w:cs="Times New Roman"/>
          <w:sz w:val="24"/>
          <w:szCs w:val="24"/>
        </w:rPr>
        <w:t>NCES is requesting t</w:t>
      </w:r>
      <w:r w:rsidRPr="00836E2D">
        <w:rPr>
          <w:rFonts w:ascii="Garamond" w:eastAsia="Times New Roman" w:hAnsi="Garamond" w:cs="Times New Roman"/>
          <w:sz w:val="24"/>
          <w:szCs w:val="24"/>
        </w:rPr>
        <w:t xml:space="preserve">he </w:t>
      </w:r>
      <w:r w:rsidR="00F472E3">
        <w:rPr>
          <w:rFonts w:ascii="Garamond" w:eastAsia="Times New Roman" w:hAnsi="Garamond" w:cs="Times New Roman"/>
          <w:sz w:val="24"/>
          <w:szCs w:val="24"/>
        </w:rPr>
        <w:t xml:space="preserve">same </w:t>
      </w:r>
      <w:r w:rsidRPr="00836E2D">
        <w:rPr>
          <w:rFonts w:ascii="Garamond" w:eastAsia="Times New Roman" w:hAnsi="Garamond" w:cs="Times New Roman"/>
          <w:sz w:val="24"/>
          <w:szCs w:val="24"/>
        </w:rPr>
        <w:t xml:space="preserve">student incentive amounts </w:t>
      </w:r>
      <w:r>
        <w:rPr>
          <w:rFonts w:ascii="Garamond" w:eastAsia="Times New Roman" w:hAnsi="Garamond" w:cs="Times New Roman"/>
          <w:sz w:val="24"/>
          <w:szCs w:val="24"/>
        </w:rPr>
        <w:t>in</w:t>
      </w:r>
      <w:r w:rsidRPr="00836E2D">
        <w:rPr>
          <w:rFonts w:ascii="Garamond" w:eastAsia="Times New Roman" w:hAnsi="Garamond" w:cs="Times New Roman"/>
          <w:sz w:val="24"/>
          <w:szCs w:val="24"/>
        </w:rPr>
        <w:t xml:space="preserve"> PISA 2015 as </w:t>
      </w:r>
      <w:r w:rsidR="00F472E3">
        <w:rPr>
          <w:rFonts w:ascii="Garamond" w:eastAsia="Times New Roman" w:hAnsi="Garamond" w:cs="Times New Roman"/>
          <w:sz w:val="24"/>
          <w:szCs w:val="24"/>
        </w:rPr>
        <w:t xml:space="preserve">were offered to students in 2012, </w:t>
      </w:r>
      <w:r w:rsidR="00914944">
        <w:rPr>
          <w:rFonts w:ascii="Garamond" w:eastAsia="Times New Roman" w:hAnsi="Garamond" w:cs="Times New Roman"/>
          <w:sz w:val="24"/>
          <w:szCs w:val="24"/>
        </w:rPr>
        <w:t>b</w:t>
      </w:r>
      <w:r w:rsidRPr="00836E2D">
        <w:rPr>
          <w:rFonts w:ascii="Garamond" w:eastAsia="Times New Roman" w:hAnsi="Garamond" w:cs="Times New Roman"/>
          <w:sz w:val="24"/>
          <w:szCs w:val="24"/>
        </w:rPr>
        <w:t xml:space="preserve">ecause the 2015 main study </w:t>
      </w:r>
      <w:r w:rsidR="00914944">
        <w:rPr>
          <w:rFonts w:ascii="Garamond" w:eastAsia="Times New Roman" w:hAnsi="Garamond" w:cs="Times New Roman"/>
          <w:sz w:val="24"/>
          <w:szCs w:val="24"/>
        </w:rPr>
        <w:t>has</w:t>
      </w:r>
      <w:r w:rsidR="00914944" w:rsidRPr="00836E2D">
        <w:rPr>
          <w:rFonts w:ascii="Garamond" w:eastAsia="Times New Roman" w:hAnsi="Garamond" w:cs="Times New Roman"/>
          <w:sz w:val="24"/>
          <w:szCs w:val="24"/>
        </w:rPr>
        <w:t xml:space="preserve"> </w:t>
      </w:r>
      <w:r w:rsidRPr="00836E2D">
        <w:rPr>
          <w:rFonts w:ascii="Garamond" w:eastAsia="Times New Roman" w:hAnsi="Garamond" w:cs="Times New Roman"/>
          <w:sz w:val="24"/>
          <w:szCs w:val="24"/>
        </w:rPr>
        <w:t>the same session structure and added burden to accommodate a subsample of students returning for the financial literacy assessment</w:t>
      </w:r>
      <w:r w:rsidR="00F472E3">
        <w:rPr>
          <w:rFonts w:ascii="Garamond" w:eastAsia="Times New Roman" w:hAnsi="Garamond" w:cs="Times New Roman"/>
          <w:sz w:val="24"/>
          <w:szCs w:val="24"/>
        </w:rPr>
        <w:t xml:space="preserve"> as did PISA 2012</w:t>
      </w:r>
      <w:r w:rsidRPr="00836E2D">
        <w:rPr>
          <w:rFonts w:ascii="Garamond" w:eastAsia="Times New Roman" w:hAnsi="Garamond" w:cs="Times New Roman"/>
          <w:sz w:val="24"/>
          <w:szCs w:val="24"/>
        </w:rPr>
        <w:t>. </w:t>
      </w:r>
      <w:r>
        <w:rPr>
          <w:rFonts w:ascii="Garamond" w:eastAsia="Times New Roman" w:hAnsi="Garamond" w:cs="Times New Roman"/>
          <w:sz w:val="24"/>
          <w:szCs w:val="24"/>
        </w:rPr>
        <w:t>NCES</w:t>
      </w:r>
      <w:r w:rsidRPr="00836E2D">
        <w:rPr>
          <w:rFonts w:ascii="Garamond" w:eastAsia="Times New Roman" w:hAnsi="Garamond" w:cs="Times New Roman"/>
          <w:sz w:val="24"/>
          <w:szCs w:val="24"/>
        </w:rPr>
        <w:t xml:space="preserve"> again need</w:t>
      </w:r>
      <w:r>
        <w:rPr>
          <w:rFonts w:ascii="Garamond" w:eastAsia="Times New Roman" w:hAnsi="Garamond" w:cs="Times New Roman"/>
          <w:sz w:val="24"/>
          <w:szCs w:val="24"/>
        </w:rPr>
        <w:t>s</w:t>
      </w:r>
      <w:r w:rsidRPr="00836E2D">
        <w:rPr>
          <w:rFonts w:ascii="Garamond" w:eastAsia="Times New Roman" w:hAnsi="Garamond" w:cs="Times New Roman"/>
          <w:sz w:val="24"/>
          <w:szCs w:val="24"/>
        </w:rPr>
        <w:t xml:space="preserve"> to achieve an </w:t>
      </w:r>
      <w:r w:rsidR="00914944">
        <w:rPr>
          <w:rFonts w:ascii="Garamond" w:eastAsia="Times New Roman" w:hAnsi="Garamond" w:cs="Times New Roman"/>
          <w:sz w:val="24"/>
          <w:szCs w:val="24"/>
        </w:rPr>
        <w:t>acceptable</w:t>
      </w:r>
      <w:r w:rsidR="00914944" w:rsidRPr="00836E2D">
        <w:rPr>
          <w:rFonts w:ascii="Garamond" w:eastAsia="Times New Roman" w:hAnsi="Garamond" w:cs="Times New Roman"/>
          <w:sz w:val="24"/>
          <w:szCs w:val="24"/>
        </w:rPr>
        <w:t xml:space="preserve"> </w:t>
      </w:r>
      <w:r w:rsidRPr="00836E2D">
        <w:rPr>
          <w:rFonts w:ascii="Garamond" w:eastAsia="Times New Roman" w:hAnsi="Garamond" w:cs="Times New Roman"/>
          <w:sz w:val="24"/>
          <w:szCs w:val="24"/>
        </w:rPr>
        <w:t xml:space="preserve">student response rate while requiring additional time from students asked to return for the second session, </w:t>
      </w:r>
      <w:r w:rsidR="00F472E3">
        <w:rPr>
          <w:rFonts w:ascii="Garamond" w:eastAsia="Times New Roman" w:hAnsi="Garamond" w:cs="Times New Roman"/>
          <w:sz w:val="24"/>
          <w:szCs w:val="24"/>
        </w:rPr>
        <w:t>which is</w:t>
      </w:r>
      <w:r w:rsidRPr="00836E2D">
        <w:rPr>
          <w:rFonts w:ascii="Garamond" w:eastAsia="Times New Roman" w:hAnsi="Garamond" w:cs="Times New Roman"/>
          <w:sz w:val="24"/>
          <w:szCs w:val="24"/>
        </w:rPr>
        <w:t xml:space="preserve"> required by the international guideline</w:t>
      </w:r>
      <w:r w:rsidR="00914944">
        <w:rPr>
          <w:rFonts w:ascii="Garamond" w:eastAsia="Times New Roman" w:hAnsi="Garamond" w:cs="Times New Roman"/>
          <w:sz w:val="24"/>
          <w:szCs w:val="24"/>
        </w:rPr>
        <w:t>s</w:t>
      </w:r>
      <w:r w:rsidRPr="00836E2D">
        <w:rPr>
          <w:rFonts w:ascii="Garamond" w:eastAsia="Times New Roman" w:hAnsi="Garamond" w:cs="Times New Roman"/>
          <w:sz w:val="24"/>
          <w:szCs w:val="24"/>
        </w:rPr>
        <w:t xml:space="preserve"> for the </w:t>
      </w:r>
      <w:r>
        <w:rPr>
          <w:rFonts w:ascii="Garamond" w:eastAsia="Times New Roman" w:hAnsi="Garamond" w:cs="Times New Roman"/>
          <w:sz w:val="24"/>
          <w:szCs w:val="24"/>
        </w:rPr>
        <w:t xml:space="preserve">financial literacy assessment. </w:t>
      </w:r>
      <w:r w:rsidRPr="00836E2D">
        <w:rPr>
          <w:rFonts w:ascii="Garamond" w:eastAsia="Times New Roman" w:hAnsi="Garamond" w:cs="Times New Roman"/>
          <w:sz w:val="24"/>
          <w:szCs w:val="24"/>
        </w:rPr>
        <w:t xml:space="preserve">Providing an equal incentive amount for all students, despite a significant increase in burden for those selected for financial </w:t>
      </w:r>
      <w:r w:rsidRPr="00836E2D">
        <w:rPr>
          <w:rFonts w:ascii="Garamond" w:eastAsia="Times New Roman" w:hAnsi="Garamond" w:cs="Times New Roman"/>
          <w:sz w:val="24"/>
          <w:szCs w:val="24"/>
        </w:rPr>
        <w:lastRenderedPageBreak/>
        <w:t>literacy, would be difficult to explain to schools and students and could hurt attendance in the second session.</w:t>
      </w:r>
      <w:r w:rsidR="0047092C">
        <w:rPr>
          <w:rFonts w:ascii="Garamond" w:eastAsia="Times New Roman" w:hAnsi="Garamond" w:cs="Times New Roman"/>
          <w:sz w:val="24"/>
          <w:szCs w:val="24"/>
        </w:rPr>
        <w:t xml:space="preserve"> </w:t>
      </w:r>
      <w:r>
        <w:rPr>
          <w:rFonts w:ascii="Garamond" w:eastAsia="Times New Roman" w:hAnsi="Garamond" w:cs="Times New Roman"/>
          <w:sz w:val="24"/>
          <w:szCs w:val="24"/>
        </w:rPr>
        <w:t>NCES</w:t>
      </w:r>
      <w:r w:rsidRPr="00836E2D">
        <w:rPr>
          <w:rFonts w:ascii="Garamond" w:eastAsia="Times New Roman" w:hAnsi="Garamond" w:cs="Times New Roman"/>
          <w:sz w:val="24"/>
          <w:szCs w:val="24"/>
        </w:rPr>
        <w:t xml:space="preserve"> will administer two-session</w:t>
      </w:r>
      <w:r w:rsidR="003C675A">
        <w:rPr>
          <w:rFonts w:ascii="Garamond" w:eastAsia="Times New Roman" w:hAnsi="Garamond" w:cs="Times New Roman"/>
          <w:sz w:val="24"/>
          <w:szCs w:val="24"/>
        </w:rPr>
        <w:t>s</w:t>
      </w:r>
      <w:r w:rsidRPr="00836E2D">
        <w:rPr>
          <w:rFonts w:ascii="Garamond" w:eastAsia="Times New Roman" w:hAnsi="Garamond" w:cs="Times New Roman"/>
          <w:sz w:val="24"/>
          <w:szCs w:val="24"/>
        </w:rPr>
        <w:t xml:space="preserve"> in all schools during the main study as prescribed by the international protocols. As in 2012, recruiting more schools and students</w:t>
      </w:r>
      <w:r w:rsidR="00914944">
        <w:rPr>
          <w:rFonts w:ascii="Garamond" w:eastAsia="Times New Roman" w:hAnsi="Garamond" w:cs="Times New Roman"/>
          <w:sz w:val="24"/>
          <w:szCs w:val="24"/>
        </w:rPr>
        <w:t xml:space="preserve"> in the national sample</w:t>
      </w:r>
      <w:r w:rsidRPr="00836E2D">
        <w:rPr>
          <w:rFonts w:ascii="Garamond" w:eastAsia="Times New Roman" w:hAnsi="Garamond" w:cs="Times New Roman"/>
          <w:sz w:val="24"/>
          <w:szCs w:val="24"/>
        </w:rPr>
        <w:t xml:space="preserve"> to avoid double sessions for students would be far more expensive than the second session incentive, and would not follow the international assessment design.</w:t>
      </w:r>
      <w:r w:rsidR="00914944">
        <w:rPr>
          <w:rFonts w:ascii="Garamond" w:eastAsia="Times New Roman" w:hAnsi="Garamond" w:cs="Times New Roman"/>
          <w:sz w:val="24"/>
          <w:szCs w:val="24"/>
        </w:rPr>
        <w:t xml:space="preserve"> </w:t>
      </w:r>
      <w:r w:rsidR="000121CB">
        <w:rPr>
          <w:rFonts w:ascii="Garamond" w:eastAsia="Times New Roman" w:hAnsi="Garamond" w:cs="Times New Roman"/>
          <w:sz w:val="24"/>
          <w:szCs w:val="24"/>
        </w:rPr>
        <w:t>The incentives described above will also be offered to schools, teachers, school coordinators</w:t>
      </w:r>
      <w:r w:rsidR="00560213">
        <w:rPr>
          <w:rFonts w:ascii="Garamond" w:eastAsia="Times New Roman" w:hAnsi="Garamond" w:cs="Times New Roman"/>
          <w:sz w:val="24"/>
          <w:szCs w:val="24"/>
        </w:rPr>
        <w:t>,</w:t>
      </w:r>
      <w:r w:rsidR="000121CB">
        <w:rPr>
          <w:rFonts w:ascii="Garamond" w:eastAsia="Times New Roman" w:hAnsi="Garamond" w:cs="Times New Roman"/>
          <w:sz w:val="24"/>
          <w:szCs w:val="24"/>
        </w:rPr>
        <w:t xml:space="preserve"> and students who participate as part of the state-level PISA samples. </w:t>
      </w:r>
      <w:r w:rsidR="00914944">
        <w:rPr>
          <w:rFonts w:ascii="Garamond" w:eastAsia="Times New Roman" w:hAnsi="Garamond" w:cs="Times New Roman"/>
          <w:sz w:val="24"/>
          <w:szCs w:val="24"/>
        </w:rPr>
        <w:t>Schools, teachers, school coordinators</w:t>
      </w:r>
      <w:r w:rsidR="00560213">
        <w:rPr>
          <w:rFonts w:ascii="Garamond" w:eastAsia="Times New Roman" w:hAnsi="Garamond" w:cs="Times New Roman"/>
          <w:sz w:val="24"/>
          <w:szCs w:val="24"/>
        </w:rPr>
        <w:t>,</w:t>
      </w:r>
      <w:r w:rsidR="00914944">
        <w:rPr>
          <w:rFonts w:ascii="Garamond" w:eastAsia="Times New Roman" w:hAnsi="Garamond" w:cs="Times New Roman"/>
          <w:sz w:val="24"/>
          <w:szCs w:val="24"/>
        </w:rPr>
        <w:t xml:space="preserve"> and students in Puerto Rico will not be offered incentives, per the decision of the Puerto Rico Department of Education.</w:t>
      </w:r>
    </w:p>
    <w:p w:rsidR="005611C5" w:rsidRDefault="005611C5" w:rsidP="006F3004">
      <w:pPr>
        <w:pStyle w:val="Heading1"/>
        <w:spacing w:before="240" w:after="0" w:line="360" w:lineRule="auto"/>
      </w:pPr>
      <w:bookmarkStart w:id="13" w:name="_Toc260729197"/>
      <w:r>
        <w:t>A.10</w:t>
      </w:r>
      <w:r>
        <w:tab/>
        <w:t>Assurance of Confidentiality</w:t>
      </w:r>
      <w:bookmarkEnd w:id="13"/>
    </w:p>
    <w:p w:rsidR="00CB071D" w:rsidRDefault="00616D22" w:rsidP="00B16B31">
      <w:pPr>
        <w:pStyle w:val="BodyText1"/>
        <w:spacing w:line="276" w:lineRule="auto"/>
      </w:pPr>
      <w:r w:rsidRPr="003E233A">
        <w:rPr>
          <w:rFonts w:cs="Arial"/>
        </w:rPr>
        <w:t xml:space="preserve">Procedures for handling confidential aspects of the study that </w:t>
      </w:r>
      <w:r w:rsidR="00DF6ED2">
        <w:rPr>
          <w:rFonts w:cs="Arial"/>
        </w:rPr>
        <w:t>are</w:t>
      </w:r>
      <w:r w:rsidRPr="003E233A">
        <w:rPr>
          <w:rFonts w:cs="Arial"/>
        </w:rPr>
        <w:t xml:space="preserve"> used in PISA 201</w:t>
      </w:r>
      <w:r>
        <w:rPr>
          <w:rFonts w:cs="Arial"/>
        </w:rPr>
        <w:t>5</w:t>
      </w:r>
      <w:r w:rsidRPr="003E233A">
        <w:rPr>
          <w:rFonts w:cs="Arial"/>
        </w:rPr>
        <w:t xml:space="preserve"> mirror those used in past administrations of PISA. </w:t>
      </w:r>
      <w:r>
        <w:rPr>
          <w:rFonts w:cs="Arial"/>
        </w:rPr>
        <w:t>E</w:t>
      </w:r>
      <w:r w:rsidRPr="003E233A">
        <w:rPr>
          <w:rFonts w:cs="Arial"/>
        </w:rPr>
        <w:t xml:space="preserve">xpertise in data security and confidentiality </w:t>
      </w:r>
      <w:r>
        <w:rPr>
          <w:rFonts w:cs="Arial"/>
        </w:rPr>
        <w:t>wa</w:t>
      </w:r>
      <w:r w:rsidRPr="003E233A">
        <w:rPr>
          <w:rFonts w:cs="Arial"/>
        </w:rPr>
        <w:t xml:space="preserve">s a significant criterion in the selection of the </w:t>
      </w:r>
      <w:r>
        <w:rPr>
          <w:rFonts w:cs="Arial"/>
        </w:rPr>
        <w:t xml:space="preserve">PISA 2015 </w:t>
      </w:r>
      <w:r w:rsidRPr="003E233A">
        <w:rPr>
          <w:rFonts w:cs="Arial"/>
        </w:rPr>
        <w:t>contractor.</w:t>
      </w:r>
      <w:r>
        <w:rPr>
          <w:rFonts w:ascii="Arial" w:hAnsi="Arial" w:cs="Arial"/>
          <w:sz w:val="20"/>
          <w:szCs w:val="20"/>
        </w:rPr>
        <w:t xml:space="preserve"> </w:t>
      </w:r>
      <w:r w:rsidR="00CB071D">
        <w:t xml:space="preserve">The plan for maintaining confidentiality includes signed confidentiality agreements and notarized nondisclosure affidavits obtained from all personnel who will have access to </w:t>
      </w:r>
      <w:r w:rsidR="00B7161D">
        <w:t xml:space="preserve">personal </w:t>
      </w:r>
      <w:r w:rsidR="00CB071D">
        <w:t>individual identifiers</w:t>
      </w:r>
      <w:r w:rsidR="00914944">
        <w:t xml:space="preserve"> (PII)</w:t>
      </w:r>
      <w:r w:rsidR="00CB071D">
        <w:t>.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w:t>
      </w:r>
    </w:p>
    <w:p w:rsidR="001B397C" w:rsidRDefault="001B397C" w:rsidP="001B397C">
      <w:pPr>
        <w:pStyle w:val="BodyText1"/>
      </w:pPr>
      <w:r w:rsidRPr="008A576A">
        <w:t>To assure the confidentiality of student contact information collected to support the future validation study, student contact information will be collected, transmitted, and stored separately from responses to the test booklets and questionnaires. Contact information and responses to the 201</w:t>
      </w:r>
      <w:r>
        <w:t>5</w:t>
      </w:r>
      <w:r w:rsidRPr="008A576A">
        <w:t xml:space="preserve"> instruments will be linked only by ID codes. Student</w:t>
      </w:r>
      <w:r w:rsidR="00B7161D">
        <w:t>s’ names and</w:t>
      </w:r>
      <w:r w:rsidRPr="008A576A">
        <w:t xml:space="preserve"> contact information will never be made publically available.</w:t>
      </w:r>
    </w:p>
    <w:p w:rsidR="0047092C" w:rsidRDefault="005611C5" w:rsidP="00B16B31">
      <w:pPr>
        <w:pStyle w:val="BodyText1"/>
        <w:spacing w:line="276" w:lineRule="auto"/>
      </w:pPr>
      <w:r>
        <w:t>Letters and other materials sent to parents and school administrators describ</w:t>
      </w:r>
      <w:r w:rsidR="00DF6ED2">
        <w:t>e</w:t>
      </w:r>
      <w:r>
        <w:t xml:space="preserve"> the voluntary nature of this survey.</w:t>
      </w:r>
      <w:r w:rsidR="00FA3B61">
        <w:t xml:space="preserve"> </w:t>
      </w:r>
      <w:r>
        <w:t>The</w:t>
      </w:r>
      <w:r w:rsidR="00DF6ED2">
        <w:t>se</w:t>
      </w:r>
      <w:r>
        <w:t xml:space="preserve"> material</w:t>
      </w:r>
      <w:r w:rsidR="00DF6ED2">
        <w:t>s</w:t>
      </w:r>
      <w:r>
        <w:t xml:space="preserve"> include a brochure that describes the study and conveys the extent to which respondents and their responses </w:t>
      </w:r>
      <w:r w:rsidR="00DF6ED2">
        <w:t>are</w:t>
      </w:r>
      <w:r>
        <w:t xml:space="preserve"> kept confidential (</w:t>
      </w:r>
      <w:r w:rsidR="00DF6ED2">
        <w:t>see</w:t>
      </w:r>
      <w:r>
        <w:t xml:space="preserve"> Appendix A).</w:t>
      </w:r>
      <w:r w:rsidR="00FA3B61">
        <w:t xml:space="preserve"> </w:t>
      </w:r>
      <w:r>
        <w:t xml:space="preserve">The following statement will appear on the </w:t>
      </w:r>
      <w:r w:rsidR="00914944">
        <w:t>opening screen of the online</w:t>
      </w:r>
      <w:r>
        <w:t xml:space="preserve"> questionnaires (the phrase “</w:t>
      </w:r>
      <w:r w:rsidRPr="003317EB">
        <w:t>gather the data needed</w:t>
      </w:r>
      <w:r w:rsidRPr="007074AB">
        <w:t>, and complete and review the information collection</w:t>
      </w:r>
      <w:r>
        <w:t xml:space="preserve">” will not be included </w:t>
      </w:r>
      <w:r w:rsidR="00914944">
        <w:t xml:space="preserve">for </w:t>
      </w:r>
      <w:r>
        <w:t>the student questionnaire</w:t>
      </w:r>
      <w:r w:rsidR="000121CB">
        <w:t xml:space="preserve"> as </w:t>
      </w:r>
      <w:r w:rsidR="00DF6ED2">
        <w:t>it</w:t>
      </w:r>
      <w:r w:rsidR="000121CB">
        <w:t xml:space="preserve"> does not apply to </w:t>
      </w:r>
      <w:r w:rsidR="00DF6ED2">
        <w:t>students</w:t>
      </w:r>
      <w:r>
        <w:t>):</w:t>
      </w:r>
    </w:p>
    <w:p w:rsidR="0047092C" w:rsidRDefault="00616D22" w:rsidP="00FF276B">
      <w:pPr>
        <w:spacing w:line="240" w:lineRule="auto"/>
        <w:ind w:left="360" w:right="60"/>
        <w:rPr>
          <w:rFonts w:ascii="Garamond" w:hAnsi="Garamond"/>
          <w:szCs w:val="22"/>
        </w:rPr>
      </w:pPr>
      <w:r w:rsidRPr="00FF276B">
        <w:rPr>
          <w:rFonts w:ascii="Garamond" w:hAnsi="Garamond"/>
          <w:szCs w:val="22"/>
        </w:rPr>
        <w:t>U.S. participation in this study is sponsored by the National Center for Education Statistics (NCES), U.S. Department of Education. Your responses are protected by federal statute (20 U.S.C., § 9573). Your answers may be used only for statistical purposes and may not be disclosed, or used, in identifiable form for any other pu</w:t>
      </w:r>
      <w:r w:rsidR="00D53DCE" w:rsidRPr="00FF276B">
        <w:rPr>
          <w:rFonts w:ascii="Garamond" w:hAnsi="Garamond"/>
          <w:szCs w:val="22"/>
        </w:rPr>
        <w:t>rpose except as required by law</w:t>
      </w:r>
      <w:r w:rsidRPr="00FF276B">
        <w:rPr>
          <w:rFonts w:ascii="Garamond" w:hAnsi="Garamond"/>
          <w:szCs w:val="22"/>
        </w:rPr>
        <w:t>.</w:t>
      </w:r>
    </w:p>
    <w:p w:rsidR="00616D22" w:rsidRPr="00FF276B" w:rsidRDefault="00616D22" w:rsidP="00FF276B">
      <w:pPr>
        <w:spacing w:line="240" w:lineRule="auto"/>
        <w:ind w:left="360" w:right="60"/>
        <w:rPr>
          <w:rFonts w:ascii="Garamond" w:hAnsi="Garamond"/>
          <w:szCs w:val="22"/>
        </w:rPr>
      </w:pPr>
    </w:p>
    <w:p w:rsidR="0047092C" w:rsidRDefault="00616D22" w:rsidP="00FF276B">
      <w:pPr>
        <w:spacing w:line="240" w:lineRule="auto"/>
        <w:ind w:left="360" w:right="60"/>
        <w:rPr>
          <w:rFonts w:ascii="Garamond" w:hAnsi="Garamond"/>
          <w:szCs w:val="22"/>
        </w:rPr>
      </w:pPr>
      <w:r w:rsidRPr="00FF276B">
        <w:rPr>
          <w:rFonts w:ascii="Garamond" w:hAnsi="Garamond"/>
          <w:szCs w:val="22"/>
        </w:rPr>
        <w:t xml:space="preserve">According to the Paperwork Reduction Act of 1995, no persons are required to respond to a collection of information unless such collection displays a valid OMB control number. The valid OMB control number for this voluntary information collection is 1850-0755. The time required to complete this information collection is estimated to average </w:t>
      </w:r>
      <w:r w:rsidR="00D53DCE" w:rsidRPr="00FF276B">
        <w:rPr>
          <w:rFonts w:ascii="Garamond" w:hAnsi="Garamond"/>
          <w:szCs w:val="22"/>
        </w:rPr>
        <w:t>XX</w:t>
      </w:r>
      <w:r w:rsidRPr="00FF276B">
        <w:rPr>
          <w:rFonts w:ascii="Garamond" w:hAnsi="Garamond"/>
          <w:szCs w:val="22"/>
        </w:rPr>
        <w:t xml:space="preserve"> minutes per response, including the time to review instructions, search existing data resources, gather the data needed, and complete and review the information collection. </w:t>
      </w:r>
      <w:r w:rsidRPr="00F50418">
        <w:rPr>
          <w:rFonts w:ascii="Garamond" w:hAnsi="Garamond"/>
          <w:szCs w:val="22"/>
        </w:rPr>
        <w:t xml:space="preserve">If you have any </w:t>
      </w:r>
      <w:r w:rsidR="00EE1D5B" w:rsidRPr="00F50418">
        <w:rPr>
          <w:rFonts w:ascii="Garamond" w:hAnsi="Garamond"/>
          <w:szCs w:val="22"/>
        </w:rPr>
        <w:t xml:space="preserve">suggestions for improving the form, or </w:t>
      </w:r>
      <w:r w:rsidRPr="00F50418">
        <w:rPr>
          <w:rFonts w:ascii="Garamond" w:hAnsi="Garamond"/>
          <w:szCs w:val="22"/>
        </w:rPr>
        <w:t xml:space="preserve">comments </w:t>
      </w:r>
      <w:r w:rsidR="00EE1D5B" w:rsidRPr="00F50418">
        <w:rPr>
          <w:rFonts w:ascii="Garamond" w:hAnsi="Garamond"/>
          <w:szCs w:val="22"/>
        </w:rPr>
        <w:t xml:space="preserve">or concerns regarding </w:t>
      </w:r>
      <w:r w:rsidRPr="00F50418">
        <w:rPr>
          <w:rFonts w:ascii="Garamond" w:hAnsi="Garamond"/>
          <w:szCs w:val="22"/>
        </w:rPr>
        <w:t>the accuracy of the time estimate(s)</w:t>
      </w:r>
      <w:r w:rsidR="00EE1D5B" w:rsidRPr="00F50418">
        <w:rPr>
          <w:rFonts w:ascii="Garamond" w:hAnsi="Garamond"/>
          <w:szCs w:val="22"/>
        </w:rPr>
        <w:t xml:space="preserve"> or the </w:t>
      </w:r>
      <w:r w:rsidR="00A4307A" w:rsidRPr="00F50418">
        <w:rPr>
          <w:rFonts w:ascii="Garamond" w:hAnsi="Garamond"/>
          <w:szCs w:val="22"/>
        </w:rPr>
        <w:t xml:space="preserve">status of your individual submission of this form, </w:t>
      </w:r>
      <w:r w:rsidR="00EE1D5B" w:rsidRPr="00F50418">
        <w:rPr>
          <w:rFonts w:ascii="Garamond" w:hAnsi="Garamond"/>
          <w:szCs w:val="22"/>
        </w:rPr>
        <w:t xml:space="preserve">please </w:t>
      </w:r>
      <w:r w:rsidR="00A4307A" w:rsidRPr="00F50418">
        <w:rPr>
          <w:rFonts w:ascii="Garamond" w:hAnsi="Garamond"/>
          <w:szCs w:val="22"/>
        </w:rPr>
        <w:t xml:space="preserve">write to: Program for International Student Assessment (PISA), National Center for Education Statistics, U.S. Department of Education, 1990 K Street, N.W., </w:t>
      </w:r>
      <w:r w:rsidR="00EE1D5B" w:rsidRPr="00F50418">
        <w:rPr>
          <w:rFonts w:ascii="Garamond" w:hAnsi="Garamond"/>
          <w:szCs w:val="22"/>
        </w:rPr>
        <w:t xml:space="preserve">Room 8122, </w:t>
      </w:r>
      <w:r w:rsidR="00A4307A" w:rsidRPr="00F50418">
        <w:rPr>
          <w:rFonts w:ascii="Garamond" w:hAnsi="Garamond"/>
          <w:szCs w:val="22"/>
        </w:rPr>
        <w:t>Washington, D.C. 20006.</w:t>
      </w:r>
    </w:p>
    <w:p w:rsidR="005611C5" w:rsidRPr="00FF276B" w:rsidRDefault="009A0A9B" w:rsidP="003317EB">
      <w:pPr>
        <w:pStyle w:val="BodyText1"/>
        <w:jc w:val="center"/>
        <w:rPr>
          <w:color w:val="FF0000"/>
          <w:sz w:val="22"/>
          <w:szCs w:val="22"/>
          <w:lang w:val="en-GB"/>
        </w:rPr>
      </w:pPr>
      <w:r w:rsidRPr="00FF276B">
        <w:rPr>
          <w:sz w:val="22"/>
          <w:szCs w:val="22"/>
          <w:lang w:val="en-GB"/>
        </w:rPr>
        <w:t>OMB</w:t>
      </w:r>
      <w:r w:rsidR="005611C5" w:rsidRPr="00FF276B">
        <w:rPr>
          <w:sz w:val="22"/>
          <w:szCs w:val="22"/>
          <w:lang w:val="en-GB"/>
        </w:rPr>
        <w:t xml:space="preserve"> No. 1850-0755, Approval Expires xx/xx/</w:t>
      </w:r>
      <w:r w:rsidR="007F2CDB">
        <w:rPr>
          <w:sz w:val="22"/>
          <w:szCs w:val="22"/>
          <w:lang w:val="en-GB"/>
        </w:rPr>
        <w:t>20xx</w:t>
      </w:r>
      <w:r w:rsidR="005611C5" w:rsidRPr="00FF276B">
        <w:rPr>
          <w:sz w:val="22"/>
          <w:szCs w:val="22"/>
          <w:lang w:val="en-GB"/>
        </w:rPr>
        <w:t>.</w:t>
      </w:r>
    </w:p>
    <w:p w:rsidR="0047092C" w:rsidRDefault="005611C5" w:rsidP="00B16B31">
      <w:pPr>
        <w:pStyle w:val="BodyText1"/>
        <w:spacing w:line="276" w:lineRule="auto"/>
      </w:pPr>
      <w:r>
        <w:t>Data files, accompanying software, and documentation will be delivered to NCES at the end of the project.</w:t>
      </w:r>
      <w:r w:rsidR="00FA3B61">
        <w:t xml:space="preserve"> </w:t>
      </w:r>
      <w:r>
        <w:t>No school or individual names or addresses will be included on these files or documentation.</w:t>
      </w:r>
    </w:p>
    <w:p w:rsidR="005611C5" w:rsidRPr="00A03C17" w:rsidRDefault="005611C5" w:rsidP="00A03C17">
      <w:pPr>
        <w:pStyle w:val="BodyText1"/>
        <w:spacing w:line="276" w:lineRule="auto"/>
      </w:pPr>
      <w:r>
        <w:lastRenderedPageBreak/>
        <w:t>NCES understands the legal and ethical need to protect the privacy of the PISA respondents and has extensive experience in developing data files for release that meet the government’s requirements to protect individually identifiable data from disclosure.</w:t>
      </w:r>
      <w:r w:rsidR="00FA3B61">
        <w:t xml:space="preserve"> </w:t>
      </w:r>
      <w:r>
        <w:t>T</w:t>
      </w:r>
      <w:r w:rsidRPr="008F437F">
        <w:t xml:space="preserve">he contractor will conduct a thorough disclosure analysis of the </w:t>
      </w:r>
      <w:r>
        <w:t>PISA 201</w:t>
      </w:r>
      <w:r w:rsidR="00C92222">
        <w:t>5</w:t>
      </w:r>
      <w:r w:rsidRPr="008F437F">
        <w:t xml:space="preserve"> data when preparing the </w:t>
      </w:r>
      <w:r>
        <w:t xml:space="preserve">data </w:t>
      </w:r>
      <w:r w:rsidRPr="008F437F">
        <w:t>files</w:t>
      </w:r>
      <w:r>
        <w:t xml:space="preserve"> for use by researchers</w:t>
      </w:r>
      <w:r w:rsidR="00142727">
        <w:t>, in compliance with</w:t>
      </w:r>
      <w:r w:rsidR="006729EE">
        <w:t xml:space="preserve"> </w:t>
      </w:r>
      <w:r w:rsidR="006729EE" w:rsidRPr="00616D22">
        <w:t>20 U.S.C., § 9573</w:t>
      </w:r>
      <w:r w:rsidR="00586B94">
        <w:t xml:space="preserve"> and NCES statistical standards</w:t>
      </w:r>
      <w:r w:rsidRPr="008F437F">
        <w:t xml:space="preserve">. </w:t>
      </w:r>
      <w:r w:rsidR="006729EE">
        <w:t>S</w:t>
      </w:r>
      <w:r>
        <w:t>chools</w:t>
      </w:r>
      <w:r w:rsidRPr="008F437F">
        <w:t xml:space="preserve"> with high disclosure risk will be identified and</w:t>
      </w:r>
      <w:r w:rsidR="006729EE">
        <w:t>, to ensure that individuals may not be identified from the data files,</w:t>
      </w:r>
      <w:r w:rsidRPr="008F437F">
        <w:t xml:space="preserve"> </w:t>
      </w:r>
      <w:r>
        <w:t>a variety of masking strategies will be used</w:t>
      </w:r>
      <w:r w:rsidR="006729EE">
        <w:t xml:space="preserve">, </w:t>
      </w:r>
      <w:r>
        <w:t>includ</w:t>
      </w:r>
      <w:r w:rsidR="006729EE">
        <w:t>ing</w:t>
      </w:r>
      <w:r>
        <w:t xml:space="preserve"> swapping data and omitting key identification variables (i.e., school name and address) from both the public- and restricted-use files (though the restricted-use file will include an NCES school ID that can be linked to other NCES databases to identify a school);</w:t>
      </w:r>
      <w:r w:rsidR="00FA3B61">
        <w:t xml:space="preserve"> </w:t>
      </w:r>
      <w:r>
        <w:t>omitting key identification variables such as state or ZIP Code from the public-use file; and collapsing or developing categories for continuous variables to retain information for analytic purposes while preserving confidentiality in public-use files.</w:t>
      </w:r>
      <w:r w:rsidR="00586B94">
        <w:t xml:space="preserve"> Per NCES standards, the PISA 2015 data will be vetted by the IES Disclosure Review Board (DRB) prior to being approved for release.</w:t>
      </w:r>
    </w:p>
    <w:p w:rsidR="005611C5" w:rsidRDefault="005611C5" w:rsidP="00AB7ACC">
      <w:pPr>
        <w:pStyle w:val="Heading1"/>
        <w:spacing w:before="240" w:line="240" w:lineRule="auto"/>
      </w:pPr>
      <w:bookmarkStart w:id="14" w:name="_Toc260729198"/>
      <w:r>
        <w:t>A. 11</w:t>
      </w:r>
      <w:r>
        <w:tab/>
        <w:t>Sensitive Questions</w:t>
      </w:r>
      <w:bookmarkEnd w:id="14"/>
    </w:p>
    <w:p w:rsidR="005611C5" w:rsidRPr="00791D7F" w:rsidRDefault="005611C5" w:rsidP="00B16B31">
      <w:pPr>
        <w:pStyle w:val="BodyText1"/>
        <w:spacing w:line="276" w:lineRule="auto"/>
      </w:pPr>
      <w:r>
        <w:t>PISA 201</w:t>
      </w:r>
      <w:r w:rsidR="00982B0A">
        <w:t>5</w:t>
      </w:r>
      <w:r>
        <w:t xml:space="preserve"> does not include questions usually considered to be of a highly sensitive nature, such as items concerning religion, substance abuse, or sexual activity.</w:t>
      </w:r>
      <w:r w:rsidR="00531258">
        <w:t xml:space="preserve"> </w:t>
      </w:r>
      <w:r>
        <w:t xml:space="preserve">Several items in the background questionnaires may be considered sensitive by some of the respondents, </w:t>
      </w:r>
      <w:r w:rsidR="00F75944">
        <w:t>such as</w:t>
      </w:r>
      <w:r>
        <w:t xml:space="preserve"> the socioeconomic context of the school, parents’ education and occupation, family possessions, and students’ belongings.</w:t>
      </w:r>
      <w:r w:rsidR="00FA3B61">
        <w:t xml:space="preserve"> </w:t>
      </w:r>
      <w:r>
        <w:t xml:space="preserve">Research indicates that the constructs these items represent </w:t>
      </w:r>
      <w:r w:rsidR="00586B94">
        <w:t xml:space="preserve">(i.e., socioeconomic status) </w:t>
      </w:r>
      <w:r>
        <w:t xml:space="preserve">are strongly correlated to academic achievement, and they have been used in the </w:t>
      </w:r>
      <w:r w:rsidR="00982B0A">
        <w:t xml:space="preserve">five </w:t>
      </w:r>
      <w:r>
        <w:t>previous cycles of PISA (2000, 2003, 2006, 2009</w:t>
      </w:r>
      <w:r w:rsidR="0014743B">
        <w:t>, and 2012</w:t>
      </w:r>
      <w:r>
        <w:t>).</w:t>
      </w:r>
      <w:r w:rsidR="00FA3B61">
        <w:t xml:space="preserve"> </w:t>
      </w:r>
      <w:r>
        <w:t xml:space="preserve">Therefore, the items are </w:t>
      </w:r>
      <w:r w:rsidR="00586B94">
        <w:t xml:space="preserve">deemed </w:t>
      </w:r>
      <w:r>
        <w:t>essential for the anticipated analyses and to retain consistency in planned comparis</w:t>
      </w:r>
      <w:r w:rsidR="00AB7ACC">
        <w:t>ons with the international data</w:t>
      </w:r>
      <w:r w:rsidR="005A1F90">
        <w:t>.</w:t>
      </w:r>
    </w:p>
    <w:p w:rsidR="0047092C" w:rsidRDefault="005611C5" w:rsidP="00AB7ACC">
      <w:pPr>
        <w:pStyle w:val="Heading1"/>
        <w:spacing w:before="240"/>
      </w:pPr>
      <w:bookmarkStart w:id="15" w:name="_Toc260729199"/>
      <w:r>
        <w:t>A. 12</w:t>
      </w:r>
      <w:r>
        <w:tab/>
        <w:t>Estimates of Burden</w:t>
      </w:r>
      <w:bookmarkEnd w:id="15"/>
    </w:p>
    <w:p w:rsidR="0047092C" w:rsidRDefault="00CF08A7" w:rsidP="00B16B31">
      <w:pPr>
        <w:pStyle w:val="BodyText1"/>
        <w:spacing w:line="276" w:lineRule="auto"/>
      </w:pPr>
      <w:bookmarkStart w:id="16" w:name="RANGE!H1:O36"/>
      <w:bookmarkEnd w:id="16"/>
      <w:r>
        <w:t>This package requests approval for</w:t>
      </w:r>
      <w:r w:rsidR="00F543D4">
        <w:t xml:space="preserve"> the</w:t>
      </w:r>
      <w:r w:rsidR="00913EA7" w:rsidRPr="00913EA7">
        <w:t xml:space="preserve"> </w:t>
      </w:r>
      <w:r w:rsidR="00586B94">
        <w:t xml:space="preserve">PISA </w:t>
      </w:r>
      <w:r w:rsidR="00311F79">
        <w:t xml:space="preserve">main study </w:t>
      </w:r>
      <w:r w:rsidR="00C0277B">
        <w:t>data collection</w:t>
      </w:r>
      <w:r w:rsidR="00311F79">
        <w:t xml:space="preserve">, which </w:t>
      </w:r>
      <w:r w:rsidR="00586B94">
        <w:t>is scheduled for October-November</w:t>
      </w:r>
      <w:r w:rsidR="00F543D4">
        <w:t xml:space="preserve"> 201</w:t>
      </w:r>
      <w:r w:rsidR="00C0277B">
        <w:t>5</w:t>
      </w:r>
      <w:r w:rsidR="00F543D4">
        <w:t xml:space="preserve">. </w:t>
      </w:r>
      <w:r w:rsidR="00AB7ACC">
        <w:t xml:space="preserve">Burden </w:t>
      </w:r>
      <w:r w:rsidR="000121CB">
        <w:t>estimates are shown in Table A</w:t>
      </w:r>
      <w:r w:rsidR="00AB7ACC">
        <w:t xml:space="preserve">. The time required for students to respond to the assessment (cognitive items) portion of the study, and associated directions, are shown in gray font and are not included in the totals because they are not subject to the PRA. </w:t>
      </w:r>
      <w:r w:rsidR="00AB0D06">
        <w:t xml:space="preserve">Student, </w:t>
      </w:r>
      <w:r w:rsidR="00586B94">
        <w:t>school (administrator)</w:t>
      </w:r>
      <w:r w:rsidR="00AB0D06">
        <w:t>, and teacher questionnaires are included in the requested burden totals. Recruitment and pre-assessment activities include the time involved in a school deciding to participate, completing teacher and student listing forms, distributing parent consent materials, and arranging assessment space.</w:t>
      </w:r>
    </w:p>
    <w:p w:rsidR="0047092C" w:rsidRDefault="005611C5" w:rsidP="00B16B31">
      <w:pPr>
        <w:pStyle w:val="BodyText1"/>
        <w:spacing w:line="276" w:lineRule="auto"/>
      </w:pPr>
      <w:r>
        <w:t>The cost/</w:t>
      </w:r>
      <w:r w:rsidRPr="00DF29CB">
        <w:t xml:space="preserve">burden to respondents for the </w:t>
      </w:r>
      <w:r>
        <w:t>PISA 201</w:t>
      </w:r>
      <w:r w:rsidR="0014743B">
        <w:t>5</w:t>
      </w:r>
      <w:r>
        <w:t xml:space="preserve"> </w:t>
      </w:r>
      <w:r w:rsidRPr="00DF29CB">
        <w:t xml:space="preserve">is calculated for the estimated time required of students </w:t>
      </w:r>
      <w:r>
        <w:t xml:space="preserve">and school staff (school administrator and </w:t>
      </w:r>
      <w:r w:rsidRPr="00311F79">
        <w:t>school coordinators) to complete recruitment, pre-assessment, and ass</w:t>
      </w:r>
      <w:r w:rsidR="000121CB">
        <w:t>essment activities</w:t>
      </w:r>
      <w:r w:rsidRPr="00311F79">
        <w:t xml:space="preserve"> in </w:t>
      </w:r>
      <w:r w:rsidR="00C0277B">
        <w:t>16</w:t>
      </w:r>
      <w:r w:rsidR="006D62DE">
        <w:t>5</w:t>
      </w:r>
      <w:r w:rsidRPr="00311F79">
        <w:t xml:space="preserve"> </w:t>
      </w:r>
      <w:r w:rsidR="00474863" w:rsidRPr="00311F79">
        <w:t xml:space="preserve">national </w:t>
      </w:r>
      <w:r w:rsidRPr="00311F79">
        <w:t>schools</w:t>
      </w:r>
      <w:r w:rsidR="00CE6ADB">
        <w:t>. Burden</w:t>
      </w:r>
      <w:r w:rsidR="000121CB">
        <w:t xml:space="preserve"> and cost estimates in Table A</w:t>
      </w:r>
      <w:r w:rsidR="00CE6ADB">
        <w:t xml:space="preserve"> also include estimates for Puerto Rico and </w:t>
      </w:r>
      <w:r w:rsidR="00ED6EE7">
        <w:t xml:space="preserve">two </w:t>
      </w:r>
      <w:r w:rsidR="00122A32">
        <w:t>U.S. state</w:t>
      </w:r>
      <w:r w:rsidR="00ED6EE7">
        <w:t>s</w:t>
      </w:r>
      <w:r w:rsidR="00CE6ADB">
        <w:t>.</w:t>
      </w:r>
      <w:r w:rsidR="00A51BF4">
        <w:rPr>
          <w:rStyle w:val="FootnoteReference"/>
        </w:rPr>
        <w:footnoteReference w:id="3"/>
      </w:r>
      <w:r w:rsidR="00CE6ADB">
        <w:t xml:space="preserve"> </w:t>
      </w:r>
      <w:r w:rsidR="00E20336">
        <w:t xml:space="preserve">In Puerto Rico, </w:t>
      </w:r>
      <w:r w:rsidR="00AE6E4E">
        <w:t xml:space="preserve">a paper-and-pencil version of </w:t>
      </w:r>
      <w:r w:rsidR="00E20336">
        <w:t>t</w:t>
      </w:r>
      <w:r w:rsidR="004D6443" w:rsidRPr="00311F79">
        <w:t xml:space="preserve">he </w:t>
      </w:r>
      <w:r w:rsidR="00351939">
        <w:t>school questionnaire will be administered</w:t>
      </w:r>
      <w:r w:rsidR="00527593">
        <w:t xml:space="preserve">, </w:t>
      </w:r>
      <w:r w:rsidR="00AE6E4E">
        <w:t xml:space="preserve">while </w:t>
      </w:r>
      <w:r w:rsidR="00E20336">
        <w:t>t</w:t>
      </w:r>
      <w:r w:rsidR="00351939" w:rsidRPr="00311F79">
        <w:t xml:space="preserve">he </w:t>
      </w:r>
      <w:r w:rsidR="00AE6E4E">
        <w:t xml:space="preserve">financial literacy assessment and </w:t>
      </w:r>
      <w:r w:rsidR="00351939" w:rsidRPr="00311F79">
        <w:t xml:space="preserve">teacher questionnaire </w:t>
      </w:r>
      <w:r w:rsidR="00527593">
        <w:t xml:space="preserve">will not be </w:t>
      </w:r>
      <w:r w:rsidR="00AE6E4E">
        <w:t>administered</w:t>
      </w:r>
      <w:r w:rsidR="00351939">
        <w:t>.</w:t>
      </w:r>
    </w:p>
    <w:p w:rsidR="009757A0" w:rsidRPr="00C336A1" w:rsidRDefault="006F594A" w:rsidP="00AA4908">
      <w:pPr>
        <w:pStyle w:val="BodyText1"/>
        <w:widowControl w:val="0"/>
        <w:spacing w:line="276" w:lineRule="auto"/>
      </w:pPr>
      <w:r w:rsidRPr="00C336A1">
        <w:t xml:space="preserve">For the </w:t>
      </w:r>
      <w:r w:rsidR="00CE6ADB" w:rsidRPr="00B16B31">
        <w:t xml:space="preserve">2015 </w:t>
      </w:r>
      <w:r w:rsidR="00B66657" w:rsidRPr="00B16B31">
        <w:t>main study</w:t>
      </w:r>
      <w:r w:rsidR="00CE6ADB" w:rsidRPr="00B16B31">
        <w:t xml:space="preserve"> data collection</w:t>
      </w:r>
      <w:r w:rsidRPr="0016454A">
        <w:t xml:space="preserve">, the student response burden </w:t>
      </w:r>
      <w:r w:rsidRPr="00C336A1">
        <w:t xml:space="preserve">is based on </w:t>
      </w:r>
      <w:r w:rsidRPr="0016454A">
        <w:t>a 30-minute background questionnaire for students taking the computer-based asse</w:t>
      </w:r>
      <w:r w:rsidR="00B90CA3">
        <w:t xml:space="preserve">ssment </w:t>
      </w:r>
      <w:r w:rsidR="00506C4E">
        <w:t>and</w:t>
      </w:r>
      <w:r w:rsidR="00C166E4">
        <w:t xml:space="preserve"> </w:t>
      </w:r>
      <w:r w:rsidRPr="0016454A">
        <w:t>an additional 5 minute q</w:t>
      </w:r>
      <w:r w:rsidR="00C166E4">
        <w:t>uestionnaire for a subsample of</w:t>
      </w:r>
      <w:r w:rsidR="001E540D" w:rsidRPr="00C336A1">
        <w:t xml:space="preserve"> </w:t>
      </w:r>
      <w:r w:rsidRPr="0016454A">
        <w:t>students taking the national fi</w:t>
      </w:r>
      <w:r w:rsidR="00C166E4">
        <w:t>nancial literacy assessment</w:t>
      </w:r>
      <w:r w:rsidRPr="00C336A1">
        <w:t xml:space="preserve">. </w:t>
      </w:r>
      <w:r w:rsidRPr="000973CB">
        <w:t xml:space="preserve">The school response burden is based on a </w:t>
      </w:r>
      <w:r w:rsidR="004C14D9" w:rsidRPr="00B16B31">
        <w:t>45</w:t>
      </w:r>
      <w:r w:rsidRPr="000973CB">
        <w:t>-minute questionnaire for school administrators</w:t>
      </w:r>
      <w:r w:rsidR="00506C4E">
        <w:t xml:space="preserve"> and</w:t>
      </w:r>
      <w:r w:rsidRPr="000973CB">
        <w:t xml:space="preserve"> a </w:t>
      </w:r>
      <w:r w:rsidR="004C14D9" w:rsidRPr="00B16B31">
        <w:t>30</w:t>
      </w:r>
      <w:r w:rsidRPr="000973CB">
        <w:t>-minute teacher questionnaire</w:t>
      </w:r>
      <w:r w:rsidR="00B90CA3">
        <w:t>.</w:t>
      </w:r>
      <w:r w:rsidR="00AA4908">
        <w:t xml:space="preserve"> Also, burden estimate for </w:t>
      </w:r>
      <w:r w:rsidR="00AA4908" w:rsidRPr="00AA4908">
        <w:t xml:space="preserve">the already approved and begun school recruitment is being carried over and </w:t>
      </w:r>
      <w:r w:rsidR="00AA4908">
        <w:t xml:space="preserve">is </w:t>
      </w:r>
      <w:r w:rsidR="00AA4908" w:rsidRPr="00AA4908">
        <w:t xml:space="preserve">included in this request because </w:t>
      </w:r>
      <w:r w:rsidR="00AA4908">
        <w:t>recruitment will</w:t>
      </w:r>
      <w:r w:rsidR="00AA4908" w:rsidRPr="00AA4908">
        <w:t xml:space="preserve"> continue through September 2015</w:t>
      </w:r>
      <w:r w:rsidR="00AA4908">
        <w:t>.</w:t>
      </w:r>
    </w:p>
    <w:p w:rsidR="00F75BE7" w:rsidRPr="007F2CDB" w:rsidRDefault="00B90CA3" w:rsidP="007F2CDB">
      <w:pPr>
        <w:pStyle w:val="TT-TableTitle"/>
        <w:spacing w:before="0" w:after="120" w:line="240" w:lineRule="auto"/>
      </w:pPr>
      <w:r>
        <w:lastRenderedPageBreak/>
        <w:t>Table A</w:t>
      </w:r>
      <w:r w:rsidR="005611C5">
        <w:t>.</w:t>
      </w:r>
      <w:r w:rsidR="005611C5">
        <w:tab/>
        <w:t>Burde</w:t>
      </w:r>
      <w:r w:rsidR="0028372D">
        <w:t>n</w:t>
      </w:r>
      <w:r w:rsidR="005611C5">
        <w:t xml:space="preserve"> estimates for PISA 201</w:t>
      </w:r>
      <w:r w:rsidR="00DE7AD0">
        <w:t>5</w:t>
      </w:r>
      <w:r w:rsidR="005611C5">
        <w:t xml:space="preserve"> main study</w:t>
      </w:r>
      <w:bookmarkStart w:id="17" w:name="_Toc260729200"/>
      <w:bookmarkStart w:id="18" w:name="_Toc260738623"/>
    </w:p>
    <w:p w:rsidR="00691D4C" w:rsidRPr="00B16B31" w:rsidRDefault="00691D4C" w:rsidP="003C5530">
      <w:pPr>
        <w:pStyle w:val="P1-StandPara"/>
        <w:ind w:firstLine="0"/>
        <w:jc w:val="center"/>
        <w:rPr>
          <w:b/>
        </w:rPr>
      </w:pPr>
      <w:r w:rsidRPr="00691D4C">
        <w:rPr>
          <w:noProof/>
        </w:rPr>
        <w:drawing>
          <wp:inline distT="0" distB="0" distL="0" distR="0" wp14:anchorId="13A35041" wp14:editId="7B4A8CA0">
            <wp:extent cx="5943600" cy="51409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5140960"/>
                    </a:xfrm>
                    <a:prstGeom prst="rect">
                      <a:avLst/>
                    </a:prstGeom>
                  </pic:spPr>
                </pic:pic>
              </a:graphicData>
            </a:graphic>
          </wp:inline>
        </w:drawing>
      </w:r>
    </w:p>
    <w:p w:rsidR="00160F2A" w:rsidRPr="00BE7003" w:rsidRDefault="00160F2A">
      <w:pPr>
        <w:spacing w:line="240" w:lineRule="auto"/>
        <w:jc w:val="left"/>
        <w:rPr>
          <w:rFonts w:ascii="Garamond" w:hAnsi="Garamond"/>
          <w:b/>
          <w:sz w:val="10"/>
          <w:szCs w:val="10"/>
        </w:rPr>
      </w:pPr>
    </w:p>
    <w:p w:rsidR="00863E97" w:rsidRDefault="00955E9D" w:rsidP="00863E97">
      <w:pPr>
        <w:pStyle w:val="Heading1"/>
        <w:tabs>
          <w:tab w:val="clear" w:pos="1152"/>
        </w:tabs>
        <w:spacing w:before="240" w:after="0" w:line="276" w:lineRule="auto"/>
        <w:ind w:left="0" w:firstLine="0"/>
        <w:jc w:val="left"/>
        <w:rPr>
          <w:b w:val="0"/>
        </w:rPr>
      </w:pPr>
      <w:r w:rsidRPr="00863E97">
        <w:rPr>
          <w:b w:val="0"/>
        </w:rPr>
        <w:t>Burden cost is calculated by combining the burden for the main study for the national, up to two U.S. states, and Puerto Rico samples. At an estimated $7.25 per hour (the 2009 Federal minimum wage) cost to students (5,990 hours), the total cost estimate for student burden is $43,426. At an estimated $50.00 per hour cost to administrators (1,969 hours), and an estimated $35.00 per hour cost for teachers (2,713 hours respectively), the dollar cost of the main study for all schools is $193,376 ($98,438 for school administrators, and $94,938 for teachers).</w:t>
      </w:r>
    </w:p>
    <w:p w:rsidR="005611C5" w:rsidRPr="00863E97" w:rsidRDefault="005611C5" w:rsidP="00863E97">
      <w:pPr>
        <w:pStyle w:val="Heading1"/>
        <w:tabs>
          <w:tab w:val="clear" w:pos="1152"/>
        </w:tabs>
        <w:spacing w:before="240" w:after="0" w:line="276" w:lineRule="auto"/>
        <w:ind w:left="0" w:firstLine="0"/>
        <w:jc w:val="left"/>
      </w:pPr>
      <w:r w:rsidRPr="00863E97">
        <w:t>A.13</w:t>
      </w:r>
      <w:r w:rsidRPr="00863E97">
        <w:tab/>
        <w:t>Total Annual Cost Burden</w:t>
      </w:r>
      <w:bookmarkEnd w:id="17"/>
    </w:p>
    <w:p w:rsidR="005611C5" w:rsidRDefault="005611C5" w:rsidP="00324406">
      <w:pPr>
        <w:pStyle w:val="BodyText1"/>
      </w:pPr>
      <w:r>
        <w:t xml:space="preserve">Other than the burden associated with completing the PISA questionnaires and assessments (estimated above in Section A.12), the main study </w:t>
      </w:r>
      <w:r w:rsidR="00B07552">
        <w:t xml:space="preserve">data collection </w:t>
      </w:r>
      <w:r>
        <w:t>impose</w:t>
      </w:r>
      <w:r w:rsidR="00B07552">
        <w:t>s</w:t>
      </w:r>
      <w:r>
        <w:t xml:space="preserve"> no additional cost to respondents.</w:t>
      </w:r>
    </w:p>
    <w:p w:rsidR="005611C5" w:rsidRDefault="005611C5" w:rsidP="00BE7003">
      <w:pPr>
        <w:pStyle w:val="Heading1"/>
        <w:tabs>
          <w:tab w:val="clear" w:pos="1152"/>
          <w:tab w:val="left" w:pos="0"/>
        </w:tabs>
        <w:spacing w:before="240" w:after="0" w:line="360" w:lineRule="auto"/>
        <w:ind w:left="720" w:hanging="720"/>
      </w:pPr>
      <w:bookmarkStart w:id="19" w:name="_Toc260729201"/>
      <w:r>
        <w:t>A.14</w:t>
      </w:r>
      <w:r>
        <w:tab/>
        <w:t>Annualized Cost to Federal Government</w:t>
      </w:r>
      <w:bookmarkEnd w:id="19"/>
    </w:p>
    <w:p w:rsidR="0047092C" w:rsidRDefault="005611C5" w:rsidP="00636CEE">
      <w:pPr>
        <w:pStyle w:val="BodyText1"/>
        <w:rPr>
          <w:rFonts w:ascii="Calibri" w:hAnsi="Calibri"/>
          <w:color w:val="000000"/>
          <w:szCs w:val="22"/>
        </w:rPr>
      </w:pPr>
      <w:r w:rsidRPr="00A22C23">
        <w:t>The total cost to the Federal Government for</w:t>
      </w:r>
      <w:r>
        <w:t xml:space="preserve"> conducting the </w:t>
      </w:r>
      <w:r w:rsidRPr="00A22C23">
        <w:t>PISA 201</w:t>
      </w:r>
      <w:r w:rsidR="005D14EE">
        <w:t>5</w:t>
      </w:r>
      <w:r w:rsidRPr="00A22C23">
        <w:t xml:space="preserve"> main study is estimated to be </w:t>
      </w:r>
      <w:r w:rsidR="00975F00" w:rsidRPr="00A22C23">
        <w:t>$</w:t>
      </w:r>
      <w:r w:rsidR="00975F00">
        <w:t>4,</w:t>
      </w:r>
      <w:r w:rsidR="00657945">
        <w:t>278,915</w:t>
      </w:r>
      <w:r w:rsidR="00B20A6F">
        <w:t xml:space="preserve"> </w:t>
      </w:r>
      <w:r w:rsidR="00975F00">
        <w:t>over</w:t>
      </w:r>
      <w:r w:rsidRPr="00A22C23">
        <w:t xml:space="preserve"> a </w:t>
      </w:r>
      <w:r w:rsidR="001B038B">
        <w:t>4</w:t>
      </w:r>
      <w:r w:rsidRPr="00A22C23">
        <w:t>-year period.</w:t>
      </w:r>
      <w:r>
        <w:t xml:space="preserve"> This is based on the national data collection contract valued at</w:t>
      </w:r>
      <w:r w:rsidRPr="00A22C23">
        <w:t xml:space="preserve"> $</w:t>
      </w:r>
      <w:r w:rsidR="001B038B">
        <w:t>6,</w:t>
      </w:r>
      <w:r w:rsidR="00657945">
        <w:t>762,349</w:t>
      </w:r>
      <w:r>
        <w:t xml:space="preserve"> </w:t>
      </w:r>
      <w:r w:rsidRPr="00A22C23">
        <w:t xml:space="preserve">over </w:t>
      </w:r>
      <w:r w:rsidR="005D14EE">
        <w:t>five</w:t>
      </w:r>
      <w:r w:rsidR="005D14EE" w:rsidRPr="00A22C23">
        <w:t xml:space="preserve"> </w:t>
      </w:r>
      <w:r w:rsidRPr="00A22C23">
        <w:t>years</w:t>
      </w:r>
      <w:r>
        <w:t>, from</w:t>
      </w:r>
      <w:r w:rsidR="005D14EE">
        <w:t xml:space="preserve"> January</w:t>
      </w:r>
      <w:r w:rsidRPr="00A22C23">
        <w:t xml:space="preserve"> 201</w:t>
      </w:r>
      <w:r w:rsidR="005D14EE">
        <w:t>3</w:t>
      </w:r>
      <w:r w:rsidRPr="00A22C23">
        <w:t xml:space="preserve"> to</w:t>
      </w:r>
      <w:r w:rsidR="005D14EE">
        <w:t xml:space="preserve"> January</w:t>
      </w:r>
      <w:r w:rsidRPr="00A22C23">
        <w:t xml:space="preserve"> 201</w:t>
      </w:r>
      <w:r w:rsidR="005D14EE">
        <w:t>8</w:t>
      </w:r>
      <w:r w:rsidR="00B55924">
        <w:t>, and includes costs for the national sample</w:t>
      </w:r>
      <w:r>
        <w:t>.</w:t>
      </w:r>
      <w:r w:rsidRPr="00A22C23">
        <w:t xml:space="preserve"> These figures include all direct and indirect costs of the project</w:t>
      </w:r>
      <w:r>
        <w:t>.</w:t>
      </w:r>
    </w:p>
    <w:p w:rsidR="005611C5" w:rsidRDefault="005611C5" w:rsidP="00BE7003">
      <w:pPr>
        <w:pStyle w:val="Heading1"/>
        <w:tabs>
          <w:tab w:val="clear" w:pos="1152"/>
          <w:tab w:val="left" w:pos="0"/>
        </w:tabs>
        <w:spacing w:before="240" w:after="0" w:line="360" w:lineRule="auto"/>
        <w:ind w:left="720" w:hanging="720"/>
      </w:pPr>
      <w:bookmarkStart w:id="20" w:name="_Toc260729202"/>
      <w:r>
        <w:lastRenderedPageBreak/>
        <w:t>A.15</w:t>
      </w:r>
      <w:r>
        <w:tab/>
        <w:t>Program Changes or Adjustments</w:t>
      </w:r>
      <w:bookmarkEnd w:id="20"/>
    </w:p>
    <w:p w:rsidR="0047092C" w:rsidRDefault="005611C5" w:rsidP="00324406">
      <w:pPr>
        <w:pStyle w:val="BodyText1"/>
      </w:pPr>
      <w:r>
        <w:t>T</w:t>
      </w:r>
      <w:r w:rsidRPr="00484B22">
        <w:t xml:space="preserve">here is an overall </w:t>
      </w:r>
      <w:r w:rsidR="004723D8">
        <w:t>increase</w:t>
      </w:r>
      <w:r w:rsidR="004723D8" w:rsidRPr="00484B22">
        <w:t xml:space="preserve"> </w:t>
      </w:r>
      <w:r w:rsidRPr="00484B22">
        <w:t>in burden</w:t>
      </w:r>
      <w:r>
        <w:t xml:space="preserve"> because the last approval was for the </w:t>
      </w:r>
      <w:r w:rsidR="00146286">
        <w:t xml:space="preserve">PISA 2015 </w:t>
      </w:r>
      <w:r w:rsidRPr="00484B22">
        <w:t xml:space="preserve">field </w:t>
      </w:r>
      <w:r>
        <w:t xml:space="preserve">test and </w:t>
      </w:r>
      <w:r w:rsidRPr="00484B22">
        <w:t>recruitme</w:t>
      </w:r>
      <w:r>
        <w:t>nt</w:t>
      </w:r>
      <w:r w:rsidRPr="00484B22">
        <w:t xml:space="preserve"> activities</w:t>
      </w:r>
      <w:r w:rsidR="00146286">
        <w:t>, while t</w:t>
      </w:r>
      <w:r w:rsidR="004723D8">
        <w:t xml:space="preserve">his clearance request </w:t>
      </w:r>
      <w:r w:rsidR="00B07552">
        <w:t>is</w:t>
      </w:r>
      <w:r w:rsidR="004723D8">
        <w:t xml:space="preserve"> for the main study data collection</w:t>
      </w:r>
      <w:r w:rsidR="00146286">
        <w:t>,</w:t>
      </w:r>
      <w:r w:rsidR="004723D8">
        <w:t xml:space="preserve"> requir</w:t>
      </w:r>
      <w:r w:rsidR="00146286">
        <w:t>ing</w:t>
      </w:r>
      <w:r w:rsidR="004723D8">
        <w:t xml:space="preserve"> a larger number of schools, students, school administrators</w:t>
      </w:r>
      <w:r w:rsidR="00146286">
        <w:t>,</w:t>
      </w:r>
      <w:r w:rsidR="004723D8">
        <w:t xml:space="preserve"> and teachers </w:t>
      </w:r>
      <w:r w:rsidR="00146286">
        <w:t xml:space="preserve">in the sample </w:t>
      </w:r>
      <w:r w:rsidR="004723D8">
        <w:t xml:space="preserve">than </w:t>
      </w:r>
      <w:r w:rsidR="00146286">
        <w:t>was needed for</w:t>
      </w:r>
      <w:r w:rsidR="004723D8">
        <w:t xml:space="preserve"> the field test.</w:t>
      </w:r>
      <w:r w:rsidR="00146286">
        <w:t xml:space="preserve"> Also, this request carries over the already approved burden associated with PISA 2015 main study recruitment, because the recruitment activities are scheduled to continue through September 2015.</w:t>
      </w:r>
    </w:p>
    <w:p w:rsidR="0047092C" w:rsidRDefault="004656EC" w:rsidP="00324406">
      <w:pPr>
        <w:pStyle w:val="BodyText1"/>
      </w:pPr>
      <w:r>
        <w:t xml:space="preserve">Regarding the </w:t>
      </w:r>
      <w:r w:rsidR="005611C5">
        <w:t>content</w:t>
      </w:r>
      <w:r>
        <w:t xml:space="preserve"> of PISA</w:t>
      </w:r>
      <w:r w:rsidR="005611C5">
        <w:t>, t</w:t>
      </w:r>
      <w:r w:rsidR="005611C5" w:rsidRPr="00791D7F">
        <w:t xml:space="preserve">here are </w:t>
      </w:r>
      <w:r w:rsidR="005611C5">
        <w:t>some</w:t>
      </w:r>
      <w:r w:rsidR="005611C5" w:rsidRPr="00791D7F">
        <w:t xml:space="preserve"> changes to PISA 201</w:t>
      </w:r>
      <w:r w:rsidR="005D14EE">
        <w:t>5</w:t>
      </w:r>
      <w:r w:rsidR="005611C5" w:rsidRPr="00791D7F">
        <w:t xml:space="preserve"> from the previous rounds of data collection.</w:t>
      </w:r>
      <w:r w:rsidR="00FA3B61">
        <w:t xml:space="preserve"> </w:t>
      </w:r>
      <w:r w:rsidR="005611C5" w:rsidRPr="00791D7F">
        <w:t>The main change</w:t>
      </w:r>
      <w:r w:rsidR="00B07552">
        <w:t>s</w:t>
      </w:r>
      <w:r w:rsidR="005611C5" w:rsidRPr="00791D7F">
        <w:t xml:space="preserve"> </w:t>
      </w:r>
      <w:r w:rsidR="00B07552">
        <w:t>are</w:t>
      </w:r>
      <w:r w:rsidR="00B07552" w:rsidRPr="00791D7F">
        <w:t xml:space="preserve"> </w:t>
      </w:r>
      <w:r w:rsidR="005611C5" w:rsidRPr="00791D7F">
        <w:t xml:space="preserve">that </w:t>
      </w:r>
      <w:r w:rsidR="00B07552">
        <w:t>(</w:t>
      </w:r>
      <w:r w:rsidR="00A51BF4">
        <w:t>1</w:t>
      </w:r>
      <w:r w:rsidR="00B07552">
        <w:t xml:space="preserve">) </w:t>
      </w:r>
      <w:r w:rsidR="005611C5" w:rsidRPr="00791D7F">
        <w:t xml:space="preserve">the assessment will focus on </w:t>
      </w:r>
      <w:r w:rsidR="005D14EE">
        <w:t>science</w:t>
      </w:r>
      <w:r w:rsidR="005D14EE" w:rsidRPr="00791D7F">
        <w:t xml:space="preserve"> </w:t>
      </w:r>
      <w:r w:rsidR="005611C5" w:rsidRPr="00791D7F">
        <w:t>literacy during this cycle</w:t>
      </w:r>
      <w:r w:rsidR="00B07552">
        <w:t>, (2)</w:t>
      </w:r>
      <w:r w:rsidR="00BF2627">
        <w:t xml:space="preserve"> collaborative problem</w:t>
      </w:r>
      <w:r w:rsidR="00FD4A02">
        <w:t xml:space="preserve"> </w:t>
      </w:r>
      <w:r w:rsidR="00BF2627">
        <w:t xml:space="preserve">solving </w:t>
      </w:r>
      <w:r w:rsidR="00B07552">
        <w:t>is being assessed, (3) a</w:t>
      </w:r>
      <w:r w:rsidR="00254613">
        <w:t xml:space="preserve"> teacher questionnaire is </w:t>
      </w:r>
      <w:r w:rsidR="00B07552">
        <w:t>being administered for the first time, and (4) the assessment and questionnaires have been moved to a computer-based platform</w:t>
      </w:r>
      <w:r w:rsidR="005611C5" w:rsidRPr="00791D7F">
        <w:t>.</w:t>
      </w:r>
      <w:r w:rsidR="00FA3B61">
        <w:t xml:space="preserve"> </w:t>
      </w:r>
      <w:r w:rsidR="004E5C31">
        <w:t>Additionally, t</w:t>
      </w:r>
      <w:r w:rsidR="005611C5" w:rsidRPr="00791D7F">
        <w:t xml:space="preserve">here are minor changes in wording to some of the questionnaire items, and questions that focused on student attitudes toward </w:t>
      </w:r>
      <w:r w:rsidR="005D14EE">
        <w:t>mathematics</w:t>
      </w:r>
      <w:r w:rsidR="005D14EE" w:rsidRPr="00791D7F">
        <w:t xml:space="preserve"> </w:t>
      </w:r>
      <w:r w:rsidR="005611C5" w:rsidRPr="00791D7F">
        <w:t xml:space="preserve">or reading now focus on attitudes toward </w:t>
      </w:r>
      <w:r w:rsidR="005D14EE">
        <w:t>science</w:t>
      </w:r>
      <w:r w:rsidR="005611C5">
        <w:t>.</w:t>
      </w:r>
    </w:p>
    <w:p w:rsidR="005611C5" w:rsidRDefault="005611C5" w:rsidP="00BE7003">
      <w:pPr>
        <w:pStyle w:val="Heading1"/>
        <w:tabs>
          <w:tab w:val="clear" w:pos="1152"/>
          <w:tab w:val="left" w:pos="0"/>
        </w:tabs>
        <w:spacing w:before="240" w:after="0" w:line="360" w:lineRule="auto"/>
        <w:ind w:left="720" w:hanging="720"/>
      </w:pPr>
      <w:bookmarkStart w:id="21" w:name="_Toc260729203"/>
      <w:bookmarkEnd w:id="18"/>
      <w:r>
        <w:t>A.16</w:t>
      </w:r>
      <w:r>
        <w:tab/>
        <w:t>Plans for Tabulation and Publication</w:t>
      </w:r>
      <w:bookmarkEnd w:id="21"/>
    </w:p>
    <w:p w:rsidR="005611C5" w:rsidRDefault="005611C5" w:rsidP="00FB052E">
      <w:pPr>
        <w:pStyle w:val="BodyText1"/>
      </w:pPr>
      <w:r>
        <w:t>For the main study in 201</w:t>
      </w:r>
      <w:r w:rsidR="004D7C8C">
        <w:t>5</w:t>
      </w:r>
      <w:r>
        <w:t>, an analysis of the U.S. and international data will be undertaken to provide an understanding of the U.S. national results in relation to the international results.</w:t>
      </w:r>
      <w:r w:rsidR="00FA3B61">
        <w:t xml:space="preserve"> </w:t>
      </w:r>
      <w:r>
        <w:t xml:space="preserve">Based on proposed analyses of the international data set by </w:t>
      </w:r>
      <w:r w:rsidR="004D7C8C">
        <w:t>ETS</w:t>
      </w:r>
      <w:r>
        <w:t>, and the need for NCES to</w:t>
      </w:r>
      <w:r>
        <w:rPr>
          <w:color w:val="008000"/>
        </w:rPr>
        <w:t xml:space="preserve"> </w:t>
      </w:r>
      <w:r>
        <w:t>report results from the perspective of an American constituency, a plan is being prepared for the statistical analysis of the U.S. national data set as compared to the international data set.</w:t>
      </w:r>
      <w:r w:rsidR="00FA3B61">
        <w:t xml:space="preserve"> </w:t>
      </w:r>
      <w:r w:rsidR="00A1070E">
        <w:t xml:space="preserve">Analysis of data will include examinations of the science, reading, and mathematics literacy; collaborative problem-solving; and financial literacy of U.S. students in relation to their international counterparts; and of the relationships between student performance and student and school background variables. </w:t>
      </w:r>
      <w:r w:rsidR="00B07552">
        <w:t>The planned NCES report on PISA 2015 will be modeled on prior PISA reports, notably PISA 2012.</w:t>
      </w:r>
    </w:p>
    <w:p w:rsidR="005611C5" w:rsidRDefault="005611C5" w:rsidP="00FB052E">
      <w:pPr>
        <w:pStyle w:val="BodyText1"/>
      </w:pPr>
      <w:r>
        <w:t>All reports and publications will be coordinated with the release of information from the international organizing body.</w:t>
      </w:r>
      <w:r w:rsidR="00FA3B61">
        <w:t xml:space="preserve"> </w:t>
      </w:r>
      <w:r>
        <w:t>Planned publications and reports for the PISA 201</w:t>
      </w:r>
      <w:r w:rsidR="004D7C8C">
        <w:t>5</w:t>
      </w:r>
      <w:r>
        <w:t xml:space="preserve"> main study include the following:</w:t>
      </w:r>
    </w:p>
    <w:p w:rsidR="005611C5" w:rsidRDefault="005611C5" w:rsidP="00FB052E">
      <w:pPr>
        <w:pStyle w:val="BodyText1"/>
      </w:pPr>
      <w:r>
        <w:rPr>
          <w:b/>
        </w:rPr>
        <w:t>General Audience Report.</w:t>
      </w:r>
      <w:r w:rsidR="00FA3B61">
        <w:t xml:space="preserve"> </w:t>
      </w:r>
      <w:r>
        <w:t xml:space="preserve">This report will present information on the </w:t>
      </w:r>
      <w:r w:rsidR="00B07552">
        <w:t xml:space="preserve">level </w:t>
      </w:r>
      <w:r>
        <w:t xml:space="preserve">of </w:t>
      </w:r>
      <w:r w:rsidR="00FD4A02">
        <w:t xml:space="preserve">science, mathematics, and </w:t>
      </w:r>
      <w:r>
        <w:t xml:space="preserve">reading </w:t>
      </w:r>
      <w:r w:rsidR="00B07552">
        <w:t xml:space="preserve">achievement </w:t>
      </w:r>
      <w:r>
        <w:t xml:space="preserve">among students in the United States in comparison to their international peers, written for a non-specialist, general </w:t>
      </w:r>
      <w:r w:rsidR="00590A3C">
        <w:t>U.S.</w:t>
      </w:r>
      <w:r>
        <w:t xml:space="preserve"> audience.</w:t>
      </w:r>
      <w:r w:rsidR="00FA3B61">
        <w:t xml:space="preserve"> </w:t>
      </w:r>
      <w:r>
        <w:t>This report will present the results of analyses in a clear and non-technical way, conveying how U.S. students compare to their international peers, and what factors, if any</w:t>
      </w:r>
      <w:r w:rsidRPr="00BD6FCC">
        <w:t xml:space="preserve">, may </w:t>
      </w:r>
      <w:r>
        <w:t>be associated with</w:t>
      </w:r>
      <w:r w:rsidRPr="00BD6FCC">
        <w:t xml:space="preserve"> the U</w:t>
      </w:r>
      <w:r w:rsidRPr="00EA5A82">
        <w:t>.</w:t>
      </w:r>
      <w:r>
        <w:t>S. results.</w:t>
      </w:r>
      <w:r w:rsidR="00B07552">
        <w:t xml:space="preserve"> This report will be modeled on prior PISA reports, notably PISA 2012.</w:t>
      </w:r>
    </w:p>
    <w:p w:rsidR="005611C5" w:rsidRDefault="005611C5" w:rsidP="00FB052E">
      <w:pPr>
        <w:pStyle w:val="BodyText1"/>
      </w:pPr>
      <w:r>
        <w:rPr>
          <w:b/>
        </w:rPr>
        <w:t>Survey Operations/Technical Report.</w:t>
      </w:r>
      <w:r w:rsidR="00FA3B61">
        <w:t xml:space="preserve"> </w:t>
      </w:r>
      <w:r>
        <w:t xml:space="preserve">This document will </w:t>
      </w:r>
      <w:r w:rsidR="00850C17">
        <w:t xml:space="preserve">detail </w:t>
      </w:r>
      <w:r>
        <w:t>the procedures used in the main study (e.g., sampling, recruitment, data collection, scoring, weighting, and imputation) and describe any problems encountered and the contractor’s response to them.</w:t>
      </w:r>
      <w:r w:rsidR="00FA3B61">
        <w:t xml:space="preserve"> </w:t>
      </w:r>
      <w:r>
        <w:t xml:space="preserve">The primary purpose of the main study survey operations/technical report is to document the steps </w:t>
      </w:r>
      <w:r w:rsidR="00C80603">
        <w:t>under</w:t>
      </w:r>
      <w:r>
        <w:t xml:space="preserve">taken by the United States in </w:t>
      </w:r>
      <w:r w:rsidR="00C80603">
        <w:t>conducting</w:t>
      </w:r>
      <w:r>
        <w:t xml:space="preserve"> and completing the study. This report will include an analysis of non-response </w:t>
      </w:r>
      <w:r w:rsidRPr="00FB052E">
        <w:t>bias</w:t>
      </w:r>
      <w:r>
        <w:t>,</w:t>
      </w:r>
      <w:r w:rsidRPr="00FB052E">
        <w:t xml:space="preserve"> which will assess the presence and extent of bias due to nonresponse.</w:t>
      </w:r>
      <w:r w:rsidR="00FA3B61">
        <w:t xml:space="preserve"> </w:t>
      </w:r>
      <w:r w:rsidRPr="00FB052E">
        <w:t>Selected characteristics of respondent</w:t>
      </w:r>
      <w:r>
        <w:t xml:space="preserve"> students and schools will be compared with those of non-respondent schools and students to provide information about whether and how they differ from respondents along dimensions for which we have data for the nonresponding units, as required by NCES standards.</w:t>
      </w:r>
    </w:p>
    <w:p w:rsidR="006F3004" w:rsidRPr="003C5530" w:rsidRDefault="005611C5" w:rsidP="003C5530">
      <w:pPr>
        <w:pStyle w:val="BodyText1"/>
      </w:pPr>
      <w:r>
        <w:t>Electronic versions of each publication are made available on the NCES website.</w:t>
      </w:r>
      <w:r w:rsidR="00FA3B61">
        <w:t xml:space="preserve"> </w:t>
      </w:r>
      <w:r>
        <w:t>Schedules for tabulation and publication of PISA 201</w:t>
      </w:r>
      <w:r w:rsidR="004D7C8C">
        <w:t>5</w:t>
      </w:r>
      <w:r>
        <w:t xml:space="preserve"> results in the United States are dependent upon receiving data files from the international sponsoring organization.</w:t>
      </w:r>
      <w:r w:rsidR="00FA3B61">
        <w:t xml:space="preserve"> </w:t>
      </w:r>
      <w:r>
        <w:t xml:space="preserve">With this in mind, the expected data collection dates and a tentative reporting schedule </w:t>
      </w:r>
      <w:r w:rsidR="003C5530">
        <w:t>are as follows:</w:t>
      </w:r>
    </w:p>
    <w:tbl>
      <w:tblPr>
        <w:tblW w:w="5000" w:type="pct"/>
        <w:tblLook w:val="0000" w:firstRow="0" w:lastRow="0" w:firstColumn="0" w:lastColumn="0" w:noHBand="0" w:noVBand="0"/>
      </w:tblPr>
      <w:tblGrid>
        <w:gridCol w:w="3347"/>
        <w:gridCol w:w="7093"/>
      </w:tblGrid>
      <w:tr w:rsidR="005611C5" w:rsidRPr="00FB052E" w:rsidTr="00C80603">
        <w:trPr>
          <w:trHeight w:val="20"/>
        </w:trPr>
        <w:tc>
          <w:tcPr>
            <w:tcW w:w="1603" w:type="pct"/>
          </w:tcPr>
          <w:p w:rsidR="00291679" w:rsidRDefault="00291679" w:rsidP="006F3004">
            <w:pPr>
              <w:pStyle w:val="P1-StandPara"/>
              <w:spacing w:line="240" w:lineRule="auto"/>
              <w:ind w:firstLine="0"/>
              <w:rPr>
                <w:rFonts w:ascii="Garamond" w:hAnsi="Garamond"/>
                <w:szCs w:val="22"/>
              </w:rPr>
            </w:pPr>
          </w:p>
          <w:p w:rsidR="005611C5" w:rsidRPr="00FB052E" w:rsidRDefault="00DA6C8F" w:rsidP="006F3004">
            <w:pPr>
              <w:pStyle w:val="P1-StandPara"/>
              <w:spacing w:line="240" w:lineRule="auto"/>
              <w:ind w:firstLine="0"/>
              <w:rPr>
                <w:rFonts w:ascii="Garamond" w:hAnsi="Garamond"/>
                <w:szCs w:val="22"/>
              </w:rPr>
            </w:pPr>
            <w:r>
              <w:rPr>
                <w:rFonts w:ascii="Garamond" w:hAnsi="Garamond"/>
                <w:szCs w:val="22"/>
              </w:rPr>
              <w:t>November</w:t>
            </w:r>
            <w:r w:rsidRPr="00FB052E">
              <w:rPr>
                <w:rFonts w:ascii="Garamond" w:hAnsi="Garamond"/>
                <w:szCs w:val="22"/>
              </w:rPr>
              <w:t xml:space="preserve"> </w:t>
            </w:r>
            <w:r w:rsidR="005611C5" w:rsidRPr="00FB052E">
              <w:rPr>
                <w:rFonts w:ascii="Garamond" w:hAnsi="Garamond"/>
                <w:szCs w:val="22"/>
              </w:rPr>
              <w:t>201</w:t>
            </w:r>
            <w:r w:rsidR="00AD6404">
              <w:rPr>
                <w:rFonts w:ascii="Garamond" w:hAnsi="Garamond"/>
                <w:szCs w:val="22"/>
              </w:rPr>
              <w:t>4</w:t>
            </w:r>
            <w:r w:rsidR="005611C5" w:rsidRPr="00FB052E">
              <w:rPr>
                <w:rFonts w:ascii="Garamond" w:hAnsi="Garamond"/>
                <w:szCs w:val="22"/>
              </w:rPr>
              <w:t>–September 201</w:t>
            </w:r>
            <w:r w:rsidR="004D7C8C">
              <w:rPr>
                <w:rFonts w:ascii="Garamond" w:hAnsi="Garamond"/>
                <w:szCs w:val="22"/>
              </w:rPr>
              <w:t>5</w:t>
            </w:r>
          </w:p>
        </w:tc>
        <w:tc>
          <w:tcPr>
            <w:tcW w:w="3397" w:type="pct"/>
          </w:tcPr>
          <w:p w:rsidR="00291679" w:rsidRDefault="00291679" w:rsidP="006F3004">
            <w:pPr>
              <w:pStyle w:val="P1-StandPara"/>
              <w:spacing w:line="240" w:lineRule="auto"/>
              <w:ind w:firstLine="0"/>
              <w:jc w:val="left"/>
              <w:rPr>
                <w:rFonts w:ascii="Garamond" w:hAnsi="Garamond"/>
                <w:szCs w:val="22"/>
              </w:rPr>
            </w:pPr>
          </w:p>
          <w:p w:rsidR="005611C5" w:rsidRPr="00FB052E" w:rsidRDefault="005611C5" w:rsidP="006F3004">
            <w:pPr>
              <w:pStyle w:val="P1-StandPara"/>
              <w:spacing w:line="240" w:lineRule="auto"/>
              <w:ind w:firstLine="0"/>
              <w:jc w:val="left"/>
              <w:rPr>
                <w:rFonts w:ascii="Garamond" w:hAnsi="Garamond"/>
                <w:szCs w:val="22"/>
              </w:rPr>
            </w:pPr>
            <w:r w:rsidRPr="00FB052E">
              <w:rPr>
                <w:rFonts w:ascii="Garamond" w:hAnsi="Garamond"/>
                <w:szCs w:val="22"/>
              </w:rPr>
              <w:t>Prepare for the main study phase/ recruit schools</w:t>
            </w:r>
          </w:p>
        </w:tc>
      </w:tr>
      <w:tr w:rsidR="005611C5" w:rsidRPr="00FB052E" w:rsidTr="00C80603">
        <w:trPr>
          <w:trHeight w:val="20"/>
        </w:trPr>
        <w:tc>
          <w:tcPr>
            <w:tcW w:w="1603" w:type="pct"/>
          </w:tcPr>
          <w:p w:rsidR="00291679" w:rsidRDefault="00291679" w:rsidP="006F3004">
            <w:pPr>
              <w:pStyle w:val="P1-StandPara"/>
              <w:spacing w:line="240" w:lineRule="auto"/>
              <w:ind w:firstLine="0"/>
              <w:rPr>
                <w:rFonts w:ascii="Garamond" w:hAnsi="Garamond"/>
                <w:szCs w:val="22"/>
              </w:rPr>
            </w:pPr>
          </w:p>
          <w:p w:rsidR="005611C5" w:rsidRPr="00FB052E" w:rsidRDefault="005611C5" w:rsidP="006F3004">
            <w:pPr>
              <w:pStyle w:val="P1-StandPara"/>
              <w:spacing w:line="240" w:lineRule="auto"/>
              <w:ind w:firstLine="0"/>
              <w:rPr>
                <w:rFonts w:ascii="Garamond" w:hAnsi="Garamond"/>
                <w:szCs w:val="22"/>
              </w:rPr>
            </w:pPr>
            <w:r>
              <w:rPr>
                <w:rFonts w:ascii="Garamond" w:hAnsi="Garamond"/>
                <w:szCs w:val="22"/>
              </w:rPr>
              <w:t>June 201</w:t>
            </w:r>
            <w:r w:rsidR="004D7C8C">
              <w:rPr>
                <w:rFonts w:ascii="Garamond" w:hAnsi="Garamond"/>
                <w:szCs w:val="22"/>
              </w:rPr>
              <w:t>5</w:t>
            </w:r>
          </w:p>
        </w:tc>
        <w:tc>
          <w:tcPr>
            <w:tcW w:w="3397" w:type="pct"/>
          </w:tcPr>
          <w:p w:rsidR="00291679" w:rsidRDefault="00291679" w:rsidP="006F3004">
            <w:pPr>
              <w:pStyle w:val="P1-StandPara"/>
              <w:spacing w:line="240" w:lineRule="auto"/>
              <w:ind w:firstLine="0"/>
              <w:jc w:val="left"/>
              <w:rPr>
                <w:rFonts w:ascii="Garamond" w:hAnsi="Garamond"/>
                <w:szCs w:val="22"/>
              </w:rPr>
            </w:pPr>
          </w:p>
          <w:p w:rsidR="005611C5" w:rsidRPr="00FB052E" w:rsidRDefault="005611C5" w:rsidP="00A51BF4">
            <w:pPr>
              <w:pStyle w:val="P1-StandPara"/>
              <w:spacing w:line="240" w:lineRule="auto"/>
              <w:ind w:firstLine="0"/>
              <w:jc w:val="left"/>
              <w:rPr>
                <w:rFonts w:ascii="Garamond" w:hAnsi="Garamond"/>
                <w:szCs w:val="22"/>
              </w:rPr>
            </w:pPr>
            <w:r>
              <w:rPr>
                <w:rFonts w:ascii="Garamond" w:hAnsi="Garamond"/>
                <w:szCs w:val="22"/>
              </w:rPr>
              <w:t xml:space="preserve">Summer </w:t>
            </w:r>
            <w:r w:rsidR="00A51BF4">
              <w:rPr>
                <w:rFonts w:ascii="Garamond" w:hAnsi="Garamond"/>
                <w:szCs w:val="22"/>
              </w:rPr>
              <w:t xml:space="preserve">meeting </w:t>
            </w:r>
            <w:r>
              <w:rPr>
                <w:rFonts w:ascii="Garamond" w:hAnsi="Garamond"/>
                <w:szCs w:val="22"/>
              </w:rPr>
              <w:t>for sampled schools</w:t>
            </w:r>
          </w:p>
        </w:tc>
      </w:tr>
      <w:tr w:rsidR="005611C5" w:rsidRPr="00FB052E" w:rsidTr="00C80603">
        <w:trPr>
          <w:trHeight w:val="20"/>
        </w:trPr>
        <w:tc>
          <w:tcPr>
            <w:tcW w:w="1603" w:type="pct"/>
          </w:tcPr>
          <w:p w:rsidR="00291679" w:rsidRDefault="00291679" w:rsidP="006F3004">
            <w:pPr>
              <w:pStyle w:val="P1-StandPara"/>
              <w:spacing w:line="240" w:lineRule="auto"/>
              <w:ind w:firstLine="0"/>
              <w:rPr>
                <w:rFonts w:ascii="Garamond" w:hAnsi="Garamond"/>
                <w:szCs w:val="22"/>
              </w:rPr>
            </w:pPr>
          </w:p>
          <w:p w:rsidR="005611C5" w:rsidRPr="00FB052E" w:rsidRDefault="00291679" w:rsidP="006F3004">
            <w:pPr>
              <w:pStyle w:val="P1-StandPara"/>
              <w:spacing w:line="240" w:lineRule="auto"/>
              <w:ind w:firstLine="0"/>
              <w:rPr>
                <w:rFonts w:ascii="Garamond" w:hAnsi="Garamond"/>
                <w:szCs w:val="22"/>
              </w:rPr>
            </w:pPr>
            <w:r>
              <w:rPr>
                <w:rFonts w:ascii="Garamond" w:hAnsi="Garamond"/>
                <w:szCs w:val="22"/>
              </w:rPr>
              <w:t>October</w:t>
            </w:r>
            <w:r w:rsidRPr="00FB052E">
              <w:rPr>
                <w:rFonts w:ascii="Garamond" w:hAnsi="Garamond"/>
                <w:szCs w:val="22"/>
              </w:rPr>
              <w:t xml:space="preserve"> </w:t>
            </w:r>
            <w:r w:rsidR="005611C5" w:rsidRPr="00FB052E">
              <w:rPr>
                <w:rFonts w:ascii="Garamond" w:hAnsi="Garamond"/>
                <w:szCs w:val="22"/>
              </w:rPr>
              <w:t>201</w:t>
            </w:r>
            <w:r w:rsidR="004D7C8C">
              <w:rPr>
                <w:rFonts w:ascii="Garamond" w:hAnsi="Garamond"/>
                <w:szCs w:val="22"/>
              </w:rPr>
              <w:t>5</w:t>
            </w:r>
            <w:r w:rsidR="005611C5" w:rsidRPr="00FB052E">
              <w:rPr>
                <w:rFonts w:ascii="Garamond" w:hAnsi="Garamond"/>
                <w:szCs w:val="22"/>
              </w:rPr>
              <w:t>–November 201</w:t>
            </w:r>
            <w:r w:rsidR="004D7C8C">
              <w:rPr>
                <w:rFonts w:ascii="Garamond" w:hAnsi="Garamond"/>
                <w:szCs w:val="22"/>
              </w:rPr>
              <w:t>5</w:t>
            </w:r>
          </w:p>
        </w:tc>
        <w:tc>
          <w:tcPr>
            <w:tcW w:w="3397" w:type="pct"/>
          </w:tcPr>
          <w:p w:rsidR="00291679" w:rsidRDefault="00291679" w:rsidP="006F3004">
            <w:pPr>
              <w:pStyle w:val="P1-StandPara"/>
              <w:spacing w:line="240" w:lineRule="auto"/>
              <w:ind w:firstLine="0"/>
              <w:jc w:val="left"/>
              <w:rPr>
                <w:rFonts w:ascii="Garamond" w:hAnsi="Garamond"/>
                <w:szCs w:val="22"/>
              </w:rPr>
            </w:pPr>
          </w:p>
          <w:p w:rsidR="005611C5" w:rsidRPr="00FB052E" w:rsidRDefault="005611C5" w:rsidP="006F3004">
            <w:pPr>
              <w:pStyle w:val="P1-StandPara"/>
              <w:spacing w:line="240" w:lineRule="auto"/>
              <w:ind w:firstLine="0"/>
              <w:jc w:val="left"/>
              <w:rPr>
                <w:rFonts w:ascii="Garamond" w:hAnsi="Garamond"/>
                <w:szCs w:val="22"/>
              </w:rPr>
            </w:pPr>
            <w:r w:rsidRPr="00FB052E">
              <w:rPr>
                <w:rFonts w:ascii="Garamond" w:hAnsi="Garamond"/>
                <w:szCs w:val="22"/>
              </w:rPr>
              <w:t>Collect main study data</w:t>
            </w:r>
          </w:p>
        </w:tc>
      </w:tr>
      <w:tr w:rsidR="005611C5" w:rsidRPr="00FB052E" w:rsidTr="00710609">
        <w:trPr>
          <w:trHeight w:val="342"/>
        </w:trPr>
        <w:tc>
          <w:tcPr>
            <w:tcW w:w="1603" w:type="pct"/>
          </w:tcPr>
          <w:p w:rsidR="00B90CA3" w:rsidRDefault="00B90CA3" w:rsidP="00A51BF4">
            <w:pPr>
              <w:pStyle w:val="P1-StandPara"/>
              <w:spacing w:line="240" w:lineRule="auto"/>
              <w:ind w:firstLine="0"/>
              <w:rPr>
                <w:rFonts w:ascii="Garamond" w:hAnsi="Garamond"/>
                <w:szCs w:val="22"/>
              </w:rPr>
            </w:pPr>
          </w:p>
          <w:p w:rsidR="005611C5" w:rsidRPr="00FB052E" w:rsidRDefault="00A51BF4" w:rsidP="00A51BF4">
            <w:pPr>
              <w:pStyle w:val="P1-StandPara"/>
              <w:spacing w:line="240" w:lineRule="auto"/>
              <w:ind w:firstLine="0"/>
              <w:rPr>
                <w:rFonts w:ascii="Garamond" w:hAnsi="Garamond"/>
                <w:szCs w:val="22"/>
              </w:rPr>
            </w:pPr>
            <w:r>
              <w:rPr>
                <w:rFonts w:ascii="Garamond" w:hAnsi="Garamond"/>
                <w:szCs w:val="22"/>
              </w:rPr>
              <w:t>August</w:t>
            </w:r>
            <w:r w:rsidR="00A404D1">
              <w:rPr>
                <w:rFonts w:ascii="Garamond" w:hAnsi="Garamond"/>
                <w:szCs w:val="22"/>
              </w:rPr>
              <w:t>-October</w:t>
            </w:r>
            <w:r w:rsidR="005611C5" w:rsidRPr="00FB052E">
              <w:rPr>
                <w:rFonts w:ascii="Garamond" w:hAnsi="Garamond"/>
                <w:szCs w:val="22"/>
              </w:rPr>
              <w:t xml:space="preserve"> 201</w:t>
            </w:r>
            <w:r w:rsidR="004D7C8C">
              <w:rPr>
                <w:rFonts w:ascii="Garamond" w:hAnsi="Garamond"/>
                <w:szCs w:val="22"/>
              </w:rPr>
              <w:t>6</w:t>
            </w:r>
          </w:p>
        </w:tc>
        <w:tc>
          <w:tcPr>
            <w:tcW w:w="3397" w:type="pct"/>
          </w:tcPr>
          <w:p w:rsidR="00291679" w:rsidRDefault="00291679" w:rsidP="006F3004">
            <w:pPr>
              <w:pStyle w:val="P1-StandPara"/>
              <w:spacing w:line="240" w:lineRule="auto"/>
              <w:ind w:firstLine="0"/>
              <w:jc w:val="left"/>
              <w:rPr>
                <w:rFonts w:ascii="Garamond" w:hAnsi="Garamond"/>
                <w:szCs w:val="22"/>
              </w:rPr>
            </w:pPr>
          </w:p>
          <w:p w:rsidR="005611C5" w:rsidRPr="00FB052E" w:rsidRDefault="005611C5" w:rsidP="006F3004">
            <w:pPr>
              <w:pStyle w:val="P1-StandPara"/>
              <w:spacing w:line="240" w:lineRule="auto"/>
              <w:ind w:firstLine="0"/>
              <w:jc w:val="left"/>
              <w:rPr>
                <w:rFonts w:ascii="Garamond" w:hAnsi="Garamond"/>
                <w:szCs w:val="22"/>
              </w:rPr>
            </w:pPr>
            <w:r w:rsidRPr="00FB052E">
              <w:rPr>
                <w:rFonts w:ascii="Garamond" w:hAnsi="Garamond"/>
                <w:szCs w:val="22"/>
              </w:rPr>
              <w:t>Receive final data files from international sponsors</w:t>
            </w:r>
          </w:p>
        </w:tc>
      </w:tr>
      <w:tr w:rsidR="005611C5" w:rsidRPr="00FB052E" w:rsidTr="00C80603">
        <w:trPr>
          <w:trHeight w:val="20"/>
        </w:trPr>
        <w:tc>
          <w:tcPr>
            <w:tcW w:w="1603" w:type="pct"/>
          </w:tcPr>
          <w:p w:rsidR="00291679" w:rsidRDefault="00291679" w:rsidP="006F3004">
            <w:pPr>
              <w:pStyle w:val="P1-StandPara"/>
              <w:spacing w:line="240" w:lineRule="auto"/>
              <w:ind w:firstLine="0"/>
              <w:rPr>
                <w:rFonts w:ascii="Garamond" w:hAnsi="Garamond"/>
                <w:szCs w:val="22"/>
              </w:rPr>
            </w:pPr>
          </w:p>
          <w:p w:rsidR="005611C5" w:rsidRPr="00FB052E" w:rsidRDefault="005611C5" w:rsidP="006F3004">
            <w:pPr>
              <w:pStyle w:val="P1-StandPara"/>
              <w:spacing w:line="240" w:lineRule="auto"/>
              <w:ind w:firstLine="0"/>
              <w:rPr>
                <w:rFonts w:ascii="Garamond" w:hAnsi="Garamond"/>
                <w:szCs w:val="22"/>
              </w:rPr>
            </w:pPr>
            <w:r w:rsidRPr="00FB052E">
              <w:rPr>
                <w:rFonts w:ascii="Garamond" w:hAnsi="Garamond"/>
                <w:szCs w:val="22"/>
              </w:rPr>
              <w:t>August - December 201</w:t>
            </w:r>
            <w:r w:rsidR="004D7C8C">
              <w:rPr>
                <w:rFonts w:ascii="Garamond" w:hAnsi="Garamond"/>
                <w:szCs w:val="22"/>
              </w:rPr>
              <w:t>6</w:t>
            </w:r>
          </w:p>
        </w:tc>
        <w:tc>
          <w:tcPr>
            <w:tcW w:w="3397" w:type="pct"/>
          </w:tcPr>
          <w:p w:rsidR="00291679" w:rsidRDefault="00291679" w:rsidP="00C80603">
            <w:pPr>
              <w:pStyle w:val="P1-StandPara"/>
              <w:spacing w:line="240" w:lineRule="auto"/>
              <w:ind w:firstLine="0"/>
              <w:jc w:val="left"/>
              <w:rPr>
                <w:rFonts w:ascii="Garamond" w:hAnsi="Garamond"/>
                <w:szCs w:val="22"/>
              </w:rPr>
            </w:pPr>
          </w:p>
          <w:p w:rsidR="005611C5" w:rsidRPr="00FB052E" w:rsidRDefault="005611C5" w:rsidP="00C80603">
            <w:pPr>
              <w:pStyle w:val="P1-StandPara"/>
              <w:spacing w:line="240" w:lineRule="auto"/>
              <w:ind w:firstLine="0"/>
              <w:jc w:val="left"/>
              <w:rPr>
                <w:rFonts w:ascii="Garamond" w:hAnsi="Garamond"/>
                <w:szCs w:val="22"/>
              </w:rPr>
            </w:pPr>
            <w:r w:rsidRPr="00FB052E">
              <w:rPr>
                <w:rFonts w:ascii="Garamond" w:hAnsi="Garamond"/>
                <w:szCs w:val="22"/>
              </w:rPr>
              <w:t>Produce General Audience Report</w:t>
            </w:r>
            <w:r w:rsidR="00C80603">
              <w:rPr>
                <w:rFonts w:ascii="Garamond" w:hAnsi="Garamond"/>
                <w:szCs w:val="22"/>
              </w:rPr>
              <w:t xml:space="preserve"> and</w:t>
            </w:r>
            <w:r w:rsidRPr="00FB052E">
              <w:rPr>
                <w:rFonts w:ascii="Garamond" w:hAnsi="Garamond"/>
                <w:szCs w:val="22"/>
              </w:rPr>
              <w:t xml:space="preserve"> Survey </w:t>
            </w:r>
            <w:r>
              <w:rPr>
                <w:rFonts w:ascii="Garamond" w:hAnsi="Garamond"/>
                <w:szCs w:val="22"/>
              </w:rPr>
              <w:t xml:space="preserve">Operations/Technical </w:t>
            </w:r>
            <w:r w:rsidRPr="00FB052E">
              <w:rPr>
                <w:rFonts w:ascii="Garamond" w:hAnsi="Garamond"/>
                <w:szCs w:val="22"/>
              </w:rPr>
              <w:t>Report</w:t>
            </w:r>
            <w:r>
              <w:rPr>
                <w:rFonts w:ascii="Garamond" w:hAnsi="Garamond"/>
                <w:szCs w:val="22"/>
              </w:rPr>
              <w:t xml:space="preserve"> </w:t>
            </w:r>
            <w:r w:rsidRPr="00FB052E">
              <w:rPr>
                <w:rFonts w:ascii="Garamond" w:hAnsi="Garamond"/>
                <w:szCs w:val="22"/>
              </w:rPr>
              <w:t>for the United States</w:t>
            </w:r>
          </w:p>
        </w:tc>
      </w:tr>
    </w:tbl>
    <w:p w:rsidR="00B90CA3" w:rsidRDefault="00B90CA3" w:rsidP="00BE7003">
      <w:pPr>
        <w:pStyle w:val="Heading1"/>
        <w:spacing w:before="120" w:after="0" w:line="240" w:lineRule="auto"/>
        <w:ind w:left="720" w:hanging="720"/>
      </w:pPr>
      <w:bookmarkStart w:id="22" w:name="_Toc260729204"/>
    </w:p>
    <w:p w:rsidR="005611C5" w:rsidRDefault="005611C5" w:rsidP="00BE7003">
      <w:pPr>
        <w:pStyle w:val="Heading1"/>
        <w:spacing w:before="120" w:after="0" w:line="240" w:lineRule="auto"/>
        <w:ind w:left="720" w:hanging="720"/>
      </w:pPr>
      <w:r>
        <w:t>A.17</w:t>
      </w:r>
      <w:r>
        <w:tab/>
        <w:t>Display OMB Expiration Date</w:t>
      </w:r>
      <w:bookmarkEnd w:id="22"/>
    </w:p>
    <w:p w:rsidR="0047092C" w:rsidRDefault="005611C5" w:rsidP="00BE7003">
      <w:pPr>
        <w:pStyle w:val="BodyText1"/>
        <w:spacing w:after="0" w:line="240" w:lineRule="auto"/>
      </w:pPr>
      <w:r>
        <w:t>The OMB expiration date will be displayed on all data collection materials.</w:t>
      </w:r>
    </w:p>
    <w:p w:rsidR="005611C5" w:rsidRDefault="005611C5" w:rsidP="00BE7003">
      <w:pPr>
        <w:pStyle w:val="Heading1"/>
        <w:spacing w:before="240" w:after="0" w:line="240" w:lineRule="auto"/>
        <w:ind w:left="720" w:hanging="720"/>
      </w:pPr>
      <w:bookmarkStart w:id="23" w:name="_Toc260729205"/>
      <w:r>
        <w:t>A.18</w:t>
      </w:r>
      <w:r>
        <w:tab/>
        <w:t>Exceptions to Certification Statement</w:t>
      </w:r>
      <w:bookmarkEnd w:id="23"/>
    </w:p>
    <w:p w:rsidR="005611C5" w:rsidRPr="006F3004" w:rsidRDefault="005611C5" w:rsidP="00BE7003">
      <w:pPr>
        <w:pStyle w:val="BodyText1"/>
        <w:spacing w:after="0" w:line="240" w:lineRule="auto"/>
      </w:pPr>
      <w:r>
        <w:t>No exceptions are requested to the "Certification for Paperwork Reduction Act Submissions" of OMB Form 83-I.</w:t>
      </w:r>
    </w:p>
    <w:sectPr w:rsidR="005611C5" w:rsidRPr="006F3004" w:rsidSect="00E71ED5">
      <w:headerReference w:type="first" r:id="rId14"/>
      <w:pgSz w:w="12240" w:h="15840" w:code="1"/>
      <w:pgMar w:top="720" w:right="1008" w:bottom="900" w:left="1008" w:header="432" w:footer="432" w:gutter="0"/>
      <w:pgBorders w:offsetFrom="page">
        <w:top w:val="none" w:sz="0" w:space="5" w:color="000000"/>
        <w:left w:val="none" w:sz="0" w:space="0" w:color="000034"/>
        <w:bottom w:val="none" w:sz="0" w:space="0" w:color="000000"/>
        <w:right w:val="none" w:sz="0" w:space="0" w:color="220401" w:frame="1"/>
      </w:pgBorders>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A68" w:rsidRDefault="00356A68">
      <w:r>
        <w:separator/>
      </w:r>
    </w:p>
  </w:endnote>
  <w:endnote w:type="continuationSeparator" w:id="0">
    <w:p w:rsidR="00356A68" w:rsidRDefault="0035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793" w:rsidRDefault="00663793" w:rsidP="000B743B">
    <w:pPr>
      <w:pStyle w:val="Footer"/>
      <w:spacing w:line="240" w:lineRule="auto"/>
      <w:jc w:val="center"/>
    </w:pPr>
    <w:r>
      <w:rPr>
        <w:rStyle w:val="PageNumber"/>
      </w:rPr>
      <w:fldChar w:fldCharType="begin"/>
    </w:r>
    <w:r>
      <w:rPr>
        <w:rStyle w:val="PageNumber"/>
      </w:rPr>
      <w:instrText xml:space="preserve"> PAGE </w:instrText>
    </w:r>
    <w:r>
      <w:rPr>
        <w:rStyle w:val="PageNumber"/>
      </w:rPr>
      <w:fldChar w:fldCharType="separate"/>
    </w:r>
    <w:r w:rsidR="00F52590">
      <w:rPr>
        <w:rStyle w:val="PageNumber"/>
        <w:noProof/>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A68" w:rsidRDefault="00356A68">
      <w:r>
        <w:separator/>
      </w:r>
    </w:p>
  </w:footnote>
  <w:footnote w:type="continuationSeparator" w:id="0">
    <w:p w:rsidR="00356A68" w:rsidRDefault="00356A68">
      <w:r>
        <w:continuationSeparator/>
      </w:r>
    </w:p>
  </w:footnote>
  <w:footnote w:id="1">
    <w:p w:rsidR="00663793" w:rsidRPr="00E75B50" w:rsidRDefault="00663793" w:rsidP="00E75B50">
      <w:pPr>
        <w:pStyle w:val="FootnoteText"/>
        <w:spacing w:before="0" w:line="240" w:lineRule="auto"/>
        <w:rPr>
          <w:rFonts w:ascii="Garamond" w:hAnsi="Garamond"/>
          <w:szCs w:val="24"/>
        </w:rPr>
      </w:pPr>
      <w:r>
        <w:rPr>
          <w:rStyle w:val="FootnoteReference"/>
        </w:rPr>
        <w:footnoteRef/>
      </w:r>
      <w:r>
        <w:t xml:space="preserve"> </w:t>
      </w:r>
      <w:r w:rsidRPr="00E75B50">
        <w:rPr>
          <w:rFonts w:ascii="Garamond" w:hAnsi="Garamond"/>
          <w:szCs w:val="24"/>
        </w:rPr>
        <w:t xml:space="preserve">Some PISA participants are subnational jurisdictions (e.g., Hong Kong, China). </w:t>
      </w:r>
    </w:p>
  </w:footnote>
  <w:footnote w:id="2">
    <w:p w:rsidR="00663793" w:rsidRDefault="00663793" w:rsidP="00C8416E">
      <w:pPr>
        <w:autoSpaceDE w:val="0"/>
        <w:autoSpaceDN w:val="0"/>
        <w:adjustRightInd w:val="0"/>
        <w:spacing w:line="240" w:lineRule="auto"/>
        <w:jc w:val="left"/>
      </w:pPr>
      <w:r>
        <w:rPr>
          <w:rStyle w:val="FootnoteReference"/>
        </w:rPr>
        <w:footnoteRef/>
      </w:r>
      <w:r>
        <w:t xml:space="preserve"> </w:t>
      </w:r>
      <w:r>
        <w:rPr>
          <w:rFonts w:ascii="TimesNewRomanPSMT" w:hAnsi="TimesNewRomanPSMT" w:cs="TimesNewRomanPSMT"/>
          <w:sz w:val="18"/>
          <w:szCs w:val="18"/>
        </w:rPr>
        <w:t xml:space="preserve">Neidorf, T.S., Binkley, M., Gattis, K., and Nohara, D. (2006). </w:t>
      </w:r>
      <w:r>
        <w:rPr>
          <w:rFonts w:ascii="TimesNewRomanPS-ItalicMT" w:hAnsi="TimesNewRomanPS-ItalicMT" w:cs="TimesNewRomanPS-ItalicMT"/>
          <w:i/>
          <w:iCs/>
          <w:sz w:val="18"/>
          <w:szCs w:val="18"/>
        </w:rPr>
        <w:t xml:space="preserve">Comparing Mathematics Content in the National Assessment of Educational Progress (NAEP), Trends in International Mathematics and Science Study (TIMSS), and Program for International Student Assessment (PISA) 2003 Assessments </w:t>
      </w:r>
      <w:r>
        <w:rPr>
          <w:rFonts w:ascii="TimesNewRomanPSMT" w:hAnsi="TimesNewRomanPSMT" w:cs="TimesNewRomanPSMT"/>
          <w:sz w:val="18"/>
          <w:szCs w:val="18"/>
        </w:rPr>
        <w:t>(NCES 2006-029). U.S. Department of Education. Washington, DC: National Center for Education Statistics.</w:t>
      </w:r>
    </w:p>
  </w:footnote>
  <w:footnote w:id="3">
    <w:p w:rsidR="00663793" w:rsidRDefault="00663793" w:rsidP="00AE6E4E">
      <w:pPr>
        <w:pStyle w:val="FootnoteText"/>
        <w:spacing w:before="0" w:line="240" w:lineRule="auto"/>
      </w:pPr>
      <w:r>
        <w:rPr>
          <w:rStyle w:val="FootnoteReference"/>
        </w:rPr>
        <w:footnoteRef/>
      </w:r>
      <w:r>
        <w:t xml:space="preserve"> Two U.S. states have expressed interest in participating in PISA 2015. Burden estimates are included for two states in the event that both states decide to participate.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793" w:rsidRDefault="0066379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02F1B2"/>
    <w:lvl w:ilvl="0">
      <w:start w:val="1"/>
      <w:numFmt w:val="bullet"/>
      <w:lvlText w:val=""/>
      <w:lvlJc w:val="left"/>
      <w:pPr>
        <w:tabs>
          <w:tab w:val="num" w:pos="360"/>
        </w:tabs>
        <w:ind w:left="360" w:hanging="360"/>
      </w:pPr>
      <w:rPr>
        <w:rFonts w:ascii="Symbol" w:hAnsi="Symbol" w:hint="default"/>
      </w:rPr>
    </w:lvl>
  </w:abstractNum>
  <w:abstractNum w:abstractNumId="1">
    <w:nsid w:val="07BF5F07"/>
    <w:multiLevelType w:val="hybridMultilevel"/>
    <w:tmpl w:val="B7ACB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90354F"/>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9846FD"/>
    <w:multiLevelType w:val="hybridMultilevel"/>
    <w:tmpl w:val="1696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7754AE"/>
    <w:multiLevelType w:val="hybridMultilevel"/>
    <w:tmpl w:val="CF2C6F5A"/>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8">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num w:numId="1">
    <w:abstractNumId w:val="0"/>
  </w:num>
  <w:num w:numId="2">
    <w:abstractNumId w:val="0"/>
  </w:num>
  <w:num w:numId="3">
    <w:abstractNumId w:val="10"/>
  </w:num>
  <w:num w:numId="4">
    <w:abstractNumId w:val="8"/>
  </w:num>
  <w:num w:numId="5">
    <w:abstractNumId w:val="5"/>
  </w:num>
  <w:num w:numId="6">
    <w:abstractNumId w:val="7"/>
    <w:lvlOverride w:ilvl="0">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num>
  <w:num w:numId="11">
    <w:abstractNumId w:val="6"/>
  </w:num>
  <w:num w:numId="12">
    <w:abstractNumId w:val="3"/>
  </w:num>
  <w:num w:numId="13">
    <w:abstractNumId w:val="4"/>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rick Gonzales">
    <w15:presenceInfo w15:providerId="Windows Live" w15:userId="b9bca58f25d6e1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3A"/>
    <w:rsid w:val="0000030B"/>
    <w:rsid w:val="00005D51"/>
    <w:rsid w:val="00010342"/>
    <w:rsid w:val="000103BF"/>
    <w:rsid w:val="00010853"/>
    <w:rsid w:val="00010C98"/>
    <w:rsid w:val="00011F9B"/>
    <w:rsid w:val="000121CB"/>
    <w:rsid w:val="00015093"/>
    <w:rsid w:val="00015432"/>
    <w:rsid w:val="00016B1B"/>
    <w:rsid w:val="000174F1"/>
    <w:rsid w:val="00020023"/>
    <w:rsid w:val="00022999"/>
    <w:rsid w:val="00022A19"/>
    <w:rsid w:val="00024066"/>
    <w:rsid w:val="00024BA5"/>
    <w:rsid w:val="00025D2F"/>
    <w:rsid w:val="000304CE"/>
    <w:rsid w:val="000307BF"/>
    <w:rsid w:val="0003133C"/>
    <w:rsid w:val="000313B7"/>
    <w:rsid w:val="00033085"/>
    <w:rsid w:val="00033C2C"/>
    <w:rsid w:val="00040389"/>
    <w:rsid w:val="0004226A"/>
    <w:rsid w:val="000457BC"/>
    <w:rsid w:val="00045DD2"/>
    <w:rsid w:val="0004623A"/>
    <w:rsid w:val="00046B09"/>
    <w:rsid w:val="0004794E"/>
    <w:rsid w:val="000531A3"/>
    <w:rsid w:val="00053B34"/>
    <w:rsid w:val="00055C0E"/>
    <w:rsid w:val="00060B10"/>
    <w:rsid w:val="00060B43"/>
    <w:rsid w:val="00060C5E"/>
    <w:rsid w:val="00060F5F"/>
    <w:rsid w:val="0006281B"/>
    <w:rsid w:val="00062C14"/>
    <w:rsid w:val="00062CA3"/>
    <w:rsid w:val="00067B6B"/>
    <w:rsid w:val="0007313A"/>
    <w:rsid w:val="0007555C"/>
    <w:rsid w:val="00075A2E"/>
    <w:rsid w:val="00075F30"/>
    <w:rsid w:val="00076F6D"/>
    <w:rsid w:val="000808D8"/>
    <w:rsid w:val="00081F23"/>
    <w:rsid w:val="00084322"/>
    <w:rsid w:val="00084B9F"/>
    <w:rsid w:val="00085D2B"/>
    <w:rsid w:val="000876FE"/>
    <w:rsid w:val="00087B6E"/>
    <w:rsid w:val="000911D0"/>
    <w:rsid w:val="0009579D"/>
    <w:rsid w:val="00095DB6"/>
    <w:rsid w:val="000965C8"/>
    <w:rsid w:val="00096A04"/>
    <w:rsid w:val="00097392"/>
    <w:rsid w:val="000973CB"/>
    <w:rsid w:val="00097A71"/>
    <w:rsid w:val="000A0274"/>
    <w:rsid w:val="000A0E37"/>
    <w:rsid w:val="000A2847"/>
    <w:rsid w:val="000A3C71"/>
    <w:rsid w:val="000A67F7"/>
    <w:rsid w:val="000A72A5"/>
    <w:rsid w:val="000A7E88"/>
    <w:rsid w:val="000B02D3"/>
    <w:rsid w:val="000B0F19"/>
    <w:rsid w:val="000B1596"/>
    <w:rsid w:val="000B1B77"/>
    <w:rsid w:val="000B1D41"/>
    <w:rsid w:val="000B2391"/>
    <w:rsid w:val="000B743B"/>
    <w:rsid w:val="000B7CDF"/>
    <w:rsid w:val="000C00D1"/>
    <w:rsid w:val="000C0898"/>
    <w:rsid w:val="000C623E"/>
    <w:rsid w:val="000D07EB"/>
    <w:rsid w:val="000D105B"/>
    <w:rsid w:val="000D1450"/>
    <w:rsid w:val="000D1C54"/>
    <w:rsid w:val="000D2464"/>
    <w:rsid w:val="000D3317"/>
    <w:rsid w:val="000D4059"/>
    <w:rsid w:val="000D7A4E"/>
    <w:rsid w:val="000E2B00"/>
    <w:rsid w:val="000E33E2"/>
    <w:rsid w:val="000E43A7"/>
    <w:rsid w:val="000E7643"/>
    <w:rsid w:val="000E7762"/>
    <w:rsid w:val="000E7D4C"/>
    <w:rsid w:val="000F3B16"/>
    <w:rsid w:val="000F45D6"/>
    <w:rsid w:val="000F4C26"/>
    <w:rsid w:val="001046A3"/>
    <w:rsid w:val="00105E76"/>
    <w:rsid w:val="0010711A"/>
    <w:rsid w:val="00112DE4"/>
    <w:rsid w:val="00115047"/>
    <w:rsid w:val="00116A74"/>
    <w:rsid w:val="00116E0A"/>
    <w:rsid w:val="0012218A"/>
    <w:rsid w:val="001228D3"/>
    <w:rsid w:val="00122A32"/>
    <w:rsid w:val="00123068"/>
    <w:rsid w:val="00124C41"/>
    <w:rsid w:val="00125AB9"/>
    <w:rsid w:val="00125E38"/>
    <w:rsid w:val="001271BE"/>
    <w:rsid w:val="00131C42"/>
    <w:rsid w:val="00135D39"/>
    <w:rsid w:val="00142727"/>
    <w:rsid w:val="0014296C"/>
    <w:rsid w:val="0014430F"/>
    <w:rsid w:val="00144C26"/>
    <w:rsid w:val="00144F67"/>
    <w:rsid w:val="00146286"/>
    <w:rsid w:val="0014743B"/>
    <w:rsid w:val="001518BC"/>
    <w:rsid w:val="00152586"/>
    <w:rsid w:val="001528B3"/>
    <w:rsid w:val="00155C58"/>
    <w:rsid w:val="00156616"/>
    <w:rsid w:val="00157484"/>
    <w:rsid w:val="00157FD2"/>
    <w:rsid w:val="00160EA7"/>
    <w:rsid w:val="00160F2A"/>
    <w:rsid w:val="00161036"/>
    <w:rsid w:val="0016431A"/>
    <w:rsid w:val="0016454A"/>
    <w:rsid w:val="00167702"/>
    <w:rsid w:val="00171947"/>
    <w:rsid w:val="0017474C"/>
    <w:rsid w:val="00175B20"/>
    <w:rsid w:val="00177963"/>
    <w:rsid w:val="00181EB4"/>
    <w:rsid w:val="00184069"/>
    <w:rsid w:val="001855C3"/>
    <w:rsid w:val="001856A3"/>
    <w:rsid w:val="00186BFE"/>
    <w:rsid w:val="00190868"/>
    <w:rsid w:val="00193054"/>
    <w:rsid w:val="00194B50"/>
    <w:rsid w:val="0019513B"/>
    <w:rsid w:val="00195588"/>
    <w:rsid w:val="00196657"/>
    <w:rsid w:val="00196ADD"/>
    <w:rsid w:val="001A25B3"/>
    <w:rsid w:val="001A3E5D"/>
    <w:rsid w:val="001A7ABE"/>
    <w:rsid w:val="001A7B52"/>
    <w:rsid w:val="001B038B"/>
    <w:rsid w:val="001B224D"/>
    <w:rsid w:val="001B397C"/>
    <w:rsid w:val="001B67A1"/>
    <w:rsid w:val="001C040B"/>
    <w:rsid w:val="001C0CBB"/>
    <w:rsid w:val="001C2B3C"/>
    <w:rsid w:val="001C50FD"/>
    <w:rsid w:val="001C6C84"/>
    <w:rsid w:val="001C6DEF"/>
    <w:rsid w:val="001D0F4C"/>
    <w:rsid w:val="001D2D91"/>
    <w:rsid w:val="001D48F7"/>
    <w:rsid w:val="001D5D40"/>
    <w:rsid w:val="001D622C"/>
    <w:rsid w:val="001E021E"/>
    <w:rsid w:val="001E031B"/>
    <w:rsid w:val="001E1035"/>
    <w:rsid w:val="001E3AC8"/>
    <w:rsid w:val="001E4643"/>
    <w:rsid w:val="001E540D"/>
    <w:rsid w:val="001E6475"/>
    <w:rsid w:val="001E745C"/>
    <w:rsid w:val="001F2341"/>
    <w:rsid w:val="001F4798"/>
    <w:rsid w:val="001F593D"/>
    <w:rsid w:val="001F5C2B"/>
    <w:rsid w:val="001F64FC"/>
    <w:rsid w:val="001F6D48"/>
    <w:rsid w:val="001F7507"/>
    <w:rsid w:val="002000D2"/>
    <w:rsid w:val="00200693"/>
    <w:rsid w:val="00203423"/>
    <w:rsid w:val="00206642"/>
    <w:rsid w:val="00206CD7"/>
    <w:rsid w:val="00210851"/>
    <w:rsid w:val="00210E41"/>
    <w:rsid w:val="0021152A"/>
    <w:rsid w:val="00221A61"/>
    <w:rsid w:val="00222B29"/>
    <w:rsid w:val="002230B5"/>
    <w:rsid w:val="00223BA0"/>
    <w:rsid w:val="00224012"/>
    <w:rsid w:val="00225FFB"/>
    <w:rsid w:val="00227B2C"/>
    <w:rsid w:val="00230A42"/>
    <w:rsid w:val="00231BBA"/>
    <w:rsid w:val="00232FDD"/>
    <w:rsid w:val="00233EC7"/>
    <w:rsid w:val="00235AD5"/>
    <w:rsid w:val="00235CAD"/>
    <w:rsid w:val="0023681F"/>
    <w:rsid w:val="00236A8F"/>
    <w:rsid w:val="0024120D"/>
    <w:rsid w:val="00244B12"/>
    <w:rsid w:val="00246019"/>
    <w:rsid w:val="00247925"/>
    <w:rsid w:val="00250755"/>
    <w:rsid w:val="00254613"/>
    <w:rsid w:val="002563AF"/>
    <w:rsid w:val="002566C4"/>
    <w:rsid w:val="00257262"/>
    <w:rsid w:val="002636E0"/>
    <w:rsid w:val="00264C92"/>
    <w:rsid w:val="00264ED7"/>
    <w:rsid w:val="00266788"/>
    <w:rsid w:val="002677B1"/>
    <w:rsid w:val="00267884"/>
    <w:rsid w:val="00275C1E"/>
    <w:rsid w:val="002763A2"/>
    <w:rsid w:val="0028372D"/>
    <w:rsid w:val="00286789"/>
    <w:rsid w:val="002876BF"/>
    <w:rsid w:val="00290D7B"/>
    <w:rsid w:val="00291679"/>
    <w:rsid w:val="00292173"/>
    <w:rsid w:val="00292AEE"/>
    <w:rsid w:val="00292CBC"/>
    <w:rsid w:val="00296A43"/>
    <w:rsid w:val="002A3035"/>
    <w:rsid w:val="002A49FD"/>
    <w:rsid w:val="002B491E"/>
    <w:rsid w:val="002B61CC"/>
    <w:rsid w:val="002B6B31"/>
    <w:rsid w:val="002B7F9A"/>
    <w:rsid w:val="002C00E6"/>
    <w:rsid w:val="002C1BDA"/>
    <w:rsid w:val="002C1CCE"/>
    <w:rsid w:val="002C2CB0"/>
    <w:rsid w:val="002C567A"/>
    <w:rsid w:val="002C5A9D"/>
    <w:rsid w:val="002C5AF9"/>
    <w:rsid w:val="002D1AB1"/>
    <w:rsid w:val="002D2238"/>
    <w:rsid w:val="002D264E"/>
    <w:rsid w:val="002D35EC"/>
    <w:rsid w:val="002D6263"/>
    <w:rsid w:val="002E2838"/>
    <w:rsid w:val="002E3AED"/>
    <w:rsid w:val="002E48CF"/>
    <w:rsid w:val="002E4948"/>
    <w:rsid w:val="002E7EA9"/>
    <w:rsid w:val="002E7FCC"/>
    <w:rsid w:val="002F32AF"/>
    <w:rsid w:val="002F6CAA"/>
    <w:rsid w:val="00300613"/>
    <w:rsid w:val="00303CF9"/>
    <w:rsid w:val="00305144"/>
    <w:rsid w:val="003061E4"/>
    <w:rsid w:val="0031149B"/>
    <w:rsid w:val="00311F79"/>
    <w:rsid w:val="003126DA"/>
    <w:rsid w:val="0031558C"/>
    <w:rsid w:val="00315F3E"/>
    <w:rsid w:val="00317BF9"/>
    <w:rsid w:val="003231BB"/>
    <w:rsid w:val="00324406"/>
    <w:rsid w:val="00325C46"/>
    <w:rsid w:val="003317EB"/>
    <w:rsid w:val="00333805"/>
    <w:rsid w:val="0033525A"/>
    <w:rsid w:val="00337706"/>
    <w:rsid w:val="003405F2"/>
    <w:rsid w:val="00342590"/>
    <w:rsid w:val="0034263B"/>
    <w:rsid w:val="00344C59"/>
    <w:rsid w:val="003464CD"/>
    <w:rsid w:val="0034763B"/>
    <w:rsid w:val="00351509"/>
    <w:rsid w:val="00351939"/>
    <w:rsid w:val="00351FA5"/>
    <w:rsid w:val="00352194"/>
    <w:rsid w:val="00352F2D"/>
    <w:rsid w:val="003533DD"/>
    <w:rsid w:val="00355C96"/>
    <w:rsid w:val="00355E1E"/>
    <w:rsid w:val="00356A68"/>
    <w:rsid w:val="00356B14"/>
    <w:rsid w:val="00361AE2"/>
    <w:rsid w:val="00364E39"/>
    <w:rsid w:val="003653D8"/>
    <w:rsid w:val="00365D31"/>
    <w:rsid w:val="0036717E"/>
    <w:rsid w:val="003746F6"/>
    <w:rsid w:val="003773ED"/>
    <w:rsid w:val="003777DC"/>
    <w:rsid w:val="00380228"/>
    <w:rsid w:val="003803AE"/>
    <w:rsid w:val="0038193C"/>
    <w:rsid w:val="00386842"/>
    <w:rsid w:val="00387E87"/>
    <w:rsid w:val="00391A67"/>
    <w:rsid w:val="00391B44"/>
    <w:rsid w:val="00393E36"/>
    <w:rsid w:val="003942D7"/>
    <w:rsid w:val="00397F81"/>
    <w:rsid w:val="003A0B01"/>
    <w:rsid w:val="003A1C10"/>
    <w:rsid w:val="003A4583"/>
    <w:rsid w:val="003A5E14"/>
    <w:rsid w:val="003B0479"/>
    <w:rsid w:val="003B2733"/>
    <w:rsid w:val="003B3E10"/>
    <w:rsid w:val="003B493D"/>
    <w:rsid w:val="003B4DEC"/>
    <w:rsid w:val="003B5161"/>
    <w:rsid w:val="003B52AB"/>
    <w:rsid w:val="003C1E98"/>
    <w:rsid w:val="003C2A3B"/>
    <w:rsid w:val="003C5530"/>
    <w:rsid w:val="003C5A4F"/>
    <w:rsid w:val="003C6146"/>
    <w:rsid w:val="003C675A"/>
    <w:rsid w:val="003C6767"/>
    <w:rsid w:val="003C690E"/>
    <w:rsid w:val="003D0B8C"/>
    <w:rsid w:val="003D2070"/>
    <w:rsid w:val="003D2B5D"/>
    <w:rsid w:val="003D3AA7"/>
    <w:rsid w:val="003D4DB8"/>
    <w:rsid w:val="003D5063"/>
    <w:rsid w:val="003D6F3D"/>
    <w:rsid w:val="003D70B7"/>
    <w:rsid w:val="003E01F5"/>
    <w:rsid w:val="003E103E"/>
    <w:rsid w:val="003E233A"/>
    <w:rsid w:val="003E3731"/>
    <w:rsid w:val="003E5F2B"/>
    <w:rsid w:val="003E76A6"/>
    <w:rsid w:val="003E7C8E"/>
    <w:rsid w:val="003E7F02"/>
    <w:rsid w:val="003F176E"/>
    <w:rsid w:val="003F486C"/>
    <w:rsid w:val="003F4983"/>
    <w:rsid w:val="003F6784"/>
    <w:rsid w:val="003F681D"/>
    <w:rsid w:val="003F79A7"/>
    <w:rsid w:val="00400E81"/>
    <w:rsid w:val="00404701"/>
    <w:rsid w:val="00404D65"/>
    <w:rsid w:val="00406E3C"/>
    <w:rsid w:val="00406EBD"/>
    <w:rsid w:val="004079FC"/>
    <w:rsid w:val="00410AF9"/>
    <w:rsid w:val="004122A0"/>
    <w:rsid w:val="004124A2"/>
    <w:rsid w:val="00413430"/>
    <w:rsid w:val="004144BE"/>
    <w:rsid w:val="004156CA"/>
    <w:rsid w:val="00415AE1"/>
    <w:rsid w:val="00416785"/>
    <w:rsid w:val="00422177"/>
    <w:rsid w:val="00422634"/>
    <w:rsid w:val="004235C7"/>
    <w:rsid w:val="00423E00"/>
    <w:rsid w:val="004334D9"/>
    <w:rsid w:val="00433E26"/>
    <w:rsid w:val="00434392"/>
    <w:rsid w:val="00434892"/>
    <w:rsid w:val="00440723"/>
    <w:rsid w:val="0044152A"/>
    <w:rsid w:val="004417BC"/>
    <w:rsid w:val="00442AC1"/>
    <w:rsid w:val="0044594F"/>
    <w:rsid w:val="00451124"/>
    <w:rsid w:val="00453168"/>
    <w:rsid w:val="00456C8E"/>
    <w:rsid w:val="00457F7F"/>
    <w:rsid w:val="00462AD3"/>
    <w:rsid w:val="00462F56"/>
    <w:rsid w:val="0046311F"/>
    <w:rsid w:val="004651D8"/>
    <w:rsid w:val="004656EC"/>
    <w:rsid w:val="0047049A"/>
    <w:rsid w:val="0047092C"/>
    <w:rsid w:val="004723D8"/>
    <w:rsid w:val="00472915"/>
    <w:rsid w:val="00472DCE"/>
    <w:rsid w:val="0047338D"/>
    <w:rsid w:val="00473CDE"/>
    <w:rsid w:val="0047472E"/>
    <w:rsid w:val="00474863"/>
    <w:rsid w:val="00475AF1"/>
    <w:rsid w:val="00476AC7"/>
    <w:rsid w:val="00480C46"/>
    <w:rsid w:val="0048146B"/>
    <w:rsid w:val="00482471"/>
    <w:rsid w:val="00482DDC"/>
    <w:rsid w:val="00483BC6"/>
    <w:rsid w:val="00484147"/>
    <w:rsid w:val="00484B22"/>
    <w:rsid w:val="004859B4"/>
    <w:rsid w:val="004909C1"/>
    <w:rsid w:val="0049246E"/>
    <w:rsid w:val="00492E8B"/>
    <w:rsid w:val="004944C0"/>
    <w:rsid w:val="004A1EAF"/>
    <w:rsid w:val="004A2B6B"/>
    <w:rsid w:val="004A4B86"/>
    <w:rsid w:val="004A6C14"/>
    <w:rsid w:val="004A762B"/>
    <w:rsid w:val="004B0A38"/>
    <w:rsid w:val="004B0D06"/>
    <w:rsid w:val="004B1141"/>
    <w:rsid w:val="004B2336"/>
    <w:rsid w:val="004B76C5"/>
    <w:rsid w:val="004B79FA"/>
    <w:rsid w:val="004C14D9"/>
    <w:rsid w:val="004C3D73"/>
    <w:rsid w:val="004C4498"/>
    <w:rsid w:val="004D015D"/>
    <w:rsid w:val="004D1B94"/>
    <w:rsid w:val="004D1DD8"/>
    <w:rsid w:val="004D322F"/>
    <w:rsid w:val="004D5099"/>
    <w:rsid w:val="004D566D"/>
    <w:rsid w:val="004D61D3"/>
    <w:rsid w:val="004D6443"/>
    <w:rsid w:val="004D7146"/>
    <w:rsid w:val="004D7C8C"/>
    <w:rsid w:val="004E2BB9"/>
    <w:rsid w:val="004E3F8E"/>
    <w:rsid w:val="004E51EE"/>
    <w:rsid w:val="004E5C31"/>
    <w:rsid w:val="004F19E7"/>
    <w:rsid w:val="004F1A37"/>
    <w:rsid w:val="004F1B58"/>
    <w:rsid w:val="00501607"/>
    <w:rsid w:val="00503267"/>
    <w:rsid w:val="00504106"/>
    <w:rsid w:val="00504C7E"/>
    <w:rsid w:val="00506C4E"/>
    <w:rsid w:val="005117BF"/>
    <w:rsid w:val="00512347"/>
    <w:rsid w:val="00513687"/>
    <w:rsid w:val="00513CB7"/>
    <w:rsid w:val="00514CAD"/>
    <w:rsid w:val="00515C0B"/>
    <w:rsid w:val="00517EEA"/>
    <w:rsid w:val="00520F6C"/>
    <w:rsid w:val="00521735"/>
    <w:rsid w:val="0052269E"/>
    <w:rsid w:val="00522E23"/>
    <w:rsid w:val="00522F19"/>
    <w:rsid w:val="0052428E"/>
    <w:rsid w:val="00527593"/>
    <w:rsid w:val="00530CA0"/>
    <w:rsid w:val="0053104C"/>
    <w:rsid w:val="00531080"/>
    <w:rsid w:val="00531258"/>
    <w:rsid w:val="00533818"/>
    <w:rsid w:val="005343C3"/>
    <w:rsid w:val="005344B3"/>
    <w:rsid w:val="005378FB"/>
    <w:rsid w:val="00541922"/>
    <w:rsid w:val="00544B71"/>
    <w:rsid w:val="0054524C"/>
    <w:rsid w:val="005455D3"/>
    <w:rsid w:val="0054757C"/>
    <w:rsid w:val="005512D3"/>
    <w:rsid w:val="00556465"/>
    <w:rsid w:val="00560213"/>
    <w:rsid w:val="00560B08"/>
    <w:rsid w:val="00560EC5"/>
    <w:rsid w:val="005611C5"/>
    <w:rsid w:val="00561AAF"/>
    <w:rsid w:val="00565DA3"/>
    <w:rsid w:val="00567A03"/>
    <w:rsid w:val="0057122E"/>
    <w:rsid w:val="00571CD2"/>
    <w:rsid w:val="0057205D"/>
    <w:rsid w:val="00573AE3"/>
    <w:rsid w:val="00575AD1"/>
    <w:rsid w:val="00580B64"/>
    <w:rsid w:val="00581360"/>
    <w:rsid w:val="005827C9"/>
    <w:rsid w:val="005836C0"/>
    <w:rsid w:val="0058485A"/>
    <w:rsid w:val="00584D8E"/>
    <w:rsid w:val="00585E8E"/>
    <w:rsid w:val="00586B94"/>
    <w:rsid w:val="005870D7"/>
    <w:rsid w:val="00587B5C"/>
    <w:rsid w:val="00590935"/>
    <w:rsid w:val="00590A3C"/>
    <w:rsid w:val="005913FE"/>
    <w:rsid w:val="0059150C"/>
    <w:rsid w:val="005927D6"/>
    <w:rsid w:val="005938A9"/>
    <w:rsid w:val="00594AC2"/>
    <w:rsid w:val="00596F3C"/>
    <w:rsid w:val="005A1F90"/>
    <w:rsid w:val="005A4B0C"/>
    <w:rsid w:val="005B24A8"/>
    <w:rsid w:val="005B48D0"/>
    <w:rsid w:val="005B6D96"/>
    <w:rsid w:val="005B6F23"/>
    <w:rsid w:val="005C24B7"/>
    <w:rsid w:val="005C296C"/>
    <w:rsid w:val="005C306F"/>
    <w:rsid w:val="005C389A"/>
    <w:rsid w:val="005C607F"/>
    <w:rsid w:val="005D14EE"/>
    <w:rsid w:val="005D233E"/>
    <w:rsid w:val="005D6C9A"/>
    <w:rsid w:val="005D74AE"/>
    <w:rsid w:val="005E061A"/>
    <w:rsid w:val="005E1062"/>
    <w:rsid w:val="005E508C"/>
    <w:rsid w:val="005F28FD"/>
    <w:rsid w:val="00603970"/>
    <w:rsid w:val="0061113A"/>
    <w:rsid w:val="00612FC4"/>
    <w:rsid w:val="006133D9"/>
    <w:rsid w:val="00613BEE"/>
    <w:rsid w:val="00616D22"/>
    <w:rsid w:val="00620010"/>
    <w:rsid w:val="00620117"/>
    <w:rsid w:val="00620796"/>
    <w:rsid w:val="00620A6C"/>
    <w:rsid w:val="00621720"/>
    <w:rsid w:val="00623DCA"/>
    <w:rsid w:val="006269E0"/>
    <w:rsid w:val="006304D6"/>
    <w:rsid w:val="006316C7"/>
    <w:rsid w:val="00632E76"/>
    <w:rsid w:val="006331A8"/>
    <w:rsid w:val="00634326"/>
    <w:rsid w:val="00636CEE"/>
    <w:rsid w:val="0064048E"/>
    <w:rsid w:val="006439D1"/>
    <w:rsid w:val="006465CA"/>
    <w:rsid w:val="00647CD9"/>
    <w:rsid w:val="00652853"/>
    <w:rsid w:val="00653DD4"/>
    <w:rsid w:val="00654EE5"/>
    <w:rsid w:val="00655526"/>
    <w:rsid w:val="0065565E"/>
    <w:rsid w:val="00656085"/>
    <w:rsid w:val="00656CFD"/>
    <w:rsid w:val="00657945"/>
    <w:rsid w:val="00657B51"/>
    <w:rsid w:val="00660D88"/>
    <w:rsid w:val="00661B95"/>
    <w:rsid w:val="006632E6"/>
    <w:rsid w:val="00663793"/>
    <w:rsid w:val="0066752F"/>
    <w:rsid w:val="006706C6"/>
    <w:rsid w:val="00671541"/>
    <w:rsid w:val="006729EE"/>
    <w:rsid w:val="00674B5C"/>
    <w:rsid w:val="0067746F"/>
    <w:rsid w:val="006775F0"/>
    <w:rsid w:val="0067762A"/>
    <w:rsid w:val="0068111A"/>
    <w:rsid w:val="00681879"/>
    <w:rsid w:val="00683C19"/>
    <w:rsid w:val="0068671B"/>
    <w:rsid w:val="00687F7A"/>
    <w:rsid w:val="00690E3A"/>
    <w:rsid w:val="00691D4C"/>
    <w:rsid w:val="00693A6C"/>
    <w:rsid w:val="00695749"/>
    <w:rsid w:val="006A05B6"/>
    <w:rsid w:val="006A1CA2"/>
    <w:rsid w:val="006A31EA"/>
    <w:rsid w:val="006A43ED"/>
    <w:rsid w:val="006A6C0E"/>
    <w:rsid w:val="006B07E6"/>
    <w:rsid w:val="006B1586"/>
    <w:rsid w:val="006B4D59"/>
    <w:rsid w:val="006B4FFE"/>
    <w:rsid w:val="006C07AC"/>
    <w:rsid w:val="006C39E7"/>
    <w:rsid w:val="006C57E4"/>
    <w:rsid w:val="006C5CA6"/>
    <w:rsid w:val="006C62CE"/>
    <w:rsid w:val="006D62DE"/>
    <w:rsid w:val="006D733E"/>
    <w:rsid w:val="006D7CAA"/>
    <w:rsid w:val="006E138F"/>
    <w:rsid w:val="006E5A96"/>
    <w:rsid w:val="006E648A"/>
    <w:rsid w:val="006E655B"/>
    <w:rsid w:val="006F2107"/>
    <w:rsid w:val="006F3004"/>
    <w:rsid w:val="006F430F"/>
    <w:rsid w:val="006F594A"/>
    <w:rsid w:val="006F596B"/>
    <w:rsid w:val="007010AE"/>
    <w:rsid w:val="00701D23"/>
    <w:rsid w:val="0070377C"/>
    <w:rsid w:val="007038EA"/>
    <w:rsid w:val="00704048"/>
    <w:rsid w:val="007049A4"/>
    <w:rsid w:val="007074AB"/>
    <w:rsid w:val="00710609"/>
    <w:rsid w:val="007106F9"/>
    <w:rsid w:val="0071292D"/>
    <w:rsid w:val="00712B5B"/>
    <w:rsid w:val="00715D4F"/>
    <w:rsid w:val="00721493"/>
    <w:rsid w:val="00721C0F"/>
    <w:rsid w:val="00721E37"/>
    <w:rsid w:val="00722545"/>
    <w:rsid w:val="00725173"/>
    <w:rsid w:val="00726694"/>
    <w:rsid w:val="0073181F"/>
    <w:rsid w:val="00741340"/>
    <w:rsid w:val="00741915"/>
    <w:rsid w:val="00743560"/>
    <w:rsid w:val="00744FC9"/>
    <w:rsid w:val="007453DC"/>
    <w:rsid w:val="00746455"/>
    <w:rsid w:val="00746D7D"/>
    <w:rsid w:val="00747BA8"/>
    <w:rsid w:val="00747C27"/>
    <w:rsid w:val="00750A16"/>
    <w:rsid w:val="00750E48"/>
    <w:rsid w:val="00751796"/>
    <w:rsid w:val="00751C93"/>
    <w:rsid w:val="00753D7E"/>
    <w:rsid w:val="00755E87"/>
    <w:rsid w:val="007563BD"/>
    <w:rsid w:val="00757405"/>
    <w:rsid w:val="00760477"/>
    <w:rsid w:val="00765C25"/>
    <w:rsid w:val="00765CFA"/>
    <w:rsid w:val="0076665E"/>
    <w:rsid w:val="00767BE7"/>
    <w:rsid w:val="00767D20"/>
    <w:rsid w:val="007718CF"/>
    <w:rsid w:val="007723F2"/>
    <w:rsid w:val="0077564C"/>
    <w:rsid w:val="007814D9"/>
    <w:rsid w:val="0078161A"/>
    <w:rsid w:val="00781F05"/>
    <w:rsid w:val="007824FA"/>
    <w:rsid w:val="00782AEB"/>
    <w:rsid w:val="00791A89"/>
    <w:rsid w:val="00791D7F"/>
    <w:rsid w:val="00796047"/>
    <w:rsid w:val="007A0055"/>
    <w:rsid w:val="007A1710"/>
    <w:rsid w:val="007A2A0E"/>
    <w:rsid w:val="007A3C72"/>
    <w:rsid w:val="007A61B0"/>
    <w:rsid w:val="007A786C"/>
    <w:rsid w:val="007B270E"/>
    <w:rsid w:val="007B3D09"/>
    <w:rsid w:val="007B3D0B"/>
    <w:rsid w:val="007B47B9"/>
    <w:rsid w:val="007C28F4"/>
    <w:rsid w:val="007C2FCA"/>
    <w:rsid w:val="007C37C0"/>
    <w:rsid w:val="007C4B92"/>
    <w:rsid w:val="007C4E46"/>
    <w:rsid w:val="007C69AF"/>
    <w:rsid w:val="007C6B9B"/>
    <w:rsid w:val="007C71E8"/>
    <w:rsid w:val="007D2334"/>
    <w:rsid w:val="007D265A"/>
    <w:rsid w:val="007D3DCC"/>
    <w:rsid w:val="007D3EED"/>
    <w:rsid w:val="007D47E6"/>
    <w:rsid w:val="007E0B01"/>
    <w:rsid w:val="007E2E0A"/>
    <w:rsid w:val="007E3FE8"/>
    <w:rsid w:val="007E6D26"/>
    <w:rsid w:val="007F008C"/>
    <w:rsid w:val="007F2CDB"/>
    <w:rsid w:val="007F3C99"/>
    <w:rsid w:val="007F4D32"/>
    <w:rsid w:val="007F4F17"/>
    <w:rsid w:val="007F650F"/>
    <w:rsid w:val="007F79F1"/>
    <w:rsid w:val="00800820"/>
    <w:rsid w:val="0080135B"/>
    <w:rsid w:val="00803077"/>
    <w:rsid w:val="008042EF"/>
    <w:rsid w:val="00807183"/>
    <w:rsid w:val="0080742A"/>
    <w:rsid w:val="00807B0F"/>
    <w:rsid w:val="00811D8A"/>
    <w:rsid w:val="008129FE"/>
    <w:rsid w:val="00812E36"/>
    <w:rsid w:val="0081373A"/>
    <w:rsid w:val="00813AE3"/>
    <w:rsid w:val="00813D39"/>
    <w:rsid w:val="00816CF7"/>
    <w:rsid w:val="008216B4"/>
    <w:rsid w:val="00823EF8"/>
    <w:rsid w:val="0082690A"/>
    <w:rsid w:val="00830468"/>
    <w:rsid w:val="008310B5"/>
    <w:rsid w:val="00831C40"/>
    <w:rsid w:val="008344B2"/>
    <w:rsid w:val="00836E2D"/>
    <w:rsid w:val="00837826"/>
    <w:rsid w:val="00841C68"/>
    <w:rsid w:val="008424BF"/>
    <w:rsid w:val="00843A43"/>
    <w:rsid w:val="00845690"/>
    <w:rsid w:val="008504C8"/>
    <w:rsid w:val="0085074C"/>
    <w:rsid w:val="008509C7"/>
    <w:rsid w:val="00850C17"/>
    <w:rsid w:val="0085330C"/>
    <w:rsid w:val="0085463C"/>
    <w:rsid w:val="00856DC8"/>
    <w:rsid w:val="00860C8D"/>
    <w:rsid w:val="00863E97"/>
    <w:rsid w:val="00864119"/>
    <w:rsid w:val="008645D8"/>
    <w:rsid w:val="008647EF"/>
    <w:rsid w:val="00864F36"/>
    <w:rsid w:val="0086533B"/>
    <w:rsid w:val="00866674"/>
    <w:rsid w:val="00870CF3"/>
    <w:rsid w:val="00873E0B"/>
    <w:rsid w:val="008746EB"/>
    <w:rsid w:val="00874A09"/>
    <w:rsid w:val="00874E05"/>
    <w:rsid w:val="008750E5"/>
    <w:rsid w:val="00876FCE"/>
    <w:rsid w:val="00884040"/>
    <w:rsid w:val="008848BE"/>
    <w:rsid w:val="00887A94"/>
    <w:rsid w:val="00887A9F"/>
    <w:rsid w:val="00892928"/>
    <w:rsid w:val="00895706"/>
    <w:rsid w:val="00897159"/>
    <w:rsid w:val="00897599"/>
    <w:rsid w:val="008975A9"/>
    <w:rsid w:val="008A0956"/>
    <w:rsid w:val="008A408D"/>
    <w:rsid w:val="008A41C9"/>
    <w:rsid w:val="008A7A4E"/>
    <w:rsid w:val="008B2764"/>
    <w:rsid w:val="008B290B"/>
    <w:rsid w:val="008B29F3"/>
    <w:rsid w:val="008B3EC9"/>
    <w:rsid w:val="008B52E6"/>
    <w:rsid w:val="008C47C5"/>
    <w:rsid w:val="008C6648"/>
    <w:rsid w:val="008D0305"/>
    <w:rsid w:val="008D0F64"/>
    <w:rsid w:val="008D152B"/>
    <w:rsid w:val="008D1D1C"/>
    <w:rsid w:val="008D7276"/>
    <w:rsid w:val="008E3C5F"/>
    <w:rsid w:val="008F0EED"/>
    <w:rsid w:val="008F18C5"/>
    <w:rsid w:val="008F376F"/>
    <w:rsid w:val="008F437F"/>
    <w:rsid w:val="008F4559"/>
    <w:rsid w:val="008F4982"/>
    <w:rsid w:val="008F7788"/>
    <w:rsid w:val="00900065"/>
    <w:rsid w:val="00900C05"/>
    <w:rsid w:val="00902161"/>
    <w:rsid w:val="009021EB"/>
    <w:rsid w:val="009027C5"/>
    <w:rsid w:val="00902921"/>
    <w:rsid w:val="00904C05"/>
    <w:rsid w:val="00907FFA"/>
    <w:rsid w:val="009121FB"/>
    <w:rsid w:val="0091279D"/>
    <w:rsid w:val="009128DC"/>
    <w:rsid w:val="00913EA7"/>
    <w:rsid w:val="00914523"/>
    <w:rsid w:val="00914944"/>
    <w:rsid w:val="009149BA"/>
    <w:rsid w:val="00914E13"/>
    <w:rsid w:val="009164E7"/>
    <w:rsid w:val="009166EA"/>
    <w:rsid w:val="00917007"/>
    <w:rsid w:val="009172C0"/>
    <w:rsid w:val="0092005D"/>
    <w:rsid w:val="009215C0"/>
    <w:rsid w:val="009219FD"/>
    <w:rsid w:val="009232EF"/>
    <w:rsid w:val="00923581"/>
    <w:rsid w:val="00924C54"/>
    <w:rsid w:val="00924C64"/>
    <w:rsid w:val="00924F0C"/>
    <w:rsid w:val="0093019A"/>
    <w:rsid w:val="00930BD8"/>
    <w:rsid w:val="00931DF3"/>
    <w:rsid w:val="009351CE"/>
    <w:rsid w:val="0093543F"/>
    <w:rsid w:val="00935E0F"/>
    <w:rsid w:val="00936118"/>
    <w:rsid w:val="00941577"/>
    <w:rsid w:val="009422B2"/>
    <w:rsid w:val="00942A33"/>
    <w:rsid w:val="0094735B"/>
    <w:rsid w:val="00951111"/>
    <w:rsid w:val="009511BC"/>
    <w:rsid w:val="009523CB"/>
    <w:rsid w:val="00955E9D"/>
    <w:rsid w:val="0096341B"/>
    <w:rsid w:val="009650F5"/>
    <w:rsid w:val="009655FF"/>
    <w:rsid w:val="00966398"/>
    <w:rsid w:val="00966829"/>
    <w:rsid w:val="00970A39"/>
    <w:rsid w:val="00973563"/>
    <w:rsid w:val="009745EB"/>
    <w:rsid w:val="009757A0"/>
    <w:rsid w:val="00975C12"/>
    <w:rsid w:val="00975F00"/>
    <w:rsid w:val="009817A5"/>
    <w:rsid w:val="009824E9"/>
    <w:rsid w:val="00982622"/>
    <w:rsid w:val="00982B0A"/>
    <w:rsid w:val="00984A32"/>
    <w:rsid w:val="00986ED7"/>
    <w:rsid w:val="009871C8"/>
    <w:rsid w:val="00991BCF"/>
    <w:rsid w:val="00994D9D"/>
    <w:rsid w:val="0099504D"/>
    <w:rsid w:val="0099786B"/>
    <w:rsid w:val="009A015D"/>
    <w:rsid w:val="009A0A9B"/>
    <w:rsid w:val="009A1E7B"/>
    <w:rsid w:val="009A2E89"/>
    <w:rsid w:val="009A4225"/>
    <w:rsid w:val="009A4286"/>
    <w:rsid w:val="009A5205"/>
    <w:rsid w:val="009A5D0D"/>
    <w:rsid w:val="009A614A"/>
    <w:rsid w:val="009B0358"/>
    <w:rsid w:val="009B1F7B"/>
    <w:rsid w:val="009B3814"/>
    <w:rsid w:val="009B3C2C"/>
    <w:rsid w:val="009B466F"/>
    <w:rsid w:val="009B4E80"/>
    <w:rsid w:val="009B5B27"/>
    <w:rsid w:val="009B693A"/>
    <w:rsid w:val="009C0C0B"/>
    <w:rsid w:val="009C561E"/>
    <w:rsid w:val="009C6435"/>
    <w:rsid w:val="009C6B5F"/>
    <w:rsid w:val="009C6DF7"/>
    <w:rsid w:val="009C7AE0"/>
    <w:rsid w:val="009C7EAC"/>
    <w:rsid w:val="009D4358"/>
    <w:rsid w:val="009D4A7B"/>
    <w:rsid w:val="009D772E"/>
    <w:rsid w:val="009E13DD"/>
    <w:rsid w:val="009E14F6"/>
    <w:rsid w:val="009E4385"/>
    <w:rsid w:val="009E58C9"/>
    <w:rsid w:val="009F09AB"/>
    <w:rsid w:val="009F0D05"/>
    <w:rsid w:val="009F226D"/>
    <w:rsid w:val="009F2FA2"/>
    <w:rsid w:val="009F4FCA"/>
    <w:rsid w:val="009F53F9"/>
    <w:rsid w:val="009F5564"/>
    <w:rsid w:val="009F6F7E"/>
    <w:rsid w:val="00A00CA6"/>
    <w:rsid w:val="00A03C17"/>
    <w:rsid w:val="00A04A4D"/>
    <w:rsid w:val="00A0512F"/>
    <w:rsid w:val="00A06531"/>
    <w:rsid w:val="00A07ECA"/>
    <w:rsid w:val="00A1070E"/>
    <w:rsid w:val="00A10E27"/>
    <w:rsid w:val="00A161E2"/>
    <w:rsid w:val="00A177DD"/>
    <w:rsid w:val="00A21640"/>
    <w:rsid w:val="00A21823"/>
    <w:rsid w:val="00A22C23"/>
    <w:rsid w:val="00A23ECA"/>
    <w:rsid w:val="00A253F7"/>
    <w:rsid w:val="00A25AEC"/>
    <w:rsid w:val="00A26132"/>
    <w:rsid w:val="00A263DF"/>
    <w:rsid w:val="00A27302"/>
    <w:rsid w:val="00A30E17"/>
    <w:rsid w:val="00A3143F"/>
    <w:rsid w:val="00A31BCA"/>
    <w:rsid w:val="00A36901"/>
    <w:rsid w:val="00A369A4"/>
    <w:rsid w:val="00A3739D"/>
    <w:rsid w:val="00A404D1"/>
    <w:rsid w:val="00A41481"/>
    <w:rsid w:val="00A417B4"/>
    <w:rsid w:val="00A42126"/>
    <w:rsid w:val="00A42531"/>
    <w:rsid w:val="00A42B17"/>
    <w:rsid w:val="00A4307A"/>
    <w:rsid w:val="00A43381"/>
    <w:rsid w:val="00A47A1E"/>
    <w:rsid w:val="00A51BF4"/>
    <w:rsid w:val="00A523B0"/>
    <w:rsid w:val="00A525F6"/>
    <w:rsid w:val="00A5346B"/>
    <w:rsid w:val="00A53842"/>
    <w:rsid w:val="00A541A2"/>
    <w:rsid w:val="00A56815"/>
    <w:rsid w:val="00A603A9"/>
    <w:rsid w:val="00A60D55"/>
    <w:rsid w:val="00A6125B"/>
    <w:rsid w:val="00A66CE8"/>
    <w:rsid w:val="00A70E60"/>
    <w:rsid w:val="00A73FA6"/>
    <w:rsid w:val="00A74DD6"/>
    <w:rsid w:val="00A7528F"/>
    <w:rsid w:val="00A7599E"/>
    <w:rsid w:val="00A81153"/>
    <w:rsid w:val="00A833DE"/>
    <w:rsid w:val="00A856EA"/>
    <w:rsid w:val="00A92650"/>
    <w:rsid w:val="00A9747D"/>
    <w:rsid w:val="00AA008B"/>
    <w:rsid w:val="00AA2C3F"/>
    <w:rsid w:val="00AA312E"/>
    <w:rsid w:val="00AA3B36"/>
    <w:rsid w:val="00AA43F1"/>
    <w:rsid w:val="00AA4908"/>
    <w:rsid w:val="00AA68F9"/>
    <w:rsid w:val="00AB0D06"/>
    <w:rsid w:val="00AB1316"/>
    <w:rsid w:val="00AB4529"/>
    <w:rsid w:val="00AB5F3C"/>
    <w:rsid w:val="00AB7ACC"/>
    <w:rsid w:val="00AC09C4"/>
    <w:rsid w:val="00AC161B"/>
    <w:rsid w:val="00AC34A1"/>
    <w:rsid w:val="00AC7060"/>
    <w:rsid w:val="00AC7386"/>
    <w:rsid w:val="00AC7FCF"/>
    <w:rsid w:val="00AD1D16"/>
    <w:rsid w:val="00AD229A"/>
    <w:rsid w:val="00AD5BF7"/>
    <w:rsid w:val="00AD6404"/>
    <w:rsid w:val="00AD712A"/>
    <w:rsid w:val="00AD7737"/>
    <w:rsid w:val="00AD7B99"/>
    <w:rsid w:val="00AE0592"/>
    <w:rsid w:val="00AE2D49"/>
    <w:rsid w:val="00AE465B"/>
    <w:rsid w:val="00AE6E4E"/>
    <w:rsid w:val="00AE7372"/>
    <w:rsid w:val="00AE73A2"/>
    <w:rsid w:val="00AE7DCC"/>
    <w:rsid w:val="00AF0408"/>
    <w:rsid w:val="00AF459E"/>
    <w:rsid w:val="00AF4D16"/>
    <w:rsid w:val="00AF5393"/>
    <w:rsid w:val="00B01195"/>
    <w:rsid w:val="00B020AD"/>
    <w:rsid w:val="00B05CA1"/>
    <w:rsid w:val="00B07552"/>
    <w:rsid w:val="00B10CE9"/>
    <w:rsid w:val="00B11095"/>
    <w:rsid w:val="00B130CE"/>
    <w:rsid w:val="00B16B31"/>
    <w:rsid w:val="00B17E77"/>
    <w:rsid w:val="00B2020F"/>
    <w:rsid w:val="00B20A6F"/>
    <w:rsid w:val="00B21299"/>
    <w:rsid w:val="00B233B0"/>
    <w:rsid w:val="00B24116"/>
    <w:rsid w:val="00B24553"/>
    <w:rsid w:val="00B25058"/>
    <w:rsid w:val="00B252B4"/>
    <w:rsid w:val="00B259AC"/>
    <w:rsid w:val="00B26B7B"/>
    <w:rsid w:val="00B26FDC"/>
    <w:rsid w:val="00B275D3"/>
    <w:rsid w:val="00B27C88"/>
    <w:rsid w:val="00B308BB"/>
    <w:rsid w:val="00B30AA8"/>
    <w:rsid w:val="00B33266"/>
    <w:rsid w:val="00B33729"/>
    <w:rsid w:val="00B3677E"/>
    <w:rsid w:val="00B40DB7"/>
    <w:rsid w:val="00B454C7"/>
    <w:rsid w:val="00B53F22"/>
    <w:rsid w:val="00B55924"/>
    <w:rsid w:val="00B573E0"/>
    <w:rsid w:val="00B57708"/>
    <w:rsid w:val="00B57778"/>
    <w:rsid w:val="00B5788C"/>
    <w:rsid w:val="00B6172E"/>
    <w:rsid w:val="00B63C45"/>
    <w:rsid w:val="00B64580"/>
    <w:rsid w:val="00B66657"/>
    <w:rsid w:val="00B675F4"/>
    <w:rsid w:val="00B711F2"/>
    <w:rsid w:val="00B712C3"/>
    <w:rsid w:val="00B7161D"/>
    <w:rsid w:val="00B71A3F"/>
    <w:rsid w:val="00B72989"/>
    <w:rsid w:val="00B72C4C"/>
    <w:rsid w:val="00B80647"/>
    <w:rsid w:val="00B81FF1"/>
    <w:rsid w:val="00B82C6A"/>
    <w:rsid w:val="00B83018"/>
    <w:rsid w:val="00B861E2"/>
    <w:rsid w:val="00B87D3F"/>
    <w:rsid w:val="00B90CA3"/>
    <w:rsid w:val="00B90F91"/>
    <w:rsid w:val="00B92198"/>
    <w:rsid w:val="00B93300"/>
    <w:rsid w:val="00B93FC2"/>
    <w:rsid w:val="00BA3FB2"/>
    <w:rsid w:val="00BB3478"/>
    <w:rsid w:val="00BB58B4"/>
    <w:rsid w:val="00BC05AE"/>
    <w:rsid w:val="00BC12BA"/>
    <w:rsid w:val="00BC237D"/>
    <w:rsid w:val="00BC35E6"/>
    <w:rsid w:val="00BC5488"/>
    <w:rsid w:val="00BC692C"/>
    <w:rsid w:val="00BC6B60"/>
    <w:rsid w:val="00BC7914"/>
    <w:rsid w:val="00BD20E0"/>
    <w:rsid w:val="00BD3C87"/>
    <w:rsid w:val="00BD5269"/>
    <w:rsid w:val="00BD613C"/>
    <w:rsid w:val="00BD6FCC"/>
    <w:rsid w:val="00BD7BA6"/>
    <w:rsid w:val="00BE21B0"/>
    <w:rsid w:val="00BE2207"/>
    <w:rsid w:val="00BE47B0"/>
    <w:rsid w:val="00BE7003"/>
    <w:rsid w:val="00BF133F"/>
    <w:rsid w:val="00BF1ED4"/>
    <w:rsid w:val="00BF2627"/>
    <w:rsid w:val="00BF369A"/>
    <w:rsid w:val="00BF53F7"/>
    <w:rsid w:val="00C00F38"/>
    <w:rsid w:val="00C0277B"/>
    <w:rsid w:val="00C0584A"/>
    <w:rsid w:val="00C059CA"/>
    <w:rsid w:val="00C103DF"/>
    <w:rsid w:val="00C114FB"/>
    <w:rsid w:val="00C12CE7"/>
    <w:rsid w:val="00C13083"/>
    <w:rsid w:val="00C146B0"/>
    <w:rsid w:val="00C166E4"/>
    <w:rsid w:val="00C17EE1"/>
    <w:rsid w:val="00C21770"/>
    <w:rsid w:val="00C22214"/>
    <w:rsid w:val="00C24F83"/>
    <w:rsid w:val="00C25CE7"/>
    <w:rsid w:val="00C302C8"/>
    <w:rsid w:val="00C30359"/>
    <w:rsid w:val="00C30689"/>
    <w:rsid w:val="00C3091F"/>
    <w:rsid w:val="00C30BA4"/>
    <w:rsid w:val="00C32583"/>
    <w:rsid w:val="00C32EB7"/>
    <w:rsid w:val="00C336A1"/>
    <w:rsid w:val="00C44B81"/>
    <w:rsid w:val="00C51128"/>
    <w:rsid w:val="00C52F45"/>
    <w:rsid w:val="00C53C32"/>
    <w:rsid w:val="00C53C97"/>
    <w:rsid w:val="00C57223"/>
    <w:rsid w:val="00C5723F"/>
    <w:rsid w:val="00C578AF"/>
    <w:rsid w:val="00C6156D"/>
    <w:rsid w:val="00C62A3B"/>
    <w:rsid w:val="00C64F96"/>
    <w:rsid w:val="00C65923"/>
    <w:rsid w:val="00C67C6B"/>
    <w:rsid w:val="00C706E3"/>
    <w:rsid w:val="00C723F2"/>
    <w:rsid w:val="00C73956"/>
    <w:rsid w:val="00C7487C"/>
    <w:rsid w:val="00C761B6"/>
    <w:rsid w:val="00C80603"/>
    <w:rsid w:val="00C812DD"/>
    <w:rsid w:val="00C82DC3"/>
    <w:rsid w:val="00C838DE"/>
    <w:rsid w:val="00C83E5C"/>
    <w:rsid w:val="00C8416E"/>
    <w:rsid w:val="00C8582E"/>
    <w:rsid w:val="00C862E1"/>
    <w:rsid w:val="00C8634E"/>
    <w:rsid w:val="00C86834"/>
    <w:rsid w:val="00C86A1D"/>
    <w:rsid w:val="00C8706E"/>
    <w:rsid w:val="00C903DA"/>
    <w:rsid w:val="00C919A0"/>
    <w:rsid w:val="00C92222"/>
    <w:rsid w:val="00C92961"/>
    <w:rsid w:val="00C9624F"/>
    <w:rsid w:val="00C965CB"/>
    <w:rsid w:val="00CA0211"/>
    <w:rsid w:val="00CA2440"/>
    <w:rsid w:val="00CA3752"/>
    <w:rsid w:val="00CA418B"/>
    <w:rsid w:val="00CA4408"/>
    <w:rsid w:val="00CA4E8D"/>
    <w:rsid w:val="00CA7705"/>
    <w:rsid w:val="00CB071D"/>
    <w:rsid w:val="00CB0AFA"/>
    <w:rsid w:val="00CB162E"/>
    <w:rsid w:val="00CB5BC6"/>
    <w:rsid w:val="00CB73CC"/>
    <w:rsid w:val="00CB783C"/>
    <w:rsid w:val="00CC385E"/>
    <w:rsid w:val="00CD4F18"/>
    <w:rsid w:val="00CD6D7E"/>
    <w:rsid w:val="00CE0B7A"/>
    <w:rsid w:val="00CE342E"/>
    <w:rsid w:val="00CE3A14"/>
    <w:rsid w:val="00CE3DEA"/>
    <w:rsid w:val="00CE6ADB"/>
    <w:rsid w:val="00CF08A7"/>
    <w:rsid w:val="00CF2E54"/>
    <w:rsid w:val="00CF62A3"/>
    <w:rsid w:val="00CF65C8"/>
    <w:rsid w:val="00CF7136"/>
    <w:rsid w:val="00D01906"/>
    <w:rsid w:val="00D01C95"/>
    <w:rsid w:val="00D0276F"/>
    <w:rsid w:val="00D02F88"/>
    <w:rsid w:val="00D03534"/>
    <w:rsid w:val="00D04D4A"/>
    <w:rsid w:val="00D052BA"/>
    <w:rsid w:val="00D05BBB"/>
    <w:rsid w:val="00D06236"/>
    <w:rsid w:val="00D062D0"/>
    <w:rsid w:val="00D073A4"/>
    <w:rsid w:val="00D07541"/>
    <w:rsid w:val="00D13F14"/>
    <w:rsid w:val="00D142FB"/>
    <w:rsid w:val="00D2341D"/>
    <w:rsid w:val="00D2542C"/>
    <w:rsid w:val="00D26E20"/>
    <w:rsid w:val="00D32250"/>
    <w:rsid w:val="00D323C3"/>
    <w:rsid w:val="00D34F1F"/>
    <w:rsid w:val="00D358B0"/>
    <w:rsid w:val="00D36994"/>
    <w:rsid w:val="00D41CB1"/>
    <w:rsid w:val="00D43F71"/>
    <w:rsid w:val="00D53486"/>
    <w:rsid w:val="00D53DCE"/>
    <w:rsid w:val="00D62674"/>
    <w:rsid w:val="00D647C0"/>
    <w:rsid w:val="00D65180"/>
    <w:rsid w:val="00D67469"/>
    <w:rsid w:val="00D67D14"/>
    <w:rsid w:val="00D73E91"/>
    <w:rsid w:val="00D743DD"/>
    <w:rsid w:val="00D7632A"/>
    <w:rsid w:val="00D76511"/>
    <w:rsid w:val="00D76774"/>
    <w:rsid w:val="00D80E58"/>
    <w:rsid w:val="00D81962"/>
    <w:rsid w:val="00D822E3"/>
    <w:rsid w:val="00D83CAC"/>
    <w:rsid w:val="00D86030"/>
    <w:rsid w:val="00D86CF8"/>
    <w:rsid w:val="00D8760A"/>
    <w:rsid w:val="00D9056C"/>
    <w:rsid w:val="00D91AF9"/>
    <w:rsid w:val="00D91F92"/>
    <w:rsid w:val="00D92A34"/>
    <w:rsid w:val="00D935FE"/>
    <w:rsid w:val="00D9382E"/>
    <w:rsid w:val="00D95173"/>
    <w:rsid w:val="00D973C8"/>
    <w:rsid w:val="00D97793"/>
    <w:rsid w:val="00DA0A63"/>
    <w:rsid w:val="00DA0CCA"/>
    <w:rsid w:val="00DA26A6"/>
    <w:rsid w:val="00DA64D5"/>
    <w:rsid w:val="00DA6C8F"/>
    <w:rsid w:val="00DB1EC0"/>
    <w:rsid w:val="00DB2550"/>
    <w:rsid w:val="00DB3B65"/>
    <w:rsid w:val="00DB6F69"/>
    <w:rsid w:val="00DB730E"/>
    <w:rsid w:val="00DC5DF0"/>
    <w:rsid w:val="00DD0D3D"/>
    <w:rsid w:val="00DD348D"/>
    <w:rsid w:val="00DD3A70"/>
    <w:rsid w:val="00DD4A93"/>
    <w:rsid w:val="00DD4DCC"/>
    <w:rsid w:val="00DE0069"/>
    <w:rsid w:val="00DE13CF"/>
    <w:rsid w:val="00DE1E2E"/>
    <w:rsid w:val="00DE3058"/>
    <w:rsid w:val="00DE464B"/>
    <w:rsid w:val="00DE491B"/>
    <w:rsid w:val="00DE6886"/>
    <w:rsid w:val="00DE7AD0"/>
    <w:rsid w:val="00DF29CB"/>
    <w:rsid w:val="00DF30FB"/>
    <w:rsid w:val="00DF33BC"/>
    <w:rsid w:val="00DF3E88"/>
    <w:rsid w:val="00DF4059"/>
    <w:rsid w:val="00DF55B1"/>
    <w:rsid w:val="00DF6ED2"/>
    <w:rsid w:val="00E0021B"/>
    <w:rsid w:val="00E00BBE"/>
    <w:rsid w:val="00E00E15"/>
    <w:rsid w:val="00E01A44"/>
    <w:rsid w:val="00E05889"/>
    <w:rsid w:val="00E124E8"/>
    <w:rsid w:val="00E15168"/>
    <w:rsid w:val="00E20336"/>
    <w:rsid w:val="00E20B20"/>
    <w:rsid w:val="00E21AF2"/>
    <w:rsid w:val="00E23294"/>
    <w:rsid w:val="00E24C9F"/>
    <w:rsid w:val="00E25951"/>
    <w:rsid w:val="00E259A6"/>
    <w:rsid w:val="00E27AC8"/>
    <w:rsid w:val="00E27FF7"/>
    <w:rsid w:val="00E3010F"/>
    <w:rsid w:val="00E30793"/>
    <w:rsid w:val="00E324B8"/>
    <w:rsid w:val="00E32627"/>
    <w:rsid w:val="00E42366"/>
    <w:rsid w:val="00E43741"/>
    <w:rsid w:val="00E44479"/>
    <w:rsid w:val="00E45ED3"/>
    <w:rsid w:val="00E46D30"/>
    <w:rsid w:val="00E47587"/>
    <w:rsid w:val="00E53554"/>
    <w:rsid w:val="00E53678"/>
    <w:rsid w:val="00E53E97"/>
    <w:rsid w:val="00E55265"/>
    <w:rsid w:val="00E552A9"/>
    <w:rsid w:val="00E57C4E"/>
    <w:rsid w:val="00E61481"/>
    <w:rsid w:val="00E6228B"/>
    <w:rsid w:val="00E6313C"/>
    <w:rsid w:val="00E67AAB"/>
    <w:rsid w:val="00E67B68"/>
    <w:rsid w:val="00E67E76"/>
    <w:rsid w:val="00E71ED5"/>
    <w:rsid w:val="00E74AD5"/>
    <w:rsid w:val="00E75B50"/>
    <w:rsid w:val="00E76D1B"/>
    <w:rsid w:val="00E8084B"/>
    <w:rsid w:val="00E80E38"/>
    <w:rsid w:val="00E80EAC"/>
    <w:rsid w:val="00E81A69"/>
    <w:rsid w:val="00E81D46"/>
    <w:rsid w:val="00E83163"/>
    <w:rsid w:val="00E844C5"/>
    <w:rsid w:val="00E8535E"/>
    <w:rsid w:val="00E9101D"/>
    <w:rsid w:val="00E91266"/>
    <w:rsid w:val="00E93CA9"/>
    <w:rsid w:val="00E94363"/>
    <w:rsid w:val="00E96B0F"/>
    <w:rsid w:val="00E97A43"/>
    <w:rsid w:val="00EA0CCB"/>
    <w:rsid w:val="00EA52A6"/>
    <w:rsid w:val="00EA5A82"/>
    <w:rsid w:val="00EA774D"/>
    <w:rsid w:val="00EA78E1"/>
    <w:rsid w:val="00EA7B8C"/>
    <w:rsid w:val="00EB3AFE"/>
    <w:rsid w:val="00EB3EBC"/>
    <w:rsid w:val="00EB5AB6"/>
    <w:rsid w:val="00EB676A"/>
    <w:rsid w:val="00EB72F9"/>
    <w:rsid w:val="00EB7568"/>
    <w:rsid w:val="00EB7E31"/>
    <w:rsid w:val="00EC0090"/>
    <w:rsid w:val="00EC036A"/>
    <w:rsid w:val="00EC079F"/>
    <w:rsid w:val="00EC101A"/>
    <w:rsid w:val="00EC17A7"/>
    <w:rsid w:val="00EC70E3"/>
    <w:rsid w:val="00ED215F"/>
    <w:rsid w:val="00ED54A0"/>
    <w:rsid w:val="00ED6EE7"/>
    <w:rsid w:val="00ED7F2B"/>
    <w:rsid w:val="00EE1D5B"/>
    <w:rsid w:val="00EF0CED"/>
    <w:rsid w:val="00EF1891"/>
    <w:rsid w:val="00EF1D96"/>
    <w:rsid w:val="00EF26ED"/>
    <w:rsid w:val="00EF3CAD"/>
    <w:rsid w:val="00F00FC4"/>
    <w:rsid w:val="00F012EE"/>
    <w:rsid w:val="00F07C1B"/>
    <w:rsid w:val="00F1226C"/>
    <w:rsid w:val="00F126C1"/>
    <w:rsid w:val="00F17CF1"/>
    <w:rsid w:val="00F20EB6"/>
    <w:rsid w:val="00F20F27"/>
    <w:rsid w:val="00F213B5"/>
    <w:rsid w:val="00F24A72"/>
    <w:rsid w:val="00F30198"/>
    <w:rsid w:val="00F3022C"/>
    <w:rsid w:val="00F32B71"/>
    <w:rsid w:val="00F32C87"/>
    <w:rsid w:val="00F33875"/>
    <w:rsid w:val="00F34303"/>
    <w:rsid w:val="00F412D5"/>
    <w:rsid w:val="00F4165E"/>
    <w:rsid w:val="00F41CA1"/>
    <w:rsid w:val="00F42836"/>
    <w:rsid w:val="00F42874"/>
    <w:rsid w:val="00F43674"/>
    <w:rsid w:val="00F438A2"/>
    <w:rsid w:val="00F4541D"/>
    <w:rsid w:val="00F472E3"/>
    <w:rsid w:val="00F47E64"/>
    <w:rsid w:val="00F50418"/>
    <w:rsid w:val="00F52590"/>
    <w:rsid w:val="00F53A6E"/>
    <w:rsid w:val="00F543D4"/>
    <w:rsid w:val="00F61DE4"/>
    <w:rsid w:val="00F67743"/>
    <w:rsid w:val="00F6783D"/>
    <w:rsid w:val="00F710A9"/>
    <w:rsid w:val="00F71B23"/>
    <w:rsid w:val="00F7246C"/>
    <w:rsid w:val="00F7282C"/>
    <w:rsid w:val="00F733E9"/>
    <w:rsid w:val="00F73C23"/>
    <w:rsid w:val="00F73EF4"/>
    <w:rsid w:val="00F74D15"/>
    <w:rsid w:val="00F754A9"/>
    <w:rsid w:val="00F75944"/>
    <w:rsid w:val="00F75BE7"/>
    <w:rsid w:val="00F77D3A"/>
    <w:rsid w:val="00F803F8"/>
    <w:rsid w:val="00F82254"/>
    <w:rsid w:val="00F85527"/>
    <w:rsid w:val="00FA0269"/>
    <w:rsid w:val="00FA0566"/>
    <w:rsid w:val="00FA2662"/>
    <w:rsid w:val="00FA28B2"/>
    <w:rsid w:val="00FA34FA"/>
    <w:rsid w:val="00FA3B61"/>
    <w:rsid w:val="00FA4333"/>
    <w:rsid w:val="00FA46AA"/>
    <w:rsid w:val="00FA5624"/>
    <w:rsid w:val="00FA5D7D"/>
    <w:rsid w:val="00FA6AFB"/>
    <w:rsid w:val="00FA7610"/>
    <w:rsid w:val="00FB052E"/>
    <w:rsid w:val="00FB234A"/>
    <w:rsid w:val="00FB3275"/>
    <w:rsid w:val="00FB66B5"/>
    <w:rsid w:val="00FB7C60"/>
    <w:rsid w:val="00FB7CA4"/>
    <w:rsid w:val="00FB7DC4"/>
    <w:rsid w:val="00FC0A9D"/>
    <w:rsid w:val="00FC1781"/>
    <w:rsid w:val="00FC3208"/>
    <w:rsid w:val="00FC4770"/>
    <w:rsid w:val="00FC618E"/>
    <w:rsid w:val="00FC713E"/>
    <w:rsid w:val="00FC740A"/>
    <w:rsid w:val="00FD27E5"/>
    <w:rsid w:val="00FD2892"/>
    <w:rsid w:val="00FD2A4A"/>
    <w:rsid w:val="00FD4136"/>
    <w:rsid w:val="00FD4A02"/>
    <w:rsid w:val="00FD5565"/>
    <w:rsid w:val="00FD6675"/>
    <w:rsid w:val="00FD677D"/>
    <w:rsid w:val="00FE05BF"/>
    <w:rsid w:val="00FE0B92"/>
    <w:rsid w:val="00FE12B8"/>
    <w:rsid w:val="00FE1797"/>
    <w:rsid w:val="00FE3439"/>
    <w:rsid w:val="00FE4A44"/>
    <w:rsid w:val="00FE4AAF"/>
    <w:rsid w:val="00FF276B"/>
    <w:rsid w:val="00FF7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9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9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styleId="PlainText">
    <w:name w:val="Plain Text"/>
    <w:basedOn w:val="Normal"/>
    <w:link w:val="PlainTextChar"/>
    <w:uiPriority w:val="99"/>
    <w:unhideWhenUsed/>
    <w:locked/>
    <w:rsid w:val="00836E2D"/>
    <w:pPr>
      <w:spacing w:line="240" w:lineRule="auto"/>
      <w:jc w:val="left"/>
    </w:pPr>
    <w:rPr>
      <w:rFonts w:ascii="Calibri" w:eastAsiaTheme="minorHAnsi" w:hAnsi="Calibri" w:cs="Calibri"/>
      <w:szCs w:val="22"/>
    </w:rPr>
  </w:style>
  <w:style w:type="character" w:customStyle="1" w:styleId="PlainTextChar">
    <w:name w:val="Plain Text Char"/>
    <w:basedOn w:val="DefaultParagraphFont"/>
    <w:link w:val="PlainText"/>
    <w:uiPriority w:val="99"/>
    <w:rsid w:val="00836E2D"/>
    <w:rPr>
      <w:rFonts w:ascii="Calibri" w:eastAsiaTheme="minorHAnsi" w:hAnsi="Calibri" w:cs="Calibri"/>
    </w:rPr>
  </w:style>
  <w:style w:type="character" w:styleId="Strong">
    <w:name w:val="Strong"/>
    <w:basedOn w:val="DefaultParagraphFont"/>
    <w:uiPriority w:val="22"/>
    <w:qFormat/>
    <w:rsid w:val="00C027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9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9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styleId="PlainText">
    <w:name w:val="Plain Text"/>
    <w:basedOn w:val="Normal"/>
    <w:link w:val="PlainTextChar"/>
    <w:uiPriority w:val="99"/>
    <w:unhideWhenUsed/>
    <w:locked/>
    <w:rsid w:val="00836E2D"/>
    <w:pPr>
      <w:spacing w:line="240" w:lineRule="auto"/>
      <w:jc w:val="left"/>
    </w:pPr>
    <w:rPr>
      <w:rFonts w:ascii="Calibri" w:eastAsiaTheme="minorHAnsi" w:hAnsi="Calibri" w:cs="Calibri"/>
      <w:szCs w:val="22"/>
    </w:rPr>
  </w:style>
  <w:style w:type="character" w:customStyle="1" w:styleId="PlainTextChar">
    <w:name w:val="Plain Text Char"/>
    <w:basedOn w:val="DefaultParagraphFont"/>
    <w:link w:val="PlainText"/>
    <w:uiPriority w:val="99"/>
    <w:rsid w:val="00836E2D"/>
    <w:rPr>
      <w:rFonts w:ascii="Calibri" w:eastAsiaTheme="minorHAnsi" w:hAnsi="Calibri" w:cs="Calibri"/>
    </w:rPr>
  </w:style>
  <w:style w:type="character" w:styleId="Strong">
    <w:name w:val="Strong"/>
    <w:basedOn w:val="DefaultParagraphFont"/>
    <w:uiPriority w:val="22"/>
    <w:qFormat/>
    <w:rsid w:val="00C027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4607">
      <w:bodyDiv w:val="1"/>
      <w:marLeft w:val="0"/>
      <w:marRight w:val="0"/>
      <w:marTop w:val="0"/>
      <w:marBottom w:val="0"/>
      <w:divBdr>
        <w:top w:val="none" w:sz="0" w:space="0" w:color="auto"/>
        <w:left w:val="none" w:sz="0" w:space="0" w:color="auto"/>
        <w:bottom w:val="none" w:sz="0" w:space="0" w:color="auto"/>
        <w:right w:val="none" w:sz="0" w:space="0" w:color="auto"/>
      </w:divBdr>
    </w:div>
    <w:div w:id="183325965">
      <w:bodyDiv w:val="1"/>
      <w:marLeft w:val="0"/>
      <w:marRight w:val="0"/>
      <w:marTop w:val="0"/>
      <w:marBottom w:val="0"/>
      <w:divBdr>
        <w:top w:val="none" w:sz="0" w:space="0" w:color="auto"/>
        <w:left w:val="none" w:sz="0" w:space="0" w:color="auto"/>
        <w:bottom w:val="none" w:sz="0" w:space="0" w:color="auto"/>
        <w:right w:val="none" w:sz="0" w:space="0" w:color="auto"/>
      </w:divBdr>
    </w:div>
    <w:div w:id="187984873">
      <w:bodyDiv w:val="1"/>
      <w:marLeft w:val="0"/>
      <w:marRight w:val="0"/>
      <w:marTop w:val="0"/>
      <w:marBottom w:val="0"/>
      <w:divBdr>
        <w:top w:val="none" w:sz="0" w:space="0" w:color="auto"/>
        <w:left w:val="none" w:sz="0" w:space="0" w:color="auto"/>
        <w:bottom w:val="none" w:sz="0" w:space="0" w:color="auto"/>
        <w:right w:val="none" w:sz="0" w:space="0" w:color="auto"/>
      </w:divBdr>
    </w:div>
    <w:div w:id="430903749">
      <w:marLeft w:val="0"/>
      <w:marRight w:val="0"/>
      <w:marTop w:val="0"/>
      <w:marBottom w:val="0"/>
      <w:divBdr>
        <w:top w:val="none" w:sz="0" w:space="0" w:color="auto"/>
        <w:left w:val="none" w:sz="0" w:space="0" w:color="auto"/>
        <w:bottom w:val="none" w:sz="0" w:space="0" w:color="auto"/>
        <w:right w:val="none" w:sz="0" w:space="0" w:color="auto"/>
      </w:divBdr>
    </w:div>
    <w:div w:id="430903750">
      <w:marLeft w:val="0"/>
      <w:marRight w:val="0"/>
      <w:marTop w:val="0"/>
      <w:marBottom w:val="0"/>
      <w:divBdr>
        <w:top w:val="none" w:sz="0" w:space="0" w:color="auto"/>
        <w:left w:val="none" w:sz="0" w:space="0" w:color="auto"/>
        <w:bottom w:val="none" w:sz="0" w:space="0" w:color="auto"/>
        <w:right w:val="none" w:sz="0" w:space="0" w:color="auto"/>
      </w:divBdr>
    </w:div>
    <w:div w:id="430903751">
      <w:marLeft w:val="0"/>
      <w:marRight w:val="0"/>
      <w:marTop w:val="0"/>
      <w:marBottom w:val="0"/>
      <w:divBdr>
        <w:top w:val="none" w:sz="0" w:space="0" w:color="auto"/>
        <w:left w:val="none" w:sz="0" w:space="0" w:color="auto"/>
        <w:bottom w:val="none" w:sz="0" w:space="0" w:color="auto"/>
        <w:right w:val="none" w:sz="0" w:space="0" w:color="auto"/>
      </w:divBdr>
    </w:div>
    <w:div w:id="430903752">
      <w:marLeft w:val="0"/>
      <w:marRight w:val="0"/>
      <w:marTop w:val="0"/>
      <w:marBottom w:val="0"/>
      <w:divBdr>
        <w:top w:val="none" w:sz="0" w:space="0" w:color="auto"/>
        <w:left w:val="none" w:sz="0" w:space="0" w:color="auto"/>
        <w:bottom w:val="none" w:sz="0" w:space="0" w:color="auto"/>
        <w:right w:val="none" w:sz="0" w:space="0" w:color="auto"/>
      </w:divBdr>
    </w:div>
    <w:div w:id="430903753">
      <w:marLeft w:val="0"/>
      <w:marRight w:val="0"/>
      <w:marTop w:val="0"/>
      <w:marBottom w:val="0"/>
      <w:divBdr>
        <w:top w:val="none" w:sz="0" w:space="0" w:color="auto"/>
        <w:left w:val="none" w:sz="0" w:space="0" w:color="auto"/>
        <w:bottom w:val="none" w:sz="0" w:space="0" w:color="auto"/>
        <w:right w:val="none" w:sz="0" w:space="0" w:color="auto"/>
      </w:divBdr>
    </w:div>
    <w:div w:id="430903754">
      <w:marLeft w:val="0"/>
      <w:marRight w:val="0"/>
      <w:marTop w:val="0"/>
      <w:marBottom w:val="0"/>
      <w:divBdr>
        <w:top w:val="none" w:sz="0" w:space="0" w:color="auto"/>
        <w:left w:val="none" w:sz="0" w:space="0" w:color="auto"/>
        <w:bottom w:val="none" w:sz="0" w:space="0" w:color="auto"/>
        <w:right w:val="none" w:sz="0" w:space="0" w:color="auto"/>
      </w:divBdr>
    </w:div>
    <w:div w:id="430903755">
      <w:marLeft w:val="0"/>
      <w:marRight w:val="0"/>
      <w:marTop w:val="0"/>
      <w:marBottom w:val="0"/>
      <w:divBdr>
        <w:top w:val="none" w:sz="0" w:space="0" w:color="auto"/>
        <w:left w:val="none" w:sz="0" w:space="0" w:color="auto"/>
        <w:bottom w:val="none" w:sz="0" w:space="0" w:color="auto"/>
        <w:right w:val="none" w:sz="0" w:space="0" w:color="auto"/>
      </w:divBdr>
    </w:div>
    <w:div w:id="430903756">
      <w:marLeft w:val="0"/>
      <w:marRight w:val="0"/>
      <w:marTop w:val="0"/>
      <w:marBottom w:val="0"/>
      <w:divBdr>
        <w:top w:val="none" w:sz="0" w:space="0" w:color="auto"/>
        <w:left w:val="none" w:sz="0" w:space="0" w:color="auto"/>
        <w:bottom w:val="none" w:sz="0" w:space="0" w:color="auto"/>
        <w:right w:val="none" w:sz="0" w:space="0" w:color="auto"/>
      </w:divBdr>
    </w:div>
    <w:div w:id="430903757">
      <w:marLeft w:val="0"/>
      <w:marRight w:val="0"/>
      <w:marTop w:val="0"/>
      <w:marBottom w:val="0"/>
      <w:divBdr>
        <w:top w:val="none" w:sz="0" w:space="0" w:color="auto"/>
        <w:left w:val="none" w:sz="0" w:space="0" w:color="auto"/>
        <w:bottom w:val="none" w:sz="0" w:space="0" w:color="auto"/>
        <w:right w:val="none" w:sz="0" w:space="0" w:color="auto"/>
      </w:divBdr>
    </w:div>
    <w:div w:id="430903758">
      <w:marLeft w:val="0"/>
      <w:marRight w:val="0"/>
      <w:marTop w:val="0"/>
      <w:marBottom w:val="0"/>
      <w:divBdr>
        <w:top w:val="none" w:sz="0" w:space="0" w:color="auto"/>
        <w:left w:val="none" w:sz="0" w:space="0" w:color="auto"/>
        <w:bottom w:val="none" w:sz="0" w:space="0" w:color="auto"/>
        <w:right w:val="none" w:sz="0" w:space="0" w:color="auto"/>
      </w:divBdr>
    </w:div>
    <w:div w:id="430903759">
      <w:marLeft w:val="0"/>
      <w:marRight w:val="0"/>
      <w:marTop w:val="0"/>
      <w:marBottom w:val="0"/>
      <w:divBdr>
        <w:top w:val="none" w:sz="0" w:space="0" w:color="auto"/>
        <w:left w:val="none" w:sz="0" w:space="0" w:color="auto"/>
        <w:bottom w:val="none" w:sz="0" w:space="0" w:color="auto"/>
        <w:right w:val="none" w:sz="0" w:space="0" w:color="auto"/>
      </w:divBdr>
    </w:div>
    <w:div w:id="430903760">
      <w:marLeft w:val="0"/>
      <w:marRight w:val="0"/>
      <w:marTop w:val="0"/>
      <w:marBottom w:val="0"/>
      <w:divBdr>
        <w:top w:val="none" w:sz="0" w:space="0" w:color="auto"/>
        <w:left w:val="none" w:sz="0" w:space="0" w:color="auto"/>
        <w:bottom w:val="none" w:sz="0" w:space="0" w:color="auto"/>
        <w:right w:val="none" w:sz="0" w:space="0" w:color="auto"/>
      </w:divBdr>
    </w:div>
    <w:div w:id="430903761">
      <w:marLeft w:val="0"/>
      <w:marRight w:val="0"/>
      <w:marTop w:val="0"/>
      <w:marBottom w:val="0"/>
      <w:divBdr>
        <w:top w:val="none" w:sz="0" w:space="0" w:color="auto"/>
        <w:left w:val="none" w:sz="0" w:space="0" w:color="auto"/>
        <w:bottom w:val="none" w:sz="0" w:space="0" w:color="auto"/>
        <w:right w:val="none" w:sz="0" w:space="0" w:color="auto"/>
      </w:divBdr>
    </w:div>
    <w:div w:id="430903762">
      <w:marLeft w:val="0"/>
      <w:marRight w:val="0"/>
      <w:marTop w:val="0"/>
      <w:marBottom w:val="0"/>
      <w:divBdr>
        <w:top w:val="none" w:sz="0" w:space="0" w:color="auto"/>
        <w:left w:val="none" w:sz="0" w:space="0" w:color="auto"/>
        <w:bottom w:val="none" w:sz="0" w:space="0" w:color="auto"/>
        <w:right w:val="none" w:sz="0" w:space="0" w:color="auto"/>
      </w:divBdr>
    </w:div>
    <w:div w:id="430903763">
      <w:marLeft w:val="0"/>
      <w:marRight w:val="0"/>
      <w:marTop w:val="0"/>
      <w:marBottom w:val="0"/>
      <w:divBdr>
        <w:top w:val="none" w:sz="0" w:space="0" w:color="auto"/>
        <w:left w:val="none" w:sz="0" w:space="0" w:color="auto"/>
        <w:bottom w:val="none" w:sz="0" w:space="0" w:color="auto"/>
        <w:right w:val="none" w:sz="0" w:space="0" w:color="auto"/>
      </w:divBdr>
    </w:div>
    <w:div w:id="430903764">
      <w:marLeft w:val="0"/>
      <w:marRight w:val="0"/>
      <w:marTop w:val="0"/>
      <w:marBottom w:val="0"/>
      <w:divBdr>
        <w:top w:val="none" w:sz="0" w:space="0" w:color="auto"/>
        <w:left w:val="none" w:sz="0" w:space="0" w:color="auto"/>
        <w:bottom w:val="none" w:sz="0" w:space="0" w:color="auto"/>
        <w:right w:val="none" w:sz="0" w:space="0" w:color="auto"/>
      </w:divBdr>
    </w:div>
    <w:div w:id="430903765">
      <w:marLeft w:val="0"/>
      <w:marRight w:val="0"/>
      <w:marTop w:val="0"/>
      <w:marBottom w:val="0"/>
      <w:divBdr>
        <w:top w:val="none" w:sz="0" w:space="0" w:color="auto"/>
        <w:left w:val="none" w:sz="0" w:space="0" w:color="auto"/>
        <w:bottom w:val="none" w:sz="0" w:space="0" w:color="auto"/>
        <w:right w:val="none" w:sz="0" w:space="0" w:color="auto"/>
      </w:divBdr>
    </w:div>
    <w:div w:id="430903766">
      <w:marLeft w:val="0"/>
      <w:marRight w:val="0"/>
      <w:marTop w:val="0"/>
      <w:marBottom w:val="0"/>
      <w:divBdr>
        <w:top w:val="none" w:sz="0" w:space="0" w:color="auto"/>
        <w:left w:val="none" w:sz="0" w:space="0" w:color="auto"/>
        <w:bottom w:val="none" w:sz="0" w:space="0" w:color="auto"/>
        <w:right w:val="none" w:sz="0" w:space="0" w:color="auto"/>
      </w:divBdr>
    </w:div>
    <w:div w:id="430903768">
      <w:marLeft w:val="0"/>
      <w:marRight w:val="0"/>
      <w:marTop w:val="0"/>
      <w:marBottom w:val="0"/>
      <w:divBdr>
        <w:top w:val="none" w:sz="0" w:space="0" w:color="auto"/>
        <w:left w:val="none" w:sz="0" w:space="0" w:color="auto"/>
        <w:bottom w:val="none" w:sz="0" w:space="0" w:color="auto"/>
        <w:right w:val="none" w:sz="0" w:space="0" w:color="auto"/>
      </w:divBdr>
    </w:div>
    <w:div w:id="430903769">
      <w:marLeft w:val="0"/>
      <w:marRight w:val="0"/>
      <w:marTop w:val="0"/>
      <w:marBottom w:val="0"/>
      <w:divBdr>
        <w:top w:val="none" w:sz="0" w:space="0" w:color="auto"/>
        <w:left w:val="none" w:sz="0" w:space="0" w:color="auto"/>
        <w:bottom w:val="none" w:sz="0" w:space="0" w:color="auto"/>
        <w:right w:val="none" w:sz="0" w:space="0" w:color="auto"/>
      </w:divBdr>
      <w:divsChild>
        <w:div w:id="430903767">
          <w:marLeft w:val="0"/>
          <w:marRight w:val="0"/>
          <w:marTop w:val="0"/>
          <w:marBottom w:val="0"/>
          <w:divBdr>
            <w:top w:val="none" w:sz="0" w:space="0" w:color="auto"/>
            <w:left w:val="none" w:sz="0" w:space="0" w:color="auto"/>
            <w:bottom w:val="none" w:sz="0" w:space="0" w:color="auto"/>
            <w:right w:val="none" w:sz="0" w:space="0" w:color="auto"/>
          </w:divBdr>
        </w:div>
      </w:divsChild>
    </w:div>
    <w:div w:id="430903770">
      <w:marLeft w:val="0"/>
      <w:marRight w:val="0"/>
      <w:marTop w:val="0"/>
      <w:marBottom w:val="0"/>
      <w:divBdr>
        <w:top w:val="none" w:sz="0" w:space="0" w:color="auto"/>
        <w:left w:val="none" w:sz="0" w:space="0" w:color="auto"/>
        <w:bottom w:val="none" w:sz="0" w:space="0" w:color="auto"/>
        <w:right w:val="none" w:sz="0" w:space="0" w:color="auto"/>
      </w:divBdr>
    </w:div>
    <w:div w:id="552817551">
      <w:bodyDiv w:val="1"/>
      <w:marLeft w:val="0"/>
      <w:marRight w:val="0"/>
      <w:marTop w:val="0"/>
      <w:marBottom w:val="0"/>
      <w:divBdr>
        <w:top w:val="none" w:sz="0" w:space="0" w:color="auto"/>
        <w:left w:val="none" w:sz="0" w:space="0" w:color="auto"/>
        <w:bottom w:val="none" w:sz="0" w:space="0" w:color="auto"/>
        <w:right w:val="none" w:sz="0" w:space="0" w:color="auto"/>
      </w:divBdr>
    </w:div>
    <w:div w:id="984620983">
      <w:bodyDiv w:val="1"/>
      <w:marLeft w:val="0"/>
      <w:marRight w:val="0"/>
      <w:marTop w:val="0"/>
      <w:marBottom w:val="0"/>
      <w:divBdr>
        <w:top w:val="none" w:sz="0" w:space="0" w:color="auto"/>
        <w:left w:val="none" w:sz="0" w:space="0" w:color="auto"/>
        <w:bottom w:val="none" w:sz="0" w:space="0" w:color="auto"/>
        <w:right w:val="none" w:sz="0" w:space="0" w:color="auto"/>
      </w:divBdr>
    </w:div>
    <w:div w:id="1873837845">
      <w:bodyDiv w:val="1"/>
      <w:marLeft w:val="0"/>
      <w:marRight w:val="0"/>
      <w:marTop w:val="0"/>
      <w:marBottom w:val="0"/>
      <w:divBdr>
        <w:top w:val="none" w:sz="0" w:space="0" w:color="auto"/>
        <w:left w:val="none" w:sz="0" w:space="0" w:color="auto"/>
        <w:bottom w:val="none" w:sz="0" w:space="0" w:color="auto"/>
        <w:right w:val="none" w:sz="0" w:space="0" w:color="auto"/>
      </w:divBdr>
    </w:div>
    <w:div w:id="197848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E9576383101C4B85979FAF0C221405" ma:contentTypeVersion="0" ma:contentTypeDescription="Create a new document." ma:contentTypeScope="" ma:versionID="a2b26d77c206465edd349bb15bd995e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D64AC-D6FF-4D4D-8EF1-3495CF564FD9}">
  <ds:schemaRefs>
    <ds:schemaRef ds:uri="http://schemas.microsoft.com/sharepoint/v3/contenttype/forms"/>
  </ds:schemaRefs>
</ds:datastoreItem>
</file>

<file path=customXml/itemProps2.xml><?xml version="1.0" encoding="utf-8"?>
<ds:datastoreItem xmlns:ds="http://schemas.openxmlformats.org/officeDocument/2006/customXml" ds:itemID="{CB76F789-2E69-4E7D-9257-635EA3551E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E2D9D2-88F8-42A1-BFBC-F9B9518B4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AFEC646-7C85-4DC5-A0EB-58AFB5B54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Pages>
  <Words>7840</Words>
  <Characters>45424</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PREFACE</vt:lpstr>
    </vt:vector>
  </TitlesOfParts>
  <Company>Westat, Inc.</Company>
  <LinksUpToDate>false</LinksUpToDate>
  <CharactersWithSpaces>53158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Janice Bratcher</dc:creator>
  <cp:lastModifiedBy>Kubzdela,Kashka</cp:lastModifiedBy>
  <cp:revision>10</cp:revision>
  <cp:lastPrinted>2014-12-30T15:58:00Z</cp:lastPrinted>
  <dcterms:created xsi:type="dcterms:W3CDTF">2015-01-22T19:28:00Z</dcterms:created>
  <dcterms:modified xsi:type="dcterms:W3CDTF">2015-01-26T16:07:00Z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0x010100FDE9576383101C4B85979FAF0C221405</vt:lpwstr>
  </property>
</Properties>
</file>