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A3BC8" w14:textId="72B50D94" w:rsidR="00EB3E6F" w:rsidRPr="00F86D90" w:rsidRDefault="00FD66F1" w:rsidP="00FD66F1">
      <w:pPr>
        <w:spacing w:after="0"/>
        <w:jc w:val="center"/>
        <w:rPr>
          <w:rFonts w:ascii="Times New Roman" w:hAnsi="Times New Roman" w:cs="Times New Roman"/>
          <w:sz w:val="24"/>
          <w:szCs w:val="24"/>
        </w:rPr>
      </w:pPr>
      <w:r w:rsidRPr="00F86D90">
        <w:rPr>
          <w:rFonts w:ascii="Times New Roman" w:hAnsi="Times New Roman" w:cs="Times New Roman"/>
          <w:sz w:val="24"/>
          <w:szCs w:val="24"/>
        </w:rPr>
        <w:t>Supporting Statement</w:t>
      </w:r>
      <w:r w:rsidR="00DA17AA" w:rsidRPr="00F86D90">
        <w:rPr>
          <w:rFonts w:ascii="Times New Roman" w:hAnsi="Times New Roman" w:cs="Times New Roman"/>
          <w:sz w:val="24"/>
          <w:szCs w:val="24"/>
        </w:rPr>
        <w:t xml:space="preserve"> for </w:t>
      </w:r>
    </w:p>
    <w:p w14:paraId="442B896D" w14:textId="77777777" w:rsidR="002D6B23" w:rsidRPr="00F86D90" w:rsidRDefault="00FE2317" w:rsidP="00FD66F1">
      <w:pPr>
        <w:spacing w:after="0"/>
        <w:jc w:val="center"/>
        <w:rPr>
          <w:rFonts w:ascii="Times New Roman" w:hAnsi="Times New Roman" w:cs="Times New Roman"/>
          <w:b/>
          <w:sz w:val="24"/>
          <w:szCs w:val="24"/>
        </w:rPr>
      </w:pPr>
      <w:r w:rsidRPr="00F86D90">
        <w:rPr>
          <w:rFonts w:ascii="Times New Roman" w:hAnsi="Times New Roman" w:cs="Times New Roman"/>
          <w:b/>
          <w:sz w:val="24"/>
          <w:szCs w:val="24"/>
        </w:rPr>
        <w:t>FERC-725D</w:t>
      </w:r>
      <w:r w:rsidR="00EC19DF" w:rsidRPr="00F86D90">
        <w:rPr>
          <w:rFonts w:ascii="Times New Roman" w:hAnsi="Times New Roman" w:cs="Times New Roman"/>
          <w:b/>
          <w:sz w:val="24"/>
          <w:szCs w:val="24"/>
        </w:rPr>
        <w:t>,</w:t>
      </w:r>
      <w:r w:rsidRPr="00F86D90">
        <w:rPr>
          <w:rFonts w:ascii="Times New Roman" w:hAnsi="Times New Roman" w:cs="Times New Roman"/>
          <w:b/>
          <w:sz w:val="24"/>
          <w:szCs w:val="24"/>
        </w:rPr>
        <w:t xml:space="preserve"> Facilities Design, Connections, and Maintenance Reliability Standards</w:t>
      </w:r>
      <w:r w:rsidR="002D6B23" w:rsidRPr="00F86D90">
        <w:rPr>
          <w:rFonts w:ascii="Times New Roman" w:hAnsi="Times New Roman" w:cs="Times New Roman"/>
          <w:b/>
          <w:sz w:val="24"/>
          <w:szCs w:val="24"/>
        </w:rPr>
        <w:t xml:space="preserve">, </w:t>
      </w:r>
    </w:p>
    <w:p w14:paraId="68DA3BC9" w14:textId="3AB6B7FF" w:rsidR="00FD66F1" w:rsidRDefault="002D6B23" w:rsidP="00FD66F1">
      <w:pPr>
        <w:spacing w:after="0"/>
        <w:jc w:val="center"/>
        <w:rPr>
          <w:rFonts w:ascii="Times New Roman" w:hAnsi="Times New Roman" w:cs="Times New Roman"/>
          <w:b/>
          <w:sz w:val="24"/>
          <w:szCs w:val="24"/>
        </w:rPr>
      </w:pPr>
      <w:proofErr w:type="gramStart"/>
      <w:r w:rsidRPr="00F86D90">
        <w:rPr>
          <w:rFonts w:ascii="Times New Roman" w:hAnsi="Times New Roman" w:cs="Times New Roman"/>
          <w:b/>
          <w:sz w:val="24"/>
          <w:szCs w:val="24"/>
        </w:rPr>
        <w:t>as</w:t>
      </w:r>
      <w:proofErr w:type="gramEnd"/>
      <w:r w:rsidRPr="00F86D90">
        <w:rPr>
          <w:rFonts w:ascii="Times New Roman" w:hAnsi="Times New Roman" w:cs="Times New Roman"/>
          <w:b/>
          <w:sz w:val="24"/>
          <w:szCs w:val="24"/>
        </w:rPr>
        <w:t xml:space="preserve"> modified in Docket </w:t>
      </w:r>
      <w:r w:rsidR="001745BE" w:rsidRPr="00F86D90">
        <w:rPr>
          <w:rFonts w:ascii="Times New Roman" w:hAnsi="Times New Roman" w:cs="Times New Roman"/>
          <w:b/>
          <w:sz w:val="24"/>
          <w:szCs w:val="24"/>
        </w:rPr>
        <w:t xml:space="preserve">No. </w:t>
      </w:r>
      <w:r w:rsidRPr="00F86D90">
        <w:rPr>
          <w:rFonts w:ascii="Times New Roman" w:hAnsi="Times New Roman" w:cs="Times New Roman"/>
          <w:b/>
          <w:sz w:val="24"/>
          <w:szCs w:val="24"/>
        </w:rPr>
        <w:t>RD14-12</w:t>
      </w:r>
      <w:r w:rsidR="007315E2">
        <w:rPr>
          <w:rFonts w:ascii="Times New Roman" w:hAnsi="Times New Roman" w:cs="Times New Roman"/>
          <w:b/>
          <w:sz w:val="24"/>
          <w:szCs w:val="24"/>
        </w:rPr>
        <w:t xml:space="preserve"> </w:t>
      </w:r>
    </w:p>
    <w:p w14:paraId="694525C7" w14:textId="77777777" w:rsidR="00226FFE" w:rsidRDefault="00226FFE" w:rsidP="00226FFE">
      <w:pPr>
        <w:spacing w:after="0"/>
        <w:ind w:left="360"/>
        <w:rPr>
          <w:rFonts w:ascii="Times New Roman" w:hAnsi="Times New Roman" w:cs="Times New Roman"/>
          <w:b/>
          <w:sz w:val="24"/>
          <w:szCs w:val="24"/>
        </w:rPr>
      </w:pPr>
    </w:p>
    <w:p w14:paraId="09C466F0" w14:textId="77777777" w:rsidR="00226FFE" w:rsidRPr="00B92CC1" w:rsidRDefault="00226FFE" w:rsidP="00226FFE">
      <w:pPr>
        <w:spacing w:after="0"/>
        <w:ind w:left="360"/>
        <w:rPr>
          <w:rFonts w:ascii="Times New Roman" w:hAnsi="Times New Roman" w:cs="Times New Roman"/>
          <w:i/>
          <w:sz w:val="24"/>
          <w:szCs w:val="24"/>
        </w:rPr>
      </w:pPr>
    </w:p>
    <w:p w14:paraId="63F6F3A7" w14:textId="56E69810" w:rsidR="00C80B09" w:rsidRDefault="00FE2317" w:rsidP="00226FFE">
      <w:pPr>
        <w:spacing w:after="0"/>
        <w:rPr>
          <w:rFonts w:ascii="Times New Roman" w:hAnsi="Times New Roman" w:cs="Times New Roman"/>
          <w:sz w:val="24"/>
          <w:szCs w:val="24"/>
        </w:rPr>
      </w:pPr>
      <w:r w:rsidRPr="00F86D90">
        <w:rPr>
          <w:rFonts w:ascii="Times New Roman" w:hAnsi="Times New Roman" w:cs="Times New Roman"/>
          <w:sz w:val="24"/>
          <w:szCs w:val="24"/>
        </w:rPr>
        <w:t>The Federal Energy Regulatory Commission (FERC or Commission) request</w:t>
      </w:r>
      <w:r w:rsidR="00EC19DF" w:rsidRPr="00F86D90">
        <w:rPr>
          <w:rFonts w:ascii="Times New Roman" w:hAnsi="Times New Roman" w:cs="Times New Roman"/>
          <w:sz w:val="24"/>
          <w:szCs w:val="24"/>
        </w:rPr>
        <w:t>s</w:t>
      </w:r>
      <w:r w:rsidRPr="00F86D90">
        <w:rPr>
          <w:rFonts w:ascii="Times New Roman" w:hAnsi="Times New Roman" w:cs="Times New Roman"/>
          <w:sz w:val="24"/>
          <w:szCs w:val="24"/>
        </w:rPr>
        <w:t xml:space="preserve"> that the Office of Management and Budget (OMB) review and approve the FERC-</w:t>
      </w:r>
      <w:r w:rsidR="00EC19DF" w:rsidRPr="00F86D90">
        <w:rPr>
          <w:rFonts w:ascii="Times New Roman" w:hAnsi="Times New Roman" w:cs="Times New Roman"/>
          <w:sz w:val="24"/>
          <w:szCs w:val="24"/>
        </w:rPr>
        <w:t xml:space="preserve">725D, Facilities Design, </w:t>
      </w:r>
      <w:r w:rsidR="00EC19DF" w:rsidRPr="00C80B09">
        <w:rPr>
          <w:rFonts w:ascii="Times New Roman" w:hAnsi="Times New Roman" w:cs="Times New Roman"/>
          <w:sz w:val="24"/>
          <w:szCs w:val="24"/>
        </w:rPr>
        <w:t>Connections, and Maintenance Reliability Standards,</w:t>
      </w:r>
      <w:r w:rsidRPr="00C80B09">
        <w:rPr>
          <w:rFonts w:ascii="Times New Roman" w:hAnsi="Times New Roman" w:cs="Times New Roman"/>
          <w:sz w:val="24"/>
          <w:szCs w:val="24"/>
        </w:rPr>
        <w:t xml:space="preserve"> information collection for a three-year period under OMB Control Number 1902-0247. </w:t>
      </w:r>
      <w:r w:rsidR="002D6B23" w:rsidRPr="00C80B09">
        <w:rPr>
          <w:rFonts w:ascii="Times New Roman" w:hAnsi="Times New Roman" w:cs="Times New Roman"/>
          <w:sz w:val="24"/>
          <w:szCs w:val="24"/>
        </w:rPr>
        <w:t>The Reliability Standards are being modified in a Delegated Letter Order</w:t>
      </w:r>
      <w:r w:rsidR="002D6B23" w:rsidRPr="00C80B09">
        <w:rPr>
          <w:rStyle w:val="FootnoteReference"/>
          <w:rFonts w:ascii="Times New Roman" w:hAnsi="Times New Roman" w:cs="Times New Roman"/>
          <w:sz w:val="24"/>
          <w:szCs w:val="24"/>
          <w:vertAlign w:val="superscript"/>
        </w:rPr>
        <w:footnoteReference w:id="1"/>
      </w:r>
      <w:r w:rsidR="002D6B23" w:rsidRPr="00C80B09">
        <w:rPr>
          <w:rFonts w:ascii="Times New Roman" w:hAnsi="Times New Roman" w:cs="Times New Roman"/>
          <w:sz w:val="24"/>
          <w:szCs w:val="24"/>
        </w:rPr>
        <w:t xml:space="preserve"> issued 11/6/2014 in Docket No. RD14-12</w:t>
      </w:r>
      <w:r w:rsidR="00226FFE" w:rsidRPr="00C80B09">
        <w:rPr>
          <w:rFonts w:ascii="Times New Roman" w:hAnsi="Times New Roman" w:cs="Times New Roman"/>
          <w:sz w:val="24"/>
          <w:szCs w:val="24"/>
        </w:rPr>
        <w:t xml:space="preserve">; however there is no change to </w:t>
      </w:r>
      <w:r w:rsidR="000F4AB1">
        <w:rPr>
          <w:rFonts w:ascii="Times New Roman" w:hAnsi="Times New Roman" w:cs="Times New Roman"/>
          <w:sz w:val="24"/>
          <w:szCs w:val="24"/>
        </w:rPr>
        <w:t xml:space="preserve">the </w:t>
      </w:r>
      <w:r w:rsidR="00226FFE" w:rsidRPr="00C80B09">
        <w:rPr>
          <w:rFonts w:ascii="Times New Roman" w:hAnsi="Times New Roman" w:cs="Times New Roman"/>
          <w:sz w:val="24"/>
          <w:szCs w:val="24"/>
        </w:rPr>
        <w:t xml:space="preserve">burden </w:t>
      </w:r>
      <w:r w:rsidR="000F4AB1">
        <w:rPr>
          <w:rFonts w:ascii="Times New Roman" w:hAnsi="Times New Roman" w:cs="Times New Roman"/>
          <w:sz w:val="24"/>
          <w:szCs w:val="24"/>
        </w:rPr>
        <w:t xml:space="preserve">associated with </w:t>
      </w:r>
      <w:r w:rsidR="00226FFE" w:rsidRPr="00C80B09">
        <w:rPr>
          <w:rFonts w:ascii="Times New Roman" w:hAnsi="Times New Roman" w:cs="Times New Roman"/>
          <w:sz w:val="24"/>
          <w:szCs w:val="24"/>
        </w:rPr>
        <w:t>the previous versions of the standards (</w:t>
      </w:r>
      <w:r w:rsidR="00DA17ED">
        <w:rPr>
          <w:rFonts w:ascii="Times New Roman" w:hAnsi="Times New Roman" w:cs="Times New Roman"/>
          <w:sz w:val="24"/>
          <w:szCs w:val="24"/>
        </w:rPr>
        <w:t xml:space="preserve">currently </w:t>
      </w:r>
      <w:r w:rsidR="00226FFE" w:rsidRPr="00C80B09">
        <w:rPr>
          <w:rFonts w:ascii="Times New Roman" w:hAnsi="Times New Roman" w:cs="Times New Roman"/>
          <w:sz w:val="24"/>
          <w:szCs w:val="24"/>
        </w:rPr>
        <w:t>included under FERC-725M and FERC-725A)</w:t>
      </w:r>
      <w:r w:rsidR="002D6B23" w:rsidRPr="00C80B09">
        <w:rPr>
          <w:rFonts w:ascii="Times New Roman" w:hAnsi="Times New Roman" w:cs="Times New Roman"/>
          <w:sz w:val="24"/>
          <w:szCs w:val="24"/>
        </w:rPr>
        <w:t>.</w:t>
      </w:r>
    </w:p>
    <w:p w14:paraId="72AA9F1C" w14:textId="13EE3838" w:rsidR="00226FFE" w:rsidRDefault="002D6B23" w:rsidP="00226FFE">
      <w:pPr>
        <w:spacing w:after="0"/>
        <w:rPr>
          <w:rFonts w:ascii="Times New Roman" w:hAnsi="Times New Roman" w:cs="Times New Roman"/>
          <w:sz w:val="24"/>
          <w:szCs w:val="24"/>
        </w:rPr>
      </w:pPr>
      <w:r w:rsidRPr="00C80B09">
        <w:rPr>
          <w:rFonts w:ascii="Times New Roman" w:hAnsi="Times New Roman" w:cs="Times New Roman"/>
          <w:sz w:val="24"/>
          <w:szCs w:val="24"/>
        </w:rPr>
        <w:t xml:space="preserve"> </w:t>
      </w:r>
      <w:r w:rsidR="001A6205" w:rsidRPr="00C80B09">
        <w:rPr>
          <w:rFonts w:ascii="Times New Roman" w:hAnsi="Times New Roman" w:cs="Times New Roman"/>
          <w:sz w:val="24"/>
          <w:szCs w:val="24"/>
        </w:rPr>
        <w:t xml:space="preserve"> </w:t>
      </w:r>
    </w:p>
    <w:p w14:paraId="00177A30" w14:textId="34EF7B0F" w:rsidR="00C80B09" w:rsidRDefault="00C80B09" w:rsidP="00C80B09">
      <w:pPr>
        <w:spacing w:after="0"/>
        <w:ind w:left="360"/>
        <w:rPr>
          <w:rFonts w:ascii="Times New Roman" w:hAnsi="Times New Roman" w:cs="Times New Roman"/>
          <w:i/>
          <w:sz w:val="24"/>
          <w:szCs w:val="24"/>
        </w:rPr>
      </w:pPr>
      <w:r>
        <w:rPr>
          <w:rFonts w:ascii="Times New Roman" w:hAnsi="Times New Roman" w:cs="Times New Roman"/>
          <w:i/>
          <w:sz w:val="24"/>
          <w:szCs w:val="24"/>
        </w:rPr>
        <w:t>T</w:t>
      </w:r>
      <w:r w:rsidRPr="00B92CC1">
        <w:rPr>
          <w:rFonts w:ascii="Times New Roman" w:hAnsi="Times New Roman" w:cs="Times New Roman"/>
          <w:i/>
          <w:sz w:val="24"/>
          <w:szCs w:val="24"/>
        </w:rPr>
        <w:t>he burden</w:t>
      </w:r>
      <w:r>
        <w:rPr>
          <w:rFonts w:ascii="Times New Roman" w:hAnsi="Times New Roman" w:cs="Times New Roman"/>
          <w:i/>
          <w:sz w:val="24"/>
          <w:szCs w:val="24"/>
        </w:rPr>
        <w:t>s</w:t>
      </w:r>
      <w:r w:rsidRPr="00B92CC1">
        <w:rPr>
          <w:rFonts w:ascii="Times New Roman" w:hAnsi="Times New Roman" w:cs="Times New Roman"/>
          <w:i/>
          <w:sz w:val="24"/>
          <w:szCs w:val="24"/>
        </w:rPr>
        <w:t xml:space="preserve"> for the </w:t>
      </w:r>
      <w:r>
        <w:rPr>
          <w:rFonts w:ascii="Times New Roman" w:hAnsi="Times New Roman" w:cs="Times New Roman"/>
          <w:i/>
          <w:sz w:val="24"/>
          <w:szCs w:val="24"/>
        </w:rPr>
        <w:t xml:space="preserve">current </w:t>
      </w:r>
      <w:r w:rsidRPr="00B92CC1">
        <w:rPr>
          <w:rFonts w:ascii="Times New Roman" w:hAnsi="Times New Roman" w:cs="Times New Roman"/>
          <w:i/>
          <w:sz w:val="24"/>
          <w:szCs w:val="24"/>
        </w:rPr>
        <w:t xml:space="preserve">versions of the standards </w:t>
      </w:r>
      <w:r>
        <w:rPr>
          <w:rFonts w:ascii="Times New Roman" w:hAnsi="Times New Roman" w:cs="Times New Roman"/>
          <w:i/>
          <w:sz w:val="24"/>
          <w:szCs w:val="24"/>
        </w:rPr>
        <w:t>(before this action in Docket RD14-12) are</w:t>
      </w:r>
      <w:r w:rsidRPr="00B92CC1">
        <w:rPr>
          <w:rFonts w:ascii="Times New Roman" w:hAnsi="Times New Roman" w:cs="Times New Roman"/>
          <w:i/>
          <w:sz w:val="24"/>
          <w:szCs w:val="24"/>
        </w:rPr>
        <w:t xml:space="preserve"> included in:</w:t>
      </w:r>
    </w:p>
    <w:p w14:paraId="1FB7368A" w14:textId="214E2976" w:rsidR="00C80B09" w:rsidRDefault="00C80B09" w:rsidP="00C80B09">
      <w:pPr>
        <w:pStyle w:val="ListParagraph"/>
        <w:numPr>
          <w:ilvl w:val="0"/>
          <w:numId w:val="11"/>
        </w:numPr>
        <w:spacing w:after="0"/>
        <w:rPr>
          <w:rFonts w:ascii="Times New Roman" w:hAnsi="Times New Roman" w:cs="Times New Roman"/>
          <w:i/>
          <w:sz w:val="24"/>
          <w:szCs w:val="24"/>
        </w:rPr>
      </w:pPr>
      <w:r w:rsidRPr="00094320">
        <w:rPr>
          <w:rFonts w:ascii="Times New Roman" w:hAnsi="Times New Roman" w:cs="Times New Roman"/>
          <w:i/>
          <w:sz w:val="24"/>
          <w:szCs w:val="24"/>
        </w:rPr>
        <w:t>FERC-725M (OMB Control No. 19</w:t>
      </w:r>
      <w:r>
        <w:rPr>
          <w:rFonts w:ascii="Times New Roman" w:hAnsi="Times New Roman" w:cs="Times New Roman"/>
          <w:i/>
          <w:sz w:val="24"/>
          <w:szCs w:val="24"/>
        </w:rPr>
        <w:t>02-0263) for FAC-001-1</w:t>
      </w:r>
      <w:r w:rsidR="00DA17ED">
        <w:rPr>
          <w:rFonts w:ascii="Times New Roman" w:hAnsi="Times New Roman" w:cs="Times New Roman"/>
          <w:i/>
          <w:sz w:val="24"/>
          <w:szCs w:val="24"/>
        </w:rPr>
        <w:t>,</w:t>
      </w:r>
      <w:r>
        <w:rPr>
          <w:rFonts w:ascii="Times New Roman" w:hAnsi="Times New Roman" w:cs="Times New Roman"/>
          <w:i/>
          <w:sz w:val="24"/>
          <w:szCs w:val="24"/>
        </w:rPr>
        <w:t xml:space="preserve"> and </w:t>
      </w:r>
    </w:p>
    <w:p w14:paraId="52B42154" w14:textId="77777777" w:rsidR="00C80B09" w:rsidRDefault="00C80B09" w:rsidP="00C80B09">
      <w:pPr>
        <w:pStyle w:val="ListParagraph"/>
        <w:numPr>
          <w:ilvl w:val="0"/>
          <w:numId w:val="11"/>
        </w:numPr>
        <w:spacing w:after="0"/>
        <w:rPr>
          <w:rFonts w:ascii="Times New Roman" w:hAnsi="Times New Roman" w:cs="Times New Roman"/>
          <w:i/>
          <w:sz w:val="24"/>
          <w:szCs w:val="24"/>
        </w:rPr>
      </w:pPr>
      <w:r w:rsidRPr="00094320">
        <w:rPr>
          <w:rFonts w:ascii="Times New Roman" w:hAnsi="Times New Roman" w:cs="Times New Roman"/>
          <w:i/>
          <w:sz w:val="24"/>
          <w:szCs w:val="24"/>
        </w:rPr>
        <w:t xml:space="preserve">FERC-725A (OMB Control No. 1902-0244) for FAC-002-1.  </w:t>
      </w:r>
    </w:p>
    <w:p w14:paraId="636F68C8" w14:textId="2593EE3F" w:rsidR="00C80B09" w:rsidRPr="00094320" w:rsidRDefault="00C80B09" w:rsidP="00C80B09">
      <w:pPr>
        <w:pStyle w:val="ListParagraph"/>
        <w:spacing w:after="0"/>
        <w:ind w:left="360"/>
        <w:rPr>
          <w:rFonts w:ascii="Times New Roman" w:hAnsi="Times New Roman" w:cs="Times New Roman"/>
          <w:i/>
          <w:sz w:val="24"/>
          <w:szCs w:val="24"/>
        </w:rPr>
      </w:pPr>
      <w:r>
        <w:rPr>
          <w:rFonts w:ascii="Times New Roman" w:hAnsi="Times New Roman" w:cs="Times New Roman"/>
          <w:i/>
          <w:sz w:val="24"/>
          <w:szCs w:val="24"/>
        </w:rPr>
        <w:t xml:space="preserve">The </w:t>
      </w:r>
      <w:r w:rsidR="00EB6B8B">
        <w:rPr>
          <w:rFonts w:ascii="Times New Roman" w:hAnsi="Times New Roman" w:cs="Times New Roman"/>
          <w:i/>
          <w:sz w:val="24"/>
          <w:szCs w:val="24"/>
        </w:rPr>
        <w:t xml:space="preserve">burden for the </w:t>
      </w:r>
      <w:r>
        <w:rPr>
          <w:rFonts w:ascii="Times New Roman" w:hAnsi="Times New Roman" w:cs="Times New Roman"/>
          <w:i/>
          <w:sz w:val="24"/>
          <w:szCs w:val="24"/>
        </w:rPr>
        <w:t xml:space="preserve">new versions of the </w:t>
      </w:r>
      <w:r w:rsidR="00EB6B8B">
        <w:rPr>
          <w:rFonts w:ascii="Times New Roman" w:hAnsi="Times New Roman" w:cs="Times New Roman"/>
          <w:i/>
          <w:sz w:val="24"/>
          <w:szCs w:val="24"/>
        </w:rPr>
        <w:t xml:space="preserve">standards </w:t>
      </w:r>
      <w:r>
        <w:rPr>
          <w:rFonts w:ascii="Times New Roman" w:hAnsi="Times New Roman" w:cs="Times New Roman"/>
          <w:i/>
          <w:sz w:val="24"/>
          <w:szCs w:val="24"/>
        </w:rPr>
        <w:t>(as approved in Docket RD14-12 and discussed further in this supporting statement) is the same as the burdens of the current standards</w:t>
      </w:r>
      <w:r w:rsidR="00EB6B8B">
        <w:rPr>
          <w:rFonts w:ascii="Times New Roman" w:hAnsi="Times New Roman" w:cs="Times New Roman"/>
          <w:i/>
          <w:sz w:val="24"/>
          <w:szCs w:val="24"/>
        </w:rPr>
        <w:t xml:space="preserve"> (being superseded)</w:t>
      </w:r>
      <w:r>
        <w:rPr>
          <w:rFonts w:ascii="Times New Roman" w:hAnsi="Times New Roman" w:cs="Times New Roman"/>
          <w:i/>
          <w:sz w:val="24"/>
          <w:szCs w:val="24"/>
        </w:rPr>
        <w:t>.  Temporarily the full burden will be added to FERC-725D here; later</w:t>
      </w:r>
      <w:r w:rsidRPr="00094320">
        <w:rPr>
          <w:rFonts w:ascii="Times New Roman" w:hAnsi="Times New Roman" w:cs="Times New Roman"/>
          <w:i/>
          <w:sz w:val="24"/>
          <w:szCs w:val="24"/>
        </w:rPr>
        <w:t xml:space="preserve"> separate ICRs </w:t>
      </w:r>
      <w:r>
        <w:rPr>
          <w:rFonts w:ascii="Times New Roman" w:hAnsi="Times New Roman" w:cs="Times New Roman"/>
          <w:i/>
          <w:sz w:val="24"/>
          <w:szCs w:val="24"/>
        </w:rPr>
        <w:t xml:space="preserve">will be submitted to OMB </w:t>
      </w:r>
      <w:r w:rsidRPr="00094320">
        <w:rPr>
          <w:rFonts w:ascii="Times New Roman" w:hAnsi="Times New Roman" w:cs="Times New Roman"/>
          <w:i/>
          <w:sz w:val="24"/>
          <w:szCs w:val="24"/>
        </w:rPr>
        <w:t xml:space="preserve">for </w:t>
      </w:r>
      <w:r w:rsidRPr="0050256B">
        <w:rPr>
          <w:rFonts w:ascii="Times New Roman" w:hAnsi="Times New Roman" w:cs="Times New Roman"/>
          <w:i/>
          <w:sz w:val="24"/>
          <w:szCs w:val="24"/>
        </w:rPr>
        <w:t xml:space="preserve">FERC-725M and FERC-725A to </w:t>
      </w:r>
      <w:r w:rsidR="00EB6B8B" w:rsidRPr="0050256B">
        <w:rPr>
          <w:rFonts w:ascii="Times New Roman" w:hAnsi="Times New Roman" w:cs="Times New Roman"/>
          <w:i/>
          <w:sz w:val="24"/>
          <w:szCs w:val="24"/>
        </w:rPr>
        <w:t xml:space="preserve">remove this burden and </w:t>
      </w:r>
      <w:r w:rsidRPr="0050256B">
        <w:rPr>
          <w:rFonts w:ascii="Times New Roman" w:hAnsi="Times New Roman" w:cs="Times New Roman"/>
          <w:i/>
          <w:sz w:val="24"/>
          <w:szCs w:val="24"/>
        </w:rPr>
        <w:t>eliminate this temporary double counting.</w:t>
      </w:r>
    </w:p>
    <w:p w14:paraId="68DA3BCF" w14:textId="5BCD17FD" w:rsidR="0002242D" w:rsidRPr="00F86D90" w:rsidRDefault="0002242D" w:rsidP="00FD66F1">
      <w:pPr>
        <w:spacing w:after="0"/>
        <w:rPr>
          <w:rFonts w:ascii="Times New Roman" w:hAnsi="Times New Roman" w:cs="Times New Roman"/>
          <w:sz w:val="24"/>
          <w:szCs w:val="24"/>
        </w:rPr>
      </w:pPr>
    </w:p>
    <w:p w14:paraId="68DA3BD0" w14:textId="77777777" w:rsidR="00A72E7B" w:rsidRPr="00F86D90" w:rsidRDefault="00A72E7B" w:rsidP="00A72E7B">
      <w:pPr>
        <w:pStyle w:val="ListParagraph"/>
        <w:numPr>
          <w:ilvl w:val="0"/>
          <w:numId w:val="1"/>
        </w:numPr>
        <w:spacing w:after="0"/>
        <w:ind w:left="360"/>
        <w:rPr>
          <w:rFonts w:ascii="Times New Roman" w:hAnsi="Times New Roman" w:cs="Times New Roman"/>
          <w:b/>
          <w:sz w:val="24"/>
          <w:szCs w:val="24"/>
        </w:rPr>
      </w:pPr>
      <w:r w:rsidRPr="00F86D90">
        <w:rPr>
          <w:rFonts w:ascii="Times New Roman" w:hAnsi="Times New Roman" w:cs="Times New Roman"/>
          <w:b/>
          <w:sz w:val="24"/>
          <w:szCs w:val="24"/>
        </w:rPr>
        <w:t>CIRCUMSTANCES THAT MAKE THE COLLECTION OF INFORMATION NECESSARY</w:t>
      </w:r>
    </w:p>
    <w:p w14:paraId="68DA3BD1" w14:textId="77777777" w:rsidR="00A72E7B" w:rsidRPr="00F86D90" w:rsidRDefault="00A72E7B" w:rsidP="00EB3E6F">
      <w:pPr>
        <w:spacing w:after="0"/>
        <w:rPr>
          <w:rFonts w:ascii="Times New Roman" w:hAnsi="Times New Roman" w:cs="Times New Roman"/>
          <w:sz w:val="24"/>
          <w:szCs w:val="24"/>
        </w:rPr>
      </w:pPr>
    </w:p>
    <w:p w14:paraId="6C0B5AB1" w14:textId="61F15AFA" w:rsidR="00AA660F" w:rsidRPr="00F86D90" w:rsidRDefault="00AA660F" w:rsidP="00DA17AA">
      <w:pPr>
        <w:rPr>
          <w:rFonts w:ascii="Times New Roman" w:eastAsia="Times New Roman" w:hAnsi="Times New Roman" w:cs="Times New Roman"/>
          <w:sz w:val="24"/>
          <w:szCs w:val="24"/>
        </w:rPr>
      </w:pPr>
      <w:r w:rsidRPr="00F86D90">
        <w:rPr>
          <w:rFonts w:ascii="Times New Roman" w:hAnsi="Times New Roman" w:cs="Times New Roman"/>
          <w:i/>
          <w:sz w:val="24"/>
          <w:szCs w:val="24"/>
        </w:rPr>
        <w:t xml:space="preserve">Docket </w:t>
      </w:r>
      <w:r w:rsidR="002D6B23" w:rsidRPr="00F86D90">
        <w:rPr>
          <w:rFonts w:ascii="Times New Roman" w:hAnsi="Times New Roman" w:cs="Times New Roman"/>
          <w:i/>
          <w:sz w:val="24"/>
          <w:szCs w:val="24"/>
        </w:rPr>
        <w:t xml:space="preserve">RD14-12.  </w:t>
      </w:r>
      <w:r w:rsidRPr="00F86D90">
        <w:rPr>
          <w:rFonts w:ascii="Times New Roman" w:eastAsia="Times New Roman" w:hAnsi="Times New Roman" w:cs="Times New Roman"/>
          <w:sz w:val="24"/>
          <w:szCs w:val="24"/>
        </w:rPr>
        <w:t>The information collection changes in Docket No. RD14-12-000 relate to the proposed Reliability Standards FAC-001-2 (Facility Interconnection Requirements) and FAC-002-2 (Facility Interconnection Studies), developed by the North American Electric Reliability Corporation (NERC), and submitted to the Commission for approval.  The Commission received NERC’s petition</w:t>
      </w:r>
      <w:r w:rsidRPr="00197A8F">
        <w:rPr>
          <w:rStyle w:val="FootnoteReference"/>
          <w:rFonts w:ascii="Times New Roman" w:eastAsia="Times New Roman" w:hAnsi="Times New Roman" w:cs="Times New Roman"/>
          <w:sz w:val="24"/>
          <w:szCs w:val="24"/>
          <w:vertAlign w:val="superscript"/>
        </w:rPr>
        <w:footnoteReference w:id="2"/>
      </w:r>
      <w:r w:rsidRPr="00197A8F">
        <w:rPr>
          <w:rFonts w:ascii="Times New Roman" w:eastAsia="Times New Roman" w:hAnsi="Times New Roman" w:cs="Times New Roman"/>
          <w:sz w:val="24"/>
          <w:szCs w:val="24"/>
          <w:vertAlign w:val="superscript"/>
        </w:rPr>
        <w:t xml:space="preserve"> </w:t>
      </w:r>
      <w:r w:rsidRPr="00F86D90">
        <w:rPr>
          <w:rFonts w:ascii="Times New Roman" w:eastAsia="Times New Roman" w:hAnsi="Times New Roman" w:cs="Times New Roman"/>
          <w:sz w:val="24"/>
          <w:szCs w:val="24"/>
        </w:rPr>
        <w:t xml:space="preserve">to approve the proposed Reliability Standards on August 22, 2014.  </w:t>
      </w:r>
    </w:p>
    <w:p w14:paraId="0AA31EBB" w14:textId="77777777" w:rsidR="00AA660F" w:rsidRPr="00F86D90" w:rsidRDefault="00AA660F" w:rsidP="00DA17AA">
      <w:pPr>
        <w:autoSpaceDE w:val="0"/>
        <w:autoSpaceDN w:val="0"/>
        <w:adjustRightInd w:val="0"/>
        <w:spacing w:after="0"/>
        <w:rPr>
          <w:rFonts w:ascii="Times New Roman" w:eastAsia="Times New Roman" w:hAnsi="Times New Roman" w:cs="Times New Roman"/>
          <w:sz w:val="24"/>
          <w:szCs w:val="24"/>
        </w:rPr>
      </w:pPr>
      <w:r w:rsidRPr="00F86D90">
        <w:rPr>
          <w:rFonts w:ascii="Times New Roman" w:eastAsia="Times New Roman" w:hAnsi="Times New Roman" w:cs="Times New Roman"/>
          <w:sz w:val="24"/>
          <w:szCs w:val="24"/>
        </w:rPr>
        <w:lastRenderedPageBreak/>
        <w:t>NERC summarizes the FAC group of standards as follows:</w:t>
      </w:r>
    </w:p>
    <w:p w14:paraId="2EDEAB19" w14:textId="77777777" w:rsidR="00AA660F" w:rsidRPr="00F86D90" w:rsidRDefault="00AA660F" w:rsidP="00DA17AA">
      <w:pPr>
        <w:autoSpaceDE w:val="0"/>
        <w:autoSpaceDN w:val="0"/>
        <w:adjustRightInd w:val="0"/>
        <w:spacing w:after="0"/>
        <w:ind w:left="720"/>
        <w:rPr>
          <w:rFonts w:ascii="Times New Roman" w:eastAsia="Times New Roman" w:hAnsi="Times New Roman" w:cs="Times New Roman"/>
          <w:sz w:val="24"/>
          <w:szCs w:val="24"/>
        </w:rPr>
      </w:pPr>
      <w:r w:rsidRPr="00F86D90">
        <w:rPr>
          <w:rFonts w:ascii="Times New Roman" w:eastAsia="Times New Roman" w:hAnsi="Times New Roman" w:cs="Times New Roman"/>
          <w:sz w:val="24"/>
          <w:szCs w:val="24"/>
        </w:rPr>
        <w:t>The Facility Design, Connections, and Maintenance (“FAC”) Reliability Standards address topics such as facility interconnection requirements, facility ratings, system operating limits, and transfer capabilities.</w:t>
      </w:r>
      <w:r w:rsidRPr="00F86D90">
        <w:rPr>
          <w:rFonts w:ascii="Times New Roman" w:eastAsia="Times New Roman" w:hAnsi="Times New Roman" w:cs="Times New Roman"/>
          <w:sz w:val="24"/>
          <w:szCs w:val="24"/>
          <w:vertAlign w:val="superscript"/>
        </w:rPr>
        <w:footnoteReference w:id="3"/>
      </w:r>
      <w:r w:rsidRPr="00F86D90">
        <w:rPr>
          <w:rFonts w:ascii="Times New Roman" w:eastAsia="Times New Roman" w:hAnsi="Times New Roman" w:cs="Times New Roman"/>
          <w:sz w:val="24"/>
          <w:szCs w:val="24"/>
        </w:rPr>
        <w:t xml:space="preserve"> </w:t>
      </w:r>
    </w:p>
    <w:p w14:paraId="2F56BCA5" w14:textId="77777777" w:rsidR="00AA660F" w:rsidRPr="00F86D90" w:rsidRDefault="00AA660F" w:rsidP="00DA17AA">
      <w:pPr>
        <w:autoSpaceDE w:val="0"/>
        <w:autoSpaceDN w:val="0"/>
        <w:adjustRightInd w:val="0"/>
        <w:spacing w:after="0"/>
        <w:rPr>
          <w:rFonts w:ascii="Times New Roman" w:eastAsia="Times New Roman" w:hAnsi="Times New Roman" w:cs="Times New Roman"/>
          <w:sz w:val="24"/>
          <w:szCs w:val="24"/>
        </w:rPr>
      </w:pPr>
      <w:r w:rsidRPr="00F86D90">
        <w:rPr>
          <w:rFonts w:ascii="Times New Roman" w:eastAsia="Times New Roman" w:hAnsi="Times New Roman" w:cs="Times New Roman"/>
          <w:sz w:val="24"/>
          <w:szCs w:val="24"/>
        </w:rPr>
        <w:t xml:space="preserve">In its petition, NERC also summarizes the proposed Reliability Standards’ applicability and requirements: </w:t>
      </w:r>
    </w:p>
    <w:p w14:paraId="2D8FC243" w14:textId="77777777" w:rsidR="00AA660F" w:rsidRPr="00F86D90" w:rsidRDefault="00AA660F" w:rsidP="00DA17AA">
      <w:pPr>
        <w:autoSpaceDE w:val="0"/>
        <w:autoSpaceDN w:val="0"/>
        <w:adjustRightInd w:val="0"/>
        <w:spacing w:after="0"/>
        <w:ind w:left="720"/>
        <w:rPr>
          <w:rFonts w:ascii="Times New Roman" w:eastAsia="Times New Roman" w:hAnsi="Times New Roman" w:cs="Times New Roman"/>
          <w:sz w:val="24"/>
          <w:szCs w:val="24"/>
        </w:rPr>
      </w:pPr>
      <w:r w:rsidRPr="00F86D90">
        <w:rPr>
          <w:rFonts w:ascii="Times New Roman" w:eastAsia="Times New Roman" w:hAnsi="Times New Roman" w:cs="Times New Roman"/>
          <w:sz w:val="24"/>
          <w:szCs w:val="24"/>
        </w:rPr>
        <w:t>Proposed Reliability Standard FAC-001-2 requires that Transmission Owners and applicable Generator Owners document and make Facility interconnection requirements available so that entities seeking to interconnect have the necessary information. Proposed Reliability Standard FAC-002-2 ensures that the reliability impact of interconnecting new or materially modified Facilities is studied.   Collectively, proposed Reliability Standards FAC-001-2 and FAC-002-2 ensure that there is appropriate coordination and communication regarding the interconnection of Facilities, which improves the reliability of the Bulk-Power System.</w:t>
      </w:r>
      <w:r w:rsidRPr="00F86D90">
        <w:rPr>
          <w:rFonts w:ascii="Times New Roman" w:eastAsia="Times New Roman" w:hAnsi="Times New Roman" w:cs="Times New Roman"/>
          <w:sz w:val="24"/>
          <w:szCs w:val="24"/>
          <w:vertAlign w:val="superscript"/>
        </w:rPr>
        <w:footnoteReference w:id="4"/>
      </w:r>
    </w:p>
    <w:p w14:paraId="42C0D83D" w14:textId="7F1C4047" w:rsidR="002D6B23" w:rsidRPr="00F86D90" w:rsidRDefault="00AA660F" w:rsidP="00DA17AA">
      <w:pPr>
        <w:spacing w:after="0"/>
        <w:rPr>
          <w:rFonts w:ascii="Times New Roman" w:hAnsi="Times New Roman" w:cs="Times New Roman"/>
          <w:sz w:val="24"/>
          <w:szCs w:val="24"/>
        </w:rPr>
      </w:pPr>
      <w:r w:rsidRPr="00F86D90">
        <w:rPr>
          <w:rFonts w:ascii="Times New Roman" w:eastAsia="Times New Roman" w:hAnsi="Times New Roman" w:cs="Times New Roman"/>
          <w:sz w:val="24"/>
          <w:szCs w:val="24"/>
        </w:rPr>
        <w:t>Finally, NERC also states that the proposed Reliability Standards improve reliability, clarify requirement language and eliminate redundant or unnecessary requirements.</w:t>
      </w:r>
      <w:r w:rsidRPr="00F86D90">
        <w:rPr>
          <w:rFonts w:ascii="Times New Roman" w:eastAsia="Times New Roman" w:hAnsi="Times New Roman" w:cs="Times New Roman"/>
          <w:sz w:val="24"/>
          <w:szCs w:val="24"/>
          <w:vertAlign w:val="superscript"/>
        </w:rPr>
        <w:footnoteReference w:id="5"/>
      </w:r>
    </w:p>
    <w:p w14:paraId="7B34710D" w14:textId="77777777" w:rsidR="002D6B23" w:rsidRPr="00F86D90" w:rsidRDefault="002D6B23" w:rsidP="00DA17AA">
      <w:pPr>
        <w:spacing w:after="0"/>
        <w:rPr>
          <w:rFonts w:ascii="Times New Roman" w:hAnsi="Times New Roman" w:cs="Times New Roman"/>
          <w:sz w:val="24"/>
          <w:szCs w:val="24"/>
        </w:rPr>
      </w:pPr>
    </w:p>
    <w:p w14:paraId="59F37EF2" w14:textId="77777777" w:rsidR="008C509A" w:rsidRPr="00F86D90" w:rsidRDefault="008C509A" w:rsidP="00DA17AA">
      <w:pPr>
        <w:spacing w:after="0"/>
        <w:rPr>
          <w:rFonts w:ascii="Times New Roman" w:hAnsi="Times New Roman" w:cs="Times New Roman"/>
          <w:sz w:val="24"/>
          <w:szCs w:val="24"/>
        </w:rPr>
      </w:pPr>
    </w:p>
    <w:p w14:paraId="3E378910" w14:textId="77777777" w:rsidR="002D6B23" w:rsidRPr="00F86D90" w:rsidRDefault="002D6B23" w:rsidP="00DA17AA">
      <w:pPr>
        <w:spacing w:after="0"/>
        <w:rPr>
          <w:rFonts w:ascii="Times New Roman" w:hAnsi="Times New Roman" w:cs="Times New Roman"/>
          <w:i/>
          <w:sz w:val="24"/>
          <w:szCs w:val="24"/>
        </w:rPr>
      </w:pPr>
      <w:r w:rsidRPr="00F86D90">
        <w:rPr>
          <w:rFonts w:ascii="Times New Roman" w:hAnsi="Times New Roman" w:cs="Times New Roman"/>
          <w:i/>
          <w:sz w:val="24"/>
          <w:szCs w:val="24"/>
        </w:rPr>
        <w:t xml:space="preserve">General Background.  </w:t>
      </w:r>
    </w:p>
    <w:p w14:paraId="674CEC2C" w14:textId="7391FDC1" w:rsidR="00F63DF4" w:rsidRPr="00F86D90" w:rsidRDefault="00F63DF4" w:rsidP="00DA17AA">
      <w:pPr>
        <w:spacing w:after="0"/>
        <w:rPr>
          <w:rFonts w:ascii="Times New Roman" w:hAnsi="Times New Roman" w:cs="Times New Roman"/>
          <w:sz w:val="24"/>
          <w:szCs w:val="24"/>
        </w:rPr>
      </w:pPr>
      <w:r w:rsidRPr="00F86D90">
        <w:rPr>
          <w:rFonts w:ascii="Times New Roman" w:hAnsi="Times New Roman" w:cs="Times New Roman"/>
          <w:sz w:val="24"/>
          <w:szCs w:val="24"/>
        </w:rPr>
        <w:t>On August 8, 2005, the Electricity Modernization Act of 2005, which is Title XII,</w:t>
      </w:r>
      <w:r w:rsidR="002D6B23" w:rsidRPr="00F86D90">
        <w:rPr>
          <w:rFonts w:ascii="Times New Roman" w:hAnsi="Times New Roman" w:cs="Times New Roman"/>
          <w:sz w:val="24"/>
          <w:szCs w:val="24"/>
        </w:rPr>
        <w:t xml:space="preserve"> </w:t>
      </w:r>
      <w:r w:rsidRPr="00F86D90">
        <w:rPr>
          <w:rFonts w:ascii="Times New Roman" w:hAnsi="Times New Roman" w:cs="Times New Roman"/>
          <w:sz w:val="24"/>
          <w:szCs w:val="24"/>
        </w:rPr>
        <w:t>Subtitle A, of the Energy Policy Act of 2005 (</w:t>
      </w:r>
      <w:proofErr w:type="spellStart"/>
      <w:r w:rsidRPr="00F86D90">
        <w:rPr>
          <w:rFonts w:ascii="Times New Roman" w:hAnsi="Times New Roman" w:cs="Times New Roman"/>
          <w:sz w:val="24"/>
          <w:szCs w:val="24"/>
        </w:rPr>
        <w:t>EPAct</w:t>
      </w:r>
      <w:proofErr w:type="spellEnd"/>
      <w:r w:rsidRPr="00F86D90">
        <w:rPr>
          <w:rFonts w:ascii="Times New Roman" w:hAnsi="Times New Roman" w:cs="Times New Roman"/>
          <w:sz w:val="24"/>
          <w:szCs w:val="24"/>
        </w:rPr>
        <w:t xml:space="preserve"> 2005), was enacted into law.   </w:t>
      </w:r>
      <w:proofErr w:type="spellStart"/>
      <w:r w:rsidRPr="00F86D90">
        <w:rPr>
          <w:rFonts w:ascii="Times New Roman" w:hAnsi="Times New Roman" w:cs="Times New Roman"/>
          <w:sz w:val="24"/>
          <w:szCs w:val="24"/>
        </w:rPr>
        <w:t>EPAct</w:t>
      </w:r>
      <w:proofErr w:type="spellEnd"/>
      <w:r w:rsidRPr="00F86D90">
        <w:rPr>
          <w:rFonts w:ascii="Times New Roman" w:hAnsi="Times New Roman" w:cs="Times New Roman"/>
          <w:sz w:val="24"/>
          <w:szCs w:val="24"/>
        </w:rPr>
        <w:t xml:space="preserve"> 2005 adds a new Section 215 to the FPA, which requires a Commission-certified Electric Reliability Organization (ERO) to develop mandatory and enforceable Reliability Standards which are subject to Commission review and approval.  Once approved, an ERO would enforce the Reliability Standards either subject to Commission oversight or by the Commission independently. </w:t>
      </w:r>
    </w:p>
    <w:p w14:paraId="0D0D36AB" w14:textId="77777777" w:rsidR="00F63DF4" w:rsidRPr="00F86D90" w:rsidRDefault="00F63DF4" w:rsidP="00DA17AA">
      <w:pPr>
        <w:spacing w:after="0"/>
        <w:rPr>
          <w:rFonts w:ascii="Times New Roman" w:hAnsi="Times New Roman" w:cs="Times New Roman"/>
          <w:sz w:val="24"/>
          <w:szCs w:val="24"/>
        </w:rPr>
      </w:pPr>
    </w:p>
    <w:p w14:paraId="4EF6FA10" w14:textId="3FF84580" w:rsidR="00F63DF4" w:rsidRPr="00F86D90" w:rsidRDefault="00F63DF4" w:rsidP="00DA17AA">
      <w:pPr>
        <w:spacing w:after="0"/>
        <w:rPr>
          <w:rFonts w:ascii="Times New Roman" w:hAnsi="Times New Roman" w:cs="Times New Roman"/>
          <w:sz w:val="24"/>
          <w:szCs w:val="24"/>
        </w:rPr>
      </w:pPr>
      <w:r w:rsidRPr="00F86D90">
        <w:rPr>
          <w:rFonts w:ascii="Times New Roman" w:hAnsi="Times New Roman" w:cs="Times New Roman"/>
          <w:sz w:val="24"/>
          <w:szCs w:val="24"/>
        </w:rPr>
        <w:t>On February 3, 2006, the Commission issued Order No. 672, implementing section 215 of the FPA.   Pursuant to Order No. 672, the Commission certified NERC, as the ERO.   The ERO is required to develop Reliability Standards, which are subject to Commission review and approval.   The Reliability Standards applies to users, owners and operators of the Bulk-Power System</w:t>
      </w:r>
      <w:r w:rsidR="009B4D01" w:rsidRPr="00F86D90">
        <w:rPr>
          <w:rFonts w:ascii="Times New Roman" w:hAnsi="Times New Roman" w:cs="Times New Roman"/>
          <w:sz w:val="24"/>
          <w:szCs w:val="24"/>
        </w:rPr>
        <w:t xml:space="preserve"> (BPS)</w:t>
      </w:r>
      <w:r w:rsidRPr="00F86D90">
        <w:rPr>
          <w:rFonts w:ascii="Times New Roman" w:hAnsi="Times New Roman" w:cs="Times New Roman"/>
          <w:sz w:val="24"/>
          <w:szCs w:val="24"/>
        </w:rPr>
        <w:t xml:space="preserve">, as set forth in each Reliability Standard.  </w:t>
      </w:r>
    </w:p>
    <w:p w14:paraId="73E41DA3" w14:textId="77777777" w:rsidR="00F63DF4" w:rsidRPr="00F86D90" w:rsidRDefault="00F63DF4" w:rsidP="00DA17AA">
      <w:pPr>
        <w:spacing w:after="0"/>
        <w:rPr>
          <w:rFonts w:ascii="Times New Roman" w:hAnsi="Times New Roman" w:cs="Times New Roman"/>
          <w:sz w:val="24"/>
          <w:szCs w:val="24"/>
        </w:rPr>
      </w:pPr>
    </w:p>
    <w:p w14:paraId="4E801FDC" w14:textId="484C19D0" w:rsidR="00C85AF9" w:rsidRPr="00F86D90" w:rsidRDefault="00F63DF4" w:rsidP="00DA17AA">
      <w:pPr>
        <w:spacing w:after="0"/>
        <w:rPr>
          <w:rFonts w:ascii="Times New Roman" w:hAnsi="Times New Roman" w:cs="Times New Roman"/>
          <w:sz w:val="24"/>
          <w:szCs w:val="24"/>
        </w:rPr>
      </w:pPr>
      <w:r w:rsidRPr="00F86D90">
        <w:rPr>
          <w:rFonts w:ascii="Times New Roman" w:hAnsi="Times New Roman" w:cs="Times New Roman"/>
          <w:sz w:val="24"/>
          <w:szCs w:val="24"/>
        </w:rPr>
        <w:lastRenderedPageBreak/>
        <w:t xml:space="preserve">Section 215(d)(2) of the FPA and the Commission’s regulations provide that the Commission may approve a proposed Reliability Standard if it determines that the proposal is just, reasonable, not unduly discriminatory or preferential, and in the public interest. The Commission specified in Order No. 672 certain general factors it would consider when assessing whether a particular Reliability Standard is just and reasonable.   According to this guidance, a Reliability Standard must provide for the Reliable Operation of </w:t>
      </w:r>
      <w:r w:rsidR="009B4D01" w:rsidRPr="00F86D90">
        <w:rPr>
          <w:rFonts w:ascii="Times New Roman" w:hAnsi="Times New Roman" w:cs="Times New Roman"/>
          <w:sz w:val="24"/>
          <w:szCs w:val="24"/>
        </w:rPr>
        <w:t>BPS</w:t>
      </w:r>
      <w:r w:rsidRPr="00F86D90">
        <w:rPr>
          <w:rFonts w:ascii="Times New Roman" w:hAnsi="Times New Roman" w:cs="Times New Roman"/>
          <w:sz w:val="24"/>
          <w:szCs w:val="24"/>
        </w:rPr>
        <w:t xml:space="preserve"> facilities and may impose a requirement on any user, owner or operator of such facilities. It must be designed to achieve a specified reliability goal and must contain a technically sound means to achieve this goal. The Reliability Standard should be clear and unambiguous regarding what is required and who is required to comply.</w:t>
      </w:r>
    </w:p>
    <w:p w14:paraId="68DA3BD2" w14:textId="77777777" w:rsidR="00EB3E6F" w:rsidRPr="00F86D90" w:rsidRDefault="00EB3E6F" w:rsidP="00EB3E6F">
      <w:pPr>
        <w:spacing w:after="0"/>
        <w:rPr>
          <w:rFonts w:ascii="Times New Roman" w:hAnsi="Times New Roman" w:cs="Times New Roman"/>
          <w:sz w:val="24"/>
          <w:szCs w:val="24"/>
        </w:rPr>
      </w:pPr>
    </w:p>
    <w:p w14:paraId="68DA3BD3" w14:textId="77777777" w:rsidR="00A72E7B" w:rsidRPr="00F86D90" w:rsidRDefault="00EB3E6F" w:rsidP="00A72E7B">
      <w:pPr>
        <w:pStyle w:val="ListParagraph"/>
        <w:numPr>
          <w:ilvl w:val="0"/>
          <w:numId w:val="1"/>
        </w:numPr>
        <w:spacing w:after="0"/>
        <w:ind w:left="360"/>
        <w:rPr>
          <w:rFonts w:ascii="Times New Roman" w:hAnsi="Times New Roman" w:cs="Times New Roman"/>
          <w:b/>
          <w:sz w:val="24"/>
          <w:szCs w:val="24"/>
        </w:rPr>
      </w:pPr>
      <w:r w:rsidRPr="00F86D90">
        <w:rPr>
          <w:rFonts w:ascii="Times New Roman" w:hAnsi="Times New Roman" w:cs="Times New Roman"/>
          <w:b/>
          <w:sz w:val="24"/>
          <w:szCs w:val="24"/>
        </w:rPr>
        <w:t>HOW, BY WHOM, AND FOR WHAT PURPOSE THE INFORMATION IS TO BE USED AND THE CONSEQUENCES OF NOT COLLECTING THE INFORMATION</w:t>
      </w:r>
    </w:p>
    <w:p w14:paraId="68DA3BD4" w14:textId="77777777" w:rsidR="00EB3E6F" w:rsidRPr="00F86D90" w:rsidRDefault="00EB3E6F" w:rsidP="00EB3E6F">
      <w:pPr>
        <w:spacing w:after="0"/>
        <w:rPr>
          <w:rFonts w:ascii="Times New Roman" w:hAnsi="Times New Roman" w:cs="Times New Roman"/>
          <w:sz w:val="24"/>
          <w:szCs w:val="24"/>
        </w:rPr>
      </w:pPr>
    </w:p>
    <w:p w14:paraId="025C8850" w14:textId="3E52D6C6" w:rsidR="00CD031C" w:rsidRPr="00F86D90" w:rsidRDefault="00CD031C" w:rsidP="005E77FB">
      <w:pPr>
        <w:spacing w:after="0"/>
        <w:rPr>
          <w:rFonts w:ascii="Times New Roman" w:hAnsi="Times New Roman" w:cs="Times New Roman"/>
          <w:sz w:val="24"/>
          <w:szCs w:val="24"/>
        </w:rPr>
      </w:pPr>
      <w:r w:rsidRPr="00F86D90">
        <w:rPr>
          <w:rFonts w:ascii="Times New Roman" w:hAnsi="Times New Roman" w:cs="Times New Roman"/>
          <w:sz w:val="24"/>
          <w:szCs w:val="24"/>
        </w:rPr>
        <w:t xml:space="preserve">As stated in FERC’s Letter Order, </w:t>
      </w:r>
    </w:p>
    <w:p w14:paraId="37B0ADFD" w14:textId="1C4A91CA" w:rsidR="00CD031C" w:rsidRPr="00F86D90" w:rsidRDefault="00CD031C" w:rsidP="00CD48CA">
      <w:pPr>
        <w:autoSpaceDE w:val="0"/>
        <w:autoSpaceDN w:val="0"/>
        <w:adjustRightInd w:val="0"/>
        <w:spacing w:after="0"/>
        <w:ind w:firstLine="720"/>
        <w:rPr>
          <w:rFonts w:ascii="Times New Roman" w:eastAsia="Times New Roman" w:hAnsi="Times New Roman" w:cs="Times New Roman"/>
          <w:sz w:val="24"/>
          <w:szCs w:val="24"/>
        </w:rPr>
      </w:pPr>
      <w:r w:rsidRPr="00F86D90">
        <w:rPr>
          <w:rFonts w:ascii="Times New Roman" w:eastAsia="Times New Roman" w:hAnsi="Times New Roman" w:cs="Times New Roman"/>
          <w:sz w:val="24"/>
          <w:szCs w:val="24"/>
        </w:rPr>
        <w:t>“In its Petition, NERC states that the proposed Reliability Standards are intended to improve Bulk-Power System reliability by ensuring that there is appropriate coordination regarding the interconnection of facilities.</w:t>
      </w:r>
      <w:r w:rsidRPr="00F86D90">
        <w:rPr>
          <w:rFonts w:ascii="Times New Roman" w:eastAsia="Times New Roman" w:hAnsi="Times New Roman" w:cs="Times New Roman"/>
          <w:b/>
          <w:bCs/>
          <w:sz w:val="24"/>
          <w:szCs w:val="24"/>
          <w:vertAlign w:val="superscript"/>
        </w:rPr>
        <w:footnoteReference w:id="6"/>
      </w:r>
      <w:r w:rsidRPr="00F86D90">
        <w:rPr>
          <w:rFonts w:ascii="Times New Roman" w:eastAsia="Times New Roman" w:hAnsi="Times New Roman" w:cs="Times New Roman"/>
          <w:sz w:val="24"/>
          <w:szCs w:val="24"/>
        </w:rPr>
        <w:t xml:space="preserve"> </w:t>
      </w:r>
      <w:r w:rsidRPr="00F86D90" w:rsidDel="002F3A52">
        <w:rPr>
          <w:rFonts w:ascii="Times New Roman" w:eastAsia="Times New Roman" w:hAnsi="Times New Roman" w:cs="Times New Roman"/>
          <w:sz w:val="24"/>
          <w:szCs w:val="24"/>
        </w:rPr>
        <w:t xml:space="preserve"> </w:t>
      </w:r>
      <w:r w:rsidRPr="00F86D90">
        <w:rPr>
          <w:rFonts w:ascii="Times New Roman" w:eastAsia="Times New Roman" w:hAnsi="Times New Roman" w:cs="Times New Roman"/>
          <w:sz w:val="24"/>
          <w:szCs w:val="24"/>
        </w:rPr>
        <w:t>NERC explains that the standard drafting team’s revisions to the currently-effective Reliability Standards FAC-001-1 and FAC-002-1 eliminate redundancies and clarify the actions required in the standards.</w:t>
      </w:r>
      <w:r w:rsidRPr="00F86D90">
        <w:rPr>
          <w:rFonts w:ascii="Times New Roman" w:eastAsia="Times New Roman" w:hAnsi="Times New Roman" w:cs="Times New Roman"/>
          <w:b/>
          <w:sz w:val="24"/>
          <w:szCs w:val="24"/>
          <w:vertAlign w:val="superscript"/>
        </w:rPr>
        <w:footnoteReference w:id="7"/>
      </w:r>
      <w:r w:rsidRPr="00F86D90">
        <w:rPr>
          <w:rFonts w:ascii="Times New Roman" w:eastAsia="Times New Roman" w:hAnsi="Times New Roman" w:cs="Times New Roman"/>
          <w:sz w:val="24"/>
          <w:szCs w:val="24"/>
        </w:rPr>
        <w:t xml:space="preserve">   NERC further states that proposed Reliability Standard FAC-001-2 sets forth the requirements related to transmission owners and applicable generation owners</w:t>
      </w:r>
      <w:r w:rsidRPr="00F86D90">
        <w:rPr>
          <w:rFonts w:ascii="Times New Roman" w:eastAsia="Times New Roman" w:hAnsi="Times New Roman" w:cs="Times New Roman"/>
          <w:b/>
          <w:sz w:val="24"/>
          <w:szCs w:val="24"/>
          <w:vertAlign w:val="superscript"/>
        </w:rPr>
        <w:footnoteReference w:id="8"/>
      </w:r>
      <w:r w:rsidRPr="00F86D90">
        <w:rPr>
          <w:rFonts w:ascii="Times New Roman" w:eastAsia="Times New Roman" w:hAnsi="Times New Roman" w:cs="Times New Roman"/>
          <w:sz w:val="24"/>
          <w:szCs w:val="24"/>
        </w:rPr>
        <w:t xml:space="preserve"> for making facility interconnection requirements available so that entities seeking to interconnect have the necessary information, and proposed Reliability Standard FAC-002-2 ensures that the reliability impact of interconnecting new or materially modified facilities is studied.</w:t>
      </w:r>
      <w:r w:rsidRPr="00F86D90">
        <w:rPr>
          <w:rFonts w:ascii="Times New Roman" w:eastAsia="Times New Roman" w:hAnsi="Times New Roman" w:cs="Times New Roman"/>
          <w:b/>
          <w:sz w:val="24"/>
          <w:szCs w:val="24"/>
          <w:vertAlign w:val="superscript"/>
        </w:rPr>
        <w:footnoteReference w:id="9"/>
      </w:r>
      <w:r w:rsidRPr="00F86D90">
        <w:rPr>
          <w:rFonts w:ascii="Times New Roman" w:eastAsia="Times New Roman" w:hAnsi="Times New Roman" w:cs="Times New Roman"/>
          <w:sz w:val="24"/>
          <w:szCs w:val="24"/>
        </w:rPr>
        <w:t xml:space="preserve"> </w:t>
      </w:r>
    </w:p>
    <w:p w14:paraId="4228617B" w14:textId="77777777" w:rsidR="00CD031C" w:rsidRPr="00F86D90" w:rsidRDefault="00CD031C" w:rsidP="00CD48CA">
      <w:pPr>
        <w:autoSpaceDE w:val="0"/>
        <w:autoSpaceDN w:val="0"/>
        <w:adjustRightInd w:val="0"/>
        <w:spacing w:after="0"/>
        <w:ind w:firstLine="720"/>
        <w:rPr>
          <w:rFonts w:ascii="Times New Roman" w:eastAsia="Times New Roman" w:hAnsi="Times New Roman" w:cs="Times New Roman"/>
          <w:sz w:val="24"/>
          <w:szCs w:val="24"/>
        </w:rPr>
      </w:pPr>
      <w:r w:rsidRPr="00F86D90">
        <w:rPr>
          <w:rFonts w:ascii="Times New Roman" w:eastAsia="Times New Roman" w:hAnsi="Times New Roman" w:cs="Times New Roman"/>
          <w:sz w:val="24"/>
          <w:szCs w:val="24"/>
        </w:rPr>
        <w:t xml:space="preserve">Proposed Reliability Standard FAC-001-2 requires each transmission owner and applicable generator owner to document facility interconnection requirements, and to make them available upon request to entities seeking to interconnect.  In addition, proposed Reliability Standard FAC-001-2 requires each transmission owner and applicable generator owner to include procedures for coordinating studies to determine the impact of interconnecting facilities on existing interconnections as well as on affected systems.  </w:t>
      </w:r>
    </w:p>
    <w:p w14:paraId="3CA9FE64" w14:textId="552FECBD" w:rsidR="00CD031C" w:rsidRPr="00F86D90" w:rsidRDefault="00CD031C" w:rsidP="005E77FB">
      <w:pPr>
        <w:autoSpaceDE w:val="0"/>
        <w:autoSpaceDN w:val="0"/>
        <w:adjustRightInd w:val="0"/>
        <w:spacing w:after="0"/>
        <w:ind w:firstLine="720"/>
        <w:rPr>
          <w:rFonts w:ascii="Times New Roman" w:eastAsia="Times New Roman" w:hAnsi="Times New Roman" w:cs="Times New Roman"/>
          <w:sz w:val="24"/>
          <w:szCs w:val="24"/>
        </w:rPr>
      </w:pPr>
      <w:r w:rsidRPr="00F86D90">
        <w:rPr>
          <w:rFonts w:ascii="Times New Roman" w:eastAsia="Times New Roman" w:hAnsi="Times New Roman" w:cs="Times New Roman"/>
          <w:sz w:val="24"/>
          <w:szCs w:val="24"/>
        </w:rPr>
        <w:t xml:space="preserve">Proposed Reliability Standard FAC-002-2 requires each transmission planner and each planning coordinator to study the reliability impact of interconnecting new--or materially </w:t>
      </w:r>
      <w:r w:rsidRPr="00F86D90">
        <w:rPr>
          <w:rFonts w:ascii="Times New Roman" w:eastAsia="Times New Roman" w:hAnsi="Times New Roman" w:cs="Times New Roman"/>
          <w:sz w:val="24"/>
          <w:szCs w:val="24"/>
        </w:rPr>
        <w:lastRenderedPageBreak/>
        <w:t xml:space="preserve">modifying existing-- generation, transmission, or electricity end-user facilities on affected systems.  In particular, proposed Reliability Standard FAC-002-2 requires transmission planners and planning coordinators to perform steady-state, short-circuit, and dynamic studies to evaluate system performance under both normal and contingency conditions.  In addition, proposed Reliability Standard FAC-002-2 requires each generator owner seeking to interconnect, each transmission owner, each distribution provider, and each load-serving entity that is seeking to interconnect new--or materially modifying existing--transmission facilities or end-user facilities to coordinate and cooperate on studies with its transmission planner and planning coordinator.” </w:t>
      </w:r>
    </w:p>
    <w:p w14:paraId="4AB60F71" w14:textId="77777777" w:rsidR="00785CD2" w:rsidRPr="00F86D90" w:rsidRDefault="00785CD2" w:rsidP="00F63DF4">
      <w:pPr>
        <w:spacing w:after="0"/>
        <w:rPr>
          <w:rFonts w:ascii="Times New Roman" w:hAnsi="Times New Roman" w:cs="Times New Roman"/>
          <w:sz w:val="24"/>
          <w:szCs w:val="24"/>
        </w:rPr>
      </w:pPr>
    </w:p>
    <w:p w14:paraId="68DA3BD6" w14:textId="77777777" w:rsidR="00EB3E6F" w:rsidRPr="00F86D90" w:rsidRDefault="00EB3E6F" w:rsidP="00A72E7B">
      <w:pPr>
        <w:pStyle w:val="ListParagraph"/>
        <w:numPr>
          <w:ilvl w:val="0"/>
          <w:numId w:val="1"/>
        </w:numPr>
        <w:spacing w:after="0"/>
        <w:ind w:left="360"/>
        <w:rPr>
          <w:rFonts w:ascii="Times New Roman" w:hAnsi="Times New Roman" w:cs="Times New Roman"/>
          <w:b/>
          <w:sz w:val="24"/>
          <w:szCs w:val="24"/>
        </w:rPr>
      </w:pPr>
      <w:r w:rsidRPr="00F86D90">
        <w:rPr>
          <w:rFonts w:ascii="Times New Roman" w:hAnsi="Times New Roman" w:cs="Times New Roman"/>
          <w:b/>
          <w:sz w:val="24"/>
          <w:szCs w:val="24"/>
        </w:rPr>
        <w:t>DESCRIBE ANY CONSIDERATION OF THE USE OF IMPROVED INFORMATION TECHNOLOGY TO REDUCE THE BURDEN AND TECHNICAL OR LEGAL OBSTACLES TO REDUCING BURDEN</w:t>
      </w:r>
    </w:p>
    <w:p w14:paraId="68DA3BD7" w14:textId="77777777" w:rsidR="00EB3E6F" w:rsidRPr="00F86D90" w:rsidRDefault="00EB3E6F" w:rsidP="00EB3E6F">
      <w:pPr>
        <w:spacing w:after="0"/>
        <w:rPr>
          <w:rFonts w:ascii="Times New Roman" w:hAnsi="Times New Roman" w:cs="Times New Roman"/>
          <w:sz w:val="24"/>
          <w:szCs w:val="24"/>
        </w:rPr>
      </w:pPr>
    </w:p>
    <w:p w14:paraId="59AE80CD" w14:textId="298158DA" w:rsidR="00A0495C" w:rsidRPr="00F86D90" w:rsidRDefault="005E77FB" w:rsidP="00EB3E6F">
      <w:pPr>
        <w:spacing w:after="0"/>
        <w:rPr>
          <w:rFonts w:ascii="Times New Roman" w:hAnsi="Times New Roman" w:cs="Times New Roman"/>
          <w:sz w:val="24"/>
          <w:szCs w:val="24"/>
        </w:rPr>
      </w:pPr>
      <w:r w:rsidRPr="00F86D90">
        <w:rPr>
          <w:rFonts w:ascii="Times New Roman" w:hAnsi="Times New Roman" w:cs="Times New Roman"/>
          <w:sz w:val="24"/>
          <w:szCs w:val="24"/>
        </w:rPr>
        <w:t>The use of current or improved technology is not covered in Reliability Standards, and is therefore left to the discretion of each reporting entity.  We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w:t>
      </w:r>
      <w:r w:rsidR="0025236B">
        <w:rPr>
          <w:rFonts w:ascii="Times New Roman" w:hAnsi="Times New Roman" w:cs="Times New Roman"/>
          <w:sz w:val="24"/>
          <w:szCs w:val="24"/>
        </w:rPr>
        <w:t>-</w:t>
      </w:r>
      <w:r w:rsidRPr="00F86D90">
        <w:rPr>
          <w:rFonts w:ascii="Times New Roman" w:hAnsi="Times New Roman" w:cs="Times New Roman"/>
          <w:sz w:val="24"/>
          <w:szCs w:val="24"/>
        </w:rPr>
        <w:t>protected user interface.</w:t>
      </w:r>
    </w:p>
    <w:p w14:paraId="7BB670FB" w14:textId="77777777" w:rsidR="005E77FB" w:rsidRPr="00F86D90" w:rsidRDefault="005E77FB" w:rsidP="00EB3E6F">
      <w:pPr>
        <w:spacing w:after="0"/>
        <w:rPr>
          <w:rFonts w:ascii="Times New Roman" w:hAnsi="Times New Roman" w:cs="Times New Roman"/>
          <w:sz w:val="24"/>
          <w:szCs w:val="24"/>
        </w:rPr>
      </w:pPr>
    </w:p>
    <w:p w14:paraId="68DA3BD9" w14:textId="77777777" w:rsidR="00EB3E6F" w:rsidRPr="00F86D90" w:rsidRDefault="00EB3E6F" w:rsidP="00A72E7B">
      <w:pPr>
        <w:pStyle w:val="ListParagraph"/>
        <w:numPr>
          <w:ilvl w:val="0"/>
          <w:numId w:val="1"/>
        </w:numPr>
        <w:spacing w:after="0"/>
        <w:ind w:left="360"/>
        <w:rPr>
          <w:rFonts w:ascii="Times New Roman" w:hAnsi="Times New Roman" w:cs="Times New Roman"/>
          <w:b/>
          <w:sz w:val="24"/>
          <w:szCs w:val="24"/>
        </w:rPr>
      </w:pPr>
      <w:r w:rsidRPr="00F86D90">
        <w:rPr>
          <w:rFonts w:ascii="Times New Roman" w:hAnsi="Times New Roman" w:cs="Times New Roman"/>
          <w:b/>
          <w:sz w:val="24"/>
          <w:szCs w:val="24"/>
        </w:rPr>
        <w:t>DESCRIBE EFFORTS TO IDENTIF</w:t>
      </w:r>
      <w:r w:rsidR="00074DC8" w:rsidRPr="00F86D90">
        <w:rPr>
          <w:rFonts w:ascii="Times New Roman" w:hAnsi="Times New Roman" w:cs="Times New Roman"/>
          <w:b/>
          <w:sz w:val="24"/>
          <w:szCs w:val="24"/>
        </w:rPr>
        <w:t>Y</w:t>
      </w:r>
      <w:r w:rsidRPr="00F86D90">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68DA3BDA" w14:textId="77777777" w:rsidR="00EB3E6F" w:rsidRPr="00F86D90" w:rsidRDefault="00EB3E6F" w:rsidP="00EB3E6F">
      <w:pPr>
        <w:spacing w:after="0"/>
        <w:rPr>
          <w:rFonts w:ascii="Times New Roman" w:hAnsi="Times New Roman" w:cs="Times New Roman"/>
          <w:sz w:val="24"/>
          <w:szCs w:val="24"/>
        </w:rPr>
      </w:pPr>
    </w:p>
    <w:p w14:paraId="4D8F252B" w14:textId="355654EF" w:rsidR="00A0495C" w:rsidRDefault="005E77FB" w:rsidP="00EB3E6F">
      <w:pPr>
        <w:spacing w:after="0"/>
        <w:rPr>
          <w:rFonts w:ascii="Times New Roman" w:hAnsi="Times New Roman" w:cs="Times New Roman"/>
          <w:sz w:val="24"/>
          <w:szCs w:val="24"/>
        </w:rPr>
      </w:pPr>
      <w:r w:rsidRPr="00F86D90">
        <w:rPr>
          <w:rFonts w:ascii="Times New Roman" w:hAnsi="Times New Roman" w:cs="Times New Roman"/>
          <w:sz w:val="24"/>
          <w:szCs w:val="24"/>
        </w:rPr>
        <w:t>The information collection requirements are unique to these Reliability Standards and to this information collection.  The Commission does not know of any duplication in the requirements.</w:t>
      </w:r>
    </w:p>
    <w:p w14:paraId="5CDC5FB2" w14:textId="77777777" w:rsidR="00F86D90" w:rsidRPr="00F86D90" w:rsidRDefault="00F86D90" w:rsidP="00EB3E6F">
      <w:pPr>
        <w:spacing w:after="0"/>
        <w:rPr>
          <w:rFonts w:ascii="Times New Roman" w:hAnsi="Times New Roman" w:cs="Times New Roman"/>
          <w:sz w:val="24"/>
          <w:szCs w:val="24"/>
        </w:rPr>
      </w:pPr>
    </w:p>
    <w:p w14:paraId="68DA3BDC" w14:textId="77777777" w:rsidR="00EB3E6F" w:rsidRPr="00F86D90" w:rsidRDefault="00EB3E6F" w:rsidP="00A72E7B">
      <w:pPr>
        <w:pStyle w:val="ListParagraph"/>
        <w:numPr>
          <w:ilvl w:val="0"/>
          <w:numId w:val="1"/>
        </w:numPr>
        <w:spacing w:after="0"/>
        <w:ind w:left="360"/>
        <w:rPr>
          <w:rFonts w:ascii="Times New Roman" w:hAnsi="Times New Roman" w:cs="Times New Roman"/>
          <w:b/>
          <w:sz w:val="24"/>
          <w:szCs w:val="24"/>
        </w:rPr>
      </w:pPr>
      <w:r w:rsidRPr="00F86D90">
        <w:rPr>
          <w:rFonts w:ascii="Times New Roman" w:hAnsi="Times New Roman" w:cs="Times New Roman"/>
          <w:b/>
          <w:sz w:val="24"/>
          <w:szCs w:val="24"/>
        </w:rPr>
        <w:t>METHODS USED TO MINIMIZE THE BURDEN IN COLLECTION OF INFORMATION INVOLVING SMALL ENTITIES</w:t>
      </w:r>
    </w:p>
    <w:p w14:paraId="7F3F5248" w14:textId="77777777" w:rsidR="00A0495C" w:rsidRPr="00F86D90" w:rsidRDefault="00A0495C" w:rsidP="00EB3E6F">
      <w:pPr>
        <w:spacing w:after="0"/>
        <w:rPr>
          <w:rFonts w:ascii="Times New Roman" w:hAnsi="Times New Roman" w:cs="Times New Roman"/>
          <w:sz w:val="24"/>
          <w:szCs w:val="24"/>
        </w:rPr>
      </w:pPr>
    </w:p>
    <w:p w14:paraId="0C6D6CF1" w14:textId="53B601B7" w:rsidR="00A0495C" w:rsidRPr="00F86D90" w:rsidRDefault="005E77FB" w:rsidP="00EB3E6F">
      <w:pPr>
        <w:spacing w:after="0"/>
        <w:rPr>
          <w:rFonts w:ascii="Times New Roman" w:hAnsi="Times New Roman" w:cs="Times New Roman"/>
          <w:sz w:val="24"/>
          <w:szCs w:val="24"/>
        </w:rPr>
      </w:pPr>
      <w:r w:rsidRPr="00F86D90">
        <w:rPr>
          <w:rFonts w:ascii="Times New Roman" w:hAnsi="Times New Roman" w:cs="Times New Roman"/>
          <w:sz w:val="24"/>
          <w:szCs w:val="24"/>
        </w:rPr>
        <w:t xml:space="preserve">In general, small entities may reduce their burden by taking part in a joint registration organization or a coordinated functional registration.  These options allow an entity to share its compliance burden with other entities.  Detailed information regarding these options are available in NERC’s Rules of Procedure at sections 507 </w:t>
      </w:r>
      <w:r w:rsidRPr="00EF03CA">
        <w:rPr>
          <w:rFonts w:ascii="Times New Roman" w:hAnsi="Times New Roman" w:cs="Times New Roman"/>
          <w:sz w:val="24"/>
          <w:szCs w:val="24"/>
        </w:rPr>
        <w:t>and 508.</w:t>
      </w:r>
      <w:r w:rsidR="00BD00C7" w:rsidRPr="007D649D">
        <w:rPr>
          <w:rStyle w:val="FootnoteReference"/>
          <w:rFonts w:ascii="Times New Roman" w:hAnsi="Times New Roman" w:cs="Times New Roman"/>
          <w:sz w:val="24"/>
          <w:szCs w:val="24"/>
          <w:vertAlign w:val="superscript"/>
        </w:rPr>
        <w:footnoteReference w:id="10"/>
      </w:r>
      <w:r w:rsidRPr="00F86D90">
        <w:rPr>
          <w:rFonts w:ascii="Times New Roman" w:hAnsi="Times New Roman" w:cs="Times New Roman"/>
          <w:sz w:val="24"/>
          <w:szCs w:val="24"/>
          <w:vertAlign w:val="superscript"/>
        </w:rPr>
        <w:t xml:space="preserve"> </w:t>
      </w:r>
    </w:p>
    <w:p w14:paraId="1844503B" w14:textId="77777777" w:rsidR="00BD00C7" w:rsidRPr="00F86D90" w:rsidRDefault="00BD00C7" w:rsidP="00EB3E6F">
      <w:pPr>
        <w:spacing w:after="0"/>
        <w:rPr>
          <w:rFonts w:ascii="Times New Roman" w:hAnsi="Times New Roman" w:cs="Times New Roman"/>
          <w:sz w:val="24"/>
          <w:szCs w:val="24"/>
        </w:rPr>
      </w:pPr>
    </w:p>
    <w:p w14:paraId="68DA3BDF" w14:textId="77777777" w:rsidR="00EB3E6F" w:rsidRPr="00F86D90" w:rsidRDefault="00EB3E6F" w:rsidP="00A72E7B">
      <w:pPr>
        <w:pStyle w:val="ListParagraph"/>
        <w:numPr>
          <w:ilvl w:val="0"/>
          <w:numId w:val="1"/>
        </w:numPr>
        <w:spacing w:after="0"/>
        <w:ind w:left="360"/>
        <w:rPr>
          <w:rFonts w:ascii="Times New Roman" w:hAnsi="Times New Roman" w:cs="Times New Roman"/>
          <w:b/>
          <w:sz w:val="24"/>
          <w:szCs w:val="24"/>
        </w:rPr>
      </w:pPr>
      <w:r w:rsidRPr="00F86D90">
        <w:rPr>
          <w:rFonts w:ascii="Times New Roman" w:hAnsi="Times New Roman" w:cs="Times New Roman"/>
          <w:b/>
          <w:sz w:val="24"/>
          <w:szCs w:val="24"/>
        </w:rPr>
        <w:t>CONSEQUENCE TO FEDERAL PROGRAM IF COLLECTION WERE CONDUCTED LESS FREQUENTLY</w:t>
      </w:r>
    </w:p>
    <w:p w14:paraId="68DA3BE0" w14:textId="77777777" w:rsidR="00EB3E6F" w:rsidRPr="00F86D90" w:rsidRDefault="00EB3E6F" w:rsidP="00EB3E6F">
      <w:pPr>
        <w:spacing w:after="0"/>
        <w:rPr>
          <w:rFonts w:ascii="Times New Roman" w:hAnsi="Times New Roman" w:cs="Times New Roman"/>
          <w:sz w:val="24"/>
          <w:szCs w:val="24"/>
        </w:rPr>
      </w:pPr>
    </w:p>
    <w:p w14:paraId="2E524B83" w14:textId="3CD25416" w:rsidR="00C7745A" w:rsidRPr="00F86D90" w:rsidRDefault="00C7745A" w:rsidP="009B4D01">
      <w:pPr>
        <w:spacing w:after="0"/>
        <w:rPr>
          <w:rFonts w:ascii="Times New Roman" w:hAnsi="Times New Roman" w:cs="Times New Roman"/>
          <w:sz w:val="24"/>
          <w:szCs w:val="24"/>
        </w:rPr>
      </w:pPr>
      <w:r w:rsidRPr="00C7745A">
        <w:rPr>
          <w:rFonts w:ascii="Times New Roman" w:hAnsi="Times New Roman" w:cs="Times New Roman"/>
          <w:sz w:val="24"/>
          <w:szCs w:val="24"/>
        </w:rPr>
        <w:t>The revisions to the Reliability Standards approved in RD14-12 are intended to enhance and improve the coordination and communication associated with the interconnection of new or materially modified facilities to the bulk electric system.  Without the clarifications, elimination of redundancies and increased flexibility in the approved Reliability Standards, compliance with the Reliability Standards would be less flexible and efficient.</w:t>
      </w:r>
    </w:p>
    <w:p w14:paraId="5CF0AF1F" w14:textId="77777777" w:rsidR="00A0495C" w:rsidRPr="00F86D90" w:rsidRDefault="00A0495C" w:rsidP="00EB3E6F">
      <w:pPr>
        <w:spacing w:after="0"/>
        <w:rPr>
          <w:rFonts w:ascii="Times New Roman" w:hAnsi="Times New Roman" w:cs="Times New Roman"/>
          <w:sz w:val="24"/>
          <w:szCs w:val="24"/>
        </w:rPr>
      </w:pPr>
    </w:p>
    <w:p w14:paraId="68DA3BE2" w14:textId="77777777" w:rsidR="00EB3E6F" w:rsidRPr="00F86D90" w:rsidRDefault="00EB3E6F" w:rsidP="00A72E7B">
      <w:pPr>
        <w:pStyle w:val="ListParagraph"/>
        <w:numPr>
          <w:ilvl w:val="0"/>
          <w:numId w:val="1"/>
        </w:numPr>
        <w:spacing w:after="0"/>
        <w:ind w:left="360"/>
        <w:rPr>
          <w:rFonts w:ascii="Times New Roman" w:hAnsi="Times New Roman" w:cs="Times New Roman"/>
          <w:b/>
          <w:sz w:val="24"/>
          <w:szCs w:val="24"/>
        </w:rPr>
      </w:pPr>
      <w:r w:rsidRPr="00F86D90">
        <w:rPr>
          <w:rFonts w:ascii="Times New Roman" w:hAnsi="Times New Roman" w:cs="Times New Roman"/>
          <w:b/>
          <w:sz w:val="24"/>
          <w:szCs w:val="24"/>
        </w:rPr>
        <w:t>EXPLAIN ANY SPECIAL CIRCUMSTANCES RELATING TO THE INFORMATION COLLECTION</w:t>
      </w:r>
    </w:p>
    <w:p w14:paraId="68DA3BE3" w14:textId="77777777" w:rsidR="00EB3E6F" w:rsidRPr="00F86D90" w:rsidRDefault="00EB3E6F" w:rsidP="00EB3E6F">
      <w:pPr>
        <w:spacing w:after="0"/>
        <w:rPr>
          <w:rFonts w:ascii="Times New Roman" w:hAnsi="Times New Roman" w:cs="Times New Roman"/>
          <w:sz w:val="24"/>
          <w:szCs w:val="24"/>
        </w:rPr>
      </w:pPr>
    </w:p>
    <w:p w14:paraId="68DA3BE4" w14:textId="053D547E" w:rsidR="00EB3E6F" w:rsidRPr="00F86D90" w:rsidRDefault="00867AF1" w:rsidP="00EB3E6F">
      <w:pPr>
        <w:spacing w:after="0"/>
        <w:rPr>
          <w:rFonts w:ascii="Times New Roman" w:hAnsi="Times New Roman" w:cs="Times New Roman"/>
          <w:sz w:val="24"/>
          <w:szCs w:val="24"/>
        </w:rPr>
      </w:pPr>
      <w:r w:rsidRPr="00F86D90">
        <w:rPr>
          <w:rFonts w:ascii="Times New Roman" w:hAnsi="Times New Roman" w:cs="Times New Roman"/>
          <w:sz w:val="24"/>
          <w:szCs w:val="24"/>
        </w:rPr>
        <w:t>There are no special circumstances related to the information collection.</w:t>
      </w:r>
    </w:p>
    <w:p w14:paraId="0431CACA" w14:textId="77777777" w:rsidR="00867AF1" w:rsidRPr="00F86D90" w:rsidRDefault="00867AF1" w:rsidP="00EB3E6F">
      <w:pPr>
        <w:spacing w:after="0"/>
        <w:rPr>
          <w:rFonts w:ascii="Times New Roman" w:hAnsi="Times New Roman" w:cs="Times New Roman"/>
          <w:sz w:val="24"/>
          <w:szCs w:val="24"/>
        </w:rPr>
      </w:pPr>
    </w:p>
    <w:p w14:paraId="68DA3BE5" w14:textId="77777777" w:rsidR="00EB3E6F" w:rsidRPr="00F86D90" w:rsidRDefault="00EB3E6F" w:rsidP="00A72E7B">
      <w:pPr>
        <w:pStyle w:val="ListParagraph"/>
        <w:numPr>
          <w:ilvl w:val="0"/>
          <w:numId w:val="1"/>
        </w:numPr>
        <w:spacing w:after="0"/>
        <w:ind w:left="360"/>
        <w:rPr>
          <w:rFonts w:ascii="Times New Roman" w:hAnsi="Times New Roman" w:cs="Times New Roman"/>
          <w:b/>
          <w:sz w:val="24"/>
          <w:szCs w:val="24"/>
        </w:rPr>
      </w:pPr>
      <w:r w:rsidRPr="00F86D90">
        <w:rPr>
          <w:rFonts w:ascii="Times New Roman" w:hAnsi="Times New Roman" w:cs="Times New Roman"/>
          <w:b/>
          <w:sz w:val="24"/>
          <w:szCs w:val="24"/>
        </w:rPr>
        <w:t>DESCRIBE EFFORTS TO CONSULT OUTSIDE THE AGENCY: SUMMARIZE PUBLIC COMMENTS AND THE AGENCY’S RESPONSE</w:t>
      </w:r>
    </w:p>
    <w:p w14:paraId="68DA3BE6" w14:textId="77777777" w:rsidR="00EB3E6F" w:rsidRPr="00F86D90" w:rsidRDefault="00EB3E6F" w:rsidP="00BD00C7">
      <w:pPr>
        <w:spacing w:after="0" w:line="240" w:lineRule="auto"/>
        <w:rPr>
          <w:rFonts w:ascii="Times New Roman" w:hAnsi="Times New Roman" w:cs="Times New Roman"/>
          <w:sz w:val="24"/>
          <w:szCs w:val="24"/>
        </w:rPr>
      </w:pPr>
    </w:p>
    <w:p w14:paraId="48838A5B" w14:textId="254114A2" w:rsidR="00521FF2" w:rsidRPr="00F86D90" w:rsidRDefault="00DF7D63" w:rsidP="00F86D90">
      <w:pPr>
        <w:spacing w:after="0"/>
        <w:rPr>
          <w:rFonts w:ascii="Times New Roman" w:hAnsi="Times New Roman" w:cs="Times New Roman"/>
          <w:bCs/>
          <w:sz w:val="24"/>
          <w:szCs w:val="24"/>
        </w:rPr>
      </w:pPr>
      <w:r w:rsidRPr="00F86D90">
        <w:rPr>
          <w:rFonts w:ascii="Times New Roman" w:hAnsi="Times New Roman" w:cs="Times New Roman"/>
          <w:bCs/>
          <w:sz w:val="24"/>
          <w:szCs w:val="24"/>
        </w:rPr>
        <w:t xml:space="preserve">The ERO process to establish Reliability Standards is a collaborative process with the ERO, Regional Entities and other stakeholders developing and reviewing drafts, providing comments, and voting, with the final proposed standard submitted </w:t>
      </w:r>
      <w:r w:rsidR="00521FF2" w:rsidRPr="00F86D90">
        <w:rPr>
          <w:rFonts w:ascii="Times New Roman" w:hAnsi="Times New Roman" w:cs="Times New Roman"/>
          <w:bCs/>
          <w:sz w:val="24"/>
          <w:szCs w:val="24"/>
        </w:rPr>
        <w:t xml:space="preserve">by NERC </w:t>
      </w:r>
      <w:r w:rsidRPr="00F86D90">
        <w:rPr>
          <w:rFonts w:ascii="Times New Roman" w:hAnsi="Times New Roman" w:cs="Times New Roman"/>
          <w:bCs/>
          <w:sz w:val="24"/>
          <w:szCs w:val="24"/>
        </w:rPr>
        <w:t>to FERC for review and approval.</w:t>
      </w:r>
      <w:r w:rsidRPr="00F86D90">
        <w:rPr>
          <w:rFonts w:ascii="Times New Roman" w:hAnsi="Times New Roman" w:cs="Times New Roman"/>
          <w:b/>
          <w:bCs/>
          <w:sz w:val="24"/>
          <w:szCs w:val="24"/>
          <w:vertAlign w:val="superscript"/>
        </w:rPr>
        <w:footnoteReference w:id="11"/>
      </w:r>
      <w:r w:rsidRPr="00F86D90">
        <w:rPr>
          <w:rFonts w:ascii="Times New Roman" w:hAnsi="Times New Roman" w:cs="Times New Roman"/>
          <w:bCs/>
          <w:sz w:val="24"/>
          <w:szCs w:val="24"/>
        </w:rPr>
        <w:t xml:space="preserve">  </w:t>
      </w:r>
      <w:r w:rsidR="000B31E3" w:rsidRPr="00F86D90">
        <w:rPr>
          <w:rFonts w:ascii="Times New Roman" w:hAnsi="Times New Roman" w:cs="Times New Roman"/>
          <w:bCs/>
          <w:sz w:val="24"/>
          <w:szCs w:val="24"/>
        </w:rPr>
        <w:t xml:space="preserve">The Reliability Standards being modified in RD14-12 were approved </w:t>
      </w:r>
      <w:r w:rsidR="000B31E3">
        <w:rPr>
          <w:rFonts w:ascii="Times New Roman" w:hAnsi="Times New Roman" w:cs="Times New Roman"/>
          <w:bCs/>
          <w:sz w:val="24"/>
          <w:szCs w:val="24"/>
        </w:rPr>
        <w:t xml:space="preserve">by industry vote </w:t>
      </w:r>
      <w:r w:rsidR="000B31E3" w:rsidRPr="00F86D90">
        <w:rPr>
          <w:rFonts w:ascii="Times New Roman" w:hAnsi="Times New Roman" w:cs="Times New Roman"/>
          <w:bCs/>
          <w:sz w:val="24"/>
          <w:szCs w:val="24"/>
        </w:rPr>
        <w:t xml:space="preserve">during the </w:t>
      </w:r>
      <w:r w:rsidR="000B31E3">
        <w:rPr>
          <w:rFonts w:ascii="Times New Roman" w:hAnsi="Times New Roman" w:cs="Times New Roman"/>
          <w:bCs/>
          <w:sz w:val="24"/>
          <w:szCs w:val="24"/>
        </w:rPr>
        <w:t>standard development</w:t>
      </w:r>
      <w:r w:rsidR="000B31E3" w:rsidRPr="00F86D90">
        <w:rPr>
          <w:rFonts w:ascii="Times New Roman" w:hAnsi="Times New Roman" w:cs="Times New Roman"/>
          <w:bCs/>
          <w:sz w:val="24"/>
          <w:szCs w:val="24"/>
        </w:rPr>
        <w:t xml:space="preserve"> process</w:t>
      </w:r>
      <w:r w:rsidR="000B31E3">
        <w:rPr>
          <w:rFonts w:ascii="Times New Roman" w:hAnsi="Times New Roman" w:cs="Times New Roman"/>
          <w:bCs/>
          <w:sz w:val="24"/>
          <w:szCs w:val="24"/>
        </w:rPr>
        <w:t xml:space="preserve"> and the NERC Board of Trustees</w:t>
      </w:r>
      <w:r w:rsidR="000B31E3" w:rsidRPr="00F86D90">
        <w:rPr>
          <w:rFonts w:ascii="Times New Roman" w:hAnsi="Times New Roman" w:cs="Times New Roman"/>
          <w:bCs/>
          <w:sz w:val="24"/>
          <w:szCs w:val="24"/>
        </w:rPr>
        <w:t xml:space="preserve"> before they were submitted to FERC.  The </w:t>
      </w:r>
      <w:r w:rsidR="000B31E3">
        <w:rPr>
          <w:rFonts w:ascii="Times New Roman" w:hAnsi="Times New Roman" w:cs="Times New Roman"/>
          <w:bCs/>
          <w:sz w:val="24"/>
          <w:szCs w:val="24"/>
        </w:rPr>
        <w:t xml:space="preserve">NERC standard </w:t>
      </w:r>
      <w:r w:rsidR="000B31E3" w:rsidRPr="00F86D90">
        <w:rPr>
          <w:rFonts w:ascii="Times New Roman" w:hAnsi="Times New Roman" w:cs="Times New Roman"/>
          <w:bCs/>
          <w:sz w:val="24"/>
          <w:szCs w:val="24"/>
        </w:rPr>
        <w:t>development process is ANSI accredit</w:t>
      </w:r>
      <w:r w:rsidR="000B31E3">
        <w:rPr>
          <w:rFonts w:ascii="Times New Roman" w:hAnsi="Times New Roman" w:cs="Times New Roman"/>
          <w:bCs/>
          <w:sz w:val="24"/>
          <w:szCs w:val="24"/>
        </w:rPr>
        <w:t>ed as being</w:t>
      </w:r>
      <w:r w:rsidR="000B31E3" w:rsidRPr="00F86D90">
        <w:rPr>
          <w:rFonts w:ascii="Times New Roman" w:hAnsi="Times New Roman" w:cs="Times New Roman"/>
          <w:bCs/>
          <w:sz w:val="24"/>
          <w:szCs w:val="24"/>
        </w:rPr>
        <w:t xml:space="preserve"> open</w:t>
      </w:r>
      <w:r w:rsidR="000B31E3">
        <w:rPr>
          <w:rFonts w:ascii="Times New Roman" w:hAnsi="Times New Roman" w:cs="Times New Roman"/>
          <w:bCs/>
          <w:sz w:val="24"/>
          <w:szCs w:val="24"/>
        </w:rPr>
        <w:t xml:space="preserve">, fair, </w:t>
      </w:r>
      <w:r w:rsidR="000B31E3" w:rsidRPr="00F86D90">
        <w:rPr>
          <w:rFonts w:ascii="Times New Roman" w:hAnsi="Times New Roman" w:cs="Times New Roman"/>
          <w:bCs/>
          <w:sz w:val="24"/>
          <w:szCs w:val="24"/>
        </w:rPr>
        <w:t>balanced</w:t>
      </w:r>
      <w:r w:rsidR="000B31E3">
        <w:rPr>
          <w:rFonts w:ascii="Times New Roman" w:hAnsi="Times New Roman" w:cs="Times New Roman"/>
          <w:bCs/>
          <w:sz w:val="24"/>
          <w:szCs w:val="24"/>
        </w:rPr>
        <w:t>, inclusive and transparent</w:t>
      </w:r>
      <w:r w:rsidR="000B31E3" w:rsidRPr="00F86D90">
        <w:rPr>
          <w:rFonts w:ascii="Times New Roman" w:hAnsi="Times New Roman" w:cs="Times New Roman"/>
          <w:bCs/>
          <w:sz w:val="24"/>
          <w:szCs w:val="24"/>
        </w:rPr>
        <w:t xml:space="preserve">.  </w:t>
      </w:r>
      <w:bookmarkStart w:id="0" w:name="_GoBack"/>
      <w:bookmarkEnd w:id="0"/>
    </w:p>
    <w:p w14:paraId="61FB6AC5" w14:textId="77777777" w:rsidR="00521FF2" w:rsidRPr="00F86D90" w:rsidRDefault="00521FF2" w:rsidP="00F86D90">
      <w:pPr>
        <w:spacing w:after="0"/>
        <w:rPr>
          <w:rFonts w:ascii="Times New Roman" w:hAnsi="Times New Roman" w:cs="Times New Roman"/>
          <w:bCs/>
          <w:sz w:val="24"/>
          <w:szCs w:val="24"/>
        </w:rPr>
      </w:pPr>
    </w:p>
    <w:p w14:paraId="2A9A0174" w14:textId="4CC13FAD" w:rsidR="00CD031C" w:rsidRPr="00F86D90" w:rsidRDefault="00521FF2" w:rsidP="00F86D90">
      <w:pPr>
        <w:spacing w:after="0"/>
        <w:rPr>
          <w:rFonts w:ascii="Times New Roman" w:hAnsi="Times New Roman" w:cs="Times New Roman"/>
          <w:sz w:val="24"/>
          <w:szCs w:val="24"/>
        </w:rPr>
      </w:pPr>
      <w:r w:rsidRPr="00F86D90">
        <w:rPr>
          <w:rFonts w:ascii="Times New Roman" w:hAnsi="Times New Roman" w:cs="Times New Roman"/>
          <w:sz w:val="24"/>
          <w:szCs w:val="24"/>
        </w:rPr>
        <w:t xml:space="preserve">NERC submitted a </w:t>
      </w:r>
      <w:r w:rsidR="000B31E3">
        <w:rPr>
          <w:rFonts w:ascii="Times New Roman" w:hAnsi="Times New Roman" w:cs="Times New Roman"/>
          <w:sz w:val="24"/>
          <w:szCs w:val="24"/>
        </w:rPr>
        <w:t>p</w:t>
      </w:r>
      <w:r w:rsidR="000B31E3" w:rsidRPr="00F86D90">
        <w:rPr>
          <w:rFonts w:ascii="Times New Roman" w:hAnsi="Times New Roman" w:cs="Times New Roman"/>
          <w:sz w:val="24"/>
          <w:szCs w:val="24"/>
        </w:rPr>
        <w:t xml:space="preserve">etition </w:t>
      </w:r>
      <w:r w:rsidRPr="00F86D90">
        <w:rPr>
          <w:rFonts w:ascii="Times New Roman" w:hAnsi="Times New Roman" w:cs="Times New Roman"/>
          <w:sz w:val="24"/>
          <w:szCs w:val="24"/>
        </w:rPr>
        <w:t xml:space="preserve">to FERC requesting approval of the proposed standards. </w:t>
      </w:r>
      <w:r w:rsidR="00CD031C" w:rsidRPr="00F86D90">
        <w:rPr>
          <w:rFonts w:ascii="Times New Roman" w:hAnsi="Times New Roman" w:cs="Times New Roman"/>
          <w:sz w:val="24"/>
          <w:szCs w:val="24"/>
        </w:rPr>
        <w:t>NERC’s filing was noticed on 8/26/2014,</w:t>
      </w:r>
      <w:r w:rsidR="00C60B12" w:rsidRPr="00F86D90">
        <w:rPr>
          <w:rStyle w:val="FootnoteReference"/>
          <w:rFonts w:ascii="Times New Roman" w:hAnsi="Times New Roman" w:cs="Times New Roman"/>
          <w:sz w:val="24"/>
          <w:szCs w:val="24"/>
          <w:vertAlign w:val="superscript"/>
        </w:rPr>
        <w:footnoteReference w:id="12"/>
      </w:r>
      <w:r w:rsidR="00CD031C" w:rsidRPr="00F86D90">
        <w:rPr>
          <w:rFonts w:ascii="Times New Roman" w:hAnsi="Times New Roman" w:cs="Times New Roman"/>
          <w:sz w:val="24"/>
          <w:szCs w:val="24"/>
        </w:rPr>
        <w:t xml:space="preserve"> with interventions, comments, and protests due on or before 9/25/2014.  No interventions, comments or protests were filed.  </w:t>
      </w:r>
    </w:p>
    <w:p w14:paraId="71367D1B" w14:textId="77777777" w:rsidR="00CD031C" w:rsidRPr="00F86D90" w:rsidRDefault="00CD031C" w:rsidP="00F86D90">
      <w:pPr>
        <w:spacing w:after="0"/>
        <w:rPr>
          <w:rFonts w:ascii="Times New Roman" w:hAnsi="Times New Roman" w:cs="Times New Roman"/>
          <w:sz w:val="24"/>
          <w:szCs w:val="24"/>
        </w:rPr>
      </w:pPr>
    </w:p>
    <w:p w14:paraId="222C1632" w14:textId="77777777" w:rsidR="00CC007A" w:rsidRDefault="006039B3" w:rsidP="00F86D90">
      <w:pPr>
        <w:spacing w:after="0"/>
        <w:rPr>
          <w:rFonts w:ascii="Times New Roman" w:hAnsi="Times New Roman" w:cs="Times New Roman"/>
          <w:sz w:val="24"/>
          <w:szCs w:val="24"/>
        </w:rPr>
      </w:pPr>
      <w:r w:rsidRPr="00CC007A">
        <w:rPr>
          <w:rFonts w:ascii="Times New Roman" w:hAnsi="Times New Roman" w:cs="Times New Roman"/>
          <w:sz w:val="24"/>
          <w:szCs w:val="24"/>
        </w:rPr>
        <w:t xml:space="preserve">In </w:t>
      </w:r>
      <w:r w:rsidR="00203C27" w:rsidRPr="00CC007A">
        <w:rPr>
          <w:rFonts w:ascii="Times New Roman" w:hAnsi="Times New Roman" w:cs="Times New Roman"/>
          <w:sz w:val="24"/>
          <w:szCs w:val="24"/>
        </w:rPr>
        <w:t>addition,</w:t>
      </w:r>
      <w:r w:rsidR="001A6205" w:rsidRPr="00CC007A">
        <w:rPr>
          <w:rFonts w:ascii="Times New Roman" w:hAnsi="Times New Roman" w:cs="Times New Roman"/>
          <w:sz w:val="24"/>
          <w:szCs w:val="24"/>
        </w:rPr>
        <w:t xml:space="preserve"> in</w:t>
      </w:r>
      <w:r w:rsidR="00203C27" w:rsidRPr="00CC007A">
        <w:rPr>
          <w:rFonts w:ascii="Times New Roman" w:hAnsi="Times New Roman" w:cs="Times New Roman"/>
          <w:sz w:val="24"/>
          <w:szCs w:val="24"/>
        </w:rPr>
        <w:t xml:space="preserve"> </w:t>
      </w:r>
      <w:r w:rsidRPr="0020674E">
        <w:rPr>
          <w:rFonts w:ascii="Times New Roman" w:hAnsi="Times New Roman" w:cs="Times New Roman"/>
          <w:sz w:val="24"/>
          <w:szCs w:val="24"/>
        </w:rPr>
        <w:t>accordance with OMB requirements, the Commission published a 60-day notice</w:t>
      </w:r>
      <w:r w:rsidRPr="00CC007A">
        <w:rPr>
          <w:rStyle w:val="FootnoteReference"/>
          <w:rFonts w:ascii="Times New Roman" w:hAnsi="Times New Roman" w:cs="Times New Roman"/>
          <w:sz w:val="24"/>
          <w:szCs w:val="24"/>
          <w:vertAlign w:val="superscript"/>
        </w:rPr>
        <w:footnoteReference w:id="13"/>
      </w:r>
      <w:r w:rsidRPr="00CC007A">
        <w:rPr>
          <w:rFonts w:ascii="Times New Roman" w:hAnsi="Times New Roman" w:cs="Times New Roman"/>
          <w:sz w:val="24"/>
          <w:szCs w:val="24"/>
        </w:rPr>
        <w:t xml:space="preserve"> </w:t>
      </w:r>
      <w:r w:rsidR="00CC007A" w:rsidRPr="007D649D">
        <w:rPr>
          <w:rFonts w:ascii="Times New Roman" w:hAnsi="Times New Roman" w:cs="Times New Roman"/>
          <w:sz w:val="24"/>
          <w:szCs w:val="24"/>
        </w:rPr>
        <w:t>The Commission received no comments from the public</w:t>
      </w:r>
      <w:r w:rsidR="00CC007A" w:rsidRPr="00CC007A">
        <w:rPr>
          <w:rFonts w:ascii="Times New Roman" w:hAnsi="Times New Roman" w:cs="Times New Roman"/>
          <w:sz w:val="24"/>
          <w:szCs w:val="24"/>
        </w:rPr>
        <w:t xml:space="preserve">.  </w:t>
      </w:r>
    </w:p>
    <w:p w14:paraId="3B7FB98B" w14:textId="77777777" w:rsidR="00CC007A" w:rsidRDefault="00CC007A" w:rsidP="00F86D90">
      <w:pPr>
        <w:spacing w:after="0"/>
        <w:rPr>
          <w:rFonts w:ascii="Times New Roman" w:hAnsi="Times New Roman" w:cs="Times New Roman"/>
          <w:sz w:val="24"/>
          <w:szCs w:val="24"/>
        </w:rPr>
      </w:pPr>
    </w:p>
    <w:p w14:paraId="39B435E5" w14:textId="43EEEBEF" w:rsidR="006039B3" w:rsidRPr="00F86D90" w:rsidRDefault="00CC007A" w:rsidP="00F86D90">
      <w:pPr>
        <w:spacing w:after="0"/>
        <w:rPr>
          <w:rFonts w:ascii="Times New Roman" w:hAnsi="Times New Roman" w:cs="Times New Roman"/>
          <w:sz w:val="24"/>
          <w:szCs w:val="24"/>
        </w:rPr>
      </w:pPr>
      <w:r w:rsidRPr="00CC007A">
        <w:rPr>
          <w:rFonts w:ascii="Times New Roman" w:hAnsi="Times New Roman" w:cs="Times New Roman"/>
          <w:sz w:val="24"/>
          <w:szCs w:val="24"/>
        </w:rPr>
        <w:lastRenderedPageBreak/>
        <w:t>FERC</w:t>
      </w:r>
      <w:r w:rsidR="006039B3" w:rsidRPr="00F86D90">
        <w:rPr>
          <w:rFonts w:ascii="Times New Roman" w:hAnsi="Times New Roman" w:cs="Times New Roman"/>
          <w:sz w:val="24"/>
          <w:szCs w:val="24"/>
        </w:rPr>
        <w:t xml:space="preserve"> </w:t>
      </w:r>
      <w:r w:rsidR="00841645" w:rsidRPr="00F86D90">
        <w:rPr>
          <w:rFonts w:ascii="Times New Roman" w:hAnsi="Times New Roman" w:cs="Times New Roman"/>
          <w:sz w:val="24"/>
          <w:szCs w:val="24"/>
        </w:rPr>
        <w:t xml:space="preserve">is </w:t>
      </w:r>
      <w:r>
        <w:rPr>
          <w:rFonts w:ascii="Times New Roman" w:hAnsi="Times New Roman" w:cs="Times New Roman"/>
          <w:sz w:val="24"/>
          <w:szCs w:val="24"/>
        </w:rPr>
        <w:t xml:space="preserve">also </w:t>
      </w:r>
      <w:r w:rsidR="00841645" w:rsidRPr="00F86D90">
        <w:rPr>
          <w:rFonts w:ascii="Times New Roman" w:hAnsi="Times New Roman" w:cs="Times New Roman"/>
          <w:sz w:val="24"/>
          <w:szCs w:val="24"/>
        </w:rPr>
        <w:t xml:space="preserve">publishing </w:t>
      </w:r>
      <w:r w:rsidR="006039B3" w:rsidRPr="00F86D90">
        <w:rPr>
          <w:rFonts w:ascii="Times New Roman" w:hAnsi="Times New Roman" w:cs="Times New Roman"/>
          <w:sz w:val="24"/>
          <w:szCs w:val="24"/>
        </w:rPr>
        <w:t xml:space="preserve">a 30-day notice </w:t>
      </w:r>
      <w:r w:rsidR="00521FF2" w:rsidRPr="00F86D90">
        <w:rPr>
          <w:rFonts w:ascii="Times New Roman" w:hAnsi="Times New Roman" w:cs="Times New Roman"/>
          <w:sz w:val="24"/>
          <w:szCs w:val="24"/>
        </w:rPr>
        <w:t>providing public utilities and licensees, state commissions, Federal agencies, and other interested parties an opportunity to submit data, views, comments or suggestions concerning the proposed collection of data</w:t>
      </w:r>
      <w:r w:rsidR="006039B3" w:rsidRPr="00F86D90">
        <w:rPr>
          <w:rFonts w:ascii="Times New Roman" w:hAnsi="Times New Roman" w:cs="Times New Roman"/>
          <w:sz w:val="24"/>
          <w:szCs w:val="24"/>
        </w:rPr>
        <w:t xml:space="preserve">.  </w:t>
      </w:r>
      <w:r w:rsidR="00841645" w:rsidRPr="00F86D90">
        <w:rPr>
          <w:rFonts w:ascii="Times New Roman" w:hAnsi="Times New Roman" w:cs="Times New Roman"/>
          <w:sz w:val="24"/>
          <w:szCs w:val="24"/>
        </w:rPr>
        <w:t>I</w:t>
      </w:r>
      <w:r w:rsidR="006039B3" w:rsidRPr="00F86D90">
        <w:rPr>
          <w:rFonts w:ascii="Times New Roman" w:hAnsi="Times New Roman" w:cs="Times New Roman"/>
          <w:sz w:val="24"/>
          <w:szCs w:val="24"/>
        </w:rPr>
        <w:t xml:space="preserve">n the public notices, the Commission noted that it would be requesting </w:t>
      </w:r>
      <w:r w:rsidR="00841645" w:rsidRPr="00F86D90">
        <w:rPr>
          <w:rFonts w:ascii="Times New Roman" w:hAnsi="Times New Roman" w:cs="Times New Roman"/>
          <w:sz w:val="24"/>
          <w:szCs w:val="24"/>
        </w:rPr>
        <w:t>OMB approval</w:t>
      </w:r>
      <w:r w:rsidR="006039B3" w:rsidRPr="00F86D90">
        <w:rPr>
          <w:rFonts w:ascii="Times New Roman" w:hAnsi="Times New Roman" w:cs="Times New Roman"/>
          <w:sz w:val="24"/>
          <w:szCs w:val="24"/>
        </w:rPr>
        <w:t xml:space="preserve"> of the </w:t>
      </w:r>
      <w:r w:rsidR="00841645" w:rsidRPr="00F86D90">
        <w:rPr>
          <w:rFonts w:ascii="Times New Roman" w:hAnsi="Times New Roman" w:cs="Times New Roman"/>
          <w:sz w:val="24"/>
          <w:szCs w:val="24"/>
        </w:rPr>
        <w:t>revisions to the information collection</w:t>
      </w:r>
      <w:r w:rsidR="006039B3" w:rsidRPr="00F86D90">
        <w:rPr>
          <w:rFonts w:ascii="Times New Roman" w:hAnsi="Times New Roman" w:cs="Times New Roman"/>
          <w:sz w:val="24"/>
          <w:szCs w:val="24"/>
        </w:rPr>
        <w:t xml:space="preserve">. </w:t>
      </w:r>
    </w:p>
    <w:p w14:paraId="68DA3BE7" w14:textId="77777777" w:rsidR="00EB3E6F" w:rsidRPr="00F86D90" w:rsidRDefault="00EB3E6F" w:rsidP="00EB3E6F">
      <w:pPr>
        <w:spacing w:after="0"/>
        <w:rPr>
          <w:rFonts w:ascii="Times New Roman" w:hAnsi="Times New Roman" w:cs="Times New Roman"/>
          <w:sz w:val="24"/>
          <w:szCs w:val="24"/>
        </w:rPr>
      </w:pPr>
    </w:p>
    <w:p w14:paraId="68DA3BE8" w14:textId="77777777" w:rsidR="00EB3E6F" w:rsidRPr="00F86D90" w:rsidRDefault="00D80FBD" w:rsidP="00A72E7B">
      <w:pPr>
        <w:pStyle w:val="ListParagraph"/>
        <w:numPr>
          <w:ilvl w:val="0"/>
          <w:numId w:val="1"/>
        </w:numPr>
        <w:spacing w:after="0"/>
        <w:ind w:left="360"/>
        <w:rPr>
          <w:rFonts w:ascii="Times New Roman" w:hAnsi="Times New Roman" w:cs="Times New Roman"/>
          <w:b/>
          <w:sz w:val="24"/>
          <w:szCs w:val="24"/>
        </w:rPr>
      </w:pPr>
      <w:r w:rsidRPr="00F86D90">
        <w:rPr>
          <w:rFonts w:ascii="Times New Roman" w:hAnsi="Times New Roman" w:cs="Times New Roman"/>
          <w:b/>
          <w:sz w:val="24"/>
          <w:szCs w:val="24"/>
        </w:rPr>
        <w:t>EXPLAIN ANY PAYMENT OR GIFTS TO RESPONDENTS</w:t>
      </w:r>
    </w:p>
    <w:p w14:paraId="68DA3BE9" w14:textId="77777777" w:rsidR="00D80FBD" w:rsidRPr="00F86D90" w:rsidRDefault="00D80FBD" w:rsidP="00D80FBD">
      <w:pPr>
        <w:spacing w:after="0"/>
        <w:rPr>
          <w:rFonts w:ascii="Times New Roman" w:hAnsi="Times New Roman" w:cs="Times New Roman"/>
          <w:sz w:val="24"/>
          <w:szCs w:val="24"/>
        </w:rPr>
      </w:pPr>
    </w:p>
    <w:p w14:paraId="2886DC60" w14:textId="00C52590" w:rsidR="00867AF1" w:rsidRPr="00F86D90" w:rsidRDefault="00BD00C7" w:rsidP="00D80FBD">
      <w:pPr>
        <w:spacing w:after="0"/>
        <w:rPr>
          <w:rFonts w:ascii="Times New Roman" w:hAnsi="Times New Roman" w:cs="Times New Roman"/>
          <w:sz w:val="24"/>
          <w:szCs w:val="24"/>
        </w:rPr>
      </w:pPr>
      <w:r w:rsidRPr="00F86D90">
        <w:rPr>
          <w:rFonts w:ascii="Times New Roman" w:hAnsi="Times New Roman" w:cs="Times New Roman"/>
          <w:sz w:val="24"/>
          <w:szCs w:val="24"/>
        </w:rPr>
        <w:t>The Commission does not make payments or provide gifts for respondents related to this collection.</w:t>
      </w:r>
    </w:p>
    <w:p w14:paraId="0FC6B00B" w14:textId="77777777" w:rsidR="00BD00C7" w:rsidRPr="00F86D90" w:rsidRDefault="00BD00C7" w:rsidP="00D80FBD">
      <w:pPr>
        <w:spacing w:after="0"/>
        <w:rPr>
          <w:rFonts w:ascii="Times New Roman" w:hAnsi="Times New Roman" w:cs="Times New Roman"/>
          <w:sz w:val="24"/>
          <w:szCs w:val="24"/>
        </w:rPr>
      </w:pPr>
    </w:p>
    <w:p w14:paraId="68DA3BEB" w14:textId="77777777" w:rsidR="00D80FBD" w:rsidRPr="00F86D90" w:rsidRDefault="00D80FBD" w:rsidP="00A72E7B">
      <w:pPr>
        <w:pStyle w:val="ListParagraph"/>
        <w:numPr>
          <w:ilvl w:val="0"/>
          <w:numId w:val="1"/>
        </w:numPr>
        <w:spacing w:after="0"/>
        <w:ind w:left="360"/>
        <w:rPr>
          <w:rFonts w:ascii="Times New Roman" w:hAnsi="Times New Roman" w:cs="Times New Roman"/>
          <w:b/>
          <w:sz w:val="24"/>
          <w:szCs w:val="24"/>
        </w:rPr>
      </w:pPr>
      <w:r w:rsidRPr="00F86D90">
        <w:rPr>
          <w:rFonts w:ascii="Times New Roman" w:hAnsi="Times New Roman" w:cs="Times New Roman"/>
          <w:b/>
          <w:sz w:val="24"/>
          <w:szCs w:val="24"/>
        </w:rPr>
        <w:t>DESCRIBE ANY ASSURANCE OF CONFIDENTIALITY PROVIDED TO RESPONDENTS</w:t>
      </w:r>
    </w:p>
    <w:p w14:paraId="68DA3BEC" w14:textId="77777777" w:rsidR="00D80FBD" w:rsidRPr="00F86D90" w:rsidRDefault="00D80FBD" w:rsidP="00D80FBD">
      <w:pPr>
        <w:spacing w:after="0"/>
        <w:rPr>
          <w:rFonts w:ascii="Times New Roman" w:hAnsi="Times New Roman" w:cs="Times New Roman"/>
          <w:sz w:val="24"/>
          <w:szCs w:val="24"/>
        </w:rPr>
      </w:pPr>
    </w:p>
    <w:p w14:paraId="259E754C" w14:textId="341B49E1" w:rsidR="00867AF1" w:rsidRPr="00F86D90" w:rsidRDefault="00867AF1" w:rsidP="00F86D90">
      <w:pPr>
        <w:spacing w:after="0"/>
        <w:rPr>
          <w:rFonts w:ascii="Times New Roman" w:hAnsi="Times New Roman" w:cs="Times New Roman"/>
          <w:sz w:val="24"/>
          <w:szCs w:val="24"/>
        </w:rPr>
      </w:pPr>
      <w:r w:rsidRPr="00F86D90">
        <w:rPr>
          <w:rFonts w:ascii="Times New Roman" w:hAnsi="Times New Roman" w:cs="Times New Roman"/>
          <w:sz w:val="24"/>
          <w:szCs w:val="24"/>
        </w:rPr>
        <w:t>According to the NERC Rule</w:t>
      </w:r>
      <w:r w:rsidR="000B31E3">
        <w:rPr>
          <w:rFonts w:ascii="Times New Roman" w:hAnsi="Times New Roman" w:cs="Times New Roman"/>
          <w:sz w:val="24"/>
          <w:szCs w:val="24"/>
        </w:rPr>
        <w:t>s</w:t>
      </w:r>
      <w:r w:rsidRPr="00F86D90">
        <w:rPr>
          <w:rFonts w:ascii="Times New Roman" w:hAnsi="Times New Roman" w:cs="Times New Roman"/>
          <w:sz w:val="24"/>
          <w:szCs w:val="24"/>
        </w:rPr>
        <w:t xml:space="preserve"> of Procedure</w:t>
      </w:r>
      <w:r w:rsidRPr="00F86D90">
        <w:rPr>
          <w:rStyle w:val="FootnoteReference"/>
          <w:rFonts w:ascii="Times New Roman" w:hAnsi="Times New Roman" w:cs="Times New Roman"/>
          <w:sz w:val="24"/>
          <w:szCs w:val="24"/>
          <w:vertAlign w:val="superscript"/>
        </w:rPr>
        <w:footnoteReference w:id="14"/>
      </w:r>
      <w:r w:rsidRPr="00F86D90">
        <w:rPr>
          <w:rFonts w:ascii="Times New Roman" w:hAnsi="Times New Roman" w:cs="Times New Roman"/>
          <w:sz w:val="24"/>
          <w:szCs w:val="24"/>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4B06A400" w14:textId="77777777" w:rsidR="00867AF1" w:rsidRPr="00F86D90" w:rsidRDefault="00867AF1" w:rsidP="00F86D90">
      <w:pPr>
        <w:spacing w:after="0"/>
        <w:rPr>
          <w:rFonts w:ascii="Times New Roman" w:hAnsi="Times New Roman" w:cs="Times New Roman"/>
          <w:sz w:val="24"/>
          <w:szCs w:val="24"/>
        </w:rPr>
      </w:pPr>
    </w:p>
    <w:p w14:paraId="58CE611A" w14:textId="5192D965" w:rsidR="00867AF1" w:rsidRPr="00F86D90" w:rsidRDefault="00BD00C7" w:rsidP="00F86D90">
      <w:pPr>
        <w:spacing w:after="0"/>
        <w:rPr>
          <w:rFonts w:ascii="Times New Roman" w:hAnsi="Times New Roman" w:cs="Times New Roman"/>
          <w:sz w:val="24"/>
          <w:szCs w:val="24"/>
        </w:rPr>
      </w:pPr>
      <w:r w:rsidRPr="00F86D90">
        <w:rPr>
          <w:rFonts w:ascii="Times New Roman" w:eastAsia="Calibri" w:hAnsi="Times New Roman" w:cs="Times New Roman"/>
          <w:sz w:val="24"/>
          <w:szCs w:val="24"/>
        </w:rPr>
        <w:t>These standards do not require any information or data to be submitted to FERC.</w:t>
      </w:r>
      <w:r w:rsidRPr="00F86D90">
        <w:rPr>
          <w:rFonts w:ascii="Times New Roman" w:eastAsia="Calibri" w:hAnsi="Times New Roman" w:cs="Times New Roman"/>
          <w:sz w:val="24"/>
          <w:szCs w:val="24"/>
          <w:vertAlign w:val="superscript"/>
        </w:rPr>
        <w:footnoteReference w:id="15"/>
      </w:r>
      <w:r w:rsidRPr="00F86D90">
        <w:rPr>
          <w:rFonts w:ascii="Times New Roman" w:eastAsia="Calibri" w:hAnsi="Times New Roman" w:cs="Times New Roman"/>
          <w:sz w:val="24"/>
          <w:szCs w:val="24"/>
        </w:rPr>
        <w:t xml:space="preserve"> </w:t>
      </w:r>
      <w:r w:rsidR="00867AF1" w:rsidRPr="00F86D90">
        <w:rPr>
          <w:rFonts w:ascii="Times New Roman" w:hAnsi="Times New Roman" w:cs="Times New Roman"/>
          <w:sz w:val="24"/>
          <w:szCs w:val="24"/>
        </w:rPr>
        <w:t xml:space="preserve"> Rather, they submit the information to NERC, the regions, or maintain it internally.  Since there are no submissions made to FERC, FERC provides no specific provisions in order to protect confidentiality. </w:t>
      </w:r>
    </w:p>
    <w:p w14:paraId="68DA3BED" w14:textId="77777777" w:rsidR="00D80FBD" w:rsidRPr="00F86D90" w:rsidRDefault="00D80FBD" w:rsidP="00D80FBD">
      <w:pPr>
        <w:spacing w:after="0"/>
        <w:rPr>
          <w:rFonts w:ascii="Times New Roman" w:hAnsi="Times New Roman" w:cs="Times New Roman"/>
          <w:sz w:val="24"/>
          <w:szCs w:val="24"/>
        </w:rPr>
      </w:pPr>
    </w:p>
    <w:p w14:paraId="7F9D2C4F" w14:textId="77777777" w:rsidR="00BD00C7" w:rsidRPr="00F86D90" w:rsidRDefault="00BD00C7" w:rsidP="00BD00C7">
      <w:pPr>
        <w:pStyle w:val="ListParagraph"/>
        <w:numPr>
          <w:ilvl w:val="0"/>
          <w:numId w:val="1"/>
        </w:numPr>
        <w:spacing w:after="0" w:line="240" w:lineRule="auto"/>
        <w:ind w:left="360"/>
        <w:rPr>
          <w:rFonts w:ascii="Times New Roman" w:hAnsi="Times New Roman" w:cs="Times New Roman"/>
          <w:b/>
          <w:sz w:val="24"/>
          <w:szCs w:val="24"/>
        </w:rPr>
      </w:pPr>
      <w:r w:rsidRPr="00F86D90">
        <w:rPr>
          <w:rFonts w:ascii="Times New Roman" w:hAnsi="Times New Roman" w:cs="Times New Roman"/>
          <w:b/>
          <w:sz w:val="24"/>
          <w:szCs w:val="24"/>
        </w:rPr>
        <w:t xml:space="preserve">PROVIDE ADDITIONAL JUSTIFICATION FOR ANY QUESTIONS OF A SENSITIVE NATURE, SUCH AS SEXUAL BEHAVIOR AND ATTITUDES, RELIGIOUS BELIEFS, AND OTHER MATTERS THAT ARE COMMONLY CONSIDERED PRIVATE. </w:t>
      </w:r>
    </w:p>
    <w:p w14:paraId="4BB9CB69" w14:textId="77777777" w:rsidR="00BD00C7" w:rsidRPr="00F86D90" w:rsidRDefault="00BD00C7" w:rsidP="00BD00C7">
      <w:pPr>
        <w:spacing w:after="0" w:line="240" w:lineRule="auto"/>
        <w:rPr>
          <w:rFonts w:ascii="Times New Roman" w:hAnsi="Times New Roman" w:cs="Times New Roman"/>
          <w:b/>
          <w:sz w:val="24"/>
          <w:szCs w:val="24"/>
        </w:rPr>
      </w:pPr>
    </w:p>
    <w:p w14:paraId="31BD4699" w14:textId="77777777" w:rsidR="00BD00C7" w:rsidRPr="00F86D90" w:rsidRDefault="00BD00C7" w:rsidP="00BD00C7">
      <w:pPr>
        <w:spacing w:after="0" w:line="240" w:lineRule="auto"/>
        <w:rPr>
          <w:rFonts w:ascii="Times New Roman" w:hAnsi="Times New Roman" w:cs="Times New Roman"/>
          <w:sz w:val="24"/>
          <w:szCs w:val="24"/>
        </w:rPr>
      </w:pPr>
      <w:r w:rsidRPr="00F86D90">
        <w:rPr>
          <w:rFonts w:ascii="Times New Roman" w:hAnsi="Times New Roman" w:cs="Times New Roman"/>
          <w:sz w:val="24"/>
          <w:szCs w:val="24"/>
        </w:rPr>
        <w:t>This collection does not contain any questions of a sensitive nature.</w:t>
      </w:r>
    </w:p>
    <w:p w14:paraId="454A320D" w14:textId="77777777" w:rsidR="00BD00C7" w:rsidRPr="00F86D90" w:rsidRDefault="00BD00C7" w:rsidP="00BD00C7">
      <w:pPr>
        <w:spacing w:after="0" w:line="240" w:lineRule="auto"/>
        <w:rPr>
          <w:rFonts w:ascii="Times New Roman" w:hAnsi="Times New Roman" w:cs="Times New Roman"/>
          <w:sz w:val="24"/>
          <w:szCs w:val="24"/>
        </w:rPr>
      </w:pPr>
    </w:p>
    <w:p w14:paraId="68DA3BF1" w14:textId="77777777" w:rsidR="00D80FBD" w:rsidRPr="00F86D90" w:rsidRDefault="00D80FBD" w:rsidP="00A72E7B">
      <w:pPr>
        <w:pStyle w:val="ListParagraph"/>
        <w:numPr>
          <w:ilvl w:val="0"/>
          <w:numId w:val="1"/>
        </w:numPr>
        <w:spacing w:after="0"/>
        <w:ind w:left="360"/>
        <w:rPr>
          <w:rFonts w:ascii="Times New Roman" w:hAnsi="Times New Roman" w:cs="Times New Roman"/>
          <w:b/>
          <w:sz w:val="24"/>
          <w:szCs w:val="24"/>
        </w:rPr>
      </w:pPr>
      <w:r w:rsidRPr="00F86D90">
        <w:rPr>
          <w:rFonts w:ascii="Times New Roman" w:hAnsi="Times New Roman" w:cs="Times New Roman"/>
          <w:b/>
          <w:sz w:val="24"/>
          <w:szCs w:val="24"/>
        </w:rPr>
        <w:t>ESTIMATED BURDEN OF COLLECTION OF INFORMATION</w:t>
      </w:r>
    </w:p>
    <w:p w14:paraId="68DA3BF2" w14:textId="77777777" w:rsidR="00D80FBD" w:rsidRDefault="00D80FBD" w:rsidP="00D80FBD">
      <w:pPr>
        <w:spacing w:after="0"/>
        <w:rPr>
          <w:rFonts w:ascii="Times New Roman" w:hAnsi="Times New Roman" w:cs="Times New Roman"/>
          <w:sz w:val="24"/>
          <w:szCs w:val="24"/>
        </w:rPr>
      </w:pPr>
    </w:p>
    <w:p w14:paraId="74086809" w14:textId="158BD967" w:rsidR="007929E3" w:rsidRPr="00F86D90" w:rsidRDefault="005F6B73" w:rsidP="007929E3">
      <w:pPr>
        <w:spacing w:after="0"/>
        <w:rPr>
          <w:rFonts w:ascii="Times New Roman" w:hAnsi="Times New Roman" w:cs="Times New Roman"/>
          <w:sz w:val="24"/>
          <w:szCs w:val="24"/>
        </w:rPr>
      </w:pPr>
      <w:proofErr w:type="gramStart"/>
      <w:r w:rsidRPr="005F6B73">
        <w:rPr>
          <w:rFonts w:ascii="Times New Roman" w:eastAsia="Calibri" w:hAnsi="Times New Roman" w:cs="Times New Roman"/>
          <w:b/>
          <w:sz w:val="24"/>
          <w:szCs w:val="24"/>
        </w:rPr>
        <w:t>Existing OMB-Approved Inventory</w:t>
      </w:r>
      <w:r w:rsidR="00D85A96">
        <w:rPr>
          <w:rFonts w:ascii="Times New Roman" w:eastAsia="Calibri" w:hAnsi="Times New Roman" w:cs="Times New Roman"/>
          <w:b/>
          <w:sz w:val="24"/>
          <w:szCs w:val="24"/>
        </w:rPr>
        <w:t xml:space="preserve"> (before </w:t>
      </w:r>
      <w:r w:rsidR="00F10B4C">
        <w:rPr>
          <w:rFonts w:ascii="Times New Roman" w:eastAsia="Calibri" w:hAnsi="Times New Roman" w:cs="Times New Roman"/>
          <w:b/>
          <w:sz w:val="24"/>
          <w:szCs w:val="24"/>
        </w:rPr>
        <w:t xml:space="preserve">Implementation of Changes in </w:t>
      </w:r>
      <w:r w:rsidR="00D85A96">
        <w:rPr>
          <w:rFonts w:ascii="Times New Roman" w:eastAsia="Calibri" w:hAnsi="Times New Roman" w:cs="Times New Roman"/>
          <w:b/>
          <w:sz w:val="24"/>
          <w:szCs w:val="24"/>
        </w:rPr>
        <w:t>Docket RD14-12)</w:t>
      </w:r>
      <w:r w:rsidRPr="005F6B73">
        <w:rPr>
          <w:rFonts w:ascii="Times New Roman" w:eastAsia="Calibri" w:hAnsi="Times New Roman" w:cs="Times New Roman"/>
          <w:b/>
          <w:sz w:val="24"/>
          <w:szCs w:val="24"/>
        </w:rPr>
        <w:t>.</w:t>
      </w:r>
      <w:proofErr w:type="gramEnd"/>
      <w:r w:rsidRPr="005F6B73">
        <w:rPr>
          <w:rFonts w:ascii="Times New Roman" w:eastAsia="Calibri" w:hAnsi="Times New Roman" w:cs="Times New Roman"/>
          <w:b/>
          <w:sz w:val="24"/>
          <w:szCs w:val="24"/>
        </w:rPr>
        <w:t xml:space="preserve">  </w:t>
      </w:r>
      <w:r w:rsidR="0078677B" w:rsidRPr="009B7B63">
        <w:rPr>
          <w:rFonts w:ascii="Times New Roman" w:eastAsia="Calibri" w:hAnsi="Times New Roman" w:cs="Times New Roman"/>
          <w:sz w:val="24"/>
          <w:szCs w:val="24"/>
        </w:rPr>
        <w:t xml:space="preserve">The existing FERC-725D </w:t>
      </w:r>
      <w:r w:rsidR="000F4AB1">
        <w:rPr>
          <w:rFonts w:ascii="Times New Roman" w:eastAsia="Calibri" w:hAnsi="Times New Roman" w:cs="Times New Roman"/>
          <w:sz w:val="24"/>
          <w:szCs w:val="24"/>
        </w:rPr>
        <w:t xml:space="preserve">which is approved by OMB </w:t>
      </w:r>
      <w:r w:rsidR="0078677B" w:rsidRPr="009B7B63">
        <w:rPr>
          <w:rFonts w:ascii="Times New Roman" w:eastAsia="Calibri" w:hAnsi="Times New Roman" w:cs="Times New Roman"/>
          <w:sz w:val="24"/>
          <w:szCs w:val="24"/>
        </w:rPr>
        <w:t>includes only information requirements for Reliability Standards FAC-010-2, FAC-011-2, and FAC-014-2.  (Th</w:t>
      </w:r>
      <w:r w:rsidR="000F4AB1">
        <w:rPr>
          <w:rFonts w:ascii="Times New Roman" w:eastAsia="Calibri" w:hAnsi="Times New Roman" w:cs="Times New Roman"/>
          <w:sz w:val="24"/>
          <w:szCs w:val="24"/>
        </w:rPr>
        <w:t>os</w:t>
      </w:r>
      <w:r w:rsidR="0078677B" w:rsidRPr="009B7B63">
        <w:rPr>
          <w:rFonts w:ascii="Times New Roman" w:eastAsia="Calibri" w:hAnsi="Times New Roman" w:cs="Times New Roman"/>
          <w:sz w:val="24"/>
          <w:szCs w:val="24"/>
        </w:rPr>
        <w:t>e standards are not affected by Docket RD14-12.)</w:t>
      </w:r>
      <w:r w:rsidR="0078677B">
        <w:rPr>
          <w:rFonts w:ascii="Times New Roman" w:eastAsia="Calibri" w:hAnsi="Times New Roman" w:cs="Times New Roman"/>
          <w:b/>
          <w:sz w:val="24"/>
          <w:szCs w:val="24"/>
        </w:rPr>
        <w:t xml:space="preserve">  </w:t>
      </w:r>
      <w:r w:rsidR="0078677B" w:rsidRPr="005F6B73">
        <w:rPr>
          <w:rFonts w:ascii="Times New Roman" w:eastAsia="Calibri" w:hAnsi="Times New Roman" w:cs="Times New Roman"/>
          <w:sz w:val="24"/>
          <w:szCs w:val="24"/>
        </w:rPr>
        <w:t xml:space="preserve">The existing </w:t>
      </w:r>
      <w:r w:rsidR="0078677B">
        <w:rPr>
          <w:rFonts w:ascii="Times New Roman" w:eastAsia="Calibri" w:hAnsi="Times New Roman" w:cs="Times New Roman"/>
          <w:sz w:val="24"/>
          <w:szCs w:val="24"/>
        </w:rPr>
        <w:t xml:space="preserve">FERC-725D </w:t>
      </w:r>
      <w:r w:rsidR="0078677B" w:rsidRPr="005F6B73">
        <w:rPr>
          <w:rFonts w:ascii="Times New Roman" w:eastAsia="Calibri" w:hAnsi="Times New Roman" w:cs="Times New Roman"/>
          <w:sz w:val="24"/>
          <w:szCs w:val="24"/>
        </w:rPr>
        <w:t xml:space="preserve">burden </w:t>
      </w:r>
      <w:r w:rsidR="0078677B">
        <w:rPr>
          <w:rFonts w:ascii="Times New Roman" w:eastAsia="Calibri" w:hAnsi="Times New Roman" w:cs="Times New Roman"/>
          <w:sz w:val="24"/>
          <w:szCs w:val="24"/>
        </w:rPr>
        <w:t xml:space="preserve">(before implementation of the Order in RD14-12) </w:t>
      </w:r>
      <w:r w:rsidR="0078677B" w:rsidRPr="005F6B73">
        <w:rPr>
          <w:rFonts w:ascii="Times New Roman" w:eastAsia="Calibri" w:hAnsi="Times New Roman" w:cs="Times New Roman"/>
          <w:sz w:val="24"/>
          <w:szCs w:val="24"/>
        </w:rPr>
        <w:t>for the collection follows.</w:t>
      </w:r>
    </w:p>
    <w:p w14:paraId="7AFD56A9" w14:textId="0DA2EB2B" w:rsidR="007929E3" w:rsidRPr="00F86D90" w:rsidRDefault="007929E3" w:rsidP="00D80FBD">
      <w:pPr>
        <w:spacing w:after="0"/>
        <w:rPr>
          <w:rFonts w:ascii="Times New Roman" w:hAnsi="Times New Roman" w:cs="Times New Roman"/>
          <w:sz w:val="24"/>
          <w:szCs w:val="24"/>
        </w:rPr>
      </w:pPr>
    </w:p>
    <w:tbl>
      <w:tblPr>
        <w:tblW w:w="493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
        <w:gridCol w:w="1353"/>
        <w:gridCol w:w="1351"/>
        <w:gridCol w:w="1170"/>
        <w:gridCol w:w="1440"/>
        <w:gridCol w:w="1531"/>
        <w:gridCol w:w="1529"/>
      </w:tblGrid>
      <w:tr w:rsidR="00C62B86" w:rsidRPr="00F86D90" w14:paraId="7C7543FF" w14:textId="77777777" w:rsidTr="00C33471">
        <w:trPr>
          <w:cantSplit/>
        </w:trPr>
        <w:tc>
          <w:tcPr>
            <w:tcW w:w="5000" w:type="pct"/>
            <w:gridSpan w:val="7"/>
            <w:tcBorders>
              <w:bottom w:val="single" w:sz="4" w:space="0" w:color="auto"/>
            </w:tcBorders>
            <w:shd w:val="clear" w:color="auto" w:fill="D9D9D9"/>
          </w:tcPr>
          <w:p w14:paraId="2852683A" w14:textId="77777777" w:rsidR="00C62B86" w:rsidRPr="00F86D90" w:rsidRDefault="00C62B86" w:rsidP="00C62B86">
            <w:pPr>
              <w:spacing w:after="0" w:line="240" w:lineRule="auto"/>
              <w:jc w:val="center"/>
              <w:rPr>
                <w:rFonts w:ascii="Times New Roman" w:eastAsia="Calibri" w:hAnsi="Times New Roman" w:cs="Times New Roman"/>
                <w:b/>
                <w:sz w:val="24"/>
                <w:szCs w:val="24"/>
              </w:rPr>
            </w:pPr>
            <w:r w:rsidRPr="00F86D90">
              <w:rPr>
                <w:rFonts w:ascii="Times New Roman" w:eastAsia="Calibri" w:hAnsi="Times New Roman" w:cs="Times New Roman"/>
                <w:b/>
                <w:sz w:val="24"/>
                <w:szCs w:val="24"/>
              </w:rPr>
              <w:t>FERC-725D: (Mandatory Reliability Standards: FAC (Facilities, Design, Connections, and Maintenance</w:t>
            </w:r>
            <w:r w:rsidRPr="00F86D90">
              <w:rPr>
                <w:rFonts w:ascii="Times New Roman" w:eastAsia="Times New Roman" w:hAnsi="Times New Roman" w:cs="Times New Roman"/>
                <w:b/>
                <w:bCs/>
                <w:color w:val="000000"/>
                <w:sz w:val="24"/>
                <w:szCs w:val="24"/>
              </w:rPr>
              <w:t>)</w:t>
            </w:r>
          </w:p>
        </w:tc>
      </w:tr>
      <w:tr w:rsidR="00C62B86" w:rsidRPr="00F86D90" w14:paraId="141EA25E" w14:textId="77777777" w:rsidTr="00C33471">
        <w:trPr>
          <w:cantSplit/>
        </w:trPr>
        <w:tc>
          <w:tcPr>
            <w:tcW w:w="569" w:type="pct"/>
            <w:shd w:val="clear" w:color="auto" w:fill="D9D9D9"/>
          </w:tcPr>
          <w:p w14:paraId="39BE800E" w14:textId="77777777" w:rsidR="00C62B86" w:rsidRPr="00F86D90" w:rsidRDefault="00C62B86" w:rsidP="00C62B86">
            <w:pPr>
              <w:spacing w:after="0" w:line="240" w:lineRule="auto"/>
              <w:jc w:val="center"/>
              <w:rPr>
                <w:rFonts w:ascii="Times New Roman" w:eastAsia="Calibri" w:hAnsi="Times New Roman" w:cs="Times New Roman"/>
                <w:b/>
                <w:sz w:val="24"/>
                <w:szCs w:val="24"/>
              </w:rPr>
            </w:pPr>
          </w:p>
        </w:tc>
        <w:tc>
          <w:tcPr>
            <w:tcW w:w="716" w:type="pct"/>
            <w:shd w:val="clear" w:color="auto" w:fill="D9D9D9"/>
            <w:vAlign w:val="bottom"/>
          </w:tcPr>
          <w:p w14:paraId="5C435AA6" w14:textId="6E8BF6F2" w:rsidR="00C62B86" w:rsidRPr="00F86D90" w:rsidRDefault="00C62B86" w:rsidP="00C62B86">
            <w:pPr>
              <w:spacing w:after="0" w:line="240" w:lineRule="auto"/>
              <w:jc w:val="center"/>
              <w:rPr>
                <w:rFonts w:ascii="Times New Roman" w:eastAsia="Calibri" w:hAnsi="Times New Roman" w:cs="Times New Roman"/>
                <w:b/>
                <w:sz w:val="24"/>
                <w:szCs w:val="24"/>
              </w:rPr>
            </w:pPr>
            <w:r w:rsidRPr="00F86D90">
              <w:rPr>
                <w:rFonts w:ascii="Times New Roman" w:eastAsia="Calibri" w:hAnsi="Times New Roman" w:cs="Times New Roman"/>
                <w:b/>
                <w:sz w:val="24"/>
                <w:szCs w:val="24"/>
              </w:rPr>
              <w:t>Number of Respondents</w:t>
            </w:r>
            <w:r w:rsidR="00F10B4C" w:rsidRPr="009B7B63">
              <w:rPr>
                <w:rStyle w:val="FootnoteReference"/>
                <w:rFonts w:ascii="Times New Roman" w:eastAsia="Calibri" w:hAnsi="Times New Roman" w:cs="Times New Roman"/>
                <w:b/>
                <w:sz w:val="24"/>
                <w:szCs w:val="24"/>
                <w:vertAlign w:val="superscript"/>
              </w:rPr>
              <w:footnoteReference w:id="16"/>
            </w:r>
            <w:r w:rsidRPr="00F86D90">
              <w:rPr>
                <w:rFonts w:ascii="Times New Roman" w:eastAsia="Calibri" w:hAnsi="Times New Roman" w:cs="Times New Roman"/>
                <w:b/>
                <w:sz w:val="24"/>
                <w:szCs w:val="24"/>
              </w:rPr>
              <w:br/>
              <w:t>(1)</w:t>
            </w:r>
          </w:p>
        </w:tc>
        <w:tc>
          <w:tcPr>
            <w:tcW w:w="715" w:type="pct"/>
            <w:shd w:val="clear" w:color="auto" w:fill="D9D9D9"/>
            <w:vAlign w:val="bottom"/>
          </w:tcPr>
          <w:p w14:paraId="1EF969AC" w14:textId="77777777" w:rsidR="00C62B86" w:rsidRPr="00F86D90" w:rsidRDefault="00C62B86" w:rsidP="00C62B86">
            <w:pPr>
              <w:spacing w:after="0" w:line="240" w:lineRule="auto"/>
              <w:jc w:val="center"/>
              <w:rPr>
                <w:rFonts w:ascii="Times New Roman" w:eastAsia="Calibri" w:hAnsi="Times New Roman" w:cs="Times New Roman"/>
                <w:b/>
                <w:sz w:val="24"/>
                <w:szCs w:val="24"/>
              </w:rPr>
            </w:pPr>
            <w:r w:rsidRPr="00F86D90">
              <w:rPr>
                <w:rFonts w:ascii="Times New Roman" w:eastAsia="Calibri" w:hAnsi="Times New Roman" w:cs="Times New Roman"/>
                <w:b/>
                <w:sz w:val="24"/>
                <w:szCs w:val="24"/>
              </w:rPr>
              <w:t>Annual Number of Responses per Respondent</w:t>
            </w:r>
          </w:p>
          <w:p w14:paraId="6157BD61" w14:textId="77777777" w:rsidR="00C62B86" w:rsidRPr="00F86D90" w:rsidRDefault="00C62B86" w:rsidP="00C62B86">
            <w:pPr>
              <w:spacing w:after="0" w:line="240" w:lineRule="auto"/>
              <w:jc w:val="center"/>
              <w:rPr>
                <w:rFonts w:ascii="Times New Roman" w:eastAsia="Calibri" w:hAnsi="Times New Roman" w:cs="Times New Roman"/>
                <w:b/>
                <w:sz w:val="24"/>
                <w:szCs w:val="24"/>
              </w:rPr>
            </w:pPr>
            <w:r w:rsidRPr="00F86D90">
              <w:rPr>
                <w:rFonts w:ascii="Times New Roman" w:eastAsia="Calibri" w:hAnsi="Times New Roman" w:cs="Times New Roman"/>
                <w:b/>
                <w:sz w:val="24"/>
                <w:szCs w:val="24"/>
              </w:rPr>
              <w:t>(2)</w:t>
            </w:r>
          </w:p>
        </w:tc>
        <w:tc>
          <w:tcPr>
            <w:tcW w:w="619" w:type="pct"/>
            <w:shd w:val="clear" w:color="auto" w:fill="D9D9D9"/>
            <w:vAlign w:val="bottom"/>
          </w:tcPr>
          <w:p w14:paraId="7E092087" w14:textId="77777777" w:rsidR="00C62B86" w:rsidRPr="00F86D90" w:rsidRDefault="00C62B86" w:rsidP="00C62B86">
            <w:pPr>
              <w:spacing w:after="0" w:line="240" w:lineRule="auto"/>
              <w:jc w:val="center"/>
              <w:rPr>
                <w:rFonts w:ascii="Times New Roman" w:eastAsia="Calibri" w:hAnsi="Times New Roman" w:cs="Times New Roman"/>
                <w:b/>
                <w:sz w:val="24"/>
                <w:szCs w:val="24"/>
              </w:rPr>
            </w:pPr>
            <w:r w:rsidRPr="00F86D90">
              <w:rPr>
                <w:rFonts w:ascii="Times New Roman" w:eastAsia="Calibri" w:hAnsi="Times New Roman" w:cs="Times New Roman"/>
                <w:b/>
                <w:sz w:val="24"/>
                <w:szCs w:val="24"/>
              </w:rPr>
              <w:t>Total Number of Responses (1)*(2)=(3)</w:t>
            </w:r>
          </w:p>
        </w:tc>
        <w:tc>
          <w:tcPr>
            <w:tcW w:w="762" w:type="pct"/>
            <w:shd w:val="clear" w:color="auto" w:fill="D9D9D9"/>
            <w:vAlign w:val="bottom"/>
          </w:tcPr>
          <w:p w14:paraId="3F31E9A2" w14:textId="77777777" w:rsidR="00C62B86" w:rsidRPr="00F86D90" w:rsidRDefault="00C62B86" w:rsidP="00C62B86">
            <w:pPr>
              <w:spacing w:after="0" w:line="240" w:lineRule="auto"/>
              <w:jc w:val="center"/>
              <w:rPr>
                <w:rFonts w:ascii="Times New Roman" w:eastAsia="Calibri" w:hAnsi="Times New Roman" w:cs="Times New Roman"/>
                <w:b/>
                <w:sz w:val="24"/>
                <w:szCs w:val="24"/>
              </w:rPr>
            </w:pPr>
            <w:r w:rsidRPr="00F86D90">
              <w:rPr>
                <w:rFonts w:ascii="Times New Roman" w:eastAsia="Calibri" w:hAnsi="Times New Roman" w:cs="Times New Roman"/>
                <w:b/>
                <w:sz w:val="24"/>
                <w:szCs w:val="24"/>
              </w:rPr>
              <w:t>Average Burden Hours &amp; Cost Per Response</w:t>
            </w:r>
            <w:r w:rsidRPr="00F86D90">
              <w:rPr>
                <w:rFonts w:ascii="Times New Roman" w:eastAsia="Calibri" w:hAnsi="Times New Roman" w:cs="Times New Roman"/>
                <w:b/>
                <w:sz w:val="24"/>
                <w:szCs w:val="24"/>
                <w:vertAlign w:val="superscript"/>
              </w:rPr>
              <w:footnoteReference w:id="17"/>
            </w:r>
          </w:p>
          <w:p w14:paraId="78DCB8CD" w14:textId="77777777" w:rsidR="00C62B86" w:rsidRPr="00F86D90" w:rsidRDefault="00C62B86" w:rsidP="00C62B86">
            <w:pPr>
              <w:spacing w:after="0" w:line="240" w:lineRule="auto"/>
              <w:jc w:val="center"/>
              <w:rPr>
                <w:rFonts w:ascii="Times New Roman" w:eastAsia="Calibri" w:hAnsi="Times New Roman" w:cs="Times New Roman"/>
                <w:b/>
                <w:sz w:val="24"/>
                <w:szCs w:val="24"/>
              </w:rPr>
            </w:pPr>
            <w:r w:rsidRPr="00F86D90">
              <w:rPr>
                <w:rFonts w:ascii="Times New Roman" w:eastAsia="Calibri" w:hAnsi="Times New Roman" w:cs="Times New Roman"/>
                <w:b/>
                <w:sz w:val="24"/>
                <w:szCs w:val="24"/>
              </w:rPr>
              <w:t>(4)</w:t>
            </w:r>
          </w:p>
        </w:tc>
        <w:tc>
          <w:tcPr>
            <w:tcW w:w="810" w:type="pct"/>
            <w:shd w:val="clear" w:color="auto" w:fill="D9D9D9"/>
            <w:vAlign w:val="bottom"/>
          </w:tcPr>
          <w:p w14:paraId="46AA7F37" w14:textId="77777777" w:rsidR="00C62B86" w:rsidRPr="00F86D90" w:rsidRDefault="00C62B86" w:rsidP="00C62B86">
            <w:pPr>
              <w:spacing w:after="0" w:line="240" w:lineRule="auto"/>
              <w:jc w:val="center"/>
              <w:rPr>
                <w:rFonts w:ascii="Times New Roman" w:eastAsia="Calibri" w:hAnsi="Times New Roman" w:cs="Times New Roman"/>
                <w:b/>
                <w:sz w:val="24"/>
                <w:szCs w:val="24"/>
              </w:rPr>
            </w:pPr>
            <w:r w:rsidRPr="00F86D90">
              <w:rPr>
                <w:rFonts w:ascii="Times New Roman" w:eastAsia="Calibri" w:hAnsi="Times New Roman" w:cs="Times New Roman"/>
                <w:b/>
                <w:sz w:val="24"/>
                <w:szCs w:val="24"/>
              </w:rPr>
              <w:t>Total Annual Burden Hours &amp; Total Annual Cost</w:t>
            </w:r>
            <w:bookmarkStart w:id="1" w:name="_Ref366073887"/>
            <w:r w:rsidRPr="00F86D90">
              <w:rPr>
                <w:rFonts w:ascii="Times New Roman" w:eastAsia="Calibri" w:hAnsi="Times New Roman" w:cs="Times New Roman"/>
                <w:b/>
                <w:sz w:val="24"/>
                <w:szCs w:val="24"/>
                <w:vertAlign w:val="superscript"/>
              </w:rPr>
              <w:footnoteReference w:id="18"/>
            </w:r>
            <w:bookmarkEnd w:id="1"/>
          </w:p>
          <w:p w14:paraId="15DF4CCE" w14:textId="77777777" w:rsidR="00C62B86" w:rsidRPr="00F86D90" w:rsidRDefault="00C62B86" w:rsidP="00C62B86">
            <w:pPr>
              <w:spacing w:after="0" w:line="240" w:lineRule="auto"/>
              <w:jc w:val="center"/>
              <w:rPr>
                <w:rFonts w:ascii="Times New Roman" w:eastAsia="Calibri" w:hAnsi="Times New Roman" w:cs="Times New Roman"/>
                <w:b/>
                <w:sz w:val="24"/>
                <w:szCs w:val="24"/>
              </w:rPr>
            </w:pPr>
            <w:r w:rsidRPr="00F86D90">
              <w:rPr>
                <w:rFonts w:ascii="Times New Roman" w:eastAsia="Calibri" w:hAnsi="Times New Roman" w:cs="Times New Roman"/>
                <w:b/>
                <w:sz w:val="24"/>
                <w:szCs w:val="24"/>
              </w:rPr>
              <w:t>(3)*(4)=(5)</w:t>
            </w:r>
          </w:p>
        </w:tc>
        <w:tc>
          <w:tcPr>
            <w:tcW w:w="809" w:type="pct"/>
            <w:shd w:val="clear" w:color="auto" w:fill="D9D9D9"/>
            <w:vAlign w:val="bottom"/>
          </w:tcPr>
          <w:p w14:paraId="32923CED" w14:textId="77777777" w:rsidR="00C62B86" w:rsidRPr="00F86D90" w:rsidRDefault="00C62B86" w:rsidP="00C62B86">
            <w:pPr>
              <w:spacing w:after="0" w:line="240" w:lineRule="auto"/>
              <w:jc w:val="center"/>
              <w:rPr>
                <w:rFonts w:ascii="Times New Roman" w:eastAsia="Calibri" w:hAnsi="Times New Roman" w:cs="Times New Roman"/>
                <w:b/>
                <w:sz w:val="24"/>
                <w:szCs w:val="24"/>
              </w:rPr>
            </w:pPr>
            <w:r w:rsidRPr="00F86D90">
              <w:rPr>
                <w:rFonts w:ascii="Times New Roman" w:eastAsia="Calibri" w:hAnsi="Times New Roman" w:cs="Times New Roman"/>
                <w:b/>
                <w:sz w:val="24"/>
                <w:szCs w:val="24"/>
              </w:rPr>
              <w:t>Average Annual Cost per Respondent</w:t>
            </w:r>
          </w:p>
          <w:p w14:paraId="2F380B84" w14:textId="77777777" w:rsidR="00C62B86" w:rsidRPr="00F86D90" w:rsidRDefault="00C62B86" w:rsidP="00C62B86">
            <w:pPr>
              <w:spacing w:after="0" w:line="240" w:lineRule="auto"/>
              <w:jc w:val="center"/>
              <w:rPr>
                <w:rFonts w:ascii="Times New Roman" w:eastAsia="Calibri" w:hAnsi="Times New Roman" w:cs="Times New Roman"/>
                <w:b/>
                <w:sz w:val="24"/>
                <w:szCs w:val="24"/>
              </w:rPr>
            </w:pPr>
            <w:r w:rsidRPr="00F86D90">
              <w:rPr>
                <w:rFonts w:ascii="Times New Roman" w:eastAsia="Calibri" w:hAnsi="Times New Roman" w:cs="Times New Roman"/>
                <w:b/>
                <w:sz w:val="24"/>
                <w:szCs w:val="24"/>
              </w:rPr>
              <w:t>(5)÷(1)</w:t>
            </w:r>
          </w:p>
        </w:tc>
      </w:tr>
      <w:tr w:rsidR="00C62B86" w:rsidRPr="00F86D90" w14:paraId="06534AFB" w14:textId="77777777" w:rsidTr="00C33471">
        <w:trPr>
          <w:cantSplit/>
        </w:trPr>
        <w:tc>
          <w:tcPr>
            <w:tcW w:w="569" w:type="pct"/>
          </w:tcPr>
          <w:p w14:paraId="7647BAB3" w14:textId="77777777" w:rsidR="00C62B86" w:rsidRPr="00F86D90" w:rsidRDefault="00C62B86" w:rsidP="00C62B86">
            <w:pPr>
              <w:spacing w:after="0" w:line="240" w:lineRule="auto"/>
              <w:rPr>
                <w:rFonts w:ascii="Times New Roman" w:eastAsia="Calibri" w:hAnsi="Times New Roman" w:cs="Times New Roman"/>
                <w:sz w:val="24"/>
                <w:szCs w:val="24"/>
              </w:rPr>
            </w:pPr>
            <w:r w:rsidRPr="00F86D90">
              <w:rPr>
                <w:rFonts w:ascii="Times New Roman" w:eastAsia="Calibri" w:hAnsi="Times New Roman" w:cs="Times New Roman"/>
                <w:sz w:val="24"/>
                <w:szCs w:val="24"/>
              </w:rPr>
              <w:t>Annual Reporting</w:t>
            </w:r>
          </w:p>
        </w:tc>
        <w:tc>
          <w:tcPr>
            <w:tcW w:w="716" w:type="pct"/>
          </w:tcPr>
          <w:p w14:paraId="38D25AF7" w14:textId="77777777" w:rsidR="00C62B86" w:rsidRPr="00F86D90" w:rsidRDefault="00C62B86" w:rsidP="00C62B86">
            <w:pPr>
              <w:spacing w:after="0" w:line="240" w:lineRule="auto"/>
              <w:jc w:val="right"/>
              <w:rPr>
                <w:rFonts w:ascii="Times New Roman" w:eastAsia="Calibri" w:hAnsi="Times New Roman" w:cs="Times New Roman"/>
                <w:sz w:val="24"/>
                <w:szCs w:val="24"/>
              </w:rPr>
            </w:pPr>
            <w:r w:rsidRPr="00F86D90">
              <w:rPr>
                <w:rFonts w:ascii="Times New Roman" w:eastAsia="Calibri" w:hAnsi="Times New Roman" w:cs="Times New Roman"/>
                <w:sz w:val="24"/>
                <w:szCs w:val="24"/>
              </w:rPr>
              <w:t>470</w:t>
            </w:r>
          </w:p>
          <w:p w14:paraId="78F88BF8" w14:textId="77777777" w:rsidR="00C62B86" w:rsidRPr="00F86D90" w:rsidRDefault="00C62B86" w:rsidP="00C62B86">
            <w:pPr>
              <w:spacing w:after="0" w:line="240" w:lineRule="auto"/>
              <w:jc w:val="right"/>
              <w:rPr>
                <w:rFonts w:ascii="Times New Roman" w:eastAsia="Calibri" w:hAnsi="Times New Roman" w:cs="Times New Roman"/>
                <w:sz w:val="24"/>
                <w:szCs w:val="24"/>
              </w:rPr>
            </w:pPr>
          </w:p>
        </w:tc>
        <w:tc>
          <w:tcPr>
            <w:tcW w:w="715" w:type="pct"/>
          </w:tcPr>
          <w:p w14:paraId="721EABEA" w14:textId="77777777" w:rsidR="00C62B86" w:rsidRPr="00F86D90" w:rsidRDefault="00C62B86" w:rsidP="00C62B86">
            <w:pPr>
              <w:spacing w:after="0" w:line="240" w:lineRule="auto"/>
              <w:jc w:val="right"/>
              <w:rPr>
                <w:rFonts w:ascii="Times New Roman" w:eastAsia="Calibri" w:hAnsi="Times New Roman" w:cs="Times New Roman"/>
                <w:sz w:val="24"/>
                <w:szCs w:val="24"/>
              </w:rPr>
            </w:pPr>
            <w:r w:rsidRPr="00F86D90">
              <w:rPr>
                <w:rFonts w:ascii="Times New Roman" w:eastAsia="Calibri" w:hAnsi="Times New Roman" w:cs="Times New Roman"/>
                <w:sz w:val="24"/>
                <w:szCs w:val="24"/>
              </w:rPr>
              <w:t>1</w:t>
            </w:r>
          </w:p>
        </w:tc>
        <w:tc>
          <w:tcPr>
            <w:tcW w:w="619" w:type="pct"/>
          </w:tcPr>
          <w:p w14:paraId="1DB635E8" w14:textId="77777777" w:rsidR="00C62B86" w:rsidRPr="00F86D90" w:rsidRDefault="00C62B86" w:rsidP="00C62B86">
            <w:pPr>
              <w:spacing w:after="0" w:line="240" w:lineRule="auto"/>
              <w:jc w:val="right"/>
              <w:rPr>
                <w:rFonts w:ascii="Times New Roman" w:eastAsia="Calibri" w:hAnsi="Times New Roman" w:cs="Times New Roman"/>
                <w:sz w:val="24"/>
                <w:szCs w:val="24"/>
              </w:rPr>
            </w:pPr>
            <w:r w:rsidRPr="00F86D90">
              <w:rPr>
                <w:rFonts w:ascii="Times New Roman" w:eastAsia="Calibri" w:hAnsi="Times New Roman" w:cs="Times New Roman"/>
                <w:sz w:val="24"/>
                <w:szCs w:val="24"/>
              </w:rPr>
              <w:t>470</w:t>
            </w:r>
          </w:p>
        </w:tc>
        <w:tc>
          <w:tcPr>
            <w:tcW w:w="762" w:type="pct"/>
          </w:tcPr>
          <w:p w14:paraId="723ECF88" w14:textId="77777777" w:rsidR="00C62B86" w:rsidRPr="00F86D90" w:rsidRDefault="00C62B86" w:rsidP="00C62B86">
            <w:pPr>
              <w:spacing w:after="0" w:line="240" w:lineRule="auto"/>
              <w:jc w:val="right"/>
              <w:rPr>
                <w:rFonts w:ascii="Times New Roman" w:eastAsia="Calibri" w:hAnsi="Times New Roman" w:cs="Times New Roman"/>
                <w:sz w:val="24"/>
                <w:szCs w:val="24"/>
              </w:rPr>
            </w:pPr>
            <w:r w:rsidRPr="00F86D90">
              <w:rPr>
                <w:rFonts w:ascii="Times New Roman" w:eastAsia="Calibri" w:hAnsi="Times New Roman" w:cs="Times New Roman"/>
                <w:sz w:val="24"/>
                <w:szCs w:val="24"/>
              </w:rPr>
              <w:t>295.7</w:t>
            </w:r>
          </w:p>
          <w:p w14:paraId="6EAC94D5" w14:textId="77777777" w:rsidR="00C62B86" w:rsidRPr="00F86D90" w:rsidRDefault="00C62B86" w:rsidP="00C62B86">
            <w:pPr>
              <w:spacing w:after="0" w:line="240" w:lineRule="auto"/>
              <w:jc w:val="right"/>
              <w:rPr>
                <w:rFonts w:ascii="Times New Roman" w:eastAsia="Calibri" w:hAnsi="Times New Roman" w:cs="Times New Roman"/>
                <w:sz w:val="24"/>
                <w:szCs w:val="24"/>
              </w:rPr>
            </w:pPr>
            <w:r w:rsidRPr="00F86D90">
              <w:rPr>
                <w:rFonts w:ascii="Times New Roman" w:eastAsia="Calibri" w:hAnsi="Times New Roman" w:cs="Times New Roman"/>
                <w:sz w:val="24"/>
                <w:szCs w:val="24"/>
              </w:rPr>
              <w:t>$20,992</w:t>
            </w:r>
          </w:p>
        </w:tc>
        <w:tc>
          <w:tcPr>
            <w:tcW w:w="810" w:type="pct"/>
          </w:tcPr>
          <w:p w14:paraId="6DD6961A" w14:textId="77777777" w:rsidR="00C62B86" w:rsidRPr="00F86D90" w:rsidRDefault="00C62B86" w:rsidP="00C62B86">
            <w:pPr>
              <w:spacing w:after="0" w:line="240" w:lineRule="auto"/>
              <w:jc w:val="right"/>
              <w:rPr>
                <w:rFonts w:ascii="Times New Roman" w:eastAsia="Calibri" w:hAnsi="Times New Roman" w:cs="Times New Roman"/>
                <w:sz w:val="24"/>
                <w:szCs w:val="24"/>
              </w:rPr>
            </w:pPr>
            <w:r w:rsidRPr="00F86D90">
              <w:rPr>
                <w:rFonts w:ascii="Times New Roman" w:eastAsia="Calibri" w:hAnsi="Times New Roman" w:cs="Times New Roman"/>
                <w:sz w:val="24"/>
                <w:szCs w:val="24"/>
              </w:rPr>
              <w:t xml:space="preserve"> 138,980</w:t>
            </w:r>
          </w:p>
          <w:p w14:paraId="5C4964D8" w14:textId="77777777" w:rsidR="00C62B86" w:rsidRPr="00F86D90" w:rsidRDefault="00C62B86" w:rsidP="00C62B86">
            <w:pPr>
              <w:spacing w:after="0" w:line="240" w:lineRule="auto"/>
              <w:jc w:val="right"/>
              <w:rPr>
                <w:rFonts w:ascii="Times New Roman" w:eastAsia="Calibri" w:hAnsi="Times New Roman" w:cs="Times New Roman"/>
                <w:sz w:val="24"/>
                <w:szCs w:val="24"/>
              </w:rPr>
            </w:pPr>
            <w:r w:rsidRPr="00F86D90">
              <w:rPr>
                <w:rFonts w:ascii="Times New Roman" w:eastAsia="Calibri" w:hAnsi="Times New Roman" w:cs="Times New Roman"/>
                <w:sz w:val="24"/>
                <w:szCs w:val="24"/>
              </w:rPr>
              <w:t xml:space="preserve">$9,866,240 </w:t>
            </w:r>
          </w:p>
        </w:tc>
        <w:tc>
          <w:tcPr>
            <w:tcW w:w="809" w:type="pct"/>
          </w:tcPr>
          <w:p w14:paraId="06AEA6FC" w14:textId="77777777" w:rsidR="00C62B86" w:rsidRPr="00F86D90" w:rsidRDefault="00C62B86" w:rsidP="00C62B86">
            <w:pPr>
              <w:spacing w:after="0" w:line="240" w:lineRule="auto"/>
              <w:jc w:val="right"/>
              <w:rPr>
                <w:rFonts w:ascii="Times New Roman" w:eastAsia="Calibri" w:hAnsi="Times New Roman" w:cs="Times New Roman"/>
                <w:sz w:val="24"/>
                <w:szCs w:val="24"/>
              </w:rPr>
            </w:pPr>
            <w:r w:rsidRPr="00F86D90">
              <w:rPr>
                <w:rFonts w:ascii="Times New Roman" w:eastAsia="Calibri" w:hAnsi="Times New Roman" w:cs="Times New Roman"/>
                <w:sz w:val="24"/>
                <w:szCs w:val="24"/>
              </w:rPr>
              <w:t xml:space="preserve">$20,992 </w:t>
            </w:r>
          </w:p>
          <w:p w14:paraId="7548D654" w14:textId="77777777" w:rsidR="00C62B86" w:rsidRPr="00F86D90" w:rsidRDefault="00C62B86" w:rsidP="00C62B86">
            <w:pPr>
              <w:spacing w:after="0" w:line="240" w:lineRule="auto"/>
              <w:jc w:val="right"/>
              <w:rPr>
                <w:rFonts w:ascii="Times New Roman" w:eastAsia="Calibri" w:hAnsi="Times New Roman" w:cs="Times New Roman"/>
                <w:sz w:val="24"/>
                <w:szCs w:val="24"/>
              </w:rPr>
            </w:pPr>
          </w:p>
        </w:tc>
      </w:tr>
    </w:tbl>
    <w:p w14:paraId="6A407D0A" w14:textId="61E208B1" w:rsidR="00C62B86" w:rsidRPr="00F86D90" w:rsidRDefault="00C62B86" w:rsidP="00D80FBD">
      <w:pPr>
        <w:spacing w:after="0"/>
        <w:rPr>
          <w:rFonts w:ascii="Times New Roman" w:hAnsi="Times New Roman" w:cs="Times New Roman"/>
          <w:sz w:val="24"/>
          <w:szCs w:val="24"/>
        </w:rPr>
      </w:pPr>
    </w:p>
    <w:p w14:paraId="68DA3BF4" w14:textId="77777777" w:rsidR="00D80FBD" w:rsidRPr="00F86D90" w:rsidRDefault="00E636D7" w:rsidP="00A72E7B">
      <w:pPr>
        <w:pStyle w:val="ListParagraph"/>
        <w:numPr>
          <w:ilvl w:val="0"/>
          <w:numId w:val="1"/>
        </w:numPr>
        <w:spacing w:after="0"/>
        <w:ind w:left="360"/>
        <w:rPr>
          <w:rFonts w:ascii="Times New Roman" w:hAnsi="Times New Roman" w:cs="Times New Roman"/>
          <w:b/>
          <w:sz w:val="24"/>
          <w:szCs w:val="24"/>
        </w:rPr>
      </w:pPr>
      <w:r w:rsidRPr="00F86D90">
        <w:rPr>
          <w:rFonts w:ascii="Times New Roman" w:hAnsi="Times New Roman" w:cs="Times New Roman"/>
          <w:b/>
          <w:sz w:val="24"/>
          <w:szCs w:val="24"/>
        </w:rPr>
        <w:t>ESTIMATE OF THE TOTAL ANNUAL COST BURDEN TO RESPONDENTS</w:t>
      </w:r>
    </w:p>
    <w:p w14:paraId="68DA3BF5" w14:textId="77777777" w:rsidR="00E636D7" w:rsidRPr="00F86D90" w:rsidRDefault="00E636D7" w:rsidP="00E636D7">
      <w:pPr>
        <w:spacing w:after="0"/>
        <w:rPr>
          <w:rFonts w:ascii="Times New Roman" w:hAnsi="Times New Roman" w:cs="Times New Roman"/>
          <w:sz w:val="24"/>
          <w:szCs w:val="24"/>
        </w:rPr>
      </w:pPr>
    </w:p>
    <w:p w14:paraId="727CC902" w14:textId="79155621" w:rsidR="006039B3" w:rsidRPr="00F86D90" w:rsidRDefault="00C938F7" w:rsidP="00E636D7">
      <w:pPr>
        <w:spacing w:after="0"/>
        <w:rPr>
          <w:rFonts w:ascii="Times New Roman" w:hAnsi="Times New Roman" w:cs="Times New Roman"/>
          <w:sz w:val="24"/>
          <w:szCs w:val="24"/>
        </w:rPr>
      </w:pPr>
      <w:r w:rsidRPr="00C938F7">
        <w:rPr>
          <w:rFonts w:ascii="Times New Roman" w:hAnsi="Times New Roman" w:cs="Times New Roman"/>
          <w:sz w:val="24"/>
          <w:szCs w:val="24"/>
        </w:rPr>
        <w:t>The total annual cost burden to respondents is solely related to the burden hours (salaries plus benefits) and is shown in Question</w:t>
      </w:r>
      <w:r>
        <w:rPr>
          <w:rFonts w:ascii="Times New Roman" w:hAnsi="Times New Roman" w:cs="Times New Roman"/>
          <w:sz w:val="24"/>
          <w:szCs w:val="24"/>
        </w:rPr>
        <w:t>s</w:t>
      </w:r>
      <w:r w:rsidRPr="00C938F7">
        <w:rPr>
          <w:rFonts w:ascii="Times New Roman" w:hAnsi="Times New Roman" w:cs="Times New Roman"/>
          <w:sz w:val="24"/>
          <w:szCs w:val="24"/>
        </w:rPr>
        <w:t xml:space="preserve"> #12</w:t>
      </w:r>
      <w:r>
        <w:rPr>
          <w:rFonts w:ascii="Times New Roman" w:hAnsi="Times New Roman" w:cs="Times New Roman"/>
          <w:sz w:val="24"/>
          <w:szCs w:val="24"/>
        </w:rPr>
        <w:t xml:space="preserve"> and #15</w:t>
      </w:r>
      <w:r w:rsidRPr="00C938F7">
        <w:rPr>
          <w:rFonts w:ascii="Times New Roman" w:hAnsi="Times New Roman" w:cs="Times New Roman"/>
          <w:sz w:val="24"/>
          <w:szCs w:val="24"/>
        </w:rPr>
        <w:t>.  There are n</w:t>
      </w:r>
      <w:r>
        <w:rPr>
          <w:rFonts w:ascii="Times New Roman" w:hAnsi="Times New Roman" w:cs="Times New Roman"/>
          <w:sz w:val="24"/>
          <w:szCs w:val="24"/>
        </w:rPr>
        <w:t>o capital or start-up type costs</w:t>
      </w:r>
      <w:r w:rsidRPr="00C938F7">
        <w:rPr>
          <w:rFonts w:ascii="Times New Roman" w:hAnsi="Times New Roman" w:cs="Times New Roman"/>
          <w:sz w:val="24"/>
          <w:szCs w:val="24"/>
        </w:rPr>
        <w:t xml:space="preserve">.  </w:t>
      </w:r>
    </w:p>
    <w:p w14:paraId="55DF93BE" w14:textId="77777777" w:rsidR="006039B3" w:rsidRPr="00F86D90" w:rsidRDefault="006039B3" w:rsidP="004D3FA0">
      <w:pPr>
        <w:spacing w:after="0"/>
        <w:ind w:left="720"/>
        <w:rPr>
          <w:rFonts w:ascii="Times New Roman" w:hAnsi="Times New Roman" w:cs="Times New Roman"/>
          <w:sz w:val="24"/>
          <w:szCs w:val="24"/>
        </w:rPr>
      </w:pPr>
      <w:r w:rsidRPr="00F86D90">
        <w:rPr>
          <w:rFonts w:ascii="Times New Roman" w:hAnsi="Times New Roman" w:cs="Times New Roman"/>
          <w:sz w:val="24"/>
          <w:szCs w:val="24"/>
        </w:rPr>
        <w:t>Total Capital and Start-up cost: $0</w:t>
      </w:r>
    </w:p>
    <w:p w14:paraId="7D33BFA1" w14:textId="77777777" w:rsidR="006039B3" w:rsidRPr="00F86D90" w:rsidRDefault="006039B3" w:rsidP="004D3FA0">
      <w:pPr>
        <w:spacing w:after="0"/>
        <w:ind w:left="720"/>
        <w:rPr>
          <w:rFonts w:ascii="Times New Roman" w:hAnsi="Times New Roman" w:cs="Times New Roman"/>
          <w:sz w:val="24"/>
          <w:szCs w:val="24"/>
        </w:rPr>
      </w:pPr>
      <w:r w:rsidRPr="00F86D90">
        <w:rPr>
          <w:rFonts w:ascii="Times New Roman" w:hAnsi="Times New Roman" w:cs="Times New Roman"/>
          <w:sz w:val="24"/>
          <w:szCs w:val="24"/>
        </w:rPr>
        <w:t>Total Operation, Maintenance, and Purchase of Services: $0</w:t>
      </w:r>
    </w:p>
    <w:p w14:paraId="618CA1B9" w14:textId="77777777" w:rsidR="006039B3" w:rsidRPr="00F86D90" w:rsidRDefault="006039B3" w:rsidP="00E636D7">
      <w:pPr>
        <w:spacing w:after="0"/>
        <w:rPr>
          <w:rFonts w:ascii="Times New Roman" w:hAnsi="Times New Roman" w:cs="Times New Roman"/>
          <w:sz w:val="24"/>
          <w:szCs w:val="24"/>
        </w:rPr>
      </w:pPr>
    </w:p>
    <w:p w14:paraId="68DA3BF7" w14:textId="77777777" w:rsidR="00E636D7" w:rsidRPr="00F86D90" w:rsidRDefault="00A276F5" w:rsidP="00A72E7B">
      <w:pPr>
        <w:pStyle w:val="ListParagraph"/>
        <w:numPr>
          <w:ilvl w:val="0"/>
          <w:numId w:val="1"/>
        </w:numPr>
        <w:spacing w:after="0"/>
        <w:ind w:left="360"/>
        <w:rPr>
          <w:rFonts w:ascii="Times New Roman" w:hAnsi="Times New Roman" w:cs="Times New Roman"/>
          <w:b/>
          <w:sz w:val="24"/>
          <w:szCs w:val="24"/>
        </w:rPr>
      </w:pPr>
      <w:r w:rsidRPr="00F86D90">
        <w:rPr>
          <w:rFonts w:ascii="Times New Roman" w:hAnsi="Times New Roman" w:cs="Times New Roman"/>
          <w:b/>
          <w:sz w:val="24"/>
          <w:szCs w:val="24"/>
        </w:rPr>
        <w:t>ESTIMATED ANNUALIZED COST TO FEDERAL GOVERNMENT</w:t>
      </w:r>
    </w:p>
    <w:p w14:paraId="68DA3BF8" w14:textId="77777777" w:rsidR="00A276F5" w:rsidRDefault="00A276F5" w:rsidP="00A276F5">
      <w:pPr>
        <w:spacing w:after="0"/>
        <w:rPr>
          <w:rFonts w:ascii="Times New Roman" w:hAnsi="Times New Roman" w:cs="Times New Roman"/>
          <w:sz w:val="24"/>
          <w:szCs w:val="24"/>
        </w:rPr>
      </w:pPr>
    </w:p>
    <w:p w14:paraId="5DAD7DB6" w14:textId="77777777" w:rsidR="0020674E" w:rsidRDefault="00C938F7" w:rsidP="00A276F5">
      <w:pPr>
        <w:spacing w:after="0"/>
        <w:rPr>
          <w:rFonts w:ascii="Times New Roman" w:hAnsi="Times New Roman" w:cs="Times New Roman"/>
          <w:sz w:val="24"/>
          <w:szCs w:val="24"/>
        </w:rPr>
      </w:pPr>
      <w:r w:rsidRPr="00C938F7">
        <w:rPr>
          <w:rFonts w:ascii="Times New Roman" w:hAnsi="Times New Roman" w:cs="Times New Roman"/>
          <w:sz w:val="24"/>
          <w:szCs w:val="24"/>
        </w:rPr>
        <w:t>The Regional Entities and NERC do most of the data processing, monitoring and compliance work for Reliability Standards.</w:t>
      </w:r>
      <w:r w:rsidR="0020674E">
        <w:rPr>
          <w:rFonts w:ascii="Times New Roman" w:hAnsi="Times New Roman" w:cs="Times New Roman"/>
          <w:sz w:val="24"/>
          <w:szCs w:val="24"/>
        </w:rPr>
        <w:t xml:space="preserve">  </w:t>
      </w:r>
      <w:proofErr w:type="gramStart"/>
      <w:r w:rsidR="0020674E">
        <w:rPr>
          <w:rFonts w:ascii="Times New Roman" w:hAnsi="Times New Roman" w:cs="Times New Roman"/>
          <w:sz w:val="24"/>
          <w:szCs w:val="24"/>
        </w:rPr>
        <w:t>(Those burdens are included in FERC-725, OMB Control No. 1902-0225.)</w:t>
      </w:r>
      <w:proofErr w:type="gramEnd"/>
      <w:r w:rsidRPr="00C938F7">
        <w:rPr>
          <w:rFonts w:ascii="Times New Roman" w:hAnsi="Times New Roman" w:cs="Times New Roman"/>
          <w:sz w:val="24"/>
          <w:szCs w:val="24"/>
        </w:rPr>
        <w:t xml:space="preserve">  </w:t>
      </w:r>
    </w:p>
    <w:p w14:paraId="530CEE9B" w14:textId="77777777" w:rsidR="0020674E" w:rsidRDefault="0020674E" w:rsidP="00A276F5">
      <w:pPr>
        <w:spacing w:after="0"/>
        <w:rPr>
          <w:rFonts w:ascii="Times New Roman" w:hAnsi="Times New Roman" w:cs="Times New Roman"/>
          <w:sz w:val="24"/>
          <w:szCs w:val="24"/>
        </w:rPr>
      </w:pPr>
    </w:p>
    <w:p w14:paraId="1119E78B" w14:textId="63BC8A27" w:rsidR="00C938F7" w:rsidRDefault="00C938F7" w:rsidP="00A276F5">
      <w:pPr>
        <w:spacing w:after="0"/>
        <w:rPr>
          <w:rFonts w:ascii="Times New Roman" w:hAnsi="Times New Roman" w:cs="Times New Roman"/>
          <w:sz w:val="24"/>
          <w:szCs w:val="24"/>
        </w:rPr>
      </w:pPr>
      <w:r w:rsidRPr="00C938F7">
        <w:rPr>
          <w:rFonts w:ascii="Times New Roman" w:hAnsi="Times New Roman" w:cs="Times New Roman"/>
          <w:sz w:val="24"/>
          <w:szCs w:val="24"/>
        </w:rPr>
        <w:lastRenderedPageBreak/>
        <w:t xml:space="preserve">Any involvement by the Commission is covered under the FERC-725 collection (OMB Control No. 1902-0225) and is not part of this request or package.  </w:t>
      </w:r>
    </w:p>
    <w:p w14:paraId="29D4857B" w14:textId="77777777" w:rsidR="00C938F7" w:rsidRPr="00F86D90" w:rsidRDefault="00C938F7"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039B3" w:rsidRPr="00F86D90" w14:paraId="5745023F" w14:textId="77777777" w:rsidTr="00C33471">
        <w:tc>
          <w:tcPr>
            <w:tcW w:w="3182" w:type="dxa"/>
            <w:shd w:val="clear" w:color="auto" w:fill="CCCCCC"/>
          </w:tcPr>
          <w:p w14:paraId="553EE7F8" w14:textId="01ED2FE3" w:rsidR="006039B3" w:rsidRPr="00F86D90" w:rsidRDefault="006039B3" w:rsidP="00C33471">
            <w:pPr>
              <w:spacing w:after="0" w:line="240" w:lineRule="auto"/>
              <w:rPr>
                <w:rFonts w:ascii="Times New Roman" w:hAnsi="Times New Roman" w:cs="Times New Roman"/>
                <w:b/>
                <w:sz w:val="24"/>
                <w:szCs w:val="24"/>
              </w:rPr>
            </w:pPr>
            <w:r w:rsidRPr="00F86D90">
              <w:rPr>
                <w:rFonts w:ascii="Times New Roman" w:hAnsi="Times New Roman" w:cs="Times New Roman"/>
                <w:b/>
                <w:sz w:val="24"/>
                <w:szCs w:val="24"/>
              </w:rPr>
              <w:t>FERC-725D</w:t>
            </w:r>
          </w:p>
        </w:tc>
        <w:tc>
          <w:tcPr>
            <w:tcW w:w="3201" w:type="dxa"/>
            <w:shd w:val="clear" w:color="auto" w:fill="CCCCCC"/>
          </w:tcPr>
          <w:p w14:paraId="6955F12E" w14:textId="77777777" w:rsidR="006039B3" w:rsidRPr="00F86D90" w:rsidRDefault="006039B3" w:rsidP="00C33471">
            <w:pPr>
              <w:spacing w:after="0" w:line="240" w:lineRule="auto"/>
              <w:rPr>
                <w:rFonts w:ascii="Times New Roman" w:hAnsi="Times New Roman" w:cs="Times New Roman"/>
                <w:b/>
                <w:sz w:val="24"/>
                <w:szCs w:val="24"/>
              </w:rPr>
            </w:pPr>
            <w:r w:rsidRPr="00F86D90">
              <w:rPr>
                <w:rFonts w:ascii="Times New Roman" w:hAnsi="Times New Roman" w:cs="Times New Roman"/>
                <w:b/>
                <w:sz w:val="24"/>
                <w:szCs w:val="24"/>
              </w:rPr>
              <w:t>Number of Employees (FTEs) or Number of Hours</w:t>
            </w:r>
          </w:p>
        </w:tc>
        <w:tc>
          <w:tcPr>
            <w:tcW w:w="2995" w:type="dxa"/>
            <w:shd w:val="clear" w:color="auto" w:fill="CCCCCC"/>
          </w:tcPr>
          <w:p w14:paraId="2112549E" w14:textId="77777777" w:rsidR="006039B3" w:rsidRPr="00F86D90" w:rsidRDefault="006039B3" w:rsidP="00C33471">
            <w:pPr>
              <w:spacing w:after="0" w:line="240" w:lineRule="auto"/>
              <w:rPr>
                <w:rFonts w:ascii="Times New Roman" w:hAnsi="Times New Roman" w:cs="Times New Roman"/>
                <w:b/>
                <w:sz w:val="24"/>
                <w:szCs w:val="24"/>
              </w:rPr>
            </w:pPr>
            <w:r w:rsidRPr="00F86D90">
              <w:rPr>
                <w:rFonts w:ascii="Times New Roman" w:hAnsi="Times New Roman" w:cs="Times New Roman"/>
                <w:b/>
                <w:sz w:val="24"/>
                <w:szCs w:val="24"/>
              </w:rPr>
              <w:t>Estimated Annual Federal Cost</w:t>
            </w:r>
          </w:p>
        </w:tc>
      </w:tr>
      <w:tr w:rsidR="006039B3" w:rsidRPr="00F86D90" w14:paraId="49F31238" w14:textId="77777777" w:rsidTr="00C33471">
        <w:tc>
          <w:tcPr>
            <w:tcW w:w="3182" w:type="dxa"/>
            <w:shd w:val="clear" w:color="auto" w:fill="auto"/>
          </w:tcPr>
          <w:p w14:paraId="0D74045B" w14:textId="77777777" w:rsidR="006039B3" w:rsidRPr="00F86D90" w:rsidRDefault="006039B3" w:rsidP="00C33471">
            <w:pPr>
              <w:spacing w:after="0" w:line="240" w:lineRule="auto"/>
              <w:rPr>
                <w:rFonts w:ascii="Times New Roman" w:hAnsi="Times New Roman" w:cs="Times New Roman"/>
                <w:sz w:val="24"/>
                <w:szCs w:val="24"/>
              </w:rPr>
            </w:pPr>
            <w:r w:rsidRPr="00F86D90">
              <w:rPr>
                <w:rFonts w:ascii="Times New Roman" w:hAnsi="Times New Roman" w:cs="Times New Roman"/>
                <w:sz w:val="24"/>
                <w:szCs w:val="24"/>
              </w:rPr>
              <w:t>Analysis and Processing of filings</w:t>
            </w:r>
          </w:p>
        </w:tc>
        <w:tc>
          <w:tcPr>
            <w:tcW w:w="3201" w:type="dxa"/>
            <w:tcBorders>
              <w:bottom w:val="single" w:sz="4" w:space="0" w:color="auto"/>
            </w:tcBorders>
            <w:shd w:val="clear" w:color="auto" w:fill="auto"/>
            <w:vAlign w:val="center"/>
          </w:tcPr>
          <w:p w14:paraId="36D7C5E4" w14:textId="77777777" w:rsidR="006039B3" w:rsidRPr="00F86D90" w:rsidRDefault="006039B3" w:rsidP="00C33471">
            <w:pPr>
              <w:spacing w:after="0" w:line="240" w:lineRule="auto"/>
              <w:jc w:val="right"/>
              <w:rPr>
                <w:rFonts w:ascii="Times New Roman" w:hAnsi="Times New Roman" w:cs="Times New Roman"/>
                <w:sz w:val="24"/>
                <w:szCs w:val="24"/>
              </w:rPr>
            </w:pPr>
            <w:r w:rsidRPr="00F86D90">
              <w:rPr>
                <w:rFonts w:ascii="Times New Roman" w:hAnsi="Times New Roman" w:cs="Times New Roman"/>
                <w:sz w:val="24"/>
                <w:szCs w:val="24"/>
              </w:rPr>
              <w:t>0</w:t>
            </w:r>
          </w:p>
        </w:tc>
        <w:tc>
          <w:tcPr>
            <w:tcW w:w="2995" w:type="dxa"/>
            <w:shd w:val="clear" w:color="auto" w:fill="auto"/>
            <w:vAlign w:val="center"/>
          </w:tcPr>
          <w:p w14:paraId="0ECF8377" w14:textId="77777777" w:rsidR="006039B3" w:rsidRPr="00F86D90" w:rsidRDefault="006039B3" w:rsidP="00C33471">
            <w:pPr>
              <w:spacing w:after="0" w:line="240" w:lineRule="auto"/>
              <w:jc w:val="right"/>
              <w:rPr>
                <w:rFonts w:ascii="Times New Roman" w:hAnsi="Times New Roman" w:cs="Times New Roman"/>
                <w:sz w:val="24"/>
                <w:szCs w:val="24"/>
              </w:rPr>
            </w:pPr>
            <w:r w:rsidRPr="00F86D90">
              <w:rPr>
                <w:rFonts w:ascii="Times New Roman" w:hAnsi="Times New Roman" w:cs="Times New Roman"/>
                <w:sz w:val="24"/>
                <w:szCs w:val="24"/>
              </w:rPr>
              <w:t>$0</w:t>
            </w:r>
          </w:p>
        </w:tc>
      </w:tr>
      <w:tr w:rsidR="006039B3" w:rsidRPr="00F86D90" w14:paraId="719B960C" w14:textId="77777777" w:rsidTr="00C33471">
        <w:tc>
          <w:tcPr>
            <w:tcW w:w="3182" w:type="dxa"/>
            <w:shd w:val="clear" w:color="auto" w:fill="auto"/>
          </w:tcPr>
          <w:p w14:paraId="0D0ECBB5" w14:textId="77777777" w:rsidR="006039B3" w:rsidRPr="00F86D90" w:rsidRDefault="006039B3" w:rsidP="00C33471">
            <w:pPr>
              <w:spacing w:after="0" w:line="240" w:lineRule="auto"/>
              <w:rPr>
                <w:rFonts w:ascii="Times New Roman" w:hAnsi="Times New Roman" w:cs="Times New Roman"/>
                <w:sz w:val="24"/>
                <w:szCs w:val="24"/>
              </w:rPr>
            </w:pPr>
            <w:r w:rsidRPr="00F86D90">
              <w:rPr>
                <w:rFonts w:ascii="Times New Roman" w:hAnsi="Times New Roman" w:cs="Times New Roman"/>
                <w:sz w:val="24"/>
                <w:szCs w:val="24"/>
              </w:rPr>
              <w:t>Paperwork Reduction Act Administrative Cost</w:t>
            </w:r>
            <w:r w:rsidRPr="00F86D90">
              <w:rPr>
                <w:rFonts w:ascii="Times New Roman" w:eastAsia="Times New Roman" w:hAnsi="Times New Roman" w:cs="Times New Roman"/>
                <w:sz w:val="24"/>
                <w:szCs w:val="24"/>
                <w:vertAlign w:val="superscript"/>
              </w:rPr>
              <w:footnoteReference w:id="19"/>
            </w:r>
          </w:p>
        </w:tc>
        <w:tc>
          <w:tcPr>
            <w:tcW w:w="3201" w:type="dxa"/>
            <w:vMerge w:val="restart"/>
            <w:shd w:val="clear" w:color="auto" w:fill="D9D9D9" w:themeFill="background1" w:themeFillShade="D9"/>
            <w:vAlign w:val="center"/>
          </w:tcPr>
          <w:p w14:paraId="0BA99EAC" w14:textId="77777777" w:rsidR="006039B3" w:rsidRPr="00F86D90" w:rsidRDefault="006039B3" w:rsidP="00C33471">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0538DDA4" w14:textId="77777777" w:rsidR="006039B3" w:rsidRPr="00F86D90" w:rsidRDefault="006039B3" w:rsidP="00C33471">
            <w:pPr>
              <w:spacing w:after="0" w:line="240" w:lineRule="auto"/>
              <w:jc w:val="right"/>
              <w:rPr>
                <w:rFonts w:ascii="Times New Roman" w:hAnsi="Times New Roman" w:cs="Times New Roman"/>
                <w:sz w:val="24"/>
                <w:szCs w:val="24"/>
              </w:rPr>
            </w:pPr>
            <w:r w:rsidRPr="00F86D90">
              <w:rPr>
                <w:rFonts w:ascii="Times New Roman" w:hAnsi="Times New Roman" w:cs="Times New Roman"/>
                <w:sz w:val="24"/>
                <w:szCs w:val="24"/>
              </w:rPr>
              <w:t>$5,092</w:t>
            </w:r>
          </w:p>
        </w:tc>
      </w:tr>
      <w:tr w:rsidR="006039B3" w:rsidRPr="00F86D90" w14:paraId="3EDD8D4D" w14:textId="77777777" w:rsidTr="00C33471">
        <w:tc>
          <w:tcPr>
            <w:tcW w:w="3182" w:type="dxa"/>
            <w:shd w:val="clear" w:color="auto" w:fill="auto"/>
          </w:tcPr>
          <w:p w14:paraId="78D83069" w14:textId="77777777" w:rsidR="006039B3" w:rsidRPr="00F86D90" w:rsidRDefault="006039B3" w:rsidP="00C33471">
            <w:pPr>
              <w:spacing w:after="0" w:line="240" w:lineRule="auto"/>
              <w:rPr>
                <w:rFonts w:ascii="Times New Roman" w:hAnsi="Times New Roman" w:cs="Times New Roman"/>
                <w:b/>
                <w:sz w:val="24"/>
                <w:szCs w:val="24"/>
              </w:rPr>
            </w:pPr>
            <w:r w:rsidRPr="00F86D90">
              <w:rPr>
                <w:rFonts w:ascii="Times New Roman" w:hAnsi="Times New Roman" w:cs="Times New Roman"/>
                <w:b/>
                <w:sz w:val="24"/>
                <w:szCs w:val="24"/>
              </w:rPr>
              <w:t>FERC Total</w:t>
            </w:r>
          </w:p>
        </w:tc>
        <w:tc>
          <w:tcPr>
            <w:tcW w:w="3201" w:type="dxa"/>
            <w:vMerge/>
            <w:shd w:val="clear" w:color="auto" w:fill="D9D9D9" w:themeFill="background1" w:themeFillShade="D9"/>
            <w:vAlign w:val="center"/>
          </w:tcPr>
          <w:p w14:paraId="18C61546" w14:textId="77777777" w:rsidR="006039B3" w:rsidRPr="00F86D90" w:rsidRDefault="006039B3" w:rsidP="00C33471">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022ACBEA" w14:textId="77777777" w:rsidR="006039B3" w:rsidRPr="00F86D90" w:rsidRDefault="006039B3" w:rsidP="00C33471">
            <w:pPr>
              <w:spacing w:after="0" w:line="240" w:lineRule="auto"/>
              <w:jc w:val="right"/>
              <w:rPr>
                <w:rFonts w:ascii="Times New Roman" w:hAnsi="Times New Roman" w:cs="Times New Roman"/>
                <w:sz w:val="24"/>
                <w:szCs w:val="24"/>
              </w:rPr>
            </w:pPr>
            <w:r w:rsidRPr="00F86D90">
              <w:rPr>
                <w:rFonts w:ascii="Times New Roman" w:hAnsi="Times New Roman" w:cs="Times New Roman"/>
                <w:sz w:val="24"/>
                <w:szCs w:val="24"/>
              </w:rPr>
              <w:t>$5,092</w:t>
            </w:r>
          </w:p>
        </w:tc>
      </w:tr>
    </w:tbl>
    <w:p w14:paraId="68DA3BF9" w14:textId="77777777" w:rsidR="00A276F5" w:rsidRPr="00F86D90" w:rsidRDefault="00A276F5" w:rsidP="00A276F5">
      <w:pPr>
        <w:spacing w:after="0"/>
        <w:rPr>
          <w:rFonts w:ascii="Times New Roman" w:hAnsi="Times New Roman" w:cs="Times New Roman"/>
          <w:sz w:val="24"/>
          <w:szCs w:val="24"/>
        </w:rPr>
      </w:pPr>
    </w:p>
    <w:p w14:paraId="68DA3BFA" w14:textId="77777777" w:rsidR="00A276F5" w:rsidRPr="00F86D90" w:rsidRDefault="00A276F5" w:rsidP="00A276F5">
      <w:pPr>
        <w:spacing w:after="0"/>
        <w:rPr>
          <w:rFonts w:ascii="Times New Roman" w:hAnsi="Times New Roman" w:cs="Times New Roman"/>
          <w:sz w:val="24"/>
          <w:szCs w:val="24"/>
        </w:rPr>
      </w:pPr>
    </w:p>
    <w:p w14:paraId="68DA3BFB" w14:textId="77777777" w:rsidR="00A276F5" w:rsidRPr="00F86D90" w:rsidRDefault="00A276F5" w:rsidP="00A72E7B">
      <w:pPr>
        <w:pStyle w:val="ListParagraph"/>
        <w:numPr>
          <w:ilvl w:val="0"/>
          <w:numId w:val="1"/>
        </w:numPr>
        <w:spacing w:after="0"/>
        <w:ind w:left="360"/>
        <w:rPr>
          <w:rFonts w:ascii="Times New Roman" w:hAnsi="Times New Roman" w:cs="Times New Roman"/>
          <w:b/>
          <w:sz w:val="24"/>
          <w:szCs w:val="24"/>
        </w:rPr>
      </w:pPr>
      <w:r w:rsidRPr="00F86D90">
        <w:rPr>
          <w:rFonts w:ascii="Times New Roman" w:hAnsi="Times New Roman" w:cs="Times New Roman"/>
          <w:b/>
          <w:sz w:val="24"/>
          <w:szCs w:val="24"/>
        </w:rPr>
        <w:t>REASONS FOR CHANGES IN BURDEN INCLUDING THE NEED FOR ANY INCREASE</w:t>
      </w:r>
    </w:p>
    <w:p w14:paraId="68DA3BFC" w14:textId="77777777" w:rsidR="00A276F5" w:rsidRDefault="00A276F5" w:rsidP="00A276F5">
      <w:pPr>
        <w:spacing w:after="0"/>
        <w:rPr>
          <w:rFonts w:ascii="Times New Roman" w:hAnsi="Times New Roman" w:cs="Times New Roman"/>
          <w:sz w:val="24"/>
          <w:szCs w:val="24"/>
        </w:rPr>
      </w:pPr>
    </w:p>
    <w:p w14:paraId="23CF75BA" w14:textId="1B5430AC" w:rsidR="00711895" w:rsidRPr="00711895" w:rsidRDefault="00711895" w:rsidP="002C50B3">
      <w:pPr>
        <w:autoSpaceDE w:val="0"/>
        <w:autoSpaceDN w:val="0"/>
        <w:adjustRightInd w:val="0"/>
        <w:spacing w:after="0"/>
        <w:rPr>
          <w:rFonts w:ascii="Times New Roman" w:eastAsia="Times New Roman" w:hAnsi="Times New Roman" w:cs="Times New Roman"/>
          <w:sz w:val="24"/>
          <w:szCs w:val="24"/>
        </w:rPr>
      </w:pPr>
      <w:proofErr w:type="gramStart"/>
      <w:r w:rsidRPr="00711895">
        <w:rPr>
          <w:rFonts w:ascii="Times New Roman" w:eastAsia="Times New Roman" w:hAnsi="Times New Roman" w:cs="Times New Roman"/>
          <w:i/>
          <w:sz w:val="24"/>
          <w:szCs w:val="24"/>
        </w:rPr>
        <w:t>Revisions in RD14-12.</w:t>
      </w:r>
      <w:proofErr w:type="gramEnd"/>
      <w:r w:rsidRPr="00711895">
        <w:rPr>
          <w:rFonts w:ascii="Times New Roman" w:eastAsia="Times New Roman" w:hAnsi="Times New Roman" w:cs="Times New Roman"/>
          <w:i/>
          <w:sz w:val="24"/>
          <w:szCs w:val="24"/>
        </w:rPr>
        <w:t xml:space="preserve">  </w:t>
      </w:r>
      <w:r w:rsidRPr="00711895">
        <w:rPr>
          <w:rFonts w:ascii="Times New Roman" w:eastAsia="Times New Roman" w:hAnsi="Times New Roman" w:cs="Times New Roman"/>
          <w:sz w:val="24"/>
          <w:szCs w:val="24"/>
        </w:rPr>
        <w:t>NERC states that the proposed Reliability Standards improve reliability, clarify requirement language and eliminate redundant or unnecessary requirements</w:t>
      </w:r>
      <w:r w:rsidR="006149FC">
        <w:rPr>
          <w:rFonts w:ascii="Times New Roman" w:eastAsia="Times New Roman" w:hAnsi="Times New Roman" w:cs="Times New Roman"/>
          <w:sz w:val="24"/>
          <w:szCs w:val="24"/>
        </w:rPr>
        <w:t>.</w:t>
      </w:r>
    </w:p>
    <w:p w14:paraId="1600A710" w14:textId="77777777" w:rsidR="00711895" w:rsidRPr="00711895" w:rsidRDefault="00711895" w:rsidP="002C50B3">
      <w:pPr>
        <w:autoSpaceDE w:val="0"/>
        <w:autoSpaceDN w:val="0"/>
        <w:adjustRightInd w:val="0"/>
        <w:spacing w:after="0"/>
        <w:rPr>
          <w:rFonts w:ascii="Times New Roman" w:eastAsia="Times New Roman" w:hAnsi="Times New Roman" w:cs="Times New Roman"/>
          <w:sz w:val="24"/>
          <w:szCs w:val="24"/>
        </w:rPr>
      </w:pPr>
    </w:p>
    <w:p w14:paraId="4BA1535B" w14:textId="1997AC28" w:rsidR="0020674E" w:rsidRPr="0020674E" w:rsidRDefault="0020674E" w:rsidP="0020674E">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noted above, the </w:t>
      </w:r>
      <w:r w:rsidRPr="0020674E">
        <w:rPr>
          <w:rFonts w:ascii="Times New Roman" w:eastAsia="Times New Roman" w:hAnsi="Times New Roman" w:cs="Times New Roman"/>
          <w:sz w:val="24"/>
          <w:szCs w:val="24"/>
        </w:rPr>
        <w:t xml:space="preserve">burdens for the current versions of the standards (before this action in Docket RD14-12) are </w:t>
      </w:r>
      <w:r w:rsidR="006149FC">
        <w:rPr>
          <w:rFonts w:ascii="Times New Roman" w:eastAsia="Times New Roman" w:hAnsi="Times New Roman" w:cs="Times New Roman"/>
          <w:sz w:val="24"/>
          <w:szCs w:val="24"/>
        </w:rPr>
        <w:t xml:space="preserve">already </w:t>
      </w:r>
      <w:r w:rsidRPr="0020674E">
        <w:rPr>
          <w:rFonts w:ascii="Times New Roman" w:eastAsia="Times New Roman" w:hAnsi="Times New Roman" w:cs="Times New Roman"/>
          <w:sz w:val="24"/>
          <w:szCs w:val="24"/>
        </w:rPr>
        <w:t>included in:</w:t>
      </w:r>
    </w:p>
    <w:p w14:paraId="0707B523" w14:textId="77777777" w:rsidR="0020674E" w:rsidRPr="0020674E" w:rsidRDefault="0020674E" w:rsidP="0020674E">
      <w:pPr>
        <w:autoSpaceDE w:val="0"/>
        <w:autoSpaceDN w:val="0"/>
        <w:adjustRightInd w:val="0"/>
        <w:spacing w:after="0"/>
        <w:rPr>
          <w:rFonts w:ascii="Times New Roman" w:eastAsia="Times New Roman" w:hAnsi="Times New Roman" w:cs="Times New Roman"/>
          <w:sz w:val="24"/>
          <w:szCs w:val="24"/>
        </w:rPr>
      </w:pPr>
      <w:r w:rsidRPr="0020674E">
        <w:rPr>
          <w:rFonts w:ascii="Times New Roman" w:eastAsia="Times New Roman" w:hAnsi="Times New Roman" w:cs="Times New Roman"/>
          <w:sz w:val="24"/>
          <w:szCs w:val="24"/>
        </w:rPr>
        <w:t>•</w:t>
      </w:r>
      <w:r w:rsidRPr="0020674E">
        <w:rPr>
          <w:rFonts w:ascii="Times New Roman" w:eastAsia="Times New Roman" w:hAnsi="Times New Roman" w:cs="Times New Roman"/>
          <w:sz w:val="24"/>
          <w:szCs w:val="24"/>
        </w:rPr>
        <w:tab/>
        <w:t xml:space="preserve">FERC-725M (OMB Control No. 1902-0263) for FAC-001-1, and </w:t>
      </w:r>
    </w:p>
    <w:p w14:paraId="4DBCA27B" w14:textId="77777777" w:rsidR="0020674E" w:rsidRPr="0020674E" w:rsidRDefault="0020674E" w:rsidP="0020674E">
      <w:pPr>
        <w:autoSpaceDE w:val="0"/>
        <w:autoSpaceDN w:val="0"/>
        <w:adjustRightInd w:val="0"/>
        <w:spacing w:after="0"/>
        <w:rPr>
          <w:rFonts w:ascii="Times New Roman" w:eastAsia="Times New Roman" w:hAnsi="Times New Roman" w:cs="Times New Roman"/>
          <w:sz w:val="24"/>
          <w:szCs w:val="24"/>
        </w:rPr>
      </w:pPr>
      <w:r w:rsidRPr="0020674E">
        <w:rPr>
          <w:rFonts w:ascii="Times New Roman" w:eastAsia="Times New Roman" w:hAnsi="Times New Roman" w:cs="Times New Roman"/>
          <w:sz w:val="24"/>
          <w:szCs w:val="24"/>
        </w:rPr>
        <w:t>•</w:t>
      </w:r>
      <w:r w:rsidRPr="0020674E">
        <w:rPr>
          <w:rFonts w:ascii="Times New Roman" w:eastAsia="Times New Roman" w:hAnsi="Times New Roman" w:cs="Times New Roman"/>
          <w:sz w:val="24"/>
          <w:szCs w:val="24"/>
        </w:rPr>
        <w:tab/>
        <w:t xml:space="preserve">FERC-725A (OMB Control No. 1902-0244) for FAC-002-1.  </w:t>
      </w:r>
    </w:p>
    <w:p w14:paraId="157A4934" w14:textId="2CB55517" w:rsidR="00D24216" w:rsidRDefault="0020674E" w:rsidP="0020674E">
      <w:pPr>
        <w:autoSpaceDE w:val="0"/>
        <w:autoSpaceDN w:val="0"/>
        <w:adjustRightInd w:val="0"/>
        <w:spacing w:after="0"/>
        <w:rPr>
          <w:rFonts w:ascii="Times New Roman" w:eastAsia="Times New Roman" w:hAnsi="Times New Roman" w:cs="Times New Roman"/>
          <w:sz w:val="24"/>
          <w:szCs w:val="24"/>
        </w:rPr>
      </w:pPr>
      <w:r w:rsidRPr="0020674E">
        <w:rPr>
          <w:rFonts w:ascii="Times New Roman" w:eastAsia="Times New Roman" w:hAnsi="Times New Roman" w:cs="Times New Roman"/>
          <w:sz w:val="24"/>
          <w:szCs w:val="24"/>
        </w:rPr>
        <w:t xml:space="preserve">The </w:t>
      </w:r>
      <w:r w:rsidR="00D24216">
        <w:rPr>
          <w:rFonts w:ascii="Times New Roman" w:eastAsia="Times New Roman" w:hAnsi="Times New Roman" w:cs="Times New Roman"/>
          <w:sz w:val="24"/>
          <w:szCs w:val="24"/>
        </w:rPr>
        <w:t xml:space="preserve">FERC-725D </w:t>
      </w:r>
      <w:r w:rsidRPr="0020674E">
        <w:rPr>
          <w:rFonts w:ascii="Times New Roman" w:eastAsia="Times New Roman" w:hAnsi="Times New Roman" w:cs="Times New Roman"/>
          <w:sz w:val="24"/>
          <w:szCs w:val="24"/>
        </w:rPr>
        <w:t>burden for the new versions of the standards (as approved in Docke</w:t>
      </w:r>
      <w:r w:rsidR="00D24216">
        <w:rPr>
          <w:rFonts w:ascii="Times New Roman" w:eastAsia="Times New Roman" w:hAnsi="Times New Roman" w:cs="Times New Roman"/>
          <w:sz w:val="24"/>
          <w:szCs w:val="24"/>
        </w:rPr>
        <w:t xml:space="preserve">t RD14-12 and discussed </w:t>
      </w:r>
      <w:r w:rsidRPr="0020674E">
        <w:rPr>
          <w:rFonts w:ascii="Times New Roman" w:eastAsia="Times New Roman" w:hAnsi="Times New Roman" w:cs="Times New Roman"/>
          <w:sz w:val="24"/>
          <w:szCs w:val="24"/>
        </w:rPr>
        <w:t>in this supporting statement) is the same as the burdens of the current standards (being superseded)</w:t>
      </w:r>
      <w:r w:rsidR="006149FC">
        <w:rPr>
          <w:rFonts w:ascii="Times New Roman" w:eastAsia="Times New Roman" w:hAnsi="Times New Roman" w:cs="Times New Roman"/>
          <w:sz w:val="24"/>
          <w:szCs w:val="24"/>
        </w:rPr>
        <w:t>,giving no net change in burden for industry</w:t>
      </w:r>
      <w:r w:rsidRPr="0020674E">
        <w:rPr>
          <w:rFonts w:ascii="Times New Roman" w:eastAsia="Times New Roman" w:hAnsi="Times New Roman" w:cs="Times New Roman"/>
          <w:sz w:val="24"/>
          <w:szCs w:val="24"/>
        </w:rPr>
        <w:t xml:space="preserve">.  Temporarily the full burden </w:t>
      </w:r>
      <w:r w:rsidR="00651673">
        <w:rPr>
          <w:rFonts w:ascii="Times New Roman" w:eastAsia="Times New Roman" w:hAnsi="Times New Roman" w:cs="Times New Roman"/>
          <w:sz w:val="24"/>
          <w:szCs w:val="24"/>
        </w:rPr>
        <w:t xml:space="preserve">of the updated standards </w:t>
      </w:r>
      <w:r w:rsidRPr="0020674E">
        <w:rPr>
          <w:rFonts w:ascii="Times New Roman" w:eastAsia="Times New Roman" w:hAnsi="Times New Roman" w:cs="Times New Roman"/>
          <w:sz w:val="24"/>
          <w:szCs w:val="24"/>
        </w:rPr>
        <w:t xml:space="preserve">will be added to FERC-725D here; later separate ICRs will be submitted to OMB for FERC-725M and FERC-725A to remove </w:t>
      </w:r>
      <w:r w:rsidR="00651673" w:rsidRPr="0020674E">
        <w:rPr>
          <w:rFonts w:ascii="Times New Roman" w:eastAsia="Times New Roman" w:hAnsi="Times New Roman" w:cs="Times New Roman"/>
          <w:sz w:val="24"/>
          <w:szCs w:val="24"/>
        </w:rPr>
        <w:t>th</w:t>
      </w:r>
      <w:r w:rsidR="00651673">
        <w:rPr>
          <w:rFonts w:ascii="Times New Roman" w:eastAsia="Times New Roman" w:hAnsi="Times New Roman" w:cs="Times New Roman"/>
          <w:sz w:val="24"/>
          <w:szCs w:val="24"/>
        </w:rPr>
        <w:t>e corresponding</w:t>
      </w:r>
      <w:r w:rsidR="00651673" w:rsidRPr="0020674E">
        <w:rPr>
          <w:rFonts w:ascii="Times New Roman" w:eastAsia="Times New Roman" w:hAnsi="Times New Roman" w:cs="Times New Roman"/>
          <w:sz w:val="24"/>
          <w:szCs w:val="24"/>
        </w:rPr>
        <w:t xml:space="preserve"> </w:t>
      </w:r>
      <w:r w:rsidRPr="0020674E">
        <w:rPr>
          <w:rFonts w:ascii="Times New Roman" w:eastAsia="Times New Roman" w:hAnsi="Times New Roman" w:cs="Times New Roman"/>
          <w:sz w:val="24"/>
          <w:szCs w:val="24"/>
        </w:rPr>
        <w:t>burden and eliminate this temporary double counting</w:t>
      </w:r>
      <w:r w:rsidR="00D24216">
        <w:rPr>
          <w:rFonts w:ascii="Times New Roman" w:eastAsia="Times New Roman" w:hAnsi="Times New Roman" w:cs="Times New Roman"/>
          <w:sz w:val="24"/>
          <w:szCs w:val="24"/>
        </w:rPr>
        <w:t xml:space="preserve">.  </w:t>
      </w:r>
    </w:p>
    <w:p w14:paraId="188ABA6D" w14:textId="77777777" w:rsidR="00D24216" w:rsidRDefault="00D24216" w:rsidP="0020674E">
      <w:pPr>
        <w:autoSpaceDE w:val="0"/>
        <w:autoSpaceDN w:val="0"/>
        <w:adjustRightInd w:val="0"/>
        <w:spacing w:after="0"/>
        <w:rPr>
          <w:rFonts w:ascii="Times New Roman" w:eastAsia="Times New Roman" w:hAnsi="Times New Roman" w:cs="Times New Roman"/>
          <w:sz w:val="24"/>
          <w:szCs w:val="24"/>
        </w:rPr>
      </w:pPr>
    </w:p>
    <w:p w14:paraId="48DFB471" w14:textId="0F5705EB" w:rsidR="00CD5E0F" w:rsidRPr="00711895" w:rsidRDefault="00CD5E0F" w:rsidP="0020674E">
      <w:pPr>
        <w:autoSpaceDE w:val="0"/>
        <w:autoSpaceDN w:val="0"/>
        <w:adjustRightInd w:val="0"/>
        <w:spacing w:after="0"/>
        <w:rPr>
          <w:rFonts w:ascii="Times New Roman" w:eastAsia="Times New Roman" w:hAnsi="Times New Roman" w:cs="Times New Roman"/>
          <w:sz w:val="24"/>
          <w:szCs w:val="24"/>
        </w:rPr>
      </w:pPr>
      <w:r w:rsidRPr="00711895">
        <w:rPr>
          <w:rFonts w:ascii="Times New Roman" w:eastAsia="Times New Roman" w:hAnsi="Times New Roman" w:cs="Times New Roman"/>
          <w:sz w:val="24"/>
          <w:szCs w:val="24"/>
        </w:rPr>
        <w:t xml:space="preserve">The annual reporting burden for the implementation of Reliability Standards FAC-001-2 and FAC-002-2 </w:t>
      </w:r>
      <w:r w:rsidR="004D3FA0" w:rsidRPr="00711895">
        <w:rPr>
          <w:rFonts w:ascii="Times New Roman" w:eastAsia="Times New Roman" w:hAnsi="Times New Roman" w:cs="Times New Roman"/>
          <w:sz w:val="24"/>
          <w:szCs w:val="24"/>
        </w:rPr>
        <w:t xml:space="preserve">as discussed in RD14-12 </w:t>
      </w:r>
      <w:r w:rsidRPr="00711895">
        <w:rPr>
          <w:rFonts w:ascii="Times New Roman" w:eastAsia="Times New Roman" w:hAnsi="Times New Roman" w:cs="Times New Roman"/>
          <w:sz w:val="24"/>
          <w:szCs w:val="24"/>
        </w:rPr>
        <w:t xml:space="preserve">is estimated as follows. </w:t>
      </w:r>
    </w:p>
    <w:tbl>
      <w:tblPr>
        <w:tblW w:w="10302" w:type="dxa"/>
        <w:jc w:val="center"/>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1712"/>
        <w:gridCol w:w="1530"/>
        <w:gridCol w:w="1215"/>
        <w:gridCol w:w="1531"/>
        <w:gridCol w:w="1192"/>
        <w:gridCol w:w="1816"/>
      </w:tblGrid>
      <w:tr w:rsidR="00CD5E0F" w:rsidRPr="00CD5E0F" w14:paraId="6E124D07" w14:textId="77777777" w:rsidTr="004D3FA0">
        <w:trPr>
          <w:trHeight w:val="737"/>
          <w:jc w:val="center"/>
        </w:trPr>
        <w:tc>
          <w:tcPr>
            <w:tcW w:w="10302" w:type="dxa"/>
            <w:gridSpan w:val="7"/>
            <w:tcBorders>
              <w:top w:val="single" w:sz="4" w:space="0" w:color="auto"/>
              <w:left w:val="single" w:sz="4" w:space="0" w:color="auto"/>
              <w:bottom w:val="single" w:sz="4" w:space="0" w:color="auto"/>
              <w:right w:val="single" w:sz="4" w:space="0" w:color="auto"/>
            </w:tcBorders>
            <w:noWrap/>
            <w:vAlign w:val="bottom"/>
          </w:tcPr>
          <w:p w14:paraId="188CD69F" w14:textId="77777777" w:rsidR="00CD5E0F" w:rsidRPr="00CD5E0F" w:rsidRDefault="00CD5E0F" w:rsidP="00CD5E0F">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CD5E0F">
              <w:rPr>
                <w:rFonts w:ascii="Times New Roman" w:eastAsia="Times New Roman" w:hAnsi="Times New Roman" w:cs="Times New Roman"/>
                <w:b/>
                <w:sz w:val="26"/>
                <w:szCs w:val="26"/>
              </w:rPr>
              <w:t xml:space="preserve">FERC-725D, modifications in RD14-12 </w:t>
            </w:r>
          </w:p>
        </w:tc>
      </w:tr>
      <w:tr w:rsidR="00CD5E0F" w:rsidRPr="00CD5E0F" w14:paraId="6A9722CF" w14:textId="77777777" w:rsidTr="004D3FA0">
        <w:trPr>
          <w:trHeight w:val="2087"/>
          <w:jc w:val="center"/>
        </w:trPr>
        <w:tc>
          <w:tcPr>
            <w:tcW w:w="1306" w:type="dxa"/>
            <w:tcBorders>
              <w:top w:val="single" w:sz="4" w:space="0" w:color="auto"/>
              <w:left w:val="single" w:sz="4" w:space="0" w:color="auto"/>
              <w:bottom w:val="single" w:sz="4" w:space="0" w:color="auto"/>
              <w:right w:val="single" w:sz="4" w:space="0" w:color="auto"/>
            </w:tcBorders>
            <w:noWrap/>
            <w:vAlign w:val="bottom"/>
          </w:tcPr>
          <w:p w14:paraId="4F21F962" w14:textId="77777777" w:rsidR="00CD5E0F" w:rsidRPr="00CD5E0F" w:rsidRDefault="00CD5E0F" w:rsidP="00CD5E0F">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CD5E0F">
              <w:rPr>
                <w:rFonts w:ascii="Times New Roman" w:eastAsia="Times New Roman" w:hAnsi="Times New Roman" w:cs="Times New Roman"/>
                <w:sz w:val="26"/>
                <w:szCs w:val="26"/>
              </w:rPr>
              <w:lastRenderedPageBreak/>
              <w:br w:type="page"/>
            </w:r>
          </w:p>
        </w:tc>
        <w:tc>
          <w:tcPr>
            <w:tcW w:w="1712" w:type="dxa"/>
            <w:tcBorders>
              <w:top w:val="single" w:sz="4" w:space="0" w:color="auto"/>
              <w:left w:val="single" w:sz="4" w:space="0" w:color="auto"/>
              <w:bottom w:val="single" w:sz="4" w:space="0" w:color="auto"/>
              <w:right w:val="single" w:sz="4" w:space="0" w:color="auto"/>
            </w:tcBorders>
            <w:vAlign w:val="bottom"/>
            <w:hideMark/>
          </w:tcPr>
          <w:p w14:paraId="6568F765" w14:textId="77777777" w:rsidR="00CD5E0F" w:rsidRPr="00CD5E0F" w:rsidRDefault="00CD5E0F" w:rsidP="00CD5E0F">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CD5E0F">
              <w:rPr>
                <w:rFonts w:ascii="Times New Roman" w:eastAsia="Times New Roman" w:hAnsi="Times New Roman" w:cs="Times New Roman"/>
                <w:b/>
                <w:sz w:val="26"/>
                <w:szCs w:val="26"/>
              </w:rPr>
              <w:t>Number and Type of Respondent</w:t>
            </w:r>
            <w:r w:rsidRPr="00CD5E0F">
              <w:rPr>
                <w:rFonts w:ascii="Times New Roman" w:eastAsia="Times New Roman" w:hAnsi="Times New Roman" w:cs="Times New Roman"/>
                <w:b/>
                <w:sz w:val="26"/>
                <w:szCs w:val="26"/>
                <w:vertAlign w:val="superscript"/>
              </w:rPr>
              <w:footnoteReference w:id="20"/>
            </w:r>
          </w:p>
          <w:p w14:paraId="06E7D2E2" w14:textId="77777777" w:rsidR="00CD5E0F" w:rsidRPr="00CD5E0F" w:rsidRDefault="00CD5E0F" w:rsidP="00CD5E0F">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CD5E0F">
              <w:rPr>
                <w:rFonts w:ascii="Times New Roman" w:eastAsia="Times New Roman" w:hAnsi="Times New Roman" w:cs="Times New Roman"/>
                <w:b/>
                <w:sz w:val="26"/>
                <w:szCs w:val="26"/>
              </w:rPr>
              <w:t>(1)</w:t>
            </w:r>
          </w:p>
        </w:tc>
        <w:tc>
          <w:tcPr>
            <w:tcW w:w="1530" w:type="dxa"/>
            <w:tcBorders>
              <w:top w:val="single" w:sz="4" w:space="0" w:color="auto"/>
              <w:left w:val="single" w:sz="4" w:space="0" w:color="auto"/>
              <w:bottom w:val="single" w:sz="4" w:space="0" w:color="auto"/>
              <w:right w:val="single" w:sz="4" w:space="0" w:color="auto"/>
            </w:tcBorders>
            <w:vAlign w:val="bottom"/>
            <w:hideMark/>
          </w:tcPr>
          <w:p w14:paraId="0691DEE1" w14:textId="77777777" w:rsidR="00CD5E0F" w:rsidRPr="00CD5E0F" w:rsidRDefault="00CD5E0F" w:rsidP="00CD5E0F">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CD5E0F">
              <w:rPr>
                <w:rFonts w:ascii="Times New Roman" w:eastAsia="Times New Roman" w:hAnsi="Times New Roman" w:cs="Times New Roman"/>
                <w:b/>
                <w:sz w:val="26"/>
                <w:szCs w:val="26"/>
              </w:rPr>
              <w:t>Annual Number of Responses per Respondent</w:t>
            </w:r>
          </w:p>
          <w:p w14:paraId="252008C0" w14:textId="77777777" w:rsidR="00CD5E0F" w:rsidRPr="00CD5E0F" w:rsidRDefault="00CD5E0F" w:rsidP="00CD5E0F">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CD5E0F">
              <w:rPr>
                <w:rFonts w:ascii="Times New Roman" w:eastAsia="Times New Roman" w:hAnsi="Times New Roman" w:cs="Times New Roman"/>
                <w:b/>
                <w:sz w:val="26"/>
                <w:szCs w:val="26"/>
              </w:rPr>
              <w:t>(2)</w:t>
            </w:r>
          </w:p>
        </w:tc>
        <w:tc>
          <w:tcPr>
            <w:tcW w:w="1215" w:type="dxa"/>
            <w:tcBorders>
              <w:top w:val="single" w:sz="4" w:space="0" w:color="auto"/>
              <w:left w:val="single" w:sz="4" w:space="0" w:color="auto"/>
              <w:bottom w:val="single" w:sz="4" w:space="0" w:color="auto"/>
              <w:right w:val="single" w:sz="4" w:space="0" w:color="auto"/>
            </w:tcBorders>
            <w:vAlign w:val="bottom"/>
            <w:hideMark/>
          </w:tcPr>
          <w:p w14:paraId="58FC6B44" w14:textId="77777777" w:rsidR="00CD5E0F" w:rsidRPr="00CD5E0F" w:rsidRDefault="00CD5E0F" w:rsidP="00CD5E0F">
            <w:pPr>
              <w:widowControl w:val="0"/>
              <w:autoSpaceDE w:val="0"/>
              <w:autoSpaceDN w:val="0"/>
              <w:adjustRightInd w:val="0"/>
              <w:spacing w:after="0" w:line="240" w:lineRule="auto"/>
              <w:jc w:val="center"/>
              <w:rPr>
                <w:rFonts w:ascii="Times New Roman" w:eastAsia="Times New Roman" w:hAnsi="Times New Roman" w:cs="Times New Roman"/>
                <w:b/>
                <w:sz w:val="26"/>
                <w:szCs w:val="26"/>
                <w:highlight w:val="yellow"/>
              </w:rPr>
            </w:pPr>
            <w:r w:rsidRPr="00CD5E0F">
              <w:rPr>
                <w:rFonts w:ascii="Times New Roman" w:eastAsia="Times New Roman" w:hAnsi="Times New Roman" w:cs="Times New Roman"/>
                <w:b/>
                <w:sz w:val="26"/>
                <w:szCs w:val="26"/>
              </w:rPr>
              <w:t>Total Number of Responses (1)*(2)=(3)</w:t>
            </w:r>
          </w:p>
        </w:tc>
        <w:tc>
          <w:tcPr>
            <w:tcW w:w="1531" w:type="dxa"/>
            <w:tcBorders>
              <w:top w:val="single" w:sz="4" w:space="0" w:color="auto"/>
              <w:left w:val="single" w:sz="4" w:space="0" w:color="auto"/>
              <w:bottom w:val="single" w:sz="4" w:space="0" w:color="auto"/>
              <w:right w:val="single" w:sz="4" w:space="0" w:color="auto"/>
            </w:tcBorders>
            <w:vAlign w:val="bottom"/>
            <w:hideMark/>
          </w:tcPr>
          <w:p w14:paraId="66ABEE69" w14:textId="77777777" w:rsidR="00CD5E0F" w:rsidRPr="00CD5E0F" w:rsidRDefault="00CD5E0F" w:rsidP="00CD5E0F">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CD5E0F">
              <w:rPr>
                <w:rFonts w:ascii="Times New Roman" w:eastAsia="Times New Roman" w:hAnsi="Times New Roman" w:cs="Times New Roman"/>
                <w:b/>
                <w:sz w:val="26"/>
                <w:szCs w:val="26"/>
              </w:rPr>
              <w:t>Average Burden per Response (Hours)</w:t>
            </w:r>
          </w:p>
          <w:p w14:paraId="6CE622C2" w14:textId="77777777" w:rsidR="00CD5E0F" w:rsidRPr="00CD5E0F" w:rsidRDefault="00CD5E0F" w:rsidP="00CD5E0F">
            <w:pPr>
              <w:widowControl w:val="0"/>
              <w:autoSpaceDE w:val="0"/>
              <w:autoSpaceDN w:val="0"/>
              <w:adjustRightInd w:val="0"/>
              <w:spacing w:after="0" w:line="240" w:lineRule="auto"/>
              <w:jc w:val="center"/>
              <w:rPr>
                <w:rFonts w:ascii="Times New Roman" w:eastAsia="Times New Roman" w:hAnsi="Times New Roman" w:cs="Times New Roman"/>
                <w:b/>
                <w:sz w:val="26"/>
                <w:szCs w:val="26"/>
                <w:highlight w:val="yellow"/>
              </w:rPr>
            </w:pPr>
            <w:r w:rsidRPr="00CD5E0F">
              <w:rPr>
                <w:rFonts w:ascii="Times New Roman" w:eastAsia="Times New Roman" w:hAnsi="Times New Roman" w:cs="Times New Roman"/>
                <w:b/>
                <w:sz w:val="26"/>
                <w:szCs w:val="26"/>
              </w:rPr>
              <w:t>(4)</w:t>
            </w:r>
          </w:p>
        </w:tc>
        <w:tc>
          <w:tcPr>
            <w:tcW w:w="1192" w:type="dxa"/>
            <w:tcBorders>
              <w:top w:val="single" w:sz="4" w:space="0" w:color="auto"/>
              <w:left w:val="single" w:sz="4" w:space="0" w:color="auto"/>
              <w:bottom w:val="single" w:sz="4" w:space="0" w:color="auto"/>
              <w:right w:val="single" w:sz="4" w:space="0" w:color="auto"/>
            </w:tcBorders>
            <w:vAlign w:val="bottom"/>
            <w:hideMark/>
          </w:tcPr>
          <w:p w14:paraId="53D06CE7" w14:textId="77777777" w:rsidR="00CD5E0F" w:rsidRPr="00CD5E0F" w:rsidRDefault="00CD5E0F" w:rsidP="00CD5E0F">
            <w:pPr>
              <w:widowControl w:val="0"/>
              <w:autoSpaceDE w:val="0"/>
              <w:autoSpaceDN w:val="0"/>
              <w:adjustRightInd w:val="0"/>
              <w:spacing w:after="0" w:line="240" w:lineRule="auto"/>
              <w:ind w:right="71"/>
              <w:jc w:val="center"/>
              <w:rPr>
                <w:rFonts w:ascii="Times New Roman" w:eastAsia="Times New Roman" w:hAnsi="Times New Roman" w:cs="Times New Roman"/>
                <w:b/>
                <w:sz w:val="26"/>
                <w:szCs w:val="26"/>
              </w:rPr>
            </w:pPr>
            <w:r w:rsidRPr="00CD5E0F">
              <w:rPr>
                <w:rFonts w:ascii="Times New Roman" w:eastAsia="Times New Roman" w:hAnsi="Times New Roman" w:cs="Times New Roman"/>
                <w:b/>
                <w:sz w:val="26"/>
                <w:szCs w:val="26"/>
              </w:rPr>
              <w:t xml:space="preserve">Total Annual Burden (Hours) </w:t>
            </w:r>
          </w:p>
          <w:p w14:paraId="7DEEC07E" w14:textId="77777777" w:rsidR="00CD5E0F" w:rsidRPr="00CD5E0F" w:rsidRDefault="00CD5E0F" w:rsidP="00CD5E0F">
            <w:pPr>
              <w:widowControl w:val="0"/>
              <w:autoSpaceDE w:val="0"/>
              <w:autoSpaceDN w:val="0"/>
              <w:adjustRightInd w:val="0"/>
              <w:spacing w:after="0" w:line="240" w:lineRule="auto"/>
              <w:jc w:val="center"/>
              <w:rPr>
                <w:rFonts w:ascii="Times New Roman" w:eastAsia="Times New Roman" w:hAnsi="Times New Roman" w:cs="Times New Roman"/>
                <w:b/>
                <w:sz w:val="26"/>
                <w:szCs w:val="26"/>
                <w:highlight w:val="yellow"/>
              </w:rPr>
            </w:pPr>
            <w:r w:rsidRPr="00CD5E0F">
              <w:rPr>
                <w:rFonts w:ascii="Times New Roman" w:eastAsia="Times New Roman" w:hAnsi="Times New Roman" w:cs="Times New Roman"/>
                <w:b/>
                <w:sz w:val="26"/>
                <w:szCs w:val="26"/>
              </w:rPr>
              <w:t>(3)*(4)=(5)</w:t>
            </w:r>
          </w:p>
        </w:tc>
        <w:tc>
          <w:tcPr>
            <w:tcW w:w="1816" w:type="dxa"/>
            <w:tcBorders>
              <w:top w:val="single" w:sz="4" w:space="0" w:color="auto"/>
              <w:left w:val="single" w:sz="4" w:space="0" w:color="auto"/>
              <w:bottom w:val="single" w:sz="4" w:space="0" w:color="auto"/>
              <w:right w:val="single" w:sz="4" w:space="0" w:color="auto"/>
            </w:tcBorders>
            <w:vAlign w:val="bottom"/>
          </w:tcPr>
          <w:p w14:paraId="4B5B952A" w14:textId="77777777" w:rsidR="00CD5E0F" w:rsidRPr="00CD5E0F" w:rsidRDefault="00CD5E0F" w:rsidP="00CD5E0F">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CD5E0F">
              <w:rPr>
                <w:rFonts w:ascii="Times New Roman" w:eastAsia="Times New Roman" w:hAnsi="Times New Roman" w:cs="Times New Roman"/>
                <w:b/>
                <w:sz w:val="26"/>
                <w:szCs w:val="26"/>
              </w:rPr>
              <w:t>Total Annual Cost</w:t>
            </w:r>
            <w:r w:rsidRPr="00CD5E0F">
              <w:rPr>
                <w:rFonts w:ascii="Times New Roman" w:eastAsia="Times New Roman" w:hAnsi="Times New Roman" w:cs="Times New Roman"/>
                <w:b/>
                <w:sz w:val="26"/>
                <w:szCs w:val="26"/>
                <w:vertAlign w:val="superscript"/>
              </w:rPr>
              <w:footnoteReference w:id="21"/>
            </w:r>
          </w:p>
          <w:p w14:paraId="13763B9C" w14:textId="77777777" w:rsidR="00CD5E0F" w:rsidRPr="00CD5E0F" w:rsidRDefault="00CD5E0F" w:rsidP="00CD5E0F">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CD5E0F">
              <w:rPr>
                <w:rFonts w:ascii="Times New Roman" w:eastAsia="Times New Roman" w:hAnsi="Times New Roman" w:cs="Times New Roman"/>
                <w:b/>
                <w:sz w:val="26"/>
                <w:szCs w:val="26"/>
              </w:rPr>
              <w:t>($)</w:t>
            </w:r>
          </w:p>
          <w:p w14:paraId="39D990DC" w14:textId="77777777" w:rsidR="00CD5E0F" w:rsidRPr="00CD5E0F" w:rsidRDefault="00CD5E0F" w:rsidP="00CD5E0F">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p>
        </w:tc>
      </w:tr>
      <w:tr w:rsidR="00CD5E0F" w:rsidRPr="00CD5E0F" w14:paraId="21C1D073" w14:textId="77777777" w:rsidTr="004D3FA0">
        <w:trPr>
          <w:trHeight w:val="467"/>
          <w:jc w:val="center"/>
        </w:trPr>
        <w:tc>
          <w:tcPr>
            <w:tcW w:w="10302" w:type="dxa"/>
            <w:gridSpan w:val="7"/>
            <w:tcBorders>
              <w:top w:val="single" w:sz="4" w:space="0" w:color="auto"/>
              <w:left w:val="single" w:sz="4" w:space="0" w:color="auto"/>
              <w:bottom w:val="single" w:sz="4" w:space="0" w:color="auto"/>
              <w:right w:val="single" w:sz="4" w:space="0" w:color="auto"/>
            </w:tcBorders>
            <w:noWrap/>
            <w:vAlign w:val="bottom"/>
          </w:tcPr>
          <w:p w14:paraId="431F45B4" w14:textId="77777777" w:rsidR="00CD5E0F" w:rsidRPr="00CD5E0F" w:rsidRDefault="00CD5E0F" w:rsidP="00CD5E0F">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CD5E0F">
              <w:rPr>
                <w:rFonts w:ascii="Times New Roman" w:eastAsia="Times New Roman" w:hAnsi="Times New Roman" w:cs="Times New Roman"/>
                <w:b/>
                <w:sz w:val="26"/>
                <w:szCs w:val="26"/>
              </w:rPr>
              <w:t>FAC-001-2</w:t>
            </w:r>
          </w:p>
        </w:tc>
      </w:tr>
      <w:tr w:rsidR="00CD5E0F" w:rsidRPr="00CD5E0F" w14:paraId="4C486152" w14:textId="77777777" w:rsidTr="00711895">
        <w:trPr>
          <w:trHeight w:val="710"/>
          <w:jc w:val="center"/>
        </w:trPr>
        <w:tc>
          <w:tcPr>
            <w:tcW w:w="1306" w:type="dxa"/>
            <w:vMerge w:val="restart"/>
            <w:tcBorders>
              <w:top w:val="single" w:sz="4" w:space="0" w:color="auto"/>
              <w:left w:val="single" w:sz="4" w:space="0" w:color="auto"/>
              <w:right w:val="single" w:sz="4" w:space="0" w:color="auto"/>
            </w:tcBorders>
            <w:noWrap/>
            <w:vAlign w:val="center"/>
            <w:hideMark/>
          </w:tcPr>
          <w:p w14:paraId="23669F40" w14:textId="77777777" w:rsidR="00CD5E0F" w:rsidRPr="00CD5E0F" w:rsidRDefault="00CD5E0F" w:rsidP="00CD5E0F">
            <w:pPr>
              <w:widowControl w:val="0"/>
              <w:autoSpaceDE w:val="0"/>
              <w:autoSpaceDN w:val="0"/>
              <w:adjustRightInd w:val="0"/>
              <w:spacing w:after="0" w:line="240" w:lineRule="auto"/>
              <w:ind w:left="-17" w:right="-110"/>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Documentation &amp; updates</w:t>
            </w:r>
          </w:p>
          <w:p w14:paraId="32F81B10" w14:textId="77777777" w:rsidR="00CD5E0F" w:rsidRPr="00CD5E0F" w:rsidRDefault="00CD5E0F" w:rsidP="00CD5E0F">
            <w:pPr>
              <w:widowControl w:val="0"/>
              <w:autoSpaceDE w:val="0"/>
              <w:autoSpaceDN w:val="0"/>
              <w:adjustRightInd w:val="0"/>
              <w:spacing w:after="0" w:line="240" w:lineRule="auto"/>
              <w:ind w:left="-17" w:right="-110"/>
              <w:rPr>
                <w:rFonts w:ascii="Times New Roman" w:eastAsia="Times New Roman" w:hAnsi="Times New Roman" w:cs="Times New Roman"/>
                <w:sz w:val="26"/>
                <w:szCs w:val="26"/>
              </w:rPr>
            </w:pPr>
          </w:p>
        </w:tc>
        <w:tc>
          <w:tcPr>
            <w:tcW w:w="1712" w:type="dxa"/>
            <w:tcBorders>
              <w:top w:val="single" w:sz="4" w:space="0" w:color="auto"/>
              <w:left w:val="single" w:sz="4" w:space="0" w:color="auto"/>
              <w:bottom w:val="single" w:sz="4" w:space="0" w:color="auto"/>
              <w:right w:val="single" w:sz="4" w:space="0" w:color="auto"/>
            </w:tcBorders>
            <w:vAlign w:val="bottom"/>
          </w:tcPr>
          <w:p w14:paraId="73331338" w14:textId="77777777" w:rsidR="00CD5E0F" w:rsidRPr="00CD5E0F" w:rsidRDefault="00CD5E0F" w:rsidP="00CD5E0F">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GO</w:t>
            </w:r>
          </w:p>
          <w:p w14:paraId="09754674" w14:textId="77777777" w:rsidR="00CD5E0F" w:rsidRPr="00CD5E0F" w:rsidRDefault="00CD5E0F" w:rsidP="00CD5E0F">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5</w:t>
            </w:r>
          </w:p>
        </w:tc>
        <w:tc>
          <w:tcPr>
            <w:tcW w:w="1530" w:type="dxa"/>
            <w:tcBorders>
              <w:top w:val="single" w:sz="4" w:space="0" w:color="auto"/>
              <w:left w:val="single" w:sz="4" w:space="0" w:color="auto"/>
              <w:bottom w:val="single" w:sz="4" w:space="0" w:color="auto"/>
              <w:right w:val="single" w:sz="4" w:space="0" w:color="auto"/>
            </w:tcBorders>
            <w:vAlign w:val="bottom"/>
          </w:tcPr>
          <w:p w14:paraId="731C9466"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1</w:t>
            </w:r>
          </w:p>
        </w:tc>
        <w:tc>
          <w:tcPr>
            <w:tcW w:w="1215" w:type="dxa"/>
            <w:tcBorders>
              <w:top w:val="single" w:sz="4" w:space="0" w:color="auto"/>
              <w:left w:val="single" w:sz="4" w:space="0" w:color="auto"/>
              <w:bottom w:val="single" w:sz="4" w:space="0" w:color="auto"/>
              <w:right w:val="single" w:sz="4" w:space="0" w:color="auto"/>
            </w:tcBorders>
            <w:vAlign w:val="bottom"/>
          </w:tcPr>
          <w:p w14:paraId="2A75F91A"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5</w:t>
            </w:r>
          </w:p>
        </w:tc>
        <w:tc>
          <w:tcPr>
            <w:tcW w:w="1531" w:type="dxa"/>
            <w:tcBorders>
              <w:top w:val="single" w:sz="4" w:space="0" w:color="auto"/>
              <w:left w:val="single" w:sz="4" w:space="0" w:color="auto"/>
              <w:bottom w:val="single" w:sz="4" w:space="0" w:color="auto"/>
              <w:right w:val="single" w:sz="4" w:space="0" w:color="auto"/>
            </w:tcBorders>
            <w:vAlign w:val="bottom"/>
          </w:tcPr>
          <w:p w14:paraId="0AE23171"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16</w:t>
            </w:r>
          </w:p>
        </w:tc>
        <w:tc>
          <w:tcPr>
            <w:tcW w:w="1192" w:type="dxa"/>
            <w:tcBorders>
              <w:top w:val="single" w:sz="4" w:space="0" w:color="auto"/>
              <w:left w:val="single" w:sz="4" w:space="0" w:color="auto"/>
              <w:bottom w:val="single" w:sz="4" w:space="0" w:color="auto"/>
              <w:right w:val="single" w:sz="4" w:space="0" w:color="auto"/>
            </w:tcBorders>
            <w:vAlign w:val="bottom"/>
          </w:tcPr>
          <w:p w14:paraId="228F6B1C"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80</w:t>
            </w:r>
          </w:p>
        </w:tc>
        <w:tc>
          <w:tcPr>
            <w:tcW w:w="1816" w:type="dxa"/>
            <w:tcBorders>
              <w:top w:val="single" w:sz="4" w:space="0" w:color="auto"/>
              <w:left w:val="single" w:sz="4" w:space="0" w:color="auto"/>
              <w:bottom w:val="single" w:sz="4" w:space="0" w:color="auto"/>
              <w:right w:val="single" w:sz="4" w:space="0" w:color="auto"/>
            </w:tcBorders>
            <w:vAlign w:val="bottom"/>
          </w:tcPr>
          <w:p w14:paraId="730CC758"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$5,833.60</w:t>
            </w:r>
          </w:p>
        </w:tc>
      </w:tr>
      <w:tr w:rsidR="00CD5E0F" w:rsidRPr="00CD5E0F" w14:paraId="1B520925" w14:textId="77777777" w:rsidTr="00711895">
        <w:trPr>
          <w:trHeight w:val="800"/>
          <w:jc w:val="center"/>
        </w:trPr>
        <w:tc>
          <w:tcPr>
            <w:tcW w:w="1306" w:type="dxa"/>
            <w:vMerge/>
            <w:tcBorders>
              <w:left w:val="single" w:sz="4" w:space="0" w:color="auto"/>
              <w:bottom w:val="single" w:sz="4" w:space="0" w:color="auto"/>
              <w:right w:val="single" w:sz="4" w:space="0" w:color="auto"/>
            </w:tcBorders>
            <w:noWrap/>
            <w:vAlign w:val="center"/>
          </w:tcPr>
          <w:p w14:paraId="0FCA6547" w14:textId="77777777" w:rsidR="00CD5E0F" w:rsidRPr="00CD5E0F" w:rsidRDefault="00CD5E0F" w:rsidP="00CD5E0F">
            <w:pPr>
              <w:widowControl w:val="0"/>
              <w:autoSpaceDE w:val="0"/>
              <w:autoSpaceDN w:val="0"/>
              <w:adjustRightInd w:val="0"/>
              <w:spacing w:after="0" w:line="240" w:lineRule="auto"/>
              <w:ind w:left="-17" w:right="-110"/>
              <w:rPr>
                <w:rFonts w:ascii="Times New Roman" w:eastAsia="Times New Roman" w:hAnsi="Times New Roman" w:cs="Times New Roman"/>
                <w:sz w:val="26"/>
                <w:szCs w:val="26"/>
              </w:rPr>
            </w:pPr>
          </w:p>
        </w:tc>
        <w:tc>
          <w:tcPr>
            <w:tcW w:w="1712" w:type="dxa"/>
            <w:tcBorders>
              <w:top w:val="single" w:sz="4" w:space="0" w:color="auto"/>
              <w:left w:val="single" w:sz="4" w:space="0" w:color="auto"/>
              <w:bottom w:val="single" w:sz="4" w:space="0" w:color="auto"/>
              <w:right w:val="single" w:sz="4" w:space="0" w:color="auto"/>
            </w:tcBorders>
            <w:vAlign w:val="bottom"/>
          </w:tcPr>
          <w:p w14:paraId="629C0A24" w14:textId="77777777" w:rsidR="00CD5E0F" w:rsidRPr="00CD5E0F" w:rsidRDefault="00CD5E0F" w:rsidP="00CD5E0F">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TO</w:t>
            </w:r>
          </w:p>
          <w:p w14:paraId="173DED82" w14:textId="77777777" w:rsidR="00CD5E0F" w:rsidRPr="00CD5E0F" w:rsidRDefault="00CD5E0F" w:rsidP="00CD5E0F">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332</w:t>
            </w:r>
          </w:p>
        </w:tc>
        <w:tc>
          <w:tcPr>
            <w:tcW w:w="1530" w:type="dxa"/>
            <w:tcBorders>
              <w:top w:val="single" w:sz="4" w:space="0" w:color="auto"/>
              <w:left w:val="single" w:sz="4" w:space="0" w:color="auto"/>
              <w:bottom w:val="single" w:sz="4" w:space="0" w:color="auto"/>
              <w:right w:val="single" w:sz="4" w:space="0" w:color="auto"/>
            </w:tcBorders>
            <w:vAlign w:val="bottom"/>
          </w:tcPr>
          <w:p w14:paraId="3DCD5351"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1</w:t>
            </w:r>
          </w:p>
        </w:tc>
        <w:tc>
          <w:tcPr>
            <w:tcW w:w="1215" w:type="dxa"/>
            <w:tcBorders>
              <w:top w:val="single" w:sz="4" w:space="0" w:color="auto"/>
              <w:left w:val="single" w:sz="4" w:space="0" w:color="auto"/>
              <w:bottom w:val="single" w:sz="4" w:space="0" w:color="auto"/>
              <w:right w:val="single" w:sz="4" w:space="0" w:color="auto"/>
            </w:tcBorders>
            <w:vAlign w:val="bottom"/>
          </w:tcPr>
          <w:p w14:paraId="09022205" w14:textId="77777777" w:rsidR="00CD5E0F" w:rsidRPr="00CD5E0F" w:rsidDel="0085131C"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332</w:t>
            </w:r>
          </w:p>
        </w:tc>
        <w:tc>
          <w:tcPr>
            <w:tcW w:w="1531" w:type="dxa"/>
            <w:tcBorders>
              <w:top w:val="single" w:sz="4" w:space="0" w:color="auto"/>
              <w:left w:val="single" w:sz="4" w:space="0" w:color="auto"/>
              <w:bottom w:val="single" w:sz="4" w:space="0" w:color="auto"/>
              <w:right w:val="single" w:sz="4" w:space="0" w:color="auto"/>
            </w:tcBorders>
            <w:vAlign w:val="bottom"/>
          </w:tcPr>
          <w:p w14:paraId="31DFDA42"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16</w:t>
            </w:r>
          </w:p>
        </w:tc>
        <w:tc>
          <w:tcPr>
            <w:tcW w:w="1192" w:type="dxa"/>
            <w:tcBorders>
              <w:top w:val="single" w:sz="4" w:space="0" w:color="auto"/>
              <w:left w:val="single" w:sz="4" w:space="0" w:color="auto"/>
              <w:bottom w:val="single" w:sz="4" w:space="0" w:color="auto"/>
              <w:right w:val="single" w:sz="4" w:space="0" w:color="auto"/>
            </w:tcBorders>
            <w:vAlign w:val="bottom"/>
          </w:tcPr>
          <w:p w14:paraId="73C4D18B"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5312</w:t>
            </w:r>
          </w:p>
        </w:tc>
        <w:tc>
          <w:tcPr>
            <w:tcW w:w="1816" w:type="dxa"/>
            <w:tcBorders>
              <w:top w:val="single" w:sz="4" w:space="0" w:color="auto"/>
              <w:left w:val="single" w:sz="4" w:space="0" w:color="auto"/>
              <w:bottom w:val="single" w:sz="4" w:space="0" w:color="auto"/>
              <w:right w:val="single" w:sz="4" w:space="0" w:color="auto"/>
            </w:tcBorders>
            <w:vAlign w:val="bottom"/>
          </w:tcPr>
          <w:p w14:paraId="60A7AAD8"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$387,351.04</w:t>
            </w:r>
          </w:p>
        </w:tc>
      </w:tr>
      <w:tr w:rsidR="00CD5E0F" w:rsidRPr="00CD5E0F" w14:paraId="13E10C5D" w14:textId="77777777" w:rsidTr="00711895">
        <w:trPr>
          <w:trHeight w:val="710"/>
          <w:jc w:val="center"/>
        </w:trPr>
        <w:tc>
          <w:tcPr>
            <w:tcW w:w="1306" w:type="dxa"/>
            <w:vMerge w:val="restart"/>
            <w:tcBorders>
              <w:top w:val="single" w:sz="4" w:space="0" w:color="auto"/>
              <w:left w:val="single" w:sz="4" w:space="0" w:color="auto"/>
              <w:right w:val="single" w:sz="4" w:space="0" w:color="auto"/>
            </w:tcBorders>
            <w:noWrap/>
            <w:vAlign w:val="center"/>
          </w:tcPr>
          <w:p w14:paraId="3535A0C4" w14:textId="77777777" w:rsidR="00CD5E0F" w:rsidRPr="00CD5E0F" w:rsidRDefault="00CD5E0F" w:rsidP="00CD5E0F">
            <w:pPr>
              <w:widowControl w:val="0"/>
              <w:autoSpaceDE w:val="0"/>
              <w:autoSpaceDN w:val="0"/>
              <w:adjustRightInd w:val="0"/>
              <w:spacing w:after="0" w:line="240" w:lineRule="auto"/>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 xml:space="preserve">Record Retention </w:t>
            </w:r>
          </w:p>
        </w:tc>
        <w:tc>
          <w:tcPr>
            <w:tcW w:w="1712" w:type="dxa"/>
            <w:tcBorders>
              <w:top w:val="single" w:sz="4" w:space="0" w:color="auto"/>
              <w:left w:val="single" w:sz="4" w:space="0" w:color="auto"/>
              <w:bottom w:val="single" w:sz="4" w:space="0" w:color="auto"/>
              <w:right w:val="single" w:sz="4" w:space="0" w:color="auto"/>
            </w:tcBorders>
            <w:vAlign w:val="bottom"/>
          </w:tcPr>
          <w:p w14:paraId="65654E40" w14:textId="77777777" w:rsidR="00CD5E0F" w:rsidRPr="00CD5E0F" w:rsidRDefault="00CD5E0F" w:rsidP="00CD5E0F">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GO</w:t>
            </w:r>
          </w:p>
          <w:p w14:paraId="7A77DF4A" w14:textId="77777777" w:rsidR="00CD5E0F" w:rsidRPr="00CD5E0F" w:rsidRDefault="00CD5E0F" w:rsidP="00CD5E0F">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5</w:t>
            </w:r>
          </w:p>
        </w:tc>
        <w:tc>
          <w:tcPr>
            <w:tcW w:w="1530" w:type="dxa"/>
            <w:tcBorders>
              <w:top w:val="single" w:sz="4" w:space="0" w:color="auto"/>
              <w:left w:val="single" w:sz="4" w:space="0" w:color="auto"/>
              <w:bottom w:val="single" w:sz="4" w:space="0" w:color="auto"/>
              <w:right w:val="single" w:sz="4" w:space="0" w:color="auto"/>
            </w:tcBorders>
            <w:vAlign w:val="bottom"/>
          </w:tcPr>
          <w:p w14:paraId="63BE0541"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1</w:t>
            </w:r>
          </w:p>
        </w:tc>
        <w:tc>
          <w:tcPr>
            <w:tcW w:w="1215" w:type="dxa"/>
            <w:tcBorders>
              <w:top w:val="single" w:sz="4" w:space="0" w:color="auto"/>
              <w:left w:val="single" w:sz="4" w:space="0" w:color="auto"/>
              <w:bottom w:val="single" w:sz="4" w:space="0" w:color="auto"/>
              <w:right w:val="single" w:sz="4" w:space="0" w:color="auto"/>
            </w:tcBorders>
            <w:vAlign w:val="bottom"/>
          </w:tcPr>
          <w:p w14:paraId="0BDC73B2"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5</w:t>
            </w:r>
          </w:p>
        </w:tc>
        <w:tc>
          <w:tcPr>
            <w:tcW w:w="1531" w:type="dxa"/>
            <w:tcBorders>
              <w:top w:val="single" w:sz="4" w:space="0" w:color="auto"/>
              <w:left w:val="single" w:sz="4" w:space="0" w:color="auto"/>
              <w:bottom w:val="single" w:sz="4" w:space="0" w:color="auto"/>
              <w:right w:val="single" w:sz="4" w:space="0" w:color="auto"/>
            </w:tcBorders>
            <w:vAlign w:val="bottom"/>
          </w:tcPr>
          <w:p w14:paraId="234F286A"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1</w:t>
            </w:r>
          </w:p>
        </w:tc>
        <w:tc>
          <w:tcPr>
            <w:tcW w:w="1192" w:type="dxa"/>
            <w:tcBorders>
              <w:top w:val="single" w:sz="4" w:space="0" w:color="auto"/>
              <w:left w:val="single" w:sz="4" w:space="0" w:color="auto"/>
              <w:bottom w:val="single" w:sz="4" w:space="0" w:color="auto"/>
              <w:right w:val="single" w:sz="4" w:space="0" w:color="auto"/>
            </w:tcBorders>
            <w:vAlign w:val="bottom"/>
          </w:tcPr>
          <w:p w14:paraId="2ECE3F8E"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5</w:t>
            </w:r>
          </w:p>
        </w:tc>
        <w:tc>
          <w:tcPr>
            <w:tcW w:w="1816" w:type="dxa"/>
            <w:tcBorders>
              <w:top w:val="single" w:sz="4" w:space="0" w:color="auto"/>
              <w:left w:val="single" w:sz="4" w:space="0" w:color="auto"/>
              <w:bottom w:val="single" w:sz="4" w:space="0" w:color="auto"/>
              <w:right w:val="single" w:sz="4" w:space="0" w:color="auto"/>
            </w:tcBorders>
            <w:vAlign w:val="bottom"/>
          </w:tcPr>
          <w:p w14:paraId="3968E448"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080A72C1"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$145.05</w:t>
            </w:r>
          </w:p>
        </w:tc>
      </w:tr>
      <w:tr w:rsidR="00CD5E0F" w:rsidRPr="00CD5E0F" w14:paraId="51488244" w14:textId="77777777" w:rsidTr="00711895">
        <w:trPr>
          <w:trHeight w:val="620"/>
          <w:jc w:val="center"/>
        </w:trPr>
        <w:tc>
          <w:tcPr>
            <w:tcW w:w="1306" w:type="dxa"/>
            <w:vMerge/>
            <w:tcBorders>
              <w:left w:val="single" w:sz="4" w:space="0" w:color="auto"/>
              <w:bottom w:val="single" w:sz="4" w:space="0" w:color="auto"/>
              <w:right w:val="single" w:sz="4" w:space="0" w:color="auto"/>
            </w:tcBorders>
            <w:noWrap/>
            <w:vAlign w:val="center"/>
          </w:tcPr>
          <w:p w14:paraId="3BA412BE" w14:textId="77777777" w:rsidR="00CD5E0F" w:rsidRPr="00CD5E0F" w:rsidDel="00644AD4" w:rsidRDefault="00CD5E0F" w:rsidP="00CD5E0F">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1712" w:type="dxa"/>
            <w:tcBorders>
              <w:top w:val="single" w:sz="4" w:space="0" w:color="auto"/>
              <w:left w:val="single" w:sz="4" w:space="0" w:color="auto"/>
              <w:bottom w:val="single" w:sz="4" w:space="0" w:color="auto"/>
              <w:right w:val="single" w:sz="4" w:space="0" w:color="auto"/>
            </w:tcBorders>
            <w:vAlign w:val="bottom"/>
          </w:tcPr>
          <w:p w14:paraId="206FDD64" w14:textId="77777777" w:rsidR="00CD5E0F" w:rsidRPr="00CD5E0F" w:rsidRDefault="00CD5E0F" w:rsidP="00CD5E0F">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TO</w:t>
            </w:r>
          </w:p>
          <w:p w14:paraId="7E8CFB0C" w14:textId="77777777" w:rsidR="00CD5E0F" w:rsidRPr="00CD5E0F" w:rsidRDefault="00CD5E0F" w:rsidP="00CD5E0F">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332</w:t>
            </w:r>
          </w:p>
        </w:tc>
        <w:tc>
          <w:tcPr>
            <w:tcW w:w="1530" w:type="dxa"/>
            <w:tcBorders>
              <w:top w:val="single" w:sz="4" w:space="0" w:color="auto"/>
              <w:left w:val="single" w:sz="4" w:space="0" w:color="auto"/>
              <w:bottom w:val="single" w:sz="4" w:space="0" w:color="auto"/>
              <w:right w:val="single" w:sz="4" w:space="0" w:color="auto"/>
            </w:tcBorders>
            <w:vAlign w:val="bottom"/>
          </w:tcPr>
          <w:p w14:paraId="018804A2"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1</w:t>
            </w:r>
          </w:p>
        </w:tc>
        <w:tc>
          <w:tcPr>
            <w:tcW w:w="1215" w:type="dxa"/>
            <w:tcBorders>
              <w:top w:val="single" w:sz="4" w:space="0" w:color="auto"/>
              <w:left w:val="single" w:sz="4" w:space="0" w:color="auto"/>
              <w:bottom w:val="single" w:sz="4" w:space="0" w:color="auto"/>
              <w:right w:val="single" w:sz="4" w:space="0" w:color="auto"/>
            </w:tcBorders>
            <w:vAlign w:val="bottom"/>
          </w:tcPr>
          <w:p w14:paraId="5A266556"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332</w:t>
            </w:r>
          </w:p>
        </w:tc>
        <w:tc>
          <w:tcPr>
            <w:tcW w:w="1531" w:type="dxa"/>
            <w:tcBorders>
              <w:top w:val="single" w:sz="4" w:space="0" w:color="auto"/>
              <w:left w:val="single" w:sz="4" w:space="0" w:color="auto"/>
              <w:bottom w:val="single" w:sz="4" w:space="0" w:color="auto"/>
              <w:right w:val="single" w:sz="4" w:space="0" w:color="auto"/>
            </w:tcBorders>
            <w:vAlign w:val="bottom"/>
          </w:tcPr>
          <w:p w14:paraId="0E0A6DB6"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1</w:t>
            </w:r>
          </w:p>
        </w:tc>
        <w:tc>
          <w:tcPr>
            <w:tcW w:w="1192" w:type="dxa"/>
            <w:tcBorders>
              <w:top w:val="single" w:sz="4" w:space="0" w:color="auto"/>
              <w:left w:val="single" w:sz="4" w:space="0" w:color="auto"/>
              <w:bottom w:val="single" w:sz="4" w:space="0" w:color="auto"/>
              <w:right w:val="single" w:sz="4" w:space="0" w:color="auto"/>
            </w:tcBorders>
            <w:vAlign w:val="bottom"/>
          </w:tcPr>
          <w:p w14:paraId="411F9969"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332</w:t>
            </w:r>
          </w:p>
        </w:tc>
        <w:tc>
          <w:tcPr>
            <w:tcW w:w="1816" w:type="dxa"/>
            <w:tcBorders>
              <w:top w:val="single" w:sz="4" w:space="0" w:color="auto"/>
              <w:left w:val="single" w:sz="4" w:space="0" w:color="auto"/>
              <w:bottom w:val="single" w:sz="4" w:space="0" w:color="auto"/>
              <w:right w:val="single" w:sz="4" w:space="0" w:color="auto"/>
            </w:tcBorders>
            <w:vAlign w:val="bottom"/>
          </w:tcPr>
          <w:p w14:paraId="744D371E"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$9,631.32</w:t>
            </w:r>
          </w:p>
        </w:tc>
      </w:tr>
      <w:tr w:rsidR="00CD5E0F" w:rsidRPr="00CD5E0F" w14:paraId="3942B35F" w14:textId="77777777" w:rsidTr="004D3FA0">
        <w:trPr>
          <w:trHeight w:val="467"/>
          <w:jc w:val="center"/>
        </w:trPr>
        <w:tc>
          <w:tcPr>
            <w:tcW w:w="10302" w:type="dxa"/>
            <w:gridSpan w:val="7"/>
            <w:tcBorders>
              <w:top w:val="single" w:sz="4" w:space="0" w:color="auto"/>
              <w:left w:val="single" w:sz="4" w:space="0" w:color="auto"/>
              <w:bottom w:val="single" w:sz="4" w:space="0" w:color="auto"/>
              <w:right w:val="single" w:sz="4" w:space="0" w:color="auto"/>
            </w:tcBorders>
            <w:noWrap/>
            <w:vAlign w:val="center"/>
          </w:tcPr>
          <w:p w14:paraId="65BA5B05" w14:textId="77777777" w:rsidR="00CD5E0F" w:rsidRPr="00CD5E0F" w:rsidRDefault="00CD5E0F" w:rsidP="00CD5E0F">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CD5E0F">
              <w:rPr>
                <w:rFonts w:ascii="Times New Roman" w:eastAsia="Times New Roman" w:hAnsi="Times New Roman" w:cs="Times New Roman"/>
                <w:b/>
                <w:sz w:val="26"/>
                <w:szCs w:val="26"/>
              </w:rPr>
              <w:t>FAC-002-2</w:t>
            </w:r>
          </w:p>
        </w:tc>
      </w:tr>
      <w:tr w:rsidR="00CD5E0F" w:rsidRPr="00CD5E0F" w14:paraId="4080A79F" w14:textId="77777777" w:rsidTr="00711895">
        <w:trPr>
          <w:trHeight w:val="701"/>
          <w:jc w:val="center"/>
        </w:trPr>
        <w:tc>
          <w:tcPr>
            <w:tcW w:w="1306" w:type="dxa"/>
            <w:tcBorders>
              <w:top w:val="single" w:sz="4" w:space="0" w:color="auto"/>
              <w:left w:val="single" w:sz="4" w:space="0" w:color="auto"/>
              <w:right w:val="single" w:sz="4" w:space="0" w:color="auto"/>
            </w:tcBorders>
            <w:noWrap/>
          </w:tcPr>
          <w:p w14:paraId="4EE81435" w14:textId="77777777" w:rsidR="00CD5E0F" w:rsidRPr="00B70480" w:rsidRDefault="00CD5E0F" w:rsidP="00CD5E0F">
            <w:pPr>
              <w:widowControl w:val="0"/>
              <w:autoSpaceDE w:val="0"/>
              <w:autoSpaceDN w:val="0"/>
              <w:adjustRightInd w:val="0"/>
              <w:spacing w:after="0" w:line="240" w:lineRule="auto"/>
              <w:rPr>
                <w:rFonts w:ascii="Times New Roman" w:eastAsia="Times New Roman" w:hAnsi="Times New Roman" w:cs="Times New Roman"/>
                <w:sz w:val="26"/>
                <w:szCs w:val="26"/>
              </w:rPr>
            </w:pPr>
            <w:r w:rsidRPr="007D649D">
              <w:rPr>
                <w:rFonts w:ascii="Times New Roman" w:eastAsia="Times New Roman" w:hAnsi="Times New Roman" w:cs="Times New Roman"/>
                <w:sz w:val="26"/>
                <w:szCs w:val="26"/>
              </w:rPr>
              <w:t xml:space="preserve">Study </w:t>
            </w:r>
          </w:p>
          <w:p w14:paraId="385C2725" w14:textId="77777777" w:rsidR="00CD5E0F" w:rsidRPr="007D649D" w:rsidRDefault="00CD5E0F" w:rsidP="00CD5E0F">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1712" w:type="dxa"/>
            <w:tcBorders>
              <w:top w:val="single" w:sz="4" w:space="0" w:color="auto"/>
              <w:left w:val="single" w:sz="4" w:space="0" w:color="auto"/>
              <w:bottom w:val="single" w:sz="4" w:space="0" w:color="auto"/>
              <w:right w:val="single" w:sz="4" w:space="0" w:color="auto"/>
            </w:tcBorders>
            <w:vAlign w:val="center"/>
          </w:tcPr>
          <w:p w14:paraId="425693E1" w14:textId="77777777" w:rsidR="00CD5E0F" w:rsidRPr="00CD5E0F" w:rsidRDefault="00CD5E0F" w:rsidP="00CD5E0F">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 xml:space="preserve">PC, TP  </w:t>
            </w:r>
            <w:r w:rsidRPr="00CD5E0F" w:rsidDel="009E6891">
              <w:rPr>
                <w:rFonts w:ascii="Times New Roman" w:eastAsia="Times New Roman" w:hAnsi="Times New Roman" w:cs="Times New Roman"/>
                <w:sz w:val="26"/>
                <w:szCs w:val="26"/>
              </w:rPr>
              <w:t xml:space="preserve"> </w:t>
            </w:r>
          </w:p>
          <w:p w14:paraId="0E73E5A0" w14:textId="77777777" w:rsidR="00CD5E0F" w:rsidRPr="00CD5E0F" w:rsidRDefault="00CD5E0F" w:rsidP="00CD5E0F">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183</w:t>
            </w:r>
          </w:p>
        </w:tc>
        <w:tc>
          <w:tcPr>
            <w:tcW w:w="1530" w:type="dxa"/>
            <w:tcBorders>
              <w:top w:val="single" w:sz="4" w:space="0" w:color="auto"/>
              <w:left w:val="single" w:sz="4" w:space="0" w:color="auto"/>
              <w:bottom w:val="single" w:sz="4" w:space="0" w:color="auto"/>
              <w:right w:val="single" w:sz="4" w:space="0" w:color="auto"/>
            </w:tcBorders>
            <w:vAlign w:val="bottom"/>
          </w:tcPr>
          <w:p w14:paraId="0F3CD829"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1</w:t>
            </w:r>
          </w:p>
        </w:tc>
        <w:tc>
          <w:tcPr>
            <w:tcW w:w="1215" w:type="dxa"/>
            <w:tcBorders>
              <w:top w:val="single" w:sz="4" w:space="0" w:color="auto"/>
              <w:left w:val="single" w:sz="4" w:space="0" w:color="auto"/>
              <w:bottom w:val="single" w:sz="4" w:space="0" w:color="auto"/>
              <w:right w:val="single" w:sz="4" w:space="0" w:color="auto"/>
            </w:tcBorders>
            <w:vAlign w:val="bottom"/>
          </w:tcPr>
          <w:p w14:paraId="2C3D56BE"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183</w:t>
            </w:r>
          </w:p>
        </w:tc>
        <w:tc>
          <w:tcPr>
            <w:tcW w:w="1531" w:type="dxa"/>
            <w:tcBorders>
              <w:top w:val="single" w:sz="4" w:space="0" w:color="auto"/>
              <w:left w:val="single" w:sz="4" w:space="0" w:color="auto"/>
              <w:bottom w:val="single" w:sz="4" w:space="0" w:color="auto"/>
              <w:right w:val="single" w:sz="4" w:space="0" w:color="auto"/>
            </w:tcBorders>
            <w:vAlign w:val="bottom"/>
          </w:tcPr>
          <w:p w14:paraId="48357331"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32</w:t>
            </w:r>
          </w:p>
        </w:tc>
        <w:tc>
          <w:tcPr>
            <w:tcW w:w="1192" w:type="dxa"/>
            <w:tcBorders>
              <w:top w:val="single" w:sz="4" w:space="0" w:color="auto"/>
              <w:left w:val="single" w:sz="4" w:space="0" w:color="auto"/>
              <w:bottom w:val="single" w:sz="4" w:space="0" w:color="auto"/>
              <w:right w:val="single" w:sz="4" w:space="0" w:color="auto"/>
            </w:tcBorders>
            <w:vAlign w:val="bottom"/>
          </w:tcPr>
          <w:p w14:paraId="4590F32C"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5856</w:t>
            </w:r>
          </w:p>
        </w:tc>
        <w:tc>
          <w:tcPr>
            <w:tcW w:w="1816" w:type="dxa"/>
            <w:tcBorders>
              <w:top w:val="single" w:sz="4" w:space="0" w:color="auto"/>
              <w:left w:val="single" w:sz="4" w:space="0" w:color="auto"/>
              <w:bottom w:val="single" w:sz="4" w:space="0" w:color="auto"/>
              <w:right w:val="single" w:sz="4" w:space="0" w:color="auto"/>
            </w:tcBorders>
            <w:vAlign w:val="bottom"/>
          </w:tcPr>
          <w:p w14:paraId="64CDA6B0"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$427,019.52</w:t>
            </w:r>
          </w:p>
        </w:tc>
      </w:tr>
      <w:tr w:rsidR="00CD5E0F" w:rsidRPr="00CD5E0F" w14:paraId="45A3A411" w14:textId="77777777" w:rsidTr="00711895">
        <w:trPr>
          <w:trHeight w:val="467"/>
          <w:jc w:val="center"/>
        </w:trPr>
        <w:tc>
          <w:tcPr>
            <w:tcW w:w="1306" w:type="dxa"/>
            <w:tcBorders>
              <w:left w:val="single" w:sz="4" w:space="0" w:color="auto"/>
              <w:bottom w:val="single" w:sz="4" w:space="0" w:color="auto"/>
              <w:right w:val="single" w:sz="4" w:space="0" w:color="auto"/>
            </w:tcBorders>
            <w:noWrap/>
          </w:tcPr>
          <w:p w14:paraId="22AB5801" w14:textId="77777777" w:rsidR="00CD5E0F" w:rsidRPr="007D649D" w:rsidRDefault="00CD5E0F" w:rsidP="00CD5E0F">
            <w:pPr>
              <w:widowControl w:val="0"/>
              <w:autoSpaceDE w:val="0"/>
              <w:autoSpaceDN w:val="0"/>
              <w:adjustRightInd w:val="0"/>
              <w:spacing w:after="0" w:line="240" w:lineRule="auto"/>
              <w:rPr>
                <w:rFonts w:ascii="Times New Roman" w:eastAsia="Times New Roman" w:hAnsi="Times New Roman" w:cs="Times New Roman"/>
                <w:sz w:val="26"/>
                <w:szCs w:val="26"/>
              </w:rPr>
            </w:pPr>
            <w:r w:rsidRPr="00B70480">
              <w:rPr>
                <w:rFonts w:ascii="Times New Roman" w:eastAsia="Times New Roman" w:hAnsi="Times New Roman" w:cs="Times New Roman"/>
                <w:sz w:val="26"/>
                <w:szCs w:val="26"/>
              </w:rPr>
              <w:t xml:space="preserve">Record Retention </w:t>
            </w:r>
          </w:p>
          <w:p w14:paraId="225BDEA7" w14:textId="77777777" w:rsidR="00CD5E0F" w:rsidRPr="007D649D" w:rsidRDefault="00CD5E0F" w:rsidP="00CD5E0F">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1712" w:type="dxa"/>
            <w:tcBorders>
              <w:top w:val="single" w:sz="4" w:space="0" w:color="auto"/>
              <w:left w:val="single" w:sz="4" w:space="0" w:color="auto"/>
              <w:bottom w:val="single" w:sz="4" w:space="0" w:color="auto"/>
              <w:right w:val="single" w:sz="4" w:space="0" w:color="auto"/>
            </w:tcBorders>
            <w:vAlign w:val="center"/>
          </w:tcPr>
          <w:p w14:paraId="397980AA" w14:textId="77777777" w:rsidR="00CD5E0F" w:rsidRPr="00CD5E0F" w:rsidRDefault="00CD5E0F" w:rsidP="00CD5E0F">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 xml:space="preserve">PC, TP   </w:t>
            </w:r>
          </w:p>
          <w:p w14:paraId="0549C4FD" w14:textId="77777777" w:rsidR="00CD5E0F" w:rsidRPr="00CD5E0F" w:rsidRDefault="00CD5E0F" w:rsidP="00CD5E0F">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183</w:t>
            </w:r>
          </w:p>
        </w:tc>
        <w:tc>
          <w:tcPr>
            <w:tcW w:w="1530" w:type="dxa"/>
            <w:tcBorders>
              <w:top w:val="single" w:sz="4" w:space="0" w:color="auto"/>
              <w:left w:val="single" w:sz="4" w:space="0" w:color="auto"/>
              <w:bottom w:val="single" w:sz="4" w:space="0" w:color="auto"/>
              <w:right w:val="single" w:sz="4" w:space="0" w:color="auto"/>
            </w:tcBorders>
            <w:vAlign w:val="bottom"/>
          </w:tcPr>
          <w:p w14:paraId="7A16DF78"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1</w:t>
            </w:r>
          </w:p>
        </w:tc>
        <w:tc>
          <w:tcPr>
            <w:tcW w:w="1215" w:type="dxa"/>
            <w:tcBorders>
              <w:top w:val="single" w:sz="4" w:space="0" w:color="auto"/>
              <w:left w:val="single" w:sz="4" w:space="0" w:color="auto"/>
              <w:bottom w:val="single" w:sz="4" w:space="0" w:color="auto"/>
              <w:right w:val="single" w:sz="4" w:space="0" w:color="auto"/>
            </w:tcBorders>
            <w:vAlign w:val="bottom"/>
          </w:tcPr>
          <w:p w14:paraId="5A87FC52"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183</w:t>
            </w:r>
          </w:p>
        </w:tc>
        <w:tc>
          <w:tcPr>
            <w:tcW w:w="1531" w:type="dxa"/>
            <w:tcBorders>
              <w:top w:val="single" w:sz="4" w:space="0" w:color="auto"/>
              <w:left w:val="single" w:sz="4" w:space="0" w:color="auto"/>
              <w:bottom w:val="single" w:sz="4" w:space="0" w:color="auto"/>
              <w:right w:val="single" w:sz="4" w:space="0" w:color="auto"/>
            </w:tcBorders>
            <w:vAlign w:val="bottom"/>
          </w:tcPr>
          <w:p w14:paraId="2DE7CE0D"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1</w:t>
            </w:r>
          </w:p>
        </w:tc>
        <w:tc>
          <w:tcPr>
            <w:tcW w:w="1192" w:type="dxa"/>
            <w:tcBorders>
              <w:top w:val="single" w:sz="4" w:space="0" w:color="auto"/>
              <w:left w:val="single" w:sz="4" w:space="0" w:color="auto"/>
              <w:bottom w:val="single" w:sz="4" w:space="0" w:color="auto"/>
              <w:right w:val="single" w:sz="4" w:space="0" w:color="auto"/>
            </w:tcBorders>
            <w:vAlign w:val="bottom"/>
          </w:tcPr>
          <w:p w14:paraId="30D890A8"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183</w:t>
            </w:r>
          </w:p>
        </w:tc>
        <w:tc>
          <w:tcPr>
            <w:tcW w:w="1816" w:type="dxa"/>
            <w:tcBorders>
              <w:top w:val="single" w:sz="4" w:space="0" w:color="auto"/>
              <w:left w:val="single" w:sz="4" w:space="0" w:color="auto"/>
              <w:bottom w:val="single" w:sz="4" w:space="0" w:color="auto"/>
              <w:right w:val="single" w:sz="4" w:space="0" w:color="auto"/>
            </w:tcBorders>
            <w:vAlign w:val="bottom"/>
          </w:tcPr>
          <w:p w14:paraId="7F323EE4"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$5,308.83</w:t>
            </w:r>
          </w:p>
        </w:tc>
      </w:tr>
      <w:tr w:rsidR="00CD5E0F" w:rsidRPr="00CD5E0F" w14:paraId="24DE590F" w14:textId="77777777" w:rsidTr="00711895">
        <w:trPr>
          <w:trHeight w:val="1070"/>
          <w:jc w:val="center"/>
        </w:trPr>
        <w:tc>
          <w:tcPr>
            <w:tcW w:w="1306" w:type="dxa"/>
            <w:tcBorders>
              <w:top w:val="single" w:sz="4" w:space="0" w:color="auto"/>
              <w:left w:val="single" w:sz="4" w:space="0" w:color="auto"/>
              <w:bottom w:val="single" w:sz="4" w:space="0" w:color="auto"/>
              <w:right w:val="single" w:sz="4" w:space="0" w:color="auto"/>
            </w:tcBorders>
            <w:noWrap/>
          </w:tcPr>
          <w:p w14:paraId="31DA07F4" w14:textId="77777777" w:rsidR="00CD5E0F" w:rsidRPr="007D649D" w:rsidRDefault="00CD5E0F" w:rsidP="00CD5E0F">
            <w:pPr>
              <w:widowControl w:val="0"/>
              <w:autoSpaceDE w:val="0"/>
              <w:autoSpaceDN w:val="0"/>
              <w:adjustRightInd w:val="0"/>
              <w:spacing w:after="0" w:line="240" w:lineRule="auto"/>
              <w:rPr>
                <w:rFonts w:ascii="Times New Roman" w:eastAsia="Times New Roman" w:hAnsi="Times New Roman" w:cs="Times New Roman"/>
                <w:sz w:val="26"/>
                <w:szCs w:val="26"/>
              </w:rPr>
            </w:pPr>
            <w:r w:rsidRPr="007D649D">
              <w:rPr>
                <w:rFonts w:ascii="Times New Roman" w:eastAsia="Times New Roman" w:hAnsi="Times New Roman" w:cs="Times New Roman"/>
                <w:sz w:val="26"/>
                <w:szCs w:val="26"/>
              </w:rPr>
              <w:t xml:space="preserve">Coordination </w:t>
            </w:r>
          </w:p>
        </w:tc>
        <w:tc>
          <w:tcPr>
            <w:tcW w:w="1712" w:type="dxa"/>
            <w:tcBorders>
              <w:top w:val="single" w:sz="4" w:space="0" w:color="auto"/>
              <w:left w:val="single" w:sz="4" w:space="0" w:color="auto"/>
              <w:bottom w:val="single" w:sz="4" w:space="0" w:color="auto"/>
              <w:right w:val="single" w:sz="4" w:space="0" w:color="auto"/>
            </w:tcBorders>
            <w:vAlign w:val="bottom"/>
          </w:tcPr>
          <w:p w14:paraId="146FE513" w14:textId="77777777" w:rsidR="00CD5E0F" w:rsidRPr="00CD5E0F" w:rsidRDefault="00CD5E0F" w:rsidP="00CD5E0F">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 xml:space="preserve">TO,  DP, LSE, GO </w:t>
            </w:r>
          </w:p>
          <w:p w14:paraId="23B3BDAE" w14:textId="77777777" w:rsidR="00CD5E0F" w:rsidRPr="00CD5E0F" w:rsidDel="0092522B" w:rsidRDefault="00CD5E0F" w:rsidP="00CD5E0F">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216</w:t>
            </w:r>
          </w:p>
        </w:tc>
        <w:tc>
          <w:tcPr>
            <w:tcW w:w="1530" w:type="dxa"/>
            <w:tcBorders>
              <w:top w:val="single" w:sz="4" w:space="0" w:color="auto"/>
              <w:left w:val="single" w:sz="4" w:space="0" w:color="auto"/>
              <w:bottom w:val="single" w:sz="4" w:space="0" w:color="auto"/>
              <w:right w:val="single" w:sz="4" w:space="0" w:color="auto"/>
            </w:tcBorders>
            <w:vAlign w:val="bottom"/>
          </w:tcPr>
          <w:p w14:paraId="41808365" w14:textId="77777777" w:rsidR="00CD5E0F" w:rsidRPr="00CD5E0F" w:rsidDel="0085131C"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 xml:space="preserve">1   </w:t>
            </w:r>
          </w:p>
        </w:tc>
        <w:tc>
          <w:tcPr>
            <w:tcW w:w="1215" w:type="dxa"/>
            <w:tcBorders>
              <w:top w:val="single" w:sz="4" w:space="0" w:color="auto"/>
              <w:left w:val="single" w:sz="4" w:space="0" w:color="auto"/>
              <w:bottom w:val="single" w:sz="4" w:space="0" w:color="auto"/>
              <w:right w:val="single" w:sz="4" w:space="0" w:color="auto"/>
            </w:tcBorders>
            <w:vAlign w:val="bottom"/>
          </w:tcPr>
          <w:p w14:paraId="7A3D8298"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216</w:t>
            </w:r>
          </w:p>
        </w:tc>
        <w:tc>
          <w:tcPr>
            <w:tcW w:w="1531" w:type="dxa"/>
            <w:tcBorders>
              <w:top w:val="single" w:sz="4" w:space="0" w:color="auto"/>
              <w:left w:val="single" w:sz="4" w:space="0" w:color="auto"/>
              <w:bottom w:val="single" w:sz="4" w:space="0" w:color="auto"/>
              <w:right w:val="single" w:sz="4" w:space="0" w:color="auto"/>
            </w:tcBorders>
            <w:vAlign w:val="bottom"/>
          </w:tcPr>
          <w:p w14:paraId="24C7F74F"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16</w:t>
            </w:r>
          </w:p>
        </w:tc>
        <w:tc>
          <w:tcPr>
            <w:tcW w:w="1192" w:type="dxa"/>
            <w:tcBorders>
              <w:top w:val="single" w:sz="4" w:space="0" w:color="auto"/>
              <w:left w:val="single" w:sz="4" w:space="0" w:color="auto"/>
              <w:bottom w:val="single" w:sz="4" w:space="0" w:color="auto"/>
              <w:right w:val="single" w:sz="4" w:space="0" w:color="auto"/>
            </w:tcBorders>
            <w:vAlign w:val="bottom"/>
          </w:tcPr>
          <w:p w14:paraId="26674F5E"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 xml:space="preserve"> 3456</w:t>
            </w:r>
          </w:p>
        </w:tc>
        <w:tc>
          <w:tcPr>
            <w:tcW w:w="1816" w:type="dxa"/>
            <w:tcBorders>
              <w:top w:val="single" w:sz="4" w:space="0" w:color="auto"/>
              <w:left w:val="single" w:sz="4" w:space="0" w:color="auto"/>
              <w:bottom w:val="single" w:sz="4" w:space="0" w:color="auto"/>
              <w:right w:val="single" w:sz="4" w:space="0" w:color="auto"/>
            </w:tcBorders>
            <w:vAlign w:val="bottom"/>
          </w:tcPr>
          <w:p w14:paraId="645C8F6E"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4DF75756"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$252,011.52</w:t>
            </w:r>
          </w:p>
        </w:tc>
      </w:tr>
      <w:tr w:rsidR="00CD5E0F" w:rsidRPr="00CD5E0F" w14:paraId="5A994C2F" w14:textId="77777777" w:rsidTr="00711895">
        <w:trPr>
          <w:trHeight w:val="467"/>
          <w:jc w:val="center"/>
        </w:trPr>
        <w:tc>
          <w:tcPr>
            <w:tcW w:w="1306" w:type="dxa"/>
            <w:tcBorders>
              <w:top w:val="single" w:sz="4" w:space="0" w:color="auto"/>
              <w:left w:val="single" w:sz="4" w:space="0" w:color="auto"/>
              <w:bottom w:val="single" w:sz="4" w:space="0" w:color="auto"/>
              <w:right w:val="single" w:sz="4" w:space="0" w:color="auto"/>
            </w:tcBorders>
            <w:noWrap/>
          </w:tcPr>
          <w:p w14:paraId="010B4DA0" w14:textId="77777777" w:rsidR="00CD5E0F" w:rsidRPr="007D649D" w:rsidRDefault="00CD5E0F" w:rsidP="00CD5E0F">
            <w:pPr>
              <w:widowControl w:val="0"/>
              <w:autoSpaceDE w:val="0"/>
              <w:autoSpaceDN w:val="0"/>
              <w:adjustRightInd w:val="0"/>
              <w:spacing w:after="0" w:line="240" w:lineRule="auto"/>
              <w:rPr>
                <w:rFonts w:ascii="Times New Roman" w:eastAsia="Times New Roman" w:hAnsi="Times New Roman" w:cs="Times New Roman"/>
                <w:sz w:val="26"/>
                <w:szCs w:val="26"/>
              </w:rPr>
            </w:pPr>
            <w:r w:rsidRPr="00B70480">
              <w:rPr>
                <w:rFonts w:ascii="Times New Roman" w:eastAsia="Times New Roman" w:hAnsi="Times New Roman" w:cs="Times New Roman"/>
                <w:sz w:val="26"/>
                <w:szCs w:val="26"/>
              </w:rPr>
              <w:t>Record</w:t>
            </w:r>
            <w:r w:rsidRPr="007D649D">
              <w:rPr>
                <w:rFonts w:ascii="Times New Roman" w:eastAsia="Times New Roman" w:hAnsi="Times New Roman" w:cs="Times New Roman"/>
                <w:sz w:val="26"/>
                <w:szCs w:val="26"/>
              </w:rPr>
              <w:t xml:space="preserve"> Retention</w:t>
            </w:r>
          </w:p>
          <w:p w14:paraId="29AD96F1" w14:textId="77777777" w:rsidR="00CD5E0F" w:rsidRPr="007D649D" w:rsidRDefault="00CD5E0F" w:rsidP="00CD5E0F">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1712" w:type="dxa"/>
            <w:tcBorders>
              <w:top w:val="single" w:sz="4" w:space="0" w:color="auto"/>
              <w:left w:val="single" w:sz="4" w:space="0" w:color="auto"/>
              <w:bottom w:val="single" w:sz="4" w:space="0" w:color="auto"/>
              <w:right w:val="single" w:sz="4" w:space="0" w:color="auto"/>
            </w:tcBorders>
            <w:vAlign w:val="center"/>
          </w:tcPr>
          <w:p w14:paraId="03846EA7" w14:textId="77777777" w:rsidR="00CD5E0F" w:rsidRPr="00CD5E0F" w:rsidRDefault="00CD5E0F" w:rsidP="00CD5E0F">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 xml:space="preserve">TO,  DP, LSE, GO </w:t>
            </w:r>
          </w:p>
          <w:p w14:paraId="0A95A625" w14:textId="77777777" w:rsidR="00CD5E0F" w:rsidRPr="00CD5E0F" w:rsidDel="0092522B" w:rsidRDefault="00CD5E0F" w:rsidP="00CD5E0F">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216</w:t>
            </w:r>
          </w:p>
        </w:tc>
        <w:tc>
          <w:tcPr>
            <w:tcW w:w="1530" w:type="dxa"/>
            <w:tcBorders>
              <w:top w:val="single" w:sz="4" w:space="0" w:color="auto"/>
              <w:left w:val="single" w:sz="4" w:space="0" w:color="auto"/>
              <w:bottom w:val="single" w:sz="4" w:space="0" w:color="auto"/>
              <w:right w:val="single" w:sz="4" w:space="0" w:color="auto"/>
            </w:tcBorders>
            <w:vAlign w:val="bottom"/>
          </w:tcPr>
          <w:p w14:paraId="2A138E61" w14:textId="77777777" w:rsidR="00CD5E0F" w:rsidRPr="00CD5E0F" w:rsidDel="0085131C"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1</w:t>
            </w:r>
          </w:p>
        </w:tc>
        <w:tc>
          <w:tcPr>
            <w:tcW w:w="1215" w:type="dxa"/>
            <w:tcBorders>
              <w:top w:val="single" w:sz="4" w:space="0" w:color="auto"/>
              <w:left w:val="single" w:sz="4" w:space="0" w:color="auto"/>
              <w:bottom w:val="single" w:sz="4" w:space="0" w:color="auto"/>
              <w:right w:val="single" w:sz="4" w:space="0" w:color="auto"/>
            </w:tcBorders>
            <w:vAlign w:val="bottom"/>
          </w:tcPr>
          <w:p w14:paraId="4B49F285"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216</w:t>
            </w:r>
          </w:p>
        </w:tc>
        <w:tc>
          <w:tcPr>
            <w:tcW w:w="1531" w:type="dxa"/>
            <w:tcBorders>
              <w:top w:val="single" w:sz="4" w:space="0" w:color="auto"/>
              <w:left w:val="single" w:sz="4" w:space="0" w:color="auto"/>
              <w:bottom w:val="single" w:sz="4" w:space="0" w:color="auto"/>
              <w:right w:val="single" w:sz="4" w:space="0" w:color="auto"/>
            </w:tcBorders>
            <w:vAlign w:val="bottom"/>
          </w:tcPr>
          <w:p w14:paraId="6EE9C140"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1</w:t>
            </w:r>
          </w:p>
        </w:tc>
        <w:tc>
          <w:tcPr>
            <w:tcW w:w="1192" w:type="dxa"/>
            <w:tcBorders>
              <w:top w:val="single" w:sz="4" w:space="0" w:color="auto"/>
              <w:left w:val="single" w:sz="4" w:space="0" w:color="auto"/>
              <w:bottom w:val="single" w:sz="4" w:space="0" w:color="auto"/>
              <w:right w:val="single" w:sz="4" w:space="0" w:color="auto"/>
            </w:tcBorders>
            <w:vAlign w:val="bottom"/>
          </w:tcPr>
          <w:p w14:paraId="18A7B02F"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216</w:t>
            </w:r>
          </w:p>
        </w:tc>
        <w:tc>
          <w:tcPr>
            <w:tcW w:w="1816" w:type="dxa"/>
            <w:tcBorders>
              <w:top w:val="single" w:sz="4" w:space="0" w:color="auto"/>
              <w:left w:val="single" w:sz="4" w:space="0" w:color="auto"/>
              <w:bottom w:val="single" w:sz="4" w:space="0" w:color="auto"/>
              <w:right w:val="single" w:sz="4" w:space="0" w:color="auto"/>
            </w:tcBorders>
            <w:vAlign w:val="bottom"/>
          </w:tcPr>
          <w:p w14:paraId="741EBF2E"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$6,266.16</w:t>
            </w:r>
          </w:p>
        </w:tc>
      </w:tr>
      <w:tr w:rsidR="00CD5E0F" w:rsidRPr="00CD5E0F" w14:paraId="00279912" w14:textId="77777777" w:rsidTr="00711895">
        <w:trPr>
          <w:trHeight w:val="467"/>
          <w:jc w:val="center"/>
        </w:trPr>
        <w:tc>
          <w:tcPr>
            <w:tcW w:w="1306" w:type="dxa"/>
            <w:tcBorders>
              <w:top w:val="single" w:sz="4" w:space="0" w:color="auto"/>
              <w:left w:val="single" w:sz="4" w:space="0" w:color="auto"/>
              <w:bottom w:val="single" w:sz="4" w:space="0" w:color="auto"/>
              <w:right w:val="single" w:sz="4" w:space="0" w:color="auto"/>
            </w:tcBorders>
            <w:noWrap/>
            <w:vAlign w:val="center"/>
            <w:hideMark/>
          </w:tcPr>
          <w:p w14:paraId="460C864F" w14:textId="3689F362" w:rsidR="00CD5E0F" w:rsidRPr="00CD5E0F" w:rsidRDefault="00CD5E0F" w:rsidP="00CD5E0F">
            <w:pPr>
              <w:widowControl w:val="0"/>
              <w:autoSpaceDE w:val="0"/>
              <w:autoSpaceDN w:val="0"/>
              <w:adjustRightInd w:val="0"/>
              <w:spacing w:after="0" w:line="240" w:lineRule="auto"/>
              <w:rPr>
                <w:rFonts w:ascii="Times New Roman" w:eastAsia="Times New Roman" w:hAnsi="Times New Roman" w:cs="Times New Roman"/>
                <w:b/>
                <w:sz w:val="26"/>
                <w:szCs w:val="26"/>
              </w:rPr>
            </w:pPr>
            <w:r w:rsidRPr="00CD5E0F">
              <w:rPr>
                <w:rFonts w:ascii="Times New Roman" w:eastAsia="Times New Roman" w:hAnsi="Times New Roman" w:cs="Times New Roman"/>
                <w:b/>
                <w:sz w:val="26"/>
                <w:szCs w:val="26"/>
              </w:rPr>
              <w:lastRenderedPageBreak/>
              <w:t>Total</w:t>
            </w:r>
            <w:r w:rsidR="00C862B9" w:rsidRPr="009B7B63">
              <w:rPr>
                <w:rStyle w:val="FootnoteReference"/>
                <w:rFonts w:ascii="Times New Roman" w:eastAsia="Times New Roman" w:hAnsi="Times New Roman" w:cs="Times New Roman"/>
                <w:b/>
                <w:sz w:val="26"/>
                <w:szCs w:val="26"/>
                <w:vertAlign w:val="superscript"/>
              </w:rPr>
              <w:footnoteReference w:id="22"/>
            </w:r>
          </w:p>
        </w:tc>
        <w:tc>
          <w:tcPr>
            <w:tcW w:w="1712" w:type="dxa"/>
            <w:tcBorders>
              <w:top w:val="single" w:sz="4" w:space="0" w:color="auto"/>
              <w:left w:val="single" w:sz="4" w:space="0" w:color="auto"/>
              <w:bottom w:val="single" w:sz="4" w:space="0" w:color="auto"/>
              <w:right w:val="single" w:sz="4" w:space="0" w:color="auto"/>
            </w:tcBorders>
            <w:vAlign w:val="center"/>
          </w:tcPr>
          <w:p w14:paraId="6989595E" w14:textId="7A6D29F7" w:rsidR="00CD5E0F" w:rsidRPr="00CD5E0F" w:rsidRDefault="007070C3" w:rsidP="002D25B0">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736 </w:t>
            </w:r>
          </w:p>
        </w:tc>
        <w:tc>
          <w:tcPr>
            <w:tcW w:w="1530" w:type="dxa"/>
            <w:tcBorders>
              <w:top w:val="single" w:sz="4" w:space="0" w:color="auto"/>
              <w:left w:val="single" w:sz="4" w:space="0" w:color="auto"/>
              <w:bottom w:val="single" w:sz="4" w:space="0" w:color="auto"/>
              <w:right w:val="single" w:sz="4" w:space="0" w:color="auto"/>
            </w:tcBorders>
            <w:vAlign w:val="bottom"/>
          </w:tcPr>
          <w:p w14:paraId="55364EBA"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1215" w:type="dxa"/>
            <w:tcBorders>
              <w:top w:val="single" w:sz="4" w:space="0" w:color="auto"/>
              <w:left w:val="single" w:sz="4" w:space="0" w:color="auto"/>
              <w:bottom w:val="single" w:sz="4" w:space="0" w:color="auto"/>
              <w:right w:val="single" w:sz="4" w:space="0" w:color="auto"/>
            </w:tcBorders>
            <w:vAlign w:val="bottom"/>
          </w:tcPr>
          <w:p w14:paraId="1F771EC6" w14:textId="35551B2E" w:rsidR="00CD5E0F" w:rsidRPr="00CD5E0F" w:rsidRDefault="007070C3" w:rsidP="00C862B9">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736</w:t>
            </w:r>
          </w:p>
        </w:tc>
        <w:tc>
          <w:tcPr>
            <w:tcW w:w="1531" w:type="dxa"/>
            <w:tcBorders>
              <w:top w:val="single" w:sz="4" w:space="0" w:color="auto"/>
              <w:left w:val="single" w:sz="4" w:space="0" w:color="auto"/>
              <w:bottom w:val="single" w:sz="4" w:space="0" w:color="auto"/>
              <w:right w:val="single" w:sz="4" w:space="0" w:color="auto"/>
            </w:tcBorders>
            <w:vAlign w:val="bottom"/>
          </w:tcPr>
          <w:p w14:paraId="37E4464E" w14:textId="1D0087A2" w:rsidR="00CD5E0F" w:rsidRPr="00CD5E0F" w:rsidRDefault="002525AF" w:rsidP="00C862B9">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736 </w:t>
            </w:r>
          </w:p>
        </w:tc>
        <w:tc>
          <w:tcPr>
            <w:tcW w:w="1192" w:type="dxa"/>
            <w:tcBorders>
              <w:top w:val="single" w:sz="4" w:space="0" w:color="auto"/>
              <w:left w:val="single" w:sz="4" w:space="0" w:color="auto"/>
              <w:bottom w:val="single" w:sz="4" w:space="0" w:color="auto"/>
              <w:right w:val="single" w:sz="4" w:space="0" w:color="auto"/>
            </w:tcBorders>
            <w:vAlign w:val="bottom"/>
          </w:tcPr>
          <w:p w14:paraId="4B69F6E7" w14:textId="6E81AFA4" w:rsidR="00CD5E0F" w:rsidRPr="00CD5E0F" w:rsidRDefault="00B70480"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15,440</w:t>
            </w:r>
          </w:p>
        </w:tc>
        <w:tc>
          <w:tcPr>
            <w:tcW w:w="1816" w:type="dxa"/>
            <w:tcBorders>
              <w:top w:val="single" w:sz="4" w:space="0" w:color="auto"/>
              <w:left w:val="single" w:sz="4" w:space="0" w:color="auto"/>
              <w:bottom w:val="single" w:sz="4" w:space="0" w:color="auto"/>
              <w:right w:val="single" w:sz="4" w:space="0" w:color="auto"/>
            </w:tcBorders>
            <w:vAlign w:val="bottom"/>
          </w:tcPr>
          <w:p w14:paraId="3B31CA38" w14:textId="77777777" w:rsidR="00CD5E0F" w:rsidRPr="00CD5E0F" w:rsidRDefault="00CD5E0F" w:rsidP="00711895">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$1,093,567.04</w:t>
            </w:r>
          </w:p>
        </w:tc>
      </w:tr>
    </w:tbl>
    <w:p w14:paraId="0A27E909" w14:textId="77777777" w:rsidR="00CD5E0F" w:rsidRPr="00CD5E0F" w:rsidRDefault="00CD5E0F" w:rsidP="00CD5E0F">
      <w:pPr>
        <w:spacing w:after="0" w:line="240" w:lineRule="auto"/>
        <w:rPr>
          <w:rFonts w:ascii="Times New Roman" w:eastAsia="Times New Roman" w:hAnsi="Times New Roman" w:cs="Times New Roman"/>
          <w:sz w:val="26"/>
          <w:szCs w:val="26"/>
        </w:rPr>
      </w:pPr>
      <w:r w:rsidRPr="00CD5E0F">
        <w:rPr>
          <w:rFonts w:ascii="Times New Roman" w:eastAsia="Times New Roman" w:hAnsi="Times New Roman" w:cs="Times New Roman"/>
          <w:sz w:val="26"/>
          <w:szCs w:val="26"/>
        </w:rPr>
        <w:tab/>
      </w:r>
    </w:p>
    <w:p w14:paraId="0F69A710" w14:textId="77777777" w:rsidR="00CD5E0F" w:rsidRDefault="00CD5E0F" w:rsidP="00A276F5">
      <w:pPr>
        <w:spacing w:after="0"/>
        <w:rPr>
          <w:rFonts w:ascii="Times New Roman" w:hAnsi="Times New Roman" w:cs="Times New Roman"/>
          <w:sz w:val="24"/>
          <w:szCs w:val="24"/>
        </w:rPr>
      </w:pPr>
    </w:p>
    <w:p w14:paraId="1A0B37B4" w14:textId="3C5FE370" w:rsidR="009B4D01" w:rsidRPr="00F86D90" w:rsidRDefault="00711895" w:rsidP="00A276F5">
      <w:pPr>
        <w:spacing w:after="0"/>
        <w:rPr>
          <w:rFonts w:ascii="Times New Roman" w:hAnsi="Times New Roman" w:cs="Times New Roman"/>
          <w:sz w:val="24"/>
          <w:szCs w:val="24"/>
        </w:rPr>
      </w:pPr>
      <w:proofErr w:type="gramStart"/>
      <w:r>
        <w:rPr>
          <w:rFonts w:ascii="Times New Roman" w:hAnsi="Times New Roman" w:cs="Times New Roman"/>
          <w:i/>
          <w:sz w:val="24"/>
          <w:szCs w:val="24"/>
        </w:rPr>
        <w:t>Total Figures after Implementation of RD14-12.</w:t>
      </w:r>
      <w:proofErr w:type="gramEnd"/>
      <w:r>
        <w:rPr>
          <w:rFonts w:ascii="Times New Roman" w:hAnsi="Times New Roman" w:cs="Times New Roman"/>
          <w:i/>
          <w:sz w:val="24"/>
          <w:szCs w:val="24"/>
        </w:rPr>
        <w:t xml:space="preserve">  </w:t>
      </w:r>
      <w:r w:rsidR="00CD5E0F">
        <w:rPr>
          <w:rFonts w:ascii="Times New Roman" w:hAnsi="Times New Roman" w:cs="Times New Roman"/>
          <w:sz w:val="24"/>
          <w:szCs w:val="24"/>
        </w:rPr>
        <w:t>The estimated revised totals after implementation of the changes in RD14-12 follow.</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6039B3" w:rsidRPr="00F86D90" w14:paraId="48962546" w14:textId="77777777" w:rsidTr="00C33471">
        <w:trPr>
          <w:trHeight w:val="870"/>
        </w:trPr>
        <w:tc>
          <w:tcPr>
            <w:tcW w:w="2679" w:type="dxa"/>
            <w:shd w:val="clear" w:color="auto" w:fill="D9D9D9"/>
            <w:vAlign w:val="bottom"/>
          </w:tcPr>
          <w:p w14:paraId="51BA2885" w14:textId="34BF71DD" w:rsidR="006039B3" w:rsidRPr="00F86D90" w:rsidRDefault="006039B3" w:rsidP="00C33471">
            <w:pPr>
              <w:spacing w:after="0" w:line="240" w:lineRule="auto"/>
              <w:jc w:val="center"/>
              <w:rPr>
                <w:rFonts w:ascii="Times New Roman" w:hAnsi="Times New Roman" w:cs="Times New Roman"/>
                <w:b/>
                <w:sz w:val="24"/>
                <w:szCs w:val="24"/>
              </w:rPr>
            </w:pPr>
            <w:r w:rsidRPr="00F86D90">
              <w:rPr>
                <w:rFonts w:ascii="Times New Roman" w:hAnsi="Times New Roman" w:cs="Times New Roman"/>
                <w:b/>
                <w:sz w:val="24"/>
                <w:szCs w:val="24"/>
              </w:rPr>
              <w:t>FERC-725D</w:t>
            </w:r>
          </w:p>
        </w:tc>
        <w:tc>
          <w:tcPr>
            <w:tcW w:w="1461" w:type="dxa"/>
            <w:shd w:val="clear" w:color="auto" w:fill="D9D9D9"/>
            <w:vAlign w:val="bottom"/>
          </w:tcPr>
          <w:p w14:paraId="6DB154A6" w14:textId="77777777" w:rsidR="006039B3" w:rsidRPr="00F86D90" w:rsidRDefault="006039B3" w:rsidP="00C33471">
            <w:pPr>
              <w:spacing w:after="0" w:line="240" w:lineRule="auto"/>
              <w:jc w:val="center"/>
              <w:rPr>
                <w:rFonts w:ascii="Times New Roman" w:hAnsi="Times New Roman" w:cs="Times New Roman"/>
                <w:b/>
                <w:sz w:val="24"/>
                <w:szCs w:val="24"/>
              </w:rPr>
            </w:pPr>
            <w:r w:rsidRPr="00F86D90">
              <w:rPr>
                <w:rFonts w:ascii="Times New Roman" w:hAnsi="Times New Roman" w:cs="Times New Roman"/>
                <w:b/>
                <w:sz w:val="24"/>
                <w:szCs w:val="24"/>
              </w:rPr>
              <w:t>Total Request</w:t>
            </w:r>
          </w:p>
        </w:tc>
        <w:tc>
          <w:tcPr>
            <w:tcW w:w="1620" w:type="dxa"/>
            <w:shd w:val="clear" w:color="auto" w:fill="D9D9D9"/>
            <w:vAlign w:val="bottom"/>
          </w:tcPr>
          <w:p w14:paraId="47095872" w14:textId="77777777" w:rsidR="006039B3" w:rsidRPr="00F86D90" w:rsidRDefault="006039B3" w:rsidP="00C33471">
            <w:pPr>
              <w:spacing w:after="0" w:line="240" w:lineRule="auto"/>
              <w:jc w:val="center"/>
              <w:rPr>
                <w:rFonts w:ascii="Times New Roman" w:hAnsi="Times New Roman" w:cs="Times New Roman"/>
                <w:b/>
                <w:sz w:val="24"/>
                <w:szCs w:val="24"/>
              </w:rPr>
            </w:pPr>
            <w:r w:rsidRPr="00F86D90">
              <w:rPr>
                <w:rFonts w:ascii="Times New Roman" w:hAnsi="Times New Roman" w:cs="Times New Roman"/>
                <w:b/>
                <w:sz w:val="24"/>
                <w:szCs w:val="24"/>
              </w:rPr>
              <w:t>Previously Approved</w:t>
            </w:r>
          </w:p>
        </w:tc>
        <w:tc>
          <w:tcPr>
            <w:tcW w:w="1800" w:type="dxa"/>
            <w:shd w:val="clear" w:color="auto" w:fill="D9D9D9"/>
            <w:vAlign w:val="bottom"/>
          </w:tcPr>
          <w:p w14:paraId="4C92D5DF" w14:textId="77777777" w:rsidR="006039B3" w:rsidRPr="00F86D90" w:rsidRDefault="006039B3" w:rsidP="00C33471">
            <w:pPr>
              <w:spacing w:after="0" w:line="240" w:lineRule="auto"/>
              <w:jc w:val="center"/>
              <w:rPr>
                <w:rFonts w:ascii="Times New Roman" w:hAnsi="Times New Roman" w:cs="Times New Roman"/>
                <w:b/>
                <w:sz w:val="24"/>
                <w:szCs w:val="24"/>
              </w:rPr>
            </w:pPr>
            <w:r w:rsidRPr="00F86D90">
              <w:rPr>
                <w:rFonts w:ascii="Times New Roman" w:hAnsi="Times New Roman" w:cs="Times New Roman"/>
                <w:b/>
                <w:sz w:val="24"/>
                <w:szCs w:val="24"/>
              </w:rPr>
              <w:t>Change due to Adjustment in Estimate</w:t>
            </w:r>
          </w:p>
        </w:tc>
        <w:tc>
          <w:tcPr>
            <w:tcW w:w="1800" w:type="dxa"/>
            <w:shd w:val="clear" w:color="auto" w:fill="D9D9D9"/>
            <w:vAlign w:val="bottom"/>
          </w:tcPr>
          <w:p w14:paraId="3823984A" w14:textId="77777777" w:rsidR="006039B3" w:rsidRPr="00F86D90" w:rsidRDefault="006039B3" w:rsidP="00C33471">
            <w:pPr>
              <w:spacing w:after="0" w:line="240" w:lineRule="auto"/>
              <w:jc w:val="center"/>
              <w:rPr>
                <w:rFonts w:ascii="Times New Roman" w:hAnsi="Times New Roman" w:cs="Times New Roman"/>
                <w:b/>
                <w:sz w:val="24"/>
                <w:szCs w:val="24"/>
              </w:rPr>
            </w:pPr>
            <w:r w:rsidRPr="00F86D90">
              <w:rPr>
                <w:rFonts w:ascii="Times New Roman" w:hAnsi="Times New Roman" w:cs="Times New Roman"/>
                <w:b/>
                <w:sz w:val="24"/>
                <w:szCs w:val="24"/>
              </w:rPr>
              <w:t>Change Due to Agency Discretion</w:t>
            </w:r>
          </w:p>
        </w:tc>
      </w:tr>
      <w:tr w:rsidR="006039B3" w:rsidRPr="00F86D90" w14:paraId="39F5CB35" w14:textId="77777777" w:rsidTr="00C33471">
        <w:trPr>
          <w:trHeight w:val="591"/>
        </w:trPr>
        <w:tc>
          <w:tcPr>
            <w:tcW w:w="2679" w:type="dxa"/>
            <w:shd w:val="clear" w:color="auto" w:fill="auto"/>
          </w:tcPr>
          <w:p w14:paraId="4320D8D4" w14:textId="77777777" w:rsidR="006039B3" w:rsidRPr="00F86D90" w:rsidRDefault="006039B3" w:rsidP="00C33471">
            <w:pPr>
              <w:spacing w:after="0" w:line="240" w:lineRule="auto"/>
              <w:jc w:val="center"/>
              <w:rPr>
                <w:rFonts w:ascii="Times New Roman" w:hAnsi="Times New Roman" w:cs="Times New Roman"/>
                <w:sz w:val="24"/>
                <w:szCs w:val="24"/>
              </w:rPr>
            </w:pPr>
            <w:r w:rsidRPr="00F86D90">
              <w:rPr>
                <w:rFonts w:ascii="Times New Roman" w:hAnsi="Times New Roman" w:cs="Times New Roman"/>
                <w:sz w:val="24"/>
                <w:szCs w:val="24"/>
              </w:rPr>
              <w:t>Annual Number of Responses</w:t>
            </w:r>
          </w:p>
        </w:tc>
        <w:tc>
          <w:tcPr>
            <w:tcW w:w="1461" w:type="dxa"/>
            <w:shd w:val="clear" w:color="auto" w:fill="auto"/>
            <w:vAlign w:val="center"/>
          </w:tcPr>
          <w:p w14:paraId="5E2B1428" w14:textId="1323B711" w:rsidR="006039B3" w:rsidRPr="00F86D90" w:rsidRDefault="007070C3" w:rsidP="00C3347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1,206</w:t>
            </w:r>
          </w:p>
        </w:tc>
        <w:tc>
          <w:tcPr>
            <w:tcW w:w="1620" w:type="dxa"/>
            <w:shd w:val="clear" w:color="auto" w:fill="auto"/>
            <w:vAlign w:val="center"/>
          </w:tcPr>
          <w:p w14:paraId="35B125E3" w14:textId="4464932C" w:rsidR="006039B3" w:rsidRPr="00F86D90" w:rsidRDefault="00466BC1" w:rsidP="00C33471">
            <w:pPr>
              <w:spacing w:after="0" w:line="240" w:lineRule="auto"/>
              <w:jc w:val="right"/>
              <w:rPr>
                <w:rFonts w:ascii="Times New Roman" w:hAnsi="Times New Roman" w:cs="Times New Roman"/>
                <w:sz w:val="24"/>
                <w:szCs w:val="24"/>
              </w:rPr>
            </w:pPr>
            <w:r w:rsidRPr="00F86D90">
              <w:rPr>
                <w:rFonts w:ascii="Times New Roman" w:hAnsi="Times New Roman" w:cs="Times New Roman"/>
                <w:sz w:val="24"/>
                <w:szCs w:val="24"/>
              </w:rPr>
              <w:t>470</w:t>
            </w:r>
          </w:p>
        </w:tc>
        <w:tc>
          <w:tcPr>
            <w:tcW w:w="1800" w:type="dxa"/>
            <w:shd w:val="clear" w:color="auto" w:fill="auto"/>
            <w:vAlign w:val="center"/>
          </w:tcPr>
          <w:p w14:paraId="680749C2" w14:textId="3860161D" w:rsidR="006039B3" w:rsidRPr="00F86D90" w:rsidRDefault="00C7745A" w:rsidP="00711895">
            <w:pPr>
              <w:spacing w:after="0" w:line="240" w:lineRule="auto"/>
              <w:jc w:val="right"/>
              <w:rPr>
                <w:rFonts w:ascii="Times New Roman" w:hAnsi="Times New Roman" w:cs="Times New Roman"/>
                <w:sz w:val="24"/>
                <w:szCs w:val="24"/>
              </w:rPr>
            </w:pPr>
            <w:r w:rsidRPr="000B31E3">
              <w:rPr>
                <w:rFonts w:ascii="Times New Roman" w:hAnsi="Times New Roman" w:cs="Times New Roman"/>
                <w:sz w:val="24"/>
                <w:szCs w:val="24"/>
              </w:rPr>
              <w:t>0</w:t>
            </w:r>
          </w:p>
        </w:tc>
        <w:tc>
          <w:tcPr>
            <w:tcW w:w="1800" w:type="dxa"/>
            <w:shd w:val="clear" w:color="auto" w:fill="auto"/>
            <w:vAlign w:val="center"/>
          </w:tcPr>
          <w:p w14:paraId="7AA57E93" w14:textId="7015F1CA" w:rsidR="006039B3" w:rsidRPr="00F86D90" w:rsidRDefault="007070C3" w:rsidP="00C3347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736</w:t>
            </w:r>
          </w:p>
        </w:tc>
      </w:tr>
      <w:tr w:rsidR="006039B3" w:rsidRPr="00F86D90" w14:paraId="357DB43D" w14:textId="77777777" w:rsidTr="00C33471">
        <w:trPr>
          <w:trHeight w:val="575"/>
        </w:trPr>
        <w:tc>
          <w:tcPr>
            <w:tcW w:w="2679" w:type="dxa"/>
            <w:shd w:val="clear" w:color="auto" w:fill="auto"/>
          </w:tcPr>
          <w:p w14:paraId="25818932" w14:textId="77777777" w:rsidR="006039B3" w:rsidRPr="00F86D90" w:rsidRDefault="006039B3" w:rsidP="00C33471">
            <w:pPr>
              <w:spacing w:after="0" w:line="240" w:lineRule="auto"/>
              <w:jc w:val="center"/>
              <w:rPr>
                <w:rFonts w:ascii="Times New Roman" w:hAnsi="Times New Roman" w:cs="Times New Roman"/>
                <w:sz w:val="24"/>
                <w:szCs w:val="24"/>
              </w:rPr>
            </w:pPr>
            <w:r w:rsidRPr="00F86D90">
              <w:rPr>
                <w:rFonts w:ascii="Times New Roman" w:hAnsi="Times New Roman" w:cs="Times New Roman"/>
                <w:sz w:val="24"/>
                <w:szCs w:val="24"/>
              </w:rPr>
              <w:t>Annual Time Burden (</w:t>
            </w:r>
            <w:proofErr w:type="spellStart"/>
            <w:r w:rsidRPr="00F86D90">
              <w:rPr>
                <w:rFonts w:ascii="Times New Roman" w:hAnsi="Times New Roman" w:cs="Times New Roman"/>
                <w:sz w:val="24"/>
                <w:szCs w:val="24"/>
              </w:rPr>
              <w:t>Hr</w:t>
            </w:r>
            <w:proofErr w:type="spellEnd"/>
            <w:r w:rsidRPr="00F86D90">
              <w:rPr>
                <w:rFonts w:ascii="Times New Roman" w:hAnsi="Times New Roman" w:cs="Times New Roman"/>
                <w:sz w:val="24"/>
                <w:szCs w:val="24"/>
              </w:rPr>
              <w:t>)</w:t>
            </w:r>
          </w:p>
        </w:tc>
        <w:tc>
          <w:tcPr>
            <w:tcW w:w="1461" w:type="dxa"/>
            <w:shd w:val="clear" w:color="auto" w:fill="auto"/>
            <w:vAlign w:val="center"/>
          </w:tcPr>
          <w:p w14:paraId="75790DF1" w14:textId="5A4F2573" w:rsidR="006039B3" w:rsidRPr="00F86D90" w:rsidRDefault="007070C3" w:rsidP="00C3347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154,420</w:t>
            </w:r>
          </w:p>
        </w:tc>
        <w:tc>
          <w:tcPr>
            <w:tcW w:w="1620" w:type="dxa"/>
            <w:shd w:val="clear" w:color="auto" w:fill="auto"/>
            <w:vAlign w:val="center"/>
          </w:tcPr>
          <w:p w14:paraId="4018BB08" w14:textId="15AC8F07" w:rsidR="006039B3" w:rsidRPr="00F86D90" w:rsidRDefault="00466BC1" w:rsidP="00C33471">
            <w:pPr>
              <w:spacing w:after="0" w:line="240" w:lineRule="auto"/>
              <w:jc w:val="right"/>
              <w:rPr>
                <w:rFonts w:ascii="Times New Roman" w:hAnsi="Times New Roman" w:cs="Times New Roman"/>
                <w:sz w:val="24"/>
                <w:szCs w:val="24"/>
              </w:rPr>
            </w:pPr>
            <w:r w:rsidRPr="00F86D90">
              <w:rPr>
                <w:rFonts w:ascii="Times New Roman" w:hAnsi="Times New Roman" w:cs="Times New Roman"/>
                <w:sz w:val="24"/>
                <w:szCs w:val="24"/>
              </w:rPr>
              <w:t>138,980</w:t>
            </w:r>
          </w:p>
        </w:tc>
        <w:tc>
          <w:tcPr>
            <w:tcW w:w="1800" w:type="dxa"/>
            <w:shd w:val="clear" w:color="auto" w:fill="auto"/>
            <w:vAlign w:val="center"/>
          </w:tcPr>
          <w:p w14:paraId="0FCBEBB7" w14:textId="16D4BEE2" w:rsidR="006039B3" w:rsidRPr="00F86D90" w:rsidRDefault="00466BC1" w:rsidP="00C33471">
            <w:pPr>
              <w:spacing w:after="0" w:line="240" w:lineRule="auto"/>
              <w:jc w:val="right"/>
              <w:rPr>
                <w:rFonts w:ascii="Times New Roman" w:hAnsi="Times New Roman" w:cs="Times New Roman"/>
                <w:sz w:val="24"/>
                <w:szCs w:val="24"/>
              </w:rPr>
            </w:pPr>
            <w:r w:rsidRPr="00F86D90">
              <w:rPr>
                <w:rFonts w:ascii="Times New Roman" w:hAnsi="Times New Roman" w:cs="Times New Roman"/>
                <w:sz w:val="24"/>
                <w:szCs w:val="24"/>
              </w:rPr>
              <w:t>0</w:t>
            </w:r>
          </w:p>
        </w:tc>
        <w:tc>
          <w:tcPr>
            <w:tcW w:w="1800" w:type="dxa"/>
            <w:shd w:val="clear" w:color="auto" w:fill="auto"/>
            <w:vAlign w:val="center"/>
          </w:tcPr>
          <w:p w14:paraId="1D1E7BBD" w14:textId="47E60884" w:rsidR="006039B3" w:rsidRPr="00F86D90" w:rsidRDefault="007070C3" w:rsidP="00C33471">
            <w:pPr>
              <w:spacing w:after="0" w:line="240" w:lineRule="auto"/>
              <w:jc w:val="right"/>
              <w:rPr>
                <w:rFonts w:ascii="Times New Roman" w:hAnsi="Times New Roman" w:cs="Times New Roman"/>
                <w:sz w:val="24"/>
                <w:szCs w:val="24"/>
              </w:rPr>
            </w:pPr>
            <w:r w:rsidRPr="007070C3">
              <w:rPr>
                <w:rFonts w:ascii="Times New Roman" w:hAnsi="Times New Roman" w:cs="Times New Roman"/>
                <w:sz w:val="24"/>
                <w:szCs w:val="24"/>
              </w:rPr>
              <w:t>15,440</w:t>
            </w:r>
          </w:p>
        </w:tc>
      </w:tr>
      <w:tr w:rsidR="006039B3" w:rsidRPr="00F86D90" w14:paraId="427C26CF" w14:textId="77777777" w:rsidTr="00C33471">
        <w:trPr>
          <w:trHeight w:val="295"/>
        </w:trPr>
        <w:tc>
          <w:tcPr>
            <w:tcW w:w="2679" w:type="dxa"/>
            <w:tcBorders>
              <w:bottom w:val="single" w:sz="4" w:space="0" w:color="auto"/>
            </w:tcBorders>
            <w:shd w:val="clear" w:color="auto" w:fill="auto"/>
          </w:tcPr>
          <w:p w14:paraId="327852F1" w14:textId="77777777" w:rsidR="006039B3" w:rsidRPr="00F86D90" w:rsidRDefault="006039B3" w:rsidP="00C33471">
            <w:pPr>
              <w:spacing w:after="0" w:line="240" w:lineRule="auto"/>
              <w:jc w:val="center"/>
              <w:rPr>
                <w:rFonts w:ascii="Times New Roman" w:hAnsi="Times New Roman" w:cs="Times New Roman"/>
                <w:sz w:val="24"/>
                <w:szCs w:val="24"/>
              </w:rPr>
            </w:pPr>
            <w:r w:rsidRPr="00F86D90">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4D12A5AA" w14:textId="637FE4A4" w:rsidR="006039B3" w:rsidRPr="00F86D90" w:rsidRDefault="00466BC1" w:rsidP="00C33471">
            <w:pPr>
              <w:spacing w:after="0" w:line="240" w:lineRule="auto"/>
              <w:jc w:val="right"/>
              <w:rPr>
                <w:rFonts w:ascii="Times New Roman" w:hAnsi="Times New Roman" w:cs="Times New Roman"/>
                <w:sz w:val="24"/>
                <w:szCs w:val="24"/>
                <w:highlight w:val="yellow"/>
              </w:rPr>
            </w:pPr>
            <w:r w:rsidRPr="00F86D90">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14:paraId="5F6A5AD9" w14:textId="5F266B3B" w:rsidR="006039B3" w:rsidRPr="00F86D90" w:rsidRDefault="00CD5E0F" w:rsidP="00C3347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0E2C2CD9" w14:textId="3E5880BD" w:rsidR="006039B3" w:rsidRPr="00F86D90" w:rsidRDefault="00466BC1" w:rsidP="00C33471">
            <w:pPr>
              <w:spacing w:after="0" w:line="240" w:lineRule="auto"/>
              <w:jc w:val="right"/>
              <w:rPr>
                <w:rFonts w:ascii="Times New Roman" w:hAnsi="Times New Roman" w:cs="Times New Roman"/>
                <w:sz w:val="24"/>
                <w:szCs w:val="24"/>
              </w:rPr>
            </w:pPr>
            <w:r w:rsidRPr="00F86D90">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4FC13787" w14:textId="048AFFB1" w:rsidR="006039B3" w:rsidRPr="00F86D90" w:rsidRDefault="00466BC1" w:rsidP="00C33471">
            <w:pPr>
              <w:spacing w:after="0" w:line="240" w:lineRule="auto"/>
              <w:jc w:val="right"/>
              <w:rPr>
                <w:rFonts w:ascii="Times New Roman" w:hAnsi="Times New Roman" w:cs="Times New Roman"/>
                <w:sz w:val="24"/>
                <w:szCs w:val="24"/>
              </w:rPr>
            </w:pPr>
            <w:r w:rsidRPr="00F86D90">
              <w:rPr>
                <w:rFonts w:ascii="Times New Roman" w:hAnsi="Times New Roman" w:cs="Times New Roman"/>
                <w:sz w:val="24"/>
                <w:szCs w:val="24"/>
              </w:rPr>
              <w:t>$0</w:t>
            </w:r>
          </w:p>
        </w:tc>
      </w:tr>
    </w:tbl>
    <w:p w14:paraId="68DA3BFD" w14:textId="77777777" w:rsidR="00C01698" w:rsidRPr="00F86D90" w:rsidRDefault="00C01698" w:rsidP="00A276F5">
      <w:pPr>
        <w:spacing w:after="0"/>
        <w:rPr>
          <w:rFonts w:ascii="Times New Roman" w:hAnsi="Times New Roman" w:cs="Times New Roman"/>
          <w:sz w:val="24"/>
          <w:szCs w:val="24"/>
        </w:rPr>
      </w:pPr>
    </w:p>
    <w:p w14:paraId="68DA3BFE" w14:textId="77777777" w:rsidR="00970FE4" w:rsidRPr="00F86D90" w:rsidRDefault="00970FE4" w:rsidP="00A276F5">
      <w:pPr>
        <w:spacing w:after="0"/>
        <w:rPr>
          <w:rFonts w:ascii="Times New Roman" w:hAnsi="Times New Roman" w:cs="Times New Roman"/>
          <w:sz w:val="24"/>
          <w:szCs w:val="24"/>
        </w:rPr>
      </w:pPr>
    </w:p>
    <w:p w14:paraId="68DA3BFF" w14:textId="77777777" w:rsidR="00A276F5" w:rsidRPr="00F86D90" w:rsidRDefault="00414F32" w:rsidP="00A72E7B">
      <w:pPr>
        <w:pStyle w:val="ListParagraph"/>
        <w:numPr>
          <w:ilvl w:val="0"/>
          <w:numId w:val="1"/>
        </w:numPr>
        <w:spacing w:after="0"/>
        <w:ind w:left="360"/>
        <w:rPr>
          <w:rFonts w:ascii="Times New Roman" w:hAnsi="Times New Roman" w:cs="Times New Roman"/>
          <w:b/>
          <w:sz w:val="24"/>
          <w:szCs w:val="24"/>
        </w:rPr>
      </w:pPr>
      <w:r w:rsidRPr="00F86D90">
        <w:rPr>
          <w:rFonts w:ascii="Times New Roman" w:hAnsi="Times New Roman" w:cs="Times New Roman"/>
          <w:b/>
          <w:sz w:val="24"/>
          <w:szCs w:val="24"/>
        </w:rPr>
        <w:t>TIME SCHEDULE FOR PUBLICATION OF DATA</w:t>
      </w:r>
    </w:p>
    <w:p w14:paraId="68DA3C00" w14:textId="77777777" w:rsidR="00414F32" w:rsidRPr="00F86D90" w:rsidRDefault="00414F32" w:rsidP="00414F32">
      <w:pPr>
        <w:spacing w:after="0"/>
        <w:rPr>
          <w:rFonts w:ascii="Times New Roman" w:hAnsi="Times New Roman" w:cs="Times New Roman"/>
          <w:sz w:val="24"/>
          <w:szCs w:val="24"/>
        </w:rPr>
      </w:pPr>
    </w:p>
    <w:p w14:paraId="75F673D2" w14:textId="77777777" w:rsidR="006039B3" w:rsidRPr="00F86D90" w:rsidRDefault="006039B3" w:rsidP="006039B3">
      <w:pPr>
        <w:spacing w:after="0"/>
        <w:rPr>
          <w:rFonts w:ascii="Times New Roman" w:hAnsi="Times New Roman" w:cs="Times New Roman"/>
          <w:sz w:val="24"/>
          <w:szCs w:val="24"/>
        </w:rPr>
      </w:pPr>
      <w:r w:rsidRPr="00F86D90">
        <w:rPr>
          <w:rFonts w:ascii="Times New Roman" w:hAnsi="Times New Roman" w:cs="Times New Roman"/>
          <w:sz w:val="24"/>
          <w:szCs w:val="24"/>
        </w:rPr>
        <w:t xml:space="preserve">There are no tabulating, statistical or tabulating analysis or publication plans for the collection of information.  </w:t>
      </w:r>
    </w:p>
    <w:p w14:paraId="68DA3C01" w14:textId="77777777" w:rsidR="00414F32" w:rsidRPr="00F86D90" w:rsidRDefault="00414F32" w:rsidP="00414F32">
      <w:pPr>
        <w:spacing w:after="0"/>
        <w:rPr>
          <w:rFonts w:ascii="Times New Roman" w:hAnsi="Times New Roman" w:cs="Times New Roman"/>
          <w:sz w:val="24"/>
          <w:szCs w:val="24"/>
        </w:rPr>
      </w:pPr>
    </w:p>
    <w:p w14:paraId="68DA3C02" w14:textId="77777777" w:rsidR="00414F32" w:rsidRPr="00F86D90" w:rsidRDefault="00414F32" w:rsidP="00A72E7B">
      <w:pPr>
        <w:pStyle w:val="ListParagraph"/>
        <w:numPr>
          <w:ilvl w:val="0"/>
          <w:numId w:val="1"/>
        </w:numPr>
        <w:spacing w:after="0"/>
        <w:ind w:left="360"/>
        <w:rPr>
          <w:rFonts w:ascii="Times New Roman" w:hAnsi="Times New Roman" w:cs="Times New Roman"/>
          <w:b/>
          <w:sz w:val="24"/>
          <w:szCs w:val="24"/>
        </w:rPr>
      </w:pPr>
      <w:r w:rsidRPr="00F86D90">
        <w:rPr>
          <w:rFonts w:ascii="Times New Roman" w:hAnsi="Times New Roman" w:cs="Times New Roman"/>
          <w:b/>
          <w:sz w:val="24"/>
          <w:szCs w:val="24"/>
        </w:rPr>
        <w:t>DISPLAY OF EXPIRATION DATE</w:t>
      </w:r>
    </w:p>
    <w:p w14:paraId="250AFE1C" w14:textId="77777777" w:rsidR="009C0BA0" w:rsidRPr="00F86D90" w:rsidRDefault="009C0BA0" w:rsidP="009C0BA0">
      <w:pPr>
        <w:spacing w:after="0"/>
        <w:rPr>
          <w:rFonts w:ascii="Times New Roman" w:hAnsi="Times New Roman" w:cs="Times New Roman"/>
          <w:sz w:val="24"/>
          <w:szCs w:val="24"/>
        </w:rPr>
      </w:pPr>
      <w:r w:rsidRPr="00F86D90">
        <w:rPr>
          <w:rFonts w:ascii="Times New Roman" w:hAnsi="Times New Roman" w:cs="Times New Roman"/>
          <w:sz w:val="24"/>
          <w:szCs w:val="24"/>
        </w:rPr>
        <w:br/>
        <w:t xml:space="preserve">The expiration date is displayed in a table posted on ferc.gov at </w:t>
      </w:r>
      <w:hyperlink r:id="rId13" w:history="1">
        <w:r w:rsidRPr="00F86D90">
          <w:rPr>
            <w:rStyle w:val="Hyperlink"/>
            <w:rFonts w:ascii="Times New Roman" w:hAnsi="Times New Roman" w:cs="Times New Roman"/>
            <w:sz w:val="24"/>
            <w:szCs w:val="24"/>
          </w:rPr>
          <w:t>http://www.ferc.gov/docs-filing/info-collections.asp</w:t>
        </w:r>
      </w:hyperlink>
      <w:r w:rsidRPr="00F86D90">
        <w:rPr>
          <w:rFonts w:ascii="Times New Roman" w:hAnsi="Times New Roman" w:cs="Times New Roman"/>
          <w:sz w:val="24"/>
          <w:szCs w:val="24"/>
        </w:rPr>
        <w:t>.</w:t>
      </w:r>
    </w:p>
    <w:p w14:paraId="2CF3EE55" w14:textId="77777777" w:rsidR="009C0BA0" w:rsidRPr="00F86D90" w:rsidRDefault="009C0BA0" w:rsidP="00414F32">
      <w:pPr>
        <w:spacing w:after="0"/>
        <w:rPr>
          <w:rFonts w:ascii="Times New Roman" w:hAnsi="Times New Roman" w:cs="Times New Roman"/>
          <w:sz w:val="24"/>
          <w:szCs w:val="24"/>
        </w:rPr>
      </w:pPr>
    </w:p>
    <w:p w14:paraId="68DA3C05" w14:textId="77777777" w:rsidR="00414F32" w:rsidRPr="00F86D90" w:rsidRDefault="00414F32" w:rsidP="00A72E7B">
      <w:pPr>
        <w:pStyle w:val="ListParagraph"/>
        <w:numPr>
          <w:ilvl w:val="0"/>
          <w:numId w:val="1"/>
        </w:numPr>
        <w:spacing w:after="0"/>
        <w:ind w:left="360"/>
        <w:rPr>
          <w:rFonts w:ascii="Times New Roman" w:hAnsi="Times New Roman" w:cs="Times New Roman"/>
          <w:b/>
          <w:sz w:val="24"/>
          <w:szCs w:val="24"/>
        </w:rPr>
      </w:pPr>
      <w:r w:rsidRPr="00F86D90">
        <w:rPr>
          <w:rFonts w:ascii="Times New Roman" w:hAnsi="Times New Roman" w:cs="Times New Roman"/>
          <w:b/>
          <w:sz w:val="24"/>
          <w:szCs w:val="24"/>
        </w:rPr>
        <w:t>EXCEPTIONS TO THE CERTIFICATION STATEMENT</w:t>
      </w:r>
    </w:p>
    <w:p w14:paraId="68DA3C06" w14:textId="77777777" w:rsidR="0057700F" w:rsidRPr="00F86D90" w:rsidRDefault="0057700F" w:rsidP="0057700F">
      <w:pPr>
        <w:spacing w:after="0"/>
        <w:rPr>
          <w:rFonts w:ascii="Times New Roman" w:hAnsi="Times New Roman" w:cs="Times New Roman"/>
          <w:b/>
          <w:sz w:val="24"/>
          <w:szCs w:val="24"/>
        </w:rPr>
      </w:pPr>
    </w:p>
    <w:p w14:paraId="68DA3C08" w14:textId="56B65645" w:rsidR="00414F32" w:rsidRPr="00F86D90" w:rsidRDefault="006039B3" w:rsidP="00F86D90">
      <w:pPr>
        <w:spacing w:after="0"/>
        <w:rPr>
          <w:rFonts w:ascii="Times New Roman" w:hAnsi="Times New Roman" w:cs="Times New Roman"/>
          <w:sz w:val="24"/>
          <w:szCs w:val="24"/>
        </w:rPr>
      </w:pPr>
      <w:r w:rsidRPr="00F86D90">
        <w:rPr>
          <w:rFonts w:ascii="Times New Roman" w:hAnsi="Times New Roman" w:cs="Times New Roman"/>
          <w:sz w:val="24"/>
          <w:szCs w:val="24"/>
        </w:rPr>
        <w:t>The Commission does not use the data collected for this reporting requirement for statistical purposes.  Therefore, the Commission does not use as stated in item (</w:t>
      </w:r>
      <w:proofErr w:type="spellStart"/>
      <w:r w:rsidRPr="00F86D90">
        <w:rPr>
          <w:rFonts w:ascii="Times New Roman" w:hAnsi="Times New Roman" w:cs="Times New Roman"/>
          <w:sz w:val="24"/>
          <w:szCs w:val="24"/>
        </w:rPr>
        <w:t>i</w:t>
      </w:r>
      <w:proofErr w:type="spellEnd"/>
      <w:r w:rsidRPr="00F86D90">
        <w:rPr>
          <w:rFonts w:ascii="Times New Roman" w:hAnsi="Times New Roman" w:cs="Times New Roman"/>
          <w:sz w:val="24"/>
          <w:szCs w:val="24"/>
        </w:rPr>
        <w:t>) of the certification to OMB "effective and efficient statistical survey methodology."  The information collected is case specific to each information collection.</w:t>
      </w:r>
    </w:p>
    <w:sectPr w:rsidR="00414F32" w:rsidRPr="00F86D90">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A3C0B" w14:textId="77777777" w:rsidR="00C33471" w:rsidRDefault="00C33471" w:rsidP="00FD66F1">
      <w:pPr>
        <w:spacing w:after="0" w:line="240" w:lineRule="auto"/>
      </w:pPr>
      <w:r>
        <w:separator/>
      </w:r>
    </w:p>
  </w:endnote>
  <w:endnote w:type="continuationSeparator" w:id="0">
    <w:p w14:paraId="68DA3C0C" w14:textId="77777777" w:rsidR="00C33471" w:rsidRDefault="00C33471"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68DA3C11" w14:textId="77777777" w:rsidR="00C33471" w:rsidRPr="001C6553" w:rsidRDefault="00C33471">
        <w:pPr>
          <w:pStyle w:val="Footer"/>
          <w:jc w:val="right"/>
          <w:rPr>
            <w:rFonts w:ascii="Times New Roman" w:hAnsi="Times New Roman" w:cs="Times New Roman"/>
          </w:rPr>
        </w:pPr>
        <w:r w:rsidRPr="001C6553">
          <w:rPr>
            <w:rFonts w:ascii="Times New Roman" w:hAnsi="Times New Roman" w:cs="Times New Roman"/>
          </w:rPr>
          <w:fldChar w:fldCharType="begin"/>
        </w:r>
        <w:r w:rsidRPr="001C6553">
          <w:rPr>
            <w:rFonts w:ascii="Times New Roman" w:hAnsi="Times New Roman" w:cs="Times New Roman"/>
          </w:rPr>
          <w:instrText xml:space="preserve"> PAGE   \* MERGEFORMAT </w:instrText>
        </w:r>
        <w:r w:rsidRPr="001C6553">
          <w:rPr>
            <w:rFonts w:ascii="Times New Roman" w:hAnsi="Times New Roman" w:cs="Times New Roman"/>
          </w:rPr>
          <w:fldChar w:fldCharType="separate"/>
        </w:r>
        <w:r w:rsidR="00193594">
          <w:rPr>
            <w:rFonts w:ascii="Times New Roman" w:hAnsi="Times New Roman" w:cs="Times New Roman"/>
            <w:noProof/>
          </w:rPr>
          <w:t>10</w:t>
        </w:r>
        <w:r w:rsidRPr="001C6553">
          <w:rPr>
            <w:rFonts w:ascii="Times New Roman" w:hAnsi="Times New Roman" w:cs="Times New Roman"/>
            <w:noProof/>
          </w:rPr>
          <w:fldChar w:fldCharType="end"/>
        </w:r>
      </w:p>
    </w:sdtContent>
  </w:sdt>
  <w:p w14:paraId="68DA3C12" w14:textId="77777777" w:rsidR="00C33471" w:rsidRDefault="00C33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A3C09" w14:textId="77777777" w:rsidR="00C33471" w:rsidRDefault="00C33471" w:rsidP="00FD66F1">
      <w:pPr>
        <w:spacing w:after="0" w:line="240" w:lineRule="auto"/>
      </w:pPr>
      <w:r>
        <w:separator/>
      </w:r>
    </w:p>
  </w:footnote>
  <w:footnote w:type="continuationSeparator" w:id="0">
    <w:p w14:paraId="68DA3C0A" w14:textId="77777777" w:rsidR="00C33471" w:rsidRDefault="00C33471" w:rsidP="00FD66F1">
      <w:pPr>
        <w:spacing w:after="0" w:line="240" w:lineRule="auto"/>
      </w:pPr>
      <w:r>
        <w:continuationSeparator/>
      </w:r>
    </w:p>
  </w:footnote>
  <w:footnote w:id="1">
    <w:p w14:paraId="686848F1" w14:textId="7D90C299" w:rsidR="00C33471" w:rsidRDefault="00C33471">
      <w:pPr>
        <w:pStyle w:val="FootnoteText"/>
      </w:pPr>
      <w:r>
        <w:rPr>
          <w:rStyle w:val="FootnoteReference"/>
        </w:rPr>
        <w:footnoteRef/>
      </w:r>
      <w:r>
        <w:t xml:space="preserve"> </w:t>
      </w:r>
      <w:r w:rsidRPr="002D6B23">
        <w:rPr>
          <w:sz w:val="24"/>
          <w:szCs w:val="24"/>
        </w:rPr>
        <w:t xml:space="preserve">The </w:t>
      </w:r>
      <w:r>
        <w:rPr>
          <w:sz w:val="24"/>
          <w:szCs w:val="24"/>
        </w:rPr>
        <w:t xml:space="preserve">Office of Electric Reliability’s </w:t>
      </w:r>
      <w:r w:rsidRPr="002D6B23">
        <w:rPr>
          <w:sz w:val="24"/>
          <w:szCs w:val="24"/>
        </w:rPr>
        <w:t xml:space="preserve">letter order is available in FERC’s eLibrary at </w:t>
      </w:r>
      <w:hyperlink r:id="rId1" w:history="1">
        <w:r w:rsidRPr="002D6B23">
          <w:rPr>
            <w:rStyle w:val="Hyperlink"/>
            <w:sz w:val="24"/>
            <w:szCs w:val="24"/>
          </w:rPr>
          <w:t>http://elibrary.ferc.gov/idmws/common/opennat.asp?fileID=13678657</w:t>
        </w:r>
      </w:hyperlink>
      <w:r w:rsidRPr="002D6B23">
        <w:rPr>
          <w:sz w:val="24"/>
          <w:szCs w:val="24"/>
        </w:rPr>
        <w:t xml:space="preserve"> .</w:t>
      </w:r>
    </w:p>
  </w:footnote>
  <w:footnote w:id="2">
    <w:p w14:paraId="40CC9201" w14:textId="77777777" w:rsidR="00C33471" w:rsidRDefault="00C33471">
      <w:pPr>
        <w:pStyle w:val="FootnoteText"/>
        <w:rPr>
          <w:sz w:val="24"/>
          <w:szCs w:val="24"/>
        </w:rPr>
      </w:pPr>
      <w:r w:rsidRPr="00F86D90">
        <w:rPr>
          <w:rStyle w:val="FootnoteReference"/>
          <w:sz w:val="24"/>
          <w:szCs w:val="24"/>
          <w:vertAlign w:val="superscript"/>
        </w:rPr>
        <w:footnoteRef/>
      </w:r>
      <w:r w:rsidRPr="00AA660F">
        <w:rPr>
          <w:sz w:val="24"/>
          <w:szCs w:val="24"/>
        </w:rPr>
        <w:t xml:space="preserve"> NERC’s Petition is available in FERC’s eLibrary at </w:t>
      </w:r>
    </w:p>
    <w:p w14:paraId="033C1FCF" w14:textId="60B7DC69" w:rsidR="00C33471" w:rsidRDefault="00C33471" w:rsidP="00AA660F">
      <w:pPr>
        <w:pStyle w:val="FootnoteText"/>
        <w:numPr>
          <w:ilvl w:val="0"/>
          <w:numId w:val="8"/>
        </w:numPr>
        <w:rPr>
          <w:sz w:val="24"/>
          <w:szCs w:val="24"/>
        </w:rPr>
      </w:pPr>
      <w:r>
        <w:rPr>
          <w:sz w:val="24"/>
          <w:szCs w:val="24"/>
        </w:rPr>
        <w:t xml:space="preserve">Cover, </w:t>
      </w:r>
      <w:hyperlink r:id="rId2" w:history="1">
        <w:r w:rsidRPr="00260B69">
          <w:rPr>
            <w:rStyle w:val="Hyperlink"/>
            <w:sz w:val="24"/>
            <w:szCs w:val="24"/>
          </w:rPr>
          <w:t>http://elibrary.ferc.gov/idmws/common/OpenNat.asp?fileID=13622436</w:t>
        </w:r>
      </w:hyperlink>
      <w:r w:rsidRPr="00AA660F">
        <w:rPr>
          <w:sz w:val="24"/>
          <w:szCs w:val="24"/>
        </w:rPr>
        <w:t xml:space="preserve"> </w:t>
      </w:r>
    </w:p>
    <w:p w14:paraId="1A7BD641" w14:textId="75E34696" w:rsidR="00C33471" w:rsidRDefault="00C33471" w:rsidP="00AA660F">
      <w:pPr>
        <w:pStyle w:val="FootnoteText"/>
        <w:numPr>
          <w:ilvl w:val="0"/>
          <w:numId w:val="8"/>
        </w:numPr>
        <w:rPr>
          <w:sz w:val="24"/>
          <w:szCs w:val="24"/>
        </w:rPr>
      </w:pPr>
      <w:r>
        <w:rPr>
          <w:sz w:val="24"/>
          <w:szCs w:val="24"/>
        </w:rPr>
        <w:t xml:space="preserve">Exhibit A, </w:t>
      </w:r>
      <w:hyperlink r:id="rId3" w:history="1">
        <w:r w:rsidRPr="00260B69">
          <w:rPr>
            <w:rStyle w:val="Hyperlink"/>
            <w:sz w:val="24"/>
            <w:szCs w:val="24"/>
          </w:rPr>
          <w:t>http://elibrary.ferc.gov/idmws/common/OpenNat.asp?fileID=13622437</w:t>
        </w:r>
      </w:hyperlink>
      <w:r>
        <w:rPr>
          <w:sz w:val="24"/>
          <w:szCs w:val="24"/>
        </w:rPr>
        <w:t xml:space="preserve"> </w:t>
      </w:r>
    </w:p>
    <w:p w14:paraId="2B17DFA1" w14:textId="71518DF2" w:rsidR="00C33471" w:rsidRDefault="00C33471" w:rsidP="00AA660F">
      <w:pPr>
        <w:pStyle w:val="FootnoteText"/>
        <w:numPr>
          <w:ilvl w:val="0"/>
          <w:numId w:val="8"/>
        </w:numPr>
        <w:rPr>
          <w:sz w:val="24"/>
          <w:szCs w:val="24"/>
        </w:rPr>
      </w:pPr>
      <w:r>
        <w:rPr>
          <w:sz w:val="24"/>
          <w:szCs w:val="24"/>
        </w:rPr>
        <w:t xml:space="preserve">Ex. B, </w:t>
      </w:r>
      <w:hyperlink r:id="rId4" w:history="1">
        <w:r w:rsidRPr="00260B69">
          <w:rPr>
            <w:rStyle w:val="Hyperlink"/>
            <w:sz w:val="24"/>
            <w:szCs w:val="24"/>
          </w:rPr>
          <w:t>http://elibrary.ferc.gov/idmws/common/OpenNat.asp?fileID=13622438</w:t>
        </w:r>
      </w:hyperlink>
      <w:r>
        <w:rPr>
          <w:sz w:val="24"/>
          <w:szCs w:val="24"/>
        </w:rPr>
        <w:t xml:space="preserve"> </w:t>
      </w:r>
    </w:p>
    <w:p w14:paraId="0D7E1E42" w14:textId="274CD2F7" w:rsidR="00C33471" w:rsidRDefault="00C33471" w:rsidP="00AA660F">
      <w:pPr>
        <w:pStyle w:val="FootnoteText"/>
        <w:numPr>
          <w:ilvl w:val="0"/>
          <w:numId w:val="8"/>
        </w:numPr>
        <w:rPr>
          <w:sz w:val="24"/>
          <w:szCs w:val="24"/>
        </w:rPr>
      </w:pPr>
      <w:r>
        <w:rPr>
          <w:sz w:val="24"/>
          <w:szCs w:val="24"/>
        </w:rPr>
        <w:t xml:space="preserve">Ex. C, </w:t>
      </w:r>
      <w:hyperlink r:id="rId5" w:history="1">
        <w:r w:rsidRPr="00260B69">
          <w:rPr>
            <w:rStyle w:val="Hyperlink"/>
            <w:sz w:val="24"/>
            <w:szCs w:val="24"/>
          </w:rPr>
          <w:t>http://elibrary.ferc.gov/idmws/common/OpenNat.asp?fileID=13622439</w:t>
        </w:r>
      </w:hyperlink>
      <w:r>
        <w:rPr>
          <w:sz w:val="24"/>
          <w:szCs w:val="24"/>
        </w:rPr>
        <w:t xml:space="preserve"> </w:t>
      </w:r>
    </w:p>
    <w:p w14:paraId="49460DA5" w14:textId="6266E64F" w:rsidR="00C33471" w:rsidRDefault="00C33471" w:rsidP="00AA660F">
      <w:pPr>
        <w:pStyle w:val="FootnoteText"/>
        <w:numPr>
          <w:ilvl w:val="0"/>
          <w:numId w:val="8"/>
        </w:numPr>
        <w:rPr>
          <w:sz w:val="24"/>
          <w:szCs w:val="24"/>
        </w:rPr>
      </w:pPr>
      <w:r>
        <w:rPr>
          <w:sz w:val="24"/>
          <w:szCs w:val="24"/>
        </w:rPr>
        <w:t xml:space="preserve">Ex. D, </w:t>
      </w:r>
      <w:hyperlink r:id="rId6" w:history="1">
        <w:r w:rsidRPr="00260B69">
          <w:rPr>
            <w:rStyle w:val="Hyperlink"/>
            <w:sz w:val="24"/>
            <w:szCs w:val="24"/>
          </w:rPr>
          <w:t>http://elibrary.ferc.gov/idmws/common/OpenNat.asp?fileID=13622440</w:t>
        </w:r>
      </w:hyperlink>
      <w:r>
        <w:rPr>
          <w:sz w:val="24"/>
          <w:szCs w:val="24"/>
        </w:rPr>
        <w:t xml:space="preserve"> </w:t>
      </w:r>
    </w:p>
    <w:p w14:paraId="209E5E16" w14:textId="6CC58761" w:rsidR="00C33471" w:rsidRDefault="00C33471" w:rsidP="00AA660F">
      <w:pPr>
        <w:pStyle w:val="FootnoteText"/>
        <w:numPr>
          <w:ilvl w:val="0"/>
          <w:numId w:val="8"/>
        </w:numPr>
        <w:rPr>
          <w:sz w:val="24"/>
          <w:szCs w:val="24"/>
        </w:rPr>
      </w:pPr>
      <w:r>
        <w:rPr>
          <w:sz w:val="24"/>
          <w:szCs w:val="24"/>
        </w:rPr>
        <w:t xml:space="preserve">Ex. E, </w:t>
      </w:r>
      <w:hyperlink r:id="rId7" w:history="1">
        <w:r w:rsidRPr="00260B69">
          <w:rPr>
            <w:rStyle w:val="Hyperlink"/>
            <w:sz w:val="24"/>
            <w:szCs w:val="24"/>
          </w:rPr>
          <w:t>http://elibrary.ferc.gov/idmws/common/OpenNat.asp?fileID=13622441</w:t>
        </w:r>
      </w:hyperlink>
      <w:r>
        <w:rPr>
          <w:sz w:val="24"/>
          <w:szCs w:val="24"/>
        </w:rPr>
        <w:t xml:space="preserve"> </w:t>
      </w:r>
    </w:p>
    <w:p w14:paraId="70E78381" w14:textId="037E9FB4" w:rsidR="00C33471" w:rsidRDefault="00C33471" w:rsidP="00AA660F">
      <w:pPr>
        <w:pStyle w:val="FootnoteText"/>
        <w:numPr>
          <w:ilvl w:val="0"/>
          <w:numId w:val="8"/>
        </w:numPr>
        <w:rPr>
          <w:sz w:val="24"/>
          <w:szCs w:val="24"/>
        </w:rPr>
      </w:pPr>
      <w:r>
        <w:rPr>
          <w:sz w:val="24"/>
          <w:szCs w:val="24"/>
        </w:rPr>
        <w:t xml:space="preserve">Ex. F, </w:t>
      </w:r>
      <w:hyperlink r:id="rId8" w:history="1">
        <w:r w:rsidRPr="00260B69">
          <w:rPr>
            <w:rStyle w:val="Hyperlink"/>
            <w:sz w:val="24"/>
            <w:szCs w:val="24"/>
          </w:rPr>
          <w:t>http://elibrary.ferc.gov/idmws/common/OpenNat.asp?fileID=13622442</w:t>
        </w:r>
      </w:hyperlink>
      <w:r>
        <w:rPr>
          <w:sz w:val="24"/>
          <w:szCs w:val="24"/>
        </w:rPr>
        <w:t xml:space="preserve"> </w:t>
      </w:r>
    </w:p>
    <w:p w14:paraId="2BC17F61" w14:textId="738781AE" w:rsidR="00C33471" w:rsidRDefault="00C33471" w:rsidP="00AA660F">
      <w:pPr>
        <w:pStyle w:val="FootnoteText"/>
        <w:numPr>
          <w:ilvl w:val="0"/>
          <w:numId w:val="8"/>
        </w:numPr>
        <w:rPr>
          <w:sz w:val="24"/>
          <w:szCs w:val="24"/>
        </w:rPr>
      </w:pPr>
      <w:r>
        <w:rPr>
          <w:sz w:val="24"/>
          <w:szCs w:val="24"/>
        </w:rPr>
        <w:t xml:space="preserve">Ex. G, </w:t>
      </w:r>
      <w:hyperlink r:id="rId9" w:history="1">
        <w:r w:rsidRPr="00260B69">
          <w:rPr>
            <w:rStyle w:val="Hyperlink"/>
            <w:sz w:val="24"/>
            <w:szCs w:val="24"/>
          </w:rPr>
          <w:t>http://elibrary.ferc.gov/idmws/common/OpenNat.asp?fileID=13622443</w:t>
        </w:r>
      </w:hyperlink>
      <w:r>
        <w:rPr>
          <w:sz w:val="24"/>
          <w:szCs w:val="24"/>
        </w:rPr>
        <w:t xml:space="preserve"> </w:t>
      </w:r>
    </w:p>
    <w:p w14:paraId="3086F7D5" w14:textId="1E0FD700" w:rsidR="00C33471" w:rsidRPr="00AA660F" w:rsidRDefault="00C33471" w:rsidP="001745BE">
      <w:pPr>
        <w:pStyle w:val="FootnoteText"/>
        <w:numPr>
          <w:ilvl w:val="0"/>
          <w:numId w:val="8"/>
        </w:numPr>
        <w:rPr>
          <w:sz w:val="24"/>
          <w:szCs w:val="24"/>
        </w:rPr>
      </w:pPr>
      <w:r>
        <w:rPr>
          <w:sz w:val="24"/>
          <w:szCs w:val="24"/>
        </w:rPr>
        <w:t xml:space="preserve">Ex. H, </w:t>
      </w:r>
      <w:hyperlink r:id="rId10" w:history="1">
        <w:r w:rsidRPr="00260B69">
          <w:rPr>
            <w:rStyle w:val="Hyperlink"/>
            <w:sz w:val="24"/>
            <w:szCs w:val="24"/>
          </w:rPr>
          <w:t>http://elibrary.ferc.gov/idmws/common/OpenNat.asp?fileID=13622444</w:t>
        </w:r>
      </w:hyperlink>
      <w:r>
        <w:rPr>
          <w:sz w:val="24"/>
          <w:szCs w:val="24"/>
        </w:rPr>
        <w:t xml:space="preserve"> .</w:t>
      </w:r>
    </w:p>
  </w:footnote>
  <w:footnote w:id="3">
    <w:p w14:paraId="79DAEFFB" w14:textId="77777777" w:rsidR="00C33471" w:rsidRPr="00F86D90" w:rsidRDefault="00C33471" w:rsidP="00F86D90">
      <w:pPr>
        <w:pStyle w:val="FootnoteText"/>
        <w:rPr>
          <w:sz w:val="24"/>
          <w:szCs w:val="24"/>
        </w:rPr>
      </w:pPr>
      <w:r w:rsidRPr="00F86D90">
        <w:rPr>
          <w:rStyle w:val="FootnoteReference"/>
          <w:sz w:val="24"/>
          <w:szCs w:val="24"/>
          <w:vertAlign w:val="superscript"/>
        </w:rPr>
        <w:footnoteRef/>
      </w:r>
      <w:r w:rsidRPr="00F86D90">
        <w:rPr>
          <w:sz w:val="24"/>
          <w:szCs w:val="24"/>
        </w:rPr>
        <w:t xml:space="preserve"> </w:t>
      </w:r>
      <w:proofErr w:type="gramStart"/>
      <w:r w:rsidRPr="00F86D90">
        <w:rPr>
          <w:sz w:val="24"/>
          <w:szCs w:val="24"/>
        </w:rPr>
        <w:t>NERC Petition at 3.</w:t>
      </w:r>
      <w:proofErr w:type="gramEnd"/>
    </w:p>
  </w:footnote>
  <w:footnote w:id="4">
    <w:p w14:paraId="5F356AB1" w14:textId="77777777" w:rsidR="00C33471" w:rsidRPr="00F86D90" w:rsidRDefault="00C33471" w:rsidP="00433D9C">
      <w:pPr>
        <w:pStyle w:val="FootnoteText"/>
        <w:rPr>
          <w:sz w:val="24"/>
          <w:szCs w:val="24"/>
        </w:rPr>
      </w:pPr>
      <w:r w:rsidRPr="00F86D90">
        <w:rPr>
          <w:rStyle w:val="FootnoteReference"/>
          <w:sz w:val="24"/>
          <w:szCs w:val="24"/>
          <w:vertAlign w:val="superscript"/>
        </w:rPr>
        <w:footnoteRef/>
      </w:r>
      <w:r w:rsidRPr="00F86D90">
        <w:rPr>
          <w:sz w:val="24"/>
          <w:szCs w:val="24"/>
        </w:rPr>
        <w:t xml:space="preserve"> </w:t>
      </w:r>
      <w:proofErr w:type="gramStart"/>
      <w:r w:rsidRPr="00F86D90">
        <w:rPr>
          <w:i/>
          <w:sz w:val="24"/>
          <w:szCs w:val="24"/>
        </w:rPr>
        <w:t>Id.</w:t>
      </w:r>
      <w:r w:rsidRPr="00F86D90">
        <w:rPr>
          <w:sz w:val="24"/>
          <w:szCs w:val="24"/>
        </w:rPr>
        <w:t xml:space="preserve"> at 3.</w:t>
      </w:r>
      <w:proofErr w:type="gramEnd"/>
    </w:p>
  </w:footnote>
  <w:footnote w:id="5">
    <w:p w14:paraId="1F4AE18B" w14:textId="77777777" w:rsidR="00C33471" w:rsidRDefault="00C33471" w:rsidP="00433D9C">
      <w:pPr>
        <w:pStyle w:val="FootnoteText"/>
      </w:pPr>
      <w:r w:rsidRPr="00F86D90">
        <w:rPr>
          <w:rStyle w:val="FootnoteReference"/>
          <w:sz w:val="24"/>
          <w:szCs w:val="24"/>
          <w:vertAlign w:val="superscript"/>
        </w:rPr>
        <w:footnoteRef/>
      </w:r>
      <w:r w:rsidRPr="00F86D90">
        <w:rPr>
          <w:sz w:val="24"/>
          <w:szCs w:val="24"/>
          <w:vertAlign w:val="superscript"/>
        </w:rPr>
        <w:t xml:space="preserve"> </w:t>
      </w:r>
      <w:proofErr w:type="gramStart"/>
      <w:r w:rsidRPr="00F86D90">
        <w:rPr>
          <w:i/>
          <w:sz w:val="24"/>
          <w:szCs w:val="24"/>
        </w:rPr>
        <w:t>Id.</w:t>
      </w:r>
      <w:r w:rsidRPr="00F86D90">
        <w:rPr>
          <w:sz w:val="24"/>
          <w:szCs w:val="24"/>
        </w:rPr>
        <w:t xml:space="preserve"> at 4.</w:t>
      </w:r>
      <w:proofErr w:type="gramEnd"/>
    </w:p>
  </w:footnote>
  <w:footnote w:id="6">
    <w:p w14:paraId="3B6AFE5A" w14:textId="1A6B6A57" w:rsidR="00C33471" w:rsidRPr="00CD48CA" w:rsidRDefault="00C33471" w:rsidP="00433D9C">
      <w:pPr>
        <w:pStyle w:val="FootnoteText"/>
        <w:rPr>
          <w:sz w:val="24"/>
          <w:szCs w:val="24"/>
        </w:rPr>
      </w:pPr>
      <w:r w:rsidRPr="00F86D90">
        <w:rPr>
          <w:rStyle w:val="FootnoteReference"/>
          <w:sz w:val="24"/>
          <w:szCs w:val="24"/>
          <w:vertAlign w:val="superscript"/>
        </w:rPr>
        <w:footnoteRef/>
      </w:r>
      <w:r w:rsidRPr="00F86D90">
        <w:rPr>
          <w:sz w:val="24"/>
          <w:szCs w:val="24"/>
          <w:vertAlign w:val="superscript"/>
        </w:rPr>
        <w:t xml:space="preserve"> </w:t>
      </w:r>
      <w:proofErr w:type="gramStart"/>
      <w:r w:rsidRPr="00CD48CA">
        <w:rPr>
          <w:sz w:val="24"/>
          <w:szCs w:val="24"/>
        </w:rPr>
        <w:t>NERC Petition at 3.</w:t>
      </w:r>
      <w:proofErr w:type="gramEnd"/>
    </w:p>
  </w:footnote>
  <w:footnote w:id="7">
    <w:p w14:paraId="02826B02" w14:textId="25DB5BDB" w:rsidR="00C33471" w:rsidRPr="00CD48CA" w:rsidRDefault="00C33471" w:rsidP="00F86D90">
      <w:pPr>
        <w:pStyle w:val="FootnoteText"/>
        <w:rPr>
          <w:sz w:val="24"/>
          <w:szCs w:val="24"/>
        </w:rPr>
      </w:pPr>
      <w:r w:rsidRPr="00F86D90">
        <w:rPr>
          <w:rStyle w:val="FootnoteReference"/>
          <w:sz w:val="24"/>
          <w:szCs w:val="24"/>
          <w:vertAlign w:val="superscript"/>
        </w:rPr>
        <w:footnoteRef/>
      </w:r>
      <w:r w:rsidRPr="00F86D90">
        <w:rPr>
          <w:sz w:val="24"/>
          <w:szCs w:val="24"/>
          <w:vertAlign w:val="superscript"/>
        </w:rPr>
        <w:t xml:space="preserve"> </w:t>
      </w:r>
      <w:proofErr w:type="gramStart"/>
      <w:r w:rsidRPr="00CD48CA">
        <w:rPr>
          <w:i/>
          <w:sz w:val="24"/>
          <w:szCs w:val="24"/>
        </w:rPr>
        <w:t>Id.</w:t>
      </w:r>
      <w:r w:rsidRPr="00CD48CA">
        <w:rPr>
          <w:sz w:val="24"/>
          <w:szCs w:val="24"/>
        </w:rPr>
        <w:t xml:space="preserve"> at 4.</w:t>
      </w:r>
      <w:proofErr w:type="gramEnd"/>
    </w:p>
  </w:footnote>
  <w:footnote w:id="8">
    <w:p w14:paraId="604FD024" w14:textId="77777777" w:rsidR="00C33471" w:rsidRPr="00CD48CA" w:rsidRDefault="00C33471" w:rsidP="00433D9C">
      <w:pPr>
        <w:pStyle w:val="FootnoteText"/>
        <w:rPr>
          <w:sz w:val="24"/>
          <w:szCs w:val="24"/>
        </w:rPr>
      </w:pPr>
      <w:r w:rsidRPr="00F86D90">
        <w:rPr>
          <w:rStyle w:val="FootnoteReference"/>
          <w:sz w:val="24"/>
          <w:szCs w:val="24"/>
          <w:vertAlign w:val="superscript"/>
        </w:rPr>
        <w:footnoteRef/>
      </w:r>
      <w:r w:rsidRPr="00F86D90">
        <w:rPr>
          <w:sz w:val="24"/>
          <w:szCs w:val="24"/>
          <w:vertAlign w:val="superscript"/>
        </w:rPr>
        <w:t xml:space="preserve"> </w:t>
      </w:r>
      <w:r w:rsidRPr="00CD48CA">
        <w:rPr>
          <w:sz w:val="24"/>
          <w:szCs w:val="24"/>
        </w:rPr>
        <w:t xml:space="preserve">An “applicable generation owner” is a generation owner “with a fully executed Agreement to conduct a study on the reliability impact of interconnecting a third party Facility to the Generator Owner’s existing Facility that is used to interconnect to the Transmission System.”  </w:t>
      </w:r>
      <w:proofErr w:type="gramStart"/>
      <w:r w:rsidRPr="00CD48CA">
        <w:rPr>
          <w:sz w:val="24"/>
          <w:szCs w:val="24"/>
        </w:rPr>
        <w:t>Section 4.1.2.1 of Reliability Standard FAC-001-2 and section 4.1.6.1 of Reliability Standard FAC-002-2.</w:t>
      </w:r>
      <w:proofErr w:type="gramEnd"/>
    </w:p>
  </w:footnote>
  <w:footnote w:id="9">
    <w:p w14:paraId="62D723AE" w14:textId="5B54554E" w:rsidR="00C33471" w:rsidRPr="001D5A28" w:rsidRDefault="00C33471" w:rsidP="00F86D90">
      <w:pPr>
        <w:pStyle w:val="FootnoteText"/>
        <w:rPr>
          <w:i/>
          <w:sz w:val="26"/>
          <w:szCs w:val="26"/>
        </w:rPr>
      </w:pPr>
      <w:r w:rsidRPr="00F86D90">
        <w:rPr>
          <w:rStyle w:val="FootnoteReference"/>
          <w:sz w:val="24"/>
          <w:szCs w:val="24"/>
          <w:vertAlign w:val="superscript"/>
        </w:rPr>
        <w:footnoteRef/>
      </w:r>
      <w:r w:rsidRPr="00F86D90">
        <w:rPr>
          <w:sz w:val="24"/>
          <w:szCs w:val="24"/>
          <w:vertAlign w:val="superscript"/>
        </w:rPr>
        <w:t xml:space="preserve"> </w:t>
      </w:r>
      <w:r w:rsidRPr="00CD48CA">
        <w:rPr>
          <w:sz w:val="24"/>
          <w:szCs w:val="24"/>
        </w:rPr>
        <w:t xml:space="preserve"> </w:t>
      </w:r>
      <w:proofErr w:type="gramStart"/>
      <w:r w:rsidRPr="00CD48CA">
        <w:rPr>
          <w:sz w:val="24"/>
          <w:szCs w:val="24"/>
        </w:rPr>
        <w:t>NERC Petition at 3</w:t>
      </w:r>
      <w:r w:rsidRPr="00CD48CA">
        <w:rPr>
          <w:i/>
          <w:sz w:val="24"/>
          <w:szCs w:val="24"/>
        </w:rPr>
        <w:t>.</w:t>
      </w:r>
      <w:proofErr w:type="gramEnd"/>
    </w:p>
  </w:footnote>
  <w:footnote w:id="10">
    <w:p w14:paraId="30F12F87" w14:textId="487A0301" w:rsidR="00C33471" w:rsidRPr="00F86D90" w:rsidRDefault="00C33471">
      <w:pPr>
        <w:pStyle w:val="FootnoteText"/>
        <w:rPr>
          <w:sz w:val="24"/>
          <w:szCs w:val="24"/>
        </w:rPr>
      </w:pPr>
      <w:r w:rsidRPr="00F86D90">
        <w:rPr>
          <w:rStyle w:val="FootnoteReference"/>
          <w:sz w:val="24"/>
          <w:szCs w:val="24"/>
          <w:vertAlign w:val="superscript"/>
        </w:rPr>
        <w:footnoteRef/>
      </w:r>
      <w:r w:rsidRPr="00F86D90">
        <w:rPr>
          <w:sz w:val="24"/>
          <w:szCs w:val="24"/>
        </w:rPr>
        <w:t xml:space="preserve"> </w:t>
      </w:r>
      <w:r>
        <w:rPr>
          <w:sz w:val="24"/>
          <w:szCs w:val="24"/>
        </w:rPr>
        <w:t xml:space="preserve">The NERC’s Rules of Procedures, effective 7/1/2014, are posted on the NERC website at </w:t>
      </w:r>
      <w:hyperlink r:id="rId11" w:history="1">
        <w:r w:rsidRPr="001F5073">
          <w:rPr>
            <w:rStyle w:val="Hyperlink"/>
            <w:sz w:val="24"/>
            <w:szCs w:val="24"/>
          </w:rPr>
          <w:t>http://www.nerc.com/FilingsOrders/us/RuleOfProcedureDL/NERC_ROP_Effective_20140701_updated_20140602%20(updated).pdf</w:t>
        </w:r>
      </w:hyperlink>
      <w:r>
        <w:rPr>
          <w:sz w:val="24"/>
          <w:szCs w:val="24"/>
        </w:rPr>
        <w:t>.</w:t>
      </w:r>
    </w:p>
  </w:footnote>
  <w:footnote w:id="11">
    <w:p w14:paraId="3E14E76D" w14:textId="6E9492EE" w:rsidR="00C33471" w:rsidRPr="00F86D90" w:rsidRDefault="00C33471" w:rsidP="00F86D90">
      <w:pPr>
        <w:pStyle w:val="FootnoteText"/>
        <w:rPr>
          <w:sz w:val="24"/>
          <w:szCs w:val="24"/>
        </w:rPr>
      </w:pPr>
      <w:r w:rsidRPr="00F86D90">
        <w:rPr>
          <w:rStyle w:val="FootnoteReference"/>
          <w:b/>
          <w:sz w:val="24"/>
          <w:szCs w:val="24"/>
          <w:vertAlign w:val="superscript"/>
        </w:rPr>
        <w:footnoteRef/>
      </w:r>
      <w:r w:rsidRPr="00F86D90">
        <w:rPr>
          <w:sz w:val="24"/>
          <w:szCs w:val="24"/>
        </w:rPr>
        <w:t xml:space="preserve"> Details of the current ERO Reliability Standard processes are available on the NERC website at </w:t>
      </w:r>
      <w:hyperlink r:id="rId12" w:history="1">
        <w:r w:rsidRPr="00F86D90">
          <w:rPr>
            <w:rStyle w:val="Hyperlink"/>
            <w:sz w:val="24"/>
            <w:szCs w:val="24"/>
          </w:rPr>
          <w:t>http://www.nerc.com/files/Appendix_3A_StandardsProcessesManual_20120131.pdf</w:t>
        </w:r>
      </w:hyperlink>
      <w:r>
        <w:rPr>
          <w:sz w:val="24"/>
          <w:szCs w:val="24"/>
        </w:rPr>
        <w:t>.</w:t>
      </w:r>
    </w:p>
  </w:footnote>
  <w:footnote w:id="12">
    <w:p w14:paraId="3D8D6A0C" w14:textId="0B89AC3A" w:rsidR="00C33471" w:rsidRPr="00F86D90" w:rsidRDefault="00C33471">
      <w:pPr>
        <w:pStyle w:val="FootnoteText"/>
        <w:rPr>
          <w:sz w:val="24"/>
          <w:szCs w:val="24"/>
        </w:rPr>
      </w:pPr>
      <w:r w:rsidRPr="00F86D90">
        <w:rPr>
          <w:rStyle w:val="FootnoteReference"/>
          <w:sz w:val="24"/>
          <w:szCs w:val="24"/>
          <w:vertAlign w:val="superscript"/>
        </w:rPr>
        <w:footnoteRef/>
      </w:r>
      <w:r w:rsidRPr="00F86D90">
        <w:rPr>
          <w:sz w:val="24"/>
          <w:szCs w:val="24"/>
          <w:vertAlign w:val="superscript"/>
        </w:rPr>
        <w:t xml:space="preserve"> </w:t>
      </w:r>
      <w:r w:rsidRPr="00F86D90">
        <w:rPr>
          <w:sz w:val="24"/>
          <w:szCs w:val="24"/>
        </w:rPr>
        <w:t>The Notice of Fil</w:t>
      </w:r>
      <w:r>
        <w:rPr>
          <w:sz w:val="24"/>
          <w:szCs w:val="24"/>
        </w:rPr>
        <w:t>i</w:t>
      </w:r>
      <w:r w:rsidRPr="00F86D90">
        <w:rPr>
          <w:sz w:val="24"/>
          <w:szCs w:val="24"/>
        </w:rPr>
        <w:t>ngs is post</w:t>
      </w:r>
      <w:r>
        <w:rPr>
          <w:sz w:val="24"/>
          <w:szCs w:val="24"/>
        </w:rPr>
        <w:t>ed</w:t>
      </w:r>
      <w:r w:rsidRPr="00F86D90">
        <w:rPr>
          <w:sz w:val="24"/>
          <w:szCs w:val="24"/>
        </w:rPr>
        <w:t xml:space="preserve"> at </w:t>
      </w:r>
      <w:hyperlink r:id="rId13" w:history="1">
        <w:r w:rsidRPr="00F86D90">
          <w:rPr>
            <w:rStyle w:val="Hyperlink"/>
            <w:sz w:val="24"/>
            <w:szCs w:val="24"/>
          </w:rPr>
          <w:t>http://elibrary.ferc.gov/idmws/common/opennat.asp?fileID=13622668</w:t>
        </w:r>
      </w:hyperlink>
      <w:r w:rsidRPr="00F86D90">
        <w:rPr>
          <w:sz w:val="24"/>
          <w:szCs w:val="24"/>
        </w:rPr>
        <w:t xml:space="preserve"> .</w:t>
      </w:r>
    </w:p>
  </w:footnote>
  <w:footnote w:id="13">
    <w:p w14:paraId="518474B9" w14:textId="7DE20DA6" w:rsidR="00C33471" w:rsidRPr="00BD4A05" w:rsidRDefault="00C33471" w:rsidP="00CE0ACF">
      <w:pPr>
        <w:pStyle w:val="FootnoteText"/>
      </w:pPr>
      <w:r w:rsidRPr="00F86D90">
        <w:rPr>
          <w:rStyle w:val="FootnoteReference"/>
          <w:sz w:val="24"/>
          <w:szCs w:val="24"/>
          <w:vertAlign w:val="superscript"/>
        </w:rPr>
        <w:footnoteRef/>
      </w:r>
      <w:r w:rsidRPr="00F86D90">
        <w:rPr>
          <w:sz w:val="24"/>
          <w:szCs w:val="24"/>
        </w:rPr>
        <w:t xml:space="preserve"> </w:t>
      </w:r>
      <w:r>
        <w:rPr>
          <w:sz w:val="24"/>
          <w:szCs w:val="24"/>
        </w:rPr>
        <w:t xml:space="preserve">The 60-day Notice was issued on 11/7/2014 and is available in FERC’s eLibrary at </w:t>
      </w:r>
      <w:hyperlink r:id="rId14" w:history="1">
        <w:r w:rsidRPr="00CC27EE">
          <w:rPr>
            <w:rStyle w:val="Hyperlink"/>
            <w:sz w:val="24"/>
            <w:szCs w:val="24"/>
          </w:rPr>
          <w:t>http://elibrary.ferc.gov/idmws/common/OpenNat.asp?fileID=13679379</w:t>
        </w:r>
      </w:hyperlink>
      <w:r>
        <w:rPr>
          <w:sz w:val="24"/>
          <w:szCs w:val="24"/>
        </w:rPr>
        <w:t xml:space="preserve"> (and published in the Federal Register at </w:t>
      </w:r>
      <w:r w:rsidRPr="00F86D90">
        <w:rPr>
          <w:sz w:val="24"/>
          <w:szCs w:val="24"/>
        </w:rPr>
        <w:t>79 FR 68426, 11/17/2014</w:t>
      </w:r>
      <w:r>
        <w:rPr>
          <w:sz w:val="24"/>
          <w:szCs w:val="24"/>
        </w:rPr>
        <w:t>).</w:t>
      </w:r>
    </w:p>
  </w:footnote>
  <w:footnote w:id="14">
    <w:p w14:paraId="006FF8C4" w14:textId="606C2419" w:rsidR="00C33471" w:rsidRPr="00F86D90" w:rsidRDefault="00C33471" w:rsidP="00CE0ACF">
      <w:pPr>
        <w:pStyle w:val="FootnoteText"/>
        <w:rPr>
          <w:sz w:val="24"/>
          <w:szCs w:val="24"/>
        </w:rPr>
      </w:pPr>
      <w:r w:rsidRPr="00F86D90">
        <w:rPr>
          <w:rStyle w:val="FootnoteReference"/>
          <w:sz w:val="24"/>
          <w:szCs w:val="24"/>
          <w:vertAlign w:val="superscript"/>
        </w:rPr>
        <w:footnoteRef/>
      </w:r>
      <w:r w:rsidRPr="00F86D90">
        <w:rPr>
          <w:sz w:val="24"/>
          <w:szCs w:val="24"/>
          <w:vertAlign w:val="superscript"/>
        </w:rPr>
        <w:t xml:space="preserve"> </w:t>
      </w:r>
      <w:proofErr w:type="gramStart"/>
      <w:r w:rsidRPr="00F86D90">
        <w:rPr>
          <w:sz w:val="24"/>
          <w:szCs w:val="24"/>
        </w:rPr>
        <w:t>Section 1502, Paragraph 2, available at NERCs website</w:t>
      </w:r>
      <w:r w:rsidR="00D85A96">
        <w:rPr>
          <w:sz w:val="24"/>
          <w:szCs w:val="24"/>
        </w:rPr>
        <w:t>.</w:t>
      </w:r>
      <w:proofErr w:type="gramEnd"/>
    </w:p>
  </w:footnote>
  <w:footnote w:id="15">
    <w:p w14:paraId="741A2931" w14:textId="77777777" w:rsidR="00C33471" w:rsidRDefault="00C33471" w:rsidP="00BD00C7">
      <w:pPr>
        <w:pStyle w:val="FootnoteText"/>
      </w:pPr>
      <w:r w:rsidRPr="00981ED4">
        <w:rPr>
          <w:rStyle w:val="FootnoteReference"/>
          <w:sz w:val="24"/>
          <w:szCs w:val="24"/>
          <w:vertAlign w:val="superscript"/>
        </w:rPr>
        <w:footnoteRef/>
      </w:r>
      <w:r w:rsidRPr="00981ED4">
        <w:rPr>
          <w:sz w:val="24"/>
          <w:szCs w:val="24"/>
        </w:rPr>
        <w:t xml:space="preserve"> </w:t>
      </w:r>
      <w:r w:rsidRPr="00F86D90">
        <w:rPr>
          <w:sz w:val="24"/>
          <w:szCs w:val="24"/>
        </w:rPr>
        <w:t>FERC regulations at 18 CFR 388.112 do allow entities submitting information to FERC to request privileged treatment of such information.</w:t>
      </w:r>
    </w:p>
  </w:footnote>
  <w:footnote w:id="16">
    <w:p w14:paraId="0A8D8C77" w14:textId="2C7B258C" w:rsidR="00F10B4C" w:rsidRPr="009B7B63" w:rsidRDefault="00F10B4C">
      <w:pPr>
        <w:pStyle w:val="FootnoteText"/>
        <w:rPr>
          <w:sz w:val="24"/>
          <w:szCs w:val="24"/>
        </w:rPr>
      </w:pPr>
      <w:r w:rsidRPr="009B7B63">
        <w:rPr>
          <w:rStyle w:val="FootnoteReference"/>
          <w:sz w:val="24"/>
          <w:szCs w:val="24"/>
          <w:vertAlign w:val="superscript"/>
        </w:rPr>
        <w:footnoteRef/>
      </w:r>
      <w:r w:rsidRPr="009B7B63">
        <w:rPr>
          <w:sz w:val="24"/>
          <w:szCs w:val="24"/>
          <w:vertAlign w:val="superscript"/>
        </w:rPr>
        <w:t xml:space="preserve"> </w:t>
      </w:r>
      <w:r w:rsidRPr="009B7B63">
        <w:rPr>
          <w:sz w:val="24"/>
          <w:szCs w:val="24"/>
        </w:rPr>
        <w:t xml:space="preserve">The total number of planning authorities, reliability coordinators, transmission planners and transmission operators equals 470 (taken from the April 30, 2014, version of NERC’s compliance registry).  </w:t>
      </w:r>
    </w:p>
  </w:footnote>
  <w:footnote w:id="17">
    <w:p w14:paraId="2951E969" w14:textId="77777777" w:rsidR="0080691E" w:rsidRDefault="00C33471" w:rsidP="00CE0ACF">
      <w:pPr>
        <w:pStyle w:val="FootnoteText"/>
        <w:rPr>
          <w:sz w:val="24"/>
          <w:szCs w:val="24"/>
          <w:vertAlign w:val="superscript"/>
        </w:rPr>
      </w:pPr>
      <w:r w:rsidRPr="00F86D90">
        <w:rPr>
          <w:rStyle w:val="FootnoteReference"/>
          <w:sz w:val="24"/>
          <w:szCs w:val="24"/>
          <w:vertAlign w:val="superscript"/>
        </w:rPr>
        <w:footnoteRef/>
      </w:r>
      <w:r w:rsidRPr="00F86D90">
        <w:rPr>
          <w:sz w:val="24"/>
          <w:szCs w:val="24"/>
          <w:vertAlign w:val="superscript"/>
        </w:rPr>
        <w:t xml:space="preserve"> </w:t>
      </w:r>
      <w:r w:rsidR="0080691E" w:rsidRPr="0080691E">
        <w:rPr>
          <w:sz w:val="24"/>
          <w:szCs w:val="24"/>
        </w:rPr>
        <w:t>Of the average estimated 295.702 hours per response, 210 hours are for recordkeeping, and 85.702 hours are for reporting.</w:t>
      </w:r>
      <w:r w:rsidR="0080691E" w:rsidRPr="0080691E">
        <w:rPr>
          <w:sz w:val="24"/>
          <w:szCs w:val="24"/>
          <w:vertAlign w:val="superscript"/>
        </w:rPr>
        <w:t xml:space="preserve"> </w:t>
      </w:r>
    </w:p>
    <w:p w14:paraId="44703967" w14:textId="46743B22" w:rsidR="00C33471" w:rsidRPr="00F86D90" w:rsidRDefault="00C33471" w:rsidP="00CE0ACF">
      <w:pPr>
        <w:pStyle w:val="FootnoteText"/>
        <w:rPr>
          <w:sz w:val="24"/>
          <w:szCs w:val="24"/>
        </w:rPr>
      </w:pPr>
      <w:r w:rsidRPr="00F86D90">
        <w:rPr>
          <w:sz w:val="24"/>
          <w:szCs w:val="24"/>
        </w:rPr>
        <w:t>The estimate for cost per response is derived using the following formula: Total Annual Cost (Column 5) ÷ Total Number of Responses (Column 3) = Average Cost per Response</w:t>
      </w:r>
    </w:p>
  </w:footnote>
  <w:footnote w:id="18">
    <w:p w14:paraId="2057036E" w14:textId="77777777" w:rsidR="00C33471" w:rsidRPr="00F86D90" w:rsidRDefault="00C33471" w:rsidP="00CE0ACF">
      <w:pPr>
        <w:pStyle w:val="FootnoteText"/>
        <w:rPr>
          <w:sz w:val="24"/>
          <w:szCs w:val="24"/>
        </w:rPr>
      </w:pPr>
      <w:r w:rsidRPr="00F86D90">
        <w:rPr>
          <w:rStyle w:val="FootnoteReference"/>
          <w:sz w:val="24"/>
          <w:szCs w:val="24"/>
          <w:vertAlign w:val="superscript"/>
        </w:rPr>
        <w:footnoteRef/>
      </w:r>
      <w:r w:rsidRPr="00F86D90">
        <w:rPr>
          <w:sz w:val="24"/>
          <w:szCs w:val="24"/>
          <w:vertAlign w:val="superscript"/>
        </w:rPr>
        <w:t xml:space="preserve"> </w:t>
      </w:r>
      <w:r w:rsidRPr="00F86D90">
        <w:rPr>
          <w:sz w:val="24"/>
          <w:szCs w:val="24"/>
        </w:rPr>
        <w:t>The total annual cost is derived from salary figures from the Bureau of Labor Statistics for two positions involved in the reporting and record-keeping associated with this collection.  These figures include salary (</w:t>
      </w:r>
      <w:hyperlink r:id="rId15" w:history="1">
        <w:r w:rsidRPr="00F86D90">
          <w:rPr>
            <w:rStyle w:val="Hyperlink"/>
            <w:sz w:val="24"/>
            <w:szCs w:val="24"/>
          </w:rPr>
          <w:t>http://bls.gov/oes/current/naics2_22.htm</w:t>
        </w:r>
      </w:hyperlink>
      <w:r w:rsidRPr="00F86D90">
        <w:rPr>
          <w:sz w:val="24"/>
          <w:szCs w:val="24"/>
        </w:rPr>
        <w:t>) and other associated benefits (</w:t>
      </w:r>
      <w:hyperlink r:id="rId16" w:history="1">
        <w:r w:rsidRPr="00F86D90">
          <w:rPr>
            <w:rStyle w:val="Hyperlink"/>
            <w:sz w:val="24"/>
            <w:szCs w:val="24"/>
          </w:rPr>
          <w:t>http://www.bls.gov/news.release/ecec.nr0.htm</w:t>
        </w:r>
      </w:hyperlink>
      <w:r w:rsidRPr="00F86D90">
        <w:rPr>
          <w:sz w:val="24"/>
          <w:szCs w:val="24"/>
        </w:rPr>
        <w:t>):</w:t>
      </w:r>
    </w:p>
    <w:p w14:paraId="452B52BA" w14:textId="77777777" w:rsidR="00C33471" w:rsidRPr="00F86D90" w:rsidRDefault="00C33471" w:rsidP="00F86D90">
      <w:pPr>
        <w:pStyle w:val="FootnoteText"/>
        <w:widowControl/>
        <w:numPr>
          <w:ilvl w:val="0"/>
          <w:numId w:val="10"/>
        </w:numPr>
        <w:autoSpaceDE/>
        <w:autoSpaceDN/>
        <w:adjustRightInd/>
        <w:rPr>
          <w:sz w:val="24"/>
          <w:szCs w:val="24"/>
        </w:rPr>
      </w:pPr>
      <w:r w:rsidRPr="00F86D90">
        <w:rPr>
          <w:sz w:val="24"/>
          <w:szCs w:val="24"/>
        </w:rPr>
        <w:t>Manager: $82.36/hour</w:t>
      </w:r>
    </w:p>
    <w:p w14:paraId="2A117327" w14:textId="77777777" w:rsidR="00C33471" w:rsidRPr="00F86D90" w:rsidRDefault="00C33471" w:rsidP="00F86D90">
      <w:pPr>
        <w:pStyle w:val="FootnoteText"/>
        <w:widowControl/>
        <w:numPr>
          <w:ilvl w:val="0"/>
          <w:numId w:val="10"/>
        </w:numPr>
        <w:autoSpaceDE/>
        <w:autoSpaceDN/>
        <w:adjustRightInd/>
        <w:rPr>
          <w:sz w:val="24"/>
          <w:szCs w:val="24"/>
        </w:rPr>
      </w:pPr>
      <w:r w:rsidRPr="00F86D90">
        <w:rPr>
          <w:sz w:val="24"/>
          <w:szCs w:val="24"/>
        </w:rPr>
        <w:t>Engineer: $59.62/hour</w:t>
      </w:r>
    </w:p>
    <w:p w14:paraId="7A7B60E0" w14:textId="77777777" w:rsidR="00C33471" w:rsidRPr="00F86D90" w:rsidRDefault="00C33471" w:rsidP="00CE0ACF">
      <w:pPr>
        <w:pStyle w:val="FootnoteText"/>
        <w:rPr>
          <w:sz w:val="24"/>
          <w:szCs w:val="24"/>
        </w:rPr>
      </w:pPr>
      <w:r w:rsidRPr="00F86D90">
        <w:rPr>
          <w:sz w:val="24"/>
          <w:szCs w:val="24"/>
        </w:rPr>
        <w:t>This results in an average hourly wage of $70.99.  138,980 hours (total annual burden) * $70.99/hour = $9,866,240</w:t>
      </w:r>
    </w:p>
  </w:footnote>
  <w:footnote w:id="19">
    <w:p w14:paraId="54828CC7" w14:textId="77777777" w:rsidR="00C33471" w:rsidRPr="004D3FA0" w:rsidRDefault="00C33471" w:rsidP="00CE0ACF">
      <w:pPr>
        <w:pStyle w:val="FootnoteText"/>
        <w:rPr>
          <w:sz w:val="24"/>
          <w:szCs w:val="24"/>
        </w:rPr>
      </w:pPr>
      <w:r w:rsidRPr="00F86D90">
        <w:rPr>
          <w:rStyle w:val="FootnoteReference"/>
          <w:sz w:val="24"/>
          <w:szCs w:val="24"/>
          <w:vertAlign w:val="superscript"/>
        </w:rPr>
        <w:footnoteRef/>
      </w:r>
      <w:r w:rsidRPr="00F86D90">
        <w:rPr>
          <w:sz w:val="24"/>
          <w:szCs w:val="24"/>
          <w:vertAlign w:val="superscript"/>
        </w:rPr>
        <w:t xml:space="preserve"> </w:t>
      </w:r>
      <w:r w:rsidRPr="00F86D90">
        <w:rPr>
          <w:sz w:val="24"/>
          <w:szCs w:val="24"/>
        </w:rPr>
        <w:t xml:space="preserve">The Commission bases the cost of Paperwork Reduction Act administration on staff time, and </w:t>
      </w:r>
      <w:r w:rsidRPr="002B539F">
        <w:rPr>
          <w:sz w:val="24"/>
          <w:szCs w:val="24"/>
        </w:rPr>
        <w:t>other costs related to compliance with the Paperwork Reduction Act of 1995.</w:t>
      </w:r>
    </w:p>
  </w:footnote>
  <w:footnote w:id="20">
    <w:p w14:paraId="43F89D2C" w14:textId="18EDF79C" w:rsidR="00C33471" w:rsidRPr="004D3FA0" w:rsidRDefault="00C33471" w:rsidP="004D3FA0">
      <w:pPr>
        <w:pStyle w:val="FootnoteText"/>
        <w:rPr>
          <w:sz w:val="24"/>
          <w:szCs w:val="24"/>
        </w:rPr>
      </w:pPr>
      <w:r w:rsidRPr="004D3FA0">
        <w:rPr>
          <w:rStyle w:val="FootnoteReference"/>
          <w:b/>
          <w:sz w:val="24"/>
          <w:szCs w:val="24"/>
          <w:vertAlign w:val="superscript"/>
        </w:rPr>
        <w:footnoteRef/>
      </w:r>
      <w:r w:rsidRPr="004D3FA0">
        <w:rPr>
          <w:sz w:val="24"/>
          <w:szCs w:val="24"/>
        </w:rPr>
        <w:t xml:space="preserve"> The number of respondents is based on the NERC Compliance Registry as of September 24, 2014.  Although 2,163 entities are registered as TO, DP, LSE, or GO, </w:t>
      </w:r>
      <w:r>
        <w:rPr>
          <w:sz w:val="24"/>
          <w:szCs w:val="24"/>
        </w:rPr>
        <w:t xml:space="preserve">as relates to Docket RD14-12, </w:t>
      </w:r>
      <w:r w:rsidRPr="004D3FA0">
        <w:rPr>
          <w:sz w:val="24"/>
          <w:szCs w:val="24"/>
        </w:rPr>
        <w:t>we expect at the most 216 entities (ten percent) will seek to interconnect and go through the study phase that may require coordination in any given year.</w:t>
      </w:r>
    </w:p>
  </w:footnote>
  <w:footnote w:id="21">
    <w:p w14:paraId="33B27A3A" w14:textId="77777777" w:rsidR="00C33471" w:rsidRPr="004D3FA0" w:rsidRDefault="00C33471" w:rsidP="004D3FA0">
      <w:pPr>
        <w:pStyle w:val="FootnoteText"/>
        <w:rPr>
          <w:sz w:val="24"/>
          <w:szCs w:val="24"/>
        </w:rPr>
      </w:pPr>
      <w:r w:rsidRPr="004D3FA0">
        <w:rPr>
          <w:rStyle w:val="FootnoteReference"/>
          <w:sz w:val="24"/>
          <w:szCs w:val="24"/>
          <w:vertAlign w:val="superscript"/>
        </w:rPr>
        <w:footnoteRef/>
      </w:r>
      <w:r w:rsidRPr="004D3FA0">
        <w:rPr>
          <w:sz w:val="24"/>
          <w:szCs w:val="24"/>
        </w:rPr>
        <w:t xml:space="preserve"> The estimates for cost per hour are derived as follows:</w:t>
      </w:r>
    </w:p>
    <w:p w14:paraId="6107C35B" w14:textId="77777777" w:rsidR="00C33471" w:rsidRPr="004D3FA0" w:rsidRDefault="00C33471" w:rsidP="002B539F">
      <w:pPr>
        <w:pStyle w:val="ListParagraph"/>
        <w:numPr>
          <w:ilvl w:val="0"/>
          <w:numId w:val="7"/>
        </w:numPr>
        <w:spacing w:after="0" w:line="240" w:lineRule="auto"/>
        <w:ind w:left="720"/>
        <w:rPr>
          <w:rStyle w:val="Hyperlink"/>
          <w:rFonts w:ascii="Times New Roman" w:hAnsi="Times New Roman" w:cs="Times New Roman"/>
          <w:sz w:val="24"/>
          <w:szCs w:val="24"/>
        </w:rPr>
      </w:pPr>
      <w:r w:rsidRPr="004D3FA0">
        <w:rPr>
          <w:rFonts w:ascii="Times New Roman" w:hAnsi="Times New Roman" w:cs="Times New Roman"/>
          <w:sz w:val="24"/>
          <w:szCs w:val="24"/>
        </w:rPr>
        <w:t xml:space="preserve">$72.92/hour, the average of the salary plus benefits for a manager ($84.96/hour) and an electrical engineer ($60.87/hour), from Bureau of Labor and Statistics at </w:t>
      </w:r>
      <w:hyperlink r:id="rId17" w:tooltip="blocked::http://bls.gov/oes/current/naics3_221000.htm" w:history="1">
        <w:r w:rsidRPr="004D3FA0">
          <w:rPr>
            <w:rStyle w:val="Hyperlink"/>
            <w:rFonts w:ascii="Times New Roman" w:hAnsi="Times New Roman" w:cs="Times New Roman"/>
            <w:sz w:val="24"/>
            <w:szCs w:val="24"/>
          </w:rPr>
          <w:t>http://bls.gov/oes/current/naics3_221000.htm</w:t>
        </w:r>
      </w:hyperlink>
      <w:r w:rsidRPr="004D3FA0">
        <w:rPr>
          <w:rStyle w:val="Hyperlink"/>
          <w:rFonts w:ascii="Times New Roman" w:hAnsi="Times New Roman" w:cs="Times New Roman"/>
          <w:sz w:val="24"/>
          <w:szCs w:val="24"/>
        </w:rPr>
        <w:t>, as of 9/4/2014</w:t>
      </w:r>
    </w:p>
    <w:p w14:paraId="01DE746C" w14:textId="77777777" w:rsidR="00C33471" w:rsidRPr="00DC730C" w:rsidRDefault="00C33471" w:rsidP="002B539F">
      <w:pPr>
        <w:pStyle w:val="ListParagraph"/>
        <w:numPr>
          <w:ilvl w:val="0"/>
          <w:numId w:val="7"/>
        </w:numPr>
        <w:spacing w:after="0" w:line="240" w:lineRule="auto"/>
        <w:ind w:left="720"/>
        <w:rPr>
          <w:sz w:val="26"/>
          <w:szCs w:val="26"/>
        </w:rPr>
      </w:pPr>
      <w:r w:rsidRPr="004D3FA0">
        <w:rPr>
          <w:rFonts w:ascii="Times New Roman" w:hAnsi="Times New Roman" w:cs="Times New Roman"/>
          <w:sz w:val="24"/>
          <w:szCs w:val="24"/>
        </w:rPr>
        <w:t>$29.01/hour, based on a Commission staff study of record retention burden cost.</w:t>
      </w:r>
      <w:r w:rsidRPr="00DC730C">
        <w:rPr>
          <w:sz w:val="26"/>
          <w:szCs w:val="26"/>
        </w:rPr>
        <w:t xml:space="preserve"> </w:t>
      </w:r>
    </w:p>
  </w:footnote>
  <w:footnote w:id="22">
    <w:p w14:paraId="654AC68C" w14:textId="176126F4" w:rsidR="00C862B9" w:rsidRDefault="00C862B9" w:rsidP="00C862B9">
      <w:pPr>
        <w:pStyle w:val="FootnoteText"/>
      </w:pPr>
      <w:r w:rsidRPr="009B7B63">
        <w:rPr>
          <w:rStyle w:val="FootnoteReference"/>
          <w:sz w:val="24"/>
          <w:szCs w:val="24"/>
          <w:vertAlign w:val="superscript"/>
        </w:rPr>
        <w:footnoteRef/>
      </w:r>
      <w:r w:rsidRPr="009B7B63">
        <w:rPr>
          <w:sz w:val="24"/>
          <w:szCs w:val="24"/>
        </w:rPr>
        <w:t xml:space="preserve"> All of the respondents have both reporting and record retention requirements.  </w:t>
      </w:r>
      <w:r w:rsidR="000F4AB1">
        <w:rPr>
          <w:sz w:val="24"/>
          <w:szCs w:val="24"/>
        </w:rPr>
        <w:t>T</w:t>
      </w:r>
      <w:r w:rsidRPr="009B7B63">
        <w:rPr>
          <w:sz w:val="24"/>
          <w:szCs w:val="24"/>
        </w:rPr>
        <w:t>he responses are totaled using the figures for only reporting requirements (736=5+332+183+216).</w:t>
      </w:r>
      <w:r w:rsidR="000F4AB1">
        <w:rPr>
          <w:sz w:val="24"/>
          <w:szCs w:val="24"/>
        </w:rPr>
        <w:t xml:space="preserve">  </w:t>
      </w:r>
      <w:r w:rsidRPr="009B7B63">
        <w:rPr>
          <w:sz w:val="24"/>
          <w:szCs w:val="24"/>
        </w:rPr>
        <w:t xml:space="preserve">There </w:t>
      </w:r>
      <w:r w:rsidR="002D25B0">
        <w:rPr>
          <w:sz w:val="24"/>
          <w:szCs w:val="24"/>
        </w:rPr>
        <w:t>is</w:t>
      </w:r>
      <w:r w:rsidRPr="009B7B63">
        <w:rPr>
          <w:sz w:val="24"/>
          <w:szCs w:val="24"/>
        </w:rPr>
        <w:t xml:space="preserve"> some double counting for respondents who have </w:t>
      </w:r>
      <w:r w:rsidR="002D25B0">
        <w:rPr>
          <w:sz w:val="24"/>
          <w:szCs w:val="24"/>
        </w:rPr>
        <w:t xml:space="preserve">requirements under both standards or who serve </w:t>
      </w:r>
      <w:r w:rsidRPr="009B7B63">
        <w:rPr>
          <w:sz w:val="24"/>
          <w:szCs w:val="24"/>
        </w:rPr>
        <w:t>several roles.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86B2E" w14:textId="77777777" w:rsidR="00C33471" w:rsidRDefault="00C33471">
    <w:pPr>
      <w:pStyle w:val="Header"/>
      <w:rPr>
        <w:rFonts w:ascii="Times New Roman" w:hAnsi="Times New Roman" w:cs="Times New Roman"/>
        <w:sz w:val="24"/>
        <w:szCs w:val="24"/>
      </w:rPr>
    </w:pPr>
    <w:r>
      <w:rPr>
        <w:rFonts w:ascii="Times New Roman" w:hAnsi="Times New Roman" w:cs="Times New Roman"/>
        <w:sz w:val="24"/>
        <w:szCs w:val="24"/>
      </w:rPr>
      <w:t xml:space="preserve">FERC-725D (OMB Control No. 1902-0247), </w:t>
    </w:r>
  </w:p>
  <w:p w14:paraId="5F4C347E" w14:textId="531190DB" w:rsidR="00C33471" w:rsidRDefault="00C33471">
    <w:pPr>
      <w:pStyle w:val="Header"/>
      <w:rPr>
        <w:rFonts w:ascii="Times New Roman" w:hAnsi="Times New Roman" w:cs="Times New Roman"/>
        <w:sz w:val="24"/>
        <w:szCs w:val="24"/>
      </w:rPr>
    </w:pP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modified by Order issued 11/6/2014 in Docket RD14-12</w:t>
    </w:r>
  </w:p>
  <w:p w14:paraId="6CA1E8C3" w14:textId="77777777" w:rsidR="00C33471" w:rsidRDefault="00C334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5025E"/>
    <w:multiLevelType w:val="hybridMultilevel"/>
    <w:tmpl w:val="FFFC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D316A2"/>
    <w:multiLevelType w:val="hybridMultilevel"/>
    <w:tmpl w:val="FFBA1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nsid w:val="34351985"/>
    <w:multiLevelType w:val="hybridMultilevel"/>
    <w:tmpl w:val="77766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3C6417"/>
    <w:multiLevelType w:val="hybridMultilevel"/>
    <w:tmpl w:val="B8B2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FCC1895"/>
    <w:multiLevelType w:val="hybridMultilevel"/>
    <w:tmpl w:val="CB6229A8"/>
    <w:lvl w:ilvl="0" w:tplc="A1E42E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8509A5"/>
    <w:multiLevelType w:val="hybridMultilevel"/>
    <w:tmpl w:val="74F09C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E04CE2"/>
    <w:multiLevelType w:val="hybridMultilevel"/>
    <w:tmpl w:val="375C2302"/>
    <w:lvl w:ilvl="0" w:tplc="845424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0"/>
  </w:num>
  <w:num w:numId="6">
    <w:abstractNumId w:val="8"/>
  </w:num>
  <w:num w:numId="7">
    <w:abstractNumId w:val="4"/>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grammar="clean"/>
  <w:trackRevisions/>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6324"/>
    <w:rsid w:val="0002242D"/>
    <w:rsid w:val="00035845"/>
    <w:rsid w:val="00044975"/>
    <w:rsid w:val="00074DC8"/>
    <w:rsid w:val="00082F24"/>
    <w:rsid w:val="00094320"/>
    <w:rsid w:val="000B0C37"/>
    <w:rsid w:val="000B31E3"/>
    <w:rsid w:val="000C1377"/>
    <w:rsid w:val="000F4AB1"/>
    <w:rsid w:val="00111FB8"/>
    <w:rsid w:val="00143103"/>
    <w:rsid w:val="00174598"/>
    <w:rsid w:val="001745BE"/>
    <w:rsid w:val="00181727"/>
    <w:rsid w:val="00185730"/>
    <w:rsid w:val="00186090"/>
    <w:rsid w:val="00192053"/>
    <w:rsid w:val="00193594"/>
    <w:rsid w:val="001953EB"/>
    <w:rsid w:val="00197A8F"/>
    <w:rsid w:val="001A6205"/>
    <w:rsid w:val="001C6553"/>
    <w:rsid w:val="00203C27"/>
    <w:rsid w:val="0020674E"/>
    <w:rsid w:val="00226FFE"/>
    <w:rsid w:val="0025236B"/>
    <w:rsid w:val="002525AF"/>
    <w:rsid w:val="00261A90"/>
    <w:rsid w:val="0026674D"/>
    <w:rsid w:val="00282979"/>
    <w:rsid w:val="002B13E2"/>
    <w:rsid w:val="002B539F"/>
    <w:rsid w:val="002C50B3"/>
    <w:rsid w:val="002D25B0"/>
    <w:rsid w:val="002D6B23"/>
    <w:rsid w:val="0032074F"/>
    <w:rsid w:val="00321B58"/>
    <w:rsid w:val="00322678"/>
    <w:rsid w:val="003A4A14"/>
    <w:rsid w:val="003E0406"/>
    <w:rsid w:val="00414F32"/>
    <w:rsid w:val="00430F37"/>
    <w:rsid w:val="00433D9C"/>
    <w:rsid w:val="004475EF"/>
    <w:rsid w:val="004549D5"/>
    <w:rsid w:val="00466BC1"/>
    <w:rsid w:val="00467E6C"/>
    <w:rsid w:val="0047331E"/>
    <w:rsid w:val="004866C0"/>
    <w:rsid w:val="00491966"/>
    <w:rsid w:val="00496EE8"/>
    <w:rsid w:val="004C1E9C"/>
    <w:rsid w:val="004C4C89"/>
    <w:rsid w:val="004D3FA0"/>
    <w:rsid w:val="004F6977"/>
    <w:rsid w:val="0050256B"/>
    <w:rsid w:val="00521FF2"/>
    <w:rsid w:val="00522F69"/>
    <w:rsid w:val="0053287C"/>
    <w:rsid w:val="00571C5E"/>
    <w:rsid w:val="00576C6E"/>
    <w:rsid w:val="0057700F"/>
    <w:rsid w:val="00582B86"/>
    <w:rsid w:val="005A2792"/>
    <w:rsid w:val="005B77CE"/>
    <w:rsid w:val="005E77FB"/>
    <w:rsid w:val="005F1C3C"/>
    <w:rsid w:val="005F6B73"/>
    <w:rsid w:val="0060264E"/>
    <w:rsid w:val="006039B3"/>
    <w:rsid w:val="006048E6"/>
    <w:rsid w:val="006149FC"/>
    <w:rsid w:val="006166FA"/>
    <w:rsid w:val="00651673"/>
    <w:rsid w:val="00660317"/>
    <w:rsid w:val="00664BC0"/>
    <w:rsid w:val="0066693C"/>
    <w:rsid w:val="00680003"/>
    <w:rsid w:val="00690136"/>
    <w:rsid w:val="006B7C56"/>
    <w:rsid w:val="006D2466"/>
    <w:rsid w:val="006E07AE"/>
    <w:rsid w:val="006E4859"/>
    <w:rsid w:val="007070C3"/>
    <w:rsid w:val="00711895"/>
    <w:rsid w:val="0072582C"/>
    <w:rsid w:val="007315E2"/>
    <w:rsid w:val="0076593E"/>
    <w:rsid w:val="00765F54"/>
    <w:rsid w:val="00773AEB"/>
    <w:rsid w:val="00785CD2"/>
    <w:rsid w:val="0078677B"/>
    <w:rsid w:val="00787670"/>
    <w:rsid w:val="007929E3"/>
    <w:rsid w:val="007A2F92"/>
    <w:rsid w:val="007D649D"/>
    <w:rsid w:val="007E1621"/>
    <w:rsid w:val="007E7C0F"/>
    <w:rsid w:val="007F261A"/>
    <w:rsid w:val="0080082D"/>
    <w:rsid w:val="0080691E"/>
    <w:rsid w:val="0082369C"/>
    <w:rsid w:val="00841645"/>
    <w:rsid w:val="008443F3"/>
    <w:rsid w:val="00844D5D"/>
    <w:rsid w:val="008619E1"/>
    <w:rsid w:val="00867AF1"/>
    <w:rsid w:val="00876F75"/>
    <w:rsid w:val="008817A6"/>
    <w:rsid w:val="00896607"/>
    <w:rsid w:val="008A21A4"/>
    <w:rsid w:val="008B703B"/>
    <w:rsid w:val="008C0B89"/>
    <w:rsid w:val="008C288D"/>
    <w:rsid w:val="008C2D58"/>
    <w:rsid w:val="008C509A"/>
    <w:rsid w:val="008E70CD"/>
    <w:rsid w:val="008F3EDB"/>
    <w:rsid w:val="00905C9A"/>
    <w:rsid w:val="00913A8B"/>
    <w:rsid w:val="00970FE4"/>
    <w:rsid w:val="00981ED4"/>
    <w:rsid w:val="0099794E"/>
    <w:rsid w:val="009B4D01"/>
    <w:rsid w:val="009B7B63"/>
    <w:rsid w:val="009C0BA0"/>
    <w:rsid w:val="009C7C85"/>
    <w:rsid w:val="009E1190"/>
    <w:rsid w:val="009E33D6"/>
    <w:rsid w:val="00A0495C"/>
    <w:rsid w:val="00A208AD"/>
    <w:rsid w:val="00A276F5"/>
    <w:rsid w:val="00A47294"/>
    <w:rsid w:val="00A72E7B"/>
    <w:rsid w:val="00A811C2"/>
    <w:rsid w:val="00A83A28"/>
    <w:rsid w:val="00A94E0F"/>
    <w:rsid w:val="00A96B65"/>
    <w:rsid w:val="00AA660F"/>
    <w:rsid w:val="00AC1AA5"/>
    <w:rsid w:val="00AD3DE5"/>
    <w:rsid w:val="00B70480"/>
    <w:rsid w:val="00B77880"/>
    <w:rsid w:val="00BA1C7D"/>
    <w:rsid w:val="00BA7C56"/>
    <w:rsid w:val="00BC64B6"/>
    <w:rsid w:val="00BD00C7"/>
    <w:rsid w:val="00BD4A05"/>
    <w:rsid w:val="00BE5048"/>
    <w:rsid w:val="00C01698"/>
    <w:rsid w:val="00C32B18"/>
    <w:rsid w:val="00C33471"/>
    <w:rsid w:val="00C510DD"/>
    <w:rsid w:val="00C60B12"/>
    <w:rsid w:val="00C62B86"/>
    <w:rsid w:val="00C7745A"/>
    <w:rsid w:val="00C80B09"/>
    <w:rsid w:val="00C85AF9"/>
    <w:rsid w:val="00C862B9"/>
    <w:rsid w:val="00C938F7"/>
    <w:rsid w:val="00CA1F17"/>
    <w:rsid w:val="00CA495F"/>
    <w:rsid w:val="00CA59C3"/>
    <w:rsid w:val="00CB2CAB"/>
    <w:rsid w:val="00CC007A"/>
    <w:rsid w:val="00CC0918"/>
    <w:rsid w:val="00CD031C"/>
    <w:rsid w:val="00CD440B"/>
    <w:rsid w:val="00CD48CA"/>
    <w:rsid w:val="00CD5E0F"/>
    <w:rsid w:val="00CE0ACF"/>
    <w:rsid w:val="00CE5474"/>
    <w:rsid w:val="00D2216F"/>
    <w:rsid w:val="00D24216"/>
    <w:rsid w:val="00D410D9"/>
    <w:rsid w:val="00D567C1"/>
    <w:rsid w:val="00D80FBD"/>
    <w:rsid w:val="00D85A96"/>
    <w:rsid w:val="00DA14A7"/>
    <w:rsid w:val="00DA17AA"/>
    <w:rsid w:val="00DA17ED"/>
    <w:rsid w:val="00DC4E36"/>
    <w:rsid w:val="00DF7D63"/>
    <w:rsid w:val="00E02543"/>
    <w:rsid w:val="00E11CA6"/>
    <w:rsid w:val="00E14565"/>
    <w:rsid w:val="00E20612"/>
    <w:rsid w:val="00E636D7"/>
    <w:rsid w:val="00E87A4F"/>
    <w:rsid w:val="00EA53E8"/>
    <w:rsid w:val="00EB3E6F"/>
    <w:rsid w:val="00EB6B8B"/>
    <w:rsid w:val="00EC19DF"/>
    <w:rsid w:val="00ED5560"/>
    <w:rsid w:val="00EF03CA"/>
    <w:rsid w:val="00F10B4C"/>
    <w:rsid w:val="00F12DC2"/>
    <w:rsid w:val="00F152DF"/>
    <w:rsid w:val="00F2160B"/>
    <w:rsid w:val="00F52CD0"/>
    <w:rsid w:val="00F63DF4"/>
    <w:rsid w:val="00F86D90"/>
    <w:rsid w:val="00FD66F1"/>
    <w:rsid w:val="00FE2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8DA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rsid w:val="00C62B86"/>
    <w:rPr>
      <w:color w:val="0000FF"/>
      <w:u w:val="single"/>
    </w:rPr>
  </w:style>
  <w:style w:type="character" w:styleId="FollowedHyperlink">
    <w:name w:val="FollowedHyperlink"/>
    <w:basedOn w:val="DefaultParagraphFont"/>
    <w:uiPriority w:val="99"/>
    <w:semiHidden/>
    <w:unhideWhenUsed/>
    <w:rsid w:val="00BE504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rsid w:val="00C62B86"/>
    <w:rPr>
      <w:color w:val="0000FF"/>
      <w:u w:val="single"/>
    </w:rPr>
  </w:style>
  <w:style w:type="character" w:styleId="FollowedHyperlink">
    <w:name w:val="FollowedHyperlink"/>
    <w:basedOn w:val="DefaultParagraphFont"/>
    <w:uiPriority w:val="99"/>
    <w:semiHidden/>
    <w:unhideWhenUsed/>
    <w:rsid w:val="00BE50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095425">
      <w:bodyDiv w:val="1"/>
      <w:marLeft w:val="0"/>
      <w:marRight w:val="0"/>
      <w:marTop w:val="0"/>
      <w:marBottom w:val="0"/>
      <w:divBdr>
        <w:top w:val="none" w:sz="0" w:space="0" w:color="auto"/>
        <w:left w:val="none" w:sz="0" w:space="0" w:color="auto"/>
        <w:bottom w:val="none" w:sz="0" w:space="0" w:color="auto"/>
        <w:right w:val="none" w:sz="0" w:space="0" w:color="auto"/>
      </w:divBdr>
    </w:div>
    <w:div w:id="625354536">
      <w:bodyDiv w:val="1"/>
      <w:marLeft w:val="0"/>
      <w:marRight w:val="0"/>
      <w:marTop w:val="0"/>
      <w:marBottom w:val="0"/>
      <w:divBdr>
        <w:top w:val="none" w:sz="0" w:space="0" w:color="auto"/>
        <w:left w:val="none" w:sz="0" w:space="0" w:color="auto"/>
        <w:bottom w:val="none" w:sz="0" w:space="0" w:color="auto"/>
        <w:right w:val="none" w:sz="0" w:space="0" w:color="auto"/>
      </w:divBdr>
    </w:div>
    <w:div w:id="1277714642">
      <w:bodyDiv w:val="1"/>
      <w:marLeft w:val="0"/>
      <w:marRight w:val="0"/>
      <w:marTop w:val="0"/>
      <w:marBottom w:val="0"/>
      <w:divBdr>
        <w:top w:val="none" w:sz="0" w:space="0" w:color="auto"/>
        <w:left w:val="none" w:sz="0" w:space="0" w:color="auto"/>
        <w:bottom w:val="none" w:sz="0" w:space="0" w:color="auto"/>
        <w:right w:val="none" w:sz="0" w:space="0" w:color="auto"/>
      </w:divBdr>
    </w:div>
    <w:div w:id="204736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elibrary.ferc.gov/idmws/common/OpenNat.asp?fileID=13622442" TargetMode="External"/><Relationship Id="rId13" Type="http://schemas.openxmlformats.org/officeDocument/2006/relationships/hyperlink" Target="http://elibrary.ferc.gov/idmws/common/opennat.asp?fileID=13622668" TargetMode="External"/><Relationship Id="rId3" Type="http://schemas.openxmlformats.org/officeDocument/2006/relationships/hyperlink" Target="http://elibrary.ferc.gov/idmws/common/OpenNat.asp?fileID=13622437" TargetMode="External"/><Relationship Id="rId7" Type="http://schemas.openxmlformats.org/officeDocument/2006/relationships/hyperlink" Target="http://elibrary.ferc.gov/idmws/common/OpenNat.asp?fileID=13622441" TargetMode="External"/><Relationship Id="rId12" Type="http://schemas.openxmlformats.org/officeDocument/2006/relationships/hyperlink" Target="http://www.nerc.com/files/Appendix_3A_StandardsProcessesManual_20120131.pdf" TargetMode="External"/><Relationship Id="rId17" Type="http://schemas.openxmlformats.org/officeDocument/2006/relationships/hyperlink" Target="http://bls.gov/oes/current/naics3_221000.htm" TargetMode="External"/><Relationship Id="rId2" Type="http://schemas.openxmlformats.org/officeDocument/2006/relationships/hyperlink" Target="http://elibrary.ferc.gov/idmws/common/OpenNat.asp?fileID=13622436" TargetMode="External"/><Relationship Id="rId16" Type="http://schemas.openxmlformats.org/officeDocument/2006/relationships/hyperlink" Target="http://www.bls.gov/news.release/ecec.nr0.htm" TargetMode="External"/><Relationship Id="rId1" Type="http://schemas.openxmlformats.org/officeDocument/2006/relationships/hyperlink" Target="http://elibrary.ferc.gov/idmws/common/opennat.asp?fileID=13678657" TargetMode="External"/><Relationship Id="rId6" Type="http://schemas.openxmlformats.org/officeDocument/2006/relationships/hyperlink" Target="http://elibrary.ferc.gov/idmws/common/OpenNat.asp?fileID=13622440" TargetMode="External"/><Relationship Id="rId11" Type="http://schemas.openxmlformats.org/officeDocument/2006/relationships/hyperlink" Target="http://www.nerc.com/FilingsOrders/us/RuleOfProcedureDL/NERC_ROP_Effective_20140701_updated_20140602%20(updated).pdf" TargetMode="External"/><Relationship Id="rId5" Type="http://schemas.openxmlformats.org/officeDocument/2006/relationships/hyperlink" Target="http://elibrary.ferc.gov/idmws/common/OpenNat.asp?fileID=13622439" TargetMode="External"/><Relationship Id="rId15" Type="http://schemas.openxmlformats.org/officeDocument/2006/relationships/hyperlink" Target="http://bls.gov/oes/current/naics2_22.htm" TargetMode="External"/><Relationship Id="rId10" Type="http://schemas.openxmlformats.org/officeDocument/2006/relationships/hyperlink" Target="http://elibrary.ferc.gov/idmws/common/OpenNat.asp?fileID=13622444" TargetMode="External"/><Relationship Id="rId4" Type="http://schemas.openxmlformats.org/officeDocument/2006/relationships/hyperlink" Target="http://elibrary.ferc.gov/idmws/common/OpenNat.asp?fileID=13622438" TargetMode="External"/><Relationship Id="rId9" Type="http://schemas.openxmlformats.org/officeDocument/2006/relationships/hyperlink" Target="http://elibrary.ferc.gov/idmws/common/OpenNat.asp?fileID=13622443" TargetMode="External"/><Relationship Id="rId14" Type="http://schemas.openxmlformats.org/officeDocument/2006/relationships/hyperlink" Target="http://elibrary.ferc.gov/idmws/common/OpenNat.asp?fileID=136793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Date xmlns="d6eefc7d-9817-4fa6-84d5-3bc009be21b8">2015-02-04T05:00:00+00:00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725D</_x0031__x002e__x0020_Collection_x0020_Number>
    <Status xmlns="d6eefc7d-9817-4fa6-84d5-3bc009be21b8">Final</Status>
    <_x0032__x002e__x0020_Docket_x0020_Number xmlns="d6eefc7d-9817-4fa6-84d5-3bc009be21b8" xsi:nil="true"/>
    <_x0032__x002e__x0020_Collection_x0020_Number xmlns="d6eefc7d-9817-4fa6-84d5-3bc009be21b8">725M</_x0032__x002e__x0020_Collection_x0020_Number>
    <_x0031__x002e__x0020_Docket_x0020_Number xmlns="d6eefc7d-9817-4fa6-84d5-3bc009be21b8">RD14-12</_x0031__x002e__x0020_Docket_x0020_Number>
    <_x0033__x002e__x0020_Collection_x0020_Number xmlns="d6eefc7d-9817-4fa6-84d5-3bc009be21b8">725A</_x0033__x002e__x0020_Collection_x0020_Number>
  </documentManagement>
</p:properties>
</file>

<file path=customXml/item2.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50f21749c83d5a1fa3edc2888aee1b51">
  <xsd:schema xmlns:xsd="http://www.w3.org/2001/XMLSchema" xmlns:xs="http://www.w3.org/2001/XMLSchema" xmlns:p="http://schemas.microsoft.com/office/2006/metadata/properties" xmlns:ns2="d6eefc7d-9817-4fa6-84d5-3bc009be21b8" targetNamespace="http://schemas.microsoft.com/office/2006/metadata/properties" ma:root="true" ma:fieldsID="0a0f5a41ca190a1522e4c7f33c9824fc"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A4479-0543-455B-A152-110FB41B2830}"/>
</file>

<file path=customXml/itemProps2.xml><?xml version="1.0" encoding="utf-8"?>
<ds:datastoreItem xmlns:ds="http://schemas.openxmlformats.org/officeDocument/2006/customXml" ds:itemID="{0944B3DA-839B-435E-8C89-97AFA4EE56EB}"/>
</file>

<file path=customXml/itemProps3.xml><?xml version="1.0" encoding="utf-8"?>
<ds:datastoreItem xmlns:ds="http://schemas.openxmlformats.org/officeDocument/2006/customXml" ds:itemID="{D9C6C5CF-3CE0-47E8-B44B-CB4D7C85D04F}"/>
</file>

<file path=customXml/itemProps4.xml><?xml version="1.0" encoding="utf-8"?>
<ds:datastoreItem xmlns:ds="http://schemas.openxmlformats.org/officeDocument/2006/customXml" ds:itemID="{67465B57-D0DD-4EB1-A4B7-6B406594CD21}"/>
</file>

<file path=customXml/itemProps5.xml><?xml version="1.0" encoding="utf-8"?>
<ds:datastoreItem xmlns:ds="http://schemas.openxmlformats.org/officeDocument/2006/customXml" ds:itemID="{5B4F3B7D-66D1-463B-9422-69E769349ED2}"/>
</file>

<file path=docProps/app.xml><?xml version="1.0" encoding="utf-8"?>
<Properties xmlns="http://schemas.openxmlformats.org/officeDocument/2006/extended-properties" xmlns:vt="http://schemas.openxmlformats.org/officeDocument/2006/docPropsVTypes">
  <Template>Normal.dotm</Template>
  <TotalTime>7</TotalTime>
  <Pages>10</Pages>
  <Words>2560</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Ellen Brown</cp:lastModifiedBy>
  <cp:revision>6</cp:revision>
  <dcterms:created xsi:type="dcterms:W3CDTF">2015-01-29T20:08:00Z</dcterms:created>
  <dcterms:modified xsi:type="dcterms:W3CDTF">2015-02-04T21:21:00Z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