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044D" w14:textId="77777777" w:rsidR="009A59C6" w:rsidRPr="009A59C6" w:rsidRDefault="009A59C6" w:rsidP="009A59C6">
      <w:pPr>
        <w:spacing w:after="0"/>
        <w:rPr>
          <w:rFonts w:ascii="Arial" w:hAnsi="Arial" w:cs="Arial"/>
          <w:sz w:val="20"/>
          <w:szCs w:val="20"/>
        </w:rPr>
      </w:pPr>
    </w:p>
    <w:p w14:paraId="3B1BC8FA" w14:textId="77777777" w:rsidR="009A59C6" w:rsidRPr="009A59C6" w:rsidRDefault="009A59C6" w:rsidP="009A59C6">
      <w:pPr>
        <w:spacing w:after="0"/>
        <w:jc w:val="center"/>
        <w:rPr>
          <w:rFonts w:ascii="Arial" w:hAnsi="Arial" w:cs="Arial"/>
          <w:sz w:val="20"/>
          <w:szCs w:val="20"/>
        </w:rPr>
      </w:pPr>
      <w:proofErr w:type="gramStart"/>
      <w:r w:rsidRPr="009A59C6">
        <w:rPr>
          <w:rFonts w:ascii="Arial" w:hAnsi="Arial" w:cs="Arial"/>
          <w:sz w:val="20"/>
          <w:szCs w:val="20"/>
        </w:rPr>
        <w:t>e-CFR</w:t>
      </w:r>
      <w:proofErr w:type="gramEnd"/>
      <w:r w:rsidRPr="009A59C6">
        <w:rPr>
          <w:rFonts w:ascii="Arial" w:hAnsi="Arial" w:cs="Arial"/>
          <w:sz w:val="20"/>
          <w:szCs w:val="20"/>
        </w:rPr>
        <w:t xml:space="preserve"> Data is current as of January 9, 2015</w:t>
      </w:r>
    </w:p>
    <w:p w14:paraId="33F9F1D8"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 </w:t>
      </w:r>
    </w:p>
    <w:p w14:paraId="16BFA8D6"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Title 18 → Chapter I → Subchapter B → Part 40</w:t>
      </w:r>
    </w:p>
    <w:p w14:paraId="51BCEA84"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Title 18: Conservation of Power and Water Resources </w:t>
      </w:r>
    </w:p>
    <w:p w14:paraId="577D9C73" w14:textId="77777777" w:rsidR="009A59C6" w:rsidRPr="009A59C6" w:rsidRDefault="009A59C6" w:rsidP="009A59C6">
      <w:pPr>
        <w:spacing w:after="0"/>
        <w:rPr>
          <w:rFonts w:ascii="Arial" w:hAnsi="Arial" w:cs="Arial"/>
          <w:sz w:val="20"/>
          <w:szCs w:val="20"/>
        </w:rPr>
      </w:pPr>
      <w:bookmarkStart w:id="0" w:name="_GoBack"/>
      <w:bookmarkEnd w:id="0"/>
      <w:r w:rsidRPr="009A59C6">
        <w:rPr>
          <w:rFonts w:ascii="Arial" w:hAnsi="Arial" w:cs="Arial"/>
          <w:sz w:val="20"/>
          <w:szCs w:val="20"/>
        </w:rPr>
        <w:t xml:space="preserve"> </w:t>
      </w:r>
    </w:p>
    <w:p w14:paraId="08E7C118"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PART 40—MANDATORY RELIABILITY STANDARDS FOR THE BULK-POWER SYSTEM</w:t>
      </w:r>
    </w:p>
    <w:p w14:paraId="3DE77CFA" w14:textId="77777777" w:rsidR="009A59C6" w:rsidRPr="009A59C6" w:rsidRDefault="009A59C6" w:rsidP="009A59C6">
      <w:pPr>
        <w:spacing w:after="0"/>
        <w:rPr>
          <w:rFonts w:ascii="Arial" w:hAnsi="Arial" w:cs="Arial"/>
          <w:sz w:val="20"/>
          <w:szCs w:val="20"/>
        </w:rPr>
      </w:pPr>
    </w:p>
    <w:p w14:paraId="74B252B1"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Contents</w:t>
      </w:r>
    </w:p>
    <w:p w14:paraId="781B4243" w14:textId="77777777" w:rsidR="009A59C6" w:rsidRPr="009A59C6" w:rsidRDefault="009A59C6" w:rsidP="009A59C6">
      <w:pPr>
        <w:spacing w:after="0"/>
        <w:rPr>
          <w:rFonts w:ascii="Arial" w:hAnsi="Arial" w:cs="Arial"/>
          <w:sz w:val="20"/>
          <w:szCs w:val="20"/>
        </w:rPr>
      </w:pPr>
      <w:proofErr w:type="gramStart"/>
      <w:r w:rsidRPr="009A59C6">
        <w:rPr>
          <w:rFonts w:ascii="Arial" w:hAnsi="Arial" w:cs="Arial"/>
          <w:sz w:val="20"/>
          <w:szCs w:val="20"/>
        </w:rPr>
        <w:t>§40.1   Applicability.</w:t>
      </w:r>
      <w:proofErr w:type="gramEnd"/>
    </w:p>
    <w:p w14:paraId="48CA0F2F"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§40.2   Mandatory Reliability Standards.</w:t>
      </w:r>
    </w:p>
    <w:p w14:paraId="0AB547E2" w14:textId="77777777" w:rsidR="009A59C6" w:rsidRPr="009A59C6" w:rsidRDefault="009A59C6" w:rsidP="009A59C6">
      <w:pPr>
        <w:spacing w:after="0"/>
        <w:rPr>
          <w:rFonts w:ascii="Arial" w:hAnsi="Arial" w:cs="Arial"/>
          <w:sz w:val="20"/>
          <w:szCs w:val="20"/>
        </w:rPr>
      </w:pPr>
      <w:proofErr w:type="gramStart"/>
      <w:r w:rsidRPr="009A59C6">
        <w:rPr>
          <w:rFonts w:ascii="Arial" w:hAnsi="Arial" w:cs="Arial"/>
          <w:sz w:val="20"/>
          <w:szCs w:val="20"/>
        </w:rPr>
        <w:t>§40.3   Availability of Reliability Standards.</w:t>
      </w:r>
      <w:proofErr w:type="gramEnd"/>
    </w:p>
    <w:p w14:paraId="6793595A" w14:textId="77777777" w:rsidR="009A59C6" w:rsidRPr="009A59C6" w:rsidRDefault="009A59C6" w:rsidP="009A59C6">
      <w:pPr>
        <w:spacing w:after="0"/>
        <w:rPr>
          <w:rFonts w:ascii="Arial" w:hAnsi="Arial" w:cs="Arial"/>
          <w:sz w:val="20"/>
          <w:szCs w:val="20"/>
        </w:rPr>
      </w:pPr>
    </w:p>
    <w:p w14:paraId="1AD7D100" w14:textId="77777777" w:rsidR="009A59C6" w:rsidRPr="009A59C6" w:rsidRDefault="009A59C6" w:rsidP="009A59C6">
      <w:pPr>
        <w:spacing w:after="0"/>
        <w:rPr>
          <w:rFonts w:ascii="Arial" w:hAnsi="Arial" w:cs="Arial"/>
          <w:sz w:val="20"/>
          <w:szCs w:val="20"/>
        </w:rPr>
      </w:pPr>
    </w:p>
    <w:p w14:paraId="6479B7C7"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Authority: 16 U.S.C. 824o. </w:t>
      </w:r>
    </w:p>
    <w:p w14:paraId="2C8C31C6" w14:textId="77777777" w:rsidR="009A59C6" w:rsidRPr="009A59C6" w:rsidRDefault="009A59C6" w:rsidP="009A59C6">
      <w:pPr>
        <w:spacing w:after="0"/>
        <w:rPr>
          <w:rFonts w:ascii="Arial" w:hAnsi="Arial" w:cs="Arial"/>
          <w:sz w:val="20"/>
          <w:szCs w:val="20"/>
        </w:rPr>
      </w:pPr>
    </w:p>
    <w:p w14:paraId="195E42A9"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Source: Order 693, 72 FR 16598, Apr. 4, 2007, unless otherwise noted. </w:t>
      </w:r>
    </w:p>
    <w:p w14:paraId="50301D0B" w14:textId="77777777" w:rsidR="009A59C6" w:rsidRPr="009A59C6" w:rsidRDefault="009A59C6" w:rsidP="009A59C6">
      <w:pPr>
        <w:spacing w:after="0"/>
        <w:rPr>
          <w:rFonts w:ascii="Arial" w:hAnsi="Arial" w:cs="Arial"/>
          <w:sz w:val="20"/>
          <w:szCs w:val="20"/>
        </w:rPr>
      </w:pPr>
    </w:p>
    <w:p w14:paraId="60D70C0E" w14:textId="77777777" w:rsidR="009A59C6" w:rsidRPr="009A59C6" w:rsidRDefault="009A59C6" w:rsidP="009A59C6">
      <w:pPr>
        <w:spacing w:after="0"/>
        <w:rPr>
          <w:rFonts w:ascii="Arial" w:hAnsi="Arial" w:cs="Arial"/>
          <w:sz w:val="20"/>
          <w:szCs w:val="20"/>
        </w:rPr>
      </w:pPr>
      <w:proofErr w:type="gramStart"/>
      <w:r w:rsidRPr="009A59C6">
        <w:rPr>
          <w:rFonts w:ascii="Arial" w:hAnsi="Arial" w:cs="Arial"/>
          <w:sz w:val="20"/>
          <w:szCs w:val="20"/>
        </w:rPr>
        <w:t>§40.1   Applicability.</w:t>
      </w:r>
      <w:proofErr w:type="gramEnd"/>
    </w:p>
    <w:p w14:paraId="34F665DB" w14:textId="77777777" w:rsidR="009A59C6" w:rsidRPr="009A59C6" w:rsidRDefault="009A59C6" w:rsidP="009A59C6">
      <w:pPr>
        <w:spacing w:after="0"/>
        <w:rPr>
          <w:rFonts w:ascii="Arial" w:hAnsi="Arial" w:cs="Arial"/>
          <w:sz w:val="20"/>
          <w:szCs w:val="20"/>
        </w:rPr>
      </w:pPr>
    </w:p>
    <w:p w14:paraId="6BAE4432"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(a) This part applies to all users, owners and operators of the Bulk-Power System within the United States (other than Alaska or Hawaii), including, but not limited to, entities described in section 201(f) of the Federal Power Act.</w:t>
      </w:r>
    </w:p>
    <w:p w14:paraId="177B1080" w14:textId="77777777" w:rsidR="009A59C6" w:rsidRPr="009A59C6" w:rsidRDefault="009A59C6" w:rsidP="009A59C6">
      <w:pPr>
        <w:spacing w:after="0"/>
        <w:rPr>
          <w:rFonts w:ascii="Arial" w:hAnsi="Arial" w:cs="Arial"/>
          <w:sz w:val="20"/>
          <w:szCs w:val="20"/>
        </w:rPr>
      </w:pPr>
    </w:p>
    <w:p w14:paraId="6734CC59"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(b) Each Reliability Standard made effective by §40.2 must identify the subset of users, owners and operators of the Bulk-Power System to which a particular Reliability Standard applies. </w:t>
      </w:r>
    </w:p>
    <w:p w14:paraId="6F9067F8" w14:textId="77777777" w:rsidR="009A59C6" w:rsidRPr="009A59C6" w:rsidRDefault="009A59C6" w:rsidP="009A59C6">
      <w:pPr>
        <w:spacing w:after="0"/>
        <w:rPr>
          <w:rFonts w:ascii="Arial" w:hAnsi="Arial" w:cs="Arial"/>
          <w:sz w:val="20"/>
          <w:szCs w:val="20"/>
        </w:rPr>
      </w:pPr>
    </w:p>
    <w:p w14:paraId="11F175AE"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§40.2   Mandatory Reliability Standards.</w:t>
      </w:r>
    </w:p>
    <w:p w14:paraId="773C4CEE" w14:textId="77777777" w:rsidR="009A59C6" w:rsidRPr="009A59C6" w:rsidRDefault="009A59C6" w:rsidP="009A59C6">
      <w:pPr>
        <w:spacing w:after="0"/>
        <w:rPr>
          <w:rFonts w:ascii="Arial" w:hAnsi="Arial" w:cs="Arial"/>
          <w:sz w:val="20"/>
          <w:szCs w:val="20"/>
        </w:rPr>
      </w:pPr>
    </w:p>
    <w:p w14:paraId="5F60338E"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(a) Each applicable user, owner or operator of the Bulk-Power System must comply with Commission-approved Reliability Standards developed by the Electric Reliability Organization.</w:t>
      </w:r>
    </w:p>
    <w:p w14:paraId="08A6BA69" w14:textId="77777777" w:rsidR="009A59C6" w:rsidRPr="009A59C6" w:rsidRDefault="009A59C6" w:rsidP="009A59C6">
      <w:pPr>
        <w:spacing w:after="0"/>
        <w:rPr>
          <w:rFonts w:ascii="Arial" w:hAnsi="Arial" w:cs="Arial"/>
          <w:sz w:val="20"/>
          <w:szCs w:val="20"/>
        </w:rPr>
      </w:pPr>
    </w:p>
    <w:p w14:paraId="7F4A103A" w14:textId="77777777" w:rsidR="009A59C6" w:rsidRPr="009A59C6" w:rsidRDefault="009A59C6" w:rsidP="009A59C6">
      <w:pPr>
        <w:spacing w:after="0"/>
        <w:rPr>
          <w:rFonts w:ascii="Arial" w:hAnsi="Arial" w:cs="Arial"/>
          <w:sz w:val="20"/>
          <w:szCs w:val="20"/>
        </w:rPr>
      </w:pPr>
      <w:r w:rsidRPr="009A59C6">
        <w:rPr>
          <w:rFonts w:ascii="Arial" w:hAnsi="Arial" w:cs="Arial"/>
          <w:sz w:val="20"/>
          <w:szCs w:val="20"/>
        </w:rPr>
        <w:t xml:space="preserve">(b) A proposed modification to a Reliability Standard proposed to become effective pursuant to §39.5 of this Chapter will not be effective until approved by the Commission. </w:t>
      </w:r>
    </w:p>
    <w:p w14:paraId="575D8937" w14:textId="77777777" w:rsidR="009A59C6" w:rsidRPr="009A59C6" w:rsidRDefault="009A59C6" w:rsidP="009A59C6">
      <w:pPr>
        <w:spacing w:after="0"/>
        <w:rPr>
          <w:rFonts w:ascii="Arial" w:hAnsi="Arial" w:cs="Arial"/>
          <w:sz w:val="20"/>
          <w:szCs w:val="20"/>
        </w:rPr>
      </w:pPr>
    </w:p>
    <w:p w14:paraId="3A65DE78" w14:textId="77777777" w:rsidR="009A59C6" w:rsidRPr="009A59C6" w:rsidRDefault="009A59C6" w:rsidP="009A59C6">
      <w:pPr>
        <w:spacing w:after="0"/>
        <w:rPr>
          <w:rFonts w:ascii="Arial" w:hAnsi="Arial" w:cs="Arial"/>
          <w:sz w:val="20"/>
          <w:szCs w:val="20"/>
        </w:rPr>
      </w:pPr>
      <w:proofErr w:type="gramStart"/>
      <w:r w:rsidRPr="009A59C6">
        <w:rPr>
          <w:rFonts w:ascii="Arial" w:hAnsi="Arial" w:cs="Arial"/>
          <w:sz w:val="20"/>
          <w:szCs w:val="20"/>
        </w:rPr>
        <w:t>§40.3   Availability of Reliability Standards.</w:t>
      </w:r>
      <w:proofErr w:type="gramEnd"/>
    </w:p>
    <w:p w14:paraId="7114731D" w14:textId="77777777" w:rsidR="009A59C6" w:rsidRPr="009A59C6" w:rsidRDefault="009A59C6" w:rsidP="009A59C6">
      <w:pPr>
        <w:spacing w:after="0"/>
        <w:rPr>
          <w:rFonts w:ascii="Arial" w:hAnsi="Arial" w:cs="Arial"/>
          <w:sz w:val="20"/>
          <w:szCs w:val="20"/>
        </w:rPr>
      </w:pPr>
    </w:p>
    <w:p w14:paraId="3891115A" w14:textId="77777777" w:rsidR="00C01253" w:rsidRPr="009A59C6" w:rsidRDefault="009A59C6" w:rsidP="009A59C6">
      <w:pPr>
        <w:spacing w:after="0"/>
        <w:rPr>
          <w:rFonts w:ascii="Arial" w:hAnsi="Arial" w:cs="Arial"/>
          <w:sz w:val="20"/>
          <w:szCs w:val="20"/>
        </w:rPr>
      </w:pPr>
      <w:r w:rsidRPr="009A59C6">
        <w:rPr>
          <w:rFonts w:ascii="Arial" w:hAnsi="Arial" w:cs="Arial"/>
          <w:sz w:val="20"/>
          <w:szCs w:val="20"/>
        </w:rPr>
        <w:t>The Electric Reliability Organization must post on its Web site the currently effective Reliability Standards as approved and enforceable by the Commission. The effective date of the Reliability Standards must be included in the posting.</w:t>
      </w:r>
    </w:p>
    <w:sectPr w:rsidR="00C01253" w:rsidRPr="009A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C6"/>
    <w:rsid w:val="00007BD0"/>
    <w:rsid w:val="00493D7C"/>
    <w:rsid w:val="009A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BEBB3241-14B8-4982-830D-56C668E35A07}"/>
</file>

<file path=customXml/itemProps2.xml><?xml version="1.0" encoding="utf-8"?>
<ds:datastoreItem xmlns:ds="http://schemas.openxmlformats.org/officeDocument/2006/customXml" ds:itemID="{24AAF3F2-0419-40B3-B15E-DC1261111E07}"/>
</file>

<file path=customXml/itemProps3.xml><?xml version="1.0" encoding="utf-8"?>
<ds:datastoreItem xmlns:ds="http://schemas.openxmlformats.org/officeDocument/2006/customXml" ds:itemID="{B81E76F0-5A90-4080-AC08-F3C6550ADBC6}"/>
</file>

<file path=customXml/itemProps4.xml><?xml version="1.0" encoding="utf-8"?>
<ds:datastoreItem xmlns:ds="http://schemas.openxmlformats.org/officeDocument/2006/customXml" ds:itemID="{14E9C129-2CAD-48D7-9C4D-23C258D61DC0}"/>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2015-01-13T20:59:00Z</dcterms:created>
  <dcterms:modified xsi:type="dcterms:W3CDTF">2015-01-13T21:01:00Z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