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E725" w14:textId="77777777" w:rsidR="004903C8" w:rsidRPr="00F70393" w:rsidRDefault="004903C8" w:rsidP="004903C8">
      <w:pPr>
        <w:rPr>
          <w:rFonts w:ascii="Times New Roman" w:hAnsi="Times New Roman" w:cs="Times New Roman"/>
          <w:sz w:val="26"/>
          <w:szCs w:val="26"/>
        </w:rPr>
      </w:pPr>
    </w:p>
    <w:p w14:paraId="22CC712D" w14:textId="77777777" w:rsidR="004903C8" w:rsidRPr="00F70393" w:rsidRDefault="004903C8" w:rsidP="004903C8">
      <w:pPr>
        <w:tabs>
          <w:tab w:val="left" w:pos="3320"/>
        </w:tabs>
        <w:rPr>
          <w:rFonts w:ascii="Times New Roman" w:hAnsi="Times New Roman" w:cs="Times New Roman"/>
          <w:sz w:val="26"/>
          <w:szCs w:val="26"/>
        </w:rPr>
      </w:pPr>
      <w:r w:rsidRPr="00F70393">
        <w:rPr>
          <w:rFonts w:ascii="Times New Roman" w:hAnsi="Times New Roman" w:cs="Times New Roman"/>
          <w:sz w:val="26"/>
          <w:szCs w:val="26"/>
        </w:rPr>
        <w:tab/>
        <w:t>Supporting Statement for</w:t>
      </w:r>
    </w:p>
    <w:p w14:paraId="181E930F" w14:textId="77777777" w:rsidR="004903C8" w:rsidRPr="00F70393" w:rsidRDefault="004903C8" w:rsidP="004903C8">
      <w:pPr>
        <w:spacing w:line="240" w:lineRule="auto"/>
        <w:ind w:right="-180"/>
        <w:rPr>
          <w:rFonts w:ascii="Times New Roman" w:hAnsi="Times New Roman" w:cs="Times New Roman"/>
          <w:b/>
          <w:sz w:val="26"/>
          <w:szCs w:val="26"/>
        </w:rPr>
      </w:pPr>
      <w:r w:rsidRPr="00F70393">
        <w:rPr>
          <w:rFonts w:ascii="Times New Roman" w:hAnsi="Times New Roman" w:cs="Times New Roman"/>
          <w:b/>
          <w:sz w:val="26"/>
          <w:szCs w:val="26"/>
        </w:rPr>
        <w:t>FERC-</w:t>
      </w:r>
      <w:r w:rsidR="001B1E50" w:rsidRPr="00F70393">
        <w:rPr>
          <w:rFonts w:ascii="Times New Roman" w:hAnsi="Times New Roman" w:cs="Times New Roman"/>
          <w:b/>
          <w:sz w:val="26"/>
          <w:szCs w:val="26"/>
        </w:rPr>
        <w:t>537</w:t>
      </w:r>
      <w:r w:rsidRPr="00F70393">
        <w:rPr>
          <w:rFonts w:ascii="Times New Roman" w:hAnsi="Times New Roman" w:cs="Times New Roman"/>
          <w:b/>
          <w:sz w:val="26"/>
          <w:szCs w:val="26"/>
        </w:rPr>
        <w:t xml:space="preserve">, </w:t>
      </w:r>
      <w:r w:rsidR="001B1E50" w:rsidRPr="00F70393">
        <w:rPr>
          <w:rFonts w:ascii="Times New Roman" w:hAnsi="Times New Roman" w:cs="Times New Roman"/>
          <w:b/>
          <w:sz w:val="26"/>
          <w:szCs w:val="26"/>
        </w:rPr>
        <w:t>Gas Pipeline Certificates:  Construction, Acquisition, and Abandonment</w:t>
      </w:r>
    </w:p>
    <w:p w14:paraId="08402479" w14:textId="7BAF6312" w:rsidR="00D64A3A" w:rsidRPr="00F70393" w:rsidRDefault="00D64A3A" w:rsidP="004903C8">
      <w:pPr>
        <w:rPr>
          <w:rFonts w:ascii="Times New Roman" w:hAnsi="Times New Roman" w:cs="Times New Roman"/>
          <w:b/>
          <w:sz w:val="26"/>
          <w:szCs w:val="26"/>
          <w:u w:val="single"/>
        </w:rPr>
      </w:pPr>
      <w:r w:rsidRPr="00F70393">
        <w:rPr>
          <w:rFonts w:ascii="Times New Roman" w:hAnsi="Times New Roman" w:cs="Times New Roman"/>
          <w:sz w:val="26"/>
          <w:szCs w:val="26"/>
        </w:rPr>
        <w:t xml:space="preserve">The Federal Energy Regulatory Commission (FERC or Commission) requests the Office of Management and Budget (OMB) extend its approval </w:t>
      </w:r>
      <w:r w:rsidRPr="00F70393">
        <w:rPr>
          <w:rFonts w:ascii="Times New Roman" w:hAnsi="Times New Roman" w:cs="Times New Roman"/>
          <w:b/>
          <w:sz w:val="26"/>
          <w:szCs w:val="26"/>
        </w:rPr>
        <w:t>of FERC-537, Gas Pipeline Certificates: Construction, Acquisition, and Abandonment, for three years.</w:t>
      </w:r>
      <w:r w:rsidRPr="00F70393">
        <w:rPr>
          <w:rFonts w:ascii="Times New Roman" w:hAnsi="Times New Roman" w:cs="Times New Roman"/>
          <w:sz w:val="26"/>
          <w:szCs w:val="26"/>
        </w:rPr>
        <w:t xml:space="preserve"> The data required to be submitted consists of identification of the company and responsible officials, </w:t>
      </w:r>
      <w:r w:rsidR="00D5737C" w:rsidRPr="00F70393">
        <w:rPr>
          <w:rFonts w:ascii="Times New Roman" w:hAnsi="Times New Roman" w:cs="Times New Roman"/>
          <w:sz w:val="26"/>
          <w:szCs w:val="26"/>
        </w:rPr>
        <w:t xml:space="preserve">proposed facilities, </w:t>
      </w:r>
      <w:r w:rsidRPr="00F70393">
        <w:rPr>
          <w:rFonts w:ascii="Times New Roman" w:hAnsi="Times New Roman" w:cs="Times New Roman"/>
          <w:sz w:val="26"/>
          <w:szCs w:val="26"/>
        </w:rPr>
        <w:t>factors considered in the location of the facilities and the detailed impact on the project area for environmental considerations.</w:t>
      </w:r>
    </w:p>
    <w:p w14:paraId="1FC3E397" w14:textId="77777777" w:rsidR="004903C8" w:rsidRPr="00F70393" w:rsidRDefault="004903C8" w:rsidP="004903C8">
      <w:pPr>
        <w:rPr>
          <w:rFonts w:ascii="Times New Roman" w:hAnsi="Times New Roman" w:cs="Times New Roman"/>
          <w:b/>
          <w:sz w:val="26"/>
          <w:szCs w:val="26"/>
        </w:rPr>
      </w:pPr>
      <w:r w:rsidRPr="00F70393">
        <w:rPr>
          <w:rFonts w:ascii="Times New Roman" w:hAnsi="Times New Roman" w:cs="Times New Roman"/>
          <w:b/>
          <w:sz w:val="26"/>
          <w:szCs w:val="26"/>
        </w:rPr>
        <w:t>A.</w:t>
      </w:r>
      <w:r w:rsidRPr="00F70393">
        <w:rPr>
          <w:rFonts w:ascii="Times New Roman" w:hAnsi="Times New Roman" w:cs="Times New Roman"/>
          <w:b/>
          <w:sz w:val="26"/>
          <w:szCs w:val="26"/>
        </w:rPr>
        <w:tab/>
      </w:r>
      <w:r w:rsidRPr="00F70393">
        <w:rPr>
          <w:rFonts w:ascii="Times New Roman" w:hAnsi="Times New Roman" w:cs="Times New Roman"/>
          <w:b/>
          <w:sz w:val="26"/>
          <w:szCs w:val="26"/>
          <w:u w:val="single"/>
        </w:rPr>
        <w:t>Justification</w:t>
      </w:r>
    </w:p>
    <w:p w14:paraId="38FEE316"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F70393">
        <w:rPr>
          <w:rFonts w:ascii="Times New Roman" w:hAnsi="Times New Roman" w:cs="Times New Roman"/>
          <w:b/>
          <w:bCs/>
          <w:sz w:val="26"/>
          <w:szCs w:val="26"/>
        </w:rPr>
        <w:t>CIRCUMSTANCES THAT MAKE THE COLLECTION OF INFORMATION NECESSARY</w:t>
      </w:r>
    </w:p>
    <w:p w14:paraId="255A848E" w14:textId="77777777" w:rsidR="005D6300" w:rsidRPr="00F70393" w:rsidRDefault="005D6300" w:rsidP="00E63902">
      <w:pPr>
        <w:widowControl w:val="0"/>
        <w:autoSpaceDE w:val="0"/>
        <w:autoSpaceDN w:val="0"/>
        <w:adjustRightInd w:val="0"/>
        <w:spacing w:after="0" w:line="240" w:lineRule="auto"/>
        <w:ind w:left="360"/>
        <w:rPr>
          <w:rFonts w:ascii="Times New Roman" w:hAnsi="Times New Roman" w:cs="Times New Roman"/>
          <w:b/>
          <w:bCs/>
          <w:sz w:val="26"/>
          <w:szCs w:val="26"/>
        </w:rPr>
      </w:pPr>
    </w:p>
    <w:p w14:paraId="2A8FEC8A" w14:textId="7780CF5B" w:rsidR="004903C8" w:rsidRPr="00F70393" w:rsidRDefault="00D64A3A" w:rsidP="00437A31">
      <w:pPr>
        <w:rPr>
          <w:rFonts w:ascii="Times New Roman" w:hAnsi="Times New Roman" w:cs="Times New Roman"/>
          <w:sz w:val="26"/>
          <w:szCs w:val="26"/>
        </w:rPr>
      </w:pPr>
      <w:r w:rsidRPr="00F70393">
        <w:rPr>
          <w:rFonts w:ascii="Times New Roman" w:hAnsi="Times New Roman" w:cs="Times New Roman"/>
          <w:sz w:val="26"/>
          <w:szCs w:val="26"/>
        </w:rPr>
        <w:t xml:space="preserve">Under the Natural Gas Act (NGA) (Public Law 75-688) (15 U.S.C. 717-717w) a natural gas company must obtain FERC authorization to engage in the transportation of natural gas in interstate commerce, to undertake the construction or extension of any facilities, or </w:t>
      </w:r>
      <w:r w:rsidR="005D6300" w:rsidRPr="00F70393">
        <w:rPr>
          <w:rFonts w:ascii="Times New Roman" w:hAnsi="Times New Roman" w:cs="Times New Roman"/>
          <w:sz w:val="26"/>
          <w:szCs w:val="26"/>
        </w:rPr>
        <w:t>to acquire</w:t>
      </w:r>
      <w:r w:rsidRPr="00F70393">
        <w:rPr>
          <w:rFonts w:ascii="Times New Roman" w:hAnsi="Times New Roman" w:cs="Times New Roman"/>
          <w:sz w:val="26"/>
          <w:szCs w:val="26"/>
        </w:rPr>
        <w:t xml:space="preserve"> or operate any such facilities or extensions in accordance with Section 7(c) of the NGA.  A natural gas company must also obtain FERC approval under Section 7(b) of the NGA prior to abandoning any jurisdictional facility or service.  Under the Natural Gas Policy Act (NGPA) (Public Law 96-621) interstate pipelines must also obtain FERC authorization for certain transportation arrangements.  If a certificate is granted, the natural gas company can engage in the interstate transportation of natural gas and construct, acquire, or operate facilities.  Conversely, approval of an abandonment application permits the pipeline to cease service and discontinue the operation of such facilities.  Authorization under NGPA Section 311(a) allows the interstate or intrastate pipeline applicants to render certain transportation services.</w:t>
      </w:r>
      <w:r w:rsidR="00C76D7E" w:rsidRPr="00F70393">
        <w:rPr>
          <w:rFonts w:ascii="Times New Roman" w:hAnsi="Times New Roman" w:cs="Times New Roman"/>
          <w:sz w:val="26"/>
          <w:szCs w:val="26"/>
        </w:rPr>
        <w:t xml:space="preserve"> </w:t>
      </w:r>
    </w:p>
    <w:p w14:paraId="239FC2EE" w14:textId="77777777" w:rsidR="00437A31" w:rsidRPr="00F70393" w:rsidRDefault="00437A31" w:rsidP="00437A31">
      <w:pPr>
        <w:rPr>
          <w:rFonts w:ascii="Times New Roman" w:hAnsi="Times New Roman" w:cs="Times New Roman"/>
          <w:b/>
          <w:bCs/>
          <w:sz w:val="26"/>
          <w:szCs w:val="26"/>
        </w:rPr>
      </w:pPr>
    </w:p>
    <w:p w14:paraId="6E723210"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F70393">
        <w:rPr>
          <w:rFonts w:ascii="Times New Roman" w:hAnsi="Times New Roman" w:cs="Times New Roman"/>
          <w:b/>
          <w:bCs/>
          <w:sz w:val="26"/>
          <w:szCs w:val="26"/>
        </w:rPr>
        <w:t>HOW, BY WHOM, AND FOR WHAT PURPOSE THE INFORMATION IS TO BE USED AND THE CONSEQUENCES OF NOT COLLECTING THE INFORMATION</w:t>
      </w:r>
    </w:p>
    <w:p w14:paraId="2DF7780A" w14:textId="77777777" w:rsidR="004903C8" w:rsidRPr="00F70393" w:rsidRDefault="004903C8" w:rsidP="004903C8">
      <w:pPr>
        <w:widowControl w:val="0"/>
        <w:autoSpaceDE w:val="0"/>
        <w:autoSpaceDN w:val="0"/>
        <w:adjustRightInd w:val="0"/>
        <w:spacing w:after="0" w:line="240" w:lineRule="auto"/>
        <w:ind w:left="360"/>
        <w:rPr>
          <w:rFonts w:ascii="Times New Roman" w:hAnsi="Times New Roman" w:cs="Times New Roman"/>
          <w:b/>
          <w:bCs/>
          <w:sz w:val="26"/>
          <w:szCs w:val="26"/>
        </w:rPr>
      </w:pPr>
    </w:p>
    <w:p w14:paraId="09C4E496" w14:textId="0F164277"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The natural gas companies file the necessary information with FERC so that the Commission can determine from the data if the requested certificate should be authorized.  The data required to be submitted in a normal certificate filing consists of </w:t>
      </w:r>
      <w:r w:rsidRPr="00F70393">
        <w:rPr>
          <w:rFonts w:ascii="Times New Roman" w:hAnsi="Times New Roman" w:cs="Times New Roman"/>
          <w:sz w:val="26"/>
          <w:szCs w:val="26"/>
        </w:rPr>
        <w:lastRenderedPageBreak/>
        <w:t xml:space="preserve">identification of the company and responsible officials, factors considered in the location of the facilities and the impact on the area for environmental considerations.  Also to be submitted </w:t>
      </w:r>
      <w:r w:rsidR="004C003B" w:rsidRPr="00F70393">
        <w:rPr>
          <w:rFonts w:ascii="Times New Roman" w:hAnsi="Times New Roman" w:cs="Times New Roman"/>
          <w:sz w:val="26"/>
          <w:szCs w:val="26"/>
        </w:rPr>
        <w:t xml:space="preserve">are </w:t>
      </w:r>
      <w:r w:rsidRPr="00F70393">
        <w:rPr>
          <w:rFonts w:ascii="Times New Roman" w:hAnsi="Times New Roman" w:cs="Times New Roman"/>
          <w:sz w:val="26"/>
          <w:szCs w:val="26"/>
        </w:rPr>
        <w:t>the following</w:t>
      </w:r>
      <w:r w:rsidR="00614DA4" w:rsidRPr="00F70393">
        <w:rPr>
          <w:rFonts w:ascii="Times New Roman" w:hAnsi="Times New Roman" w:cs="Times New Roman"/>
          <w:sz w:val="26"/>
          <w:szCs w:val="26"/>
        </w:rPr>
        <w:t>, as applicable to the specific request</w:t>
      </w:r>
      <w:r w:rsidRPr="00F70393">
        <w:rPr>
          <w:rFonts w:ascii="Times New Roman" w:hAnsi="Times New Roman" w:cs="Times New Roman"/>
          <w:sz w:val="26"/>
          <w:szCs w:val="26"/>
        </w:rPr>
        <w:t>:</w:t>
      </w:r>
    </w:p>
    <w:p w14:paraId="618216DF" w14:textId="77777777" w:rsidR="00D64A3A" w:rsidRPr="00F70393" w:rsidRDefault="00D64A3A" w:rsidP="00D64A3A">
      <w:pPr>
        <w:pStyle w:val="ListParagraph"/>
        <w:numPr>
          <w:ilvl w:val="0"/>
          <w:numId w:val="3"/>
        </w:numPr>
        <w:spacing w:after="0" w:line="240" w:lineRule="auto"/>
        <w:rPr>
          <w:rFonts w:ascii="Times New Roman" w:hAnsi="Times New Roman" w:cs="Times New Roman"/>
          <w:sz w:val="26"/>
          <w:szCs w:val="26"/>
        </w:rPr>
      </w:pPr>
      <w:r w:rsidRPr="00F70393">
        <w:rPr>
          <w:rFonts w:ascii="Times New Roman" w:hAnsi="Times New Roman" w:cs="Times New Roman"/>
          <w:sz w:val="26"/>
          <w:szCs w:val="26"/>
        </w:rPr>
        <w:t>Flow diagrams showing the design capacity for engineering design verification and safety determination;</w:t>
      </w:r>
    </w:p>
    <w:p w14:paraId="26D46E05" w14:textId="77777777" w:rsidR="00D64A3A" w:rsidRPr="00F70393" w:rsidRDefault="00D64A3A" w:rsidP="00D64A3A">
      <w:pPr>
        <w:pStyle w:val="ListParagraph"/>
        <w:numPr>
          <w:ilvl w:val="0"/>
          <w:numId w:val="3"/>
        </w:numPr>
        <w:spacing w:after="0" w:line="240" w:lineRule="auto"/>
        <w:rPr>
          <w:rFonts w:ascii="Times New Roman" w:hAnsi="Times New Roman" w:cs="Times New Roman"/>
          <w:sz w:val="26"/>
          <w:szCs w:val="26"/>
        </w:rPr>
      </w:pPr>
      <w:r w:rsidRPr="00F70393">
        <w:rPr>
          <w:rFonts w:ascii="Times New Roman" w:hAnsi="Times New Roman" w:cs="Times New Roman"/>
          <w:sz w:val="26"/>
          <w:szCs w:val="26"/>
        </w:rPr>
        <w:t>Cost of proposed facilities, plans for financing, and estimated revenues and expenses related to the proposed facility for accounting and financial evaluation.</w:t>
      </w:r>
    </w:p>
    <w:p w14:paraId="177E1BA1" w14:textId="7271B789" w:rsidR="00D25B50" w:rsidRPr="00F70393" w:rsidRDefault="00D25B50" w:rsidP="00D25B50">
      <w:pPr>
        <w:pStyle w:val="ListParagraph"/>
        <w:numPr>
          <w:ilvl w:val="0"/>
          <w:numId w:val="3"/>
        </w:numPr>
        <w:spacing w:after="0" w:line="240" w:lineRule="auto"/>
        <w:rPr>
          <w:rFonts w:ascii="Times New Roman" w:hAnsi="Times New Roman" w:cs="Times New Roman"/>
          <w:sz w:val="26"/>
          <w:szCs w:val="26"/>
        </w:rPr>
      </w:pPr>
      <w:r w:rsidRPr="00F70393">
        <w:rPr>
          <w:rFonts w:ascii="Times New Roman" w:hAnsi="Times New Roman" w:cs="Times New Roman"/>
          <w:sz w:val="26"/>
          <w:szCs w:val="26"/>
        </w:rPr>
        <w:t>Existing and proposed storage capacity and pressures and reservoir engineering studies for requests to increase storage capacity;</w:t>
      </w:r>
    </w:p>
    <w:p w14:paraId="0F9B08F8" w14:textId="7B2ADD05" w:rsidR="00D25B50" w:rsidRPr="00F70393" w:rsidRDefault="003A43CA" w:rsidP="00D25B50">
      <w:pPr>
        <w:pStyle w:val="ListParagraph"/>
        <w:numPr>
          <w:ilvl w:val="0"/>
          <w:numId w:val="3"/>
        </w:numPr>
        <w:spacing w:after="0" w:line="240" w:lineRule="auto"/>
        <w:rPr>
          <w:rFonts w:ascii="Times New Roman" w:hAnsi="Times New Roman" w:cs="Times New Roman"/>
          <w:sz w:val="26"/>
          <w:szCs w:val="26"/>
        </w:rPr>
      </w:pPr>
      <w:r w:rsidRPr="00F70393">
        <w:rPr>
          <w:rFonts w:ascii="Times New Roman" w:hAnsi="Times New Roman" w:cs="Times New Roman"/>
          <w:sz w:val="26"/>
          <w:szCs w:val="26"/>
        </w:rPr>
        <w:t xml:space="preserve">An </w:t>
      </w:r>
      <w:r w:rsidR="00F70393" w:rsidRPr="00F70393">
        <w:rPr>
          <w:rFonts w:ascii="Times New Roman" w:hAnsi="Times New Roman" w:cs="Times New Roman"/>
          <w:sz w:val="26"/>
          <w:szCs w:val="26"/>
        </w:rPr>
        <w:t>affidavit</w:t>
      </w:r>
      <w:r w:rsidRPr="00F70393">
        <w:rPr>
          <w:rFonts w:ascii="Times New Roman" w:hAnsi="Times New Roman" w:cs="Times New Roman"/>
          <w:sz w:val="26"/>
          <w:szCs w:val="26"/>
        </w:rPr>
        <w:t xml:space="preserve"> showing the consent of existing customers for abandonment of service requests.</w:t>
      </w:r>
    </w:p>
    <w:p w14:paraId="7BCB7B43" w14:textId="77777777" w:rsidR="00D25B50" w:rsidRPr="00F70393" w:rsidRDefault="00D25B50" w:rsidP="002319EA">
      <w:pPr>
        <w:pStyle w:val="ListParagraph"/>
        <w:spacing w:after="0" w:line="240" w:lineRule="auto"/>
        <w:rPr>
          <w:rFonts w:ascii="Times New Roman" w:hAnsi="Times New Roman" w:cs="Times New Roman"/>
          <w:sz w:val="26"/>
          <w:szCs w:val="26"/>
        </w:rPr>
      </w:pPr>
    </w:p>
    <w:p w14:paraId="3E8D6A1E" w14:textId="0E214A51" w:rsidR="00D64A3A" w:rsidRPr="00F70393" w:rsidRDefault="003A43CA" w:rsidP="00D64A3A">
      <w:pPr>
        <w:rPr>
          <w:rFonts w:ascii="Times New Roman" w:hAnsi="Times New Roman" w:cs="Times New Roman"/>
          <w:sz w:val="26"/>
          <w:szCs w:val="26"/>
        </w:rPr>
      </w:pPr>
      <w:r w:rsidRPr="00F70393">
        <w:rPr>
          <w:rFonts w:ascii="Times New Roman" w:hAnsi="Times New Roman" w:cs="Times New Roman"/>
          <w:sz w:val="26"/>
          <w:szCs w:val="26"/>
        </w:rPr>
        <w:t xml:space="preserve">In addition, requests for an increase of pipeline capacity must include a statement that demonstrates compliance with the Commission’s Certificate Policy Statement </w:t>
      </w:r>
      <w:r w:rsidR="00A54B5E" w:rsidRPr="00F70393">
        <w:rPr>
          <w:rFonts w:ascii="Times New Roman" w:hAnsi="Times New Roman" w:cs="Times New Roman"/>
          <w:sz w:val="26"/>
          <w:szCs w:val="26"/>
        </w:rPr>
        <w:t>by making a showing that the cost of the expansion will not be subsidized by existing customers and that there will not be adverse economic impacts to existing customers, competing pipelines or their customers, or to landowners and surrounding communities.</w:t>
      </w:r>
    </w:p>
    <w:p w14:paraId="1C94248F" w14:textId="1EF016ED"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Because of the greater demand for natural gas as seen in rapidly evolving market conditions, FERC established in FY ’99 a performance plan to process cases as efficiently as possible.  The Commission grouped certificate applications by the level of effort required to respond to the applications and established clear targets for the time it should take to process each type of application.  </w:t>
      </w:r>
    </w:p>
    <w:p w14:paraId="7A4B544B" w14:textId="214A70C0" w:rsidR="004903C8" w:rsidRPr="00F70393" w:rsidRDefault="00D64A3A" w:rsidP="004903C8">
      <w:pPr>
        <w:rPr>
          <w:rFonts w:ascii="Times New Roman" w:hAnsi="Times New Roman" w:cs="Times New Roman"/>
          <w:sz w:val="26"/>
          <w:szCs w:val="26"/>
        </w:rPr>
      </w:pPr>
      <w:r w:rsidRPr="00F70393">
        <w:rPr>
          <w:rFonts w:ascii="Times New Roman" w:hAnsi="Times New Roman" w:cs="Times New Roman"/>
          <w:sz w:val="26"/>
          <w:szCs w:val="26"/>
        </w:rPr>
        <w:t xml:space="preserve">Environmental concerns play a significant role in the review of certificate construction applications.  Pipelines are facing increased opposition from landowners as new projects are proposed in more heavily populated areas.  When new pipelines propose to serve markets currently served by existing pipelines, FERC has to balance the benefits of alternative supplies of natural gas with the environmental impact of a new project.  </w:t>
      </w:r>
    </w:p>
    <w:p w14:paraId="36EDB2FD" w14:textId="77777777" w:rsidR="005D6300" w:rsidRPr="00F70393" w:rsidRDefault="005D6300" w:rsidP="004903C8">
      <w:pPr>
        <w:rPr>
          <w:rFonts w:ascii="Times New Roman" w:hAnsi="Times New Roman" w:cs="Times New Roman"/>
          <w:sz w:val="26"/>
          <w:szCs w:val="26"/>
        </w:rPr>
      </w:pPr>
    </w:p>
    <w:p w14:paraId="57F86368"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F70393">
        <w:rPr>
          <w:rFonts w:ascii="Times New Roman" w:hAnsi="Times New Roman" w:cs="Times New Roman"/>
          <w:b/>
          <w:bCs/>
          <w:sz w:val="26"/>
          <w:szCs w:val="26"/>
        </w:rPr>
        <w:t>DESCRIBE ANY CONSIDERATION OF THE USE OF IMPROVED TECHNOLOGY TO REDUCE BURDEN AND TECHNICAL OR LEGAL OBSTACLES TO REDUCING BURDEN.</w:t>
      </w:r>
    </w:p>
    <w:p w14:paraId="6F0A8244" w14:textId="77777777" w:rsidR="00D64A3A" w:rsidRPr="00F70393" w:rsidRDefault="00D64A3A" w:rsidP="00D64A3A">
      <w:pPr>
        <w:widowControl w:val="0"/>
        <w:autoSpaceDE w:val="0"/>
        <w:autoSpaceDN w:val="0"/>
        <w:adjustRightInd w:val="0"/>
        <w:spacing w:after="0" w:line="240" w:lineRule="auto"/>
        <w:ind w:left="360"/>
        <w:rPr>
          <w:rFonts w:ascii="Times New Roman" w:hAnsi="Times New Roman" w:cs="Times New Roman"/>
          <w:b/>
          <w:bCs/>
          <w:sz w:val="26"/>
          <w:szCs w:val="26"/>
        </w:rPr>
      </w:pPr>
    </w:p>
    <w:p w14:paraId="013463B7" w14:textId="4057335F"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There is an ongoing effort to determine the potential and value of improved information technology to reduce burden.  The FERC-537</w:t>
      </w:r>
      <w:r w:rsidR="004F5AD1">
        <w:rPr>
          <w:rFonts w:ascii="Times New Roman" w:hAnsi="Times New Roman" w:cs="Times New Roman"/>
          <w:sz w:val="26"/>
          <w:szCs w:val="26"/>
        </w:rPr>
        <w:t xml:space="preserve"> (OMB Control No. 1902-0060)</w:t>
      </w:r>
      <w:r w:rsidRPr="00F70393">
        <w:rPr>
          <w:rFonts w:ascii="Times New Roman" w:hAnsi="Times New Roman" w:cs="Times New Roman"/>
          <w:sz w:val="26"/>
          <w:szCs w:val="26"/>
        </w:rPr>
        <w:t xml:space="preserve"> application may be eFiled through FERC’s EFiling system.  [See </w:t>
      </w:r>
      <w:hyperlink r:id="rId12" w:history="1">
        <w:r w:rsidRPr="00F70393">
          <w:rPr>
            <w:rStyle w:val="Hyperlink"/>
            <w:rFonts w:ascii="Times New Roman" w:hAnsi="Times New Roman" w:cs="Times New Roman"/>
            <w:color w:val="000000"/>
            <w:sz w:val="26"/>
            <w:szCs w:val="26"/>
          </w:rPr>
          <w:t>http://www.ferc.gov/docs-filing/efiling.asp</w:t>
        </w:r>
      </w:hyperlink>
      <w:r w:rsidRPr="00F70393">
        <w:rPr>
          <w:rFonts w:ascii="Times New Roman" w:hAnsi="Times New Roman" w:cs="Times New Roman"/>
          <w:sz w:val="26"/>
          <w:szCs w:val="26"/>
        </w:rPr>
        <w:t xml:space="preserve"> for more information</w:t>
      </w:r>
      <w:r w:rsidR="003E09CE">
        <w:rPr>
          <w:rFonts w:ascii="Times New Roman" w:hAnsi="Times New Roman" w:cs="Times New Roman"/>
          <w:sz w:val="26"/>
          <w:szCs w:val="26"/>
        </w:rPr>
        <w:t>.</w:t>
      </w:r>
      <w:r w:rsidRPr="00F70393">
        <w:rPr>
          <w:rFonts w:ascii="Times New Roman" w:hAnsi="Times New Roman" w:cs="Times New Roman"/>
          <w:sz w:val="26"/>
          <w:szCs w:val="26"/>
        </w:rPr>
        <w:t>]</w:t>
      </w:r>
    </w:p>
    <w:p w14:paraId="51E22471" w14:textId="77777777" w:rsidR="00D64A3A" w:rsidRPr="00F70393" w:rsidRDefault="00D64A3A" w:rsidP="00D64A3A">
      <w:pPr>
        <w:widowControl w:val="0"/>
        <w:autoSpaceDE w:val="0"/>
        <w:autoSpaceDN w:val="0"/>
        <w:adjustRightInd w:val="0"/>
        <w:spacing w:after="0" w:line="240" w:lineRule="auto"/>
        <w:ind w:left="360"/>
        <w:rPr>
          <w:rFonts w:ascii="Times New Roman" w:hAnsi="Times New Roman" w:cs="Times New Roman"/>
          <w:b/>
          <w:bCs/>
          <w:sz w:val="26"/>
          <w:szCs w:val="26"/>
        </w:rPr>
      </w:pPr>
      <w:bookmarkStart w:id="0" w:name="_GoBack"/>
      <w:bookmarkEnd w:id="0"/>
    </w:p>
    <w:p w14:paraId="6B9CEF65" w14:textId="77777777" w:rsidR="004903C8" w:rsidRPr="00F70393" w:rsidRDefault="004903C8" w:rsidP="004903C8">
      <w:pPr>
        <w:widowControl w:val="0"/>
        <w:autoSpaceDE w:val="0"/>
        <w:autoSpaceDN w:val="0"/>
        <w:adjustRightInd w:val="0"/>
        <w:spacing w:after="0" w:line="240" w:lineRule="auto"/>
        <w:ind w:left="360"/>
        <w:rPr>
          <w:rFonts w:ascii="Times New Roman" w:hAnsi="Times New Roman" w:cs="Times New Roman"/>
          <w:b/>
          <w:bCs/>
          <w:sz w:val="26"/>
          <w:szCs w:val="26"/>
        </w:rPr>
      </w:pPr>
    </w:p>
    <w:p w14:paraId="7E98F404"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4CD64719" w14:textId="77777777" w:rsidR="004903C8" w:rsidRPr="00F70393" w:rsidRDefault="004903C8" w:rsidP="004903C8">
      <w:pPr>
        <w:rPr>
          <w:rFonts w:ascii="Times New Roman" w:hAnsi="Times New Roman" w:cs="Times New Roman"/>
          <w:sz w:val="26"/>
          <w:szCs w:val="26"/>
        </w:rPr>
      </w:pPr>
    </w:p>
    <w:p w14:paraId="5372577B" w14:textId="2C74E61A"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Commission filings and data requirements are periodically reviewed in conjunction with OMB clearance expiration dates.  This includes a review of the Commission’s regulations and data requirements to identify any duplication.  To date, no duplication of the proposed data requirements has been found.   There are no similar sources of information available that can be used or modified for use for the purpose described in Item A (1).</w:t>
      </w:r>
    </w:p>
    <w:p w14:paraId="6492FBDF" w14:textId="77777777" w:rsidR="004903C8" w:rsidRPr="00F70393" w:rsidRDefault="004903C8" w:rsidP="004903C8">
      <w:pPr>
        <w:rPr>
          <w:rFonts w:ascii="Times New Roman" w:hAnsi="Times New Roman" w:cs="Times New Roman"/>
          <w:sz w:val="26"/>
          <w:szCs w:val="26"/>
        </w:rPr>
      </w:pPr>
    </w:p>
    <w:p w14:paraId="75D59351"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METHODS USED TO MINIMIZE BURDEN IN COLLECTION OF INFORMATION INVOLVING SMALL ENTITIES</w:t>
      </w:r>
    </w:p>
    <w:p w14:paraId="1D818D8D" w14:textId="77777777" w:rsidR="004903C8" w:rsidRPr="00F70393" w:rsidRDefault="004903C8" w:rsidP="004903C8">
      <w:pPr>
        <w:rPr>
          <w:rFonts w:ascii="Times New Roman" w:hAnsi="Times New Roman" w:cs="Times New Roman"/>
          <w:b/>
          <w:bCs/>
          <w:sz w:val="26"/>
          <w:szCs w:val="26"/>
        </w:rPr>
      </w:pPr>
    </w:p>
    <w:p w14:paraId="0E202F1F" w14:textId="77777777" w:rsidR="004903C8"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The information requirements under FERC-537 apply to jurisdictional pipelines and a few intrastate pipelines.  The majority of these entities would not be considered small entities within the meaning of the Regulatory Flexibility Act. </w:t>
      </w:r>
    </w:p>
    <w:p w14:paraId="03BC6406" w14:textId="77777777" w:rsidR="00D64A3A" w:rsidRPr="003E09CE" w:rsidRDefault="00D64A3A" w:rsidP="00D64A3A">
      <w:pPr>
        <w:rPr>
          <w:rFonts w:ascii="Times New Roman" w:hAnsi="Times New Roman" w:cs="Times New Roman"/>
          <w:sz w:val="26"/>
          <w:szCs w:val="26"/>
        </w:rPr>
      </w:pPr>
    </w:p>
    <w:p w14:paraId="6D55F0A6" w14:textId="77777777" w:rsidR="004903C8" w:rsidRPr="006F44CF"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6F44CF">
        <w:rPr>
          <w:rFonts w:ascii="Times New Roman" w:hAnsi="Times New Roman" w:cs="Times New Roman"/>
          <w:b/>
          <w:sz w:val="26"/>
          <w:szCs w:val="26"/>
        </w:rPr>
        <w:t>CONSEQUENCE TO FEDERAL PROGRAM IF COLLECTION WERE CONDUCTED LESS FREQUENTLY</w:t>
      </w:r>
    </w:p>
    <w:p w14:paraId="14FE1288" w14:textId="77777777" w:rsidR="004903C8" w:rsidRPr="00F70393" w:rsidRDefault="004903C8" w:rsidP="004903C8">
      <w:pPr>
        <w:pStyle w:val="FERCparanumber"/>
        <w:widowControl/>
        <w:numPr>
          <w:ilvl w:val="0"/>
          <w:numId w:val="0"/>
        </w:numPr>
        <w:tabs>
          <w:tab w:val="left" w:pos="720"/>
        </w:tabs>
        <w:rPr>
          <w:rFonts w:ascii="Times New Roman" w:hAnsi="Times New Roman" w:cs="Times New Roman"/>
          <w:sz w:val="26"/>
          <w:szCs w:val="26"/>
        </w:rPr>
      </w:pPr>
    </w:p>
    <w:p w14:paraId="7219B967" w14:textId="77777777"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FERC-537 data collection is required for statutory purposes and cannot be discontinued nor collected less frequently.  The information that must be submitted to the Commission is event driven.  </w:t>
      </w:r>
    </w:p>
    <w:p w14:paraId="5FEAA7FE" w14:textId="77777777"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Without such information, the Commission would be unable to fulfill its statutory responsibilities under the NGA, NGPA, and Alaska Natural Gas Pipeline Act to authorize natural gas companies to transport natural gas or to build the facilities for these operations or for the abandonment of service of facilities.  </w:t>
      </w:r>
    </w:p>
    <w:p w14:paraId="483B939D" w14:textId="77777777" w:rsidR="004903C8" w:rsidRPr="00F70393" w:rsidRDefault="004903C8" w:rsidP="00D64A3A">
      <w:pPr>
        <w:rPr>
          <w:rFonts w:ascii="Times New Roman" w:hAnsi="Times New Roman" w:cs="Times New Roman"/>
          <w:sz w:val="26"/>
          <w:szCs w:val="26"/>
        </w:rPr>
      </w:pPr>
    </w:p>
    <w:p w14:paraId="309ACDCB"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EXPLAIN ANY SPECIAL CIRCUMSTANCES RELATING TO THE INFORMATION COLLECTION</w:t>
      </w:r>
    </w:p>
    <w:p w14:paraId="3DD5C3D5" w14:textId="77777777" w:rsidR="004903C8" w:rsidRPr="00F70393" w:rsidRDefault="004903C8" w:rsidP="004903C8">
      <w:pPr>
        <w:rPr>
          <w:rFonts w:ascii="Times New Roman" w:hAnsi="Times New Roman" w:cs="Times New Roman"/>
          <w:b/>
          <w:bCs/>
          <w:sz w:val="26"/>
          <w:szCs w:val="26"/>
        </w:rPr>
      </w:pPr>
    </w:p>
    <w:p w14:paraId="4CC6891C" w14:textId="7BB43F1D"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 xml:space="preserve">The number of copies of a certificate application to be filed in compliance with </w:t>
      </w:r>
      <w:r w:rsidR="0083118E" w:rsidRPr="00F70393">
        <w:rPr>
          <w:rFonts w:ascii="Times New Roman" w:hAnsi="Times New Roman" w:cs="Times New Roman"/>
          <w:sz w:val="26"/>
          <w:szCs w:val="26"/>
        </w:rPr>
        <w:t xml:space="preserve">various </w:t>
      </w:r>
      <w:r w:rsidRPr="00F70393">
        <w:rPr>
          <w:rFonts w:ascii="Times New Roman" w:hAnsi="Times New Roman" w:cs="Times New Roman"/>
          <w:sz w:val="26"/>
          <w:szCs w:val="26"/>
        </w:rPr>
        <w:t xml:space="preserve">sections applicable under FERC-537 exceeds the number of copies prescribed by OMB in their guidelines at 5 CFR 1320.  Depending on the type of </w:t>
      </w:r>
      <w:r w:rsidR="0083118E" w:rsidRPr="00F70393">
        <w:rPr>
          <w:rFonts w:ascii="Times New Roman" w:hAnsi="Times New Roman" w:cs="Times New Roman"/>
          <w:sz w:val="26"/>
          <w:szCs w:val="26"/>
        </w:rPr>
        <w:t>eF</w:t>
      </w:r>
      <w:r w:rsidRPr="00F70393">
        <w:rPr>
          <w:rFonts w:ascii="Times New Roman" w:hAnsi="Times New Roman" w:cs="Times New Roman"/>
          <w:sz w:val="26"/>
          <w:szCs w:val="26"/>
        </w:rPr>
        <w:t xml:space="preserve">iling (see </w:t>
      </w:r>
      <w:hyperlink r:id="rId13" w:history="1">
        <w:r w:rsidRPr="00F70393">
          <w:rPr>
            <w:rStyle w:val="Hyperlink"/>
            <w:rFonts w:ascii="Times New Roman" w:hAnsi="Times New Roman" w:cs="Times New Roman"/>
            <w:color w:val="000000"/>
            <w:sz w:val="26"/>
            <w:szCs w:val="26"/>
          </w:rPr>
          <w:t>http://www.ferc.gov/docs-filing/efiling/filing.pdf</w:t>
        </w:r>
      </w:hyperlink>
      <w:r w:rsidRPr="00F70393">
        <w:rPr>
          <w:rFonts w:ascii="Times New Roman" w:hAnsi="Times New Roman" w:cs="Times New Roman"/>
          <w:sz w:val="26"/>
          <w:szCs w:val="26"/>
        </w:rPr>
        <w:t xml:space="preserve"> for specifics), courtesy </w:t>
      </w:r>
      <w:r w:rsidR="0083118E" w:rsidRPr="00F70393">
        <w:rPr>
          <w:rFonts w:ascii="Times New Roman" w:hAnsi="Times New Roman" w:cs="Times New Roman"/>
          <w:sz w:val="26"/>
          <w:szCs w:val="26"/>
        </w:rPr>
        <w:t xml:space="preserve">paper </w:t>
      </w:r>
      <w:r w:rsidRPr="00F70393">
        <w:rPr>
          <w:rFonts w:ascii="Times New Roman" w:hAnsi="Times New Roman" w:cs="Times New Roman"/>
          <w:sz w:val="26"/>
          <w:szCs w:val="26"/>
        </w:rPr>
        <w:t>copies are required by the Commission to conduct the regulatory review.</w:t>
      </w:r>
      <w:r w:rsidRPr="002311FB">
        <w:rPr>
          <w:rStyle w:val="FootnoteReference"/>
          <w:rFonts w:ascii="Times New Roman" w:hAnsi="Times New Roman" w:cs="Times New Roman"/>
          <w:sz w:val="26"/>
          <w:szCs w:val="26"/>
          <w:vertAlign w:val="superscript"/>
        </w:rPr>
        <w:footnoteReference w:id="1"/>
      </w:r>
      <w:r w:rsidRPr="002311FB">
        <w:rPr>
          <w:rFonts w:ascii="Times New Roman" w:hAnsi="Times New Roman" w:cs="Times New Roman"/>
          <w:sz w:val="26"/>
          <w:szCs w:val="26"/>
          <w:vertAlign w:val="superscript"/>
        </w:rPr>
        <w:t xml:space="preserve"> </w:t>
      </w:r>
      <w:r w:rsidRPr="00F70393">
        <w:rPr>
          <w:rFonts w:ascii="Times New Roman" w:hAnsi="Times New Roman" w:cs="Times New Roman"/>
          <w:sz w:val="26"/>
          <w:szCs w:val="26"/>
        </w:rPr>
        <w:t xml:space="preserve"> </w:t>
      </w:r>
    </w:p>
    <w:p w14:paraId="7786E2FE" w14:textId="3EA3B9F4"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The Commission’s Office of the General Counsel receives one copy and the remaining copies are distributed to Office of Energy Projects staff.  These copies are essential to staff so that the required technical, engineering, and environmental reviews and analyses proceed simultaneously and efficiently.  A project manager must have a copy of the application for review and coordination purposes; additional copies must be available for staff members in various parts of the Commission for assessing the adequacy of diverse exhibits.  It would not be feasible to conduct these review functions in a timely manner, and within the current processing schedule, if fewer copies of the application were provided for staff use.</w:t>
      </w:r>
    </w:p>
    <w:p w14:paraId="0CBF12BA" w14:textId="77777777" w:rsidR="004903C8" w:rsidRPr="00F70393" w:rsidRDefault="004903C8" w:rsidP="004903C8">
      <w:pPr>
        <w:rPr>
          <w:rFonts w:ascii="Times New Roman" w:hAnsi="Times New Roman" w:cs="Times New Roman"/>
          <w:sz w:val="26"/>
          <w:szCs w:val="26"/>
        </w:rPr>
      </w:pPr>
    </w:p>
    <w:p w14:paraId="193E24FE" w14:textId="77777777" w:rsidR="001B1E50" w:rsidRPr="00F70393" w:rsidRDefault="004903C8" w:rsidP="001B1E50">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DESCRIBE EFFORTS TO CONSULT OUTSIDE THE AGENCY: SUMMARIZE PUBLIC COMMENTS AND THE AGENCY'S RESPONSE TO THESE COMMENTS</w:t>
      </w:r>
    </w:p>
    <w:p w14:paraId="001DD954" w14:textId="77777777" w:rsidR="00D64A3A" w:rsidRPr="00F70393" w:rsidRDefault="00D64A3A" w:rsidP="00D64A3A">
      <w:pPr>
        <w:widowControl w:val="0"/>
        <w:autoSpaceDE w:val="0"/>
        <w:autoSpaceDN w:val="0"/>
        <w:adjustRightInd w:val="0"/>
        <w:spacing w:after="0" w:line="240" w:lineRule="auto"/>
        <w:ind w:left="360"/>
        <w:rPr>
          <w:rFonts w:ascii="Times New Roman" w:hAnsi="Times New Roman" w:cs="Times New Roman"/>
          <w:sz w:val="24"/>
          <w:szCs w:val="24"/>
        </w:rPr>
      </w:pPr>
    </w:p>
    <w:p w14:paraId="14270FB6" w14:textId="6B9F7AE2" w:rsidR="00D64A3A" w:rsidRPr="00F70393" w:rsidRDefault="000F2692" w:rsidP="00D64A3A">
      <w:pPr>
        <w:rPr>
          <w:rFonts w:ascii="Times New Roman" w:hAnsi="Times New Roman" w:cs="Times New Roman"/>
          <w:sz w:val="26"/>
          <w:szCs w:val="26"/>
        </w:rPr>
      </w:pPr>
      <w:r w:rsidRPr="00F70393">
        <w:rPr>
          <w:rFonts w:ascii="Times New Roman" w:hAnsi="Times New Roman" w:cs="Times New Roman"/>
          <w:sz w:val="26"/>
          <w:szCs w:val="26"/>
        </w:rPr>
        <w:t>For this renewal, t</w:t>
      </w:r>
      <w:r w:rsidR="00D64A3A" w:rsidRPr="00F70393">
        <w:rPr>
          <w:rFonts w:ascii="Times New Roman" w:hAnsi="Times New Roman" w:cs="Times New Roman"/>
          <w:sz w:val="26"/>
          <w:szCs w:val="26"/>
        </w:rPr>
        <w:t>he Commission issued a</w:t>
      </w:r>
      <w:r w:rsidR="005D6300" w:rsidRPr="00F70393">
        <w:rPr>
          <w:rFonts w:ascii="Times New Roman" w:hAnsi="Times New Roman" w:cs="Times New Roman"/>
          <w:sz w:val="26"/>
          <w:szCs w:val="26"/>
        </w:rPr>
        <w:t xml:space="preserve"> 60-day</w:t>
      </w:r>
      <w:r w:rsidR="00D64A3A" w:rsidRPr="00F70393">
        <w:rPr>
          <w:rFonts w:ascii="Times New Roman" w:hAnsi="Times New Roman" w:cs="Times New Roman"/>
          <w:sz w:val="26"/>
          <w:szCs w:val="26"/>
        </w:rPr>
        <w:t xml:space="preserve"> public notice on </w:t>
      </w:r>
      <w:r w:rsidR="005D6300" w:rsidRPr="00F70393">
        <w:rPr>
          <w:rFonts w:ascii="Times New Roman" w:hAnsi="Times New Roman" w:cs="Times New Roman"/>
          <w:sz w:val="26"/>
          <w:szCs w:val="26"/>
        </w:rPr>
        <w:t>September 30, 2014</w:t>
      </w:r>
      <w:r w:rsidR="00437A31" w:rsidRPr="00F70393">
        <w:rPr>
          <w:rStyle w:val="FootnoteReference"/>
          <w:rFonts w:ascii="Times New Roman" w:hAnsi="Times New Roman" w:cs="Times New Roman"/>
          <w:vertAlign w:val="superscript"/>
        </w:rPr>
        <w:footnoteReference w:id="2"/>
      </w:r>
      <w:r w:rsidR="005D6300" w:rsidRPr="00F70393">
        <w:rPr>
          <w:rFonts w:ascii="Times New Roman" w:hAnsi="Times New Roman" w:cs="Times New Roman"/>
          <w:sz w:val="26"/>
          <w:szCs w:val="26"/>
        </w:rPr>
        <w:t>.  A 30 day notice w</w:t>
      </w:r>
      <w:r w:rsidR="004662E2">
        <w:rPr>
          <w:rFonts w:ascii="Times New Roman" w:hAnsi="Times New Roman" w:cs="Times New Roman"/>
          <w:sz w:val="26"/>
          <w:szCs w:val="26"/>
        </w:rPr>
        <w:t>as</w:t>
      </w:r>
      <w:r w:rsidR="005D6300" w:rsidRPr="00F70393">
        <w:rPr>
          <w:rFonts w:ascii="Times New Roman" w:hAnsi="Times New Roman" w:cs="Times New Roman"/>
          <w:sz w:val="26"/>
          <w:szCs w:val="26"/>
        </w:rPr>
        <w:t xml:space="preserve"> published in the Federal Register </w:t>
      </w:r>
      <w:r w:rsidR="004662E2">
        <w:rPr>
          <w:rFonts w:ascii="Times New Roman" w:hAnsi="Times New Roman" w:cs="Times New Roman"/>
          <w:sz w:val="26"/>
          <w:szCs w:val="26"/>
        </w:rPr>
        <w:t>(80 FR 6067, 2/4/2015)</w:t>
      </w:r>
      <w:r w:rsidR="005D6300" w:rsidRPr="00F70393">
        <w:rPr>
          <w:rFonts w:ascii="Times New Roman" w:hAnsi="Times New Roman" w:cs="Times New Roman"/>
          <w:sz w:val="26"/>
          <w:szCs w:val="26"/>
        </w:rPr>
        <w:t>.</w:t>
      </w:r>
      <w:r w:rsidR="005D6300" w:rsidRPr="00F70393">
        <w:rPr>
          <w:rFonts w:ascii="Times New Roman" w:hAnsi="Times New Roman" w:cs="Times New Roman"/>
        </w:rPr>
        <w:t xml:space="preserve"> </w:t>
      </w:r>
    </w:p>
    <w:p w14:paraId="39926254" w14:textId="77777777" w:rsidR="00D64A3A" w:rsidRPr="00F70393" w:rsidRDefault="00D64A3A" w:rsidP="00D64A3A">
      <w:pPr>
        <w:widowControl w:val="0"/>
        <w:autoSpaceDE w:val="0"/>
        <w:autoSpaceDN w:val="0"/>
        <w:adjustRightInd w:val="0"/>
        <w:spacing w:after="0" w:line="240" w:lineRule="auto"/>
        <w:rPr>
          <w:rFonts w:ascii="Times New Roman" w:hAnsi="Times New Roman" w:cs="Times New Roman"/>
          <w:sz w:val="24"/>
          <w:szCs w:val="24"/>
        </w:rPr>
      </w:pPr>
    </w:p>
    <w:p w14:paraId="3FD314FA"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EXPLAIN ANY PAYMENT OR GIFTS TO RESPONDENTS</w:t>
      </w:r>
    </w:p>
    <w:p w14:paraId="1FD88C6B" w14:textId="77777777" w:rsidR="004903C8" w:rsidRPr="00F70393" w:rsidRDefault="004903C8" w:rsidP="004903C8">
      <w:pPr>
        <w:rPr>
          <w:rFonts w:ascii="Times New Roman" w:hAnsi="Times New Roman" w:cs="Times New Roman"/>
          <w:b/>
          <w:bCs/>
          <w:sz w:val="26"/>
          <w:szCs w:val="26"/>
        </w:rPr>
      </w:pPr>
    </w:p>
    <w:p w14:paraId="518FB74B" w14:textId="2A32AFD5" w:rsidR="004903C8"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There are no payments or gifts to respondents.</w:t>
      </w:r>
    </w:p>
    <w:p w14:paraId="11778A98" w14:textId="77777777" w:rsidR="00D64A3A" w:rsidRPr="00F70393" w:rsidRDefault="00D64A3A" w:rsidP="00D64A3A">
      <w:pPr>
        <w:rPr>
          <w:rFonts w:ascii="Times New Roman" w:hAnsi="Times New Roman" w:cs="Times New Roman"/>
          <w:sz w:val="26"/>
          <w:szCs w:val="26"/>
        </w:rPr>
      </w:pPr>
    </w:p>
    <w:p w14:paraId="320CB499"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DESCRIBE ANY ASSURANCE OF CONFIDENTIALITY PROVIDED TO RESPONDENTS</w:t>
      </w:r>
    </w:p>
    <w:p w14:paraId="2C792115" w14:textId="77777777" w:rsidR="00D64A3A" w:rsidRPr="00F70393" w:rsidRDefault="00D64A3A" w:rsidP="00D64A3A">
      <w:pPr>
        <w:widowControl w:val="0"/>
        <w:autoSpaceDE w:val="0"/>
        <w:autoSpaceDN w:val="0"/>
        <w:adjustRightInd w:val="0"/>
        <w:spacing w:after="0" w:line="240" w:lineRule="auto"/>
        <w:ind w:left="360"/>
        <w:rPr>
          <w:rFonts w:ascii="Times New Roman" w:hAnsi="Times New Roman" w:cs="Times New Roman"/>
        </w:rPr>
      </w:pPr>
    </w:p>
    <w:p w14:paraId="3DF6F1C1" w14:textId="77777777" w:rsidR="00D64A3A"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The Commission does not consider the data posted concerning open season information to be confidential.  By public posting the information prior to the open season, this will significantly reduce any advantages that one shipper may have over another and create greater transparency for all parties.</w:t>
      </w:r>
    </w:p>
    <w:p w14:paraId="49F9C07D" w14:textId="3CD33364" w:rsidR="004662E2" w:rsidRPr="00F70393" w:rsidRDefault="004662E2" w:rsidP="00D64A3A">
      <w:pPr>
        <w:rPr>
          <w:rFonts w:ascii="Times New Roman" w:hAnsi="Times New Roman" w:cs="Times New Roman"/>
          <w:b/>
          <w:sz w:val="26"/>
          <w:szCs w:val="26"/>
        </w:rPr>
      </w:pPr>
      <w:r>
        <w:rPr>
          <w:rFonts w:ascii="Times New Roman" w:hAnsi="Times New Roman" w:cs="Times New Roman"/>
          <w:sz w:val="26"/>
          <w:szCs w:val="26"/>
        </w:rPr>
        <w:t xml:space="preserve">If </w:t>
      </w:r>
      <w:r w:rsidR="00245934">
        <w:rPr>
          <w:rFonts w:ascii="Times New Roman" w:hAnsi="Times New Roman" w:cs="Times New Roman"/>
          <w:sz w:val="26"/>
          <w:szCs w:val="26"/>
        </w:rPr>
        <w:t xml:space="preserve">any of </w:t>
      </w:r>
      <w:r>
        <w:rPr>
          <w:rFonts w:ascii="Times New Roman" w:hAnsi="Times New Roman" w:cs="Times New Roman"/>
          <w:sz w:val="26"/>
          <w:szCs w:val="26"/>
        </w:rPr>
        <w:t xml:space="preserve">the data are </w:t>
      </w:r>
      <w:r w:rsidR="00B518E6">
        <w:rPr>
          <w:rFonts w:ascii="Times New Roman" w:hAnsi="Times New Roman" w:cs="Times New Roman"/>
          <w:sz w:val="26"/>
          <w:szCs w:val="26"/>
        </w:rPr>
        <w:t xml:space="preserve">considered </w:t>
      </w:r>
      <w:r>
        <w:rPr>
          <w:rFonts w:ascii="Times New Roman" w:hAnsi="Times New Roman" w:cs="Times New Roman"/>
          <w:sz w:val="26"/>
          <w:szCs w:val="26"/>
        </w:rPr>
        <w:t xml:space="preserve">non-public or Critical Energy Infrastructure Information, the respondent </w:t>
      </w:r>
      <w:r w:rsidR="00B518E6">
        <w:rPr>
          <w:rFonts w:ascii="Times New Roman" w:hAnsi="Times New Roman" w:cs="Times New Roman"/>
          <w:sz w:val="26"/>
          <w:szCs w:val="26"/>
        </w:rPr>
        <w:t>may request treatment as such according to 18 CFR 388.112.</w:t>
      </w:r>
    </w:p>
    <w:p w14:paraId="45A54BC2" w14:textId="77777777" w:rsidR="004903C8" w:rsidRPr="00F70393" w:rsidRDefault="004903C8" w:rsidP="00D64A3A">
      <w:pPr>
        <w:rPr>
          <w:rFonts w:ascii="Times New Roman" w:hAnsi="Times New Roman" w:cs="Times New Roman"/>
          <w:sz w:val="24"/>
          <w:szCs w:val="24"/>
        </w:rPr>
      </w:pPr>
    </w:p>
    <w:p w14:paraId="715838BA" w14:textId="64685D02"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 xml:space="preserve">PROVIDE ADDITIONAL JUSTIFICATION FOR ANY QUESTIONS OF A SENSITIVE NATURE </w:t>
      </w:r>
      <w:r w:rsidR="000F2692" w:rsidRPr="00F70393">
        <w:rPr>
          <w:rFonts w:ascii="Times New Roman" w:hAnsi="Times New Roman" w:cs="Times New Roman"/>
          <w:b/>
          <w:bCs/>
          <w:sz w:val="26"/>
          <w:szCs w:val="26"/>
        </w:rPr>
        <w:t>, SUCH AS SEXUAL BEHAVIOR AND ATTITUDES, RELIGIOUS BELIEFS, AND OTHER MATTERS THAT ARE COMMONLY CONSIDERED PRIVATE</w:t>
      </w:r>
    </w:p>
    <w:p w14:paraId="60851CF2" w14:textId="77777777" w:rsidR="004903C8" w:rsidRPr="00F70393" w:rsidRDefault="004903C8" w:rsidP="004903C8">
      <w:pPr>
        <w:rPr>
          <w:rFonts w:ascii="Times New Roman" w:hAnsi="Times New Roman" w:cs="Times New Roman"/>
          <w:b/>
          <w:bCs/>
          <w:sz w:val="26"/>
          <w:szCs w:val="26"/>
        </w:rPr>
      </w:pPr>
    </w:p>
    <w:p w14:paraId="6DB466F9" w14:textId="77777777" w:rsidR="00D64A3A" w:rsidRPr="00F70393" w:rsidRDefault="00D64A3A" w:rsidP="00D64A3A">
      <w:pPr>
        <w:rPr>
          <w:rFonts w:ascii="Times New Roman" w:hAnsi="Times New Roman" w:cs="Times New Roman"/>
          <w:sz w:val="26"/>
          <w:szCs w:val="26"/>
        </w:rPr>
      </w:pPr>
      <w:r w:rsidRPr="00F70393">
        <w:rPr>
          <w:rFonts w:ascii="Times New Roman" w:hAnsi="Times New Roman" w:cs="Times New Roman"/>
          <w:sz w:val="26"/>
          <w:szCs w:val="26"/>
        </w:rPr>
        <w:t>There are no questions of a sensitive nature or other matters that are commonly considered private that is associated with the collection of information under FERC-537.</w:t>
      </w:r>
    </w:p>
    <w:p w14:paraId="3CDF5059" w14:textId="77777777" w:rsidR="00D64A3A" w:rsidRPr="00F70393" w:rsidRDefault="00D64A3A" w:rsidP="004903C8">
      <w:pPr>
        <w:rPr>
          <w:rFonts w:ascii="Times New Roman" w:hAnsi="Times New Roman" w:cs="Times New Roman"/>
          <w:b/>
          <w:bCs/>
          <w:sz w:val="26"/>
          <w:szCs w:val="26"/>
        </w:rPr>
      </w:pPr>
    </w:p>
    <w:p w14:paraId="5E1A43C4"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ESTIMATED BURDEN OF COLLECTION OF INFORMATION</w:t>
      </w:r>
    </w:p>
    <w:p w14:paraId="7C2406D8" w14:textId="77777777" w:rsidR="00A83837" w:rsidRPr="00F70393" w:rsidRDefault="00A83837" w:rsidP="002A336B">
      <w:pPr>
        <w:spacing w:line="480" w:lineRule="auto"/>
        <w:rPr>
          <w:rFonts w:ascii="Times New Roman" w:hAnsi="Times New Roman" w:cs="Times New Roman"/>
          <w:sz w:val="26"/>
          <w:szCs w:val="26"/>
        </w:rPr>
      </w:pPr>
    </w:p>
    <w:p w14:paraId="42C984A8" w14:textId="40119660" w:rsidR="00F70393" w:rsidRPr="005F7134" w:rsidRDefault="002A336B" w:rsidP="00F70393">
      <w:pPr>
        <w:spacing w:line="480" w:lineRule="auto"/>
        <w:rPr>
          <w:rFonts w:ascii="Times New Roman" w:hAnsi="Times New Roman" w:cs="Times New Roman"/>
          <w:sz w:val="26"/>
          <w:szCs w:val="26"/>
        </w:rPr>
      </w:pPr>
      <w:r w:rsidRPr="00F70393">
        <w:rPr>
          <w:rFonts w:ascii="Times New Roman" w:hAnsi="Times New Roman" w:cs="Times New Roman"/>
          <w:sz w:val="26"/>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495"/>
        <w:gridCol w:w="1409"/>
        <w:gridCol w:w="1575"/>
        <w:gridCol w:w="1932"/>
        <w:gridCol w:w="2114"/>
      </w:tblGrid>
      <w:tr w:rsidR="00F70393" w:rsidRPr="00F70393" w14:paraId="4FB18D22" w14:textId="77777777" w:rsidTr="00FE277A">
        <w:trPr>
          <w:cantSplit/>
        </w:trPr>
        <w:tc>
          <w:tcPr>
            <w:tcW w:w="5000" w:type="pct"/>
            <w:gridSpan w:val="6"/>
            <w:tcBorders>
              <w:bottom w:val="single" w:sz="4" w:space="0" w:color="auto"/>
            </w:tcBorders>
            <w:shd w:val="clear" w:color="auto" w:fill="D9D9D9"/>
          </w:tcPr>
          <w:p w14:paraId="47F2FBC5"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FERC-537: Gas Pipeline Certificates:  Construction, Acquisition, and Abandonment</w:t>
            </w:r>
          </w:p>
        </w:tc>
      </w:tr>
      <w:tr w:rsidR="00F70393" w:rsidRPr="00F70393" w14:paraId="510E6247" w14:textId="77777777" w:rsidTr="00FE277A">
        <w:trPr>
          <w:cantSplit/>
        </w:trPr>
        <w:tc>
          <w:tcPr>
            <w:tcW w:w="746" w:type="pct"/>
            <w:shd w:val="clear" w:color="auto" w:fill="D9D9D9"/>
            <w:vAlign w:val="bottom"/>
          </w:tcPr>
          <w:p w14:paraId="69801FA6"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Number of Respondents</w:t>
            </w:r>
            <w:r w:rsidRPr="005F7134">
              <w:rPr>
                <w:rFonts w:ascii="Times New Roman" w:eastAsia="Calibri" w:hAnsi="Times New Roman" w:cs="Times New Roman"/>
                <w:b/>
                <w:sz w:val="20"/>
                <w:szCs w:val="20"/>
              </w:rPr>
              <w:br/>
              <w:t>(1)</w:t>
            </w:r>
          </w:p>
        </w:tc>
        <w:tc>
          <w:tcPr>
            <w:tcW w:w="746" w:type="pct"/>
            <w:shd w:val="clear" w:color="auto" w:fill="D9D9D9"/>
            <w:vAlign w:val="bottom"/>
          </w:tcPr>
          <w:p w14:paraId="734B1C63"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Annual Number of Responses per Respondent</w:t>
            </w:r>
          </w:p>
          <w:p w14:paraId="238CF030"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(2)</w:t>
            </w:r>
          </w:p>
        </w:tc>
        <w:tc>
          <w:tcPr>
            <w:tcW w:w="703" w:type="pct"/>
            <w:shd w:val="clear" w:color="auto" w:fill="D9D9D9"/>
            <w:vAlign w:val="bottom"/>
          </w:tcPr>
          <w:p w14:paraId="70E71C67"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Total Number of Responses (1)*(2)=(3)</w:t>
            </w:r>
          </w:p>
        </w:tc>
        <w:tc>
          <w:tcPr>
            <w:tcW w:w="786" w:type="pct"/>
            <w:shd w:val="clear" w:color="auto" w:fill="D9D9D9"/>
            <w:vAlign w:val="bottom"/>
          </w:tcPr>
          <w:p w14:paraId="6D3999BF"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Average Burden Hours &amp; Cost Per Response</w:t>
            </w:r>
            <w:r w:rsidRPr="005F7134">
              <w:rPr>
                <w:rFonts w:ascii="Times New Roman" w:eastAsia="Calibri" w:hAnsi="Times New Roman" w:cs="Times New Roman"/>
                <w:b/>
                <w:sz w:val="20"/>
                <w:szCs w:val="20"/>
                <w:vertAlign w:val="superscript"/>
              </w:rPr>
              <w:footnoteReference w:id="3"/>
            </w:r>
          </w:p>
          <w:p w14:paraId="55CC17AA"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(4)</w:t>
            </w:r>
          </w:p>
        </w:tc>
        <w:tc>
          <w:tcPr>
            <w:tcW w:w="964" w:type="pct"/>
            <w:shd w:val="clear" w:color="auto" w:fill="D9D9D9"/>
            <w:vAlign w:val="bottom"/>
          </w:tcPr>
          <w:p w14:paraId="11B4C886"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Total Annual Burden Hours &amp; Total Annual Cost</w:t>
            </w:r>
          </w:p>
          <w:p w14:paraId="5F7D8881"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(3)*(4)=(5)</w:t>
            </w:r>
          </w:p>
        </w:tc>
        <w:tc>
          <w:tcPr>
            <w:tcW w:w="1054" w:type="pct"/>
            <w:shd w:val="clear" w:color="auto" w:fill="D9D9D9"/>
            <w:vAlign w:val="bottom"/>
          </w:tcPr>
          <w:p w14:paraId="6DEAB62B"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Cost per Respondent</w:t>
            </w:r>
          </w:p>
          <w:p w14:paraId="605B92BE"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 xml:space="preserve"> ($)</w:t>
            </w:r>
          </w:p>
          <w:p w14:paraId="34197E48" w14:textId="77777777" w:rsidR="00F70393" w:rsidRPr="005F7134" w:rsidRDefault="00F70393" w:rsidP="00FE277A">
            <w:pPr>
              <w:jc w:val="center"/>
              <w:rPr>
                <w:rFonts w:ascii="Times New Roman" w:eastAsia="Calibri" w:hAnsi="Times New Roman" w:cs="Times New Roman"/>
                <w:b/>
                <w:sz w:val="20"/>
                <w:szCs w:val="20"/>
              </w:rPr>
            </w:pPr>
            <w:r w:rsidRPr="005F7134">
              <w:rPr>
                <w:rFonts w:ascii="Times New Roman" w:eastAsia="Calibri" w:hAnsi="Times New Roman" w:cs="Times New Roman"/>
                <w:b/>
                <w:sz w:val="20"/>
                <w:szCs w:val="20"/>
              </w:rPr>
              <w:t>(5)÷(1)</w:t>
            </w:r>
          </w:p>
        </w:tc>
      </w:tr>
      <w:tr w:rsidR="00F70393" w:rsidRPr="00F70393" w14:paraId="51F98A66" w14:textId="77777777" w:rsidTr="00FE277A">
        <w:trPr>
          <w:cantSplit/>
        </w:trPr>
        <w:tc>
          <w:tcPr>
            <w:tcW w:w="746" w:type="pct"/>
            <w:shd w:val="clear" w:color="auto" w:fill="auto"/>
          </w:tcPr>
          <w:p w14:paraId="2FDD1AA1"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204</w:t>
            </w:r>
          </w:p>
          <w:p w14:paraId="50536E5A" w14:textId="77777777" w:rsidR="00F70393" w:rsidRPr="005F7134" w:rsidRDefault="00F70393" w:rsidP="00FE277A">
            <w:pPr>
              <w:jc w:val="right"/>
              <w:rPr>
                <w:rFonts w:ascii="Times New Roman" w:eastAsia="Calibri" w:hAnsi="Times New Roman" w:cs="Times New Roman"/>
                <w:sz w:val="20"/>
                <w:szCs w:val="20"/>
              </w:rPr>
            </w:pPr>
          </w:p>
        </w:tc>
        <w:tc>
          <w:tcPr>
            <w:tcW w:w="746" w:type="pct"/>
            <w:shd w:val="clear" w:color="auto" w:fill="auto"/>
          </w:tcPr>
          <w:p w14:paraId="2BBD40B2"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2.24</w:t>
            </w:r>
          </w:p>
        </w:tc>
        <w:tc>
          <w:tcPr>
            <w:tcW w:w="703" w:type="pct"/>
            <w:shd w:val="clear" w:color="auto" w:fill="auto"/>
          </w:tcPr>
          <w:p w14:paraId="1667C9E1"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458</w:t>
            </w:r>
          </w:p>
        </w:tc>
        <w:tc>
          <w:tcPr>
            <w:tcW w:w="786" w:type="pct"/>
          </w:tcPr>
          <w:p w14:paraId="26B86EB8"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146</w:t>
            </w:r>
          </w:p>
          <w:p w14:paraId="0C7C423E"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$10,293</w:t>
            </w:r>
          </w:p>
        </w:tc>
        <w:tc>
          <w:tcPr>
            <w:tcW w:w="964" w:type="pct"/>
          </w:tcPr>
          <w:p w14:paraId="1605FD3F"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 xml:space="preserve"> 66,868</w:t>
            </w:r>
          </w:p>
          <w:p w14:paraId="7ED1209E"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 xml:space="preserve">$4,714,194 </w:t>
            </w:r>
          </w:p>
        </w:tc>
        <w:tc>
          <w:tcPr>
            <w:tcW w:w="1054" w:type="pct"/>
          </w:tcPr>
          <w:p w14:paraId="37DD3939" w14:textId="77777777" w:rsidR="00F70393" w:rsidRPr="005F7134" w:rsidRDefault="00F70393" w:rsidP="00FE277A">
            <w:pPr>
              <w:jc w:val="right"/>
              <w:rPr>
                <w:rFonts w:ascii="Times New Roman" w:eastAsia="Calibri" w:hAnsi="Times New Roman" w:cs="Times New Roman"/>
                <w:sz w:val="20"/>
                <w:szCs w:val="20"/>
              </w:rPr>
            </w:pPr>
            <w:r w:rsidRPr="005F7134">
              <w:rPr>
                <w:rFonts w:ascii="Times New Roman" w:eastAsia="Calibri" w:hAnsi="Times New Roman" w:cs="Times New Roman"/>
                <w:sz w:val="20"/>
                <w:szCs w:val="20"/>
              </w:rPr>
              <w:t xml:space="preserve">$23,109 </w:t>
            </w:r>
          </w:p>
          <w:p w14:paraId="3CE901DF" w14:textId="77777777" w:rsidR="00F70393" w:rsidRPr="005F7134" w:rsidRDefault="00F70393" w:rsidP="00FE277A">
            <w:pPr>
              <w:jc w:val="right"/>
              <w:rPr>
                <w:rFonts w:ascii="Times New Roman" w:eastAsia="Calibri" w:hAnsi="Times New Roman" w:cs="Times New Roman"/>
                <w:sz w:val="20"/>
                <w:szCs w:val="20"/>
              </w:rPr>
            </w:pPr>
          </w:p>
        </w:tc>
      </w:tr>
    </w:tbl>
    <w:p w14:paraId="6D3F4258" w14:textId="77777777" w:rsidR="00F70393" w:rsidRPr="005F7134" w:rsidRDefault="00F70393" w:rsidP="00F70393">
      <w:pPr>
        <w:spacing w:line="480" w:lineRule="auto"/>
        <w:rPr>
          <w:rFonts w:ascii="Times New Roman" w:hAnsi="Times New Roman" w:cs="Times New Roman"/>
        </w:rPr>
      </w:pPr>
    </w:p>
    <w:p w14:paraId="2EE11B43" w14:textId="77777777" w:rsidR="00F70393" w:rsidRPr="005F7134" w:rsidRDefault="00F70393" w:rsidP="00F70393">
      <w:pPr>
        <w:spacing w:line="480" w:lineRule="auto"/>
        <w:rPr>
          <w:rFonts w:ascii="Times New Roman" w:hAnsi="Times New Roman" w:cs="Times New Roman"/>
        </w:rPr>
      </w:pPr>
      <w:r w:rsidRPr="005F7134">
        <w:rPr>
          <w:rFonts w:ascii="Times New Roman" w:hAnsi="Times New Roman" w:cs="Times New Roman"/>
        </w:rPr>
        <w:t>A more granular breakdown of the average burden hour figure (i.e., 146 average hours per response) follows: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610"/>
        <w:gridCol w:w="1620"/>
        <w:gridCol w:w="1430"/>
        <w:gridCol w:w="1630"/>
      </w:tblGrid>
      <w:tr w:rsidR="00F70393" w:rsidRPr="00F70393" w14:paraId="68CF8569" w14:textId="77777777" w:rsidTr="00FE277A">
        <w:tc>
          <w:tcPr>
            <w:tcW w:w="2178" w:type="dxa"/>
            <w:shd w:val="clear" w:color="auto" w:fill="D9D9D9"/>
            <w:vAlign w:val="bottom"/>
          </w:tcPr>
          <w:p w14:paraId="0CDFA565"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p>
          <w:p w14:paraId="7AD8D52D"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18 CFR Section</w:t>
            </w:r>
          </w:p>
        </w:tc>
        <w:tc>
          <w:tcPr>
            <w:tcW w:w="2610" w:type="dxa"/>
            <w:shd w:val="clear" w:color="auto" w:fill="D9D9D9"/>
            <w:vAlign w:val="bottom"/>
          </w:tcPr>
          <w:p w14:paraId="6B77161B"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Regulation Topic</w:t>
            </w:r>
          </w:p>
        </w:tc>
        <w:tc>
          <w:tcPr>
            <w:tcW w:w="1620" w:type="dxa"/>
            <w:shd w:val="clear" w:color="auto" w:fill="D9D9D9"/>
            <w:vAlign w:val="bottom"/>
          </w:tcPr>
          <w:p w14:paraId="52980644"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Number of Respondents</w:t>
            </w:r>
          </w:p>
        </w:tc>
        <w:tc>
          <w:tcPr>
            <w:tcW w:w="1430" w:type="dxa"/>
            <w:shd w:val="clear" w:color="auto" w:fill="D9D9D9"/>
            <w:vAlign w:val="bottom"/>
          </w:tcPr>
          <w:p w14:paraId="2D352D4E"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Number of  Responses</w:t>
            </w:r>
          </w:p>
        </w:tc>
        <w:tc>
          <w:tcPr>
            <w:tcW w:w="1630" w:type="dxa"/>
            <w:shd w:val="clear" w:color="auto" w:fill="D9D9D9"/>
            <w:vAlign w:val="bottom"/>
          </w:tcPr>
          <w:p w14:paraId="6C17D190"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Avg. Hours Per Response</w:t>
            </w:r>
          </w:p>
        </w:tc>
      </w:tr>
      <w:tr w:rsidR="00F70393" w:rsidRPr="00F70393" w14:paraId="1F7DB998" w14:textId="77777777" w:rsidTr="00FE277A">
        <w:tc>
          <w:tcPr>
            <w:tcW w:w="2178" w:type="dxa"/>
            <w:vAlign w:val="center"/>
          </w:tcPr>
          <w:p w14:paraId="7C3DEFF9"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157.5-.11; &amp; 157.13-.20</w:t>
            </w:r>
          </w:p>
        </w:tc>
        <w:tc>
          <w:tcPr>
            <w:tcW w:w="2610" w:type="dxa"/>
            <w:vAlign w:val="center"/>
          </w:tcPr>
          <w:p w14:paraId="6F2C13B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Interstate certificate and abandonment applications</w:t>
            </w:r>
          </w:p>
        </w:tc>
        <w:tc>
          <w:tcPr>
            <w:tcW w:w="1620" w:type="dxa"/>
            <w:vAlign w:val="bottom"/>
          </w:tcPr>
          <w:p w14:paraId="08FC979E"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p>
          <w:p w14:paraId="5D5136ED"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159</w:t>
            </w:r>
          </w:p>
        </w:tc>
        <w:tc>
          <w:tcPr>
            <w:tcW w:w="1430" w:type="dxa"/>
            <w:vAlign w:val="bottom"/>
          </w:tcPr>
          <w:p w14:paraId="0FB51A96"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82</w:t>
            </w:r>
          </w:p>
        </w:tc>
        <w:tc>
          <w:tcPr>
            <w:tcW w:w="1630" w:type="dxa"/>
            <w:vAlign w:val="bottom"/>
          </w:tcPr>
          <w:p w14:paraId="31C9A2F7"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500</w:t>
            </w:r>
          </w:p>
        </w:tc>
      </w:tr>
      <w:tr w:rsidR="00F70393" w:rsidRPr="00F70393" w14:paraId="164AD9AD" w14:textId="77777777" w:rsidTr="00FE277A">
        <w:tc>
          <w:tcPr>
            <w:tcW w:w="2178" w:type="dxa"/>
            <w:vAlign w:val="center"/>
          </w:tcPr>
          <w:p w14:paraId="3545CA38"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157.53</w:t>
            </w:r>
          </w:p>
        </w:tc>
        <w:tc>
          <w:tcPr>
            <w:tcW w:w="2610" w:type="dxa"/>
            <w:vAlign w:val="center"/>
          </w:tcPr>
          <w:p w14:paraId="516BA38E"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Exemptions</w:t>
            </w:r>
          </w:p>
        </w:tc>
        <w:tc>
          <w:tcPr>
            <w:tcW w:w="1620" w:type="dxa"/>
            <w:vAlign w:val="bottom"/>
          </w:tcPr>
          <w:p w14:paraId="296E56EE"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39</w:t>
            </w:r>
          </w:p>
        </w:tc>
        <w:tc>
          <w:tcPr>
            <w:tcW w:w="1430" w:type="dxa"/>
            <w:vAlign w:val="bottom"/>
          </w:tcPr>
          <w:p w14:paraId="0909A1D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3</w:t>
            </w:r>
          </w:p>
        </w:tc>
        <w:tc>
          <w:tcPr>
            <w:tcW w:w="1630" w:type="dxa"/>
            <w:vAlign w:val="bottom"/>
          </w:tcPr>
          <w:p w14:paraId="51932DA4"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50</w:t>
            </w:r>
          </w:p>
        </w:tc>
      </w:tr>
      <w:tr w:rsidR="00F70393" w:rsidRPr="00F70393" w14:paraId="03C34065" w14:textId="77777777" w:rsidTr="00FE277A">
        <w:tc>
          <w:tcPr>
            <w:tcW w:w="2178" w:type="dxa"/>
            <w:vAlign w:val="center"/>
          </w:tcPr>
          <w:p w14:paraId="508D874E"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157.201-.209; 157.211; 157.214-.218</w:t>
            </w:r>
          </w:p>
        </w:tc>
        <w:tc>
          <w:tcPr>
            <w:tcW w:w="2610" w:type="dxa"/>
            <w:vAlign w:val="center"/>
          </w:tcPr>
          <w:p w14:paraId="608CA3C9"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Blanket Certificates  prior notice filings</w:t>
            </w:r>
          </w:p>
        </w:tc>
        <w:tc>
          <w:tcPr>
            <w:tcW w:w="1620" w:type="dxa"/>
            <w:vAlign w:val="bottom"/>
          </w:tcPr>
          <w:p w14:paraId="0E7437CE"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62</w:t>
            </w:r>
          </w:p>
        </w:tc>
        <w:tc>
          <w:tcPr>
            <w:tcW w:w="1430" w:type="dxa"/>
            <w:vAlign w:val="bottom"/>
          </w:tcPr>
          <w:p w14:paraId="1B8D8EE3"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46</w:t>
            </w:r>
          </w:p>
        </w:tc>
        <w:tc>
          <w:tcPr>
            <w:tcW w:w="1630" w:type="dxa"/>
            <w:vAlign w:val="bottom"/>
          </w:tcPr>
          <w:p w14:paraId="20AF6505"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200</w:t>
            </w:r>
          </w:p>
        </w:tc>
      </w:tr>
      <w:tr w:rsidR="00F70393" w:rsidRPr="00F70393" w14:paraId="5C2F3517" w14:textId="77777777" w:rsidTr="00FE277A">
        <w:tc>
          <w:tcPr>
            <w:tcW w:w="2178" w:type="dxa"/>
            <w:vAlign w:val="center"/>
          </w:tcPr>
          <w:p w14:paraId="748A126B"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157.201-.209; 157.211; 157.214-.218</w:t>
            </w:r>
          </w:p>
        </w:tc>
        <w:tc>
          <w:tcPr>
            <w:tcW w:w="2610" w:type="dxa"/>
            <w:vAlign w:val="center"/>
          </w:tcPr>
          <w:p w14:paraId="6FF187C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Blanket Certificates – annual reports</w:t>
            </w:r>
          </w:p>
        </w:tc>
        <w:tc>
          <w:tcPr>
            <w:tcW w:w="1620" w:type="dxa"/>
            <w:vAlign w:val="bottom"/>
          </w:tcPr>
          <w:p w14:paraId="1FF2051B"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p>
          <w:p w14:paraId="22BA9861"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159</w:t>
            </w:r>
          </w:p>
          <w:p w14:paraId="6B748439"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p>
        </w:tc>
        <w:tc>
          <w:tcPr>
            <w:tcW w:w="1430" w:type="dxa"/>
            <w:vAlign w:val="bottom"/>
          </w:tcPr>
          <w:p w14:paraId="70016761"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159</w:t>
            </w:r>
          </w:p>
        </w:tc>
        <w:tc>
          <w:tcPr>
            <w:tcW w:w="1630" w:type="dxa"/>
            <w:vAlign w:val="bottom"/>
          </w:tcPr>
          <w:p w14:paraId="00E7EB01"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50</w:t>
            </w:r>
          </w:p>
        </w:tc>
      </w:tr>
      <w:tr w:rsidR="00F70393" w:rsidRPr="00F70393" w14:paraId="526474F9" w14:textId="77777777" w:rsidTr="00FE277A">
        <w:tc>
          <w:tcPr>
            <w:tcW w:w="2178" w:type="dxa"/>
            <w:vAlign w:val="center"/>
          </w:tcPr>
          <w:p w14:paraId="1A14A83F"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284.11</w:t>
            </w:r>
          </w:p>
        </w:tc>
        <w:tc>
          <w:tcPr>
            <w:tcW w:w="2610" w:type="dxa"/>
            <w:vAlign w:val="center"/>
          </w:tcPr>
          <w:p w14:paraId="2587459D"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NGPA Sec. 311 Construction - annual reports</w:t>
            </w:r>
          </w:p>
        </w:tc>
        <w:tc>
          <w:tcPr>
            <w:tcW w:w="1620" w:type="dxa"/>
            <w:vAlign w:val="bottom"/>
          </w:tcPr>
          <w:p w14:paraId="518671E0"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93</w:t>
            </w:r>
          </w:p>
        </w:tc>
        <w:tc>
          <w:tcPr>
            <w:tcW w:w="1430" w:type="dxa"/>
            <w:vAlign w:val="bottom"/>
          </w:tcPr>
          <w:p w14:paraId="2DCB700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93</w:t>
            </w:r>
          </w:p>
        </w:tc>
        <w:tc>
          <w:tcPr>
            <w:tcW w:w="1630" w:type="dxa"/>
            <w:vAlign w:val="bottom"/>
          </w:tcPr>
          <w:p w14:paraId="709655BF"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50</w:t>
            </w:r>
          </w:p>
        </w:tc>
      </w:tr>
      <w:tr w:rsidR="00F70393" w:rsidRPr="00F70393" w14:paraId="27DF9FB7" w14:textId="77777777" w:rsidTr="00FE277A">
        <w:tc>
          <w:tcPr>
            <w:tcW w:w="2178" w:type="dxa"/>
            <w:vAlign w:val="center"/>
          </w:tcPr>
          <w:p w14:paraId="72E8669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284.8</w:t>
            </w:r>
          </w:p>
        </w:tc>
        <w:tc>
          <w:tcPr>
            <w:tcW w:w="2610" w:type="dxa"/>
            <w:vAlign w:val="center"/>
          </w:tcPr>
          <w:p w14:paraId="58B3E161"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Capacity Release –</w:t>
            </w:r>
          </w:p>
          <w:p w14:paraId="07DA2720"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record keeping</w:t>
            </w:r>
          </w:p>
        </w:tc>
        <w:tc>
          <w:tcPr>
            <w:tcW w:w="1620" w:type="dxa"/>
            <w:vAlign w:val="bottom"/>
          </w:tcPr>
          <w:p w14:paraId="571BA4C8"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0</w:t>
            </w:r>
          </w:p>
        </w:tc>
        <w:tc>
          <w:tcPr>
            <w:tcW w:w="1430" w:type="dxa"/>
            <w:vAlign w:val="bottom"/>
          </w:tcPr>
          <w:p w14:paraId="5A8D624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N/A</w:t>
            </w:r>
          </w:p>
        </w:tc>
        <w:tc>
          <w:tcPr>
            <w:tcW w:w="1630" w:type="dxa"/>
            <w:vAlign w:val="bottom"/>
          </w:tcPr>
          <w:p w14:paraId="7D00EF0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75</w:t>
            </w:r>
          </w:p>
        </w:tc>
      </w:tr>
      <w:tr w:rsidR="00F70393" w:rsidRPr="00F70393" w14:paraId="0E061E6D" w14:textId="77777777" w:rsidTr="00FE277A">
        <w:tc>
          <w:tcPr>
            <w:tcW w:w="2178" w:type="dxa"/>
            <w:vAlign w:val="center"/>
          </w:tcPr>
          <w:p w14:paraId="48FEE8CD"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284.126</w:t>
            </w:r>
          </w:p>
          <w:p w14:paraId="7635D896"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(a)</w:t>
            </w:r>
          </w:p>
        </w:tc>
        <w:tc>
          <w:tcPr>
            <w:tcW w:w="2610" w:type="dxa"/>
            <w:vAlign w:val="center"/>
          </w:tcPr>
          <w:p w14:paraId="0AC2E3B6"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 xml:space="preserve">Intrastate bypass, semi-annual transportation </w:t>
            </w:r>
          </w:p>
        </w:tc>
        <w:tc>
          <w:tcPr>
            <w:tcW w:w="1620" w:type="dxa"/>
            <w:vAlign w:val="bottom"/>
          </w:tcPr>
          <w:p w14:paraId="71A68246"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37</w:t>
            </w:r>
          </w:p>
        </w:tc>
        <w:tc>
          <w:tcPr>
            <w:tcW w:w="1430" w:type="dxa"/>
            <w:vAlign w:val="bottom"/>
          </w:tcPr>
          <w:p w14:paraId="1BE0AA5F"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48</w:t>
            </w:r>
          </w:p>
        </w:tc>
        <w:tc>
          <w:tcPr>
            <w:tcW w:w="1630" w:type="dxa"/>
            <w:vAlign w:val="bottom"/>
          </w:tcPr>
          <w:p w14:paraId="14F4CA6B"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30</w:t>
            </w:r>
          </w:p>
        </w:tc>
      </w:tr>
      <w:tr w:rsidR="00F70393" w:rsidRPr="00F70393" w14:paraId="2E660F18" w14:textId="77777777" w:rsidTr="00FE277A">
        <w:tc>
          <w:tcPr>
            <w:tcW w:w="2178" w:type="dxa"/>
            <w:vAlign w:val="center"/>
          </w:tcPr>
          <w:p w14:paraId="1BC9EDE1"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284.221</w:t>
            </w:r>
          </w:p>
        </w:tc>
        <w:tc>
          <w:tcPr>
            <w:tcW w:w="2610" w:type="dxa"/>
            <w:vAlign w:val="center"/>
          </w:tcPr>
          <w:p w14:paraId="2CB77FA5"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Blanket Certificates – one time filing, inc. new tariff and rate design proposal</w:t>
            </w:r>
          </w:p>
        </w:tc>
        <w:tc>
          <w:tcPr>
            <w:tcW w:w="1620" w:type="dxa"/>
            <w:vAlign w:val="bottom"/>
          </w:tcPr>
          <w:p w14:paraId="16A8AB8B"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4"/>
              </w:rPr>
              <w:t>14</w:t>
            </w:r>
          </w:p>
        </w:tc>
        <w:tc>
          <w:tcPr>
            <w:tcW w:w="1430" w:type="dxa"/>
            <w:vAlign w:val="bottom"/>
          </w:tcPr>
          <w:p w14:paraId="5FC9BBBA"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14</w:t>
            </w:r>
          </w:p>
        </w:tc>
        <w:tc>
          <w:tcPr>
            <w:tcW w:w="1630" w:type="dxa"/>
            <w:vAlign w:val="bottom"/>
          </w:tcPr>
          <w:p w14:paraId="5933AC4E"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100</w:t>
            </w:r>
          </w:p>
        </w:tc>
      </w:tr>
      <w:tr w:rsidR="00F70393" w:rsidRPr="00F70393" w14:paraId="60D48505" w14:textId="77777777" w:rsidTr="00FE277A">
        <w:tc>
          <w:tcPr>
            <w:tcW w:w="2178" w:type="dxa"/>
            <w:vAlign w:val="center"/>
          </w:tcPr>
          <w:p w14:paraId="1C5DCEA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284.224</w:t>
            </w:r>
          </w:p>
        </w:tc>
        <w:tc>
          <w:tcPr>
            <w:tcW w:w="2610" w:type="dxa"/>
            <w:vAlign w:val="center"/>
          </w:tcPr>
          <w:p w14:paraId="55CCD83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 xml:space="preserve">Hinshaw Blanket Certificates </w:t>
            </w:r>
          </w:p>
        </w:tc>
        <w:tc>
          <w:tcPr>
            <w:tcW w:w="1620" w:type="dxa"/>
            <w:vAlign w:val="bottom"/>
          </w:tcPr>
          <w:p w14:paraId="2E8ECA9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8</w:t>
            </w:r>
          </w:p>
        </w:tc>
        <w:tc>
          <w:tcPr>
            <w:tcW w:w="1430" w:type="dxa"/>
            <w:vAlign w:val="bottom"/>
          </w:tcPr>
          <w:p w14:paraId="36FF9159"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8</w:t>
            </w:r>
          </w:p>
        </w:tc>
        <w:tc>
          <w:tcPr>
            <w:tcW w:w="1630" w:type="dxa"/>
            <w:vAlign w:val="bottom"/>
          </w:tcPr>
          <w:p w14:paraId="0577D289"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75</w:t>
            </w:r>
          </w:p>
        </w:tc>
      </w:tr>
      <w:tr w:rsidR="00F70393" w:rsidRPr="00F70393" w14:paraId="4953FAEF" w14:textId="77777777" w:rsidTr="00FE277A">
        <w:tc>
          <w:tcPr>
            <w:tcW w:w="2178" w:type="dxa"/>
            <w:vAlign w:val="center"/>
          </w:tcPr>
          <w:p w14:paraId="53FFF3F2"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157.5-.11; &amp; 157.13-.20</w:t>
            </w:r>
          </w:p>
        </w:tc>
        <w:tc>
          <w:tcPr>
            <w:tcW w:w="2610" w:type="dxa"/>
            <w:vAlign w:val="center"/>
          </w:tcPr>
          <w:p w14:paraId="1D3E70AB"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sz w:val="20"/>
                <w:szCs w:val="20"/>
              </w:rPr>
            </w:pPr>
            <w:r w:rsidRPr="005F7134">
              <w:rPr>
                <w:rFonts w:ascii="Times New Roman" w:hAnsi="Times New Roman" w:cs="Times New Roman"/>
                <w:sz w:val="20"/>
                <w:szCs w:val="20"/>
              </w:rPr>
              <w:t>Non-facility certificate or abandonment  applications</w:t>
            </w:r>
          </w:p>
        </w:tc>
        <w:tc>
          <w:tcPr>
            <w:tcW w:w="1620" w:type="dxa"/>
            <w:vAlign w:val="bottom"/>
          </w:tcPr>
          <w:p w14:paraId="7F751D38"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w:t>
            </w:r>
          </w:p>
        </w:tc>
        <w:tc>
          <w:tcPr>
            <w:tcW w:w="1430" w:type="dxa"/>
            <w:vAlign w:val="bottom"/>
          </w:tcPr>
          <w:p w14:paraId="4AEEEA06"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5</w:t>
            </w:r>
          </w:p>
        </w:tc>
        <w:tc>
          <w:tcPr>
            <w:tcW w:w="1630" w:type="dxa"/>
            <w:vAlign w:val="bottom"/>
          </w:tcPr>
          <w:p w14:paraId="4A94CB9C"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sz w:val="20"/>
                <w:szCs w:val="20"/>
              </w:rPr>
            </w:pPr>
            <w:r w:rsidRPr="005F7134">
              <w:rPr>
                <w:rFonts w:ascii="Times New Roman" w:hAnsi="Times New Roman" w:cs="Times New Roman"/>
                <w:sz w:val="20"/>
                <w:szCs w:val="20"/>
              </w:rPr>
              <w:t>75</w:t>
            </w:r>
          </w:p>
        </w:tc>
      </w:tr>
      <w:tr w:rsidR="00F70393" w:rsidRPr="00F70393" w14:paraId="375A190D" w14:textId="77777777" w:rsidTr="00FE277A">
        <w:tc>
          <w:tcPr>
            <w:tcW w:w="2178" w:type="dxa"/>
            <w:vAlign w:val="center"/>
          </w:tcPr>
          <w:p w14:paraId="35CE85CE"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r w:rsidRPr="005F7134">
              <w:rPr>
                <w:rFonts w:ascii="Times New Roman" w:hAnsi="Times New Roman" w:cs="Times New Roman"/>
                <w:b/>
                <w:sz w:val="20"/>
                <w:szCs w:val="20"/>
              </w:rPr>
              <w:t>TOTALS</w:t>
            </w:r>
          </w:p>
        </w:tc>
        <w:tc>
          <w:tcPr>
            <w:tcW w:w="2610" w:type="dxa"/>
            <w:vAlign w:val="center"/>
          </w:tcPr>
          <w:p w14:paraId="4EF007A7" w14:textId="77777777" w:rsidR="00F70393" w:rsidRPr="005F7134" w:rsidRDefault="00F70393" w:rsidP="00FE277A">
            <w:pPr>
              <w:tabs>
                <w:tab w:val="left" w:pos="1734"/>
                <w:tab w:val="left" w:pos="1995"/>
                <w:tab w:val="left" w:pos="2333"/>
                <w:tab w:val="left" w:pos="2613"/>
              </w:tabs>
              <w:jc w:val="center"/>
              <w:rPr>
                <w:rFonts w:ascii="Times New Roman" w:hAnsi="Times New Roman" w:cs="Times New Roman"/>
                <w:b/>
                <w:sz w:val="20"/>
                <w:szCs w:val="20"/>
              </w:rPr>
            </w:pPr>
          </w:p>
        </w:tc>
        <w:tc>
          <w:tcPr>
            <w:tcW w:w="1620" w:type="dxa"/>
            <w:vAlign w:val="bottom"/>
          </w:tcPr>
          <w:p w14:paraId="69626702"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b/>
                <w:sz w:val="20"/>
                <w:szCs w:val="20"/>
              </w:rPr>
            </w:pPr>
            <w:r w:rsidRPr="005F7134">
              <w:rPr>
                <w:rFonts w:ascii="Times New Roman" w:hAnsi="Times New Roman" w:cs="Times New Roman"/>
                <w:b/>
                <w:sz w:val="20"/>
                <w:szCs w:val="20"/>
              </w:rPr>
              <w:t>204 distinct entities</w:t>
            </w:r>
          </w:p>
        </w:tc>
        <w:tc>
          <w:tcPr>
            <w:tcW w:w="1430" w:type="dxa"/>
            <w:vAlign w:val="bottom"/>
          </w:tcPr>
          <w:p w14:paraId="7F16B3A8"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b/>
                <w:sz w:val="20"/>
                <w:szCs w:val="20"/>
              </w:rPr>
            </w:pPr>
            <w:r w:rsidRPr="005F7134">
              <w:rPr>
                <w:rFonts w:ascii="Times New Roman" w:hAnsi="Times New Roman" w:cs="Times New Roman"/>
                <w:b/>
                <w:sz w:val="20"/>
                <w:szCs w:val="20"/>
              </w:rPr>
              <w:t>458</w:t>
            </w:r>
          </w:p>
        </w:tc>
        <w:tc>
          <w:tcPr>
            <w:tcW w:w="1630" w:type="dxa"/>
            <w:vAlign w:val="bottom"/>
          </w:tcPr>
          <w:p w14:paraId="24F71E82" w14:textId="77777777" w:rsidR="00F70393" w:rsidRPr="005F7134" w:rsidRDefault="00F70393" w:rsidP="00FE277A">
            <w:pPr>
              <w:tabs>
                <w:tab w:val="left" w:pos="1734"/>
                <w:tab w:val="left" w:pos="1995"/>
                <w:tab w:val="left" w:pos="2333"/>
                <w:tab w:val="left" w:pos="2613"/>
              </w:tabs>
              <w:jc w:val="right"/>
              <w:rPr>
                <w:rFonts w:ascii="Times New Roman" w:hAnsi="Times New Roman" w:cs="Times New Roman"/>
                <w:b/>
                <w:sz w:val="20"/>
                <w:szCs w:val="20"/>
              </w:rPr>
            </w:pPr>
            <w:r w:rsidRPr="005F7134">
              <w:rPr>
                <w:rFonts w:ascii="Times New Roman" w:hAnsi="Times New Roman" w:cs="Times New Roman"/>
                <w:b/>
                <w:sz w:val="20"/>
                <w:szCs w:val="20"/>
              </w:rPr>
              <w:t>146  average, weighted</w:t>
            </w:r>
          </w:p>
        </w:tc>
      </w:tr>
    </w:tbl>
    <w:p w14:paraId="2EC2497A" w14:textId="77777777" w:rsidR="004903C8" w:rsidRPr="00F70393" w:rsidRDefault="004903C8" w:rsidP="005F7134">
      <w:pPr>
        <w:spacing w:line="480" w:lineRule="auto"/>
        <w:rPr>
          <w:rFonts w:ascii="Times New Roman" w:hAnsi="Times New Roman" w:cs="Times New Roman"/>
          <w:sz w:val="26"/>
          <w:szCs w:val="26"/>
        </w:rPr>
      </w:pPr>
    </w:p>
    <w:p w14:paraId="6E899FE4"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ESTIMATE OF THE TOTAL ANNUAL COST BURDEN TO RESPONDENTS</w:t>
      </w:r>
    </w:p>
    <w:p w14:paraId="30C7CE1D" w14:textId="77777777" w:rsidR="004903C8" w:rsidRPr="00F70393" w:rsidRDefault="004903C8" w:rsidP="004903C8">
      <w:pPr>
        <w:rPr>
          <w:rFonts w:ascii="Times New Roman" w:hAnsi="Times New Roman" w:cs="Times New Roman"/>
          <w:b/>
          <w:bCs/>
          <w:sz w:val="26"/>
          <w:szCs w:val="26"/>
        </w:rPr>
      </w:pPr>
    </w:p>
    <w:p w14:paraId="5A763D21" w14:textId="1F5B6811" w:rsidR="00485E52" w:rsidRPr="005F7134" w:rsidRDefault="00485E52" w:rsidP="00485E52">
      <w:pPr>
        <w:spacing w:after="0"/>
        <w:rPr>
          <w:rFonts w:ascii="Times New Roman" w:hAnsi="Times New Roman" w:cs="Times New Roman"/>
          <w:sz w:val="24"/>
          <w:szCs w:val="24"/>
        </w:rPr>
      </w:pPr>
      <w:r w:rsidRPr="005F7134">
        <w:rPr>
          <w:rFonts w:ascii="Times New Roman" w:hAnsi="Times New Roman" w:cs="Times New Roman"/>
          <w:sz w:val="24"/>
          <w:szCs w:val="24"/>
        </w:rPr>
        <w:t>There is no capital or start-up cost associated with this information collection.  All of costs are associated with the burden hours and accounted for in Questions #12 and #15.</w:t>
      </w:r>
    </w:p>
    <w:p w14:paraId="58E54E61" w14:textId="77777777" w:rsidR="00485E52" w:rsidRPr="00F70393" w:rsidRDefault="00485E52" w:rsidP="004903C8">
      <w:pPr>
        <w:rPr>
          <w:rFonts w:ascii="Times New Roman" w:hAnsi="Times New Roman" w:cs="Times New Roman"/>
          <w:b/>
          <w:bCs/>
          <w:sz w:val="26"/>
          <w:szCs w:val="26"/>
        </w:rPr>
      </w:pPr>
    </w:p>
    <w:p w14:paraId="64C57BBD"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ESTIMATED ANNUALIZED COST TO FEDERAL GOVERNMENT</w:t>
      </w:r>
    </w:p>
    <w:p w14:paraId="0728F368" w14:textId="77777777" w:rsidR="004903C8" w:rsidRPr="00F70393" w:rsidRDefault="004903C8" w:rsidP="004903C8">
      <w:pPr>
        <w:rPr>
          <w:rFonts w:ascii="Times New Roman" w:hAnsi="Times New Roman" w:cs="Times New Roman"/>
          <w:b/>
          <w:bCs/>
          <w:sz w:val="26"/>
          <w:szCs w:val="26"/>
        </w:rPr>
      </w:pPr>
    </w:p>
    <w:p w14:paraId="490E85EB" w14:textId="77777777" w:rsidR="00647A6C" w:rsidRPr="00F70393" w:rsidRDefault="00647A6C" w:rsidP="00647A6C">
      <w:pPr>
        <w:rPr>
          <w:rFonts w:ascii="Times New Roman" w:hAnsi="Times New Roman" w:cs="Times New Roman"/>
          <w:sz w:val="26"/>
          <w:szCs w:val="26"/>
        </w:rPr>
      </w:pPr>
      <w:r w:rsidRPr="00F70393">
        <w:rPr>
          <w:rFonts w:ascii="Times New Roman" w:hAnsi="Times New Roman" w:cs="Times New Roman"/>
          <w:sz w:val="26"/>
          <w:szCs w:val="26"/>
        </w:rPr>
        <w:t>The estimated annualized cost to the Federal government for FERC-537 follows:</w:t>
      </w:r>
    </w:p>
    <w:p w14:paraId="4D34577F" w14:textId="77777777" w:rsidR="00647A6C" w:rsidRPr="00F70393" w:rsidRDefault="00647A6C" w:rsidP="00647A6C">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13"/>
        <w:gridCol w:w="3113"/>
      </w:tblGrid>
      <w:tr w:rsidR="00647A6C" w:rsidRPr="00F70393" w14:paraId="7983E904" w14:textId="77777777" w:rsidTr="00647A6C">
        <w:tc>
          <w:tcPr>
            <w:tcW w:w="3192" w:type="dxa"/>
            <w:tcBorders>
              <w:top w:val="single" w:sz="4" w:space="0" w:color="auto"/>
              <w:left w:val="single" w:sz="4" w:space="0" w:color="auto"/>
              <w:bottom w:val="single" w:sz="4" w:space="0" w:color="auto"/>
              <w:right w:val="single" w:sz="4" w:space="0" w:color="auto"/>
            </w:tcBorders>
            <w:vAlign w:val="center"/>
            <w:hideMark/>
          </w:tcPr>
          <w:p w14:paraId="6C0D75C8" w14:textId="77777777" w:rsidR="00647A6C" w:rsidRPr="00F70393" w:rsidRDefault="00647A6C">
            <w:pPr>
              <w:jc w:val="center"/>
              <w:rPr>
                <w:rFonts w:ascii="Times New Roman" w:hAnsi="Times New Roman" w:cs="Times New Roman"/>
                <w:b/>
                <w:sz w:val="26"/>
                <w:szCs w:val="26"/>
              </w:rPr>
            </w:pPr>
            <w:r w:rsidRPr="00F70393">
              <w:rPr>
                <w:rFonts w:ascii="Times New Roman" w:hAnsi="Times New Roman" w:cs="Times New Roman"/>
                <w:b/>
                <w:sz w:val="26"/>
                <w:szCs w:val="26"/>
              </w:rPr>
              <w:t>FERC-537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B6C60E8" w14:textId="77777777" w:rsidR="00647A6C" w:rsidRPr="00F70393" w:rsidRDefault="00647A6C">
            <w:pPr>
              <w:jc w:val="center"/>
              <w:rPr>
                <w:rFonts w:ascii="Times New Roman" w:hAnsi="Times New Roman" w:cs="Times New Roman"/>
                <w:b/>
                <w:sz w:val="26"/>
                <w:szCs w:val="26"/>
              </w:rPr>
            </w:pPr>
            <w:r w:rsidRPr="00F70393">
              <w:rPr>
                <w:rFonts w:ascii="Times New Roman" w:hAnsi="Times New Roman" w:cs="Times New Roman"/>
                <w:b/>
                <w:sz w:val="26"/>
                <w:szCs w:val="26"/>
              </w:rPr>
              <w:t>No. of Employees (FTE’s)</w:t>
            </w:r>
            <w:r w:rsidRPr="00F70393">
              <w:rPr>
                <w:rStyle w:val="FootnoteReference"/>
                <w:rFonts w:ascii="Times New Roman" w:hAnsi="Times New Roman" w:cs="Times New Roman"/>
                <w:b/>
                <w:sz w:val="26"/>
                <w:szCs w:val="26"/>
                <w:vertAlign w:val="superscript"/>
              </w:rPr>
              <w:footnoteReference w:id="4"/>
            </w:r>
          </w:p>
        </w:tc>
        <w:tc>
          <w:tcPr>
            <w:tcW w:w="3192" w:type="dxa"/>
            <w:tcBorders>
              <w:top w:val="single" w:sz="4" w:space="0" w:color="auto"/>
              <w:left w:val="single" w:sz="4" w:space="0" w:color="auto"/>
              <w:bottom w:val="single" w:sz="4" w:space="0" w:color="auto"/>
              <w:right w:val="single" w:sz="4" w:space="0" w:color="auto"/>
            </w:tcBorders>
            <w:vAlign w:val="center"/>
            <w:hideMark/>
          </w:tcPr>
          <w:p w14:paraId="67CE89A8" w14:textId="77777777" w:rsidR="00647A6C" w:rsidRPr="00F70393" w:rsidRDefault="00647A6C">
            <w:pPr>
              <w:jc w:val="center"/>
              <w:rPr>
                <w:rFonts w:ascii="Times New Roman" w:hAnsi="Times New Roman" w:cs="Times New Roman"/>
                <w:b/>
                <w:sz w:val="26"/>
                <w:szCs w:val="26"/>
              </w:rPr>
            </w:pPr>
            <w:r w:rsidRPr="00F70393">
              <w:rPr>
                <w:rFonts w:ascii="Times New Roman" w:hAnsi="Times New Roman" w:cs="Times New Roman"/>
                <w:b/>
                <w:sz w:val="26"/>
                <w:szCs w:val="26"/>
              </w:rPr>
              <w:t>Estimated, Annual, Federal Resources in ($)</w:t>
            </w:r>
          </w:p>
        </w:tc>
      </w:tr>
      <w:tr w:rsidR="00647A6C" w:rsidRPr="00F70393" w14:paraId="30022530" w14:textId="77777777" w:rsidTr="006F44CF">
        <w:tc>
          <w:tcPr>
            <w:tcW w:w="3192" w:type="dxa"/>
            <w:tcBorders>
              <w:top w:val="single" w:sz="4" w:space="0" w:color="auto"/>
              <w:left w:val="single" w:sz="4" w:space="0" w:color="auto"/>
              <w:bottom w:val="single" w:sz="4" w:space="0" w:color="auto"/>
              <w:right w:val="single" w:sz="4" w:space="0" w:color="auto"/>
            </w:tcBorders>
            <w:hideMark/>
          </w:tcPr>
          <w:p w14:paraId="548F2960" w14:textId="3FED5B86" w:rsidR="00647A6C" w:rsidRPr="00F70393" w:rsidRDefault="000362FB">
            <w:pPr>
              <w:rPr>
                <w:rFonts w:ascii="Times New Roman" w:hAnsi="Times New Roman" w:cs="Times New Roman"/>
                <w:sz w:val="26"/>
                <w:szCs w:val="26"/>
              </w:rPr>
            </w:pPr>
            <w:r w:rsidRPr="00F70393">
              <w:rPr>
                <w:rFonts w:ascii="Times New Roman" w:hAnsi="Times New Roman" w:cs="Times New Roman"/>
                <w:sz w:val="26"/>
                <w:szCs w:val="26"/>
              </w:rPr>
              <w:t>Analysis and Processing of filings</w:t>
            </w:r>
          </w:p>
        </w:tc>
        <w:tc>
          <w:tcPr>
            <w:tcW w:w="3192" w:type="dxa"/>
            <w:tcBorders>
              <w:top w:val="single" w:sz="4" w:space="0" w:color="auto"/>
              <w:left w:val="single" w:sz="4" w:space="0" w:color="auto"/>
              <w:bottom w:val="single" w:sz="4" w:space="0" w:color="auto"/>
              <w:right w:val="single" w:sz="4" w:space="0" w:color="auto"/>
            </w:tcBorders>
            <w:hideMark/>
          </w:tcPr>
          <w:p w14:paraId="13332982" w14:textId="53CC0172" w:rsidR="00647A6C" w:rsidRPr="00F70393" w:rsidRDefault="00172CB4">
            <w:pPr>
              <w:jc w:val="center"/>
              <w:rPr>
                <w:rFonts w:ascii="Times New Roman" w:hAnsi="Times New Roman" w:cs="Times New Roman"/>
                <w:sz w:val="26"/>
                <w:szCs w:val="26"/>
              </w:rPr>
            </w:pPr>
            <w:r w:rsidRPr="00F70393">
              <w:rPr>
                <w:rFonts w:ascii="Times New Roman" w:hAnsi="Times New Roman" w:cs="Times New Roman"/>
                <w:sz w:val="26"/>
                <w:szCs w:val="26"/>
              </w:rPr>
              <w:t>4</w:t>
            </w:r>
            <w:r w:rsidR="00E05C64">
              <w:rPr>
                <w:rFonts w:ascii="Times New Roman" w:hAnsi="Times New Roman" w:cs="Times New Roman"/>
                <w:sz w:val="26"/>
                <w:szCs w:val="26"/>
              </w:rPr>
              <w:t>2</w:t>
            </w:r>
          </w:p>
        </w:tc>
        <w:tc>
          <w:tcPr>
            <w:tcW w:w="3192" w:type="dxa"/>
            <w:tcBorders>
              <w:top w:val="single" w:sz="4" w:space="0" w:color="auto"/>
              <w:left w:val="single" w:sz="4" w:space="0" w:color="auto"/>
              <w:bottom w:val="single" w:sz="4" w:space="0" w:color="auto"/>
              <w:right w:val="single" w:sz="4" w:space="0" w:color="auto"/>
            </w:tcBorders>
            <w:vAlign w:val="bottom"/>
            <w:hideMark/>
          </w:tcPr>
          <w:p w14:paraId="2CCC2DB4" w14:textId="5C2CF796" w:rsidR="00647A6C" w:rsidRPr="00F70393" w:rsidRDefault="00172CB4" w:rsidP="006F44CF">
            <w:pPr>
              <w:jc w:val="right"/>
              <w:rPr>
                <w:rFonts w:ascii="Times New Roman" w:hAnsi="Times New Roman" w:cs="Times New Roman"/>
                <w:sz w:val="26"/>
                <w:szCs w:val="26"/>
              </w:rPr>
            </w:pPr>
            <w:r w:rsidRPr="00F70393">
              <w:rPr>
                <w:rFonts w:ascii="Times New Roman" w:hAnsi="Times New Roman" w:cs="Times New Roman"/>
                <w:sz w:val="26"/>
                <w:szCs w:val="26"/>
              </w:rPr>
              <w:t>$6</w:t>
            </w:r>
            <w:r w:rsidR="001736D7">
              <w:rPr>
                <w:rFonts w:ascii="Times New Roman" w:hAnsi="Times New Roman" w:cs="Times New Roman"/>
                <w:sz w:val="26"/>
                <w:szCs w:val="26"/>
              </w:rPr>
              <w:t>,156,822</w:t>
            </w:r>
          </w:p>
        </w:tc>
      </w:tr>
      <w:tr w:rsidR="000362FB" w:rsidRPr="00F70393" w14:paraId="6FB7132D" w14:textId="77777777" w:rsidTr="006F44CF">
        <w:tc>
          <w:tcPr>
            <w:tcW w:w="3192" w:type="dxa"/>
            <w:tcBorders>
              <w:top w:val="single" w:sz="4" w:space="0" w:color="auto"/>
              <w:left w:val="single" w:sz="4" w:space="0" w:color="auto"/>
              <w:bottom w:val="single" w:sz="4" w:space="0" w:color="auto"/>
              <w:right w:val="single" w:sz="4" w:space="0" w:color="auto"/>
            </w:tcBorders>
            <w:hideMark/>
          </w:tcPr>
          <w:p w14:paraId="5D597143" w14:textId="520BD93D" w:rsidR="000362FB" w:rsidRPr="00F70393" w:rsidRDefault="000362FB">
            <w:pPr>
              <w:rPr>
                <w:rFonts w:ascii="Times New Roman" w:hAnsi="Times New Roman" w:cs="Times New Roman"/>
                <w:sz w:val="26"/>
                <w:szCs w:val="26"/>
              </w:rPr>
            </w:pPr>
            <w:r w:rsidRPr="00F70393">
              <w:rPr>
                <w:rFonts w:ascii="Times New Roman" w:hAnsi="Times New Roman" w:cs="Times New Roman"/>
                <w:sz w:val="24"/>
                <w:szCs w:val="24"/>
              </w:rPr>
              <w:t>PRA</w:t>
            </w:r>
            <w:r w:rsidRPr="00F70393">
              <w:rPr>
                <w:rFonts w:ascii="Times New Roman" w:hAnsi="Times New Roman" w:cs="Times New Roman"/>
                <w:sz w:val="24"/>
                <w:szCs w:val="24"/>
                <w:vertAlign w:val="superscript"/>
              </w:rPr>
              <w:footnoteReference w:id="5"/>
            </w:r>
            <w:r w:rsidRPr="00F70393">
              <w:rPr>
                <w:rFonts w:ascii="Times New Roman" w:hAnsi="Times New Roman" w:cs="Times New Roman"/>
                <w:sz w:val="24"/>
                <w:szCs w:val="24"/>
              </w:rPr>
              <w:t xml:space="preserve"> Administrative Cost</w:t>
            </w:r>
            <w:r w:rsidRPr="00F70393">
              <w:rPr>
                <w:rStyle w:val="FootnoteReference"/>
                <w:rFonts w:ascii="Times New Roman" w:hAnsi="Times New Roman" w:cs="Times New Roman"/>
                <w:sz w:val="24"/>
                <w:szCs w:val="24"/>
                <w:vertAlign w:val="superscript"/>
              </w:rPr>
              <w:footnoteReference w:id="6"/>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AF47A" w14:textId="13B5BF9D" w:rsidR="000362FB" w:rsidRPr="00F70393" w:rsidRDefault="000362FB" w:rsidP="00172CB4">
            <w:pPr>
              <w:rPr>
                <w:rFonts w:ascii="Times New Roman" w:hAnsi="Times New Roman" w:cs="Times New Roman"/>
                <w:sz w:val="26"/>
                <w:szCs w:val="26"/>
              </w:rPr>
            </w:pPr>
            <w:r w:rsidRPr="00F70393">
              <w:rPr>
                <w:rFonts w:ascii="Times New Roman" w:hAnsi="Times New Roman" w:cs="Times New Roman"/>
                <w:sz w:val="26"/>
                <w:szCs w:val="26"/>
              </w:rPr>
              <w:t xml:space="preserve"> </w:t>
            </w:r>
          </w:p>
        </w:tc>
        <w:tc>
          <w:tcPr>
            <w:tcW w:w="3192" w:type="dxa"/>
            <w:tcBorders>
              <w:top w:val="single" w:sz="4" w:space="0" w:color="auto"/>
              <w:left w:val="single" w:sz="4" w:space="0" w:color="auto"/>
              <w:bottom w:val="single" w:sz="4" w:space="0" w:color="auto"/>
              <w:right w:val="single" w:sz="4" w:space="0" w:color="auto"/>
            </w:tcBorders>
            <w:vAlign w:val="bottom"/>
            <w:hideMark/>
          </w:tcPr>
          <w:p w14:paraId="7B61BDB0" w14:textId="26746E99" w:rsidR="000362FB" w:rsidRPr="00F70393" w:rsidRDefault="000362FB" w:rsidP="006F44CF">
            <w:pPr>
              <w:jc w:val="right"/>
              <w:rPr>
                <w:rFonts w:ascii="Times New Roman" w:hAnsi="Times New Roman" w:cs="Times New Roman"/>
                <w:sz w:val="26"/>
                <w:szCs w:val="26"/>
              </w:rPr>
            </w:pPr>
            <w:r w:rsidRPr="00F70393">
              <w:rPr>
                <w:rFonts w:ascii="Times New Roman" w:hAnsi="Times New Roman" w:cs="Times New Roman"/>
                <w:sz w:val="24"/>
                <w:szCs w:val="24"/>
              </w:rPr>
              <w:t>$5,092</w:t>
            </w:r>
          </w:p>
        </w:tc>
      </w:tr>
      <w:tr w:rsidR="00647A6C" w:rsidRPr="00F70393" w14:paraId="79B3B6A0" w14:textId="77777777" w:rsidTr="006F44CF">
        <w:tc>
          <w:tcPr>
            <w:tcW w:w="3192" w:type="dxa"/>
            <w:tcBorders>
              <w:top w:val="single" w:sz="4" w:space="0" w:color="auto"/>
              <w:left w:val="single" w:sz="4" w:space="0" w:color="auto"/>
              <w:bottom w:val="single" w:sz="4" w:space="0" w:color="auto"/>
              <w:right w:val="single" w:sz="4" w:space="0" w:color="auto"/>
            </w:tcBorders>
            <w:hideMark/>
          </w:tcPr>
          <w:p w14:paraId="5D67AA7E" w14:textId="77777777" w:rsidR="00647A6C" w:rsidRPr="00F70393" w:rsidRDefault="00647A6C">
            <w:pPr>
              <w:rPr>
                <w:rFonts w:ascii="Times New Roman" w:hAnsi="Times New Roman" w:cs="Times New Roman"/>
                <w:b/>
                <w:sz w:val="26"/>
                <w:szCs w:val="26"/>
              </w:rPr>
            </w:pPr>
            <w:r w:rsidRPr="00F70393">
              <w:rPr>
                <w:rFonts w:ascii="Times New Roman" w:hAnsi="Times New Roman" w:cs="Times New Roman"/>
                <w:b/>
                <w:sz w:val="26"/>
                <w:szCs w:val="26"/>
              </w:rPr>
              <w:t>FERC Total</w:t>
            </w:r>
          </w:p>
        </w:tc>
        <w:tc>
          <w:tcPr>
            <w:tcW w:w="3192" w:type="dxa"/>
            <w:tcBorders>
              <w:top w:val="single" w:sz="4" w:space="0" w:color="auto"/>
              <w:left w:val="single" w:sz="4" w:space="0" w:color="auto"/>
              <w:bottom w:val="single" w:sz="4" w:space="0" w:color="auto"/>
              <w:right w:val="single" w:sz="4" w:space="0" w:color="auto"/>
            </w:tcBorders>
          </w:tcPr>
          <w:p w14:paraId="6D049B6E" w14:textId="77777777" w:rsidR="00647A6C" w:rsidRPr="00F70393" w:rsidRDefault="00647A6C">
            <w:pPr>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vAlign w:val="bottom"/>
            <w:hideMark/>
          </w:tcPr>
          <w:p w14:paraId="64CBCE3C" w14:textId="47840D5A" w:rsidR="00647A6C" w:rsidRPr="00F70393" w:rsidRDefault="00245934" w:rsidP="006F44CF">
            <w:pPr>
              <w:jc w:val="right"/>
              <w:rPr>
                <w:rFonts w:ascii="Times New Roman" w:hAnsi="Times New Roman" w:cs="Times New Roman"/>
                <w:sz w:val="26"/>
                <w:szCs w:val="26"/>
              </w:rPr>
            </w:pPr>
            <w:r>
              <w:rPr>
                <w:rFonts w:ascii="Times New Roman" w:hAnsi="Times New Roman" w:cs="Times New Roman"/>
                <w:sz w:val="26"/>
                <w:szCs w:val="26"/>
              </w:rPr>
              <w:t>$6,</w:t>
            </w:r>
            <w:r w:rsidR="001736D7">
              <w:rPr>
                <w:rFonts w:ascii="Times New Roman" w:hAnsi="Times New Roman" w:cs="Times New Roman"/>
                <w:sz w:val="26"/>
                <w:szCs w:val="26"/>
              </w:rPr>
              <w:t>161,914</w:t>
            </w:r>
          </w:p>
        </w:tc>
      </w:tr>
    </w:tbl>
    <w:p w14:paraId="04D0D6F1" w14:textId="77777777" w:rsidR="000362FB" w:rsidRPr="00F70393" w:rsidRDefault="000362FB" w:rsidP="000362FB">
      <w:pPr>
        <w:spacing w:after="0"/>
        <w:rPr>
          <w:rFonts w:ascii="Times New Roman" w:hAnsi="Times New Roman" w:cs="Times New Roman"/>
          <w:sz w:val="24"/>
          <w:szCs w:val="24"/>
        </w:rPr>
      </w:pPr>
    </w:p>
    <w:p w14:paraId="7D74CC5C" w14:textId="77777777" w:rsidR="000362FB" w:rsidRDefault="000362FB" w:rsidP="000362FB">
      <w:pPr>
        <w:spacing w:after="0"/>
        <w:rPr>
          <w:rFonts w:ascii="Times New Roman" w:hAnsi="Times New Roman" w:cs="Times New Roman"/>
          <w:sz w:val="24"/>
          <w:szCs w:val="24"/>
        </w:rPr>
      </w:pPr>
      <w:r w:rsidRPr="00F70393">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2CD62511" w14:textId="77777777" w:rsidR="00E05C64" w:rsidRDefault="00E05C64" w:rsidP="000362FB">
      <w:pPr>
        <w:spacing w:after="0"/>
        <w:rPr>
          <w:rFonts w:ascii="Times New Roman" w:hAnsi="Times New Roman" w:cs="Times New Roman"/>
          <w:sz w:val="24"/>
          <w:szCs w:val="24"/>
        </w:rPr>
      </w:pPr>
    </w:p>
    <w:p w14:paraId="01520EF9" w14:textId="227CC462" w:rsidR="002126FD" w:rsidRDefault="00734EAA"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Due to the technical nature of the required data, f</w:t>
      </w:r>
      <w:r w:rsidR="002126FD">
        <w:rPr>
          <w:rFonts w:ascii="Times New Roman" w:hAnsi="Times New Roman" w:cs="Times New Roman"/>
          <w:sz w:val="24"/>
          <w:szCs w:val="24"/>
        </w:rPr>
        <w:t xml:space="preserve">ederal effort towards the FERC-537, for some examples, can involve </w:t>
      </w:r>
      <w:r w:rsidR="007719F7">
        <w:rPr>
          <w:rFonts w:ascii="Times New Roman" w:hAnsi="Times New Roman" w:cs="Times New Roman"/>
          <w:sz w:val="24"/>
          <w:szCs w:val="24"/>
        </w:rPr>
        <w:t xml:space="preserve">analyzing </w:t>
      </w:r>
      <w:r w:rsidR="002126FD">
        <w:rPr>
          <w:rFonts w:ascii="Times New Roman" w:hAnsi="Times New Roman" w:cs="Times New Roman"/>
          <w:sz w:val="24"/>
          <w:szCs w:val="24"/>
        </w:rPr>
        <w:t xml:space="preserve">a variety of </w:t>
      </w:r>
      <w:r w:rsidR="007719F7">
        <w:rPr>
          <w:rFonts w:ascii="Times New Roman" w:hAnsi="Times New Roman" w:cs="Times New Roman"/>
          <w:sz w:val="24"/>
          <w:szCs w:val="24"/>
        </w:rPr>
        <w:t xml:space="preserve">technical </w:t>
      </w:r>
      <w:r w:rsidR="002126FD">
        <w:rPr>
          <w:rFonts w:ascii="Times New Roman" w:hAnsi="Times New Roman" w:cs="Times New Roman"/>
          <w:sz w:val="24"/>
          <w:szCs w:val="24"/>
        </w:rPr>
        <w:t xml:space="preserve">exhibits </w:t>
      </w:r>
      <w:r w:rsidR="007719F7">
        <w:rPr>
          <w:rFonts w:ascii="Times New Roman" w:hAnsi="Times New Roman" w:cs="Times New Roman"/>
          <w:sz w:val="24"/>
          <w:szCs w:val="24"/>
        </w:rPr>
        <w:t>requiring many types of technical</w:t>
      </w:r>
      <w:r w:rsidR="0031559A">
        <w:rPr>
          <w:rFonts w:ascii="Times New Roman" w:hAnsi="Times New Roman" w:cs="Times New Roman"/>
          <w:sz w:val="24"/>
          <w:szCs w:val="24"/>
        </w:rPr>
        <w:t>/</w:t>
      </w:r>
      <w:r w:rsidR="007719F7">
        <w:rPr>
          <w:rFonts w:ascii="Times New Roman" w:hAnsi="Times New Roman" w:cs="Times New Roman"/>
          <w:sz w:val="24"/>
          <w:szCs w:val="24"/>
        </w:rPr>
        <w:t>professional expertise and experience</w:t>
      </w:r>
      <w:r w:rsidR="00770AB4" w:rsidRPr="00F6799D">
        <w:rPr>
          <w:rStyle w:val="FootnoteReference"/>
          <w:rFonts w:ascii="Times New Roman" w:hAnsi="Times New Roman" w:cs="Times New Roman"/>
          <w:sz w:val="24"/>
          <w:szCs w:val="24"/>
          <w:vertAlign w:val="superscript"/>
        </w:rPr>
        <w:footnoteReference w:id="7"/>
      </w:r>
      <w:r w:rsidR="008F451B">
        <w:rPr>
          <w:rFonts w:ascii="Times New Roman" w:hAnsi="Times New Roman" w:cs="Times New Roman"/>
          <w:sz w:val="24"/>
          <w:szCs w:val="24"/>
        </w:rPr>
        <w:t>.</w:t>
      </w:r>
      <w:r w:rsidR="002126FD">
        <w:rPr>
          <w:rFonts w:ascii="Times New Roman" w:hAnsi="Times New Roman" w:cs="Times New Roman"/>
          <w:sz w:val="24"/>
          <w:szCs w:val="24"/>
        </w:rPr>
        <w:t xml:space="preserve"> Those exhibits can include:</w:t>
      </w:r>
      <w:r w:rsidR="003A71A9">
        <w:rPr>
          <w:rFonts w:ascii="Times New Roman" w:hAnsi="Times New Roman" w:cs="Times New Roman"/>
          <w:sz w:val="24"/>
          <w:szCs w:val="24"/>
        </w:rPr>
        <w:t xml:space="preserve"> </w:t>
      </w:r>
      <w:r w:rsidR="002126FD">
        <w:rPr>
          <w:rFonts w:ascii="Times New Roman" w:hAnsi="Times New Roman" w:cs="Times New Roman"/>
          <w:sz w:val="24"/>
          <w:szCs w:val="24"/>
        </w:rPr>
        <w:t>Articles of incorporation (Exhibit A);</w:t>
      </w:r>
    </w:p>
    <w:p w14:paraId="36D49BC3" w14:textId="46DB6EBC"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Flow diagrams showing daily design capacity and reflecting operation with and without proposed facilities</w:t>
      </w:r>
      <w:r w:rsidR="004554E2">
        <w:rPr>
          <w:rFonts w:ascii="Times New Roman" w:hAnsi="Times New Roman" w:cs="Times New Roman"/>
          <w:sz w:val="24"/>
          <w:szCs w:val="24"/>
        </w:rPr>
        <w:t>, reflecting maximum capabilities, and data</w:t>
      </w:r>
      <w:r>
        <w:rPr>
          <w:rFonts w:ascii="Times New Roman" w:hAnsi="Times New Roman" w:cs="Times New Roman"/>
          <w:sz w:val="24"/>
          <w:szCs w:val="24"/>
        </w:rPr>
        <w:t xml:space="preserve"> (Exhibit G</w:t>
      </w:r>
      <w:r w:rsidR="004554E2">
        <w:rPr>
          <w:rFonts w:ascii="Times New Roman" w:hAnsi="Times New Roman" w:cs="Times New Roman"/>
          <w:sz w:val="24"/>
          <w:szCs w:val="24"/>
        </w:rPr>
        <w:t>, G-I, and G-II</w:t>
      </w:r>
      <w:r>
        <w:rPr>
          <w:rFonts w:ascii="Times New Roman" w:hAnsi="Times New Roman" w:cs="Times New Roman"/>
          <w:sz w:val="24"/>
          <w:szCs w:val="24"/>
        </w:rPr>
        <w:t>);</w:t>
      </w:r>
    </w:p>
    <w:p w14:paraId="30E0CA88" w14:textId="18597FA7"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Total gas supply data (Exhibit H);</w:t>
      </w:r>
    </w:p>
    <w:p w14:paraId="704EEE46" w14:textId="3C82EE01"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Market data (Exhibit I);</w:t>
      </w:r>
    </w:p>
    <w:p w14:paraId="7091F192" w14:textId="19569154"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Federal authorizations (Exhibit J);</w:t>
      </w:r>
    </w:p>
    <w:p w14:paraId="12244F72" w14:textId="30A206EE"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Cost of facilities (Exhibit K);</w:t>
      </w:r>
    </w:p>
    <w:p w14:paraId="618528F8" w14:textId="52F0AA35"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Financing (Exhibit L);</w:t>
      </w:r>
    </w:p>
    <w:p w14:paraId="22A56D32" w14:textId="75BE939C"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Construction (Exhibit M);</w:t>
      </w:r>
    </w:p>
    <w:p w14:paraId="19D1DF1B" w14:textId="706C9563" w:rsidR="002126FD" w:rsidRDefault="008F451B"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Revenues,</w:t>
      </w:r>
      <w:r w:rsidR="002126FD">
        <w:rPr>
          <w:rFonts w:ascii="Times New Roman" w:hAnsi="Times New Roman" w:cs="Times New Roman"/>
          <w:sz w:val="24"/>
          <w:szCs w:val="24"/>
        </w:rPr>
        <w:t xml:space="preserve"> Expenses</w:t>
      </w:r>
      <w:r>
        <w:rPr>
          <w:rFonts w:ascii="Times New Roman" w:hAnsi="Times New Roman" w:cs="Times New Roman"/>
          <w:sz w:val="24"/>
          <w:szCs w:val="24"/>
        </w:rPr>
        <w:t>, and Income (Exhibit N)</w:t>
      </w:r>
      <w:r w:rsidR="002126FD">
        <w:rPr>
          <w:rFonts w:ascii="Times New Roman" w:hAnsi="Times New Roman" w:cs="Times New Roman"/>
          <w:sz w:val="24"/>
          <w:szCs w:val="24"/>
        </w:rPr>
        <w:t>;</w:t>
      </w:r>
    </w:p>
    <w:p w14:paraId="06370D95" w14:textId="10ABEA0F" w:rsidR="002126F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Depreciation and depletion</w:t>
      </w:r>
      <w:r w:rsidR="008F451B">
        <w:rPr>
          <w:rFonts w:ascii="Times New Roman" w:hAnsi="Times New Roman" w:cs="Times New Roman"/>
          <w:sz w:val="24"/>
          <w:szCs w:val="24"/>
        </w:rPr>
        <w:t xml:space="preserve"> (Exhibit O)</w:t>
      </w:r>
      <w:r>
        <w:rPr>
          <w:rFonts w:ascii="Times New Roman" w:hAnsi="Times New Roman" w:cs="Times New Roman"/>
          <w:sz w:val="24"/>
          <w:szCs w:val="24"/>
        </w:rPr>
        <w:t>; and</w:t>
      </w:r>
    </w:p>
    <w:p w14:paraId="61DC75F0" w14:textId="7DE8D3F4" w:rsidR="002126FD" w:rsidRPr="00F6799D" w:rsidRDefault="002126FD" w:rsidP="00F6799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Tariffs</w:t>
      </w:r>
      <w:r w:rsidR="008F451B">
        <w:rPr>
          <w:rFonts w:ascii="Times New Roman" w:hAnsi="Times New Roman" w:cs="Times New Roman"/>
          <w:sz w:val="24"/>
          <w:szCs w:val="24"/>
        </w:rPr>
        <w:t xml:space="preserve"> (Exhibit P).</w:t>
      </w:r>
    </w:p>
    <w:p w14:paraId="77B7DBBB" w14:textId="77777777" w:rsidR="004903C8" w:rsidRPr="00F70393" w:rsidRDefault="004903C8" w:rsidP="004903C8">
      <w:pPr>
        <w:rPr>
          <w:rFonts w:ascii="Times New Roman" w:hAnsi="Times New Roman" w:cs="Times New Roman"/>
          <w:sz w:val="26"/>
          <w:szCs w:val="26"/>
        </w:rPr>
      </w:pPr>
      <w:r w:rsidRPr="00F70393">
        <w:rPr>
          <w:rFonts w:ascii="Times New Roman" w:hAnsi="Times New Roman" w:cs="Times New Roman"/>
          <w:sz w:val="26"/>
          <w:szCs w:val="26"/>
        </w:rPr>
        <w:t xml:space="preserve">  </w:t>
      </w:r>
    </w:p>
    <w:p w14:paraId="63759030"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REASONS FOR CHANGES IN BURDEN INCLUDING THE NEED FOR ANY INCREASE</w:t>
      </w:r>
    </w:p>
    <w:p w14:paraId="30297A00" w14:textId="77777777" w:rsidR="00647A6C" w:rsidRDefault="00647A6C" w:rsidP="004903C8">
      <w:pPr>
        <w:rPr>
          <w:rFonts w:ascii="Times New Roman" w:hAnsi="Times New Roman" w:cs="Times New Roman"/>
          <w:b/>
          <w:bCs/>
          <w:sz w:val="26"/>
          <w:szCs w:val="26"/>
          <w:highlight w:val="yellow"/>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0E5344" w:rsidRPr="003316E0" w14:paraId="00B9D50C" w14:textId="77777777" w:rsidTr="00CF51B5">
        <w:trPr>
          <w:trHeight w:val="870"/>
        </w:trPr>
        <w:tc>
          <w:tcPr>
            <w:tcW w:w="2589" w:type="dxa"/>
            <w:shd w:val="clear" w:color="auto" w:fill="D9D9D9"/>
            <w:vAlign w:val="bottom"/>
          </w:tcPr>
          <w:p w14:paraId="4F5520DA" w14:textId="603A2A4F" w:rsidR="000E5344" w:rsidRPr="003316E0" w:rsidRDefault="000E5344" w:rsidP="00CF51B5">
            <w:pPr>
              <w:spacing w:after="0"/>
              <w:rPr>
                <w:rFonts w:ascii="Times New Roman" w:hAnsi="Times New Roman" w:cs="Times New Roman"/>
                <w:b/>
                <w:sz w:val="24"/>
                <w:szCs w:val="24"/>
              </w:rPr>
            </w:pPr>
            <w:r>
              <w:rPr>
                <w:rFonts w:ascii="Times New Roman" w:hAnsi="Times New Roman" w:cs="Times New Roman"/>
                <w:b/>
                <w:sz w:val="24"/>
                <w:szCs w:val="24"/>
              </w:rPr>
              <w:t>FERC-537</w:t>
            </w:r>
          </w:p>
        </w:tc>
        <w:tc>
          <w:tcPr>
            <w:tcW w:w="1779" w:type="dxa"/>
            <w:shd w:val="clear" w:color="auto" w:fill="D9D9D9"/>
            <w:vAlign w:val="bottom"/>
          </w:tcPr>
          <w:p w14:paraId="0FDA2B55" w14:textId="77777777" w:rsidR="000E5344" w:rsidRPr="003316E0" w:rsidRDefault="000E5344" w:rsidP="00CF51B5">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3FBD1114" w14:textId="77777777" w:rsidR="000E5344" w:rsidRPr="003316E0" w:rsidRDefault="000E5344" w:rsidP="00CF51B5">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534504C1" w14:textId="77777777" w:rsidR="000E5344" w:rsidRPr="003316E0" w:rsidRDefault="000E5344" w:rsidP="00CF51B5">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19D44DD0" w14:textId="77777777" w:rsidR="000E5344" w:rsidRPr="003316E0" w:rsidRDefault="000E5344" w:rsidP="00CF51B5">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0E5344" w:rsidRPr="003316E0" w14:paraId="30112A25" w14:textId="77777777" w:rsidTr="00CF51B5">
        <w:trPr>
          <w:trHeight w:val="591"/>
        </w:trPr>
        <w:tc>
          <w:tcPr>
            <w:tcW w:w="2589" w:type="dxa"/>
          </w:tcPr>
          <w:p w14:paraId="742ECE7A"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42B4031A" w14:textId="3275FC6E" w:rsidR="000E5344" w:rsidRPr="003316E0" w:rsidRDefault="000E5344" w:rsidP="00CF51B5">
            <w:pPr>
              <w:spacing w:after="0"/>
              <w:rPr>
                <w:rFonts w:ascii="Times New Roman" w:hAnsi="Times New Roman" w:cs="Times New Roman"/>
                <w:sz w:val="24"/>
                <w:szCs w:val="24"/>
              </w:rPr>
            </w:pPr>
            <w:r>
              <w:rPr>
                <w:rFonts w:ascii="Times New Roman" w:hAnsi="Times New Roman" w:cs="Times New Roman"/>
                <w:sz w:val="24"/>
                <w:szCs w:val="24"/>
              </w:rPr>
              <w:t>458</w:t>
            </w:r>
          </w:p>
        </w:tc>
        <w:tc>
          <w:tcPr>
            <w:tcW w:w="1959" w:type="dxa"/>
            <w:vAlign w:val="center"/>
          </w:tcPr>
          <w:p w14:paraId="0EE7C727" w14:textId="7361D8BB" w:rsidR="000E5344" w:rsidRPr="003316E0" w:rsidRDefault="003A0495" w:rsidP="00CF51B5">
            <w:pPr>
              <w:spacing w:after="0"/>
              <w:rPr>
                <w:rFonts w:ascii="Times New Roman" w:hAnsi="Times New Roman" w:cs="Times New Roman"/>
                <w:sz w:val="24"/>
                <w:szCs w:val="24"/>
              </w:rPr>
            </w:pPr>
            <w:r>
              <w:rPr>
                <w:rFonts w:ascii="Times New Roman" w:hAnsi="Times New Roman" w:cs="Times New Roman"/>
                <w:sz w:val="24"/>
                <w:szCs w:val="24"/>
              </w:rPr>
              <w:t>674</w:t>
            </w:r>
          </w:p>
        </w:tc>
        <w:tc>
          <w:tcPr>
            <w:tcW w:w="1683" w:type="dxa"/>
            <w:vAlign w:val="center"/>
          </w:tcPr>
          <w:p w14:paraId="6CCFDA50"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7CF72346" w14:textId="0BC476CC" w:rsidR="000E5344" w:rsidRPr="003316E0" w:rsidRDefault="000E5344" w:rsidP="00CF51B5">
            <w:pPr>
              <w:spacing w:after="0"/>
              <w:rPr>
                <w:rFonts w:ascii="Times New Roman" w:hAnsi="Times New Roman" w:cs="Times New Roman"/>
                <w:sz w:val="24"/>
                <w:szCs w:val="24"/>
              </w:rPr>
            </w:pPr>
            <w:r>
              <w:rPr>
                <w:rFonts w:ascii="Times New Roman" w:hAnsi="Times New Roman" w:cs="Times New Roman"/>
                <w:sz w:val="24"/>
                <w:szCs w:val="24"/>
              </w:rPr>
              <w:t>-216</w:t>
            </w:r>
          </w:p>
        </w:tc>
      </w:tr>
      <w:tr w:rsidR="000E5344" w:rsidRPr="003316E0" w14:paraId="417BF959" w14:textId="77777777" w:rsidTr="00CF51B5">
        <w:trPr>
          <w:trHeight w:val="575"/>
        </w:trPr>
        <w:tc>
          <w:tcPr>
            <w:tcW w:w="2589" w:type="dxa"/>
          </w:tcPr>
          <w:p w14:paraId="1D8A8EB5"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6791713F" w14:textId="0B0E2324" w:rsidR="000E5344" w:rsidRPr="003316E0" w:rsidRDefault="000E5344" w:rsidP="00CF51B5">
            <w:pPr>
              <w:spacing w:after="0"/>
              <w:rPr>
                <w:rFonts w:ascii="Times New Roman" w:hAnsi="Times New Roman" w:cs="Times New Roman"/>
                <w:sz w:val="24"/>
                <w:szCs w:val="24"/>
              </w:rPr>
            </w:pPr>
            <w:r>
              <w:rPr>
                <w:rFonts w:ascii="Times New Roman" w:hAnsi="Times New Roman" w:cs="Times New Roman"/>
                <w:sz w:val="24"/>
                <w:szCs w:val="24"/>
              </w:rPr>
              <w:t>66,868</w:t>
            </w:r>
          </w:p>
        </w:tc>
        <w:tc>
          <w:tcPr>
            <w:tcW w:w="1959" w:type="dxa"/>
            <w:vAlign w:val="center"/>
          </w:tcPr>
          <w:p w14:paraId="51B26044" w14:textId="3866C3F1" w:rsidR="000E5344" w:rsidRPr="003316E0" w:rsidRDefault="003A0495" w:rsidP="00CF51B5">
            <w:pPr>
              <w:spacing w:after="0"/>
              <w:rPr>
                <w:rFonts w:ascii="Times New Roman" w:hAnsi="Times New Roman" w:cs="Times New Roman"/>
                <w:sz w:val="24"/>
                <w:szCs w:val="24"/>
              </w:rPr>
            </w:pPr>
            <w:r>
              <w:rPr>
                <w:rFonts w:ascii="Times New Roman" w:hAnsi="Times New Roman" w:cs="Times New Roman"/>
                <w:sz w:val="24"/>
                <w:szCs w:val="24"/>
              </w:rPr>
              <w:t>100,242</w:t>
            </w:r>
          </w:p>
        </w:tc>
        <w:tc>
          <w:tcPr>
            <w:tcW w:w="1683" w:type="dxa"/>
            <w:vAlign w:val="center"/>
          </w:tcPr>
          <w:p w14:paraId="4323FD80"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56C0E773" w14:textId="5977C04D" w:rsidR="000E5344" w:rsidRPr="003316E0" w:rsidRDefault="000E5344" w:rsidP="00CF51B5">
            <w:pPr>
              <w:spacing w:after="0"/>
              <w:rPr>
                <w:rFonts w:ascii="Times New Roman" w:hAnsi="Times New Roman" w:cs="Times New Roman"/>
                <w:sz w:val="24"/>
                <w:szCs w:val="24"/>
              </w:rPr>
            </w:pPr>
            <w:r>
              <w:rPr>
                <w:rFonts w:ascii="Times New Roman" w:hAnsi="Times New Roman" w:cs="Times New Roman"/>
                <w:sz w:val="24"/>
                <w:szCs w:val="24"/>
              </w:rPr>
              <w:t>-33,374</w:t>
            </w:r>
          </w:p>
        </w:tc>
      </w:tr>
      <w:tr w:rsidR="000E5344" w:rsidRPr="003316E0" w14:paraId="68A8A8B1" w14:textId="77777777" w:rsidTr="00CF51B5">
        <w:trPr>
          <w:trHeight w:val="295"/>
        </w:trPr>
        <w:tc>
          <w:tcPr>
            <w:tcW w:w="2589" w:type="dxa"/>
          </w:tcPr>
          <w:p w14:paraId="4C19AB9D"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0FD98F8A"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28644B05"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2A9EC6E6"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2841355B" w14:textId="77777777" w:rsidR="000E5344" w:rsidRPr="003316E0" w:rsidRDefault="000E5344" w:rsidP="00CF51B5">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14:paraId="53BB310A" w14:textId="77777777" w:rsidR="000E5344" w:rsidRPr="00F70393" w:rsidRDefault="000E5344" w:rsidP="004903C8">
      <w:pPr>
        <w:rPr>
          <w:rFonts w:ascii="Times New Roman" w:hAnsi="Times New Roman" w:cs="Times New Roman"/>
          <w:b/>
          <w:bCs/>
          <w:sz w:val="26"/>
          <w:szCs w:val="26"/>
          <w:highlight w:val="yellow"/>
        </w:rPr>
      </w:pPr>
    </w:p>
    <w:p w14:paraId="0208E437" w14:textId="5209A11C" w:rsidR="007A77EF" w:rsidRPr="007A77EF" w:rsidRDefault="004004FA" w:rsidP="007A77EF">
      <w:pPr>
        <w:spacing w:before="120" w:after="120" w:line="240" w:lineRule="auto"/>
        <w:rPr>
          <w:rFonts w:ascii="Times New Roman" w:hAnsi="Times New Roman" w:cs="Times New Roman"/>
          <w:sz w:val="24"/>
          <w:szCs w:val="24"/>
        </w:rPr>
      </w:pPr>
      <w:r w:rsidRPr="004004FA">
        <w:rPr>
          <w:rFonts w:ascii="Times New Roman" w:hAnsi="Times New Roman" w:cs="Times New Roman"/>
          <w:sz w:val="24"/>
          <w:szCs w:val="24"/>
        </w:rPr>
        <w:t xml:space="preserve">Over the past three years the great expansion of the natural gas market and infrastructure has caused more companies to come under our data collection regime, both interstate and intrastate.  </w:t>
      </w:r>
      <w:r w:rsidR="007A77EF">
        <w:rPr>
          <w:rFonts w:ascii="Times New Roman" w:hAnsi="Times New Roman" w:cs="Times New Roman"/>
          <w:sz w:val="24"/>
          <w:szCs w:val="24"/>
        </w:rPr>
        <w:t xml:space="preserve">However, FERC has reworked the way in which the number of respondents is derived.  This </w:t>
      </w:r>
      <w:r w:rsidR="008C1613">
        <w:rPr>
          <w:rFonts w:ascii="Times New Roman" w:hAnsi="Times New Roman" w:cs="Times New Roman"/>
          <w:sz w:val="24"/>
          <w:szCs w:val="24"/>
        </w:rPr>
        <w:t xml:space="preserve">new method has </w:t>
      </w:r>
      <w:r w:rsidR="007A77EF">
        <w:rPr>
          <w:rFonts w:ascii="Times New Roman" w:hAnsi="Times New Roman" w:cs="Times New Roman"/>
          <w:sz w:val="24"/>
          <w:szCs w:val="24"/>
        </w:rPr>
        <w:t>reduced the amount of duplicate counting of respondents</w:t>
      </w:r>
      <w:r w:rsidR="008C1613">
        <w:rPr>
          <w:rFonts w:ascii="Times New Roman" w:hAnsi="Times New Roman" w:cs="Times New Roman"/>
          <w:sz w:val="24"/>
          <w:szCs w:val="24"/>
        </w:rPr>
        <w:t xml:space="preserve"> and ultimately led to </w:t>
      </w:r>
      <w:r w:rsidR="00246528">
        <w:rPr>
          <w:rFonts w:ascii="Times New Roman" w:hAnsi="Times New Roman" w:cs="Times New Roman"/>
          <w:sz w:val="24"/>
          <w:szCs w:val="24"/>
        </w:rPr>
        <w:t>fewer respondents (225 to 204) and fewer responses per respondent (3.44 to 1.2)</w:t>
      </w:r>
      <w:r w:rsidR="008C1613">
        <w:rPr>
          <w:rFonts w:ascii="Times New Roman" w:hAnsi="Times New Roman" w:cs="Times New Roman"/>
          <w:sz w:val="24"/>
          <w:szCs w:val="24"/>
        </w:rPr>
        <w:t xml:space="preserve"> estimated for this collection</w:t>
      </w:r>
      <w:r w:rsidR="00246528">
        <w:rPr>
          <w:rFonts w:ascii="Times New Roman" w:hAnsi="Times New Roman" w:cs="Times New Roman"/>
          <w:sz w:val="24"/>
          <w:szCs w:val="24"/>
        </w:rPr>
        <w:t>.</w:t>
      </w:r>
      <w:r w:rsidR="00245934">
        <w:rPr>
          <w:rFonts w:ascii="Times New Roman" w:hAnsi="Times New Roman" w:cs="Times New Roman"/>
          <w:sz w:val="24"/>
          <w:szCs w:val="24"/>
        </w:rPr>
        <w:t xml:space="preserve">  The revised estimates are based on the number of actual filings received.</w:t>
      </w:r>
      <w:r w:rsidR="007A77EF">
        <w:rPr>
          <w:rFonts w:ascii="Times New Roman" w:hAnsi="Times New Roman" w:cs="Times New Roman"/>
          <w:sz w:val="24"/>
          <w:szCs w:val="24"/>
        </w:rPr>
        <w:t xml:space="preserve">  </w:t>
      </w:r>
      <w:r w:rsidR="007A77EF" w:rsidRPr="007A77EF">
        <w:rPr>
          <w:rFonts w:ascii="Times New Roman" w:hAnsi="Times New Roman" w:cs="Times New Roman"/>
          <w:sz w:val="24"/>
          <w:szCs w:val="24"/>
        </w:rPr>
        <w:t>FERC staff received fewer filings due to some reporting eliminations and reclassifications:</w:t>
      </w:r>
    </w:p>
    <w:p w14:paraId="2A27B56C" w14:textId="64427380" w:rsidR="007A77EF" w:rsidRPr="007A77EF" w:rsidRDefault="007A77EF" w:rsidP="007A77EF">
      <w:pPr>
        <w:spacing w:before="120" w:after="120" w:line="240" w:lineRule="auto"/>
        <w:rPr>
          <w:rFonts w:ascii="Times New Roman" w:hAnsi="Times New Roman" w:cs="Times New Roman"/>
          <w:sz w:val="24"/>
          <w:szCs w:val="24"/>
        </w:rPr>
      </w:pPr>
      <w:r w:rsidRPr="007A77EF">
        <w:rPr>
          <w:rFonts w:ascii="Times New Roman" w:hAnsi="Times New Roman" w:cs="Times New Roman"/>
          <w:sz w:val="24"/>
          <w:szCs w:val="24"/>
        </w:rPr>
        <w:t>•         284.12</w:t>
      </w:r>
      <w:r w:rsidR="00CC48D9">
        <w:rPr>
          <w:rFonts w:ascii="Times New Roman" w:hAnsi="Times New Roman" w:cs="Times New Roman"/>
          <w:sz w:val="24"/>
          <w:szCs w:val="24"/>
        </w:rPr>
        <w:t xml:space="preserve">6(c) eliminated: Order No. 757 </w:t>
      </w:r>
      <w:r w:rsidRPr="007A77EF">
        <w:rPr>
          <w:rFonts w:ascii="Times New Roman" w:hAnsi="Times New Roman" w:cs="Times New Roman"/>
          <w:sz w:val="24"/>
          <w:szCs w:val="24"/>
        </w:rPr>
        <w:t>Issued January 19,</w:t>
      </w:r>
      <w:r w:rsidR="00CC48D9">
        <w:rPr>
          <w:rFonts w:ascii="Times New Roman" w:hAnsi="Times New Roman" w:cs="Times New Roman"/>
          <w:sz w:val="24"/>
          <w:szCs w:val="24"/>
        </w:rPr>
        <w:t xml:space="preserve"> 2012. A resulting less burden analysis was shown in</w:t>
      </w:r>
      <w:r w:rsidRPr="007A77EF">
        <w:rPr>
          <w:rFonts w:ascii="Times New Roman" w:hAnsi="Times New Roman" w:cs="Times New Roman"/>
          <w:sz w:val="24"/>
          <w:szCs w:val="24"/>
        </w:rPr>
        <w:t xml:space="preserve"> that order.</w:t>
      </w:r>
    </w:p>
    <w:p w14:paraId="5067C6DA" w14:textId="77777777" w:rsidR="007A77EF" w:rsidRPr="007A77EF" w:rsidRDefault="007A77EF" w:rsidP="007A77EF">
      <w:pPr>
        <w:spacing w:before="120" w:after="120" w:line="240" w:lineRule="auto"/>
        <w:rPr>
          <w:rFonts w:ascii="Times New Roman" w:hAnsi="Times New Roman" w:cs="Times New Roman"/>
          <w:sz w:val="24"/>
          <w:szCs w:val="24"/>
        </w:rPr>
      </w:pPr>
      <w:r w:rsidRPr="007A77EF">
        <w:rPr>
          <w:rFonts w:ascii="Times New Roman" w:hAnsi="Times New Roman" w:cs="Times New Roman"/>
          <w:sz w:val="24"/>
          <w:szCs w:val="24"/>
        </w:rPr>
        <w:t>•         284.4 eliminated: this is not a facilities burden. This is only company record keeping for ongoing transportation contacts. Thus, 168 responses and filings were removed from 2011 to 2014.</w:t>
      </w:r>
    </w:p>
    <w:p w14:paraId="38448924" w14:textId="4D3EF469" w:rsidR="007A77EF" w:rsidRPr="007A77EF" w:rsidRDefault="007A77EF" w:rsidP="007A77EF">
      <w:pPr>
        <w:spacing w:before="120" w:after="120" w:line="240" w:lineRule="auto"/>
        <w:rPr>
          <w:rFonts w:ascii="Times New Roman" w:hAnsi="Times New Roman" w:cs="Times New Roman"/>
          <w:sz w:val="24"/>
          <w:szCs w:val="24"/>
        </w:rPr>
      </w:pPr>
      <w:r w:rsidRPr="007A77EF">
        <w:rPr>
          <w:rFonts w:ascii="Times New Roman" w:hAnsi="Times New Roman" w:cs="Times New Roman"/>
          <w:sz w:val="24"/>
          <w:szCs w:val="24"/>
        </w:rPr>
        <w:t>•         Blanket Certificates – Annual Reports &amp; NGPA Sec. 311 Construction - annual reports: we found better da</w:t>
      </w:r>
      <w:r w:rsidR="00CC48D9">
        <w:rPr>
          <w:rFonts w:ascii="Times New Roman" w:hAnsi="Times New Roman" w:cs="Times New Roman"/>
          <w:sz w:val="24"/>
          <w:szCs w:val="24"/>
        </w:rPr>
        <w:t>ta sorting in ATMS to find that</w:t>
      </w:r>
      <w:r w:rsidRPr="007A77EF">
        <w:rPr>
          <w:rFonts w:ascii="Times New Roman" w:hAnsi="Times New Roman" w:cs="Times New Roman"/>
          <w:sz w:val="24"/>
          <w:szCs w:val="24"/>
        </w:rPr>
        <w:t xml:space="preserve"> Blanket Certificates – Annual Reports and NGPA Sec. 311 Construction - annual reports should both experience reductions from the previous clearance period. This is due to the elimination of duplicate counting.</w:t>
      </w:r>
    </w:p>
    <w:p w14:paraId="384DEBCB" w14:textId="77777777" w:rsidR="007A77EF" w:rsidRPr="007A77EF" w:rsidRDefault="007A77EF" w:rsidP="007A77EF">
      <w:pPr>
        <w:spacing w:before="120" w:after="120" w:line="240" w:lineRule="auto"/>
        <w:rPr>
          <w:rFonts w:ascii="Times New Roman" w:hAnsi="Times New Roman" w:cs="Times New Roman"/>
          <w:sz w:val="24"/>
          <w:szCs w:val="24"/>
        </w:rPr>
      </w:pPr>
    </w:p>
    <w:p w14:paraId="09BC64E8" w14:textId="205B89B0" w:rsidR="00246528" w:rsidRDefault="007A77EF" w:rsidP="007A77EF">
      <w:pPr>
        <w:spacing w:before="120" w:after="120" w:line="240" w:lineRule="auto"/>
        <w:rPr>
          <w:rFonts w:ascii="Times New Roman" w:hAnsi="Times New Roman" w:cs="Times New Roman"/>
          <w:sz w:val="24"/>
          <w:szCs w:val="24"/>
        </w:rPr>
      </w:pPr>
      <w:r w:rsidRPr="007A77EF">
        <w:rPr>
          <w:rFonts w:ascii="Times New Roman" w:hAnsi="Times New Roman" w:cs="Times New Roman"/>
          <w:sz w:val="24"/>
          <w:szCs w:val="24"/>
        </w:rPr>
        <w:t>In short, eliminated information collection requirements and the elimination of duplicate counting resulted in fewer filings for the collection.</w:t>
      </w:r>
    </w:p>
    <w:p w14:paraId="423A0F71" w14:textId="77777777" w:rsidR="004903C8" w:rsidRPr="00F70393" w:rsidRDefault="004903C8" w:rsidP="00F6799D">
      <w:pPr>
        <w:rPr>
          <w:rFonts w:ascii="Times New Roman" w:hAnsi="Times New Roman" w:cs="Times New Roman"/>
          <w:sz w:val="24"/>
          <w:szCs w:val="24"/>
        </w:rPr>
      </w:pPr>
    </w:p>
    <w:p w14:paraId="486F39CB"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TIME SCHEDULE FOR THE PUBLICATION OF DATA</w:t>
      </w:r>
    </w:p>
    <w:p w14:paraId="6E08EF1E" w14:textId="77777777" w:rsidR="004903C8" w:rsidRPr="00F70393" w:rsidRDefault="004903C8" w:rsidP="004903C8">
      <w:pPr>
        <w:rPr>
          <w:rFonts w:ascii="Times New Roman" w:hAnsi="Times New Roman" w:cs="Times New Roman"/>
          <w:b/>
          <w:bCs/>
          <w:sz w:val="26"/>
          <w:szCs w:val="26"/>
        </w:rPr>
      </w:pPr>
    </w:p>
    <w:p w14:paraId="67CA51F3" w14:textId="77777777" w:rsidR="004903C8" w:rsidRPr="00F70393" w:rsidRDefault="004903C8" w:rsidP="004903C8">
      <w:pPr>
        <w:rPr>
          <w:rFonts w:ascii="Times New Roman" w:hAnsi="Times New Roman" w:cs="Times New Roman"/>
          <w:bCs/>
          <w:sz w:val="26"/>
          <w:szCs w:val="26"/>
        </w:rPr>
      </w:pPr>
      <w:r w:rsidRPr="00F70393">
        <w:rPr>
          <w:rFonts w:ascii="Times New Roman" w:hAnsi="Times New Roman" w:cs="Times New Roman"/>
          <w:bCs/>
          <w:sz w:val="26"/>
          <w:szCs w:val="26"/>
        </w:rPr>
        <w:t>There is no data published as a result of this collection.</w:t>
      </w:r>
    </w:p>
    <w:p w14:paraId="57B6C173" w14:textId="77777777" w:rsidR="004903C8" w:rsidRPr="00F70393" w:rsidRDefault="004903C8" w:rsidP="004903C8">
      <w:pPr>
        <w:ind w:left="720"/>
        <w:rPr>
          <w:rFonts w:ascii="Times New Roman" w:hAnsi="Times New Roman" w:cs="Times New Roman"/>
          <w:sz w:val="24"/>
          <w:szCs w:val="24"/>
        </w:rPr>
      </w:pPr>
    </w:p>
    <w:p w14:paraId="19284161"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rPr>
      </w:pPr>
      <w:r w:rsidRPr="00F70393">
        <w:rPr>
          <w:rFonts w:ascii="Times New Roman" w:hAnsi="Times New Roman" w:cs="Times New Roman"/>
          <w:b/>
          <w:bCs/>
          <w:sz w:val="26"/>
          <w:szCs w:val="26"/>
        </w:rPr>
        <w:t>DISPLAY OF THE EXPIRATION DATE</w:t>
      </w:r>
    </w:p>
    <w:p w14:paraId="3860EF98" w14:textId="77777777" w:rsidR="004903C8" w:rsidRPr="00F70393" w:rsidRDefault="004903C8" w:rsidP="004903C8">
      <w:pPr>
        <w:rPr>
          <w:rFonts w:ascii="Times New Roman" w:hAnsi="Times New Roman" w:cs="Times New Roman"/>
          <w:b/>
          <w:bCs/>
          <w:sz w:val="26"/>
          <w:szCs w:val="26"/>
        </w:rPr>
      </w:pPr>
    </w:p>
    <w:p w14:paraId="79D46D63" w14:textId="77777777" w:rsidR="004903C8" w:rsidRPr="00F70393" w:rsidRDefault="004903C8" w:rsidP="004903C8">
      <w:pPr>
        <w:rPr>
          <w:rFonts w:ascii="Times New Roman" w:hAnsi="Times New Roman" w:cs="Times New Roman"/>
          <w:sz w:val="26"/>
          <w:szCs w:val="26"/>
        </w:rPr>
      </w:pPr>
      <w:r w:rsidRPr="00F70393">
        <w:rPr>
          <w:rFonts w:ascii="Times New Roman" w:hAnsi="Times New Roman" w:cs="Times New Roman"/>
          <w:sz w:val="26"/>
          <w:szCs w:val="26"/>
        </w:rPr>
        <w:t xml:space="preserve">The expiration date is displayed in a table posted on ferc.gov at </w:t>
      </w:r>
      <w:hyperlink r:id="rId14" w:history="1">
        <w:r w:rsidRPr="00F70393">
          <w:rPr>
            <w:rStyle w:val="Hyperlink"/>
            <w:rFonts w:ascii="Times New Roman" w:hAnsi="Times New Roman" w:cs="Times New Roman"/>
            <w:sz w:val="26"/>
            <w:szCs w:val="26"/>
          </w:rPr>
          <w:t>http://www.ferc.gov/docs-filing/info-collections.asp</w:t>
        </w:r>
      </w:hyperlink>
      <w:r w:rsidRPr="00F70393">
        <w:rPr>
          <w:rFonts w:ascii="Times New Roman" w:hAnsi="Times New Roman" w:cs="Times New Roman"/>
          <w:sz w:val="26"/>
          <w:szCs w:val="26"/>
        </w:rPr>
        <w:t>.</w:t>
      </w:r>
    </w:p>
    <w:p w14:paraId="657560A1" w14:textId="77777777" w:rsidR="004903C8" w:rsidRPr="00F70393" w:rsidRDefault="004903C8" w:rsidP="004903C8">
      <w:pPr>
        <w:rPr>
          <w:rFonts w:ascii="Times New Roman" w:hAnsi="Times New Roman" w:cs="Times New Roman"/>
          <w:sz w:val="26"/>
          <w:szCs w:val="26"/>
        </w:rPr>
      </w:pPr>
    </w:p>
    <w:p w14:paraId="6308EF75" w14:textId="77777777" w:rsidR="004903C8" w:rsidRPr="00F70393" w:rsidRDefault="004903C8" w:rsidP="004903C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F70393">
        <w:rPr>
          <w:rFonts w:ascii="Times New Roman" w:hAnsi="Times New Roman" w:cs="Times New Roman"/>
          <w:b/>
          <w:bCs/>
          <w:sz w:val="26"/>
          <w:szCs w:val="26"/>
        </w:rPr>
        <w:t>EXCEPTIONS TO THE CERTIFICATION STATEMENT</w:t>
      </w:r>
    </w:p>
    <w:p w14:paraId="68D735B7" w14:textId="77777777" w:rsidR="004903C8" w:rsidRPr="00F70393" w:rsidRDefault="004903C8" w:rsidP="004903C8">
      <w:pPr>
        <w:rPr>
          <w:rFonts w:ascii="Times New Roman" w:hAnsi="Times New Roman" w:cs="Times New Roman"/>
          <w:sz w:val="26"/>
          <w:szCs w:val="26"/>
        </w:rPr>
      </w:pPr>
    </w:p>
    <w:p w14:paraId="185C163E" w14:textId="2786BA85" w:rsidR="004903C8" w:rsidRPr="00F70393" w:rsidRDefault="00647A6C" w:rsidP="00437484">
      <w:pPr>
        <w:rPr>
          <w:rFonts w:ascii="Times New Roman" w:hAnsi="Times New Roman" w:cs="Times New Roman"/>
          <w:b/>
          <w:sz w:val="26"/>
          <w:szCs w:val="26"/>
        </w:rPr>
      </w:pPr>
      <w:r w:rsidRPr="00F70393">
        <w:rPr>
          <w:rFonts w:ascii="Times New Roman" w:hAnsi="Times New Roman" w:cs="Times New Roman"/>
          <w:sz w:val="26"/>
          <w:szCs w:val="26"/>
        </w:rPr>
        <w:t>There is</w:t>
      </w:r>
      <w:r w:rsidR="000908C8">
        <w:rPr>
          <w:rFonts w:ascii="Times New Roman" w:hAnsi="Times New Roman" w:cs="Times New Roman"/>
          <w:sz w:val="26"/>
          <w:szCs w:val="26"/>
        </w:rPr>
        <w:t xml:space="preserve"> no exceptions</w:t>
      </w:r>
      <w:r w:rsidR="003A71A9">
        <w:rPr>
          <w:rFonts w:ascii="Times New Roman" w:hAnsi="Times New Roman" w:cs="Times New Roman"/>
          <w:sz w:val="26"/>
          <w:szCs w:val="26"/>
        </w:rPr>
        <w:t xml:space="preserve"> </w:t>
      </w:r>
      <w:r w:rsidRPr="00F70393">
        <w:rPr>
          <w:rFonts w:ascii="Times New Roman" w:hAnsi="Times New Roman" w:cs="Times New Roman"/>
          <w:sz w:val="26"/>
          <w:szCs w:val="26"/>
        </w:rPr>
        <w:t xml:space="preserve">to the Paperwork Reduction Act </w:t>
      </w:r>
      <w:r w:rsidR="000908C8">
        <w:rPr>
          <w:rFonts w:ascii="Times New Roman" w:hAnsi="Times New Roman" w:cs="Times New Roman"/>
          <w:sz w:val="26"/>
          <w:szCs w:val="26"/>
        </w:rPr>
        <w:t>in this collection.</w:t>
      </w:r>
    </w:p>
    <w:p w14:paraId="1FCE0DC3" w14:textId="77777777" w:rsidR="00B3688B" w:rsidRPr="00F70393" w:rsidRDefault="00B3688B">
      <w:pPr>
        <w:rPr>
          <w:rFonts w:ascii="Times New Roman" w:hAnsi="Times New Roman" w:cs="Times New Roman"/>
        </w:rPr>
      </w:pPr>
    </w:p>
    <w:sectPr w:rsidR="00B3688B" w:rsidRPr="00F703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7C1E" w14:textId="77777777" w:rsidR="00D73805" w:rsidRDefault="00D73805" w:rsidP="004903C8">
      <w:pPr>
        <w:spacing w:after="0" w:line="240" w:lineRule="auto"/>
      </w:pPr>
      <w:r>
        <w:separator/>
      </w:r>
    </w:p>
  </w:endnote>
  <w:endnote w:type="continuationSeparator" w:id="0">
    <w:p w14:paraId="7CEEFE13" w14:textId="77777777" w:rsidR="00D73805" w:rsidRDefault="00D73805" w:rsidP="0049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1002" w14:textId="77777777" w:rsidR="00D73805" w:rsidRDefault="00D73805" w:rsidP="004903C8">
      <w:pPr>
        <w:spacing w:after="0" w:line="240" w:lineRule="auto"/>
      </w:pPr>
      <w:r>
        <w:separator/>
      </w:r>
    </w:p>
  </w:footnote>
  <w:footnote w:type="continuationSeparator" w:id="0">
    <w:p w14:paraId="6DC90FA6" w14:textId="77777777" w:rsidR="00D73805" w:rsidRDefault="00D73805" w:rsidP="004903C8">
      <w:pPr>
        <w:spacing w:after="0" w:line="240" w:lineRule="auto"/>
      </w:pPr>
      <w:r>
        <w:continuationSeparator/>
      </w:r>
    </w:p>
  </w:footnote>
  <w:footnote w:id="1">
    <w:p w14:paraId="17FA12B3" w14:textId="2B996381" w:rsidR="00D64A3A" w:rsidRDefault="00D64A3A" w:rsidP="00D64A3A">
      <w:pPr>
        <w:pStyle w:val="FootnoteText"/>
        <w:rPr>
          <w:rFonts w:ascii="Cambria" w:hAnsi="Cambria"/>
          <w:sz w:val="24"/>
          <w:szCs w:val="24"/>
        </w:rPr>
      </w:pPr>
      <w:r>
        <w:rPr>
          <w:rStyle w:val="FootnoteReference"/>
        </w:rPr>
        <w:footnoteRef/>
      </w:r>
      <w:r>
        <w:t xml:space="preserve"> For more information, see </w:t>
      </w:r>
      <w:hyperlink r:id="rId1" w:history="1">
        <w:r>
          <w:rPr>
            <w:rStyle w:val="Hyperlink"/>
            <w:color w:val="000000"/>
          </w:rPr>
          <w:t>http://www.ferc.gov/docs-filing/efiling/address-list.pdf</w:t>
        </w:r>
      </w:hyperlink>
      <w:r>
        <w:t xml:space="preserve">. </w:t>
      </w:r>
    </w:p>
  </w:footnote>
  <w:footnote w:id="2">
    <w:p w14:paraId="71AC31E3" w14:textId="5F8FE0F7" w:rsidR="00437A31" w:rsidRDefault="00437A31">
      <w:pPr>
        <w:pStyle w:val="FootnoteText"/>
      </w:pPr>
      <w:r>
        <w:rPr>
          <w:rStyle w:val="FootnoteReference"/>
        </w:rPr>
        <w:footnoteRef/>
      </w:r>
      <w:r>
        <w:t xml:space="preserve"> Federal Register Volume </w:t>
      </w:r>
      <w:r w:rsidR="004662E2">
        <w:t>79</w:t>
      </w:r>
      <w:r>
        <w:t>, No. 196</w:t>
      </w:r>
      <w:r w:rsidR="004662E2">
        <w:t>, page 61068, 10/9/2014</w:t>
      </w:r>
      <w:r>
        <w:t xml:space="preserve">.  </w:t>
      </w:r>
    </w:p>
  </w:footnote>
  <w:footnote w:id="3">
    <w:p w14:paraId="3F17AFDC" w14:textId="77777777" w:rsidR="00F70393" w:rsidRPr="0098657B" w:rsidRDefault="00F70393" w:rsidP="00F70393">
      <w:pPr>
        <w:pStyle w:val="FootnoteText"/>
        <w:rPr>
          <w:szCs w:val="22"/>
        </w:rPr>
      </w:pPr>
      <w:r w:rsidRPr="0098657B">
        <w:rPr>
          <w:rStyle w:val="FootnoteReference"/>
          <w:szCs w:val="22"/>
        </w:rPr>
        <w:footnoteRef/>
      </w:r>
      <w:r w:rsidRPr="0098657B">
        <w:rPr>
          <w:szCs w:val="22"/>
        </w:rPr>
        <w:t xml:space="preserve"> The estimates for cost per response are derived using the following formula: Average Burden Hours per Response * $70.50 per Hour = Average Cost per Response.  The cost per hour figure is the FERC average salary</w:t>
      </w:r>
      <w:r>
        <w:rPr>
          <w:szCs w:val="22"/>
        </w:rPr>
        <w:t xml:space="preserve"> plus benefits</w:t>
      </w:r>
      <w:r w:rsidRPr="0098657B">
        <w:rPr>
          <w:szCs w:val="22"/>
        </w:rPr>
        <w:t>.  Subject matter experts found that industry employment costs closely resemble FERC’s regarding the FERC-537 information collection.</w:t>
      </w:r>
    </w:p>
  </w:footnote>
  <w:footnote w:id="4">
    <w:p w14:paraId="55189B1A" w14:textId="56A4D227" w:rsidR="00647A6C" w:rsidRDefault="00647A6C" w:rsidP="00647A6C">
      <w:pPr>
        <w:pStyle w:val="FootnoteText"/>
        <w:rPr>
          <w:rFonts w:ascii="Cambria" w:hAnsi="Cambria"/>
          <w:sz w:val="24"/>
          <w:szCs w:val="24"/>
        </w:rPr>
      </w:pPr>
      <w:r>
        <w:rPr>
          <w:rStyle w:val="FootnoteReference"/>
        </w:rPr>
        <w:footnoteRef/>
      </w:r>
      <w:r>
        <w:t xml:space="preserve"> The current FTE cost estimate for FERC is </w:t>
      </w:r>
      <w:r w:rsidR="00133674">
        <w:t>$</w:t>
      </w:r>
      <w:r w:rsidR="00133674" w:rsidRPr="00485E52">
        <w:t>146,591</w:t>
      </w:r>
      <w:r>
        <w:t xml:space="preserve">, which includes salary and benefits.  </w:t>
      </w:r>
    </w:p>
  </w:footnote>
  <w:footnote w:id="5">
    <w:p w14:paraId="2F55C30F" w14:textId="77777777" w:rsidR="000362FB" w:rsidRPr="006B6D60" w:rsidRDefault="000362FB" w:rsidP="00630A34">
      <w:pPr>
        <w:pStyle w:val="FootnoteText"/>
      </w:pPr>
      <w:r w:rsidRPr="006B6D60">
        <w:rPr>
          <w:rStyle w:val="FootnoteReference"/>
          <w:vertAlign w:val="superscript"/>
        </w:rPr>
        <w:footnoteRef/>
      </w:r>
      <w:r w:rsidRPr="006B6D60">
        <w:rPr>
          <w:vertAlign w:val="superscript"/>
        </w:rPr>
        <w:t xml:space="preserve"> </w:t>
      </w:r>
      <w:r w:rsidRPr="006B6D60">
        <w:t>Paperwork Reduction Act of 1995 (PRA)</w:t>
      </w:r>
    </w:p>
  </w:footnote>
  <w:footnote w:id="6">
    <w:p w14:paraId="0828F610" w14:textId="5F0F0886" w:rsidR="000362FB" w:rsidRPr="006B6D60" w:rsidRDefault="000362FB" w:rsidP="00DD79FB">
      <w:pPr>
        <w:pStyle w:val="FootnoteText"/>
      </w:pPr>
      <w:r w:rsidRPr="006B6D60">
        <w:rPr>
          <w:rStyle w:val="FootnoteReference"/>
          <w:vertAlign w:val="superscript"/>
        </w:rPr>
        <w:footnoteRef/>
      </w:r>
      <w:r w:rsidRPr="006B6D60">
        <w:rPr>
          <w:vertAlign w:val="superscript"/>
        </w:rPr>
        <w:t xml:space="preserve"> </w:t>
      </w:r>
      <w:r w:rsidRPr="006B6D60">
        <w:t xml:space="preserve">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  </w:t>
      </w:r>
    </w:p>
  </w:footnote>
  <w:footnote w:id="7">
    <w:p w14:paraId="4BF33060" w14:textId="51FEA158" w:rsidR="00770AB4" w:rsidRDefault="00770AB4">
      <w:pPr>
        <w:pStyle w:val="FootnoteText"/>
      </w:pPr>
      <w:r>
        <w:rPr>
          <w:rStyle w:val="FootnoteReference"/>
        </w:rPr>
        <w:footnoteRef/>
      </w:r>
      <w:r>
        <w:t xml:space="preserve"> 18 CFR 157.14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77D9" w14:textId="77777777" w:rsidR="00D350A8" w:rsidRDefault="001B1E50">
    <w:pPr>
      <w:pStyle w:val="Header"/>
      <w:rPr>
        <w:rFonts w:ascii="Times New Roman" w:hAnsi="Times New Roman"/>
        <w:b/>
      </w:rPr>
    </w:pPr>
    <w:r>
      <w:rPr>
        <w:rFonts w:ascii="Times New Roman" w:hAnsi="Times New Roman"/>
        <w:b/>
      </w:rPr>
      <w:t>FERC-537</w:t>
    </w:r>
    <w:r w:rsidR="00395DF8">
      <w:rPr>
        <w:rFonts w:ascii="Times New Roman" w:hAnsi="Times New Roman"/>
        <w:b/>
      </w:rPr>
      <w:t>,</w:t>
    </w:r>
    <w:r>
      <w:rPr>
        <w:rFonts w:ascii="Times New Roman" w:hAnsi="Times New Roman"/>
        <w:b/>
      </w:rPr>
      <w:t xml:space="preserve"> OMB </w:t>
    </w:r>
    <w:r w:rsidR="00395DF8">
      <w:rPr>
        <w:rFonts w:ascii="Times New Roman" w:hAnsi="Times New Roman"/>
        <w:b/>
      </w:rPr>
      <w:t xml:space="preserve">Control </w:t>
    </w:r>
    <w:r>
      <w:rPr>
        <w:rFonts w:ascii="Times New Roman" w:hAnsi="Times New Roman"/>
        <w:b/>
      </w:rPr>
      <w:t>No. 1902-0060</w:t>
    </w:r>
  </w:p>
  <w:p w14:paraId="7FA0CF5A" w14:textId="02C47AFC" w:rsidR="00734EAA" w:rsidRPr="00734EAA" w:rsidRDefault="00734EAA">
    <w:pPr>
      <w:pStyle w:val="Header"/>
    </w:pPr>
    <w:r>
      <w:rPr>
        <w:rFonts w:ascii="Times New Roman" w:hAnsi="Times New Roman"/>
      </w:rPr>
      <w:t>Updated 7/1/2015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F65"/>
    <w:multiLevelType w:val="hybridMultilevel"/>
    <w:tmpl w:val="A52636F0"/>
    <w:lvl w:ilvl="0" w:tplc="90BC2A68">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9E43213"/>
    <w:multiLevelType w:val="hybridMultilevel"/>
    <w:tmpl w:val="684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4ED6858"/>
    <w:multiLevelType w:val="hybridMultilevel"/>
    <w:tmpl w:val="A900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6A763D"/>
    <w:multiLevelType w:val="hybridMultilevel"/>
    <w:tmpl w:val="B97A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C8"/>
    <w:rsid w:val="00020281"/>
    <w:rsid w:val="000362FB"/>
    <w:rsid w:val="000908C8"/>
    <w:rsid w:val="000E5344"/>
    <w:rsid w:val="000F2692"/>
    <w:rsid w:val="00116A00"/>
    <w:rsid w:val="001243EF"/>
    <w:rsid w:val="00133674"/>
    <w:rsid w:val="00172CB4"/>
    <w:rsid w:val="001736D7"/>
    <w:rsid w:val="001B1E50"/>
    <w:rsid w:val="00200124"/>
    <w:rsid w:val="002126FD"/>
    <w:rsid w:val="002311FB"/>
    <w:rsid w:val="002319EA"/>
    <w:rsid w:val="002337A6"/>
    <w:rsid w:val="00245934"/>
    <w:rsid w:val="00246528"/>
    <w:rsid w:val="002A336B"/>
    <w:rsid w:val="002A75A9"/>
    <w:rsid w:val="002F3A8A"/>
    <w:rsid w:val="0031559A"/>
    <w:rsid w:val="00395DF8"/>
    <w:rsid w:val="003A0495"/>
    <w:rsid w:val="003A43CA"/>
    <w:rsid w:val="003A71A9"/>
    <w:rsid w:val="003E09CE"/>
    <w:rsid w:val="004004FA"/>
    <w:rsid w:val="00421590"/>
    <w:rsid w:val="00437484"/>
    <w:rsid w:val="00437A31"/>
    <w:rsid w:val="004554E2"/>
    <w:rsid w:val="004662E2"/>
    <w:rsid w:val="00470589"/>
    <w:rsid w:val="00474616"/>
    <w:rsid w:val="00485E52"/>
    <w:rsid w:val="004903C8"/>
    <w:rsid w:val="004C003B"/>
    <w:rsid w:val="004D4DF4"/>
    <w:rsid w:val="004F5AD1"/>
    <w:rsid w:val="005612E0"/>
    <w:rsid w:val="00592ECB"/>
    <w:rsid w:val="005D6300"/>
    <w:rsid w:val="005F7134"/>
    <w:rsid w:val="00614DA4"/>
    <w:rsid w:val="00647A6C"/>
    <w:rsid w:val="0065048A"/>
    <w:rsid w:val="006D5AE9"/>
    <w:rsid w:val="006F44CF"/>
    <w:rsid w:val="00722AC6"/>
    <w:rsid w:val="00734EAA"/>
    <w:rsid w:val="007642A6"/>
    <w:rsid w:val="00770AB4"/>
    <w:rsid w:val="007719F7"/>
    <w:rsid w:val="007A77EF"/>
    <w:rsid w:val="007E151A"/>
    <w:rsid w:val="0083118E"/>
    <w:rsid w:val="008B6693"/>
    <w:rsid w:val="008C1613"/>
    <w:rsid w:val="008F451B"/>
    <w:rsid w:val="00963BE2"/>
    <w:rsid w:val="009B6427"/>
    <w:rsid w:val="009C5CE7"/>
    <w:rsid w:val="009E0398"/>
    <w:rsid w:val="00A12741"/>
    <w:rsid w:val="00A36D20"/>
    <w:rsid w:val="00A54B5E"/>
    <w:rsid w:val="00A83837"/>
    <w:rsid w:val="00AB40FC"/>
    <w:rsid w:val="00AC74F8"/>
    <w:rsid w:val="00AF173B"/>
    <w:rsid w:val="00B3688B"/>
    <w:rsid w:val="00B42A7D"/>
    <w:rsid w:val="00B518E6"/>
    <w:rsid w:val="00B8783D"/>
    <w:rsid w:val="00BD6420"/>
    <w:rsid w:val="00BD783F"/>
    <w:rsid w:val="00C50DE6"/>
    <w:rsid w:val="00C76D7E"/>
    <w:rsid w:val="00C828D2"/>
    <w:rsid w:val="00CA5197"/>
    <w:rsid w:val="00CC48D9"/>
    <w:rsid w:val="00D25B50"/>
    <w:rsid w:val="00D5620F"/>
    <w:rsid w:val="00D5737C"/>
    <w:rsid w:val="00D64A3A"/>
    <w:rsid w:val="00D73805"/>
    <w:rsid w:val="00E05C64"/>
    <w:rsid w:val="00E63902"/>
    <w:rsid w:val="00EE6AC1"/>
    <w:rsid w:val="00F009A7"/>
    <w:rsid w:val="00F22B96"/>
    <w:rsid w:val="00F33482"/>
    <w:rsid w:val="00F6799D"/>
    <w:rsid w:val="00F70393"/>
    <w:rsid w:val="00FA7A24"/>
    <w:rsid w:val="00FC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38BF46"/>
  <w15:docId w15:val="{968E2742-ABE6-4A88-A677-F9544157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C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4903C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Char,fn1"/>
    <w:basedOn w:val="Normal"/>
    <w:link w:val="FootnoteTextChar2"/>
    <w:rsid w:val="004903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
    <w:basedOn w:val="DefaultParagraphFont"/>
    <w:uiPriority w:val="99"/>
    <w:rsid w:val="004903C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4903C8"/>
    <w:rPr>
      <w:rFonts w:ascii="Times New Roman" w:eastAsia="Times New Roman" w:hAnsi="Times New Roman" w:cs="Times New Roman"/>
      <w:sz w:val="20"/>
      <w:szCs w:val="20"/>
    </w:rPr>
  </w:style>
  <w:style w:type="character" w:styleId="Hyperlink">
    <w:name w:val="Hyperlink"/>
    <w:basedOn w:val="DefaultParagraphFont"/>
    <w:unhideWhenUsed/>
    <w:rsid w:val="004903C8"/>
    <w:rPr>
      <w:color w:val="0000FF"/>
      <w:u w:val="single"/>
    </w:rPr>
  </w:style>
  <w:style w:type="character" w:customStyle="1" w:styleId="FERCparanumberChar1">
    <w:name w:val="FERC paranumber Char1"/>
    <w:basedOn w:val="DefaultParagraphFont"/>
    <w:link w:val="FERCparanumber"/>
    <w:locked/>
    <w:rsid w:val="004903C8"/>
    <w:rPr>
      <w:sz w:val="24"/>
      <w:szCs w:val="24"/>
    </w:rPr>
  </w:style>
  <w:style w:type="paragraph" w:customStyle="1" w:styleId="FERCparanumber">
    <w:name w:val="FERC paranumber"/>
    <w:basedOn w:val="Normal"/>
    <w:link w:val="FERCparanumberChar1"/>
    <w:rsid w:val="004903C8"/>
    <w:pPr>
      <w:widowControl w:val="0"/>
      <w:numPr>
        <w:numId w:val="1"/>
      </w:numPr>
      <w:autoSpaceDE w:val="0"/>
      <w:autoSpaceDN w:val="0"/>
      <w:adjustRightInd w:val="0"/>
      <w:spacing w:after="0" w:line="240" w:lineRule="auto"/>
    </w:pPr>
    <w:rPr>
      <w:sz w:val="24"/>
      <w:szCs w:val="24"/>
    </w:rPr>
  </w:style>
  <w:style w:type="paragraph" w:customStyle="1" w:styleId="Default">
    <w:name w:val="Default"/>
    <w:rsid w:val="004903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B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50"/>
  </w:style>
  <w:style w:type="paragraph" w:styleId="ListParagraph">
    <w:name w:val="List Paragraph"/>
    <w:basedOn w:val="Normal"/>
    <w:uiPriority w:val="99"/>
    <w:qFormat/>
    <w:rsid w:val="00D64A3A"/>
    <w:pPr>
      <w:ind w:left="720"/>
      <w:contextualSpacing/>
    </w:pPr>
  </w:style>
  <w:style w:type="character" w:styleId="CommentReference">
    <w:name w:val="annotation reference"/>
    <w:basedOn w:val="DefaultParagraphFont"/>
    <w:uiPriority w:val="99"/>
    <w:semiHidden/>
    <w:unhideWhenUsed/>
    <w:rsid w:val="00395DF8"/>
    <w:rPr>
      <w:sz w:val="16"/>
      <w:szCs w:val="16"/>
    </w:rPr>
  </w:style>
  <w:style w:type="paragraph" w:styleId="CommentText">
    <w:name w:val="annotation text"/>
    <w:basedOn w:val="Normal"/>
    <w:link w:val="CommentTextChar"/>
    <w:uiPriority w:val="99"/>
    <w:semiHidden/>
    <w:unhideWhenUsed/>
    <w:rsid w:val="00395DF8"/>
    <w:pPr>
      <w:spacing w:line="240" w:lineRule="auto"/>
    </w:pPr>
    <w:rPr>
      <w:sz w:val="20"/>
      <w:szCs w:val="20"/>
    </w:rPr>
  </w:style>
  <w:style w:type="character" w:customStyle="1" w:styleId="CommentTextChar">
    <w:name w:val="Comment Text Char"/>
    <w:basedOn w:val="DefaultParagraphFont"/>
    <w:link w:val="CommentText"/>
    <w:uiPriority w:val="99"/>
    <w:semiHidden/>
    <w:rsid w:val="00395DF8"/>
    <w:rPr>
      <w:sz w:val="20"/>
      <w:szCs w:val="20"/>
    </w:rPr>
  </w:style>
  <w:style w:type="paragraph" w:styleId="CommentSubject">
    <w:name w:val="annotation subject"/>
    <w:basedOn w:val="CommentText"/>
    <w:next w:val="CommentText"/>
    <w:link w:val="CommentSubjectChar"/>
    <w:uiPriority w:val="99"/>
    <w:semiHidden/>
    <w:unhideWhenUsed/>
    <w:rsid w:val="00395DF8"/>
    <w:rPr>
      <w:b/>
      <w:bCs/>
    </w:rPr>
  </w:style>
  <w:style w:type="character" w:customStyle="1" w:styleId="CommentSubjectChar">
    <w:name w:val="Comment Subject Char"/>
    <w:basedOn w:val="CommentTextChar"/>
    <w:link w:val="CommentSubject"/>
    <w:uiPriority w:val="99"/>
    <w:semiHidden/>
    <w:rsid w:val="00395DF8"/>
    <w:rPr>
      <w:b/>
      <w:bCs/>
      <w:sz w:val="20"/>
      <w:szCs w:val="20"/>
    </w:rPr>
  </w:style>
  <w:style w:type="paragraph" w:styleId="BalloonText">
    <w:name w:val="Balloon Text"/>
    <w:basedOn w:val="Normal"/>
    <w:link w:val="BalloonTextChar"/>
    <w:uiPriority w:val="99"/>
    <w:semiHidden/>
    <w:unhideWhenUsed/>
    <w:rsid w:val="0039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F8"/>
    <w:rPr>
      <w:rFonts w:ascii="Tahoma" w:hAnsi="Tahoma" w:cs="Tahoma"/>
      <w:sz w:val="16"/>
      <w:szCs w:val="16"/>
    </w:rPr>
  </w:style>
  <w:style w:type="character" w:styleId="FollowedHyperlink">
    <w:name w:val="FollowedHyperlink"/>
    <w:basedOn w:val="DefaultParagraphFont"/>
    <w:uiPriority w:val="99"/>
    <w:semiHidden/>
    <w:unhideWhenUsed/>
    <w:rsid w:val="00831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917">
      <w:bodyDiv w:val="1"/>
      <w:marLeft w:val="0"/>
      <w:marRight w:val="0"/>
      <w:marTop w:val="0"/>
      <w:marBottom w:val="0"/>
      <w:divBdr>
        <w:top w:val="none" w:sz="0" w:space="0" w:color="auto"/>
        <w:left w:val="none" w:sz="0" w:space="0" w:color="auto"/>
        <w:bottom w:val="none" w:sz="0" w:space="0" w:color="auto"/>
        <w:right w:val="none" w:sz="0" w:space="0" w:color="auto"/>
      </w:divBdr>
    </w:div>
    <w:div w:id="131604255">
      <w:bodyDiv w:val="1"/>
      <w:marLeft w:val="0"/>
      <w:marRight w:val="0"/>
      <w:marTop w:val="0"/>
      <w:marBottom w:val="0"/>
      <w:divBdr>
        <w:top w:val="none" w:sz="0" w:space="0" w:color="auto"/>
        <w:left w:val="none" w:sz="0" w:space="0" w:color="auto"/>
        <w:bottom w:val="none" w:sz="0" w:space="0" w:color="auto"/>
        <w:right w:val="none" w:sz="0" w:space="0" w:color="auto"/>
      </w:divBdr>
    </w:div>
    <w:div w:id="176162020">
      <w:bodyDiv w:val="1"/>
      <w:marLeft w:val="0"/>
      <w:marRight w:val="0"/>
      <w:marTop w:val="0"/>
      <w:marBottom w:val="0"/>
      <w:divBdr>
        <w:top w:val="none" w:sz="0" w:space="0" w:color="auto"/>
        <w:left w:val="none" w:sz="0" w:space="0" w:color="auto"/>
        <w:bottom w:val="none" w:sz="0" w:space="0" w:color="auto"/>
        <w:right w:val="none" w:sz="0" w:space="0" w:color="auto"/>
      </w:divBdr>
    </w:div>
    <w:div w:id="249200022">
      <w:bodyDiv w:val="1"/>
      <w:marLeft w:val="0"/>
      <w:marRight w:val="0"/>
      <w:marTop w:val="0"/>
      <w:marBottom w:val="0"/>
      <w:divBdr>
        <w:top w:val="none" w:sz="0" w:space="0" w:color="auto"/>
        <w:left w:val="none" w:sz="0" w:space="0" w:color="auto"/>
        <w:bottom w:val="none" w:sz="0" w:space="0" w:color="auto"/>
        <w:right w:val="none" w:sz="0" w:space="0" w:color="auto"/>
      </w:divBdr>
    </w:div>
    <w:div w:id="338196231">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461536372">
      <w:bodyDiv w:val="1"/>
      <w:marLeft w:val="0"/>
      <w:marRight w:val="0"/>
      <w:marTop w:val="0"/>
      <w:marBottom w:val="0"/>
      <w:divBdr>
        <w:top w:val="none" w:sz="0" w:space="0" w:color="auto"/>
        <w:left w:val="none" w:sz="0" w:space="0" w:color="auto"/>
        <w:bottom w:val="none" w:sz="0" w:space="0" w:color="auto"/>
        <w:right w:val="none" w:sz="0" w:space="0" w:color="auto"/>
      </w:divBdr>
    </w:div>
    <w:div w:id="491718666">
      <w:bodyDiv w:val="1"/>
      <w:marLeft w:val="0"/>
      <w:marRight w:val="0"/>
      <w:marTop w:val="0"/>
      <w:marBottom w:val="0"/>
      <w:divBdr>
        <w:top w:val="none" w:sz="0" w:space="0" w:color="auto"/>
        <w:left w:val="none" w:sz="0" w:space="0" w:color="auto"/>
        <w:bottom w:val="none" w:sz="0" w:space="0" w:color="auto"/>
        <w:right w:val="none" w:sz="0" w:space="0" w:color="auto"/>
      </w:divBdr>
    </w:div>
    <w:div w:id="1036589102">
      <w:bodyDiv w:val="1"/>
      <w:marLeft w:val="0"/>
      <w:marRight w:val="0"/>
      <w:marTop w:val="0"/>
      <w:marBottom w:val="0"/>
      <w:divBdr>
        <w:top w:val="none" w:sz="0" w:space="0" w:color="auto"/>
        <w:left w:val="none" w:sz="0" w:space="0" w:color="auto"/>
        <w:bottom w:val="none" w:sz="0" w:space="0" w:color="auto"/>
        <w:right w:val="none" w:sz="0" w:space="0" w:color="auto"/>
      </w:divBdr>
    </w:div>
    <w:div w:id="1083719836">
      <w:bodyDiv w:val="1"/>
      <w:marLeft w:val="0"/>
      <w:marRight w:val="0"/>
      <w:marTop w:val="0"/>
      <w:marBottom w:val="0"/>
      <w:divBdr>
        <w:top w:val="none" w:sz="0" w:space="0" w:color="auto"/>
        <w:left w:val="none" w:sz="0" w:space="0" w:color="auto"/>
        <w:bottom w:val="none" w:sz="0" w:space="0" w:color="auto"/>
        <w:right w:val="none" w:sz="0" w:space="0" w:color="auto"/>
      </w:divBdr>
    </w:div>
    <w:div w:id="1186482195">
      <w:bodyDiv w:val="1"/>
      <w:marLeft w:val="0"/>
      <w:marRight w:val="0"/>
      <w:marTop w:val="0"/>
      <w:marBottom w:val="0"/>
      <w:divBdr>
        <w:top w:val="none" w:sz="0" w:space="0" w:color="auto"/>
        <w:left w:val="none" w:sz="0" w:space="0" w:color="auto"/>
        <w:bottom w:val="none" w:sz="0" w:space="0" w:color="auto"/>
        <w:right w:val="none" w:sz="0" w:space="0" w:color="auto"/>
      </w:divBdr>
    </w:div>
    <w:div w:id="1211262458">
      <w:bodyDiv w:val="1"/>
      <w:marLeft w:val="0"/>
      <w:marRight w:val="0"/>
      <w:marTop w:val="0"/>
      <w:marBottom w:val="0"/>
      <w:divBdr>
        <w:top w:val="none" w:sz="0" w:space="0" w:color="auto"/>
        <w:left w:val="none" w:sz="0" w:space="0" w:color="auto"/>
        <w:bottom w:val="none" w:sz="0" w:space="0" w:color="auto"/>
        <w:right w:val="none" w:sz="0" w:space="0" w:color="auto"/>
      </w:divBdr>
    </w:div>
    <w:div w:id="1246761184">
      <w:bodyDiv w:val="1"/>
      <w:marLeft w:val="0"/>
      <w:marRight w:val="0"/>
      <w:marTop w:val="0"/>
      <w:marBottom w:val="0"/>
      <w:divBdr>
        <w:top w:val="none" w:sz="0" w:space="0" w:color="auto"/>
        <w:left w:val="none" w:sz="0" w:space="0" w:color="auto"/>
        <w:bottom w:val="none" w:sz="0" w:space="0" w:color="auto"/>
        <w:right w:val="none" w:sz="0" w:space="0" w:color="auto"/>
      </w:divBdr>
    </w:div>
    <w:div w:id="1602182006">
      <w:bodyDiv w:val="1"/>
      <w:marLeft w:val="0"/>
      <w:marRight w:val="0"/>
      <w:marTop w:val="0"/>
      <w:marBottom w:val="0"/>
      <w:divBdr>
        <w:top w:val="none" w:sz="0" w:space="0" w:color="auto"/>
        <w:left w:val="none" w:sz="0" w:space="0" w:color="auto"/>
        <w:bottom w:val="none" w:sz="0" w:space="0" w:color="auto"/>
        <w:right w:val="none" w:sz="0" w:space="0" w:color="auto"/>
      </w:divBdr>
    </w:div>
    <w:div w:id="1691495302">
      <w:bodyDiv w:val="1"/>
      <w:marLeft w:val="0"/>
      <w:marRight w:val="0"/>
      <w:marTop w:val="0"/>
      <w:marBottom w:val="0"/>
      <w:divBdr>
        <w:top w:val="none" w:sz="0" w:space="0" w:color="auto"/>
        <w:left w:val="none" w:sz="0" w:space="0" w:color="auto"/>
        <w:bottom w:val="none" w:sz="0" w:space="0" w:color="auto"/>
        <w:right w:val="none" w:sz="0" w:space="0" w:color="auto"/>
      </w:divBdr>
    </w:div>
    <w:div w:id="1780224173">
      <w:bodyDiv w:val="1"/>
      <w:marLeft w:val="0"/>
      <w:marRight w:val="0"/>
      <w:marTop w:val="0"/>
      <w:marBottom w:val="0"/>
      <w:divBdr>
        <w:top w:val="none" w:sz="0" w:space="0" w:color="auto"/>
        <w:left w:val="none" w:sz="0" w:space="0" w:color="auto"/>
        <w:bottom w:val="none" w:sz="0" w:space="0" w:color="auto"/>
        <w:right w:val="none" w:sz="0" w:space="0" w:color="auto"/>
      </w:divBdr>
    </w:div>
    <w:div w:id="1953243117">
      <w:bodyDiv w:val="1"/>
      <w:marLeft w:val="0"/>
      <w:marRight w:val="0"/>
      <w:marTop w:val="0"/>
      <w:marBottom w:val="0"/>
      <w:divBdr>
        <w:top w:val="none" w:sz="0" w:space="0" w:color="auto"/>
        <w:left w:val="none" w:sz="0" w:space="0" w:color="auto"/>
        <w:bottom w:val="none" w:sz="0" w:space="0" w:color="auto"/>
        <w:right w:val="none" w:sz="0" w:space="0" w:color="auto"/>
      </w:divBdr>
    </w:div>
    <w:div w:id="2055080390">
      <w:bodyDiv w:val="1"/>
      <w:marLeft w:val="0"/>
      <w:marRight w:val="0"/>
      <w:marTop w:val="0"/>
      <w:marBottom w:val="0"/>
      <w:divBdr>
        <w:top w:val="none" w:sz="0" w:space="0" w:color="auto"/>
        <w:left w:val="none" w:sz="0" w:space="0" w:color="auto"/>
        <w:bottom w:val="none" w:sz="0" w:space="0" w:color="auto"/>
        <w:right w:val="none" w:sz="0" w:space="0" w:color="auto"/>
      </w:divBdr>
    </w:div>
    <w:div w:id="20978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filing.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efiling/addres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537</_x0031__x002e__x0020_Collection_x0020_Number>
    <Date xmlns="d6eefc7d-9817-4fa6-84d5-3bc009be21b8" xsi:nil="tru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IC14-16</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F0DE-6E8F-4DB6-BFF2-EA2EC802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39393-66AC-46D8-B348-56260BBE41CF}">
  <ds:schemaRefs>
    <ds:schemaRef ds:uri="d6eefc7d-9817-4fa6-84d5-3bc009be21b8"/>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8034458-A5FD-4779-9DA0-75C070166528}">
  <ds:schemaRefs>
    <ds:schemaRef ds:uri="http://schemas.microsoft.com/sharepoint/v3/contenttype/forms"/>
  </ds:schemaRefs>
</ds:datastoreItem>
</file>

<file path=customXml/itemProps4.xml><?xml version="1.0" encoding="utf-8"?>
<ds:datastoreItem xmlns:ds="http://schemas.openxmlformats.org/officeDocument/2006/customXml" ds:itemID="{AD19820C-3F14-45F6-9AFF-B86E396CE1BC}">
  <ds:schemaRefs>
    <ds:schemaRef ds:uri="http://schemas.microsoft.com/office/2006/metadata/customXsn"/>
  </ds:schemaRefs>
</ds:datastoreItem>
</file>

<file path=customXml/itemProps5.xml><?xml version="1.0" encoding="utf-8"?>
<ds:datastoreItem xmlns:ds="http://schemas.openxmlformats.org/officeDocument/2006/customXml" ds:itemID="{FFA5E456-FA5A-4ABC-9B4B-70F43A4A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537 supporting statement</dc:title>
  <dc:creator>Camilla Nader</dc:creator>
  <cp:lastModifiedBy>Anthony May</cp:lastModifiedBy>
  <cp:revision>3</cp:revision>
  <cp:lastPrinted>2015-01-13T17:04:00Z</cp:lastPrinted>
  <dcterms:created xsi:type="dcterms:W3CDTF">2015-07-02T19:24:00Z</dcterms:created>
  <dcterms:modified xsi:type="dcterms:W3CDTF">2015-07-02T19:24:00Z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