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C8CDA" w14:textId="77777777" w:rsidR="00CA4CD6" w:rsidRDefault="000A0FFB"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1ED466BB" w14:textId="77777777" w:rsidR="00CA4CD6" w:rsidRDefault="00CA4CD6" w:rsidP="00504745">
      <w:pPr>
        <w:tabs>
          <w:tab w:val="center" w:pos="4680"/>
        </w:tabs>
        <w:outlineLvl w:val="0"/>
      </w:pPr>
      <w:r>
        <w:rPr>
          <w:b/>
          <w:bCs/>
        </w:rPr>
        <w:tab/>
        <w:t>ENVIRONMENTAL PROTECTION AGENCY</w:t>
      </w:r>
    </w:p>
    <w:p w14:paraId="5575DE1D" w14:textId="77777777" w:rsidR="00CA4CD6" w:rsidRDefault="00CA4CD6">
      <w:pPr>
        <w:tabs>
          <w:tab w:val="center" w:pos="4680"/>
        </w:tabs>
      </w:pPr>
      <w:r>
        <w:tab/>
      </w:r>
    </w:p>
    <w:p w14:paraId="25D6D1A2" w14:textId="77777777" w:rsidR="00CA4CD6" w:rsidRPr="0053147F" w:rsidRDefault="000A0FFB">
      <w:r w:rsidRPr="000A0FFB">
        <w:rPr>
          <w:b/>
        </w:rPr>
        <w:t xml:space="preserve">NESHAP for </w:t>
      </w:r>
      <w:r w:rsidR="00271869">
        <w:rPr>
          <w:b/>
          <w:bCs/>
        </w:rPr>
        <w:t xml:space="preserve">Primary Copper Smelters </w:t>
      </w:r>
      <w:r w:rsidR="00271869">
        <w:rPr>
          <w:b/>
        </w:rPr>
        <w:t xml:space="preserve">(40 CFR Part 63, Subpart </w:t>
      </w:r>
      <w:r w:rsidR="0053147F">
        <w:rPr>
          <w:b/>
        </w:rPr>
        <w:t>QQQ</w:t>
      </w:r>
      <w:r w:rsidRPr="000A0FFB">
        <w:rPr>
          <w:b/>
        </w:rPr>
        <w:t>) (Renewal)</w:t>
      </w:r>
      <w:r w:rsidRPr="000A0FFB">
        <w:t xml:space="preserve"> </w:t>
      </w:r>
    </w:p>
    <w:p w14:paraId="3D34F830" w14:textId="77777777" w:rsidR="00CA4CD6" w:rsidRPr="0053147F" w:rsidRDefault="00CA4CD6"/>
    <w:p w14:paraId="34221617" w14:textId="77777777" w:rsidR="00CA4CD6" w:rsidRPr="0053147F" w:rsidRDefault="000A0FFB" w:rsidP="00504745">
      <w:pPr>
        <w:outlineLvl w:val="0"/>
        <w:rPr>
          <w:b/>
          <w:bCs/>
        </w:rPr>
      </w:pPr>
      <w:r w:rsidRPr="000A0FFB">
        <w:rPr>
          <w:b/>
          <w:bCs/>
        </w:rPr>
        <w:t>1.  Identification of the Information Collection</w:t>
      </w:r>
    </w:p>
    <w:p w14:paraId="1AB6433B" w14:textId="77777777" w:rsidR="00CA4CD6" w:rsidRPr="0053147F" w:rsidRDefault="00CA4CD6">
      <w:pPr>
        <w:rPr>
          <w:b/>
          <w:bCs/>
        </w:rPr>
      </w:pPr>
    </w:p>
    <w:p w14:paraId="5D3DDDDD" w14:textId="77777777" w:rsidR="00CA4CD6" w:rsidRPr="0053147F" w:rsidRDefault="000A0FFB">
      <w:pPr>
        <w:ind w:firstLine="720"/>
        <w:rPr>
          <w:b/>
          <w:bCs/>
        </w:rPr>
      </w:pPr>
      <w:r w:rsidRPr="000A0FFB">
        <w:rPr>
          <w:b/>
          <w:bCs/>
        </w:rPr>
        <w:t>1(a)  Title of the Information Collection</w:t>
      </w:r>
    </w:p>
    <w:p w14:paraId="2975404D" w14:textId="77777777" w:rsidR="00CA4CD6" w:rsidRPr="0053147F" w:rsidRDefault="00CA4CD6">
      <w:pPr>
        <w:rPr>
          <w:b/>
          <w:bCs/>
        </w:rPr>
      </w:pPr>
    </w:p>
    <w:p w14:paraId="12309BB9" w14:textId="77777777" w:rsidR="00CA4CD6" w:rsidRPr="0053147F" w:rsidRDefault="000A0FFB" w:rsidP="002B29A5">
      <w:pPr>
        <w:rPr>
          <w:bCs/>
        </w:rPr>
      </w:pPr>
      <w:r w:rsidRPr="000A0FFB">
        <w:rPr>
          <w:bCs/>
        </w:rPr>
        <w:t xml:space="preserve">NESHAP for Primary Copper Smelters (40 CFR Part 63, Subpart QQQ) (Renewal), EPA ICR Number 1850.07, OMB Control Number 2060-0476. </w:t>
      </w:r>
    </w:p>
    <w:p w14:paraId="6DD2C233" w14:textId="77777777" w:rsidR="00CA4CD6" w:rsidRDefault="00CA4CD6">
      <w:pPr>
        <w:rPr>
          <w:b/>
          <w:bCs/>
          <w:color w:val="000000"/>
        </w:rPr>
      </w:pPr>
    </w:p>
    <w:p w14:paraId="49710EFF" w14:textId="77777777" w:rsidR="00CA4CD6" w:rsidRDefault="00CA4CD6" w:rsidP="00DD15A5">
      <w:pPr>
        <w:ind w:firstLine="720"/>
        <w:rPr>
          <w:color w:val="000000"/>
        </w:rPr>
      </w:pPr>
      <w:r>
        <w:rPr>
          <w:b/>
          <w:bCs/>
          <w:color w:val="000000"/>
        </w:rPr>
        <w:t>1(b)  Short Characterization/Abstract</w:t>
      </w:r>
      <w:r>
        <w:rPr>
          <w:color w:val="FF0000"/>
        </w:rPr>
        <w:tab/>
      </w:r>
      <w:r>
        <w:rPr>
          <w:color w:val="FF0000"/>
        </w:rPr>
        <w:tab/>
      </w:r>
    </w:p>
    <w:p w14:paraId="115918D8" w14:textId="77777777" w:rsidR="00CA4CD6" w:rsidRDefault="00CA4CD6">
      <w:pPr>
        <w:rPr>
          <w:color w:val="000000"/>
        </w:rPr>
      </w:pPr>
    </w:p>
    <w:p w14:paraId="221ABF88" w14:textId="77777777" w:rsidR="00A7511D" w:rsidRDefault="00CA4CD6">
      <w:pPr>
        <w:ind w:firstLine="720"/>
        <w:rPr>
          <w:color w:val="FF0000"/>
        </w:rPr>
      </w:pPr>
      <w:r>
        <w:rPr>
          <w:color w:val="000000"/>
        </w:rPr>
        <w:t>The</w:t>
      </w:r>
      <w:r w:rsidR="000A0FFB" w:rsidRPr="000A0FFB">
        <w:t xml:space="preserve"> National Emission Standards for Hazardous Air Pollutants (NESHAP)</w:t>
      </w:r>
      <w:r>
        <w:rPr>
          <w:color w:val="FF0000"/>
        </w:rPr>
        <w:t xml:space="preserve"> </w:t>
      </w:r>
      <w:r>
        <w:rPr>
          <w:color w:val="000000"/>
        </w:rPr>
        <w:t xml:space="preserve">for </w:t>
      </w:r>
      <w:r w:rsidR="009B55A1" w:rsidRPr="0053147F">
        <w:rPr>
          <w:bCs/>
        </w:rPr>
        <w:t>Primary Copper Smelters</w:t>
      </w:r>
      <w:r>
        <w:rPr>
          <w:color w:val="000000"/>
        </w:rPr>
        <w:t xml:space="preserve"> were proposed on </w:t>
      </w:r>
      <w:r w:rsidR="0053147F">
        <w:rPr>
          <w:color w:val="000000"/>
        </w:rPr>
        <w:t>April 20, 1998</w:t>
      </w:r>
      <w:r w:rsidR="009B55A1">
        <w:rPr>
          <w:color w:val="000000"/>
        </w:rPr>
        <w:t xml:space="preserve"> and June 26, 2000</w:t>
      </w:r>
      <w:r>
        <w:rPr>
          <w:color w:val="000000"/>
        </w:rPr>
        <w:t>, and promulgated on</w:t>
      </w:r>
      <w:r w:rsidR="0053147F">
        <w:rPr>
          <w:color w:val="000000"/>
        </w:rPr>
        <w:t xml:space="preserve"> </w:t>
      </w:r>
      <w:r w:rsidR="009B55A1">
        <w:rPr>
          <w:color w:val="000000"/>
        </w:rPr>
        <w:t>June 12, 2002</w:t>
      </w:r>
      <w:r>
        <w:rPr>
          <w:color w:val="000000"/>
        </w:rPr>
        <w:t>.</w:t>
      </w:r>
      <w:r w:rsidR="009B55A1">
        <w:rPr>
          <w:color w:val="000000"/>
        </w:rPr>
        <w:t xml:space="preserve">  These regulations were most recently </w:t>
      </w:r>
      <w:r w:rsidR="00924D62">
        <w:rPr>
          <w:color w:val="000000"/>
        </w:rPr>
        <w:t>modified on</w:t>
      </w:r>
      <w:r w:rsidR="009B55A1">
        <w:rPr>
          <w:color w:val="000000"/>
        </w:rPr>
        <w:t xml:space="preserve"> April 20, 2006.</w:t>
      </w:r>
      <w:r>
        <w:rPr>
          <w:color w:val="000000"/>
        </w:rPr>
        <w:t xml:space="preserve"> These regulations apply </w:t>
      </w:r>
      <w:r w:rsidR="00724BC7">
        <w:rPr>
          <w:color w:val="000000"/>
        </w:rPr>
        <w:t xml:space="preserve">to existing and new </w:t>
      </w:r>
      <w:r w:rsidR="00C035B1">
        <w:t>affected source</w:t>
      </w:r>
      <w:r w:rsidR="00B610F4">
        <w:t>s</w:t>
      </w:r>
      <w:r w:rsidR="00C035B1">
        <w:t xml:space="preserve"> at primary copper smelter</w:t>
      </w:r>
      <w:r w:rsidR="00C035B1">
        <w:rPr>
          <w:color w:val="000000"/>
        </w:rPr>
        <w:t xml:space="preserve"> </w:t>
      </w:r>
      <w:r>
        <w:rPr>
          <w:color w:val="000000"/>
        </w:rPr>
        <w:t>facilities</w:t>
      </w:r>
      <w:r w:rsidR="00924D62">
        <w:rPr>
          <w:color w:val="000000"/>
        </w:rPr>
        <w:t xml:space="preserve">; the affected sources include </w:t>
      </w:r>
      <w:r w:rsidR="00924D62">
        <w:t>copper concentrate dryer, smelting furnace, slag cleaning vessel, copper converter department, and the entire group of fugitive emission sources</w:t>
      </w:r>
      <w:r>
        <w:rPr>
          <w:color w:val="000000"/>
        </w:rPr>
        <w:t xml:space="preserve">.  </w:t>
      </w:r>
      <w:r w:rsidR="00B610F4">
        <w:t xml:space="preserve">Owners and operators of a primary copper smelter are subject to the regulation only if it is a major source of hazardous air pollutant (HAP) or has the potential to emit any single HAP at the rate of 10 tons or more per year or any combination of HAP at a rate of 25 tons or more per year.  </w:t>
      </w:r>
      <w:r>
        <w:rPr>
          <w:color w:val="000000"/>
        </w:rPr>
        <w:t>New facilities include those that commenced construction</w:t>
      </w:r>
      <w:r w:rsidR="00C035B1">
        <w:rPr>
          <w:color w:val="000000"/>
        </w:rPr>
        <w:t xml:space="preserve"> </w:t>
      </w:r>
      <w:r>
        <w:rPr>
          <w:color w:val="000000"/>
        </w:rPr>
        <w:t xml:space="preserve">or reconstruction after the date of proposal.  This information is being collected to assure compliance with 40 CFR </w:t>
      </w:r>
      <w:r w:rsidR="006810C3">
        <w:rPr>
          <w:color w:val="000000"/>
        </w:rPr>
        <w:t xml:space="preserve">Part </w:t>
      </w:r>
      <w:r w:rsidR="000A0FFB" w:rsidRPr="000A0FFB">
        <w:t>63</w:t>
      </w:r>
      <w:r>
        <w:rPr>
          <w:color w:val="000000"/>
        </w:rPr>
        <w:t xml:space="preserve">, </w:t>
      </w:r>
      <w:r w:rsidR="006810C3">
        <w:rPr>
          <w:color w:val="000000"/>
        </w:rPr>
        <w:t xml:space="preserve">Subpart </w:t>
      </w:r>
      <w:r w:rsidR="00C035B1">
        <w:rPr>
          <w:color w:val="000000"/>
        </w:rPr>
        <w:t>QQQ</w:t>
      </w:r>
      <w:r>
        <w:rPr>
          <w:color w:val="000000"/>
        </w:rPr>
        <w:t>.</w:t>
      </w:r>
    </w:p>
    <w:p w14:paraId="77328C8F" w14:textId="77777777" w:rsidR="00CA4CD6" w:rsidRDefault="00CA4CD6">
      <w:pPr>
        <w:rPr>
          <w:color w:val="000000"/>
        </w:rPr>
      </w:pPr>
    </w:p>
    <w:p w14:paraId="69474714" w14:textId="77777777" w:rsidR="00CA4CD6" w:rsidRPr="004C37A8" w:rsidRDefault="00CA4CD6">
      <w:pPr>
        <w:ind w:firstLine="720"/>
      </w:pPr>
      <w:r>
        <w:rPr>
          <w:color w:val="000000"/>
        </w:rPr>
        <w:t xml:space="preserve">In general, </w:t>
      </w:r>
      <w:r w:rsidR="000A0FFB" w:rsidRPr="000A0FFB">
        <w:t>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14:paraId="6E7EB14A" w14:textId="77777777" w:rsidR="00CA4CD6" w:rsidRPr="004C37A8" w:rsidRDefault="00CA4CD6"/>
    <w:p w14:paraId="0D645AB9" w14:textId="6009C7C1" w:rsidR="004164F6" w:rsidRDefault="004164F6" w:rsidP="00DD15A5">
      <w:pPr>
        <w:pBdr>
          <w:top w:val="single" w:sz="6" w:space="0" w:color="FFFFFF"/>
          <w:left w:val="single" w:sz="6" w:space="1" w:color="FFFFFF"/>
          <w:bottom w:val="single" w:sz="6" w:space="0" w:color="FFFFFF"/>
          <w:right w:val="single" w:sz="6" w:space="0" w:color="FFFFFF"/>
        </w:pBdr>
        <w:ind w:firstLine="720"/>
        <w:rPr>
          <w:color w:val="000000"/>
        </w:rPr>
      </w:pPr>
      <w:r>
        <w:t xml:space="preserve">There are three primary copper smelter plants in the United States which are owned and operated by the copper smelter industry.  All three are owned and operated by privately-owned, for-profit businesses. Over the next three years, an average of three respondents per year will be subject to </w:t>
      </w:r>
      <w:r w:rsidR="00EC71FE">
        <w:t xml:space="preserve">this </w:t>
      </w:r>
      <w:r>
        <w:t>standard and will be</w:t>
      </w:r>
      <w:r w:rsidR="000A0FFB" w:rsidRPr="000A0FFB">
        <w:t xml:space="preserve"> subject to maintain a file of these measurements, and retain the file for at least five</w:t>
      </w:r>
      <w:r w:rsidR="00CA4CD6">
        <w:rPr>
          <w:color w:val="000000"/>
        </w:rPr>
        <w:t xml:space="preserve"> years following the date of such measurements, maintenance reports, and records.  </w:t>
      </w:r>
      <w:r>
        <w:rPr>
          <w:color w:val="000000"/>
        </w:rPr>
        <w:t xml:space="preserve">No additional respondents per year will become subject to the standard. </w:t>
      </w:r>
    </w:p>
    <w:p w14:paraId="5DF921FA" w14:textId="77777777" w:rsidR="004164F6" w:rsidRDefault="004164F6" w:rsidP="00DD15A5">
      <w:pPr>
        <w:pBdr>
          <w:top w:val="single" w:sz="6" w:space="0" w:color="FFFFFF"/>
          <w:left w:val="single" w:sz="6" w:space="1" w:color="FFFFFF"/>
          <w:bottom w:val="single" w:sz="6" w:space="0" w:color="FFFFFF"/>
          <w:right w:val="single" w:sz="6" w:space="0" w:color="FFFFFF"/>
        </w:pBdr>
        <w:ind w:firstLine="720"/>
        <w:rPr>
          <w:color w:val="000000"/>
        </w:rPr>
      </w:pPr>
    </w:p>
    <w:p w14:paraId="39996B8E" w14:textId="77777777" w:rsidR="004164F6" w:rsidRDefault="00CA4CD6" w:rsidP="004164F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reports are sent to the delegated state or local authority.  In the event that there is no such delegated authority, the reports are sent directly to the United States Environmental Protection Agency (EPA) regional office.</w:t>
      </w:r>
      <w:r w:rsidR="004164F6">
        <w:rPr>
          <w:color w:val="000000"/>
        </w:rPr>
        <w:t xml:space="preserve"> The required </w:t>
      </w:r>
      <w:r w:rsidR="004164F6" w:rsidRPr="000A0FFB">
        <w:t>semiannual</w:t>
      </w:r>
      <w:r w:rsidR="004164F6">
        <w:rPr>
          <w:color w:val="FF0000"/>
        </w:rPr>
        <w:t xml:space="preserve"> </w:t>
      </w:r>
      <w:r w:rsidR="004164F6">
        <w:rPr>
          <w:color w:val="000000"/>
        </w:rPr>
        <w:t>reports are used to determine periods of excess emissions, identify problems at the facility, verify operation/maintenance procedures and for compliance determinations.</w:t>
      </w:r>
    </w:p>
    <w:p w14:paraId="4DC00A77" w14:textId="77777777" w:rsidR="00CA4CD6" w:rsidRDefault="00CA4CD6" w:rsidP="00DD15A5">
      <w:pPr>
        <w:pBdr>
          <w:top w:val="single" w:sz="6" w:space="0" w:color="FFFFFF"/>
          <w:left w:val="single" w:sz="6" w:space="1" w:color="FFFFFF"/>
          <w:bottom w:val="single" w:sz="6" w:space="0" w:color="FFFFFF"/>
          <w:right w:val="single" w:sz="6" w:space="0" w:color="FFFFFF"/>
        </w:pBdr>
        <w:ind w:firstLine="720"/>
        <w:rPr>
          <w:color w:val="000000"/>
        </w:rPr>
      </w:pPr>
    </w:p>
    <w:p w14:paraId="5B5E55F0"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0B0B60E7" w14:textId="77777777" w:rsidR="00CA4CD6" w:rsidRDefault="00CA4CD6" w:rsidP="00DD15A5">
      <w:pPr>
        <w:pBdr>
          <w:top w:val="single" w:sz="6" w:space="0" w:color="FFFFFF"/>
          <w:left w:val="single" w:sz="6" w:space="1" w:color="FFFFFF"/>
          <w:bottom w:val="single" w:sz="6" w:space="0" w:color="FFFFFF"/>
          <w:right w:val="single" w:sz="6" w:space="0" w:color="FFFFFF"/>
        </w:pBdr>
        <w:rPr>
          <w:color w:val="000000"/>
        </w:rPr>
      </w:pPr>
    </w:p>
    <w:p w14:paraId="4E913E22" w14:textId="77777777" w:rsidR="00564910" w:rsidRDefault="004F3943">
      <w:pPr>
        <w:pBdr>
          <w:top w:val="single" w:sz="6" w:space="0" w:color="FFFFFF"/>
          <w:left w:val="single" w:sz="6" w:space="0" w:color="FFFFFF"/>
          <w:bottom w:val="single" w:sz="6" w:space="0" w:color="FFFFFF"/>
          <w:right w:val="single" w:sz="6" w:space="0" w:color="FFFFFF"/>
        </w:pBdr>
        <w:ind w:firstLine="720"/>
        <w:rPr>
          <w:color w:val="FF0000"/>
        </w:rPr>
      </w:pPr>
      <w:r>
        <w:t xml:space="preserve">The Office of </w:t>
      </w:r>
      <w:r w:rsidRPr="00F80DE6">
        <w:t>Management and Budget (OMB) approved the currently active ICR without any “Terms of Clearance.”</w:t>
      </w:r>
    </w:p>
    <w:p w14:paraId="39A07175" w14:textId="77777777" w:rsidR="003A4F00" w:rsidRDefault="003A4F00"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6DAC49E2"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059B49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1666550"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404984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6860AB" w14:textId="77777777" w:rsidR="00CA4CD6" w:rsidRPr="004C37A8" w:rsidRDefault="000A0FFB">
      <w:pPr>
        <w:pBdr>
          <w:top w:val="single" w:sz="6" w:space="0" w:color="FFFFFF"/>
          <w:left w:val="single" w:sz="6" w:space="0" w:color="FFFFFF"/>
          <w:bottom w:val="single" w:sz="6" w:space="0" w:color="FFFFFF"/>
          <w:right w:val="single" w:sz="6" w:space="0" w:color="FFFFFF"/>
        </w:pBdr>
        <w:ind w:firstLine="720"/>
      </w:pPr>
      <w:r w:rsidRPr="000A0FFB">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42515B62" w14:textId="77777777" w:rsidR="00CA4CD6" w:rsidRPr="004C37A8" w:rsidRDefault="00CA4CD6">
      <w:pPr>
        <w:pBdr>
          <w:top w:val="single" w:sz="6" w:space="0" w:color="FFFFFF"/>
          <w:left w:val="single" w:sz="6" w:space="0" w:color="FFFFFF"/>
          <w:bottom w:val="single" w:sz="6" w:space="0" w:color="FFFFFF"/>
          <w:right w:val="single" w:sz="6" w:space="0" w:color="FFFFFF"/>
        </w:pBdr>
      </w:pPr>
    </w:p>
    <w:p w14:paraId="462BA195" w14:textId="77777777" w:rsidR="00CA4CD6" w:rsidRDefault="000A0FFB">
      <w:pPr>
        <w:pBdr>
          <w:top w:val="single" w:sz="6" w:space="0" w:color="FFFFFF"/>
          <w:left w:val="single" w:sz="6" w:space="0" w:color="FFFFFF"/>
          <w:bottom w:val="single" w:sz="6" w:space="0" w:color="FFFFFF"/>
          <w:right w:val="single" w:sz="6" w:space="0" w:color="FFFFFF"/>
        </w:pBdr>
        <w:ind w:left="1440" w:right="1440"/>
        <w:rPr>
          <w:color w:val="FF0000"/>
        </w:rPr>
      </w:pPr>
      <w:r w:rsidRPr="000A0FF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12E2A8F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78214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In the Administrator's judgment,</w:t>
      </w:r>
      <w:r>
        <w:rPr>
          <w:color w:val="FF0000"/>
        </w:rPr>
        <w:t xml:space="preserve"> </w:t>
      </w:r>
      <w:r w:rsidR="000A0FFB" w:rsidRPr="000A0FFB">
        <w:t>HAP</w:t>
      </w:r>
      <w:r>
        <w:rPr>
          <w:color w:val="000000"/>
        </w:rPr>
        <w:t xml:space="preserve"> emissions from </w:t>
      </w:r>
      <w:r w:rsidR="004C37A8">
        <w:t>p</w:t>
      </w:r>
      <w:r w:rsidR="004C37A8">
        <w:rPr>
          <w:bCs/>
        </w:rPr>
        <w:t>rimary copper smelters</w:t>
      </w:r>
      <w:r w:rsidR="004C37A8">
        <w:rPr>
          <w:color w:val="FF0000"/>
        </w:rPr>
        <w:t xml:space="preserve"> </w:t>
      </w:r>
      <w:r>
        <w:rPr>
          <w:color w:val="000000"/>
        </w:rPr>
        <w:t xml:space="preserve">cause or contribute to air pollution that may reasonably be anticipated to endanger public health or welfare.  Therefore, the </w:t>
      </w:r>
      <w:r w:rsidR="000A0FFB" w:rsidRPr="000A0FFB">
        <w:t>NESHAP</w:t>
      </w:r>
      <w:r w:rsidR="004C37A8">
        <w:rPr>
          <w:color w:val="FF0000"/>
        </w:rPr>
        <w:t xml:space="preserve"> </w:t>
      </w:r>
      <w:r>
        <w:rPr>
          <w:color w:val="000000"/>
        </w:rPr>
        <w:t xml:space="preserve">were promulgated for this source category at 40 CFR </w:t>
      </w:r>
      <w:r w:rsidR="006810C3">
        <w:rPr>
          <w:color w:val="000000"/>
        </w:rPr>
        <w:t xml:space="preserve">Part </w:t>
      </w:r>
      <w:r>
        <w:rPr>
          <w:color w:val="000000"/>
        </w:rPr>
        <w:t>63,</w:t>
      </w:r>
      <w:r>
        <w:rPr>
          <w:b/>
          <w:bCs/>
          <w:i/>
          <w:iCs/>
          <w:color w:val="000000"/>
        </w:rPr>
        <w:t xml:space="preserve"> </w:t>
      </w:r>
      <w:r w:rsidR="006810C3">
        <w:rPr>
          <w:color w:val="000000"/>
        </w:rPr>
        <w:t xml:space="preserve">Subpart </w:t>
      </w:r>
      <w:r w:rsidR="004C37A8">
        <w:rPr>
          <w:color w:val="000000"/>
        </w:rPr>
        <w:t>QQQ</w:t>
      </w:r>
      <w:r>
        <w:rPr>
          <w:color w:val="000000"/>
        </w:rPr>
        <w:t>.</w:t>
      </w:r>
    </w:p>
    <w:p w14:paraId="47A0B68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B87DCF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  Practical Utility/Users of the Data</w:t>
      </w:r>
    </w:p>
    <w:p w14:paraId="2634F43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94E2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w:t>
      </w:r>
      <w:r w:rsidR="00EE7D48">
        <w:rPr>
          <w:color w:val="000000"/>
        </w:rPr>
        <w:t>ng requirements in the standards</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14:paraId="2686F6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2A37ED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w:t>
      </w:r>
      <w:r w:rsidR="00EE7D48">
        <w:rPr>
          <w:color w:val="000000"/>
        </w:rPr>
        <w:t>mply with the emission standards</w:t>
      </w:r>
      <w:r>
        <w:rPr>
          <w:color w:val="000000"/>
        </w:rPr>
        <w:t xml:space="preserve">. Continuous emission monitors are used to ensure compliance </w:t>
      </w:r>
      <w:r w:rsidR="00EE7D48">
        <w:rPr>
          <w:color w:val="000000"/>
        </w:rPr>
        <w:t>with the standards</w:t>
      </w:r>
      <w:r>
        <w:rPr>
          <w:color w:val="000000"/>
        </w:rPr>
        <w:t xml:space="preserve"> at all times. </w:t>
      </w:r>
      <w:r w:rsidRPr="00EE7D48">
        <w:t>During the performance test a record of the operating parameters under which compliance was achieved may be recorded and used to determine compliance in place of a continuous emission monitor</w:t>
      </w:r>
      <w:r w:rsidR="00EE7D48" w:rsidRPr="00EE7D48">
        <w:t>.</w:t>
      </w:r>
    </w:p>
    <w:p w14:paraId="75454DD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C87EE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The notifications requi</w:t>
      </w:r>
      <w:r w:rsidR="00EE7D48">
        <w:rPr>
          <w:color w:val="000000"/>
        </w:rPr>
        <w:t>red in the standards</w:t>
      </w:r>
      <w:r>
        <w:rPr>
          <w:color w:val="000000"/>
        </w:rPr>
        <w:t xml:space="preserve"> are used to inform the Agency or delegated authority when a source becomes subject to the requirements of the regulations.  The reviewing authority may then inspect the source to check if </w:t>
      </w:r>
      <w:r w:rsidRPr="00EE7D48">
        <w:t>the pollution control devices are properly i</w:t>
      </w:r>
      <w:r w:rsidR="00EE7D48" w:rsidRPr="00EE7D48">
        <w:t>nstalled and operated,</w:t>
      </w:r>
      <w:r w:rsidRPr="00EE7D48">
        <w:t xml:space="preserve"> leaks are being detected and repaired</w:t>
      </w:r>
      <w:r w:rsidR="00EE7D48" w:rsidRPr="00EE7D48">
        <w:t>,</w:t>
      </w:r>
      <w:r w:rsidR="00EE7D48">
        <w:rPr>
          <w:color w:val="000000"/>
        </w:rPr>
        <w:t xml:space="preserve"> and the standards</w:t>
      </w:r>
      <w:r>
        <w:rPr>
          <w:color w:val="000000"/>
        </w:rPr>
        <w:t xml:space="preserve"> are being met.  The performance test may also be observed.</w:t>
      </w:r>
    </w:p>
    <w:p w14:paraId="6CBA6F76" w14:textId="77777777" w:rsidR="00CA4CD6" w:rsidRDefault="00CA4CD6" w:rsidP="003A4F00">
      <w:pPr>
        <w:pBdr>
          <w:top w:val="single" w:sz="6" w:space="0" w:color="FFFFFF"/>
          <w:left w:val="single" w:sz="6" w:space="0" w:color="FFFFFF"/>
          <w:bottom w:val="single" w:sz="6" w:space="0" w:color="FFFFFF"/>
          <w:right w:val="single" w:sz="6" w:space="0" w:color="FFFFFF"/>
        </w:pBdr>
        <w:rPr>
          <w:color w:val="000000"/>
        </w:rPr>
      </w:pPr>
    </w:p>
    <w:p w14:paraId="4752FD9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required </w:t>
      </w:r>
      <w:r w:rsidR="000A0FFB" w:rsidRPr="000A0FFB">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55D6C60B"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2B788570"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49A3F3A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1C81375"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0A0FFB" w:rsidRPr="000A0FFB">
        <w:t>Part 63,</w:t>
      </w:r>
      <w:r>
        <w:rPr>
          <w:color w:val="000000"/>
        </w:rPr>
        <w:t xml:space="preserve"> </w:t>
      </w:r>
      <w:r w:rsidR="006810C3">
        <w:rPr>
          <w:color w:val="000000"/>
        </w:rPr>
        <w:t>Subpart</w:t>
      </w:r>
      <w:r w:rsidR="003F1AFC">
        <w:rPr>
          <w:color w:val="000000"/>
        </w:rPr>
        <w:t xml:space="preserve"> </w:t>
      </w:r>
      <w:r w:rsidR="004C37A8">
        <w:rPr>
          <w:color w:val="000000"/>
        </w:rPr>
        <w:t>QQQ</w:t>
      </w:r>
      <w:r>
        <w:rPr>
          <w:color w:val="000000"/>
        </w:rPr>
        <w:t>.</w:t>
      </w:r>
    </w:p>
    <w:p w14:paraId="639F40A6"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F8015A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  Nonduplication</w:t>
      </w:r>
    </w:p>
    <w:p w14:paraId="1FCB1F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E8A12D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2202E09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36F943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  Public Notice Required Prior to ICR Submission to OMB</w:t>
      </w:r>
    </w:p>
    <w:p w14:paraId="4A95F0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529D5E9" w14:textId="77777777" w:rsidR="00CA4CD6" w:rsidRPr="003E6397"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3A4F00">
        <w:rPr>
          <w:i/>
          <w:color w:val="000000"/>
        </w:rPr>
        <w:t>Federal Register</w:t>
      </w:r>
      <w:r>
        <w:rPr>
          <w:color w:val="000000"/>
        </w:rPr>
        <w:t xml:space="preserve"> (</w:t>
      </w:r>
      <w:r w:rsidR="000A0FFB" w:rsidRPr="000A0FFB">
        <w:t>79</w:t>
      </w:r>
      <w:r w:rsidR="000A0FFB" w:rsidRPr="004164F6">
        <w:t xml:space="preserve"> </w:t>
      </w:r>
      <w:r w:rsidR="000A0FFB" w:rsidRPr="003A4F00">
        <w:t>FR</w:t>
      </w:r>
      <w:r w:rsidR="000A0FFB" w:rsidRPr="004164F6">
        <w:t xml:space="preserve"> </w:t>
      </w:r>
      <w:r w:rsidR="000A0FFB" w:rsidRPr="000A0FFB">
        <w:t>30117</w:t>
      </w:r>
      <w:r>
        <w:rPr>
          <w:color w:val="000000"/>
        </w:rPr>
        <w:t>) on</w:t>
      </w:r>
      <w:r w:rsidR="003E6397">
        <w:rPr>
          <w:color w:val="000000"/>
        </w:rPr>
        <w:t xml:space="preserve"> May 27, 2014</w:t>
      </w:r>
      <w:r>
        <w:rPr>
          <w:color w:val="000000"/>
        </w:rPr>
        <w:t>.</w:t>
      </w:r>
      <w:r>
        <w:rPr>
          <w:color w:val="FF0000"/>
        </w:rPr>
        <w:t xml:space="preserve">  </w:t>
      </w:r>
      <w:r w:rsidR="000A0FFB" w:rsidRPr="000A0FFB">
        <w:t xml:space="preserve">No comments were received on the burden published in the </w:t>
      </w:r>
      <w:r w:rsidR="000A0FFB" w:rsidRPr="003A4F00">
        <w:rPr>
          <w:i/>
        </w:rPr>
        <w:t>Federal Register</w:t>
      </w:r>
      <w:r w:rsidR="000A0FFB" w:rsidRPr="004164F6">
        <w:t>.</w:t>
      </w:r>
      <w:r w:rsidR="000A0FFB" w:rsidRPr="000A0FFB">
        <w:t xml:space="preserve"> </w:t>
      </w:r>
    </w:p>
    <w:p w14:paraId="610047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B57DA6"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  Consultations</w:t>
      </w:r>
    </w:p>
    <w:p w14:paraId="67A24024" w14:textId="77777777" w:rsidR="00E53137" w:rsidRDefault="00E53137" w:rsidP="00D92F66">
      <w:pPr>
        <w:spacing w:line="244" w:lineRule="exact"/>
        <w:rPr>
          <w:color w:val="FF0000"/>
        </w:rPr>
      </w:pPr>
    </w:p>
    <w:p w14:paraId="56838210" w14:textId="71349BF2" w:rsidR="00EE7D48" w:rsidRPr="00895D0F" w:rsidRDefault="00EE7D48" w:rsidP="00EE7D48">
      <w:pPr>
        <w:pBdr>
          <w:top w:val="single" w:sz="6" w:space="0" w:color="FFFFFF"/>
          <w:left w:val="single" w:sz="6" w:space="0" w:color="FFFFFF"/>
          <w:bottom w:val="single" w:sz="6" w:space="0" w:color="FFFFFF"/>
          <w:right w:val="single" w:sz="6" w:space="0" w:color="FFFFFF"/>
        </w:pBdr>
        <w:ind w:firstLine="720"/>
      </w:pPr>
      <w:r w:rsidRPr="00895D0F">
        <w:t xml:space="preserve">The Agency’s industry experts have been consulted, and the Agency’s internal data sources and projections of industry growth over the next three years have been considered.  The primary source of information as reported by </w:t>
      </w:r>
      <w:r w:rsidR="004164F6" w:rsidRPr="00895D0F">
        <w:t>industry in</w:t>
      </w:r>
      <w:r w:rsidRPr="00895D0F">
        <w:t xml:space="preserve"> compliance with the recordkeeping and reporting provisions in the standard, is the Online Tracking Information System (OTIS)</w:t>
      </w:r>
      <w:r w:rsidR="004164F6">
        <w:t>.</w:t>
      </w:r>
      <w:r w:rsidRPr="00895D0F">
        <w:t xml:space="preserve"> </w:t>
      </w:r>
      <w:r w:rsidR="004164F6">
        <w:t xml:space="preserve">The database </w:t>
      </w:r>
      <w:r w:rsidRPr="00895D0F">
        <w:t>is operated and maintained by EPA's Office of Compliance</w:t>
      </w:r>
      <w:r w:rsidR="004164F6">
        <w:t xml:space="preserve"> which is used</w:t>
      </w:r>
      <w:r w:rsidRPr="00895D0F">
        <w:t xml:space="preserve"> for the collection, maintenance, and retrieval of all compliance data.  The growth rate for the industry is based on our consultations with the Agency’s internal industry experts. </w:t>
      </w:r>
    </w:p>
    <w:p w14:paraId="0E21899D" w14:textId="77777777" w:rsidR="00EE7D48" w:rsidRPr="00895D0F" w:rsidRDefault="00EE7D48" w:rsidP="00EE7D48"/>
    <w:p w14:paraId="37A911CB" w14:textId="77777777" w:rsidR="00EE7D48" w:rsidRPr="00EE7D48" w:rsidRDefault="00EE7D48" w:rsidP="00EE7D48">
      <w:pPr>
        <w:ind w:firstLine="720"/>
        <w:rPr>
          <w:color w:val="000000"/>
        </w:rPr>
      </w:pPr>
      <w:r w:rsidRPr="00895D0F">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w:t>
      </w:r>
      <w:r>
        <w:t>. In developing this ICR, we contacted both the</w:t>
      </w:r>
      <w:r w:rsidR="003E6397">
        <w:t xml:space="preserve"> United States Geological Survey</w:t>
      </w:r>
      <w:r>
        <w:t xml:space="preserve"> at</w:t>
      </w:r>
      <w:r w:rsidR="003E6397">
        <w:t xml:space="preserve"> </w:t>
      </w:r>
      <w:r w:rsidR="003E6397">
        <w:lastRenderedPageBreak/>
        <w:t>(703) 648-4978</w:t>
      </w:r>
      <w:r>
        <w:t xml:space="preserve"> and the</w:t>
      </w:r>
      <w:r w:rsidR="003E6397">
        <w:t xml:space="preserve"> American Copper Council</w:t>
      </w:r>
      <w:r>
        <w:t xml:space="preserve"> at</w:t>
      </w:r>
      <w:r w:rsidR="003E6397">
        <w:t xml:space="preserve"> (212) 945-4990</w:t>
      </w:r>
      <w:r w:rsidR="000A0FFB" w:rsidRPr="000A0FFB">
        <w:t>.</w:t>
      </w:r>
    </w:p>
    <w:p w14:paraId="6C1C76B4" w14:textId="77777777" w:rsidR="00EE7D48" w:rsidRPr="00895D0F" w:rsidRDefault="00EE7D48" w:rsidP="00EE7D48">
      <w:pPr>
        <w:ind w:firstLine="720"/>
      </w:pPr>
    </w:p>
    <w:p w14:paraId="1B02CF0E" w14:textId="77777777" w:rsidR="00EE7D48" w:rsidRDefault="00EE7D48" w:rsidP="00EE7D48">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3A4F00">
        <w:rPr>
          <w:bCs/>
          <w:i/>
        </w:rPr>
        <w:t>Federal Register</w:t>
      </w:r>
      <w:r w:rsidRPr="00895D0F">
        <w:rPr>
          <w:bCs/>
        </w:rPr>
        <w:t xml:space="preserve"> notice.  </w:t>
      </w:r>
      <w:r w:rsidRPr="00895D0F">
        <w:t>In this case, no comments were received.</w:t>
      </w:r>
    </w:p>
    <w:p w14:paraId="55CE02B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5B4AC38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5E3CE45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10E1E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5FB83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66476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23CD83C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E45F2FE"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C87B1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B129F4" w14:textId="77777777" w:rsidR="00564910" w:rsidRDefault="000A0FFB">
      <w:pPr>
        <w:pBdr>
          <w:top w:val="single" w:sz="6" w:space="0" w:color="FFFFFF"/>
          <w:left w:val="single" w:sz="6" w:space="0" w:color="FFFFFF"/>
          <w:bottom w:val="single" w:sz="6" w:space="0" w:color="FFFFFF"/>
          <w:right w:val="single" w:sz="6" w:space="0" w:color="FFFFFF"/>
        </w:pBdr>
        <w:ind w:firstLine="720"/>
      </w:pPr>
      <w:r w:rsidRPr="000A0FFB">
        <w:t>These standards require the respondents to maintain all records, including reports and notifications for at least five years.  This is consistent with the General Provisions as applied to the standards.  EPA believes that the five year records retention requirement is consistent the Part 70 permit program and the five 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14:paraId="33A36728" w14:textId="77777777" w:rsidR="001765D6" w:rsidRDefault="001765D6">
      <w:pPr>
        <w:pBdr>
          <w:top w:val="single" w:sz="6" w:space="0" w:color="FFFFFF"/>
          <w:left w:val="single" w:sz="6" w:space="0" w:color="FFFFFF"/>
          <w:bottom w:val="single" w:sz="6" w:space="0" w:color="FFFFFF"/>
          <w:right w:val="single" w:sz="6" w:space="0" w:color="FFFFFF"/>
        </w:pBdr>
        <w:rPr>
          <w:color w:val="000000"/>
        </w:rPr>
      </w:pPr>
    </w:p>
    <w:p w14:paraId="1EB94A9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456E58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5504AF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3A4F00">
        <w:rPr>
          <w:color w:val="000000"/>
        </w:rPr>
        <w:t>FR</w:t>
      </w:r>
      <w:r>
        <w:rPr>
          <w:color w:val="000000"/>
        </w:rPr>
        <w:t xml:space="preserve"> 36902, September 1, 1976; amended by 43 </w:t>
      </w:r>
      <w:r w:rsidRPr="003A4F00">
        <w:rPr>
          <w:color w:val="000000"/>
        </w:rPr>
        <w:t>FR</w:t>
      </w:r>
      <w:r>
        <w:rPr>
          <w:color w:val="000000"/>
        </w:rPr>
        <w:t xml:space="preserve"> 40000, September 8, 1978; 43 </w:t>
      </w:r>
      <w:r w:rsidRPr="003A4F00">
        <w:rPr>
          <w:color w:val="000000"/>
        </w:rPr>
        <w:t>FR</w:t>
      </w:r>
      <w:r w:rsidRPr="001765D6">
        <w:rPr>
          <w:color w:val="000000"/>
        </w:rPr>
        <w:t xml:space="preserve"> </w:t>
      </w:r>
      <w:r>
        <w:rPr>
          <w:color w:val="000000"/>
        </w:rPr>
        <w:t>42251, September 20, 1978; 44</w:t>
      </w:r>
      <w:r w:rsidRPr="001765D6">
        <w:rPr>
          <w:color w:val="000000"/>
        </w:rPr>
        <w:t xml:space="preserve"> </w:t>
      </w:r>
      <w:r w:rsidRPr="003A4F00">
        <w:rPr>
          <w:color w:val="000000"/>
        </w:rPr>
        <w:t>FR</w:t>
      </w:r>
      <w:r>
        <w:rPr>
          <w:color w:val="000000"/>
        </w:rPr>
        <w:t xml:space="preserve"> 17674, March 23, 1979).</w:t>
      </w:r>
    </w:p>
    <w:p w14:paraId="6458D7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04BA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6C442E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ECADB5B"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174DDDE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4657A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229CB998"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188CA9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Respondents/SIC Codes</w:t>
      </w:r>
    </w:p>
    <w:p w14:paraId="27D102E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696875" w14:textId="77777777" w:rsidR="0056491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4232CB">
        <w:rPr>
          <w:color w:val="000000"/>
        </w:rPr>
        <w:t>primary copper smelters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4232CB">
        <w:rPr>
          <w:color w:val="000000"/>
        </w:rPr>
        <w:t>3331</w:t>
      </w:r>
      <w:r>
        <w:rPr>
          <w:color w:val="000000"/>
        </w:rPr>
        <w:t xml:space="preserve"> which corresponds to the North American Industry Classification System</w:t>
      </w:r>
      <w:r w:rsidR="00CF2B37">
        <w:rPr>
          <w:color w:val="000000"/>
        </w:rPr>
        <w:t xml:space="preserve"> (NAICS</w:t>
      </w:r>
      <w:r>
        <w:rPr>
          <w:color w:val="000000"/>
        </w:rPr>
        <w:t xml:space="preserve">) </w:t>
      </w:r>
      <w:r w:rsidR="004232CB">
        <w:rPr>
          <w:color w:val="000000"/>
        </w:rPr>
        <w:t xml:space="preserve">331411 </w:t>
      </w:r>
      <w:r>
        <w:rPr>
          <w:color w:val="000000"/>
        </w:rPr>
        <w:t xml:space="preserve">for </w:t>
      </w:r>
      <w:r w:rsidR="004232CB">
        <w:rPr>
          <w:color w:val="000000"/>
        </w:rPr>
        <w:t>Primary Smelting and Refining of Copper</w:t>
      </w:r>
      <w:r>
        <w:rPr>
          <w:color w:val="000000"/>
        </w:rPr>
        <w:t xml:space="preserve">.  </w:t>
      </w:r>
    </w:p>
    <w:p w14:paraId="1ED912BE" w14:textId="77777777" w:rsidR="001765D6" w:rsidRDefault="001765D6">
      <w:pPr>
        <w:pBdr>
          <w:top w:val="single" w:sz="6" w:space="0" w:color="FFFFFF"/>
          <w:left w:val="single" w:sz="6" w:space="0" w:color="FFFFFF"/>
          <w:bottom w:val="single" w:sz="6" w:space="0" w:color="FFFFFF"/>
          <w:right w:val="single" w:sz="6" w:space="0" w:color="FFFFFF"/>
        </w:pBdr>
        <w:ind w:firstLine="720"/>
        <w:rPr>
          <w:b/>
          <w:bCs/>
          <w:color w:val="000000"/>
        </w:rPr>
      </w:pPr>
    </w:p>
    <w:p w14:paraId="08B0CC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  Information Requested</w:t>
      </w:r>
      <w:r>
        <w:rPr>
          <w:color w:val="000000"/>
        </w:rPr>
        <w:t xml:space="preserve"> </w:t>
      </w:r>
    </w:p>
    <w:p w14:paraId="019D786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1211F7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3EC0474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17C8071" w14:textId="77777777" w:rsidR="00564910" w:rsidRDefault="00817E8B">
      <w:pPr>
        <w:pBdr>
          <w:top w:val="single" w:sz="6" w:space="0" w:color="FFFFFF"/>
          <w:left w:val="single" w:sz="6" w:space="0" w:color="FFFFFF"/>
          <w:bottom w:val="single" w:sz="6" w:space="0" w:color="FFFFFF"/>
          <w:right w:val="single" w:sz="6" w:space="0" w:color="FFFFFF"/>
        </w:pBdr>
        <w:ind w:firstLine="720"/>
        <w:rPr>
          <w:bCs/>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CA4CD6">
        <w:rPr>
          <w:color w:val="FF0000"/>
        </w:rPr>
        <w:t xml:space="preserve"> </w:t>
      </w:r>
      <w:r w:rsidR="00924D62" w:rsidRPr="00924D62">
        <w:t>the</w:t>
      </w:r>
      <w:r w:rsidR="00924D62">
        <w:rPr>
          <w:color w:val="FF0000"/>
        </w:rPr>
        <w:t xml:space="preserve"> </w:t>
      </w:r>
      <w:r w:rsidR="004232CB" w:rsidRPr="0053147F">
        <w:rPr>
          <w:bCs/>
        </w:rPr>
        <w:t>NESHAP for Primary Copper Smelters (40 CFR Part 63, Subpart QQQ)</w:t>
      </w:r>
      <w:r w:rsidR="004232CB">
        <w:rPr>
          <w:bCs/>
        </w:rPr>
        <w:t>.</w:t>
      </w:r>
    </w:p>
    <w:p w14:paraId="5058765F" w14:textId="77777777" w:rsidR="00564910" w:rsidRDefault="004232CB">
      <w:pPr>
        <w:pBdr>
          <w:top w:val="single" w:sz="6" w:space="0" w:color="FFFFFF"/>
          <w:left w:val="single" w:sz="6" w:space="0" w:color="FFFFFF"/>
          <w:bottom w:val="single" w:sz="6" w:space="0" w:color="FFFFFF"/>
          <w:right w:val="single" w:sz="6" w:space="0" w:color="FFFFFF"/>
        </w:pBdr>
        <w:ind w:firstLine="720"/>
        <w:rPr>
          <w:color w:val="000000"/>
        </w:rPr>
      </w:pPr>
      <w:r w:rsidDel="004232CB">
        <w:rPr>
          <w:color w:val="FF0000"/>
        </w:rPr>
        <w:t xml:space="preserve"> </w:t>
      </w:r>
    </w:p>
    <w:p w14:paraId="6CC1F62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680CEF4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17DE06D0" w14:textId="77777777" w:rsidTr="003E74E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343C710" w14:textId="77777777" w:rsidR="00CA4CD6" w:rsidRPr="00CF2B37" w:rsidRDefault="00CA4CD6">
            <w:pPr>
              <w:spacing w:line="120" w:lineRule="exact"/>
            </w:pPr>
          </w:p>
          <w:p w14:paraId="6A3895F7"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3E74EB" w:rsidRPr="00CF2B37" w14:paraId="5185BAC1"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BB82A7C"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2342B77B"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63.1454(a), 63.9(b)</w:t>
            </w:r>
          </w:p>
        </w:tc>
      </w:tr>
      <w:tr w:rsidR="003E74EB" w:rsidRPr="00CF2B37" w14:paraId="5C1C157E"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125A6C7C"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Notification of performance test</w:t>
            </w:r>
          </w:p>
        </w:tc>
        <w:tc>
          <w:tcPr>
            <w:tcW w:w="2340" w:type="dxa"/>
            <w:tcBorders>
              <w:top w:val="single" w:sz="7" w:space="0" w:color="000000"/>
              <w:left w:val="single" w:sz="7" w:space="0" w:color="000000"/>
              <w:bottom w:val="single" w:sz="7" w:space="0" w:color="000000"/>
              <w:right w:val="single" w:sz="7" w:space="0" w:color="000000"/>
            </w:tcBorders>
          </w:tcPr>
          <w:p w14:paraId="320099E1"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63.1454(d), 63.7, 63.9(e)</w:t>
            </w:r>
          </w:p>
        </w:tc>
      </w:tr>
      <w:tr w:rsidR="003E74EB" w:rsidRPr="00CF2B37" w14:paraId="6CE22E42"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3C716AED"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661FCC01"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63.1454(e), 63.9(h)</w:t>
            </w:r>
          </w:p>
        </w:tc>
      </w:tr>
    </w:tbl>
    <w:p w14:paraId="3C1589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2A776AF9" w14:textId="77777777" w:rsidTr="003E74E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2144C56E" w14:textId="77777777" w:rsidR="00CA4CD6" w:rsidRPr="00CF2B37" w:rsidRDefault="00CA4CD6">
            <w:pPr>
              <w:spacing w:line="120" w:lineRule="exact"/>
            </w:pPr>
          </w:p>
          <w:p w14:paraId="6656C95A"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E74EB" w:rsidRPr="00CF2B37" w14:paraId="6F58970B"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424F8DCD"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Performance test reports</w:t>
            </w:r>
          </w:p>
        </w:tc>
        <w:tc>
          <w:tcPr>
            <w:tcW w:w="2070" w:type="dxa"/>
            <w:tcBorders>
              <w:top w:val="single" w:sz="7" w:space="0" w:color="000000"/>
              <w:left w:val="single" w:sz="7" w:space="0" w:color="000000"/>
              <w:bottom w:val="single" w:sz="7" w:space="0" w:color="000000"/>
              <w:right w:val="single" w:sz="7" w:space="0" w:color="000000"/>
            </w:tcBorders>
          </w:tcPr>
          <w:p w14:paraId="00FFC5EC"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63.1454(a), 63.10(d)</w:t>
            </w:r>
          </w:p>
        </w:tc>
      </w:tr>
      <w:tr w:rsidR="003E74EB" w:rsidRPr="00CF2B37" w14:paraId="12777466"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34A77690"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Semiannual summary reports</w:t>
            </w:r>
          </w:p>
        </w:tc>
        <w:tc>
          <w:tcPr>
            <w:tcW w:w="2070" w:type="dxa"/>
            <w:tcBorders>
              <w:top w:val="single" w:sz="7" w:space="0" w:color="000000"/>
              <w:left w:val="single" w:sz="7" w:space="0" w:color="000000"/>
              <w:bottom w:val="single" w:sz="7" w:space="0" w:color="000000"/>
              <w:right w:val="single" w:sz="7" w:space="0" w:color="000000"/>
            </w:tcBorders>
          </w:tcPr>
          <w:p w14:paraId="177C312E"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63.1454(b), 63.10(e)</w:t>
            </w:r>
          </w:p>
        </w:tc>
      </w:tr>
    </w:tbl>
    <w:p w14:paraId="0BB939D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BED675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3DA34EB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67174949" w14:textId="77777777" w:rsidTr="003E74E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D0F02CB" w14:textId="77777777" w:rsidR="00CA4CD6" w:rsidRPr="00CF2B37" w:rsidRDefault="00CA4CD6">
            <w:pPr>
              <w:spacing w:line="120" w:lineRule="exact"/>
            </w:pPr>
          </w:p>
          <w:p w14:paraId="03EAF074"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3E74EB" w:rsidRPr="00CF2B37" w14:paraId="72DA619E" w14:textId="77777777" w:rsidTr="00A7511D">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36369BD"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Records of startup, shutdown, and malfunctions</w:t>
            </w:r>
          </w:p>
        </w:tc>
        <w:tc>
          <w:tcPr>
            <w:tcW w:w="2250" w:type="dxa"/>
            <w:tcBorders>
              <w:top w:val="single" w:sz="7" w:space="0" w:color="000000"/>
              <w:left w:val="single" w:sz="7" w:space="0" w:color="000000"/>
              <w:bottom w:val="single" w:sz="7" w:space="0" w:color="000000"/>
              <w:right w:val="single" w:sz="7" w:space="0" w:color="000000"/>
            </w:tcBorders>
          </w:tcPr>
          <w:p w14:paraId="17DC2093"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63.1456(a)(2), 63.1454(c), 63.10(b)(2)</w:t>
            </w:r>
          </w:p>
        </w:tc>
      </w:tr>
      <w:tr w:rsidR="003E74EB" w:rsidRPr="00CF2B37" w14:paraId="47B7FC3E"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3EDFEFC5"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Records of air pollution control equipment maintenance, malfunctions, and corrective actions</w:t>
            </w:r>
          </w:p>
        </w:tc>
        <w:tc>
          <w:tcPr>
            <w:tcW w:w="2250" w:type="dxa"/>
            <w:tcBorders>
              <w:top w:val="single" w:sz="7" w:space="0" w:color="000000"/>
              <w:left w:val="single" w:sz="7" w:space="0" w:color="000000"/>
              <w:bottom w:val="single" w:sz="7" w:space="0" w:color="000000"/>
              <w:right w:val="single" w:sz="7" w:space="0" w:color="000000"/>
            </w:tcBorders>
          </w:tcPr>
          <w:p w14:paraId="2FFE3EB2"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63.1456(c), 63.1454(c), 63.10(b)(1)</w:t>
            </w:r>
          </w:p>
        </w:tc>
      </w:tr>
      <w:tr w:rsidR="003E74EB" w:rsidRPr="00CF2B37" w14:paraId="152D461F" w14:textId="77777777" w:rsidTr="00A7511D">
        <w:trPr>
          <w:jc w:val="center"/>
        </w:trPr>
        <w:tc>
          <w:tcPr>
            <w:tcW w:w="7110" w:type="dxa"/>
            <w:tcBorders>
              <w:top w:val="single" w:sz="7" w:space="0" w:color="000000"/>
              <w:left w:val="single" w:sz="7" w:space="0" w:color="000000"/>
              <w:bottom w:val="single" w:sz="7" w:space="0" w:color="000000"/>
              <w:right w:val="single" w:sz="7" w:space="0" w:color="000000"/>
            </w:tcBorders>
          </w:tcPr>
          <w:p w14:paraId="7854BE99"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lastRenderedPageBreak/>
              <w:t>Records of performance tests and other supporting documentation used to demonstrate compliance with relevant standards under the rule</w:t>
            </w:r>
          </w:p>
        </w:tc>
        <w:tc>
          <w:tcPr>
            <w:tcW w:w="2250" w:type="dxa"/>
            <w:tcBorders>
              <w:top w:val="single" w:sz="7" w:space="0" w:color="000000"/>
              <w:left w:val="single" w:sz="7" w:space="0" w:color="000000"/>
              <w:bottom w:val="single" w:sz="7" w:space="0" w:color="000000"/>
              <w:right w:val="single" w:sz="7" w:space="0" w:color="000000"/>
            </w:tcBorders>
            <w:vAlign w:val="center"/>
          </w:tcPr>
          <w:p w14:paraId="6620D8E2" w14:textId="77777777" w:rsidR="003E74EB" w:rsidRPr="00CF2B37" w:rsidRDefault="00FB3050">
            <w:pPr>
              <w:pBdr>
                <w:top w:val="single" w:sz="6" w:space="0" w:color="FFFFFF"/>
                <w:left w:val="single" w:sz="6" w:space="0" w:color="FFFFFF"/>
                <w:bottom w:val="single" w:sz="6" w:space="0" w:color="FFFFFF"/>
                <w:right w:val="single" w:sz="6" w:space="0" w:color="FFFFFF"/>
              </w:pBdr>
              <w:spacing w:after="58"/>
            </w:pPr>
            <w:r>
              <w:t>63.1456(a)(5), 63.1450</w:t>
            </w:r>
            <w:r w:rsidR="003E74EB">
              <w:t>(c), 63.10(b)(2)</w:t>
            </w:r>
          </w:p>
        </w:tc>
      </w:tr>
      <w:tr w:rsidR="003E74EB" w:rsidRPr="00CF2B37" w14:paraId="2D632F54"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4E7DBF2"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Records of monthly capture system visual inspection</w:t>
            </w:r>
          </w:p>
        </w:tc>
        <w:tc>
          <w:tcPr>
            <w:tcW w:w="2250" w:type="dxa"/>
            <w:tcBorders>
              <w:top w:val="single" w:sz="7" w:space="0" w:color="000000"/>
              <w:left w:val="single" w:sz="7" w:space="0" w:color="000000"/>
              <w:bottom w:val="single" w:sz="7" w:space="0" w:color="000000"/>
              <w:right w:val="single" w:sz="7" w:space="0" w:color="000000"/>
            </w:tcBorders>
          </w:tcPr>
          <w:p w14:paraId="4DED8DBB" w14:textId="77777777" w:rsidR="003E74EB" w:rsidRPr="00CF2B37" w:rsidRDefault="00FB3050">
            <w:pPr>
              <w:pBdr>
                <w:top w:val="single" w:sz="6" w:space="0" w:color="FFFFFF"/>
                <w:left w:val="single" w:sz="6" w:space="0" w:color="FFFFFF"/>
                <w:bottom w:val="single" w:sz="6" w:space="0" w:color="FFFFFF"/>
                <w:right w:val="single" w:sz="6" w:space="0" w:color="FFFFFF"/>
              </w:pBdr>
              <w:spacing w:after="58"/>
            </w:pPr>
            <w:r>
              <w:t>63.1450</w:t>
            </w:r>
            <w:r w:rsidR="003E74EB">
              <w:t>(c), 63.10(b)(2)</w:t>
            </w:r>
          </w:p>
        </w:tc>
      </w:tr>
      <w:tr w:rsidR="003E74EB" w:rsidRPr="00CF2B37" w14:paraId="3863B480" w14:textId="77777777" w:rsidTr="00A7511D">
        <w:trPr>
          <w:jc w:val="center"/>
        </w:trPr>
        <w:tc>
          <w:tcPr>
            <w:tcW w:w="7110" w:type="dxa"/>
            <w:tcBorders>
              <w:top w:val="single" w:sz="7" w:space="0" w:color="000000"/>
              <w:left w:val="single" w:sz="7" w:space="0" w:color="000000"/>
              <w:bottom w:val="single" w:sz="7" w:space="0" w:color="000000"/>
              <w:right w:val="single" w:sz="7" w:space="0" w:color="000000"/>
            </w:tcBorders>
          </w:tcPr>
          <w:p w14:paraId="511B6EAC"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Records of converter capture system operating parameter monitoring system performance, calibration,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2471AF6D" w14:textId="77777777" w:rsidR="003E74EB" w:rsidRPr="00CF2B37" w:rsidRDefault="00512AB5">
            <w:pPr>
              <w:pBdr>
                <w:top w:val="single" w:sz="6" w:space="0" w:color="FFFFFF"/>
                <w:left w:val="single" w:sz="6" w:space="0" w:color="FFFFFF"/>
                <w:bottom w:val="single" w:sz="6" w:space="0" w:color="FFFFFF"/>
                <w:right w:val="single" w:sz="6" w:space="0" w:color="FFFFFF"/>
              </w:pBdr>
              <w:spacing w:after="58"/>
            </w:pPr>
            <w:r>
              <w:t>63.1450</w:t>
            </w:r>
            <w:r w:rsidR="003E74EB">
              <w:t>(c), 63.10(b)(2)</w:t>
            </w:r>
          </w:p>
        </w:tc>
      </w:tr>
      <w:tr w:rsidR="003E74EB" w:rsidRPr="00CF2B37" w14:paraId="7CE54212" w14:textId="77777777" w:rsidTr="00A7511D">
        <w:trPr>
          <w:jc w:val="center"/>
        </w:trPr>
        <w:tc>
          <w:tcPr>
            <w:tcW w:w="7110" w:type="dxa"/>
            <w:tcBorders>
              <w:top w:val="single" w:sz="7" w:space="0" w:color="000000"/>
              <w:left w:val="single" w:sz="7" w:space="0" w:color="000000"/>
              <w:bottom w:val="single" w:sz="7" w:space="0" w:color="000000"/>
              <w:right w:val="single" w:sz="7" w:space="0" w:color="000000"/>
            </w:tcBorders>
          </w:tcPr>
          <w:p w14:paraId="64106C69"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Records of control device operating parameter monitoring system performance, calibration,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651BF725"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w:t>
            </w:r>
            <w:r w:rsidR="00512AB5">
              <w:t>.1450</w:t>
            </w:r>
            <w:r>
              <w:t>(c), 63.10(b)(2)</w:t>
            </w:r>
          </w:p>
        </w:tc>
      </w:tr>
      <w:tr w:rsidR="003E74EB" w:rsidRPr="00CF2B37" w14:paraId="12AB4855" w14:textId="77777777" w:rsidTr="00A7511D">
        <w:trPr>
          <w:jc w:val="center"/>
        </w:trPr>
        <w:tc>
          <w:tcPr>
            <w:tcW w:w="7110" w:type="dxa"/>
            <w:tcBorders>
              <w:top w:val="single" w:sz="7" w:space="0" w:color="000000"/>
              <w:left w:val="single" w:sz="7" w:space="0" w:color="000000"/>
              <w:bottom w:val="single" w:sz="7" w:space="0" w:color="000000"/>
              <w:right w:val="single" w:sz="7" w:space="0" w:color="000000"/>
            </w:tcBorders>
          </w:tcPr>
          <w:p w14:paraId="0224A182"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Records of control device or converter capture system operating parameter deviations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52549A2B" w14:textId="77777777" w:rsidR="003E74EB" w:rsidRPr="00CF2B37" w:rsidRDefault="00512AB5">
            <w:pPr>
              <w:pBdr>
                <w:top w:val="single" w:sz="6" w:space="0" w:color="FFFFFF"/>
                <w:left w:val="single" w:sz="6" w:space="0" w:color="FFFFFF"/>
                <w:bottom w:val="single" w:sz="6" w:space="0" w:color="FFFFFF"/>
                <w:right w:val="single" w:sz="6" w:space="0" w:color="FFFFFF"/>
              </w:pBdr>
              <w:spacing w:after="58"/>
            </w:pPr>
            <w:r>
              <w:t>63.1450</w:t>
            </w:r>
            <w:r w:rsidR="003E74EB">
              <w:t>(c), 63.10(b)(2)</w:t>
            </w:r>
          </w:p>
        </w:tc>
      </w:tr>
      <w:tr w:rsidR="003E74EB" w:rsidRPr="00CF2B37" w14:paraId="487608BD" w14:textId="77777777" w:rsidTr="00A7511D">
        <w:trPr>
          <w:jc w:val="center"/>
        </w:trPr>
        <w:tc>
          <w:tcPr>
            <w:tcW w:w="7110" w:type="dxa"/>
            <w:tcBorders>
              <w:top w:val="single" w:sz="7" w:space="0" w:color="000000"/>
              <w:left w:val="single" w:sz="7" w:space="0" w:color="000000"/>
              <w:bottom w:val="single" w:sz="7" w:space="0" w:color="000000"/>
              <w:right w:val="single" w:sz="7" w:space="0" w:color="000000"/>
            </w:tcBorders>
          </w:tcPr>
          <w:p w14:paraId="50028DCA"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Copy of site-specific air pollution equipment startup, shutdown, and malfunction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0D065EF8"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63.1450(c), 63.6(e)(3)</w:t>
            </w:r>
          </w:p>
        </w:tc>
      </w:tr>
      <w:tr w:rsidR="003E74EB" w:rsidRPr="00CF2B37" w14:paraId="202CFB98" w14:textId="77777777" w:rsidTr="00A7511D">
        <w:trPr>
          <w:jc w:val="center"/>
        </w:trPr>
        <w:tc>
          <w:tcPr>
            <w:tcW w:w="7110" w:type="dxa"/>
            <w:tcBorders>
              <w:top w:val="single" w:sz="7" w:space="0" w:color="000000"/>
              <w:left w:val="single" w:sz="7" w:space="0" w:color="000000"/>
              <w:bottom w:val="single" w:sz="7" w:space="0" w:color="000000"/>
              <w:right w:val="single" w:sz="7" w:space="0" w:color="000000"/>
            </w:tcBorders>
          </w:tcPr>
          <w:p w14:paraId="733A20C9"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Copy of site-specific smelter fugitive dust control plan</w:t>
            </w:r>
          </w:p>
        </w:tc>
        <w:tc>
          <w:tcPr>
            <w:tcW w:w="2250" w:type="dxa"/>
            <w:tcBorders>
              <w:top w:val="single" w:sz="7" w:space="0" w:color="000000"/>
              <w:left w:val="single" w:sz="7" w:space="0" w:color="000000"/>
              <w:bottom w:val="single" w:sz="7" w:space="0" w:color="000000"/>
              <w:right w:val="single" w:sz="7" w:space="0" w:color="000000"/>
            </w:tcBorders>
            <w:vAlign w:val="center"/>
          </w:tcPr>
          <w:p w14:paraId="1808AEF7" w14:textId="77777777" w:rsidR="003E74EB" w:rsidRPr="00CF2B37" w:rsidRDefault="003E74EB">
            <w:pPr>
              <w:pBdr>
                <w:top w:val="single" w:sz="6" w:space="0" w:color="FFFFFF"/>
                <w:left w:val="single" w:sz="6" w:space="0" w:color="FFFFFF"/>
                <w:bottom w:val="single" w:sz="6" w:space="0" w:color="FFFFFF"/>
                <w:right w:val="single" w:sz="6" w:space="0" w:color="FFFFFF"/>
              </w:pBdr>
              <w:spacing w:after="58"/>
            </w:pPr>
            <w:r>
              <w:t>63.1448(a)</w:t>
            </w:r>
          </w:p>
        </w:tc>
      </w:tr>
    </w:tbl>
    <w:p w14:paraId="78BCC3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C95577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084A6CA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36B0C3"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0F27F2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9D1A2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approximately </w:t>
      </w:r>
      <w:r w:rsidR="000A0FFB" w:rsidRPr="000A0FFB">
        <w:t>10</w:t>
      </w:r>
      <w:r w:rsidRPr="00CF2B37">
        <w:rPr>
          <w:color w:val="FF0000"/>
        </w:rPr>
        <w:t xml:space="preserve"> </w:t>
      </w:r>
      <w:r>
        <w:rPr>
          <w:color w:val="000000"/>
        </w:rPr>
        <w:t>percent of the respondents use electronic reporting.</w:t>
      </w:r>
    </w:p>
    <w:p w14:paraId="4801D69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1E38"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1F40FDE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482090E7"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B5912D6" w14:textId="77777777" w:rsidR="00CA4CD6" w:rsidRDefault="00CA4CD6">
            <w:pPr>
              <w:spacing w:line="120" w:lineRule="exact"/>
              <w:rPr>
                <w:color w:val="000000"/>
              </w:rPr>
            </w:pPr>
          </w:p>
          <w:p w14:paraId="43344AA6"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389531E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463DC84" w14:textId="77777777" w:rsidR="00CA4CD6" w:rsidRDefault="00CA4CD6">
            <w:pPr>
              <w:spacing w:line="120" w:lineRule="exact"/>
              <w:rPr>
                <w:b/>
                <w:bCs/>
                <w:color w:val="000000"/>
              </w:rPr>
            </w:pPr>
          </w:p>
          <w:p w14:paraId="260F6B5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32F0C0B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A87A8E" w14:textId="77777777" w:rsidR="00CA4CD6" w:rsidRDefault="00CA4CD6">
            <w:pPr>
              <w:spacing w:line="120" w:lineRule="exact"/>
              <w:rPr>
                <w:color w:val="000000"/>
              </w:rPr>
            </w:pPr>
          </w:p>
          <w:p w14:paraId="30727B4B" w14:textId="77777777" w:rsidR="00A7511D"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opacity, or for pressure drop and liquid supply pressure for </w:t>
            </w:r>
            <w:r w:rsidR="000A0FFB" w:rsidRPr="000A0FFB">
              <w:t>control device.</w:t>
            </w:r>
            <w:r w:rsidRPr="00B16C07">
              <w:rPr>
                <w:color w:val="FF0000"/>
              </w:rPr>
              <w:t xml:space="preserve">  </w:t>
            </w:r>
          </w:p>
        </w:tc>
      </w:tr>
      <w:tr w:rsidR="00CA4CD6" w14:paraId="4E4DBB6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91D14F9" w14:textId="77777777" w:rsidR="00CA4CD6" w:rsidRDefault="00CA4CD6">
            <w:pPr>
              <w:spacing w:line="120" w:lineRule="exact"/>
              <w:rPr>
                <w:color w:val="000000"/>
              </w:rPr>
            </w:pPr>
          </w:p>
          <w:p w14:paraId="4BBA8A05" w14:textId="77777777" w:rsidR="00A7511D"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C442CD">
              <w:rPr>
                <w:color w:val="000000"/>
              </w:rPr>
              <w:t xml:space="preserve">1, 2F, 2G, 3, 3A, 3B, 4, 5, 5D, 17, 29 </w:t>
            </w:r>
            <w:r>
              <w:rPr>
                <w:color w:val="000000"/>
              </w:rPr>
              <w:t>test</w:t>
            </w:r>
            <w:r w:rsidR="00C442CD">
              <w:rPr>
                <w:color w:val="000000"/>
              </w:rPr>
              <w:t>s</w:t>
            </w:r>
            <w:r>
              <w:rPr>
                <w:color w:val="000000"/>
              </w:rPr>
              <w:t>, and repeat performance tests if necessary.</w:t>
            </w:r>
          </w:p>
        </w:tc>
      </w:tr>
      <w:tr w:rsidR="00CA4CD6" w14:paraId="19E03547"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1C4E18" w14:textId="77777777" w:rsidR="00CA4CD6" w:rsidRDefault="00CA4CD6">
            <w:pPr>
              <w:spacing w:line="120" w:lineRule="exact"/>
              <w:rPr>
                <w:color w:val="000000"/>
              </w:rPr>
            </w:pPr>
          </w:p>
          <w:p w14:paraId="33ECAE1C"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lastRenderedPageBreak/>
              <w:t>Write the notifications and reports listed above.</w:t>
            </w:r>
          </w:p>
        </w:tc>
      </w:tr>
      <w:tr w:rsidR="00CA4CD6" w14:paraId="66EC9B3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96894BF" w14:textId="77777777" w:rsidR="00CA4CD6" w:rsidRDefault="00CA4CD6">
            <w:pPr>
              <w:spacing w:line="120" w:lineRule="exact"/>
              <w:rPr>
                <w:color w:val="000000"/>
              </w:rPr>
            </w:pPr>
          </w:p>
          <w:p w14:paraId="4C1F46D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C23504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E0A636C" w14:textId="77777777" w:rsidR="00CA4CD6" w:rsidRDefault="00CA4CD6">
            <w:pPr>
              <w:spacing w:line="120" w:lineRule="exact"/>
              <w:rPr>
                <w:color w:val="000000"/>
              </w:rPr>
            </w:pPr>
          </w:p>
          <w:p w14:paraId="0F94D7B1"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2B3B8F5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AFB9" w14:textId="77777777" w:rsidR="00CA4CD6" w:rsidRDefault="00CA4CD6">
            <w:pPr>
              <w:spacing w:line="120" w:lineRule="exact"/>
              <w:rPr>
                <w:color w:val="000000"/>
              </w:rPr>
            </w:pPr>
          </w:p>
          <w:p w14:paraId="0E2136AF"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26ADF66A"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F61C06" w14:textId="77777777" w:rsidR="00CA4CD6" w:rsidRDefault="00CA4CD6">
            <w:pPr>
              <w:spacing w:line="120" w:lineRule="exact"/>
              <w:rPr>
                <w:color w:val="000000"/>
              </w:rPr>
            </w:pPr>
          </w:p>
          <w:p w14:paraId="4A9DE6D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46FDF565"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AD30357" w14:textId="77777777" w:rsidR="00CA4CD6" w:rsidRDefault="00CA4CD6">
            <w:pPr>
              <w:spacing w:line="120" w:lineRule="exact"/>
              <w:rPr>
                <w:color w:val="000000"/>
              </w:rPr>
            </w:pPr>
          </w:p>
          <w:p w14:paraId="0C3421B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4C4CC953"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17BBF8F6" w14:textId="77777777" w:rsidR="00CA4CD6" w:rsidRDefault="00CA4CD6">
            <w:pPr>
              <w:spacing w:line="120" w:lineRule="exact"/>
              <w:rPr>
                <w:color w:val="000000"/>
              </w:rPr>
            </w:pPr>
          </w:p>
          <w:p w14:paraId="214AC3F8"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38D452E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7CB138" w14:textId="77777777" w:rsidR="00606DEF" w:rsidRPr="00C442CD" w:rsidRDefault="000A0FFB" w:rsidP="00CF2B37">
      <w:pPr>
        <w:pBdr>
          <w:top w:val="single" w:sz="6" w:space="0" w:color="FFFFFF"/>
          <w:left w:val="single" w:sz="6" w:space="0" w:color="FFFFFF"/>
          <w:bottom w:val="single" w:sz="6" w:space="0" w:color="FFFFFF"/>
          <w:right w:val="single" w:sz="6" w:space="0" w:color="FFFFFF"/>
        </w:pBdr>
        <w:ind w:firstLine="720"/>
      </w:pPr>
      <w:r w:rsidRPr="000A0FFB">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14:paraId="7EA79A9D"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7EE3811A"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78DCBD4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755355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2AED07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2337401" w14:textId="77777777" w:rsidR="001765D6" w:rsidRDefault="00CA4CD6" w:rsidP="001765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00AC66F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66D715FE"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70F7F99C" w14:textId="77777777" w:rsidR="00CA4CD6" w:rsidRDefault="00CA4CD6">
            <w:pPr>
              <w:spacing w:line="120" w:lineRule="exact"/>
              <w:rPr>
                <w:color w:val="000000"/>
              </w:rPr>
            </w:pPr>
          </w:p>
          <w:p w14:paraId="742FBF9E"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2003D71A" w14:textId="77777777">
        <w:tc>
          <w:tcPr>
            <w:tcW w:w="9360" w:type="dxa"/>
            <w:tcBorders>
              <w:top w:val="single" w:sz="7" w:space="0" w:color="000000"/>
              <w:left w:val="single" w:sz="7" w:space="0" w:color="000000"/>
              <w:bottom w:val="single" w:sz="6" w:space="0" w:color="FFFFFF"/>
              <w:right w:val="single" w:sz="7" w:space="0" w:color="000000"/>
            </w:tcBorders>
          </w:tcPr>
          <w:p w14:paraId="6473AC61" w14:textId="77777777" w:rsidR="00CA4CD6" w:rsidRDefault="00CA4CD6">
            <w:pPr>
              <w:spacing w:line="120" w:lineRule="exact"/>
              <w:rPr>
                <w:color w:val="000000"/>
              </w:rPr>
            </w:pPr>
          </w:p>
          <w:p w14:paraId="44A8EFC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328F1550" w14:textId="77777777">
        <w:tc>
          <w:tcPr>
            <w:tcW w:w="9360" w:type="dxa"/>
            <w:tcBorders>
              <w:top w:val="single" w:sz="7" w:space="0" w:color="000000"/>
              <w:left w:val="single" w:sz="7" w:space="0" w:color="000000"/>
              <w:bottom w:val="single" w:sz="6" w:space="0" w:color="FFFFFF"/>
              <w:right w:val="single" w:sz="7" w:space="0" w:color="000000"/>
            </w:tcBorders>
          </w:tcPr>
          <w:p w14:paraId="4E5FB532" w14:textId="77777777" w:rsidR="00CA4CD6" w:rsidRDefault="00CA4CD6">
            <w:pPr>
              <w:spacing w:line="120" w:lineRule="exact"/>
              <w:rPr>
                <w:color w:val="000000"/>
              </w:rPr>
            </w:pPr>
          </w:p>
          <w:p w14:paraId="48B7143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394947E6" w14:textId="77777777">
        <w:tc>
          <w:tcPr>
            <w:tcW w:w="9360" w:type="dxa"/>
            <w:tcBorders>
              <w:top w:val="single" w:sz="7" w:space="0" w:color="000000"/>
              <w:left w:val="single" w:sz="7" w:space="0" w:color="000000"/>
              <w:bottom w:val="single" w:sz="7" w:space="0" w:color="000000"/>
              <w:right w:val="single" w:sz="7" w:space="0" w:color="000000"/>
            </w:tcBorders>
          </w:tcPr>
          <w:p w14:paraId="363172A8" w14:textId="77777777" w:rsidR="00CA4CD6" w:rsidRDefault="00CA4CD6">
            <w:pPr>
              <w:spacing w:line="120" w:lineRule="exact"/>
              <w:rPr>
                <w:color w:val="000000"/>
              </w:rPr>
            </w:pPr>
          </w:p>
          <w:p w14:paraId="220873A5"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4B581CE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E5A3F7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37414E6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69E2F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EE7D48">
        <w:t xml:space="preserve">Following notification of startup, the reviewing authority </w:t>
      </w:r>
      <w:r w:rsidR="002B29A7" w:rsidRPr="00EE7D48">
        <w:t xml:space="preserve">could </w:t>
      </w:r>
      <w:r w:rsidRPr="00EE7D48">
        <w:t xml:space="preserve">inspect the source to </w:t>
      </w:r>
      <w:r w:rsidRPr="00EE7D48">
        <w:lastRenderedPageBreak/>
        <w:t>determine whether the pollution control devices are p</w:t>
      </w:r>
      <w:r w:rsidR="00EE7D48" w:rsidRPr="00EE7D48">
        <w:t xml:space="preserve">roperly installed and operated.  </w:t>
      </w:r>
      <w:r w:rsidRPr="00EE7D48">
        <w:t>Performance test reports are used by the Agency to discern a source</w:t>
      </w:r>
      <w:r w:rsidR="004C701D" w:rsidRPr="00EE7D48">
        <w:t>’</w:t>
      </w:r>
      <w:r w:rsidRPr="00EE7D48">
        <w:t>s initial capability to co</w:t>
      </w:r>
      <w:r w:rsidR="00EE7D48" w:rsidRPr="00EE7D48">
        <w:t>mply with the emission standard</w:t>
      </w:r>
      <w:r w:rsidR="00564910">
        <w:t>, and</w:t>
      </w:r>
      <w:r w:rsidR="00EE7D48" w:rsidRPr="00EE7D48">
        <w:t xml:space="preserve"> </w:t>
      </w:r>
      <w:r w:rsidRPr="00EE7D48">
        <w:t xml:space="preserve">note the operating conditions under which compliance was achieved.  </w:t>
      </w:r>
      <w:r>
        <w:rPr>
          <w:color w:val="000000"/>
        </w:rPr>
        <w:t xml:space="preserve">Data and records maintained by the respondents are tabulated and published for use in compliance and enforcement programs.  </w:t>
      </w:r>
      <w:r w:rsidRPr="00EE7D48">
        <w:t xml:space="preserve">The </w:t>
      </w:r>
      <w:r w:rsidR="000A0FFB" w:rsidRPr="000A0FFB">
        <w:t>semiannual reports</w:t>
      </w:r>
      <w:r>
        <w:rPr>
          <w:color w:val="FF0000"/>
        </w:rPr>
        <w:t xml:space="preserve"> </w:t>
      </w:r>
      <w:r w:rsidRPr="00EE7D48">
        <w:t>are used for problem identification, as a check on source operation and maintenance, and for compliance determinations.</w:t>
      </w:r>
    </w:p>
    <w:p w14:paraId="7C3603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3A3EDB" w14:textId="77777777" w:rsidR="00CA4CD6" w:rsidRDefault="00CA4CD6" w:rsidP="001765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r w:rsidR="001765D6">
        <w:rPr>
          <w:color w:val="000000"/>
        </w:rPr>
        <w:t xml:space="preserve"> </w:t>
      </w:r>
      <w:r>
        <w:rPr>
          <w:color w:val="000000"/>
        </w:rPr>
        <w:t xml:space="preserve">The records required by this regulation must be retained by the owner/operator </w:t>
      </w:r>
      <w:r w:rsidR="000A0FFB" w:rsidRPr="000A0FFB">
        <w:t>for five</w:t>
      </w:r>
      <w:r>
        <w:rPr>
          <w:color w:val="000000"/>
        </w:rPr>
        <w:t xml:space="preserve"> years.</w:t>
      </w:r>
    </w:p>
    <w:p w14:paraId="388A1F4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DE470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5B578A6B"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8661186" w14:textId="77777777" w:rsidR="00A7511D" w:rsidRDefault="000A0FFB">
      <w:pPr>
        <w:pBdr>
          <w:top w:val="single" w:sz="6" w:space="0" w:color="FFFFFF"/>
          <w:left w:val="single" w:sz="6" w:space="0" w:color="FFFFFF"/>
          <w:bottom w:val="single" w:sz="6" w:space="0" w:color="FFFFFF"/>
          <w:right w:val="single" w:sz="6" w:space="0" w:color="FFFFFF"/>
        </w:pBdr>
        <w:ind w:firstLine="720"/>
        <w:rPr>
          <w:b/>
          <w:bCs/>
        </w:rPr>
      </w:pPr>
      <w:r w:rsidRPr="000A0FFB">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14:paraId="0EBB15AD"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A3B591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11D515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B33D62"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sidR="00130E25" w:rsidRPr="004C37A8">
        <w:t xml:space="preserve">Table 1: Annual Respondent Burden and Cost – </w:t>
      </w:r>
      <w:r w:rsidR="00130E25" w:rsidRPr="004C37A8">
        <w:rPr>
          <w:bCs/>
        </w:rPr>
        <w:t>NESHAP for Primary Copper Smelters (40 CFR Part 63, Subpart QQQ) (Renewal)</w:t>
      </w:r>
      <w:r>
        <w:rPr>
          <w:color w:val="000000"/>
        </w:rPr>
        <w:t>.</w:t>
      </w:r>
    </w:p>
    <w:p w14:paraId="1546AA8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07B86E"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6A3B3C2F"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7D80CA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7AD694C7"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15167FB8"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1B2E7F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1D29AB2"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three years from these recordkeeping </w:t>
      </w:r>
      <w:r>
        <w:rPr>
          <w:color w:val="000000"/>
        </w:rPr>
        <w:lastRenderedPageBreak/>
        <w:t>and reporting requirement</w:t>
      </w:r>
      <w:r w:rsidR="004C701D">
        <w:rPr>
          <w:color w:val="000000"/>
        </w:rPr>
        <w:t>s is estimated to be</w:t>
      </w:r>
      <w:r w:rsidR="000A2A16">
        <w:rPr>
          <w:color w:val="000000"/>
        </w:rPr>
        <w:t xml:space="preserve"> 9,</w:t>
      </w:r>
      <w:r w:rsidR="00564910">
        <w:rPr>
          <w:color w:val="000000"/>
        </w:rPr>
        <w:t>380</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0A0FFB" w:rsidRPr="000A0FFB">
        <w:t>NESHAP</w:t>
      </w:r>
      <w:r w:rsidR="0066440D">
        <w:rPr>
          <w:color w:val="FF0000"/>
        </w:rPr>
        <w:t xml:space="preserve"> </w:t>
      </w:r>
      <w:r>
        <w:rPr>
          <w:color w:val="000000"/>
        </w:rPr>
        <w:t>program, the previously approved ICR, and any comments received.</w:t>
      </w:r>
    </w:p>
    <w:p w14:paraId="67859054"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9FED56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104DF06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190BFE9A"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7C331E5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50205CAE"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04904DF7"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2F0BAC89"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6DE6D943"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4C29C2D8"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7924BAB2"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111B43E4"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5E0833CE"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BB8459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Estimating Capital/Startup and Operation and Maintenance Costs</w:t>
      </w:r>
    </w:p>
    <w:p w14:paraId="6752B74D" w14:textId="77777777" w:rsidR="009D5D82" w:rsidRDefault="009D5D82">
      <w:pPr>
        <w:pBdr>
          <w:top w:val="single" w:sz="6" w:space="0" w:color="FFFFFF"/>
          <w:left w:val="single" w:sz="6" w:space="0" w:color="FFFFFF"/>
          <w:bottom w:val="single" w:sz="6" w:space="0" w:color="FFFFFF"/>
          <w:right w:val="single" w:sz="6" w:space="0" w:color="FFFFFF"/>
        </w:pBdr>
        <w:ind w:firstLine="720"/>
        <w:rPr>
          <w:color w:val="FF0000"/>
        </w:rPr>
      </w:pPr>
    </w:p>
    <w:p w14:paraId="6B4EF224" w14:textId="0B0B225A" w:rsidR="00CA4CD6" w:rsidRPr="009D5D82" w:rsidRDefault="000A0FFB">
      <w:pPr>
        <w:pBdr>
          <w:top w:val="single" w:sz="6" w:space="0" w:color="FFFFFF"/>
          <w:left w:val="single" w:sz="6" w:space="0" w:color="FFFFFF"/>
          <w:bottom w:val="single" w:sz="6" w:space="0" w:color="FFFFFF"/>
          <w:right w:val="single" w:sz="6" w:space="0" w:color="FFFFFF"/>
        </w:pBdr>
        <w:ind w:firstLine="720"/>
      </w:pPr>
      <w:r w:rsidRPr="000A0FFB">
        <w:t xml:space="preserve">The type of industry costs associated with the information collection activities in the subject standard are both labor costs which are addressed elsewhere in this ICR and the costs associated with continuous monitoring.  The capital/startup costs are </w:t>
      </w:r>
      <w:r w:rsidR="001765D6" w:rsidRPr="000A0FFB">
        <w:t>one-time</w:t>
      </w:r>
      <w:r w:rsidRPr="000A0FFB">
        <w:t xml:space="preserve"> costs when a facility becomes subject to the regulation.  The annual operation and maintenance costs are the ongoing costs to maintain the monitors and other costs such as photocopying and postage.</w:t>
      </w:r>
    </w:p>
    <w:p w14:paraId="2A93FD14" w14:textId="77777777" w:rsidR="004968C3" w:rsidRDefault="004968C3">
      <w:pPr>
        <w:pBdr>
          <w:top w:val="single" w:sz="6" w:space="0" w:color="FFFFFF"/>
          <w:left w:val="single" w:sz="6" w:space="0" w:color="FFFFFF"/>
          <w:bottom w:val="single" w:sz="6" w:space="0" w:color="FFFFFF"/>
          <w:right w:val="single" w:sz="6" w:space="0" w:color="FFFFFF"/>
        </w:pBdr>
        <w:rPr>
          <w:color w:val="000000"/>
        </w:rPr>
      </w:pPr>
    </w:p>
    <w:p w14:paraId="0A60B2E6"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14:paraId="3ABBD1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11" w:type="dxa"/>
          <w:right w:w="111" w:type="dxa"/>
        </w:tblCellMar>
        <w:tblLook w:val="0000" w:firstRow="0" w:lastRow="0" w:firstColumn="0" w:lastColumn="0" w:noHBand="0" w:noVBand="0"/>
      </w:tblPr>
      <w:tblGrid>
        <w:gridCol w:w="1440"/>
        <w:gridCol w:w="1440"/>
        <w:gridCol w:w="1350"/>
        <w:gridCol w:w="1440"/>
        <w:gridCol w:w="1350"/>
        <w:gridCol w:w="1260"/>
        <w:gridCol w:w="1350"/>
      </w:tblGrid>
      <w:tr w:rsidR="00A73600" w14:paraId="1EC0DBD6" w14:textId="77777777" w:rsidTr="00564910">
        <w:trPr>
          <w:tblHeader/>
          <w:jc w:val="center"/>
        </w:trPr>
        <w:tc>
          <w:tcPr>
            <w:tcW w:w="9630" w:type="dxa"/>
            <w:gridSpan w:val="7"/>
            <w:tcBorders>
              <w:top w:val="single" w:sz="7" w:space="0" w:color="000000"/>
              <w:left w:val="single" w:sz="7" w:space="0" w:color="000000"/>
              <w:bottom w:val="single" w:sz="6" w:space="0" w:color="FFFFFF"/>
              <w:right w:val="single" w:sz="7" w:space="0" w:color="000000"/>
            </w:tcBorders>
          </w:tcPr>
          <w:p w14:paraId="5269EB45" w14:textId="77777777" w:rsidR="00CA4CD6" w:rsidRDefault="00CA4CD6">
            <w:pPr>
              <w:spacing w:line="120" w:lineRule="exact"/>
              <w:rPr>
                <w:color w:val="000000"/>
              </w:rPr>
            </w:pPr>
          </w:p>
          <w:p w14:paraId="447384F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72A010C8" w14:textId="77777777" w:rsidTr="00564910">
        <w:trPr>
          <w:jc w:val="center"/>
        </w:trPr>
        <w:tc>
          <w:tcPr>
            <w:tcW w:w="1440" w:type="dxa"/>
            <w:tcBorders>
              <w:top w:val="single" w:sz="7" w:space="0" w:color="000000"/>
              <w:left w:val="single" w:sz="7" w:space="0" w:color="000000"/>
              <w:bottom w:val="single" w:sz="6" w:space="0" w:color="FFFFFF"/>
              <w:right w:val="single" w:sz="6" w:space="0" w:color="FFFFFF"/>
            </w:tcBorders>
          </w:tcPr>
          <w:p w14:paraId="67BE6DFE" w14:textId="77777777" w:rsidR="00CA4CD6" w:rsidRDefault="00CA4CD6">
            <w:pPr>
              <w:spacing w:line="120" w:lineRule="exact"/>
              <w:rPr>
                <w:b/>
                <w:bCs/>
                <w:color w:val="000000"/>
              </w:rPr>
            </w:pPr>
          </w:p>
          <w:p w14:paraId="0F8E8D8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AD84F3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07646673" w14:textId="77777777" w:rsidR="00CA4CD6" w:rsidRDefault="00CA4CD6">
            <w:pPr>
              <w:spacing w:line="120" w:lineRule="exact"/>
              <w:rPr>
                <w:color w:val="000000"/>
                <w:sz w:val="20"/>
                <w:szCs w:val="20"/>
              </w:rPr>
            </w:pPr>
          </w:p>
          <w:p w14:paraId="31BAFF5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DE2F4A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36D0F6D9" w14:textId="77777777" w:rsidR="00CA4CD6" w:rsidRDefault="00CA4CD6">
            <w:pPr>
              <w:spacing w:line="120" w:lineRule="exact"/>
              <w:rPr>
                <w:color w:val="000000"/>
                <w:sz w:val="20"/>
                <w:szCs w:val="20"/>
              </w:rPr>
            </w:pPr>
          </w:p>
          <w:p w14:paraId="099ABBA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01CA5F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3617E174" w14:textId="77777777" w:rsidR="00CA4CD6" w:rsidRDefault="00CA4CD6">
            <w:pPr>
              <w:spacing w:line="120" w:lineRule="exact"/>
              <w:rPr>
                <w:color w:val="000000"/>
                <w:sz w:val="20"/>
                <w:szCs w:val="20"/>
              </w:rPr>
            </w:pPr>
          </w:p>
          <w:p w14:paraId="4D30E81F"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6845C3F4"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14:paraId="577B478C" w14:textId="77777777" w:rsidR="00CA4CD6" w:rsidRDefault="00CA4CD6">
            <w:pPr>
              <w:spacing w:line="120" w:lineRule="exact"/>
              <w:rPr>
                <w:color w:val="000000"/>
                <w:sz w:val="20"/>
                <w:szCs w:val="20"/>
              </w:rPr>
            </w:pPr>
          </w:p>
          <w:p w14:paraId="2F74B2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AFF469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1E43FB6E" w14:textId="77777777" w:rsidR="00CA4CD6" w:rsidRDefault="00CA4CD6">
            <w:pPr>
              <w:spacing w:line="120" w:lineRule="exact"/>
              <w:rPr>
                <w:color w:val="000000"/>
                <w:sz w:val="20"/>
                <w:szCs w:val="20"/>
              </w:rPr>
            </w:pPr>
          </w:p>
          <w:p w14:paraId="31116601"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0383134D"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14:paraId="568829C4" w14:textId="77777777" w:rsidR="00CA4CD6" w:rsidRDefault="00CA4CD6">
            <w:pPr>
              <w:spacing w:line="120" w:lineRule="exact"/>
              <w:rPr>
                <w:color w:val="000000"/>
                <w:sz w:val="20"/>
                <w:szCs w:val="20"/>
              </w:rPr>
            </w:pPr>
          </w:p>
          <w:p w14:paraId="40B7384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4FF67067"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3C43083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9D5D82" w14:paraId="357AF335" w14:textId="77777777" w:rsidTr="00564910">
        <w:trPr>
          <w:jc w:val="center"/>
        </w:trPr>
        <w:tc>
          <w:tcPr>
            <w:tcW w:w="1440" w:type="dxa"/>
            <w:tcBorders>
              <w:top w:val="single" w:sz="7" w:space="0" w:color="000000"/>
              <w:left w:val="single" w:sz="7" w:space="0" w:color="000000"/>
              <w:bottom w:val="single" w:sz="6" w:space="0" w:color="FFFFFF"/>
              <w:right w:val="single" w:sz="6" w:space="0" w:color="FFFFFF"/>
            </w:tcBorders>
          </w:tcPr>
          <w:p w14:paraId="01B0B5D5" w14:textId="77777777" w:rsidR="009D5D82" w:rsidRDefault="009D5D82" w:rsidP="00564910">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Monitoring</w:t>
            </w:r>
            <w:r w:rsidR="00564910">
              <w:rPr>
                <w:sz w:val="20"/>
                <w:szCs w:val="20"/>
              </w:rPr>
              <w:t xml:space="preserve"> </w:t>
            </w:r>
            <w:r>
              <w:rPr>
                <w:sz w:val="20"/>
                <w:szCs w:val="20"/>
              </w:rPr>
              <w:t xml:space="preserve">control device </w:t>
            </w:r>
          </w:p>
        </w:tc>
        <w:tc>
          <w:tcPr>
            <w:tcW w:w="1440" w:type="dxa"/>
            <w:tcBorders>
              <w:top w:val="single" w:sz="7" w:space="0" w:color="000000"/>
              <w:left w:val="single" w:sz="7" w:space="0" w:color="000000"/>
              <w:bottom w:val="single" w:sz="6" w:space="0" w:color="FFFFFF"/>
              <w:right w:val="single" w:sz="6" w:space="0" w:color="FFFFFF"/>
            </w:tcBorders>
            <w:vAlign w:val="center"/>
          </w:tcPr>
          <w:p w14:paraId="733C5284"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$2,800</w:t>
            </w:r>
          </w:p>
        </w:tc>
        <w:tc>
          <w:tcPr>
            <w:tcW w:w="1350" w:type="dxa"/>
            <w:tcBorders>
              <w:top w:val="single" w:sz="7" w:space="0" w:color="000000"/>
              <w:left w:val="single" w:sz="7" w:space="0" w:color="000000"/>
              <w:bottom w:val="single" w:sz="6" w:space="0" w:color="FFFFFF"/>
              <w:right w:val="single" w:sz="6" w:space="0" w:color="FFFFFF"/>
            </w:tcBorders>
            <w:vAlign w:val="center"/>
          </w:tcPr>
          <w:p w14:paraId="6C367D40"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16FF55E"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F24C707"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$1,540</w:t>
            </w:r>
          </w:p>
        </w:tc>
        <w:tc>
          <w:tcPr>
            <w:tcW w:w="1260" w:type="dxa"/>
            <w:tcBorders>
              <w:top w:val="single" w:sz="7" w:space="0" w:color="000000"/>
              <w:left w:val="single" w:sz="7" w:space="0" w:color="000000"/>
              <w:bottom w:val="single" w:sz="6" w:space="0" w:color="FFFFFF"/>
              <w:right w:val="single" w:sz="6" w:space="0" w:color="FFFFFF"/>
            </w:tcBorders>
            <w:vAlign w:val="center"/>
          </w:tcPr>
          <w:p w14:paraId="00F43403"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7" w:space="0" w:color="000000"/>
            </w:tcBorders>
            <w:vAlign w:val="center"/>
          </w:tcPr>
          <w:p w14:paraId="337BF536"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$4,620</w:t>
            </w:r>
          </w:p>
        </w:tc>
      </w:tr>
      <w:tr w:rsidR="009D5D82" w14:paraId="59D0CFE2" w14:textId="77777777" w:rsidTr="00564910">
        <w:trPr>
          <w:jc w:val="center"/>
        </w:trPr>
        <w:tc>
          <w:tcPr>
            <w:tcW w:w="1440" w:type="dxa"/>
            <w:tcBorders>
              <w:top w:val="single" w:sz="7" w:space="0" w:color="000000"/>
              <w:left w:val="single" w:sz="7" w:space="0" w:color="000000"/>
              <w:bottom w:val="single" w:sz="6" w:space="0" w:color="FFFFFF"/>
              <w:right w:val="single" w:sz="6" w:space="0" w:color="FFFFFF"/>
            </w:tcBorders>
          </w:tcPr>
          <w:p w14:paraId="48D10E62"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Monitoring converter hood</w:t>
            </w:r>
          </w:p>
        </w:tc>
        <w:tc>
          <w:tcPr>
            <w:tcW w:w="1440" w:type="dxa"/>
            <w:tcBorders>
              <w:top w:val="single" w:sz="7" w:space="0" w:color="000000"/>
              <w:left w:val="single" w:sz="7" w:space="0" w:color="000000"/>
              <w:bottom w:val="single" w:sz="6" w:space="0" w:color="FFFFFF"/>
              <w:right w:val="single" w:sz="6" w:space="0" w:color="FFFFFF"/>
            </w:tcBorders>
            <w:vAlign w:val="center"/>
          </w:tcPr>
          <w:p w14:paraId="1721AAC2"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$10,800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A09033"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C89F17"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368BEF6D"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$1,200</w:t>
            </w:r>
          </w:p>
        </w:tc>
        <w:tc>
          <w:tcPr>
            <w:tcW w:w="1260" w:type="dxa"/>
            <w:tcBorders>
              <w:top w:val="single" w:sz="7" w:space="0" w:color="000000"/>
              <w:left w:val="single" w:sz="7" w:space="0" w:color="000000"/>
              <w:bottom w:val="single" w:sz="6" w:space="0" w:color="FFFFFF"/>
              <w:right w:val="single" w:sz="6" w:space="0" w:color="FFFFFF"/>
            </w:tcBorders>
            <w:vAlign w:val="center"/>
          </w:tcPr>
          <w:p w14:paraId="316D052C"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3</w:t>
            </w:r>
          </w:p>
        </w:tc>
        <w:tc>
          <w:tcPr>
            <w:tcW w:w="1350" w:type="dxa"/>
            <w:tcBorders>
              <w:top w:val="single" w:sz="7" w:space="0" w:color="000000"/>
              <w:left w:val="single" w:sz="7" w:space="0" w:color="000000"/>
              <w:bottom w:val="single" w:sz="6" w:space="0" w:color="FFFFFF"/>
              <w:right w:val="single" w:sz="7" w:space="0" w:color="000000"/>
            </w:tcBorders>
            <w:vAlign w:val="center"/>
          </w:tcPr>
          <w:p w14:paraId="3E6C3F9A" w14:textId="77777777" w:rsidR="009D5D82" w:rsidRDefault="009D5D82">
            <w:pPr>
              <w:pBdr>
                <w:top w:val="single" w:sz="6" w:space="0" w:color="FFFFFF"/>
                <w:left w:val="single" w:sz="6" w:space="0" w:color="FFFFFF"/>
                <w:bottom w:val="single" w:sz="6" w:space="0" w:color="FFFFFF"/>
                <w:right w:val="single" w:sz="6" w:space="0" w:color="FFFFFF"/>
              </w:pBdr>
              <w:spacing w:after="52"/>
              <w:rPr>
                <w:color w:val="000000"/>
                <w:sz w:val="20"/>
                <w:szCs w:val="20"/>
              </w:rPr>
            </w:pPr>
            <w:r>
              <w:rPr>
                <w:sz w:val="20"/>
                <w:szCs w:val="20"/>
              </w:rPr>
              <w:t>$3,600</w:t>
            </w:r>
          </w:p>
        </w:tc>
      </w:tr>
      <w:tr w:rsidR="009D5D82" w14:paraId="3F9AB931" w14:textId="77777777" w:rsidTr="00564910">
        <w:trPr>
          <w:jc w:val="center"/>
        </w:trPr>
        <w:tc>
          <w:tcPr>
            <w:tcW w:w="1440" w:type="dxa"/>
            <w:tcBorders>
              <w:top w:val="single" w:sz="7" w:space="0" w:color="000000"/>
              <w:left w:val="single" w:sz="7" w:space="0" w:color="000000"/>
              <w:bottom w:val="single" w:sz="7" w:space="0" w:color="000000"/>
              <w:right w:val="single" w:sz="6" w:space="0" w:color="FFFFFF"/>
            </w:tcBorders>
          </w:tcPr>
          <w:p w14:paraId="3AC4023E" w14:textId="77777777" w:rsidR="009D5D82" w:rsidRDefault="009D5D82">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0C96E901" w14:textId="77777777" w:rsidR="009D5D82" w:rsidRDefault="009D5D82">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tcPr>
          <w:p w14:paraId="14759519" w14:textId="77777777" w:rsidR="009D5D82" w:rsidRDefault="009D5D82">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tcPr>
          <w:p w14:paraId="7DE5895D" w14:textId="77777777" w:rsidR="009D5D82" w:rsidRDefault="009D5D82">
            <w:pPr>
              <w:pBdr>
                <w:top w:val="single" w:sz="6" w:space="0" w:color="FFFFFF"/>
                <w:left w:val="single" w:sz="6" w:space="0" w:color="FFFFFF"/>
                <w:bottom w:val="single" w:sz="6" w:space="0" w:color="FFFFFF"/>
                <w:right w:val="single" w:sz="6" w:space="0" w:color="FFFFFF"/>
              </w:pBdr>
              <w:spacing w:after="72"/>
              <w:rPr>
                <w:color w:val="000000"/>
                <w:sz w:val="20"/>
                <w:szCs w:val="20"/>
              </w:rPr>
            </w:pPr>
            <w:r>
              <w:rPr>
                <w:sz w:val="20"/>
                <w:szCs w:val="20"/>
              </w:rPr>
              <w:t>$0</w:t>
            </w:r>
          </w:p>
        </w:tc>
        <w:tc>
          <w:tcPr>
            <w:tcW w:w="1350" w:type="dxa"/>
            <w:tcBorders>
              <w:top w:val="single" w:sz="7" w:space="0" w:color="000000"/>
              <w:left w:val="single" w:sz="7" w:space="0" w:color="000000"/>
              <w:bottom w:val="single" w:sz="7" w:space="0" w:color="000000"/>
              <w:right w:val="single" w:sz="6" w:space="0" w:color="FFFFFF"/>
            </w:tcBorders>
          </w:tcPr>
          <w:p w14:paraId="69D3B835" w14:textId="77777777" w:rsidR="009D5D82" w:rsidRDefault="009D5D82">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tcPr>
          <w:p w14:paraId="7A4EBA2B" w14:textId="77777777" w:rsidR="009D5D82" w:rsidRDefault="009D5D82">
            <w:pPr>
              <w:pBdr>
                <w:top w:val="single" w:sz="6" w:space="0" w:color="FFFFFF"/>
                <w:left w:val="single" w:sz="6" w:space="0" w:color="FFFFFF"/>
                <w:bottom w:val="single" w:sz="6" w:space="0" w:color="FFFFFF"/>
                <w:right w:val="single" w:sz="6" w:space="0" w:color="FFFFFF"/>
              </w:pBdr>
              <w:spacing w:after="72"/>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tcPr>
          <w:p w14:paraId="3948F98F" w14:textId="77777777" w:rsidR="009D5D82" w:rsidRDefault="009D5D82">
            <w:pPr>
              <w:pBdr>
                <w:top w:val="single" w:sz="6" w:space="0" w:color="FFFFFF"/>
                <w:left w:val="single" w:sz="6" w:space="0" w:color="FFFFFF"/>
                <w:bottom w:val="single" w:sz="6" w:space="0" w:color="FFFFFF"/>
                <w:right w:val="single" w:sz="6" w:space="0" w:color="FFFFFF"/>
              </w:pBdr>
              <w:spacing w:after="72"/>
              <w:rPr>
                <w:color w:val="000000"/>
              </w:rPr>
            </w:pPr>
            <w:r>
              <w:rPr>
                <w:sz w:val="20"/>
                <w:szCs w:val="20"/>
              </w:rPr>
              <w:t>$8,220</w:t>
            </w:r>
          </w:p>
        </w:tc>
      </w:tr>
    </w:tbl>
    <w:p w14:paraId="2DBF694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r>
        <w:rPr>
          <w:color w:val="000000"/>
        </w:rPr>
        <w:tab/>
      </w:r>
    </w:p>
    <w:p w14:paraId="23360EBA" w14:textId="45318DD8" w:rsidR="00CA4CD6" w:rsidRDefault="00CA4CD6" w:rsidP="001765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C5F50">
        <w:rPr>
          <w:color w:val="000000"/>
        </w:rPr>
        <w:t>0</w:t>
      </w:r>
      <w:r>
        <w:rPr>
          <w:color w:val="000000"/>
        </w:rPr>
        <w:t>.  This is the total o</w:t>
      </w:r>
      <w:r w:rsidR="00507EC5">
        <w:rPr>
          <w:color w:val="000000"/>
        </w:rPr>
        <w:t xml:space="preserve">f column D in the </w:t>
      </w:r>
      <w:r w:rsidR="00507EC5">
        <w:rPr>
          <w:color w:val="000000"/>
        </w:rPr>
        <w:lastRenderedPageBreak/>
        <w:t xml:space="preserve">above table. </w:t>
      </w:r>
      <w:r w:rsidR="001765D6">
        <w:rPr>
          <w:color w:val="000000"/>
        </w:rPr>
        <w:t xml:space="preserve"> </w:t>
      </w:r>
      <w:r>
        <w:rPr>
          <w:color w:val="000000"/>
        </w:rPr>
        <w:t>The total operation and maintenance (</w:t>
      </w:r>
      <w:r w:rsidR="003F1AFC">
        <w:rPr>
          <w:color w:val="000000"/>
        </w:rPr>
        <w:t>O&amp;M) costs for this ICR are $</w:t>
      </w:r>
      <w:r w:rsidR="004C5F50">
        <w:rPr>
          <w:color w:val="000000"/>
        </w:rPr>
        <w:t>8,220</w:t>
      </w:r>
      <w:r>
        <w:rPr>
          <w:color w:val="000000"/>
        </w:rPr>
        <w:t xml:space="preserve">.  </w:t>
      </w:r>
      <w:r w:rsidR="00507EC5">
        <w:rPr>
          <w:color w:val="000000"/>
        </w:rPr>
        <w:t xml:space="preserve">This is the total of column G. </w:t>
      </w:r>
      <w:r>
        <w:rPr>
          <w:color w:val="000000"/>
        </w:rPr>
        <w:t>The average annual cost for capital/startup and operation and maintenance costs to industry over the next three years of the ICR is estimated to be $</w:t>
      </w:r>
      <w:r w:rsidR="004C5F50">
        <w:rPr>
          <w:color w:val="000000"/>
        </w:rPr>
        <w:t>8,220</w:t>
      </w:r>
      <w:r>
        <w:rPr>
          <w:color w:val="000000"/>
        </w:rPr>
        <w:t xml:space="preserve">. </w:t>
      </w:r>
      <w:r w:rsidR="001C5991">
        <w:rPr>
          <w:color w:val="000000"/>
        </w:rPr>
        <w:t>These are recordkeeping costs</w:t>
      </w:r>
      <w:r w:rsidR="004C5F50">
        <w:rPr>
          <w:color w:val="000000"/>
        </w:rPr>
        <w:t xml:space="preserve">.  </w:t>
      </w:r>
      <w:bookmarkStart w:id="0" w:name="_GoBack"/>
      <w:bookmarkEnd w:id="0"/>
    </w:p>
    <w:p w14:paraId="6BDFB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553E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14:paraId="6A6088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647082" w14:textId="191B6552" w:rsidR="00CA4CD6" w:rsidRDefault="00CA4CD6" w:rsidP="001765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periodic inspection of sources of emissions, and the publication and distribution of collected information. The average annual Agency cost during the three years of the ICR is estimated to be $</w:t>
      </w:r>
      <w:r w:rsidR="000A2A16">
        <w:rPr>
          <w:color w:val="000000"/>
        </w:rPr>
        <w:t>2,512</w:t>
      </w:r>
      <w:r>
        <w:rPr>
          <w:color w:val="000000"/>
        </w:rPr>
        <w:t xml:space="preserve">.  </w:t>
      </w:r>
    </w:p>
    <w:p w14:paraId="6C3CDD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07934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1BA94423" w14:textId="77777777" w:rsidR="00D2273E" w:rsidRPr="00D2273E" w:rsidRDefault="00D2273E" w:rsidP="00D2273E"/>
    <w:p w14:paraId="47A7C19D"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09BB8825"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7A629A53"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33C76CC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4A49CE8" w14:textId="77777777" w:rsidR="00A7511D" w:rsidRDefault="00CA4CD6">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sidR="00130E25" w:rsidRPr="004C37A8">
        <w:t xml:space="preserve">Table 2: Average Annual EPA Burden and Cost – </w:t>
      </w:r>
      <w:r w:rsidR="00130E25" w:rsidRPr="004C37A8">
        <w:rPr>
          <w:bCs/>
        </w:rPr>
        <w:t>NESHAP for Primary Copper Smelters (40 CFR Part 63, Subpart QQQ) (Renewal)</w:t>
      </w:r>
      <w:r w:rsidR="00130E25">
        <w:rPr>
          <w:color w:val="000000"/>
        </w:rPr>
        <w:t>.</w:t>
      </w:r>
    </w:p>
    <w:p w14:paraId="3A2433D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E69F59"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3F7BC8B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8D1B87E" w14:textId="7241112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w:t>
      </w:r>
      <w:r w:rsidR="00425317">
        <w:rPr>
          <w:color w:val="000000"/>
        </w:rPr>
        <w:t>3</w:t>
      </w:r>
      <w:r>
        <w:rPr>
          <w:color w:val="000000"/>
        </w:rPr>
        <w:t xml:space="preserve"> existing respondents will be subject to the standard.  It is estimated that </w:t>
      </w:r>
      <w:r w:rsidR="00425317">
        <w:rPr>
          <w:color w:val="000000"/>
        </w:rPr>
        <w:t xml:space="preserve">no </w:t>
      </w:r>
      <w:r>
        <w:rPr>
          <w:color w:val="000000"/>
        </w:rPr>
        <w:t>additional respondents per year wi</w:t>
      </w:r>
      <w:r w:rsidR="003A4F00">
        <w:rPr>
          <w:color w:val="000000"/>
        </w:rPr>
        <w:t xml:space="preserve">ll become subject. </w:t>
      </w: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409F876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6DB49E" w14:textId="77777777" w:rsidTr="00425317">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431A34CA" w14:textId="77777777" w:rsidR="00CA4CD6" w:rsidRDefault="00CA4CD6" w:rsidP="00564910">
            <w:pPr>
              <w:keepNext/>
              <w:keepLines/>
              <w:spacing w:line="120" w:lineRule="exact"/>
              <w:rPr>
                <w:color w:val="000000"/>
              </w:rPr>
            </w:pPr>
          </w:p>
          <w:p w14:paraId="5F67EFF7"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1873E374" w14:textId="77777777" w:rsidTr="00425317">
        <w:tc>
          <w:tcPr>
            <w:tcW w:w="900" w:type="dxa"/>
            <w:tcBorders>
              <w:top w:val="single" w:sz="7" w:space="0" w:color="000000"/>
              <w:left w:val="single" w:sz="7" w:space="0" w:color="000000"/>
              <w:bottom w:val="single" w:sz="6" w:space="0" w:color="FFFFFF"/>
              <w:right w:val="single" w:sz="6" w:space="0" w:color="FFFFFF"/>
            </w:tcBorders>
          </w:tcPr>
          <w:p w14:paraId="58B6DBBA" w14:textId="77777777" w:rsidR="00CA4CD6" w:rsidRDefault="00CA4CD6" w:rsidP="00564910">
            <w:pPr>
              <w:keepNext/>
              <w:keepLines/>
              <w:spacing w:line="120" w:lineRule="exact"/>
              <w:rPr>
                <w:b/>
                <w:bCs/>
                <w:color w:val="000000"/>
              </w:rPr>
            </w:pPr>
          </w:p>
          <w:p w14:paraId="7A184F99"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11B2A967" w14:textId="77777777" w:rsidR="00CA4CD6" w:rsidRDefault="00CA4CD6" w:rsidP="00564910">
            <w:pPr>
              <w:keepNext/>
              <w:keepLines/>
              <w:spacing w:line="120" w:lineRule="exact"/>
              <w:rPr>
                <w:color w:val="000000"/>
                <w:sz w:val="18"/>
                <w:szCs w:val="18"/>
              </w:rPr>
            </w:pPr>
          </w:p>
          <w:p w14:paraId="0E19A1F9"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086780DD" w14:textId="77777777" w:rsidR="00CA4CD6" w:rsidRDefault="00CA4CD6" w:rsidP="00564910">
            <w:pPr>
              <w:keepNext/>
              <w:keepLines/>
              <w:spacing w:line="120" w:lineRule="exact"/>
              <w:rPr>
                <w:color w:val="000000"/>
                <w:sz w:val="18"/>
                <w:szCs w:val="18"/>
              </w:rPr>
            </w:pPr>
          </w:p>
          <w:p w14:paraId="05C742A1"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4853D1A3" w14:textId="77777777" w:rsidR="00CA4CD6" w:rsidRDefault="00CA4CD6" w:rsidP="00564910">
            <w:pPr>
              <w:keepNext/>
              <w:keepLines/>
              <w:spacing w:line="120" w:lineRule="exact"/>
              <w:rPr>
                <w:color w:val="000000"/>
                <w:sz w:val="18"/>
                <w:szCs w:val="18"/>
              </w:rPr>
            </w:pPr>
          </w:p>
          <w:p w14:paraId="529E2811"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65ABF9ED" w14:textId="77777777" w:rsidTr="003F1AFC">
        <w:tc>
          <w:tcPr>
            <w:tcW w:w="900" w:type="dxa"/>
            <w:tcBorders>
              <w:top w:val="single" w:sz="7" w:space="0" w:color="000000"/>
              <w:left w:val="single" w:sz="7" w:space="0" w:color="000000"/>
              <w:bottom w:val="single" w:sz="8" w:space="0" w:color="000000"/>
              <w:right w:val="single" w:sz="6" w:space="0" w:color="FFFFFF"/>
            </w:tcBorders>
          </w:tcPr>
          <w:p w14:paraId="30E9935C" w14:textId="77777777" w:rsidR="00CA4CD6" w:rsidRDefault="00CA4CD6" w:rsidP="00564910">
            <w:pPr>
              <w:keepNext/>
              <w:keepLines/>
              <w:spacing w:line="120" w:lineRule="exact"/>
              <w:rPr>
                <w:color w:val="000000"/>
                <w:sz w:val="18"/>
                <w:szCs w:val="18"/>
              </w:rPr>
            </w:pPr>
          </w:p>
          <w:p w14:paraId="0BC70F6F"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6EA7D516"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37A69CF0" w14:textId="77777777" w:rsidR="00CA4CD6" w:rsidRDefault="00CA4CD6" w:rsidP="00564910">
            <w:pPr>
              <w:keepNext/>
              <w:keepLines/>
              <w:spacing w:line="120" w:lineRule="exact"/>
              <w:rPr>
                <w:color w:val="000000"/>
                <w:sz w:val="20"/>
                <w:szCs w:val="20"/>
              </w:rPr>
            </w:pPr>
          </w:p>
          <w:p w14:paraId="0DDF650E"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4E347099"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4CD0855B" w14:textId="77777777" w:rsidR="00CA4CD6" w:rsidRDefault="00CA4CD6" w:rsidP="00564910">
            <w:pPr>
              <w:keepNext/>
              <w:keepLines/>
              <w:spacing w:line="120" w:lineRule="exact"/>
              <w:rPr>
                <w:color w:val="000000"/>
                <w:sz w:val="20"/>
                <w:szCs w:val="20"/>
              </w:rPr>
            </w:pPr>
          </w:p>
          <w:p w14:paraId="7698E3D9"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269FC55"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17023680" w14:textId="77777777" w:rsidR="00CA4CD6" w:rsidRDefault="00CA4CD6" w:rsidP="00564910">
            <w:pPr>
              <w:keepNext/>
              <w:keepLines/>
              <w:spacing w:line="120" w:lineRule="exact"/>
              <w:rPr>
                <w:color w:val="000000"/>
                <w:sz w:val="20"/>
                <w:szCs w:val="20"/>
              </w:rPr>
            </w:pPr>
          </w:p>
          <w:p w14:paraId="4AF19C60"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3208DA7B"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18B25EBA" w14:textId="77777777" w:rsidR="00CA4CD6" w:rsidRDefault="00CA4CD6" w:rsidP="00564910">
            <w:pPr>
              <w:keepNext/>
              <w:keepLines/>
              <w:spacing w:line="120" w:lineRule="exact"/>
              <w:rPr>
                <w:color w:val="000000"/>
                <w:sz w:val="20"/>
                <w:szCs w:val="20"/>
              </w:rPr>
            </w:pPr>
          </w:p>
          <w:p w14:paraId="0DE8C856"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365A38A6"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r w:rsidR="001828D2">
              <w:rPr>
                <w:color w:val="000000"/>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14:paraId="3E3C14FE" w14:textId="77777777" w:rsidR="00CA4CD6" w:rsidRDefault="00CA4CD6" w:rsidP="00564910">
            <w:pPr>
              <w:keepNext/>
              <w:keepLines/>
              <w:spacing w:line="120" w:lineRule="exact"/>
              <w:rPr>
                <w:color w:val="000000"/>
                <w:sz w:val="20"/>
                <w:szCs w:val="20"/>
              </w:rPr>
            </w:pPr>
          </w:p>
          <w:p w14:paraId="21FE2233"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2D72D4C5"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29596608" w14:textId="77777777" w:rsidR="00CA4CD6" w:rsidRDefault="00CA4CD6" w:rsidP="005649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425317" w14:paraId="544E933F" w14:textId="77777777" w:rsidTr="00A7511D">
        <w:tc>
          <w:tcPr>
            <w:tcW w:w="900" w:type="dxa"/>
            <w:tcBorders>
              <w:top w:val="single" w:sz="8" w:space="0" w:color="000000"/>
              <w:left w:val="single" w:sz="8" w:space="0" w:color="000000"/>
              <w:bottom w:val="single" w:sz="6" w:space="0" w:color="000000"/>
              <w:right w:val="single" w:sz="6" w:space="0" w:color="000000"/>
            </w:tcBorders>
          </w:tcPr>
          <w:p w14:paraId="119FDBB5" w14:textId="77777777" w:rsidR="00425317" w:rsidRDefault="00425317" w:rsidP="00564910">
            <w:pPr>
              <w:keepNext/>
              <w:keepLines/>
              <w:spacing w:line="120" w:lineRule="exact"/>
              <w:rPr>
                <w:color w:val="000000"/>
                <w:sz w:val="20"/>
                <w:szCs w:val="20"/>
              </w:rPr>
            </w:pPr>
          </w:p>
          <w:p w14:paraId="3CBC63BB"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224AC085"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28C88203"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w:t>
            </w:r>
          </w:p>
        </w:tc>
        <w:tc>
          <w:tcPr>
            <w:tcW w:w="2070" w:type="dxa"/>
            <w:tcBorders>
              <w:top w:val="single" w:sz="8" w:space="0" w:color="000000"/>
              <w:left w:val="single" w:sz="6" w:space="0" w:color="000000"/>
              <w:bottom w:val="single" w:sz="6" w:space="0" w:color="000000"/>
              <w:right w:val="single" w:sz="6" w:space="0" w:color="000000"/>
            </w:tcBorders>
            <w:vAlign w:val="center"/>
          </w:tcPr>
          <w:p w14:paraId="2F3082CF"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317113E"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56FD73C1"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w:t>
            </w:r>
          </w:p>
        </w:tc>
      </w:tr>
      <w:tr w:rsidR="00425317" w14:paraId="45AEB0E5" w14:textId="77777777" w:rsidTr="00A7511D">
        <w:tc>
          <w:tcPr>
            <w:tcW w:w="900" w:type="dxa"/>
            <w:tcBorders>
              <w:top w:val="single" w:sz="6" w:space="0" w:color="000000"/>
              <w:left w:val="single" w:sz="8" w:space="0" w:color="000000"/>
              <w:bottom w:val="single" w:sz="6" w:space="0" w:color="000000"/>
              <w:right w:val="single" w:sz="6" w:space="0" w:color="000000"/>
            </w:tcBorders>
          </w:tcPr>
          <w:p w14:paraId="6573B372" w14:textId="77777777" w:rsidR="00425317" w:rsidRDefault="00425317" w:rsidP="00564910">
            <w:pPr>
              <w:keepNext/>
              <w:keepLines/>
              <w:spacing w:line="120" w:lineRule="exact"/>
              <w:rPr>
                <w:color w:val="000000"/>
                <w:sz w:val="18"/>
                <w:szCs w:val="18"/>
              </w:rPr>
            </w:pPr>
          </w:p>
          <w:p w14:paraId="22B81B45"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0BFAED67"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47238E6"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w:t>
            </w:r>
          </w:p>
        </w:tc>
        <w:tc>
          <w:tcPr>
            <w:tcW w:w="2070" w:type="dxa"/>
            <w:tcBorders>
              <w:top w:val="single" w:sz="6" w:space="0" w:color="000000"/>
              <w:left w:val="single" w:sz="6" w:space="0" w:color="000000"/>
              <w:bottom w:val="single" w:sz="6" w:space="0" w:color="000000"/>
              <w:right w:val="single" w:sz="6" w:space="0" w:color="000000"/>
            </w:tcBorders>
            <w:vAlign w:val="center"/>
          </w:tcPr>
          <w:p w14:paraId="1CFD970A"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4798190C"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3105C6F7"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20"/>
                <w:szCs w:val="20"/>
              </w:rPr>
              <w:t>3</w:t>
            </w:r>
          </w:p>
        </w:tc>
      </w:tr>
      <w:tr w:rsidR="00425317" w14:paraId="4F514B2A" w14:textId="77777777" w:rsidTr="00A7511D">
        <w:tc>
          <w:tcPr>
            <w:tcW w:w="900" w:type="dxa"/>
            <w:tcBorders>
              <w:top w:val="single" w:sz="6" w:space="0" w:color="000000"/>
              <w:left w:val="single" w:sz="8" w:space="0" w:color="000000"/>
              <w:bottom w:val="single" w:sz="6" w:space="0" w:color="000000"/>
              <w:right w:val="single" w:sz="6" w:space="0" w:color="000000"/>
            </w:tcBorders>
          </w:tcPr>
          <w:p w14:paraId="59C51FC0" w14:textId="77777777" w:rsidR="00425317" w:rsidRDefault="00425317" w:rsidP="00564910">
            <w:pPr>
              <w:keepNext/>
              <w:keepLines/>
              <w:spacing w:line="120" w:lineRule="exact"/>
              <w:rPr>
                <w:color w:val="000000"/>
                <w:sz w:val="18"/>
                <w:szCs w:val="18"/>
              </w:rPr>
            </w:pPr>
          </w:p>
          <w:p w14:paraId="7A5FEB6D"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4CD7BD44"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B84BF89"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3</w:t>
            </w:r>
          </w:p>
        </w:tc>
        <w:tc>
          <w:tcPr>
            <w:tcW w:w="2070" w:type="dxa"/>
            <w:tcBorders>
              <w:top w:val="single" w:sz="6" w:space="0" w:color="000000"/>
              <w:left w:val="single" w:sz="6" w:space="0" w:color="000000"/>
              <w:bottom w:val="single" w:sz="6" w:space="0" w:color="000000"/>
              <w:right w:val="single" w:sz="6" w:space="0" w:color="000000"/>
            </w:tcBorders>
            <w:vAlign w:val="center"/>
          </w:tcPr>
          <w:p w14:paraId="7EB49879"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714A5284"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B4C75D5"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3</w:t>
            </w:r>
          </w:p>
        </w:tc>
      </w:tr>
      <w:tr w:rsidR="00425317" w14:paraId="137F191A" w14:textId="77777777" w:rsidTr="00A7511D">
        <w:tc>
          <w:tcPr>
            <w:tcW w:w="900" w:type="dxa"/>
            <w:tcBorders>
              <w:top w:val="single" w:sz="6" w:space="0" w:color="000000"/>
              <w:left w:val="single" w:sz="8" w:space="0" w:color="000000"/>
              <w:bottom w:val="single" w:sz="8" w:space="0" w:color="000000"/>
              <w:right w:val="single" w:sz="6" w:space="0" w:color="000000"/>
            </w:tcBorders>
          </w:tcPr>
          <w:p w14:paraId="7CBD5B7A" w14:textId="77777777" w:rsidR="00425317" w:rsidRDefault="00425317" w:rsidP="00564910">
            <w:pPr>
              <w:keepNext/>
              <w:keepLines/>
              <w:spacing w:line="120" w:lineRule="exact"/>
              <w:rPr>
                <w:color w:val="000000"/>
                <w:sz w:val="18"/>
                <w:szCs w:val="18"/>
              </w:rPr>
            </w:pPr>
          </w:p>
          <w:p w14:paraId="076B53A1"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3B740827"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6D6990A3"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3</w:t>
            </w:r>
          </w:p>
        </w:tc>
        <w:tc>
          <w:tcPr>
            <w:tcW w:w="2070" w:type="dxa"/>
            <w:tcBorders>
              <w:top w:val="single" w:sz="6" w:space="0" w:color="000000"/>
              <w:left w:val="single" w:sz="6" w:space="0" w:color="000000"/>
              <w:bottom w:val="single" w:sz="8" w:space="0" w:color="000000"/>
              <w:right w:val="single" w:sz="6" w:space="0" w:color="000000"/>
            </w:tcBorders>
            <w:vAlign w:val="center"/>
          </w:tcPr>
          <w:p w14:paraId="05DEC091"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4D8E3E30"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64F4842A" w14:textId="77777777" w:rsidR="00425317" w:rsidRDefault="00425317" w:rsidP="005649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20"/>
                <w:szCs w:val="20"/>
              </w:rPr>
              <w:t>3</w:t>
            </w:r>
          </w:p>
        </w:tc>
      </w:tr>
    </w:tbl>
    <w:p w14:paraId="0DF2A5C2" w14:textId="77777777" w:rsidR="001828D2" w:rsidRDefault="00CA4CD6">
      <w:pPr>
        <w:pBdr>
          <w:top w:val="single" w:sz="6" w:space="0" w:color="FFFFFF"/>
          <w:left w:val="single" w:sz="6" w:space="0" w:color="FFFFFF"/>
          <w:bottom w:val="single" w:sz="6" w:space="0" w:color="FFFFFF"/>
          <w:right w:val="single" w:sz="6" w:space="0" w:color="FFFFFF"/>
        </w:pBdr>
        <w:ind w:firstLine="720"/>
        <w:rPr>
          <w:color w:val="00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EDF4116" w14:textId="453CD1ED" w:rsidR="00CA4CD6" w:rsidRDefault="001828D2" w:rsidP="003A4F00">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 xml:space="preserve">2 </w:t>
      </w:r>
      <w:r>
        <w:rPr>
          <w:color w:val="000000"/>
          <w:sz w:val="20"/>
          <w:szCs w:val="20"/>
        </w:rPr>
        <w:t>Column D is subtracted to avoid double-counting respondents.</w:t>
      </w:r>
      <w:r w:rsidR="00CA4CD6">
        <w:rPr>
          <w:color w:val="FF0000"/>
          <w:sz w:val="20"/>
          <w:szCs w:val="20"/>
        </w:rPr>
        <w:t xml:space="preserve"> </w:t>
      </w:r>
    </w:p>
    <w:p w14:paraId="3B6DDBBE" w14:textId="77777777" w:rsidR="003A4F00" w:rsidRPr="003A4F00" w:rsidRDefault="003A4F00" w:rsidP="003A4F00">
      <w:pPr>
        <w:pBdr>
          <w:top w:val="single" w:sz="6" w:space="0" w:color="FFFFFF"/>
          <w:left w:val="single" w:sz="6" w:space="0" w:color="FFFFFF"/>
          <w:bottom w:val="single" w:sz="6" w:space="0" w:color="FFFFFF"/>
          <w:right w:val="single" w:sz="6" w:space="0" w:color="FFFFFF"/>
        </w:pBdr>
        <w:ind w:firstLine="720"/>
        <w:rPr>
          <w:color w:val="000000"/>
          <w:sz w:val="20"/>
          <w:szCs w:val="20"/>
        </w:rPr>
      </w:pPr>
    </w:p>
    <w:p w14:paraId="35D0DB1C" w14:textId="42F77A78" w:rsidR="00CA4CD6" w:rsidRPr="004968C3" w:rsidRDefault="00CA4CD6" w:rsidP="003A4F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28728D27"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2ED7A526" w14:textId="77777777" w:rsidTr="00425317">
        <w:trPr>
          <w:tblHeader/>
        </w:trPr>
        <w:tc>
          <w:tcPr>
            <w:tcW w:w="9180" w:type="dxa"/>
            <w:gridSpan w:val="5"/>
          </w:tcPr>
          <w:p w14:paraId="4D9DCBB0" w14:textId="77777777" w:rsidR="00CA4CD6" w:rsidRDefault="00CA4CD6">
            <w:pPr>
              <w:spacing w:line="120" w:lineRule="exact"/>
              <w:rPr>
                <w:color w:val="000000"/>
              </w:rPr>
            </w:pPr>
          </w:p>
          <w:p w14:paraId="399BF375"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59777CBB" w14:textId="77777777">
        <w:tc>
          <w:tcPr>
            <w:tcW w:w="2700" w:type="dxa"/>
          </w:tcPr>
          <w:p w14:paraId="21E76DE3" w14:textId="77777777" w:rsidR="00CA4CD6" w:rsidRDefault="00CA4CD6" w:rsidP="0035325B">
            <w:pPr>
              <w:spacing w:line="120" w:lineRule="exact"/>
              <w:jc w:val="center"/>
              <w:rPr>
                <w:b/>
                <w:bCs/>
                <w:color w:val="000000"/>
                <w:sz w:val="18"/>
                <w:szCs w:val="18"/>
              </w:rPr>
            </w:pPr>
          </w:p>
          <w:p w14:paraId="466F511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786BEF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4758DAE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36D1B8B7" w14:textId="77777777" w:rsidR="00CA4CD6" w:rsidRDefault="00CA4CD6" w:rsidP="0035325B">
            <w:pPr>
              <w:spacing w:line="120" w:lineRule="exact"/>
              <w:jc w:val="center"/>
              <w:rPr>
                <w:color w:val="000000"/>
                <w:sz w:val="18"/>
                <w:szCs w:val="18"/>
              </w:rPr>
            </w:pPr>
          </w:p>
          <w:p w14:paraId="26A80931"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177565E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DD44018"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22AB8A06" w14:textId="77777777" w:rsidR="00CA4CD6" w:rsidRDefault="00CA4CD6" w:rsidP="0035325B">
            <w:pPr>
              <w:spacing w:line="120" w:lineRule="exact"/>
              <w:jc w:val="center"/>
              <w:rPr>
                <w:color w:val="000000"/>
                <w:sz w:val="18"/>
                <w:szCs w:val="18"/>
              </w:rPr>
            </w:pPr>
          </w:p>
          <w:p w14:paraId="29DACF9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4A5A8B4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0E9EF2B3"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02D17BD2" w14:textId="77777777" w:rsidR="00CA4CD6" w:rsidRDefault="00CA4CD6" w:rsidP="0035325B">
            <w:pPr>
              <w:spacing w:line="120" w:lineRule="exact"/>
              <w:jc w:val="center"/>
              <w:rPr>
                <w:color w:val="000000"/>
                <w:sz w:val="18"/>
                <w:szCs w:val="18"/>
              </w:rPr>
            </w:pPr>
          </w:p>
          <w:p w14:paraId="3987E302"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2D1C94A7"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3C7F9BBE" w14:textId="77777777" w:rsidR="00CA4CD6" w:rsidRDefault="00CA4CD6" w:rsidP="0035325B">
            <w:pPr>
              <w:spacing w:line="120" w:lineRule="exact"/>
              <w:jc w:val="center"/>
              <w:rPr>
                <w:color w:val="000000"/>
                <w:sz w:val="18"/>
                <w:szCs w:val="18"/>
              </w:rPr>
            </w:pPr>
          </w:p>
          <w:p w14:paraId="06869009"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73504BB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6A765A6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425317" w14:paraId="01F51C78" w14:textId="77777777" w:rsidTr="00A7511D">
        <w:tc>
          <w:tcPr>
            <w:tcW w:w="2700" w:type="dxa"/>
            <w:vAlign w:val="center"/>
          </w:tcPr>
          <w:p w14:paraId="57F9052C" w14:textId="77777777" w:rsidR="00425317" w:rsidRDefault="00425317" w:rsidP="0056491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notification</w:t>
            </w:r>
          </w:p>
        </w:tc>
        <w:tc>
          <w:tcPr>
            <w:tcW w:w="1260" w:type="dxa"/>
            <w:vAlign w:val="center"/>
          </w:tcPr>
          <w:p w14:paraId="074850C4"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w:t>
            </w:r>
          </w:p>
        </w:tc>
        <w:tc>
          <w:tcPr>
            <w:tcW w:w="1260" w:type="dxa"/>
            <w:vAlign w:val="center"/>
          </w:tcPr>
          <w:p w14:paraId="7C4F1244" w14:textId="77777777" w:rsidR="00425317" w:rsidRDefault="00564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c>
          <w:tcPr>
            <w:tcW w:w="1890" w:type="dxa"/>
            <w:vAlign w:val="center"/>
          </w:tcPr>
          <w:p w14:paraId="007CBB36"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4C26A783" w14:textId="77777777" w:rsidR="00425317" w:rsidRDefault="00564910">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0</w:t>
            </w:r>
          </w:p>
        </w:tc>
      </w:tr>
      <w:tr w:rsidR="00425317" w14:paraId="73033F1E" w14:textId="77777777" w:rsidTr="00A7511D">
        <w:tc>
          <w:tcPr>
            <w:tcW w:w="2700" w:type="dxa"/>
            <w:vAlign w:val="center"/>
          </w:tcPr>
          <w:p w14:paraId="3351D84C" w14:textId="77777777" w:rsidR="00425317" w:rsidRDefault="00425317" w:rsidP="0056491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Notification of performance test</w:t>
            </w:r>
          </w:p>
        </w:tc>
        <w:tc>
          <w:tcPr>
            <w:tcW w:w="1260" w:type="dxa"/>
            <w:vAlign w:val="center"/>
          </w:tcPr>
          <w:p w14:paraId="65E3B7FF"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w:t>
            </w:r>
          </w:p>
        </w:tc>
        <w:tc>
          <w:tcPr>
            <w:tcW w:w="1260" w:type="dxa"/>
            <w:vAlign w:val="center"/>
          </w:tcPr>
          <w:p w14:paraId="6C16A10D"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5.5</w:t>
            </w:r>
          </w:p>
        </w:tc>
        <w:tc>
          <w:tcPr>
            <w:tcW w:w="1890" w:type="dxa"/>
            <w:vAlign w:val="center"/>
          </w:tcPr>
          <w:p w14:paraId="3B2D73BF"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59BE4253"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16.5</w:t>
            </w:r>
          </w:p>
        </w:tc>
      </w:tr>
      <w:tr w:rsidR="00425317" w14:paraId="0FB51962" w14:textId="77777777" w:rsidTr="00A7511D">
        <w:tc>
          <w:tcPr>
            <w:tcW w:w="2700" w:type="dxa"/>
            <w:vAlign w:val="center"/>
          </w:tcPr>
          <w:p w14:paraId="5E99615A" w14:textId="77777777" w:rsidR="00425317" w:rsidRDefault="00425317" w:rsidP="0056491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Initial compliance determination</w:t>
            </w:r>
          </w:p>
        </w:tc>
        <w:tc>
          <w:tcPr>
            <w:tcW w:w="1260" w:type="dxa"/>
            <w:vAlign w:val="center"/>
          </w:tcPr>
          <w:p w14:paraId="3D38927C"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w:t>
            </w:r>
          </w:p>
        </w:tc>
        <w:tc>
          <w:tcPr>
            <w:tcW w:w="1260" w:type="dxa"/>
            <w:vAlign w:val="center"/>
          </w:tcPr>
          <w:p w14:paraId="3E588241"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w:t>
            </w:r>
          </w:p>
        </w:tc>
        <w:tc>
          <w:tcPr>
            <w:tcW w:w="1890" w:type="dxa"/>
            <w:vAlign w:val="center"/>
          </w:tcPr>
          <w:p w14:paraId="6489BDF8"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1349C271"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w:t>
            </w:r>
          </w:p>
        </w:tc>
      </w:tr>
      <w:tr w:rsidR="00425317" w14:paraId="106EDAD1" w14:textId="77777777" w:rsidTr="00A7511D">
        <w:tc>
          <w:tcPr>
            <w:tcW w:w="2700" w:type="dxa"/>
            <w:vAlign w:val="center"/>
          </w:tcPr>
          <w:p w14:paraId="319B7E26" w14:textId="77777777" w:rsidR="00425317" w:rsidRDefault="00425317" w:rsidP="0056491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Performance test reports</w:t>
            </w:r>
          </w:p>
        </w:tc>
        <w:tc>
          <w:tcPr>
            <w:tcW w:w="1260" w:type="dxa"/>
            <w:vAlign w:val="center"/>
          </w:tcPr>
          <w:p w14:paraId="35433E77"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w:t>
            </w:r>
          </w:p>
        </w:tc>
        <w:tc>
          <w:tcPr>
            <w:tcW w:w="1260" w:type="dxa"/>
            <w:vAlign w:val="center"/>
          </w:tcPr>
          <w:p w14:paraId="6FC019B8"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5.5</w:t>
            </w:r>
          </w:p>
        </w:tc>
        <w:tc>
          <w:tcPr>
            <w:tcW w:w="1890" w:type="dxa"/>
            <w:vAlign w:val="center"/>
          </w:tcPr>
          <w:p w14:paraId="37A7946A"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32F587FE"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16.5</w:t>
            </w:r>
          </w:p>
        </w:tc>
      </w:tr>
      <w:tr w:rsidR="00425317" w14:paraId="206E11DE" w14:textId="77777777" w:rsidTr="00A7511D">
        <w:tc>
          <w:tcPr>
            <w:tcW w:w="2700" w:type="dxa"/>
            <w:vAlign w:val="center"/>
          </w:tcPr>
          <w:p w14:paraId="07CD389B" w14:textId="77777777" w:rsidR="00425317" w:rsidRDefault="00564910" w:rsidP="00564910">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20"/>
                <w:szCs w:val="20"/>
              </w:rPr>
              <w:t>Semiannual s</w:t>
            </w:r>
            <w:r w:rsidR="00425317">
              <w:rPr>
                <w:color w:val="000000"/>
                <w:sz w:val="20"/>
                <w:szCs w:val="20"/>
              </w:rPr>
              <w:t>ummary reports</w:t>
            </w:r>
          </w:p>
        </w:tc>
        <w:tc>
          <w:tcPr>
            <w:tcW w:w="1260" w:type="dxa"/>
            <w:vAlign w:val="center"/>
          </w:tcPr>
          <w:p w14:paraId="67013A05"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3</w:t>
            </w:r>
          </w:p>
        </w:tc>
        <w:tc>
          <w:tcPr>
            <w:tcW w:w="1260" w:type="dxa"/>
            <w:vAlign w:val="center"/>
          </w:tcPr>
          <w:p w14:paraId="351BB5FF"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2</w:t>
            </w:r>
          </w:p>
        </w:tc>
        <w:tc>
          <w:tcPr>
            <w:tcW w:w="1890" w:type="dxa"/>
            <w:vAlign w:val="center"/>
          </w:tcPr>
          <w:p w14:paraId="0321CBDC"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N/A</w:t>
            </w:r>
          </w:p>
        </w:tc>
        <w:tc>
          <w:tcPr>
            <w:tcW w:w="2070" w:type="dxa"/>
            <w:vAlign w:val="center"/>
          </w:tcPr>
          <w:p w14:paraId="429670B1"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20"/>
                <w:szCs w:val="20"/>
              </w:rPr>
              <w:t>6</w:t>
            </w:r>
          </w:p>
        </w:tc>
      </w:tr>
      <w:tr w:rsidR="00425317" w14:paraId="37E63B76" w14:textId="77777777" w:rsidTr="00A7511D">
        <w:tc>
          <w:tcPr>
            <w:tcW w:w="2700" w:type="dxa"/>
            <w:vAlign w:val="center"/>
          </w:tcPr>
          <w:p w14:paraId="39B03AC7" w14:textId="544B8785" w:rsidR="00425317" w:rsidRPr="00C30991" w:rsidRDefault="006E39CC" w:rsidP="00C30991">
            <w:pPr>
              <w:pBdr>
                <w:top w:val="single" w:sz="6" w:space="0" w:color="FFFFFF"/>
                <w:left w:val="single" w:sz="6" w:space="0" w:color="FFFFFF"/>
                <w:bottom w:val="single" w:sz="6" w:space="0" w:color="FFFFFF"/>
                <w:right w:val="single" w:sz="6" w:space="0" w:color="FFFFFF"/>
              </w:pBdr>
              <w:spacing w:after="52"/>
              <w:rPr>
                <w:b/>
                <w:color w:val="000000"/>
                <w:sz w:val="18"/>
                <w:szCs w:val="18"/>
              </w:rPr>
            </w:pPr>
            <w:r>
              <w:rPr>
                <w:color w:val="000000"/>
                <w:sz w:val="20"/>
                <w:szCs w:val="20"/>
              </w:rPr>
              <w:t>Total</w:t>
            </w:r>
          </w:p>
        </w:tc>
        <w:tc>
          <w:tcPr>
            <w:tcW w:w="1260" w:type="dxa"/>
            <w:vAlign w:val="center"/>
          </w:tcPr>
          <w:p w14:paraId="38CBC8EC"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vAlign w:val="center"/>
          </w:tcPr>
          <w:p w14:paraId="7CE7DD66"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vAlign w:val="center"/>
          </w:tcPr>
          <w:p w14:paraId="66257FD3" w14:textId="494E3E33" w:rsidR="00425317" w:rsidRDefault="0042531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2070" w:type="dxa"/>
            <w:vAlign w:val="center"/>
          </w:tcPr>
          <w:p w14:paraId="47A59F8A" w14:textId="77777777" w:rsidR="00425317" w:rsidRDefault="00425317">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20"/>
                <w:szCs w:val="20"/>
              </w:rPr>
              <w:t>4</w:t>
            </w:r>
            <w:r w:rsidR="00564910">
              <w:rPr>
                <w:sz w:val="20"/>
                <w:szCs w:val="20"/>
              </w:rPr>
              <w:t>2</w:t>
            </w:r>
          </w:p>
        </w:tc>
      </w:tr>
    </w:tbl>
    <w:p w14:paraId="1683FE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D6A002" w14:textId="77777777" w:rsidR="0056491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Total Annual Responses is </w:t>
      </w:r>
      <w:r w:rsidR="00425317">
        <w:rPr>
          <w:color w:val="000000"/>
        </w:rPr>
        <w:t>4</w:t>
      </w:r>
      <w:r w:rsidR="00564910">
        <w:rPr>
          <w:color w:val="000000"/>
        </w:rPr>
        <w:t>2</w:t>
      </w:r>
      <w:r>
        <w:rPr>
          <w:color w:val="000000"/>
        </w:rPr>
        <w:t xml:space="preserve">.  </w:t>
      </w:r>
    </w:p>
    <w:p w14:paraId="24C5607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138D9A" w14:textId="77777777" w:rsidR="00CA4CD6" w:rsidRPr="00EE7D48" w:rsidRDefault="00CA4CD6" w:rsidP="00EE7D48">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0A2A16">
        <w:rPr>
          <w:color w:val="000000"/>
        </w:rPr>
        <w:t>$</w:t>
      </w:r>
      <w:r w:rsidR="00564910">
        <w:rPr>
          <w:color w:val="000000"/>
        </w:rPr>
        <w:t>918,324</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130E25" w:rsidRPr="004C37A8">
        <w:t xml:space="preserve">Table 1: Annual Respondent Burden and Cost – </w:t>
      </w:r>
      <w:r w:rsidR="00130E25" w:rsidRPr="004C37A8">
        <w:rPr>
          <w:bCs/>
        </w:rPr>
        <w:t>NESHAP for Primary Copper Smelters (40 CFR Part 63, Subpart QQQ) (Renewal)</w:t>
      </w:r>
      <w:r>
        <w:rPr>
          <w:color w:val="000000"/>
        </w:rPr>
        <w:t>.</w:t>
      </w:r>
    </w:p>
    <w:p w14:paraId="602C1FE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17D04A9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6(e)  Bottom Line Burden Hours and Cost Tables</w:t>
      </w:r>
    </w:p>
    <w:p w14:paraId="2CCA57C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9532D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14:paraId="1BCD71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3956DB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069E13A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653DF7" w14:textId="77777777" w:rsidR="00130E2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0A2A16">
        <w:rPr>
          <w:color w:val="000000"/>
        </w:rPr>
        <w:t>9,</w:t>
      </w:r>
      <w:r w:rsidR="00564910">
        <w:rPr>
          <w:color w:val="000000"/>
        </w:rPr>
        <w:t>380</w:t>
      </w:r>
      <w:r>
        <w:rPr>
          <w:color w:val="000000"/>
        </w:rPr>
        <w:t>.</w:t>
      </w:r>
      <w:r w:rsidR="00507EC5">
        <w:rPr>
          <w:color w:val="000000"/>
        </w:rPr>
        <w:t xml:space="preserve">  </w:t>
      </w:r>
      <w:r>
        <w:rPr>
          <w:color w:val="000000"/>
        </w:rPr>
        <w:t xml:space="preserve">Details regarding these estimates may be found in </w:t>
      </w:r>
      <w:r w:rsidR="00130E25" w:rsidRPr="004C37A8">
        <w:t xml:space="preserve">Table 1: Annual Respondent Burden and Cost – </w:t>
      </w:r>
      <w:r w:rsidR="00130E25" w:rsidRPr="004C37A8">
        <w:rPr>
          <w:bCs/>
        </w:rPr>
        <w:t>NESHAP for Primary Copper Smelters (40 CFR Part 63, Subpart QQQ) (Renewal)</w:t>
      </w:r>
      <w:r>
        <w:rPr>
          <w:color w:val="000000"/>
        </w:rPr>
        <w:t>.</w:t>
      </w:r>
    </w:p>
    <w:p w14:paraId="3C072B6F" w14:textId="77777777" w:rsidR="00144F35" w:rsidRDefault="00130E25" w:rsidP="0021722B">
      <w:pPr>
        <w:pBdr>
          <w:top w:val="single" w:sz="6" w:space="0" w:color="FFFFFF"/>
          <w:left w:val="single" w:sz="6" w:space="0" w:color="FFFFFF"/>
          <w:bottom w:val="single" w:sz="6" w:space="0" w:color="FFFFFF"/>
          <w:right w:val="single" w:sz="6" w:space="0" w:color="FFFFFF"/>
        </w:pBdr>
        <w:ind w:firstLine="720"/>
        <w:rPr>
          <w:color w:val="000000"/>
        </w:rPr>
      </w:pPr>
      <w:r w:rsidDel="00130E25">
        <w:rPr>
          <w:color w:val="000000"/>
        </w:rPr>
        <w:t xml:space="preserve"> </w:t>
      </w:r>
    </w:p>
    <w:p w14:paraId="7A1A2127" w14:textId="3CAA5FF0"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BF6B51">
        <w:rPr>
          <w:color w:val="000000"/>
        </w:rPr>
        <w:t xml:space="preserve">approximately </w:t>
      </w:r>
      <w:r w:rsidR="000A2A16">
        <w:rPr>
          <w:color w:val="000000"/>
        </w:rPr>
        <w:t>2</w:t>
      </w:r>
      <w:r w:rsidR="00564910">
        <w:rPr>
          <w:color w:val="000000"/>
        </w:rPr>
        <w:t>23</w:t>
      </w:r>
      <w:r w:rsidR="000A2A16">
        <w:rPr>
          <w:color w:val="000000"/>
        </w:rPr>
        <w:t xml:space="preserve"> </w:t>
      </w:r>
      <w:r>
        <w:rPr>
          <w:color w:val="000000"/>
        </w:rPr>
        <w:t>hours per response</w:t>
      </w:r>
      <w:r w:rsidR="0021722B">
        <w:rPr>
          <w:color w:val="000000"/>
        </w:rPr>
        <w:t>.</w:t>
      </w:r>
    </w:p>
    <w:p w14:paraId="5776E195"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06B8FA4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0A2A16">
        <w:rPr>
          <w:color w:val="000000"/>
        </w:rPr>
        <w:t>$8,220</w:t>
      </w:r>
      <w:r w:rsidR="00507EC5">
        <w:rPr>
          <w:color w:val="000000"/>
        </w:rPr>
        <w:t xml:space="preserve">.  </w:t>
      </w:r>
      <w:r>
        <w:rPr>
          <w:color w:val="000000"/>
        </w:rPr>
        <w:t>The cost calculations are detailed in Section 6(b)(iii), Capital/Startup vs. Operation and Maintenance (O&amp;M) Costs.</w:t>
      </w:r>
    </w:p>
    <w:p w14:paraId="01656363"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29A2834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5A937BCF"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70195F1" w14:textId="77777777"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0A2A16">
        <w:rPr>
          <w:color w:val="000000"/>
        </w:rPr>
        <w:t>55</w:t>
      </w:r>
      <w:r>
        <w:rPr>
          <w:color w:val="000000"/>
        </w:rPr>
        <w:t xml:space="preserve"> labor hours at a cost of </w:t>
      </w:r>
      <w:r w:rsidR="000A2A16">
        <w:rPr>
          <w:color w:val="000000"/>
        </w:rPr>
        <w:t>$2,512</w:t>
      </w:r>
      <w:r w:rsidR="00144F35">
        <w:rPr>
          <w:color w:val="000000"/>
        </w:rPr>
        <w:t xml:space="preserve">.  See </w:t>
      </w:r>
      <w:r w:rsidR="00130E25" w:rsidRPr="004C37A8">
        <w:t xml:space="preserve">Table 2: Average Annual EPA Burden and Cost – </w:t>
      </w:r>
      <w:r w:rsidR="00130E25" w:rsidRPr="004C37A8">
        <w:rPr>
          <w:bCs/>
        </w:rPr>
        <w:t>NESHAP for Primary Copper Smelters (40 CFR Part 63, Subpart QQQ) (Renewal)</w:t>
      </w:r>
      <w:r w:rsidRPr="00B16C07">
        <w:rPr>
          <w:color w:val="FF0000"/>
        </w:rPr>
        <w:t>.</w:t>
      </w:r>
    </w:p>
    <w:p w14:paraId="42E229B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966881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  Reasons for Change in Burden</w:t>
      </w:r>
    </w:p>
    <w:p w14:paraId="6D811421"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BEE3465" w14:textId="68F3ACAC" w:rsidR="001828D2" w:rsidRDefault="001828D2" w:rsidP="003A4F00">
      <w:pPr>
        <w:ind w:firstLine="720"/>
      </w:pPr>
      <w:r w:rsidRPr="00EF2ADA">
        <w:t xml:space="preserve">There is an </w:t>
      </w:r>
      <w:r>
        <w:t>increase of 543 hours in the total estimated respondent burden compared with the ICR currently approved by OMB. This change in hours is due to</w:t>
      </w:r>
      <w:r w:rsidRPr="00EF2ADA">
        <w:t xml:space="preserve"> </w:t>
      </w:r>
      <w:r>
        <w:t xml:space="preserve">the </w:t>
      </w:r>
      <w:r w:rsidR="00A35833">
        <w:t xml:space="preserve">removal of burden for submitting initial notifications, which are not required for existing sources, and the </w:t>
      </w:r>
      <w:r>
        <w:t>addition of managerial and clerical</w:t>
      </w:r>
      <w:r w:rsidRPr="00EF2ADA">
        <w:t xml:space="preserve"> staff</w:t>
      </w:r>
      <w:r>
        <w:t xml:space="preserve"> that are now </w:t>
      </w:r>
      <w:r w:rsidRPr="00EF2ADA">
        <w:t>involved in recordkeeping activities</w:t>
      </w:r>
      <w:r>
        <w:t>.</w:t>
      </w:r>
    </w:p>
    <w:p w14:paraId="6EF7ABFA" w14:textId="77777777" w:rsidR="00857658" w:rsidRDefault="00857658" w:rsidP="003A4F00">
      <w:pPr>
        <w:ind w:firstLine="720"/>
      </w:pPr>
    </w:p>
    <w:p w14:paraId="2E8D80BF" w14:textId="179C3464" w:rsidR="00857658" w:rsidRDefault="00857658" w:rsidP="003A4F00">
      <w:pPr>
        <w:ind w:firstLine="720"/>
      </w:pPr>
      <w:r>
        <w:t xml:space="preserve">There is a decrease of 3 annual responses from the previous ICR due to a correction. The previous ICR incorrectly accounted for initial notification reports for existing respondents, which are not applicable because these are one-time burdens. </w:t>
      </w:r>
    </w:p>
    <w:p w14:paraId="0590DAA9" w14:textId="77777777" w:rsidR="00857658" w:rsidRPr="0078767A" w:rsidRDefault="00857658" w:rsidP="003A4F00">
      <w:pPr>
        <w:ind w:firstLine="720"/>
      </w:pPr>
    </w:p>
    <w:p w14:paraId="4C5CCAA7" w14:textId="56FDCC43" w:rsidR="000A2A16" w:rsidRDefault="00564910" w:rsidP="000A2A16">
      <w:pPr>
        <w:pBdr>
          <w:top w:val="single" w:sz="6" w:space="0" w:color="FFFFFF"/>
          <w:left w:val="single" w:sz="6" w:space="0" w:color="FFFFFF"/>
          <w:bottom w:val="single" w:sz="6" w:space="0" w:color="FFFFFF"/>
          <w:right w:val="single" w:sz="6" w:space="0" w:color="FFFFFF"/>
        </w:pBdr>
        <w:ind w:firstLine="720"/>
      </w:pPr>
      <w:r>
        <w:t xml:space="preserve">There is also a small adjustment increase in EPA burden costs due to the use of more updated labor rates.  </w:t>
      </w:r>
    </w:p>
    <w:p w14:paraId="1ED738D8" w14:textId="77777777" w:rsidR="00CA4CD6" w:rsidRDefault="00CA4CD6" w:rsidP="001828D2">
      <w:pPr>
        <w:pBdr>
          <w:top w:val="single" w:sz="6" w:space="0" w:color="FFFFFF"/>
          <w:left w:val="single" w:sz="6" w:space="0" w:color="FFFFFF"/>
          <w:bottom w:val="single" w:sz="6" w:space="0" w:color="FFFFFF"/>
          <w:right w:val="single" w:sz="6" w:space="0" w:color="FFFFFF"/>
        </w:pBdr>
        <w:rPr>
          <w:color w:val="000000"/>
        </w:rPr>
      </w:pPr>
    </w:p>
    <w:p w14:paraId="41AC779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1074630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08ADFB" w14:textId="6F2F55B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F6B51">
        <w:rPr>
          <w:color w:val="000000"/>
        </w:rPr>
        <w:t xml:space="preserve">approximately </w:t>
      </w:r>
      <w:r w:rsidR="000A2A16">
        <w:rPr>
          <w:color w:val="000000"/>
        </w:rPr>
        <w:t>2</w:t>
      </w:r>
      <w:r w:rsidR="00F60884">
        <w:rPr>
          <w:color w:val="000000"/>
        </w:rPr>
        <w:t>23</w:t>
      </w:r>
      <w:r w:rsidR="000A2A16">
        <w:rPr>
          <w:color w:val="000000"/>
        </w:rPr>
        <w:t xml:space="preserve"> </w:t>
      </w:r>
      <w:r>
        <w:rPr>
          <w:color w:val="000000"/>
        </w:rPr>
        <w:t xml:space="preserve">hours per response.  Burden means the total time, effort, or financial resources expended by persons to generate, maintain, retain, or disclose or provide information to or for a Federal agency.  This includes the time needed to review </w:t>
      </w:r>
      <w:r>
        <w:rPr>
          <w:color w:val="000000"/>
        </w:rPr>
        <w:lastRenderedPageBreak/>
        <w:t>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540762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50486D"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34F75304" w14:textId="77777777" w:rsidR="006741F7" w:rsidRPr="00354C15" w:rsidRDefault="006741F7" w:rsidP="00354C15"/>
    <w:p w14:paraId="0F389CFE"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085145" w:rsidRPr="00BF3F29">
        <w:rPr>
          <w:bCs/>
        </w:rPr>
        <w:t>EPA-HQ-OECA-2014-00</w:t>
      </w:r>
      <w:r w:rsidR="00085145">
        <w:rPr>
          <w:bCs/>
        </w:rPr>
        <w:t>67</w:t>
      </w:r>
      <w:r w:rsidR="00354C15">
        <w:rPr>
          <w:color w:val="FF0000"/>
        </w:rPr>
        <w:t xml:space="preserve">.  </w:t>
      </w:r>
      <w:r w:rsidR="00354C15" w:rsidRPr="00354C15">
        <w:t xml:space="preserve">An electronic version of the public docket is available at </w:t>
      </w:r>
      <w:hyperlink r:id="rId8" w:history="1">
        <w:r w:rsidR="00377D7F" w:rsidRPr="003A4F00">
          <w:rPr>
            <w:rStyle w:val="Hyperlink"/>
            <w:color w:val="auto"/>
            <w:u w:val="none"/>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085145" w:rsidRPr="00BF3F29">
        <w:rPr>
          <w:bCs/>
        </w:rPr>
        <w:t>EPA-HQ-OECA-2014-00</w:t>
      </w:r>
      <w:r w:rsidR="00085145">
        <w:rPr>
          <w:bCs/>
        </w:rPr>
        <w:t>67</w:t>
      </w:r>
      <w:r w:rsidR="00085145" w:rsidDel="00085145">
        <w:t xml:space="preserve"> </w:t>
      </w:r>
      <w:r w:rsidR="00CA4CD6">
        <w:t xml:space="preserve">and OMB Control Number </w:t>
      </w:r>
      <w:r w:rsidR="00085145">
        <w:t>2060-0476</w:t>
      </w:r>
      <w:r w:rsidR="00CA4CD6">
        <w:t xml:space="preserve"> in any correspondence. </w:t>
      </w:r>
    </w:p>
    <w:p w14:paraId="09EB7C44" w14:textId="77777777" w:rsidR="00F340DF" w:rsidRDefault="00F340DF" w:rsidP="00F340DF">
      <w:pPr>
        <w:rPr>
          <w:rStyle w:val="1"/>
          <w:rFonts w:ascii="WP TypographicSymbols" w:hAnsi="WP TypographicSymbols" w:cs="WP TypographicSymbols"/>
          <w:color w:val="000000"/>
        </w:rPr>
      </w:pPr>
    </w:p>
    <w:p w14:paraId="2A0AF4D3" w14:textId="77777777" w:rsidR="00F340DF" w:rsidRDefault="00CA4CD6" w:rsidP="00504745">
      <w:pPr>
        <w:outlineLvl w:val="0"/>
        <w:rPr>
          <w:b/>
          <w:bCs/>
          <w:color w:val="000000"/>
        </w:rPr>
      </w:pPr>
      <w:r>
        <w:rPr>
          <w:b/>
          <w:bCs/>
          <w:color w:val="000000"/>
        </w:rPr>
        <w:t>Part B of the Supporting Statement</w:t>
      </w:r>
    </w:p>
    <w:p w14:paraId="015F1E5E" w14:textId="77777777" w:rsidR="00F340DF" w:rsidRDefault="00F340DF" w:rsidP="00F340DF">
      <w:pPr>
        <w:rPr>
          <w:b/>
          <w:bCs/>
          <w:color w:val="000000"/>
        </w:rPr>
      </w:pPr>
    </w:p>
    <w:p w14:paraId="391CBC36" w14:textId="77777777" w:rsidR="00CA4CD6" w:rsidRDefault="00CA4CD6" w:rsidP="00F340DF">
      <w:pPr>
        <w:rPr>
          <w:color w:val="000000"/>
        </w:rPr>
      </w:pPr>
      <w:r>
        <w:rPr>
          <w:color w:val="000000"/>
        </w:rPr>
        <w:t>This part is not applicable because no statistical methods were used in collecting this information.</w:t>
      </w:r>
    </w:p>
    <w:p w14:paraId="1E6D4913"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61991A98" w14:textId="77777777" w:rsidR="00144F35" w:rsidRDefault="00130E25" w:rsidP="00B410E0">
      <w:pPr>
        <w:jc w:val="center"/>
        <w:outlineLvl w:val="0"/>
        <w:rPr>
          <w:b/>
          <w:bCs/>
          <w:color w:val="000000"/>
        </w:rPr>
      </w:pPr>
      <w:r w:rsidRPr="00130E25">
        <w:rPr>
          <w:b/>
          <w:bCs/>
          <w:color w:val="000000"/>
        </w:rPr>
        <w:lastRenderedPageBreak/>
        <w:t>Table 1: Annual Respondent Burden and Cost – NESHAP for Primary Copper Smelters (40 CFR Part 63, Subpart QQQ) (Renewal)</w:t>
      </w:r>
    </w:p>
    <w:p w14:paraId="499E1801" w14:textId="77777777" w:rsidR="00144F35" w:rsidRDefault="00144F35" w:rsidP="00F340DF">
      <w:pPr>
        <w:rPr>
          <w:b/>
          <w:bCs/>
          <w:color w:val="000000"/>
        </w:rPr>
      </w:pPr>
    </w:p>
    <w:tbl>
      <w:tblPr>
        <w:tblW w:w="13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1303"/>
        <w:gridCol w:w="1384"/>
        <w:gridCol w:w="1209"/>
        <w:gridCol w:w="1352"/>
        <w:gridCol w:w="1218"/>
        <w:gridCol w:w="1350"/>
        <w:gridCol w:w="1027"/>
        <w:gridCol w:w="1443"/>
      </w:tblGrid>
      <w:tr w:rsidR="000A2A16" w:rsidRPr="000A2A16" w14:paraId="54780FEC" w14:textId="77777777" w:rsidTr="00B410E0">
        <w:trPr>
          <w:trHeight w:val="1530"/>
          <w:tblHeader/>
          <w:jc w:val="center"/>
        </w:trPr>
        <w:tc>
          <w:tcPr>
            <w:tcW w:w="3311" w:type="dxa"/>
            <w:shd w:val="clear" w:color="auto" w:fill="auto"/>
            <w:vAlign w:val="center"/>
            <w:hideMark/>
          </w:tcPr>
          <w:p w14:paraId="510BAF96" w14:textId="77777777" w:rsidR="00564910" w:rsidRDefault="000A0FFB">
            <w:pPr>
              <w:widowControl/>
              <w:autoSpaceDE/>
              <w:autoSpaceDN/>
              <w:adjustRightInd/>
              <w:jc w:val="center"/>
              <w:rPr>
                <w:b/>
                <w:bCs/>
                <w:sz w:val="20"/>
                <w:szCs w:val="20"/>
              </w:rPr>
            </w:pPr>
            <w:r w:rsidRPr="000A0FFB">
              <w:rPr>
                <w:b/>
                <w:bCs/>
                <w:sz w:val="20"/>
                <w:szCs w:val="20"/>
              </w:rPr>
              <w:t>Burden item</w:t>
            </w:r>
          </w:p>
        </w:tc>
        <w:tc>
          <w:tcPr>
            <w:tcW w:w="1303" w:type="dxa"/>
            <w:shd w:val="clear" w:color="auto" w:fill="auto"/>
            <w:vAlign w:val="center"/>
            <w:hideMark/>
          </w:tcPr>
          <w:p w14:paraId="485BE36F" w14:textId="77777777" w:rsidR="00564910" w:rsidRDefault="000A0FFB">
            <w:pPr>
              <w:widowControl/>
              <w:autoSpaceDE/>
              <w:autoSpaceDN/>
              <w:adjustRightInd/>
              <w:jc w:val="center"/>
              <w:rPr>
                <w:b/>
                <w:bCs/>
                <w:sz w:val="20"/>
                <w:szCs w:val="20"/>
              </w:rPr>
            </w:pPr>
            <w:r w:rsidRPr="000A0FFB">
              <w:rPr>
                <w:b/>
                <w:bCs/>
                <w:sz w:val="20"/>
                <w:szCs w:val="20"/>
              </w:rPr>
              <w:t>(A)</w:t>
            </w:r>
          </w:p>
          <w:p w14:paraId="08310048" w14:textId="77777777" w:rsidR="00564910" w:rsidRDefault="000A0FFB">
            <w:pPr>
              <w:widowControl/>
              <w:autoSpaceDE/>
              <w:autoSpaceDN/>
              <w:adjustRightInd/>
              <w:jc w:val="center"/>
              <w:rPr>
                <w:b/>
                <w:bCs/>
                <w:sz w:val="20"/>
                <w:szCs w:val="20"/>
              </w:rPr>
            </w:pPr>
            <w:r w:rsidRPr="000A0FFB">
              <w:rPr>
                <w:b/>
                <w:bCs/>
                <w:sz w:val="20"/>
                <w:szCs w:val="20"/>
              </w:rPr>
              <w:t>Person hours per occurrence</w:t>
            </w:r>
          </w:p>
        </w:tc>
        <w:tc>
          <w:tcPr>
            <w:tcW w:w="1384" w:type="dxa"/>
            <w:shd w:val="clear" w:color="auto" w:fill="auto"/>
            <w:vAlign w:val="center"/>
            <w:hideMark/>
          </w:tcPr>
          <w:p w14:paraId="5AE46D4C" w14:textId="77777777" w:rsidR="006E28F9" w:rsidRDefault="000A0FFB" w:rsidP="000A2A16">
            <w:pPr>
              <w:widowControl/>
              <w:autoSpaceDE/>
              <w:autoSpaceDN/>
              <w:adjustRightInd/>
              <w:jc w:val="center"/>
              <w:rPr>
                <w:b/>
                <w:bCs/>
                <w:sz w:val="20"/>
                <w:szCs w:val="20"/>
              </w:rPr>
            </w:pPr>
            <w:r w:rsidRPr="000A0FFB">
              <w:rPr>
                <w:b/>
                <w:bCs/>
                <w:sz w:val="20"/>
                <w:szCs w:val="20"/>
              </w:rPr>
              <w:t xml:space="preserve">(B) </w:t>
            </w:r>
          </w:p>
          <w:p w14:paraId="0841DDB8" w14:textId="77777777" w:rsidR="000A2A16" w:rsidRPr="000A2A16" w:rsidRDefault="000A0FFB" w:rsidP="000A2A16">
            <w:pPr>
              <w:widowControl/>
              <w:autoSpaceDE/>
              <w:autoSpaceDN/>
              <w:adjustRightInd/>
              <w:jc w:val="center"/>
              <w:rPr>
                <w:b/>
                <w:bCs/>
                <w:sz w:val="20"/>
                <w:szCs w:val="20"/>
              </w:rPr>
            </w:pPr>
            <w:r w:rsidRPr="000A0FFB">
              <w:rPr>
                <w:b/>
                <w:bCs/>
                <w:sz w:val="20"/>
                <w:szCs w:val="20"/>
              </w:rPr>
              <w:t>No. of occurrences per respondent per year</w:t>
            </w:r>
          </w:p>
        </w:tc>
        <w:tc>
          <w:tcPr>
            <w:tcW w:w="1209" w:type="dxa"/>
            <w:shd w:val="clear" w:color="auto" w:fill="auto"/>
            <w:vAlign w:val="center"/>
            <w:hideMark/>
          </w:tcPr>
          <w:p w14:paraId="61E39EE7" w14:textId="77777777" w:rsidR="006E28F9" w:rsidRDefault="000A0FFB" w:rsidP="000A2A16">
            <w:pPr>
              <w:widowControl/>
              <w:autoSpaceDE/>
              <w:autoSpaceDN/>
              <w:adjustRightInd/>
              <w:jc w:val="center"/>
              <w:rPr>
                <w:b/>
                <w:bCs/>
                <w:sz w:val="20"/>
                <w:szCs w:val="20"/>
              </w:rPr>
            </w:pPr>
            <w:r w:rsidRPr="000A0FFB">
              <w:rPr>
                <w:b/>
                <w:bCs/>
                <w:sz w:val="20"/>
                <w:szCs w:val="20"/>
              </w:rPr>
              <w:t xml:space="preserve">(C) </w:t>
            </w:r>
          </w:p>
          <w:p w14:paraId="7453F38F" w14:textId="77777777" w:rsidR="000A2A16" w:rsidRPr="000A2A16" w:rsidRDefault="000A0FFB" w:rsidP="000A2A16">
            <w:pPr>
              <w:widowControl/>
              <w:autoSpaceDE/>
              <w:autoSpaceDN/>
              <w:adjustRightInd/>
              <w:jc w:val="center"/>
              <w:rPr>
                <w:b/>
                <w:bCs/>
                <w:sz w:val="20"/>
                <w:szCs w:val="20"/>
              </w:rPr>
            </w:pPr>
            <w:r w:rsidRPr="000A0FFB">
              <w:rPr>
                <w:b/>
                <w:bCs/>
                <w:sz w:val="20"/>
                <w:szCs w:val="20"/>
              </w:rPr>
              <w:t>Person hours per respondent per year (C=AxB)</w:t>
            </w:r>
          </w:p>
        </w:tc>
        <w:tc>
          <w:tcPr>
            <w:tcW w:w="1352" w:type="dxa"/>
            <w:shd w:val="clear" w:color="auto" w:fill="auto"/>
            <w:vAlign w:val="center"/>
            <w:hideMark/>
          </w:tcPr>
          <w:p w14:paraId="53B3A784" w14:textId="77777777" w:rsidR="000A2A16" w:rsidRPr="000A2A16" w:rsidRDefault="000A0FFB" w:rsidP="000A2A16">
            <w:pPr>
              <w:widowControl/>
              <w:autoSpaceDE/>
              <w:autoSpaceDN/>
              <w:adjustRightInd/>
              <w:jc w:val="center"/>
              <w:rPr>
                <w:b/>
                <w:bCs/>
                <w:sz w:val="20"/>
                <w:szCs w:val="20"/>
              </w:rPr>
            </w:pPr>
            <w:r w:rsidRPr="000A0FFB">
              <w:rPr>
                <w:b/>
                <w:bCs/>
                <w:sz w:val="20"/>
                <w:szCs w:val="20"/>
              </w:rPr>
              <w:t xml:space="preserve">(D) Respondents per year  </w:t>
            </w:r>
            <w:r w:rsidRPr="000A0FFB">
              <w:rPr>
                <w:b/>
                <w:bCs/>
                <w:vertAlign w:val="superscript"/>
              </w:rPr>
              <w:t>a</w:t>
            </w:r>
          </w:p>
        </w:tc>
        <w:tc>
          <w:tcPr>
            <w:tcW w:w="1218" w:type="dxa"/>
            <w:shd w:val="clear" w:color="auto" w:fill="auto"/>
            <w:vAlign w:val="center"/>
            <w:hideMark/>
          </w:tcPr>
          <w:p w14:paraId="2E2E4274" w14:textId="77777777" w:rsidR="000A2A16" w:rsidRPr="000A2A16" w:rsidRDefault="000A0FFB" w:rsidP="000A2A16">
            <w:pPr>
              <w:widowControl/>
              <w:autoSpaceDE/>
              <w:autoSpaceDN/>
              <w:adjustRightInd/>
              <w:jc w:val="center"/>
              <w:rPr>
                <w:b/>
                <w:bCs/>
                <w:sz w:val="20"/>
                <w:szCs w:val="20"/>
              </w:rPr>
            </w:pPr>
            <w:r w:rsidRPr="000A0FFB">
              <w:rPr>
                <w:b/>
                <w:bCs/>
                <w:sz w:val="20"/>
                <w:szCs w:val="20"/>
              </w:rPr>
              <w:t>(E) Technical person- hours per year (E=CxD)</w:t>
            </w:r>
          </w:p>
        </w:tc>
        <w:tc>
          <w:tcPr>
            <w:tcW w:w="1350" w:type="dxa"/>
            <w:shd w:val="clear" w:color="auto" w:fill="auto"/>
            <w:vAlign w:val="center"/>
            <w:hideMark/>
          </w:tcPr>
          <w:p w14:paraId="3FB82B44" w14:textId="77777777" w:rsidR="000A2A16" w:rsidRPr="000A2A16" w:rsidRDefault="000A0FFB" w:rsidP="000A2A16">
            <w:pPr>
              <w:widowControl/>
              <w:autoSpaceDE/>
              <w:autoSpaceDN/>
              <w:adjustRightInd/>
              <w:jc w:val="center"/>
              <w:rPr>
                <w:b/>
                <w:bCs/>
                <w:sz w:val="20"/>
                <w:szCs w:val="20"/>
              </w:rPr>
            </w:pPr>
            <w:r w:rsidRPr="000A0FFB">
              <w:rPr>
                <w:b/>
                <w:bCs/>
                <w:sz w:val="20"/>
                <w:szCs w:val="20"/>
              </w:rPr>
              <w:t>(F) Management person hours per year (Ex0.05)</w:t>
            </w:r>
          </w:p>
        </w:tc>
        <w:tc>
          <w:tcPr>
            <w:tcW w:w="1027" w:type="dxa"/>
            <w:shd w:val="clear" w:color="auto" w:fill="auto"/>
            <w:vAlign w:val="center"/>
            <w:hideMark/>
          </w:tcPr>
          <w:p w14:paraId="1760A25A" w14:textId="77777777" w:rsidR="000A2A16" w:rsidRPr="000A2A16" w:rsidRDefault="000A0FFB" w:rsidP="000A2A16">
            <w:pPr>
              <w:widowControl/>
              <w:autoSpaceDE/>
              <w:autoSpaceDN/>
              <w:adjustRightInd/>
              <w:jc w:val="center"/>
              <w:rPr>
                <w:b/>
                <w:bCs/>
                <w:sz w:val="20"/>
                <w:szCs w:val="20"/>
              </w:rPr>
            </w:pPr>
            <w:r w:rsidRPr="000A0FFB">
              <w:rPr>
                <w:b/>
                <w:bCs/>
                <w:sz w:val="20"/>
                <w:szCs w:val="20"/>
              </w:rPr>
              <w:t>(G) Clerical person hours per year (Ex0.1)</w:t>
            </w:r>
          </w:p>
        </w:tc>
        <w:tc>
          <w:tcPr>
            <w:tcW w:w="1443" w:type="dxa"/>
            <w:shd w:val="clear" w:color="auto" w:fill="auto"/>
            <w:vAlign w:val="center"/>
            <w:hideMark/>
          </w:tcPr>
          <w:p w14:paraId="71411795" w14:textId="77777777" w:rsidR="006E28F9" w:rsidRDefault="000A0FFB" w:rsidP="000A2A16">
            <w:pPr>
              <w:widowControl/>
              <w:autoSpaceDE/>
              <w:autoSpaceDN/>
              <w:adjustRightInd/>
              <w:jc w:val="center"/>
              <w:rPr>
                <w:b/>
                <w:bCs/>
                <w:sz w:val="20"/>
                <w:szCs w:val="20"/>
              </w:rPr>
            </w:pPr>
            <w:r w:rsidRPr="000A0FFB">
              <w:rPr>
                <w:b/>
                <w:bCs/>
                <w:sz w:val="20"/>
                <w:szCs w:val="20"/>
              </w:rPr>
              <w:t xml:space="preserve">(H) </w:t>
            </w:r>
          </w:p>
          <w:p w14:paraId="69329481" w14:textId="77777777" w:rsidR="000A2A16" w:rsidRPr="000A2A16" w:rsidRDefault="000A0FFB" w:rsidP="000A2A16">
            <w:pPr>
              <w:widowControl/>
              <w:autoSpaceDE/>
              <w:autoSpaceDN/>
              <w:adjustRightInd/>
              <w:jc w:val="center"/>
              <w:rPr>
                <w:b/>
                <w:bCs/>
                <w:sz w:val="20"/>
                <w:szCs w:val="20"/>
              </w:rPr>
            </w:pPr>
            <w:r w:rsidRPr="000A0FFB">
              <w:rPr>
                <w:b/>
                <w:bCs/>
                <w:sz w:val="20"/>
                <w:szCs w:val="20"/>
              </w:rPr>
              <w:t>Total Cost per year</w:t>
            </w:r>
            <w:r w:rsidRPr="000A0FFB">
              <w:rPr>
                <w:b/>
                <w:bCs/>
                <w:sz w:val="20"/>
                <w:szCs w:val="20"/>
                <w:vertAlign w:val="superscript"/>
              </w:rPr>
              <w:t xml:space="preserve"> b</w:t>
            </w:r>
          </w:p>
        </w:tc>
      </w:tr>
      <w:tr w:rsidR="000A2A16" w:rsidRPr="000A2A16" w14:paraId="50D4794F" w14:textId="77777777" w:rsidTr="00B410E0">
        <w:trPr>
          <w:trHeight w:val="300"/>
          <w:jc w:val="center"/>
        </w:trPr>
        <w:tc>
          <w:tcPr>
            <w:tcW w:w="3311" w:type="dxa"/>
            <w:shd w:val="clear" w:color="auto" w:fill="auto"/>
            <w:noWrap/>
            <w:vAlign w:val="center"/>
            <w:hideMark/>
          </w:tcPr>
          <w:p w14:paraId="1D07C2A1" w14:textId="77777777" w:rsidR="00564910" w:rsidRDefault="000A0FFB">
            <w:pPr>
              <w:widowControl/>
              <w:autoSpaceDE/>
              <w:autoSpaceDN/>
              <w:adjustRightInd/>
              <w:rPr>
                <w:sz w:val="20"/>
                <w:szCs w:val="20"/>
              </w:rPr>
            </w:pPr>
            <w:r w:rsidRPr="000A0FFB">
              <w:rPr>
                <w:sz w:val="20"/>
                <w:szCs w:val="20"/>
              </w:rPr>
              <w:t>1.  Applications</w:t>
            </w:r>
          </w:p>
        </w:tc>
        <w:tc>
          <w:tcPr>
            <w:tcW w:w="1303" w:type="dxa"/>
            <w:shd w:val="clear" w:color="auto" w:fill="auto"/>
            <w:noWrap/>
            <w:vAlign w:val="center"/>
            <w:hideMark/>
          </w:tcPr>
          <w:p w14:paraId="4DC2518F" w14:textId="77777777" w:rsidR="00564910" w:rsidRDefault="000A0FFB">
            <w:pPr>
              <w:widowControl/>
              <w:autoSpaceDE/>
              <w:autoSpaceDN/>
              <w:adjustRightInd/>
              <w:jc w:val="center"/>
              <w:rPr>
                <w:sz w:val="20"/>
                <w:szCs w:val="20"/>
              </w:rPr>
            </w:pPr>
            <w:r w:rsidRPr="000A0FFB">
              <w:rPr>
                <w:sz w:val="20"/>
                <w:szCs w:val="20"/>
              </w:rPr>
              <w:t>N/A</w:t>
            </w:r>
          </w:p>
        </w:tc>
        <w:tc>
          <w:tcPr>
            <w:tcW w:w="1384" w:type="dxa"/>
            <w:shd w:val="clear" w:color="auto" w:fill="auto"/>
            <w:noWrap/>
            <w:vAlign w:val="center"/>
            <w:hideMark/>
          </w:tcPr>
          <w:p w14:paraId="32BFC832"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026FF990"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1CC5C329"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69DCB810"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538E292F"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0FCED515"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0CD1346A" w14:textId="77777777" w:rsidR="00564910" w:rsidRDefault="00564910">
            <w:pPr>
              <w:widowControl/>
              <w:autoSpaceDE/>
              <w:autoSpaceDN/>
              <w:adjustRightInd/>
              <w:jc w:val="center"/>
              <w:rPr>
                <w:sz w:val="20"/>
                <w:szCs w:val="20"/>
              </w:rPr>
            </w:pPr>
          </w:p>
        </w:tc>
      </w:tr>
      <w:tr w:rsidR="000A2A16" w:rsidRPr="000A2A16" w14:paraId="7E47D58E" w14:textId="77777777" w:rsidTr="00B410E0">
        <w:trPr>
          <w:trHeight w:val="300"/>
          <w:jc w:val="center"/>
        </w:trPr>
        <w:tc>
          <w:tcPr>
            <w:tcW w:w="3311" w:type="dxa"/>
            <w:shd w:val="clear" w:color="auto" w:fill="auto"/>
            <w:noWrap/>
            <w:vAlign w:val="center"/>
            <w:hideMark/>
          </w:tcPr>
          <w:p w14:paraId="023EAB63" w14:textId="77777777" w:rsidR="00564910" w:rsidRDefault="000A0FFB">
            <w:pPr>
              <w:widowControl/>
              <w:autoSpaceDE/>
              <w:autoSpaceDN/>
              <w:adjustRightInd/>
              <w:rPr>
                <w:sz w:val="20"/>
                <w:szCs w:val="20"/>
              </w:rPr>
            </w:pPr>
            <w:r w:rsidRPr="000A0FFB">
              <w:rPr>
                <w:sz w:val="20"/>
                <w:szCs w:val="20"/>
              </w:rPr>
              <w:t>2.  Survey and Studies</w:t>
            </w:r>
          </w:p>
        </w:tc>
        <w:tc>
          <w:tcPr>
            <w:tcW w:w="1303" w:type="dxa"/>
            <w:shd w:val="clear" w:color="auto" w:fill="auto"/>
            <w:noWrap/>
            <w:vAlign w:val="center"/>
            <w:hideMark/>
          </w:tcPr>
          <w:p w14:paraId="3941A6B8" w14:textId="77777777" w:rsidR="00564910" w:rsidRDefault="000A0FFB">
            <w:pPr>
              <w:widowControl/>
              <w:autoSpaceDE/>
              <w:autoSpaceDN/>
              <w:adjustRightInd/>
              <w:jc w:val="center"/>
              <w:rPr>
                <w:sz w:val="20"/>
                <w:szCs w:val="20"/>
              </w:rPr>
            </w:pPr>
            <w:r w:rsidRPr="000A0FFB">
              <w:rPr>
                <w:sz w:val="20"/>
                <w:szCs w:val="20"/>
              </w:rPr>
              <w:t>N/A</w:t>
            </w:r>
          </w:p>
        </w:tc>
        <w:tc>
          <w:tcPr>
            <w:tcW w:w="1384" w:type="dxa"/>
            <w:shd w:val="clear" w:color="auto" w:fill="auto"/>
            <w:noWrap/>
            <w:vAlign w:val="center"/>
            <w:hideMark/>
          </w:tcPr>
          <w:p w14:paraId="26A5ABB4"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3CB8CE1D"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18C81171"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4E51ECE6"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37FA0D05"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0ED24E03"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350790B9" w14:textId="77777777" w:rsidR="00564910" w:rsidRDefault="00564910">
            <w:pPr>
              <w:widowControl/>
              <w:autoSpaceDE/>
              <w:autoSpaceDN/>
              <w:adjustRightInd/>
              <w:jc w:val="center"/>
              <w:rPr>
                <w:sz w:val="20"/>
                <w:szCs w:val="20"/>
              </w:rPr>
            </w:pPr>
          </w:p>
        </w:tc>
      </w:tr>
      <w:tr w:rsidR="000A2A16" w:rsidRPr="000A2A16" w14:paraId="44EFD908" w14:textId="77777777" w:rsidTr="00B410E0">
        <w:trPr>
          <w:trHeight w:val="300"/>
          <w:jc w:val="center"/>
        </w:trPr>
        <w:tc>
          <w:tcPr>
            <w:tcW w:w="3311" w:type="dxa"/>
            <w:shd w:val="clear" w:color="auto" w:fill="auto"/>
            <w:noWrap/>
            <w:vAlign w:val="center"/>
            <w:hideMark/>
          </w:tcPr>
          <w:p w14:paraId="24D8AC50" w14:textId="77777777" w:rsidR="00564910" w:rsidRDefault="000A0FFB">
            <w:pPr>
              <w:widowControl/>
              <w:autoSpaceDE/>
              <w:autoSpaceDN/>
              <w:adjustRightInd/>
              <w:rPr>
                <w:sz w:val="20"/>
                <w:szCs w:val="20"/>
              </w:rPr>
            </w:pPr>
            <w:r w:rsidRPr="000A0FFB">
              <w:rPr>
                <w:sz w:val="20"/>
                <w:szCs w:val="20"/>
              </w:rPr>
              <w:t>3.  Reporting requirements</w:t>
            </w:r>
          </w:p>
        </w:tc>
        <w:tc>
          <w:tcPr>
            <w:tcW w:w="1303" w:type="dxa"/>
            <w:shd w:val="clear" w:color="auto" w:fill="auto"/>
            <w:noWrap/>
            <w:vAlign w:val="center"/>
            <w:hideMark/>
          </w:tcPr>
          <w:p w14:paraId="27573921" w14:textId="77777777" w:rsidR="00564910" w:rsidRDefault="00564910">
            <w:pPr>
              <w:widowControl/>
              <w:autoSpaceDE/>
              <w:autoSpaceDN/>
              <w:adjustRightInd/>
              <w:jc w:val="center"/>
              <w:rPr>
                <w:sz w:val="20"/>
                <w:szCs w:val="20"/>
              </w:rPr>
            </w:pPr>
          </w:p>
        </w:tc>
        <w:tc>
          <w:tcPr>
            <w:tcW w:w="1384" w:type="dxa"/>
            <w:shd w:val="clear" w:color="auto" w:fill="auto"/>
            <w:noWrap/>
            <w:vAlign w:val="center"/>
            <w:hideMark/>
          </w:tcPr>
          <w:p w14:paraId="58376614"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6053E4DB"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0D7F8C5D"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7138875A"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20AD710C"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38D69BD2"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1C24A58D" w14:textId="77777777" w:rsidR="00564910" w:rsidRDefault="00564910">
            <w:pPr>
              <w:widowControl/>
              <w:autoSpaceDE/>
              <w:autoSpaceDN/>
              <w:adjustRightInd/>
              <w:jc w:val="center"/>
              <w:rPr>
                <w:sz w:val="20"/>
                <w:szCs w:val="20"/>
              </w:rPr>
            </w:pPr>
          </w:p>
        </w:tc>
      </w:tr>
      <w:tr w:rsidR="000A2A16" w:rsidRPr="000A2A16" w14:paraId="14ABFDD8" w14:textId="77777777" w:rsidTr="00B410E0">
        <w:trPr>
          <w:trHeight w:val="300"/>
          <w:jc w:val="center"/>
        </w:trPr>
        <w:tc>
          <w:tcPr>
            <w:tcW w:w="3311" w:type="dxa"/>
            <w:shd w:val="clear" w:color="auto" w:fill="auto"/>
            <w:noWrap/>
            <w:vAlign w:val="center"/>
            <w:hideMark/>
          </w:tcPr>
          <w:p w14:paraId="4065D455" w14:textId="77777777" w:rsidR="00564910" w:rsidRDefault="000A0FFB">
            <w:pPr>
              <w:widowControl/>
              <w:autoSpaceDE/>
              <w:autoSpaceDN/>
              <w:adjustRightInd/>
              <w:rPr>
                <w:sz w:val="20"/>
                <w:szCs w:val="20"/>
              </w:rPr>
            </w:pPr>
            <w:r w:rsidRPr="000A0FFB">
              <w:rPr>
                <w:sz w:val="20"/>
                <w:szCs w:val="20"/>
              </w:rPr>
              <w:t xml:space="preserve">     A.  Read instructions </w:t>
            </w:r>
          </w:p>
        </w:tc>
        <w:tc>
          <w:tcPr>
            <w:tcW w:w="1303" w:type="dxa"/>
            <w:shd w:val="clear" w:color="auto" w:fill="auto"/>
            <w:noWrap/>
            <w:vAlign w:val="center"/>
            <w:hideMark/>
          </w:tcPr>
          <w:p w14:paraId="1D8FA536" w14:textId="77777777" w:rsidR="00564910" w:rsidRDefault="000A0FFB">
            <w:pPr>
              <w:widowControl/>
              <w:autoSpaceDE/>
              <w:autoSpaceDN/>
              <w:adjustRightInd/>
              <w:jc w:val="center"/>
              <w:rPr>
                <w:sz w:val="20"/>
                <w:szCs w:val="20"/>
              </w:rPr>
            </w:pPr>
            <w:r w:rsidRPr="000A0FFB">
              <w:rPr>
                <w:sz w:val="20"/>
                <w:szCs w:val="20"/>
              </w:rPr>
              <w:t>16</w:t>
            </w:r>
          </w:p>
        </w:tc>
        <w:tc>
          <w:tcPr>
            <w:tcW w:w="1384" w:type="dxa"/>
            <w:shd w:val="clear" w:color="auto" w:fill="auto"/>
            <w:noWrap/>
            <w:vAlign w:val="center"/>
            <w:hideMark/>
          </w:tcPr>
          <w:p w14:paraId="2AC1C469"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6698C809" w14:textId="77777777" w:rsidR="00564910" w:rsidRDefault="000A0FFB">
            <w:pPr>
              <w:widowControl/>
              <w:autoSpaceDE/>
              <w:autoSpaceDN/>
              <w:adjustRightInd/>
              <w:jc w:val="center"/>
              <w:rPr>
                <w:sz w:val="20"/>
                <w:szCs w:val="20"/>
              </w:rPr>
            </w:pPr>
            <w:r w:rsidRPr="000A0FFB">
              <w:rPr>
                <w:sz w:val="20"/>
                <w:szCs w:val="20"/>
              </w:rPr>
              <w:t>16</w:t>
            </w:r>
          </w:p>
        </w:tc>
        <w:tc>
          <w:tcPr>
            <w:tcW w:w="1352" w:type="dxa"/>
            <w:shd w:val="clear" w:color="auto" w:fill="auto"/>
            <w:noWrap/>
            <w:vAlign w:val="center"/>
            <w:hideMark/>
          </w:tcPr>
          <w:p w14:paraId="0E3EDD96" w14:textId="77777777" w:rsidR="00564910" w:rsidRDefault="000A0FFB">
            <w:pPr>
              <w:widowControl/>
              <w:autoSpaceDE/>
              <w:autoSpaceDN/>
              <w:adjustRightInd/>
              <w:jc w:val="center"/>
              <w:rPr>
                <w:sz w:val="20"/>
                <w:szCs w:val="20"/>
              </w:rPr>
            </w:pPr>
            <w:r w:rsidRPr="000A0FFB">
              <w:rPr>
                <w:sz w:val="20"/>
                <w:szCs w:val="20"/>
              </w:rPr>
              <w:t>0</w:t>
            </w:r>
          </w:p>
        </w:tc>
        <w:tc>
          <w:tcPr>
            <w:tcW w:w="1218" w:type="dxa"/>
            <w:shd w:val="clear" w:color="auto" w:fill="auto"/>
            <w:noWrap/>
            <w:vAlign w:val="center"/>
            <w:hideMark/>
          </w:tcPr>
          <w:p w14:paraId="1CC76E94" w14:textId="77777777" w:rsidR="00564910" w:rsidRDefault="000A0FFB">
            <w:pPr>
              <w:widowControl/>
              <w:autoSpaceDE/>
              <w:autoSpaceDN/>
              <w:adjustRightInd/>
              <w:jc w:val="center"/>
              <w:rPr>
                <w:sz w:val="20"/>
                <w:szCs w:val="20"/>
              </w:rPr>
            </w:pPr>
            <w:r w:rsidRPr="000A0FFB">
              <w:rPr>
                <w:sz w:val="20"/>
                <w:szCs w:val="20"/>
              </w:rPr>
              <w:t>0</w:t>
            </w:r>
          </w:p>
        </w:tc>
        <w:tc>
          <w:tcPr>
            <w:tcW w:w="1350" w:type="dxa"/>
            <w:shd w:val="clear" w:color="auto" w:fill="auto"/>
            <w:noWrap/>
            <w:vAlign w:val="center"/>
            <w:hideMark/>
          </w:tcPr>
          <w:p w14:paraId="29E9E840" w14:textId="77777777" w:rsidR="00564910" w:rsidRDefault="000A0FFB">
            <w:pPr>
              <w:widowControl/>
              <w:autoSpaceDE/>
              <w:autoSpaceDN/>
              <w:adjustRightInd/>
              <w:jc w:val="center"/>
              <w:rPr>
                <w:sz w:val="20"/>
                <w:szCs w:val="20"/>
              </w:rPr>
            </w:pPr>
            <w:r w:rsidRPr="000A0FFB">
              <w:rPr>
                <w:sz w:val="20"/>
                <w:szCs w:val="20"/>
              </w:rPr>
              <w:t>0</w:t>
            </w:r>
          </w:p>
        </w:tc>
        <w:tc>
          <w:tcPr>
            <w:tcW w:w="1027" w:type="dxa"/>
            <w:shd w:val="clear" w:color="auto" w:fill="auto"/>
            <w:noWrap/>
            <w:vAlign w:val="center"/>
            <w:hideMark/>
          </w:tcPr>
          <w:p w14:paraId="0D7FB9D7" w14:textId="77777777" w:rsidR="00564910" w:rsidRDefault="000A0FFB">
            <w:pPr>
              <w:widowControl/>
              <w:autoSpaceDE/>
              <w:autoSpaceDN/>
              <w:adjustRightInd/>
              <w:jc w:val="center"/>
              <w:rPr>
                <w:sz w:val="20"/>
                <w:szCs w:val="20"/>
              </w:rPr>
            </w:pPr>
            <w:r w:rsidRPr="000A0FFB">
              <w:rPr>
                <w:sz w:val="20"/>
                <w:szCs w:val="20"/>
              </w:rPr>
              <w:t>0</w:t>
            </w:r>
          </w:p>
        </w:tc>
        <w:tc>
          <w:tcPr>
            <w:tcW w:w="1443" w:type="dxa"/>
            <w:shd w:val="clear" w:color="auto" w:fill="auto"/>
            <w:noWrap/>
            <w:vAlign w:val="center"/>
            <w:hideMark/>
          </w:tcPr>
          <w:p w14:paraId="780937BB" w14:textId="77777777" w:rsidR="00564910" w:rsidRDefault="000A0FFB" w:rsidP="00B410E0">
            <w:pPr>
              <w:widowControl/>
              <w:autoSpaceDE/>
              <w:autoSpaceDN/>
              <w:adjustRightInd/>
              <w:jc w:val="right"/>
              <w:rPr>
                <w:sz w:val="20"/>
                <w:szCs w:val="20"/>
              </w:rPr>
            </w:pPr>
            <w:r w:rsidRPr="000A0FFB">
              <w:rPr>
                <w:sz w:val="20"/>
                <w:szCs w:val="20"/>
              </w:rPr>
              <w:t>0</w:t>
            </w:r>
          </w:p>
        </w:tc>
      </w:tr>
      <w:tr w:rsidR="000A2A16" w:rsidRPr="000A2A16" w14:paraId="35147B66" w14:textId="77777777" w:rsidTr="00B410E0">
        <w:trPr>
          <w:trHeight w:val="300"/>
          <w:jc w:val="center"/>
        </w:trPr>
        <w:tc>
          <w:tcPr>
            <w:tcW w:w="3311" w:type="dxa"/>
            <w:shd w:val="clear" w:color="auto" w:fill="auto"/>
            <w:noWrap/>
            <w:vAlign w:val="center"/>
            <w:hideMark/>
          </w:tcPr>
          <w:p w14:paraId="2535F327" w14:textId="77777777" w:rsidR="00564910" w:rsidRDefault="000A0FFB">
            <w:pPr>
              <w:widowControl/>
              <w:autoSpaceDE/>
              <w:autoSpaceDN/>
              <w:adjustRightInd/>
              <w:rPr>
                <w:sz w:val="20"/>
                <w:szCs w:val="20"/>
              </w:rPr>
            </w:pPr>
            <w:r w:rsidRPr="000A0FFB">
              <w:rPr>
                <w:sz w:val="20"/>
                <w:szCs w:val="20"/>
              </w:rPr>
              <w:t xml:space="preserve">     B.  Required activities</w:t>
            </w:r>
          </w:p>
        </w:tc>
        <w:tc>
          <w:tcPr>
            <w:tcW w:w="1303" w:type="dxa"/>
            <w:shd w:val="clear" w:color="auto" w:fill="auto"/>
            <w:noWrap/>
            <w:vAlign w:val="center"/>
            <w:hideMark/>
          </w:tcPr>
          <w:p w14:paraId="21BDF50A" w14:textId="77777777" w:rsidR="00564910" w:rsidRDefault="00564910">
            <w:pPr>
              <w:widowControl/>
              <w:autoSpaceDE/>
              <w:autoSpaceDN/>
              <w:adjustRightInd/>
              <w:jc w:val="center"/>
              <w:rPr>
                <w:sz w:val="20"/>
                <w:szCs w:val="20"/>
              </w:rPr>
            </w:pPr>
          </w:p>
        </w:tc>
        <w:tc>
          <w:tcPr>
            <w:tcW w:w="1384" w:type="dxa"/>
            <w:shd w:val="clear" w:color="auto" w:fill="auto"/>
            <w:noWrap/>
            <w:vAlign w:val="center"/>
            <w:hideMark/>
          </w:tcPr>
          <w:p w14:paraId="0F6E3A42"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12BD9D3E"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0F460DE5"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0D8FD0C7"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614919D0"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4C703141"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071E6BA6" w14:textId="77777777" w:rsidR="00564910" w:rsidRDefault="00564910" w:rsidP="00B410E0">
            <w:pPr>
              <w:widowControl/>
              <w:autoSpaceDE/>
              <w:autoSpaceDN/>
              <w:adjustRightInd/>
              <w:jc w:val="right"/>
              <w:rPr>
                <w:sz w:val="20"/>
                <w:szCs w:val="20"/>
              </w:rPr>
            </w:pPr>
          </w:p>
        </w:tc>
      </w:tr>
      <w:tr w:rsidR="000A2A16" w:rsidRPr="000A2A16" w14:paraId="1F6009BF" w14:textId="77777777" w:rsidTr="00B410E0">
        <w:trPr>
          <w:trHeight w:val="315"/>
          <w:jc w:val="center"/>
        </w:trPr>
        <w:tc>
          <w:tcPr>
            <w:tcW w:w="3311" w:type="dxa"/>
            <w:shd w:val="clear" w:color="auto" w:fill="auto"/>
            <w:noWrap/>
            <w:vAlign w:val="center"/>
            <w:hideMark/>
          </w:tcPr>
          <w:p w14:paraId="6DCEC574" w14:textId="77777777" w:rsidR="00B410E0" w:rsidRDefault="000A0FFB">
            <w:pPr>
              <w:widowControl/>
              <w:autoSpaceDE/>
              <w:autoSpaceDN/>
              <w:adjustRightInd/>
              <w:rPr>
                <w:sz w:val="20"/>
                <w:szCs w:val="20"/>
              </w:rPr>
            </w:pPr>
            <w:r w:rsidRPr="000A0FFB">
              <w:rPr>
                <w:sz w:val="20"/>
                <w:szCs w:val="20"/>
              </w:rPr>
              <w:t xml:space="preserve">        Conduct </w:t>
            </w:r>
            <w:r w:rsidR="00C66561">
              <w:rPr>
                <w:sz w:val="20"/>
                <w:szCs w:val="20"/>
              </w:rPr>
              <w:t>PM</w:t>
            </w:r>
            <w:r w:rsidRPr="000A0FFB">
              <w:rPr>
                <w:sz w:val="20"/>
                <w:szCs w:val="20"/>
              </w:rPr>
              <w:t xml:space="preserve"> </w:t>
            </w:r>
          </w:p>
          <w:p w14:paraId="3079E555" w14:textId="77777777" w:rsidR="00564910" w:rsidRDefault="00B410E0">
            <w:pPr>
              <w:widowControl/>
              <w:autoSpaceDE/>
              <w:autoSpaceDN/>
              <w:adjustRightInd/>
              <w:rPr>
                <w:sz w:val="20"/>
                <w:szCs w:val="20"/>
              </w:rPr>
            </w:pPr>
            <w:r>
              <w:rPr>
                <w:sz w:val="20"/>
                <w:szCs w:val="20"/>
              </w:rPr>
              <w:t xml:space="preserve">       </w:t>
            </w:r>
            <w:r w:rsidR="000A0FFB" w:rsidRPr="000A0FFB">
              <w:rPr>
                <w:sz w:val="20"/>
                <w:szCs w:val="20"/>
              </w:rPr>
              <w:t xml:space="preserve">performance test </w:t>
            </w:r>
            <w:r w:rsidR="000A0FFB" w:rsidRPr="000A0FFB">
              <w:rPr>
                <w:sz w:val="20"/>
                <w:szCs w:val="20"/>
                <w:vertAlign w:val="superscript"/>
              </w:rPr>
              <w:t>c</w:t>
            </w:r>
          </w:p>
        </w:tc>
        <w:tc>
          <w:tcPr>
            <w:tcW w:w="1303" w:type="dxa"/>
            <w:shd w:val="clear" w:color="auto" w:fill="auto"/>
            <w:noWrap/>
            <w:vAlign w:val="center"/>
            <w:hideMark/>
          </w:tcPr>
          <w:p w14:paraId="4F5FC0D3" w14:textId="77777777" w:rsidR="00564910" w:rsidRDefault="000A0FFB">
            <w:pPr>
              <w:widowControl/>
              <w:autoSpaceDE/>
              <w:autoSpaceDN/>
              <w:adjustRightInd/>
              <w:jc w:val="center"/>
              <w:rPr>
                <w:sz w:val="20"/>
                <w:szCs w:val="20"/>
              </w:rPr>
            </w:pPr>
            <w:r w:rsidRPr="000A0FFB">
              <w:rPr>
                <w:sz w:val="20"/>
                <w:szCs w:val="20"/>
              </w:rPr>
              <w:t>120</w:t>
            </w:r>
          </w:p>
        </w:tc>
        <w:tc>
          <w:tcPr>
            <w:tcW w:w="1384" w:type="dxa"/>
            <w:shd w:val="clear" w:color="auto" w:fill="auto"/>
            <w:noWrap/>
            <w:vAlign w:val="center"/>
            <w:hideMark/>
          </w:tcPr>
          <w:p w14:paraId="27753B6A" w14:textId="77777777" w:rsidR="00564910" w:rsidRDefault="000A0FFB">
            <w:pPr>
              <w:widowControl/>
              <w:autoSpaceDE/>
              <w:autoSpaceDN/>
              <w:adjustRightInd/>
              <w:jc w:val="center"/>
              <w:rPr>
                <w:sz w:val="20"/>
                <w:szCs w:val="20"/>
              </w:rPr>
            </w:pPr>
            <w:r w:rsidRPr="000A0FFB">
              <w:rPr>
                <w:sz w:val="20"/>
                <w:szCs w:val="20"/>
              </w:rPr>
              <w:t>4.5</w:t>
            </w:r>
          </w:p>
        </w:tc>
        <w:tc>
          <w:tcPr>
            <w:tcW w:w="1209" w:type="dxa"/>
            <w:shd w:val="clear" w:color="auto" w:fill="auto"/>
            <w:noWrap/>
            <w:vAlign w:val="center"/>
            <w:hideMark/>
          </w:tcPr>
          <w:p w14:paraId="57752667" w14:textId="77777777" w:rsidR="00564910" w:rsidRDefault="000A0FFB">
            <w:pPr>
              <w:widowControl/>
              <w:autoSpaceDE/>
              <w:autoSpaceDN/>
              <w:adjustRightInd/>
              <w:jc w:val="center"/>
              <w:rPr>
                <w:sz w:val="20"/>
                <w:szCs w:val="20"/>
              </w:rPr>
            </w:pPr>
            <w:r w:rsidRPr="000A0FFB">
              <w:rPr>
                <w:sz w:val="20"/>
                <w:szCs w:val="20"/>
              </w:rPr>
              <w:t>540</w:t>
            </w:r>
          </w:p>
        </w:tc>
        <w:tc>
          <w:tcPr>
            <w:tcW w:w="1352" w:type="dxa"/>
            <w:shd w:val="clear" w:color="auto" w:fill="auto"/>
            <w:noWrap/>
            <w:vAlign w:val="center"/>
            <w:hideMark/>
          </w:tcPr>
          <w:p w14:paraId="444F0F8A"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2813FDF9" w14:textId="77777777" w:rsidR="00564910" w:rsidRDefault="000A0FFB">
            <w:pPr>
              <w:widowControl/>
              <w:autoSpaceDE/>
              <w:autoSpaceDN/>
              <w:adjustRightInd/>
              <w:jc w:val="center"/>
              <w:rPr>
                <w:sz w:val="20"/>
                <w:szCs w:val="20"/>
              </w:rPr>
            </w:pPr>
            <w:r w:rsidRPr="000A0FFB">
              <w:rPr>
                <w:sz w:val="20"/>
                <w:szCs w:val="20"/>
              </w:rPr>
              <w:t>1,620</w:t>
            </w:r>
          </w:p>
        </w:tc>
        <w:tc>
          <w:tcPr>
            <w:tcW w:w="1350" w:type="dxa"/>
            <w:shd w:val="clear" w:color="auto" w:fill="auto"/>
            <w:noWrap/>
            <w:vAlign w:val="center"/>
            <w:hideMark/>
          </w:tcPr>
          <w:p w14:paraId="2202EEF5" w14:textId="77777777" w:rsidR="00564910" w:rsidRDefault="000A0FFB">
            <w:pPr>
              <w:widowControl/>
              <w:autoSpaceDE/>
              <w:autoSpaceDN/>
              <w:adjustRightInd/>
              <w:jc w:val="center"/>
              <w:rPr>
                <w:sz w:val="20"/>
                <w:szCs w:val="20"/>
              </w:rPr>
            </w:pPr>
            <w:r w:rsidRPr="000A0FFB">
              <w:rPr>
                <w:sz w:val="20"/>
                <w:szCs w:val="20"/>
              </w:rPr>
              <w:t>81</w:t>
            </w:r>
          </w:p>
        </w:tc>
        <w:tc>
          <w:tcPr>
            <w:tcW w:w="1027" w:type="dxa"/>
            <w:shd w:val="clear" w:color="auto" w:fill="auto"/>
            <w:noWrap/>
            <w:vAlign w:val="center"/>
            <w:hideMark/>
          </w:tcPr>
          <w:p w14:paraId="6595FB01" w14:textId="77777777" w:rsidR="00564910" w:rsidRDefault="000A0FFB">
            <w:pPr>
              <w:widowControl/>
              <w:autoSpaceDE/>
              <w:autoSpaceDN/>
              <w:adjustRightInd/>
              <w:jc w:val="center"/>
              <w:rPr>
                <w:sz w:val="20"/>
                <w:szCs w:val="20"/>
              </w:rPr>
            </w:pPr>
            <w:r w:rsidRPr="000A0FFB">
              <w:rPr>
                <w:sz w:val="20"/>
                <w:szCs w:val="20"/>
              </w:rPr>
              <w:t>162</w:t>
            </w:r>
          </w:p>
        </w:tc>
        <w:tc>
          <w:tcPr>
            <w:tcW w:w="1443" w:type="dxa"/>
            <w:shd w:val="clear" w:color="auto" w:fill="auto"/>
            <w:noWrap/>
            <w:vAlign w:val="center"/>
            <w:hideMark/>
          </w:tcPr>
          <w:p w14:paraId="45CB3293" w14:textId="77777777" w:rsidR="00564910" w:rsidRDefault="000A0FFB" w:rsidP="00B410E0">
            <w:pPr>
              <w:widowControl/>
              <w:autoSpaceDE/>
              <w:autoSpaceDN/>
              <w:adjustRightInd/>
              <w:jc w:val="right"/>
              <w:rPr>
                <w:sz w:val="20"/>
                <w:szCs w:val="20"/>
              </w:rPr>
            </w:pPr>
            <w:r w:rsidRPr="000A0FFB">
              <w:rPr>
                <w:sz w:val="20"/>
                <w:szCs w:val="20"/>
              </w:rPr>
              <w:t>$182,392.56</w:t>
            </w:r>
          </w:p>
        </w:tc>
      </w:tr>
      <w:tr w:rsidR="000A2A16" w:rsidRPr="000A2A16" w14:paraId="6C4AD30A" w14:textId="77777777" w:rsidTr="00B410E0">
        <w:trPr>
          <w:trHeight w:val="315"/>
          <w:jc w:val="center"/>
        </w:trPr>
        <w:tc>
          <w:tcPr>
            <w:tcW w:w="3311" w:type="dxa"/>
            <w:shd w:val="clear" w:color="auto" w:fill="auto"/>
            <w:noWrap/>
            <w:vAlign w:val="center"/>
            <w:hideMark/>
          </w:tcPr>
          <w:p w14:paraId="42629DC8" w14:textId="77777777" w:rsidR="00C66561" w:rsidRDefault="000A0FFB">
            <w:pPr>
              <w:widowControl/>
              <w:autoSpaceDE/>
              <w:autoSpaceDN/>
              <w:adjustRightInd/>
              <w:rPr>
                <w:sz w:val="20"/>
                <w:szCs w:val="20"/>
              </w:rPr>
            </w:pPr>
            <w:r w:rsidRPr="000A0FFB">
              <w:rPr>
                <w:sz w:val="20"/>
                <w:szCs w:val="20"/>
              </w:rPr>
              <w:t xml:space="preserve">        Conduct </w:t>
            </w:r>
            <w:r w:rsidR="00C66561">
              <w:rPr>
                <w:sz w:val="20"/>
                <w:szCs w:val="20"/>
              </w:rPr>
              <w:t xml:space="preserve">copper </w:t>
            </w:r>
            <w:r w:rsidRPr="000A0FFB">
              <w:rPr>
                <w:sz w:val="20"/>
                <w:szCs w:val="20"/>
              </w:rPr>
              <w:t xml:space="preserve">converter </w:t>
            </w:r>
          </w:p>
          <w:p w14:paraId="5C4BE0BD" w14:textId="77777777" w:rsidR="00564910" w:rsidRDefault="00C66561">
            <w:pPr>
              <w:widowControl/>
              <w:autoSpaceDE/>
              <w:autoSpaceDN/>
              <w:adjustRightInd/>
              <w:rPr>
                <w:sz w:val="20"/>
                <w:szCs w:val="20"/>
              </w:rPr>
            </w:pPr>
            <w:r>
              <w:rPr>
                <w:sz w:val="20"/>
                <w:szCs w:val="20"/>
              </w:rPr>
              <w:t xml:space="preserve">        </w:t>
            </w:r>
            <w:r w:rsidR="000A0FFB" w:rsidRPr="000A0FFB">
              <w:rPr>
                <w:sz w:val="20"/>
                <w:szCs w:val="20"/>
              </w:rPr>
              <w:t xml:space="preserve">building performance test </w:t>
            </w:r>
            <w:r w:rsidR="000A0FFB" w:rsidRPr="000A0FFB">
              <w:rPr>
                <w:sz w:val="20"/>
                <w:szCs w:val="20"/>
                <w:vertAlign w:val="superscript"/>
              </w:rPr>
              <w:t>d</w:t>
            </w:r>
          </w:p>
        </w:tc>
        <w:tc>
          <w:tcPr>
            <w:tcW w:w="1303" w:type="dxa"/>
            <w:shd w:val="clear" w:color="auto" w:fill="auto"/>
            <w:noWrap/>
            <w:vAlign w:val="center"/>
            <w:hideMark/>
          </w:tcPr>
          <w:p w14:paraId="65F99FC1" w14:textId="77777777" w:rsidR="00564910" w:rsidRDefault="000A0FFB">
            <w:pPr>
              <w:widowControl/>
              <w:autoSpaceDE/>
              <w:autoSpaceDN/>
              <w:adjustRightInd/>
              <w:jc w:val="center"/>
              <w:rPr>
                <w:sz w:val="20"/>
                <w:szCs w:val="20"/>
              </w:rPr>
            </w:pPr>
            <w:r w:rsidRPr="000A0FFB">
              <w:rPr>
                <w:sz w:val="20"/>
                <w:szCs w:val="20"/>
              </w:rPr>
              <w:t>240</w:t>
            </w:r>
          </w:p>
        </w:tc>
        <w:tc>
          <w:tcPr>
            <w:tcW w:w="1384" w:type="dxa"/>
            <w:shd w:val="clear" w:color="auto" w:fill="auto"/>
            <w:noWrap/>
            <w:vAlign w:val="center"/>
            <w:hideMark/>
          </w:tcPr>
          <w:p w14:paraId="34729AF0"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2BAEAB47" w14:textId="77777777" w:rsidR="00564910" w:rsidRDefault="000A0FFB">
            <w:pPr>
              <w:widowControl/>
              <w:autoSpaceDE/>
              <w:autoSpaceDN/>
              <w:adjustRightInd/>
              <w:jc w:val="center"/>
              <w:rPr>
                <w:sz w:val="20"/>
                <w:szCs w:val="20"/>
              </w:rPr>
            </w:pPr>
            <w:r w:rsidRPr="000A0FFB">
              <w:rPr>
                <w:sz w:val="20"/>
                <w:szCs w:val="20"/>
              </w:rPr>
              <w:t>240</w:t>
            </w:r>
          </w:p>
        </w:tc>
        <w:tc>
          <w:tcPr>
            <w:tcW w:w="1352" w:type="dxa"/>
            <w:shd w:val="clear" w:color="auto" w:fill="auto"/>
            <w:noWrap/>
            <w:vAlign w:val="center"/>
            <w:hideMark/>
          </w:tcPr>
          <w:p w14:paraId="66ED7E36"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400FB908" w14:textId="77777777" w:rsidR="00564910" w:rsidRDefault="000A0FFB">
            <w:pPr>
              <w:widowControl/>
              <w:autoSpaceDE/>
              <w:autoSpaceDN/>
              <w:adjustRightInd/>
              <w:jc w:val="center"/>
              <w:rPr>
                <w:sz w:val="20"/>
                <w:szCs w:val="20"/>
              </w:rPr>
            </w:pPr>
            <w:r w:rsidRPr="000A0FFB">
              <w:rPr>
                <w:sz w:val="20"/>
                <w:szCs w:val="20"/>
              </w:rPr>
              <w:t>720</w:t>
            </w:r>
          </w:p>
        </w:tc>
        <w:tc>
          <w:tcPr>
            <w:tcW w:w="1350" w:type="dxa"/>
            <w:shd w:val="clear" w:color="auto" w:fill="auto"/>
            <w:noWrap/>
            <w:vAlign w:val="center"/>
            <w:hideMark/>
          </w:tcPr>
          <w:p w14:paraId="363A3276" w14:textId="77777777" w:rsidR="00564910" w:rsidRDefault="000A0FFB">
            <w:pPr>
              <w:widowControl/>
              <w:autoSpaceDE/>
              <w:autoSpaceDN/>
              <w:adjustRightInd/>
              <w:jc w:val="center"/>
              <w:rPr>
                <w:sz w:val="20"/>
                <w:szCs w:val="20"/>
              </w:rPr>
            </w:pPr>
            <w:r w:rsidRPr="000A0FFB">
              <w:rPr>
                <w:sz w:val="20"/>
                <w:szCs w:val="20"/>
              </w:rPr>
              <w:t>36</w:t>
            </w:r>
          </w:p>
        </w:tc>
        <w:tc>
          <w:tcPr>
            <w:tcW w:w="1027" w:type="dxa"/>
            <w:shd w:val="clear" w:color="auto" w:fill="auto"/>
            <w:noWrap/>
            <w:vAlign w:val="center"/>
            <w:hideMark/>
          </w:tcPr>
          <w:p w14:paraId="71AEA870" w14:textId="77777777" w:rsidR="00564910" w:rsidRDefault="000A0FFB">
            <w:pPr>
              <w:widowControl/>
              <w:autoSpaceDE/>
              <w:autoSpaceDN/>
              <w:adjustRightInd/>
              <w:jc w:val="center"/>
              <w:rPr>
                <w:sz w:val="20"/>
                <w:szCs w:val="20"/>
              </w:rPr>
            </w:pPr>
            <w:r w:rsidRPr="000A0FFB">
              <w:rPr>
                <w:sz w:val="20"/>
                <w:szCs w:val="20"/>
              </w:rPr>
              <w:t>72</w:t>
            </w:r>
          </w:p>
        </w:tc>
        <w:tc>
          <w:tcPr>
            <w:tcW w:w="1443" w:type="dxa"/>
            <w:shd w:val="clear" w:color="auto" w:fill="auto"/>
            <w:noWrap/>
            <w:vAlign w:val="center"/>
            <w:hideMark/>
          </w:tcPr>
          <w:p w14:paraId="5480CD24" w14:textId="77777777" w:rsidR="00564910" w:rsidRDefault="000A0FFB" w:rsidP="00B410E0">
            <w:pPr>
              <w:widowControl/>
              <w:autoSpaceDE/>
              <w:autoSpaceDN/>
              <w:adjustRightInd/>
              <w:jc w:val="right"/>
              <w:rPr>
                <w:sz w:val="20"/>
                <w:szCs w:val="20"/>
              </w:rPr>
            </w:pPr>
            <w:r w:rsidRPr="000A0FFB">
              <w:rPr>
                <w:sz w:val="20"/>
                <w:szCs w:val="20"/>
              </w:rPr>
              <w:t>$81,063.36</w:t>
            </w:r>
          </w:p>
        </w:tc>
      </w:tr>
      <w:tr w:rsidR="000A2A16" w:rsidRPr="000A2A16" w14:paraId="5300A772" w14:textId="77777777" w:rsidTr="00B410E0">
        <w:trPr>
          <w:trHeight w:val="300"/>
          <w:jc w:val="center"/>
        </w:trPr>
        <w:tc>
          <w:tcPr>
            <w:tcW w:w="3311" w:type="dxa"/>
            <w:shd w:val="clear" w:color="auto" w:fill="auto"/>
            <w:noWrap/>
            <w:vAlign w:val="center"/>
            <w:hideMark/>
          </w:tcPr>
          <w:p w14:paraId="0D8F153B" w14:textId="77777777" w:rsidR="00564910" w:rsidRDefault="000A0FFB">
            <w:pPr>
              <w:widowControl/>
              <w:autoSpaceDE/>
              <w:autoSpaceDN/>
              <w:adjustRightInd/>
              <w:rPr>
                <w:sz w:val="20"/>
                <w:szCs w:val="20"/>
              </w:rPr>
            </w:pPr>
            <w:r w:rsidRPr="000A0FFB">
              <w:rPr>
                <w:sz w:val="20"/>
                <w:szCs w:val="20"/>
              </w:rPr>
              <w:t xml:space="preserve">     C.  Create information</w:t>
            </w:r>
          </w:p>
        </w:tc>
        <w:tc>
          <w:tcPr>
            <w:tcW w:w="1303" w:type="dxa"/>
            <w:shd w:val="clear" w:color="auto" w:fill="auto"/>
            <w:noWrap/>
            <w:vAlign w:val="center"/>
            <w:hideMark/>
          </w:tcPr>
          <w:p w14:paraId="452E2FCE" w14:textId="77777777" w:rsidR="00564910" w:rsidRDefault="000A0FFB">
            <w:pPr>
              <w:widowControl/>
              <w:autoSpaceDE/>
              <w:autoSpaceDN/>
              <w:adjustRightInd/>
              <w:jc w:val="center"/>
              <w:rPr>
                <w:sz w:val="20"/>
                <w:szCs w:val="20"/>
              </w:rPr>
            </w:pPr>
            <w:r w:rsidRPr="000A0FFB">
              <w:rPr>
                <w:sz w:val="20"/>
                <w:szCs w:val="20"/>
              </w:rPr>
              <w:t>See 3B &amp; 4E</w:t>
            </w:r>
          </w:p>
        </w:tc>
        <w:tc>
          <w:tcPr>
            <w:tcW w:w="1384" w:type="dxa"/>
            <w:shd w:val="clear" w:color="auto" w:fill="auto"/>
            <w:noWrap/>
            <w:vAlign w:val="center"/>
            <w:hideMark/>
          </w:tcPr>
          <w:p w14:paraId="17ECD498"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73A48E20"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0AED69B3"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50FCA61C"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077D4EDA"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6D46AA07"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4AF5CE85" w14:textId="77777777" w:rsidR="00564910" w:rsidRDefault="00564910" w:rsidP="00B410E0">
            <w:pPr>
              <w:widowControl/>
              <w:autoSpaceDE/>
              <w:autoSpaceDN/>
              <w:adjustRightInd/>
              <w:jc w:val="right"/>
              <w:rPr>
                <w:sz w:val="20"/>
                <w:szCs w:val="20"/>
              </w:rPr>
            </w:pPr>
          </w:p>
        </w:tc>
      </w:tr>
      <w:tr w:rsidR="000A2A16" w:rsidRPr="000A2A16" w14:paraId="6471C086" w14:textId="77777777" w:rsidTr="00B410E0">
        <w:trPr>
          <w:trHeight w:val="300"/>
          <w:jc w:val="center"/>
        </w:trPr>
        <w:tc>
          <w:tcPr>
            <w:tcW w:w="3311" w:type="dxa"/>
            <w:shd w:val="clear" w:color="auto" w:fill="auto"/>
            <w:noWrap/>
            <w:vAlign w:val="center"/>
            <w:hideMark/>
          </w:tcPr>
          <w:p w14:paraId="5B24A62A" w14:textId="77777777" w:rsidR="00564910" w:rsidRDefault="000A0FFB">
            <w:pPr>
              <w:widowControl/>
              <w:autoSpaceDE/>
              <w:autoSpaceDN/>
              <w:adjustRightInd/>
              <w:rPr>
                <w:sz w:val="20"/>
                <w:szCs w:val="20"/>
              </w:rPr>
            </w:pPr>
            <w:r w:rsidRPr="000A0FFB">
              <w:rPr>
                <w:sz w:val="20"/>
                <w:szCs w:val="20"/>
              </w:rPr>
              <w:t xml:space="preserve">     D.  Gather existing information</w:t>
            </w:r>
          </w:p>
        </w:tc>
        <w:tc>
          <w:tcPr>
            <w:tcW w:w="1303" w:type="dxa"/>
            <w:shd w:val="clear" w:color="auto" w:fill="auto"/>
            <w:noWrap/>
            <w:vAlign w:val="center"/>
            <w:hideMark/>
          </w:tcPr>
          <w:p w14:paraId="28078CB9" w14:textId="77777777" w:rsidR="00564910" w:rsidRDefault="000A0FFB">
            <w:pPr>
              <w:widowControl/>
              <w:autoSpaceDE/>
              <w:autoSpaceDN/>
              <w:adjustRightInd/>
              <w:jc w:val="center"/>
              <w:rPr>
                <w:sz w:val="20"/>
                <w:szCs w:val="20"/>
              </w:rPr>
            </w:pPr>
            <w:r w:rsidRPr="000A0FFB">
              <w:rPr>
                <w:sz w:val="20"/>
                <w:szCs w:val="20"/>
              </w:rPr>
              <w:t>See 3B &amp; 4E</w:t>
            </w:r>
          </w:p>
        </w:tc>
        <w:tc>
          <w:tcPr>
            <w:tcW w:w="1384" w:type="dxa"/>
            <w:shd w:val="clear" w:color="auto" w:fill="auto"/>
            <w:noWrap/>
            <w:vAlign w:val="center"/>
            <w:hideMark/>
          </w:tcPr>
          <w:p w14:paraId="44AE6B86"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725FD71B"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61CC286F"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70380D74"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316900E5"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24541E72"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4A20B94E" w14:textId="77777777" w:rsidR="00564910" w:rsidRDefault="00564910" w:rsidP="00B410E0">
            <w:pPr>
              <w:widowControl/>
              <w:autoSpaceDE/>
              <w:autoSpaceDN/>
              <w:adjustRightInd/>
              <w:jc w:val="right"/>
              <w:rPr>
                <w:sz w:val="20"/>
                <w:szCs w:val="20"/>
              </w:rPr>
            </w:pPr>
          </w:p>
        </w:tc>
      </w:tr>
      <w:tr w:rsidR="000A2A16" w:rsidRPr="000A2A16" w14:paraId="3D3B1A7C" w14:textId="77777777" w:rsidTr="00B410E0">
        <w:trPr>
          <w:trHeight w:val="300"/>
          <w:jc w:val="center"/>
        </w:trPr>
        <w:tc>
          <w:tcPr>
            <w:tcW w:w="3311" w:type="dxa"/>
            <w:shd w:val="clear" w:color="auto" w:fill="auto"/>
            <w:noWrap/>
            <w:vAlign w:val="center"/>
            <w:hideMark/>
          </w:tcPr>
          <w:p w14:paraId="7AF3B0B0" w14:textId="77777777" w:rsidR="00564910" w:rsidRDefault="000A0FFB">
            <w:pPr>
              <w:widowControl/>
              <w:autoSpaceDE/>
              <w:autoSpaceDN/>
              <w:adjustRightInd/>
              <w:rPr>
                <w:sz w:val="20"/>
                <w:szCs w:val="20"/>
              </w:rPr>
            </w:pPr>
            <w:r w:rsidRPr="000A0FFB">
              <w:rPr>
                <w:sz w:val="20"/>
                <w:szCs w:val="20"/>
              </w:rPr>
              <w:t xml:space="preserve">     E.  Write Report</w:t>
            </w:r>
          </w:p>
        </w:tc>
        <w:tc>
          <w:tcPr>
            <w:tcW w:w="1303" w:type="dxa"/>
            <w:shd w:val="clear" w:color="auto" w:fill="auto"/>
            <w:noWrap/>
            <w:vAlign w:val="center"/>
            <w:hideMark/>
          </w:tcPr>
          <w:p w14:paraId="71CE523C" w14:textId="77777777" w:rsidR="00564910" w:rsidRDefault="00564910">
            <w:pPr>
              <w:widowControl/>
              <w:autoSpaceDE/>
              <w:autoSpaceDN/>
              <w:adjustRightInd/>
              <w:jc w:val="center"/>
              <w:rPr>
                <w:sz w:val="20"/>
                <w:szCs w:val="20"/>
              </w:rPr>
            </w:pPr>
          </w:p>
        </w:tc>
        <w:tc>
          <w:tcPr>
            <w:tcW w:w="1384" w:type="dxa"/>
            <w:shd w:val="clear" w:color="auto" w:fill="auto"/>
            <w:noWrap/>
            <w:vAlign w:val="center"/>
            <w:hideMark/>
          </w:tcPr>
          <w:p w14:paraId="1335C335"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108E8207"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461EFBBE"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2DAC8084"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4DCB0F49"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02163A5E"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29C9C945" w14:textId="77777777" w:rsidR="00564910" w:rsidRDefault="00564910" w:rsidP="00B410E0">
            <w:pPr>
              <w:widowControl/>
              <w:autoSpaceDE/>
              <w:autoSpaceDN/>
              <w:adjustRightInd/>
              <w:jc w:val="right"/>
              <w:rPr>
                <w:sz w:val="20"/>
                <w:szCs w:val="20"/>
              </w:rPr>
            </w:pPr>
          </w:p>
        </w:tc>
      </w:tr>
      <w:tr w:rsidR="000A2A16" w:rsidRPr="000A2A16" w14:paraId="6B4AFE96" w14:textId="77777777" w:rsidTr="00B410E0">
        <w:trPr>
          <w:trHeight w:val="300"/>
          <w:jc w:val="center"/>
        </w:trPr>
        <w:tc>
          <w:tcPr>
            <w:tcW w:w="3311" w:type="dxa"/>
            <w:shd w:val="clear" w:color="auto" w:fill="auto"/>
            <w:noWrap/>
            <w:vAlign w:val="center"/>
            <w:hideMark/>
          </w:tcPr>
          <w:p w14:paraId="1F73DD4B" w14:textId="77777777" w:rsidR="00564910" w:rsidRDefault="000A0FFB">
            <w:pPr>
              <w:widowControl/>
              <w:autoSpaceDE/>
              <w:autoSpaceDN/>
              <w:adjustRightInd/>
              <w:rPr>
                <w:sz w:val="20"/>
                <w:szCs w:val="20"/>
              </w:rPr>
            </w:pPr>
            <w:r w:rsidRPr="000A0FFB">
              <w:rPr>
                <w:sz w:val="20"/>
                <w:szCs w:val="20"/>
              </w:rPr>
              <w:t xml:space="preserve">         Initial notification</w:t>
            </w:r>
          </w:p>
        </w:tc>
        <w:tc>
          <w:tcPr>
            <w:tcW w:w="1303" w:type="dxa"/>
            <w:shd w:val="clear" w:color="auto" w:fill="auto"/>
            <w:noWrap/>
            <w:vAlign w:val="center"/>
            <w:hideMark/>
          </w:tcPr>
          <w:p w14:paraId="3AFD3C58" w14:textId="77777777" w:rsidR="00564910" w:rsidRDefault="000A0FFB">
            <w:pPr>
              <w:widowControl/>
              <w:autoSpaceDE/>
              <w:autoSpaceDN/>
              <w:adjustRightInd/>
              <w:jc w:val="center"/>
              <w:rPr>
                <w:sz w:val="20"/>
                <w:szCs w:val="20"/>
              </w:rPr>
            </w:pPr>
            <w:r w:rsidRPr="000A0FFB">
              <w:rPr>
                <w:sz w:val="20"/>
                <w:szCs w:val="20"/>
              </w:rPr>
              <w:t>8</w:t>
            </w:r>
          </w:p>
        </w:tc>
        <w:tc>
          <w:tcPr>
            <w:tcW w:w="1384" w:type="dxa"/>
            <w:shd w:val="clear" w:color="auto" w:fill="auto"/>
            <w:noWrap/>
            <w:vAlign w:val="center"/>
            <w:hideMark/>
          </w:tcPr>
          <w:p w14:paraId="2000DB5B"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5BEBEE4D" w14:textId="77777777" w:rsidR="00564910" w:rsidRDefault="000A0FFB">
            <w:pPr>
              <w:widowControl/>
              <w:autoSpaceDE/>
              <w:autoSpaceDN/>
              <w:adjustRightInd/>
              <w:jc w:val="center"/>
              <w:rPr>
                <w:sz w:val="20"/>
                <w:szCs w:val="20"/>
              </w:rPr>
            </w:pPr>
            <w:r w:rsidRPr="000A0FFB">
              <w:rPr>
                <w:sz w:val="20"/>
                <w:szCs w:val="20"/>
              </w:rPr>
              <w:t>8</w:t>
            </w:r>
          </w:p>
        </w:tc>
        <w:tc>
          <w:tcPr>
            <w:tcW w:w="1352" w:type="dxa"/>
            <w:shd w:val="clear" w:color="auto" w:fill="auto"/>
            <w:noWrap/>
            <w:vAlign w:val="center"/>
            <w:hideMark/>
          </w:tcPr>
          <w:p w14:paraId="0521DB50" w14:textId="77777777" w:rsidR="00564910" w:rsidRDefault="00B410E0">
            <w:pPr>
              <w:widowControl/>
              <w:autoSpaceDE/>
              <w:autoSpaceDN/>
              <w:adjustRightInd/>
              <w:jc w:val="center"/>
              <w:rPr>
                <w:sz w:val="20"/>
                <w:szCs w:val="20"/>
              </w:rPr>
            </w:pPr>
            <w:r>
              <w:rPr>
                <w:sz w:val="20"/>
                <w:szCs w:val="20"/>
              </w:rPr>
              <w:t>0</w:t>
            </w:r>
          </w:p>
        </w:tc>
        <w:tc>
          <w:tcPr>
            <w:tcW w:w="1218" w:type="dxa"/>
            <w:shd w:val="clear" w:color="auto" w:fill="auto"/>
            <w:noWrap/>
            <w:vAlign w:val="center"/>
            <w:hideMark/>
          </w:tcPr>
          <w:p w14:paraId="7EE74FA5" w14:textId="77777777" w:rsidR="00564910" w:rsidRDefault="00B410E0">
            <w:pPr>
              <w:widowControl/>
              <w:autoSpaceDE/>
              <w:autoSpaceDN/>
              <w:adjustRightInd/>
              <w:jc w:val="center"/>
              <w:rPr>
                <w:sz w:val="20"/>
                <w:szCs w:val="20"/>
              </w:rPr>
            </w:pPr>
            <w:r>
              <w:rPr>
                <w:sz w:val="20"/>
                <w:szCs w:val="20"/>
              </w:rPr>
              <w:t>0</w:t>
            </w:r>
          </w:p>
        </w:tc>
        <w:tc>
          <w:tcPr>
            <w:tcW w:w="1350" w:type="dxa"/>
            <w:shd w:val="clear" w:color="auto" w:fill="auto"/>
            <w:noWrap/>
            <w:vAlign w:val="center"/>
            <w:hideMark/>
          </w:tcPr>
          <w:p w14:paraId="0AE76701" w14:textId="77777777" w:rsidR="00564910" w:rsidRDefault="00B410E0">
            <w:pPr>
              <w:widowControl/>
              <w:autoSpaceDE/>
              <w:autoSpaceDN/>
              <w:adjustRightInd/>
              <w:jc w:val="center"/>
              <w:rPr>
                <w:sz w:val="20"/>
                <w:szCs w:val="20"/>
              </w:rPr>
            </w:pPr>
            <w:r>
              <w:rPr>
                <w:sz w:val="20"/>
                <w:szCs w:val="20"/>
              </w:rPr>
              <w:t>0</w:t>
            </w:r>
          </w:p>
        </w:tc>
        <w:tc>
          <w:tcPr>
            <w:tcW w:w="1027" w:type="dxa"/>
            <w:shd w:val="clear" w:color="auto" w:fill="auto"/>
            <w:noWrap/>
            <w:vAlign w:val="center"/>
            <w:hideMark/>
          </w:tcPr>
          <w:p w14:paraId="6A6740CA" w14:textId="77777777" w:rsidR="00564910" w:rsidRDefault="00B410E0">
            <w:pPr>
              <w:widowControl/>
              <w:autoSpaceDE/>
              <w:autoSpaceDN/>
              <w:adjustRightInd/>
              <w:jc w:val="center"/>
              <w:rPr>
                <w:sz w:val="20"/>
                <w:szCs w:val="20"/>
              </w:rPr>
            </w:pPr>
            <w:r>
              <w:rPr>
                <w:sz w:val="20"/>
                <w:szCs w:val="20"/>
              </w:rPr>
              <w:t>0</w:t>
            </w:r>
          </w:p>
        </w:tc>
        <w:tc>
          <w:tcPr>
            <w:tcW w:w="1443" w:type="dxa"/>
            <w:shd w:val="clear" w:color="auto" w:fill="auto"/>
            <w:noWrap/>
            <w:vAlign w:val="center"/>
            <w:hideMark/>
          </w:tcPr>
          <w:p w14:paraId="162D84C4" w14:textId="77777777" w:rsidR="00564910" w:rsidRDefault="00B410E0" w:rsidP="00B410E0">
            <w:pPr>
              <w:widowControl/>
              <w:autoSpaceDE/>
              <w:autoSpaceDN/>
              <w:adjustRightInd/>
              <w:jc w:val="right"/>
              <w:rPr>
                <w:sz w:val="20"/>
                <w:szCs w:val="20"/>
              </w:rPr>
            </w:pPr>
            <w:r>
              <w:rPr>
                <w:sz w:val="20"/>
                <w:szCs w:val="20"/>
              </w:rPr>
              <w:t>$0</w:t>
            </w:r>
          </w:p>
        </w:tc>
      </w:tr>
      <w:tr w:rsidR="000A2A16" w:rsidRPr="000A2A16" w14:paraId="196CC157" w14:textId="77777777" w:rsidTr="00B410E0">
        <w:trPr>
          <w:trHeight w:val="300"/>
          <w:jc w:val="center"/>
        </w:trPr>
        <w:tc>
          <w:tcPr>
            <w:tcW w:w="3311" w:type="dxa"/>
            <w:shd w:val="clear" w:color="auto" w:fill="auto"/>
            <w:noWrap/>
            <w:vAlign w:val="center"/>
            <w:hideMark/>
          </w:tcPr>
          <w:p w14:paraId="3715A0DA" w14:textId="77777777" w:rsidR="00564910" w:rsidRDefault="000A0FFB">
            <w:pPr>
              <w:widowControl/>
              <w:autoSpaceDE/>
              <w:autoSpaceDN/>
              <w:adjustRightInd/>
              <w:rPr>
                <w:sz w:val="20"/>
                <w:szCs w:val="20"/>
              </w:rPr>
            </w:pPr>
            <w:r w:rsidRPr="000A0FFB">
              <w:rPr>
                <w:sz w:val="20"/>
                <w:szCs w:val="20"/>
              </w:rPr>
              <w:t xml:space="preserve">         Notification of performance test</w:t>
            </w:r>
          </w:p>
        </w:tc>
        <w:tc>
          <w:tcPr>
            <w:tcW w:w="1303" w:type="dxa"/>
            <w:shd w:val="clear" w:color="auto" w:fill="auto"/>
            <w:noWrap/>
            <w:vAlign w:val="center"/>
            <w:hideMark/>
          </w:tcPr>
          <w:p w14:paraId="53C89573" w14:textId="77777777" w:rsidR="00564910" w:rsidRDefault="000A0FFB">
            <w:pPr>
              <w:widowControl/>
              <w:autoSpaceDE/>
              <w:autoSpaceDN/>
              <w:adjustRightInd/>
              <w:jc w:val="center"/>
              <w:rPr>
                <w:sz w:val="20"/>
                <w:szCs w:val="20"/>
              </w:rPr>
            </w:pPr>
            <w:r w:rsidRPr="000A0FFB">
              <w:rPr>
                <w:sz w:val="20"/>
                <w:szCs w:val="20"/>
              </w:rPr>
              <w:t>2</w:t>
            </w:r>
          </w:p>
        </w:tc>
        <w:tc>
          <w:tcPr>
            <w:tcW w:w="1384" w:type="dxa"/>
            <w:shd w:val="clear" w:color="auto" w:fill="auto"/>
            <w:noWrap/>
            <w:vAlign w:val="center"/>
            <w:hideMark/>
          </w:tcPr>
          <w:p w14:paraId="511A36D7" w14:textId="77777777" w:rsidR="00564910" w:rsidRDefault="000A0FFB">
            <w:pPr>
              <w:widowControl/>
              <w:autoSpaceDE/>
              <w:autoSpaceDN/>
              <w:adjustRightInd/>
              <w:jc w:val="center"/>
              <w:rPr>
                <w:sz w:val="20"/>
                <w:szCs w:val="20"/>
              </w:rPr>
            </w:pPr>
            <w:r w:rsidRPr="000A0FFB">
              <w:rPr>
                <w:sz w:val="20"/>
                <w:szCs w:val="20"/>
              </w:rPr>
              <w:t>5.5</w:t>
            </w:r>
          </w:p>
        </w:tc>
        <w:tc>
          <w:tcPr>
            <w:tcW w:w="1209" w:type="dxa"/>
            <w:shd w:val="clear" w:color="auto" w:fill="auto"/>
            <w:noWrap/>
            <w:vAlign w:val="center"/>
            <w:hideMark/>
          </w:tcPr>
          <w:p w14:paraId="75B6BCAE" w14:textId="77777777" w:rsidR="00564910" w:rsidRDefault="000A0FFB">
            <w:pPr>
              <w:widowControl/>
              <w:autoSpaceDE/>
              <w:autoSpaceDN/>
              <w:adjustRightInd/>
              <w:jc w:val="center"/>
              <w:rPr>
                <w:sz w:val="20"/>
                <w:szCs w:val="20"/>
              </w:rPr>
            </w:pPr>
            <w:r w:rsidRPr="000A0FFB">
              <w:rPr>
                <w:sz w:val="20"/>
                <w:szCs w:val="20"/>
              </w:rPr>
              <w:t>11</w:t>
            </w:r>
          </w:p>
        </w:tc>
        <w:tc>
          <w:tcPr>
            <w:tcW w:w="1352" w:type="dxa"/>
            <w:shd w:val="clear" w:color="auto" w:fill="auto"/>
            <w:noWrap/>
            <w:vAlign w:val="center"/>
            <w:hideMark/>
          </w:tcPr>
          <w:p w14:paraId="7E715299"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5C7AAD4B" w14:textId="77777777" w:rsidR="00564910" w:rsidRDefault="000A0FFB">
            <w:pPr>
              <w:widowControl/>
              <w:autoSpaceDE/>
              <w:autoSpaceDN/>
              <w:adjustRightInd/>
              <w:jc w:val="center"/>
              <w:rPr>
                <w:sz w:val="20"/>
                <w:szCs w:val="20"/>
              </w:rPr>
            </w:pPr>
            <w:r w:rsidRPr="000A0FFB">
              <w:rPr>
                <w:sz w:val="20"/>
                <w:szCs w:val="20"/>
              </w:rPr>
              <w:t>33</w:t>
            </w:r>
          </w:p>
        </w:tc>
        <w:tc>
          <w:tcPr>
            <w:tcW w:w="1350" w:type="dxa"/>
            <w:shd w:val="clear" w:color="auto" w:fill="auto"/>
            <w:noWrap/>
            <w:vAlign w:val="center"/>
            <w:hideMark/>
          </w:tcPr>
          <w:p w14:paraId="6956FDDF" w14:textId="77777777" w:rsidR="00564910" w:rsidRDefault="000A0FFB">
            <w:pPr>
              <w:widowControl/>
              <w:autoSpaceDE/>
              <w:autoSpaceDN/>
              <w:adjustRightInd/>
              <w:jc w:val="center"/>
              <w:rPr>
                <w:sz w:val="20"/>
                <w:szCs w:val="20"/>
              </w:rPr>
            </w:pPr>
            <w:r w:rsidRPr="000A0FFB">
              <w:rPr>
                <w:sz w:val="20"/>
                <w:szCs w:val="20"/>
              </w:rPr>
              <w:t>1.65</w:t>
            </w:r>
          </w:p>
        </w:tc>
        <w:tc>
          <w:tcPr>
            <w:tcW w:w="1027" w:type="dxa"/>
            <w:shd w:val="clear" w:color="auto" w:fill="auto"/>
            <w:noWrap/>
            <w:vAlign w:val="center"/>
            <w:hideMark/>
          </w:tcPr>
          <w:p w14:paraId="495635DE" w14:textId="77777777" w:rsidR="00564910" w:rsidRDefault="000A0FFB">
            <w:pPr>
              <w:widowControl/>
              <w:autoSpaceDE/>
              <w:autoSpaceDN/>
              <w:adjustRightInd/>
              <w:jc w:val="center"/>
              <w:rPr>
                <w:sz w:val="20"/>
                <w:szCs w:val="20"/>
              </w:rPr>
            </w:pPr>
            <w:r w:rsidRPr="000A0FFB">
              <w:rPr>
                <w:sz w:val="20"/>
                <w:szCs w:val="20"/>
              </w:rPr>
              <w:t>3.3</w:t>
            </w:r>
          </w:p>
        </w:tc>
        <w:tc>
          <w:tcPr>
            <w:tcW w:w="1443" w:type="dxa"/>
            <w:shd w:val="clear" w:color="auto" w:fill="auto"/>
            <w:noWrap/>
            <w:vAlign w:val="center"/>
            <w:hideMark/>
          </w:tcPr>
          <w:p w14:paraId="0B5D6808" w14:textId="77777777" w:rsidR="00564910" w:rsidRDefault="000A0FFB" w:rsidP="00B410E0">
            <w:pPr>
              <w:widowControl/>
              <w:autoSpaceDE/>
              <w:autoSpaceDN/>
              <w:adjustRightInd/>
              <w:jc w:val="right"/>
              <w:rPr>
                <w:sz w:val="20"/>
                <w:szCs w:val="20"/>
              </w:rPr>
            </w:pPr>
            <w:r w:rsidRPr="000A0FFB">
              <w:rPr>
                <w:sz w:val="20"/>
                <w:szCs w:val="20"/>
              </w:rPr>
              <w:t>$3,715.40</w:t>
            </w:r>
          </w:p>
        </w:tc>
      </w:tr>
      <w:tr w:rsidR="000A2A16" w:rsidRPr="000A2A16" w14:paraId="5FCC276E" w14:textId="77777777" w:rsidTr="00B410E0">
        <w:trPr>
          <w:trHeight w:val="300"/>
          <w:jc w:val="center"/>
        </w:trPr>
        <w:tc>
          <w:tcPr>
            <w:tcW w:w="3311" w:type="dxa"/>
            <w:shd w:val="clear" w:color="auto" w:fill="auto"/>
            <w:noWrap/>
            <w:vAlign w:val="center"/>
            <w:hideMark/>
          </w:tcPr>
          <w:p w14:paraId="7C41F68D" w14:textId="77777777" w:rsidR="00564910" w:rsidRDefault="000A0FFB">
            <w:pPr>
              <w:widowControl/>
              <w:autoSpaceDE/>
              <w:autoSpaceDN/>
              <w:adjustRightInd/>
              <w:rPr>
                <w:sz w:val="20"/>
                <w:szCs w:val="20"/>
              </w:rPr>
            </w:pPr>
            <w:r w:rsidRPr="000A0FFB">
              <w:rPr>
                <w:sz w:val="20"/>
                <w:szCs w:val="20"/>
              </w:rPr>
              <w:t xml:space="preserve">         Initial compliance determination</w:t>
            </w:r>
          </w:p>
        </w:tc>
        <w:tc>
          <w:tcPr>
            <w:tcW w:w="1303" w:type="dxa"/>
            <w:shd w:val="clear" w:color="auto" w:fill="auto"/>
            <w:noWrap/>
            <w:vAlign w:val="center"/>
            <w:hideMark/>
          </w:tcPr>
          <w:p w14:paraId="099C7829" w14:textId="77777777" w:rsidR="00564910" w:rsidRDefault="000A0FFB">
            <w:pPr>
              <w:widowControl/>
              <w:autoSpaceDE/>
              <w:autoSpaceDN/>
              <w:adjustRightInd/>
              <w:jc w:val="center"/>
              <w:rPr>
                <w:sz w:val="20"/>
                <w:szCs w:val="20"/>
              </w:rPr>
            </w:pPr>
            <w:r w:rsidRPr="000A0FFB">
              <w:rPr>
                <w:sz w:val="20"/>
                <w:szCs w:val="20"/>
              </w:rPr>
              <w:t>40</w:t>
            </w:r>
          </w:p>
        </w:tc>
        <w:tc>
          <w:tcPr>
            <w:tcW w:w="1384" w:type="dxa"/>
            <w:shd w:val="clear" w:color="auto" w:fill="auto"/>
            <w:noWrap/>
            <w:vAlign w:val="center"/>
            <w:hideMark/>
          </w:tcPr>
          <w:p w14:paraId="52BA76F7"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5672B2CD" w14:textId="77777777" w:rsidR="00564910" w:rsidRDefault="000A0FFB">
            <w:pPr>
              <w:widowControl/>
              <w:autoSpaceDE/>
              <w:autoSpaceDN/>
              <w:adjustRightInd/>
              <w:jc w:val="center"/>
              <w:rPr>
                <w:sz w:val="20"/>
                <w:szCs w:val="20"/>
              </w:rPr>
            </w:pPr>
            <w:r w:rsidRPr="000A0FFB">
              <w:rPr>
                <w:sz w:val="20"/>
                <w:szCs w:val="20"/>
              </w:rPr>
              <w:t>40</w:t>
            </w:r>
          </w:p>
        </w:tc>
        <w:tc>
          <w:tcPr>
            <w:tcW w:w="1352" w:type="dxa"/>
            <w:shd w:val="clear" w:color="auto" w:fill="auto"/>
            <w:noWrap/>
            <w:vAlign w:val="center"/>
            <w:hideMark/>
          </w:tcPr>
          <w:p w14:paraId="094250D8"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5024374C" w14:textId="77777777" w:rsidR="00564910" w:rsidRDefault="000A0FFB">
            <w:pPr>
              <w:widowControl/>
              <w:autoSpaceDE/>
              <w:autoSpaceDN/>
              <w:adjustRightInd/>
              <w:jc w:val="center"/>
              <w:rPr>
                <w:sz w:val="20"/>
                <w:szCs w:val="20"/>
              </w:rPr>
            </w:pPr>
            <w:r w:rsidRPr="000A0FFB">
              <w:rPr>
                <w:sz w:val="20"/>
                <w:szCs w:val="20"/>
              </w:rPr>
              <w:t>120</w:t>
            </w:r>
          </w:p>
        </w:tc>
        <w:tc>
          <w:tcPr>
            <w:tcW w:w="1350" w:type="dxa"/>
            <w:shd w:val="clear" w:color="auto" w:fill="auto"/>
            <w:noWrap/>
            <w:vAlign w:val="center"/>
            <w:hideMark/>
          </w:tcPr>
          <w:p w14:paraId="186A4DBB" w14:textId="77777777" w:rsidR="00564910" w:rsidRDefault="000A0FFB">
            <w:pPr>
              <w:widowControl/>
              <w:autoSpaceDE/>
              <w:autoSpaceDN/>
              <w:adjustRightInd/>
              <w:jc w:val="center"/>
              <w:rPr>
                <w:sz w:val="20"/>
                <w:szCs w:val="20"/>
              </w:rPr>
            </w:pPr>
            <w:r w:rsidRPr="000A0FFB">
              <w:rPr>
                <w:sz w:val="20"/>
                <w:szCs w:val="20"/>
              </w:rPr>
              <w:t>6</w:t>
            </w:r>
          </w:p>
        </w:tc>
        <w:tc>
          <w:tcPr>
            <w:tcW w:w="1027" w:type="dxa"/>
            <w:shd w:val="clear" w:color="auto" w:fill="auto"/>
            <w:noWrap/>
            <w:vAlign w:val="center"/>
            <w:hideMark/>
          </w:tcPr>
          <w:p w14:paraId="4134C0B9" w14:textId="77777777" w:rsidR="00564910" w:rsidRDefault="000A0FFB">
            <w:pPr>
              <w:widowControl/>
              <w:autoSpaceDE/>
              <w:autoSpaceDN/>
              <w:adjustRightInd/>
              <w:jc w:val="center"/>
              <w:rPr>
                <w:sz w:val="20"/>
                <w:szCs w:val="20"/>
              </w:rPr>
            </w:pPr>
            <w:r w:rsidRPr="000A0FFB">
              <w:rPr>
                <w:sz w:val="20"/>
                <w:szCs w:val="20"/>
              </w:rPr>
              <w:t>12</w:t>
            </w:r>
          </w:p>
        </w:tc>
        <w:tc>
          <w:tcPr>
            <w:tcW w:w="1443" w:type="dxa"/>
            <w:shd w:val="clear" w:color="auto" w:fill="auto"/>
            <w:noWrap/>
            <w:vAlign w:val="center"/>
            <w:hideMark/>
          </w:tcPr>
          <w:p w14:paraId="1FD23F1E" w14:textId="77777777" w:rsidR="00564910" w:rsidRDefault="000A0FFB" w:rsidP="00B410E0">
            <w:pPr>
              <w:widowControl/>
              <w:autoSpaceDE/>
              <w:autoSpaceDN/>
              <w:adjustRightInd/>
              <w:jc w:val="right"/>
              <w:rPr>
                <w:sz w:val="20"/>
                <w:szCs w:val="20"/>
              </w:rPr>
            </w:pPr>
            <w:r w:rsidRPr="000A0FFB">
              <w:rPr>
                <w:sz w:val="20"/>
                <w:szCs w:val="20"/>
              </w:rPr>
              <w:t>$13,510.56</w:t>
            </w:r>
          </w:p>
        </w:tc>
      </w:tr>
      <w:tr w:rsidR="000A2A16" w:rsidRPr="000A2A16" w14:paraId="1E919A19" w14:textId="77777777" w:rsidTr="00B410E0">
        <w:trPr>
          <w:trHeight w:val="315"/>
          <w:jc w:val="center"/>
        </w:trPr>
        <w:tc>
          <w:tcPr>
            <w:tcW w:w="3311" w:type="dxa"/>
            <w:shd w:val="clear" w:color="auto" w:fill="auto"/>
            <w:noWrap/>
            <w:vAlign w:val="center"/>
            <w:hideMark/>
          </w:tcPr>
          <w:p w14:paraId="36119661" w14:textId="77777777" w:rsidR="00564910" w:rsidRDefault="000A0FFB">
            <w:pPr>
              <w:widowControl/>
              <w:autoSpaceDE/>
              <w:autoSpaceDN/>
              <w:adjustRightInd/>
              <w:rPr>
                <w:sz w:val="20"/>
                <w:szCs w:val="20"/>
              </w:rPr>
            </w:pPr>
            <w:r w:rsidRPr="000A0FFB">
              <w:rPr>
                <w:sz w:val="20"/>
                <w:szCs w:val="20"/>
              </w:rPr>
              <w:t xml:space="preserve">         Performance test reports </w:t>
            </w:r>
            <w:r w:rsidRPr="000A0FFB">
              <w:rPr>
                <w:sz w:val="20"/>
                <w:szCs w:val="20"/>
                <w:vertAlign w:val="superscript"/>
              </w:rPr>
              <w:t>e</w:t>
            </w:r>
          </w:p>
        </w:tc>
        <w:tc>
          <w:tcPr>
            <w:tcW w:w="1303" w:type="dxa"/>
            <w:shd w:val="clear" w:color="auto" w:fill="auto"/>
            <w:noWrap/>
            <w:vAlign w:val="center"/>
            <w:hideMark/>
          </w:tcPr>
          <w:p w14:paraId="5BC2E4E6" w14:textId="77777777" w:rsidR="00564910" w:rsidRDefault="000A0FFB">
            <w:pPr>
              <w:widowControl/>
              <w:autoSpaceDE/>
              <w:autoSpaceDN/>
              <w:adjustRightInd/>
              <w:jc w:val="center"/>
              <w:rPr>
                <w:sz w:val="20"/>
                <w:szCs w:val="20"/>
              </w:rPr>
            </w:pPr>
            <w:r w:rsidRPr="000A0FFB">
              <w:rPr>
                <w:sz w:val="20"/>
                <w:szCs w:val="20"/>
              </w:rPr>
              <w:t>80</w:t>
            </w:r>
          </w:p>
        </w:tc>
        <w:tc>
          <w:tcPr>
            <w:tcW w:w="1384" w:type="dxa"/>
            <w:shd w:val="clear" w:color="auto" w:fill="auto"/>
            <w:noWrap/>
            <w:vAlign w:val="center"/>
            <w:hideMark/>
          </w:tcPr>
          <w:p w14:paraId="5ED42757" w14:textId="77777777" w:rsidR="00564910" w:rsidRDefault="000A0FFB">
            <w:pPr>
              <w:widowControl/>
              <w:autoSpaceDE/>
              <w:autoSpaceDN/>
              <w:adjustRightInd/>
              <w:jc w:val="center"/>
              <w:rPr>
                <w:sz w:val="20"/>
                <w:szCs w:val="20"/>
              </w:rPr>
            </w:pPr>
            <w:r w:rsidRPr="000A0FFB">
              <w:rPr>
                <w:sz w:val="20"/>
                <w:szCs w:val="20"/>
              </w:rPr>
              <w:t>5.5</w:t>
            </w:r>
          </w:p>
        </w:tc>
        <w:tc>
          <w:tcPr>
            <w:tcW w:w="1209" w:type="dxa"/>
            <w:shd w:val="clear" w:color="auto" w:fill="auto"/>
            <w:noWrap/>
            <w:vAlign w:val="center"/>
            <w:hideMark/>
          </w:tcPr>
          <w:p w14:paraId="0BF62201" w14:textId="77777777" w:rsidR="00564910" w:rsidRDefault="000A0FFB">
            <w:pPr>
              <w:widowControl/>
              <w:autoSpaceDE/>
              <w:autoSpaceDN/>
              <w:adjustRightInd/>
              <w:jc w:val="center"/>
              <w:rPr>
                <w:sz w:val="20"/>
                <w:szCs w:val="20"/>
              </w:rPr>
            </w:pPr>
            <w:r w:rsidRPr="000A0FFB">
              <w:rPr>
                <w:sz w:val="20"/>
                <w:szCs w:val="20"/>
              </w:rPr>
              <w:t>440</w:t>
            </w:r>
          </w:p>
        </w:tc>
        <w:tc>
          <w:tcPr>
            <w:tcW w:w="1352" w:type="dxa"/>
            <w:shd w:val="clear" w:color="auto" w:fill="auto"/>
            <w:noWrap/>
            <w:vAlign w:val="center"/>
            <w:hideMark/>
          </w:tcPr>
          <w:p w14:paraId="7C833B54"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518803D8" w14:textId="77777777" w:rsidR="00564910" w:rsidRDefault="000A0FFB">
            <w:pPr>
              <w:widowControl/>
              <w:autoSpaceDE/>
              <w:autoSpaceDN/>
              <w:adjustRightInd/>
              <w:jc w:val="center"/>
              <w:rPr>
                <w:sz w:val="20"/>
                <w:szCs w:val="20"/>
              </w:rPr>
            </w:pPr>
            <w:r w:rsidRPr="000A0FFB">
              <w:rPr>
                <w:sz w:val="20"/>
                <w:szCs w:val="20"/>
              </w:rPr>
              <w:t>1,320</w:t>
            </w:r>
          </w:p>
        </w:tc>
        <w:tc>
          <w:tcPr>
            <w:tcW w:w="1350" w:type="dxa"/>
            <w:shd w:val="clear" w:color="auto" w:fill="auto"/>
            <w:noWrap/>
            <w:vAlign w:val="center"/>
            <w:hideMark/>
          </w:tcPr>
          <w:p w14:paraId="6A0858E5" w14:textId="77777777" w:rsidR="00564910" w:rsidRDefault="000A0FFB">
            <w:pPr>
              <w:widowControl/>
              <w:autoSpaceDE/>
              <w:autoSpaceDN/>
              <w:adjustRightInd/>
              <w:jc w:val="center"/>
              <w:rPr>
                <w:sz w:val="20"/>
                <w:szCs w:val="20"/>
              </w:rPr>
            </w:pPr>
            <w:r w:rsidRPr="000A0FFB">
              <w:rPr>
                <w:sz w:val="20"/>
                <w:szCs w:val="20"/>
              </w:rPr>
              <w:t>66</w:t>
            </w:r>
          </w:p>
        </w:tc>
        <w:tc>
          <w:tcPr>
            <w:tcW w:w="1027" w:type="dxa"/>
            <w:shd w:val="clear" w:color="auto" w:fill="auto"/>
            <w:noWrap/>
            <w:vAlign w:val="center"/>
            <w:hideMark/>
          </w:tcPr>
          <w:p w14:paraId="5D474AD1" w14:textId="77777777" w:rsidR="00564910" w:rsidRDefault="000A0FFB">
            <w:pPr>
              <w:widowControl/>
              <w:autoSpaceDE/>
              <w:autoSpaceDN/>
              <w:adjustRightInd/>
              <w:jc w:val="center"/>
              <w:rPr>
                <w:sz w:val="20"/>
                <w:szCs w:val="20"/>
              </w:rPr>
            </w:pPr>
            <w:r w:rsidRPr="000A0FFB">
              <w:rPr>
                <w:sz w:val="20"/>
                <w:szCs w:val="20"/>
              </w:rPr>
              <w:t>132</w:t>
            </w:r>
          </w:p>
        </w:tc>
        <w:tc>
          <w:tcPr>
            <w:tcW w:w="1443" w:type="dxa"/>
            <w:shd w:val="clear" w:color="auto" w:fill="auto"/>
            <w:noWrap/>
            <w:vAlign w:val="center"/>
            <w:hideMark/>
          </w:tcPr>
          <w:p w14:paraId="130E16E9" w14:textId="77777777" w:rsidR="00564910" w:rsidRDefault="000A0FFB" w:rsidP="00B410E0">
            <w:pPr>
              <w:widowControl/>
              <w:autoSpaceDE/>
              <w:autoSpaceDN/>
              <w:adjustRightInd/>
              <w:jc w:val="right"/>
              <w:rPr>
                <w:sz w:val="20"/>
                <w:szCs w:val="20"/>
              </w:rPr>
            </w:pPr>
            <w:r w:rsidRPr="000A0FFB">
              <w:rPr>
                <w:sz w:val="20"/>
                <w:szCs w:val="20"/>
              </w:rPr>
              <w:t>$148,616.16</w:t>
            </w:r>
          </w:p>
        </w:tc>
      </w:tr>
      <w:tr w:rsidR="000A2A16" w:rsidRPr="000A2A16" w14:paraId="607884F5" w14:textId="77777777" w:rsidTr="00B410E0">
        <w:trPr>
          <w:trHeight w:val="315"/>
          <w:jc w:val="center"/>
        </w:trPr>
        <w:tc>
          <w:tcPr>
            <w:tcW w:w="3311" w:type="dxa"/>
            <w:shd w:val="clear" w:color="auto" w:fill="auto"/>
            <w:noWrap/>
            <w:vAlign w:val="center"/>
            <w:hideMark/>
          </w:tcPr>
          <w:p w14:paraId="52D1866D" w14:textId="77777777" w:rsidR="00564910" w:rsidRDefault="000A0FFB">
            <w:pPr>
              <w:widowControl/>
              <w:autoSpaceDE/>
              <w:autoSpaceDN/>
              <w:adjustRightInd/>
              <w:rPr>
                <w:sz w:val="20"/>
                <w:szCs w:val="20"/>
              </w:rPr>
            </w:pPr>
            <w:r w:rsidRPr="000A0FFB">
              <w:rPr>
                <w:sz w:val="20"/>
                <w:szCs w:val="20"/>
              </w:rPr>
              <w:t xml:space="preserve">         Summary report </w:t>
            </w:r>
            <w:r w:rsidRPr="000A0FFB">
              <w:rPr>
                <w:sz w:val="20"/>
                <w:szCs w:val="20"/>
                <w:vertAlign w:val="superscript"/>
              </w:rPr>
              <w:t>f</w:t>
            </w:r>
          </w:p>
        </w:tc>
        <w:tc>
          <w:tcPr>
            <w:tcW w:w="1303" w:type="dxa"/>
            <w:shd w:val="clear" w:color="auto" w:fill="auto"/>
            <w:noWrap/>
            <w:vAlign w:val="center"/>
            <w:hideMark/>
          </w:tcPr>
          <w:p w14:paraId="4B1ED92A" w14:textId="77777777" w:rsidR="00564910" w:rsidRDefault="000A0FFB">
            <w:pPr>
              <w:widowControl/>
              <w:autoSpaceDE/>
              <w:autoSpaceDN/>
              <w:adjustRightInd/>
              <w:jc w:val="center"/>
              <w:rPr>
                <w:sz w:val="20"/>
                <w:szCs w:val="20"/>
              </w:rPr>
            </w:pPr>
            <w:r w:rsidRPr="000A0FFB">
              <w:rPr>
                <w:sz w:val="20"/>
                <w:szCs w:val="20"/>
              </w:rPr>
              <w:t>40</w:t>
            </w:r>
          </w:p>
        </w:tc>
        <w:tc>
          <w:tcPr>
            <w:tcW w:w="1384" w:type="dxa"/>
            <w:shd w:val="clear" w:color="auto" w:fill="auto"/>
            <w:noWrap/>
            <w:vAlign w:val="center"/>
            <w:hideMark/>
          </w:tcPr>
          <w:p w14:paraId="797E0ABA" w14:textId="77777777" w:rsidR="00564910" w:rsidRDefault="000A0FFB">
            <w:pPr>
              <w:widowControl/>
              <w:autoSpaceDE/>
              <w:autoSpaceDN/>
              <w:adjustRightInd/>
              <w:jc w:val="center"/>
              <w:rPr>
                <w:sz w:val="20"/>
                <w:szCs w:val="20"/>
              </w:rPr>
            </w:pPr>
            <w:r w:rsidRPr="000A0FFB">
              <w:rPr>
                <w:sz w:val="20"/>
                <w:szCs w:val="20"/>
              </w:rPr>
              <w:t>2</w:t>
            </w:r>
          </w:p>
        </w:tc>
        <w:tc>
          <w:tcPr>
            <w:tcW w:w="1209" w:type="dxa"/>
            <w:shd w:val="clear" w:color="auto" w:fill="auto"/>
            <w:noWrap/>
            <w:vAlign w:val="center"/>
            <w:hideMark/>
          </w:tcPr>
          <w:p w14:paraId="736E860A" w14:textId="77777777" w:rsidR="00564910" w:rsidRDefault="000A0FFB">
            <w:pPr>
              <w:widowControl/>
              <w:autoSpaceDE/>
              <w:autoSpaceDN/>
              <w:adjustRightInd/>
              <w:jc w:val="center"/>
              <w:rPr>
                <w:sz w:val="20"/>
                <w:szCs w:val="20"/>
              </w:rPr>
            </w:pPr>
            <w:r w:rsidRPr="000A0FFB">
              <w:rPr>
                <w:sz w:val="20"/>
                <w:szCs w:val="20"/>
              </w:rPr>
              <w:t>80</w:t>
            </w:r>
          </w:p>
        </w:tc>
        <w:tc>
          <w:tcPr>
            <w:tcW w:w="1352" w:type="dxa"/>
            <w:shd w:val="clear" w:color="auto" w:fill="auto"/>
            <w:noWrap/>
            <w:vAlign w:val="center"/>
            <w:hideMark/>
          </w:tcPr>
          <w:p w14:paraId="7219333A"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4BCF332D" w14:textId="77777777" w:rsidR="00564910" w:rsidRDefault="000A0FFB">
            <w:pPr>
              <w:widowControl/>
              <w:autoSpaceDE/>
              <w:autoSpaceDN/>
              <w:adjustRightInd/>
              <w:jc w:val="center"/>
              <w:rPr>
                <w:sz w:val="20"/>
                <w:szCs w:val="20"/>
              </w:rPr>
            </w:pPr>
            <w:r w:rsidRPr="000A0FFB">
              <w:rPr>
                <w:sz w:val="20"/>
                <w:szCs w:val="20"/>
              </w:rPr>
              <w:t>240</w:t>
            </w:r>
          </w:p>
        </w:tc>
        <w:tc>
          <w:tcPr>
            <w:tcW w:w="1350" w:type="dxa"/>
            <w:shd w:val="clear" w:color="auto" w:fill="auto"/>
            <w:noWrap/>
            <w:vAlign w:val="center"/>
            <w:hideMark/>
          </w:tcPr>
          <w:p w14:paraId="66EB2FF8" w14:textId="77777777" w:rsidR="00564910" w:rsidRDefault="000A0FFB">
            <w:pPr>
              <w:widowControl/>
              <w:autoSpaceDE/>
              <w:autoSpaceDN/>
              <w:adjustRightInd/>
              <w:jc w:val="center"/>
              <w:rPr>
                <w:sz w:val="20"/>
                <w:szCs w:val="20"/>
              </w:rPr>
            </w:pPr>
            <w:r w:rsidRPr="000A0FFB">
              <w:rPr>
                <w:sz w:val="20"/>
                <w:szCs w:val="20"/>
              </w:rPr>
              <w:t>12</w:t>
            </w:r>
          </w:p>
        </w:tc>
        <w:tc>
          <w:tcPr>
            <w:tcW w:w="1027" w:type="dxa"/>
            <w:shd w:val="clear" w:color="auto" w:fill="auto"/>
            <w:noWrap/>
            <w:vAlign w:val="center"/>
            <w:hideMark/>
          </w:tcPr>
          <w:p w14:paraId="679C2923" w14:textId="77777777" w:rsidR="00564910" w:rsidRDefault="000A0FFB">
            <w:pPr>
              <w:widowControl/>
              <w:autoSpaceDE/>
              <w:autoSpaceDN/>
              <w:adjustRightInd/>
              <w:jc w:val="center"/>
              <w:rPr>
                <w:sz w:val="20"/>
                <w:szCs w:val="20"/>
              </w:rPr>
            </w:pPr>
            <w:r w:rsidRPr="000A0FFB">
              <w:rPr>
                <w:sz w:val="20"/>
                <w:szCs w:val="20"/>
              </w:rPr>
              <w:t>24</w:t>
            </w:r>
          </w:p>
        </w:tc>
        <w:tc>
          <w:tcPr>
            <w:tcW w:w="1443" w:type="dxa"/>
            <w:shd w:val="clear" w:color="auto" w:fill="auto"/>
            <w:noWrap/>
            <w:vAlign w:val="center"/>
            <w:hideMark/>
          </w:tcPr>
          <w:p w14:paraId="6CE32111" w14:textId="77777777" w:rsidR="00564910" w:rsidRDefault="000A0FFB" w:rsidP="00B410E0">
            <w:pPr>
              <w:widowControl/>
              <w:autoSpaceDE/>
              <w:autoSpaceDN/>
              <w:adjustRightInd/>
              <w:jc w:val="right"/>
              <w:rPr>
                <w:sz w:val="20"/>
                <w:szCs w:val="20"/>
              </w:rPr>
            </w:pPr>
            <w:r w:rsidRPr="000A0FFB">
              <w:rPr>
                <w:sz w:val="20"/>
                <w:szCs w:val="20"/>
              </w:rPr>
              <w:t>$27,021.12</w:t>
            </w:r>
          </w:p>
        </w:tc>
      </w:tr>
      <w:tr w:rsidR="006E28F9" w:rsidRPr="00B410E0" w14:paraId="4F90DB1E" w14:textId="77777777" w:rsidTr="00B410E0">
        <w:trPr>
          <w:trHeight w:val="300"/>
          <w:jc w:val="center"/>
        </w:trPr>
        <w:tc>
          <w:tcPr>
            <w:tcW w:w="8559" w:type="dxa"/>
            <w:gridSpan w:val="5"/>
            <w:shd w:val="clear" w:color="auto" w:fill="auto"/>
            <w:noWrap/>
            <w:vAlign w:val="center"/>
            <w:hideMark/>
          </w:tcPr>
          <w:p w14:paraId="0A91878B" w14:textId="77777777" w:rsidR="00564910" w:rsidRPr="00B410E0" w:rsidRDefault="000A0FFB">
            <w:pPr>
              <w:widowControl/>
              <w:autoSpaceDE/>
              <w:autoSpaceDN/>
              <w:adjustRightInd/>
              <w:rPr>
                <w:b/>
                <w:bCs/>
                <w:sz w:val="20"/>
                <w:szCs w:val="20"/>
              </w:rPr>
            </w:pPr>
            <w:r w:rsidRPr="00B410E0">
              <w:rPr>
                <w:b/>
                <w:bCs/>
                <w:sz w:val="20"/>
                <w:szCs w:val="20"/>
              </w:rPr>
              <w:t>Subtotal for Reporting Requirements</w:t>
            </w:r>
          </w:p>
        </w:tc>
        <w:tc>
          <w:tcPr>
            <w:tcW w:w="3595" w:type="dxa"/>
            <w:gridSpan w:val="3"/>
            <w:shd w:val="clear" w:color="auto" w:fill="auto"/>
            <w:noWrap/>
            <w:vAlign w:val="center"/>
            <w:hideMark/>
          </w:tcPr>
          <w:p w14:paraId="0C099F7D" w14:textId="77777777" w:rsidR="00564910" w:rsidRPr="00B410E0" w:rsidRDefault="000A0FFB" w:rsidP="00B410E0">
            <w:pPr>
              <w:widowControl/>
              <w:autoSpaceDE/>
              <w:autoSpaceDN/>
              <w:adjustRightInd/>
              <w:jc w:val="center"/>
              <w:rPr>
                <w:b/>
                <w:bCs/>
                <w:sz w:val="20"/>
                <w:szCs w:val="20"/>
              </w:rPr>
            </w:pPr>
            <w:r w:rsidRPr="00B410E0">
              <w:rPr>
                <w:b/>
                <w:bCs/>
                <w:sz w:val="20"/>
                <w:szCs w:val="20"/>
              </w:rPr>
              <w:t>4,</w:t>
            </w:r>
            <w:r w:rsidR="00B410E0" w:rsidRPr="00B410E0">
              <w:rPr>
                <w:b/>
                <w:bCs/>
                <w:sz w:val="20"/>
                <w:szCs w:val="20"/>
              </w:rPr>
              <w:t>661</w:t>
            </w:r>
          </w:p>
        </w:tc>
        <w:tc>
          <w:tcPr>
            <w:tcW w:w="1443" w:type="dxa"/>
            <w:shd w:val="clear" w:color="auto" w:fill="auto"/>
            <w:noWrap/>
            <w:vAlign w:val="center"/>
            <w:hideMark/>
          </w:tcPr>
          <w:p w14:paraId="68383688" w14:textId="77777777" w:rsidR="00564910" w:rsidRPr="00B410E0" w:rsidRDefault="00B410E0" w:rsidP="00B410E0">
            <w:pPr>
              <w:widowControl/>
              <w:autoSpaceDE/>
              <w:autoSpaceDN/>
              <w:adjustRightInd/>
              <w:jc w:val="right"/>
              <w:rPr>
                <w:b/>
                <w:bCs/>
                <w:sz w:val="20"/>
                <w:szCs w:val="20"/>
              </w:rPr>
            </w:pPr>
            <w:r w:rsidRPr="00B410E0">
              <w:rPr>
                <w:b/>
                <w:bCs/>
                <w:sz w:val="20"/>
                <w:szCs w:val="20"/>
              </w:rPr>
              <w:t>$456,319.16</w:t>
            </w:r>
          </w:p>
        </w:tc>
      </w:tr>
      <w:tr w:rsidR="000A2A16" w:rsidRPr="000A2A16" w14:paraId="7191533F" w14:textId="77777777" w:rsidTr="00B410E0">
        <w:trPr>
          <w:trHeight w:val="300"/>
          <w:jc w:val="center"/>
        </w:trPr>
        <w:tc>
          <w:tcPr>
            <w:tcW w:w="3311" w:type="dxa"/>
            <w:shd w:val="clear" w:color="auto" w:fill="auto"/>
            <w:noWrap/>
            <w:vAlign w:val="center"/>
            <w:hideMark/>
          </w:tcPr>
          <w:p w14:paraId="0332F454" w14:textId="77777777" w:rsidR="00564910" w:rsidRDefault="000A0FFB">
            <w:pPr>
              <w:widowControl/>
              <w:autoSpaceDE/>
              <w:autoSpaceDN/>
              <w:adjustRightInd/>
              <w:rPr>
                <w:sz w:val="20"/>
                <w:szCs w:val="20"/>
              </w:rPr>
            </w:pPr>
            <w:r w:rsidRPr="000A0FFB">
              <w:rPr>
                <w:sz w:val="20"/>
                <w:szCs w:val="20"/>
              </w:rPr>
              <w:t>4.  Recordkeeping requirements</w:t>
            </w:r>
          </w:p>
        </w:tc>
        <w:tc>
          <w:tcPr>
            <w:tcW w:w="1303" w:type="dxa"/>
            <w:shd w:val="clear" w:color="auto" w:fill="auto"/>
            <w:noWrap/>
            <w:vAlign w:val="center"/>
            <w:hideMark/>
          </w:tcPr>
          <w:p w14:paraId="54D3F99B" w14:textId="77777777" w:rsidR="00564910" w:rsidRDefault="00564910">
            <w:pPr>
              <w:widowControl/>
              <w:autoSpaceDE/>
              <w:autoSpaceDN/>
              <w:adjustRightInd/>
              <w:jc w:val="center"/>
              <w:rPr>
                <w:sz w:val="20"/>
                <w:szCs w:val="20"/>
              </w:rPr>
            </w:pPr>
          </w:p>
        </w:tc>
        <w:tc>
          <w:tcPr>
            <w:tcW w:w="1384" w:type="dxa"/>
            <w:shd w:val="clear" w:color="auto" w:fill="auto"/>
            <w:noWrap/>
            <w:vAlign w:val="center"/>
            <w:hideMark/>
          </w:tcPr>
          <w:p w14:paraId="631B86E6"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3213235C"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2340594A"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76AE2FB1"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136881E7"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2B4C4446"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27E4049A" w14:textId="77777777" w:rsidR="00564910" w:rsidRDefault="00564910" w:rsidP="00B410E0">
            <w:pPr>
              <w:widowControl/>
              <w:autoSpaceDE/>
              <w:autoSpaceDN/>
              <w:adjustRightInd/>
              <w:jc w:val="right"/>
              <w:rPr>
                <w:sz w:val="20"/>
                <w:szCs w:val="20"/>
              </w:rPr>
            </w:pPr>
          </w:p>
        </w:tc>
      </w:tr>
      <w:tr w:rsidR="000A2A16" w:rsidRPr="000A2A16" w14:paraId="45946B02" w14:textId="77777777" w:rsidTr="00B410E0">
        <w:trPr>
          <w:trHeight w:val="300"/>
          <w:jc w:val="center"/>
        </w:trPr>
        <w:tc>
          <w:tcPr>
            <w:tcW w:w="3311" w:type="dxa"/>
            <w:shd w:val="clear" w:color="auto" w:fill="auto"/>
            <w:noWrap/>
            <w:vAlign w:val="center"/>
            <w:hideMark/>
          </w:tcPr>
          <w:p w14:paraId="6F3386C7" w14:textId="77777777" w:rsidR="00564910" w:rsidRDefault="000A0FFB">
            <w:pPr>
              <w:widowControl/>
              <w:autoSpaceDE/>
              <w:autoSpaceDN/>
              <w:adjustRightInd/>
              <w:rPr>
                <w:sz w:val="20"/>
                <w:szCs w:val="20"/>
              </w:rPr>
            </w:pPr>
            <w:r w:rsidRPr="000A0FFB">
              <w:rPr>
                <w:sz w:val="20"/>
                <w:szCs w:val="20"/>
              </w:rPr>
              <w:t xml:space="preserve">     A.  Read instructions </w:t>
            </w:r>
          </w:p>
        </w:tc>
        <w:tc>
          <w:tcPr>
            <w:tcW w:w="1303" w:type="dxa"/>
            <w:shd w:val="clear" w:color="auto" w:fill="auto"/>
            <w:noWrap/>
            <w:vAlign w:val="center"/>
            <w:hideMark/>
          </w:tcPr>
          <w:p w14:paraId="26C679E7" w14:textId="77777777" w:rsidR="00564910" w:rsidRDefault="000A0FFB">
            <w:pPr>
              <w:widowControl/>
              <w:autoSpaceDE/>
              <w:autoSpaceDN/>
              <w:adjustRightInd/>
              <w:jc w:val="center"/>
              <w:rPr>
                <w:sz w:val="20"/>
                <w:szCs w:val="20"/>
              </w:rPr>
            </w:pPr>
            <w:r w:rsidRPr="000A0FFB">
              <w:rPr>
                <w:sz w:val="20"/>
                <w:szCs w:val="20"/>
              </w:rPr>
              <w:t>40</w:t>
            </w:r>
          </w:p>
        </w:tc>
        <w:tc>
          <w:tcPr>
            <w:tcW w:w="1384" w:type="dxa"/>
            <w:shd w:val="clear" w:color="auto" w:fill="auto"/>
            <w:noWrap/>
            <w:vAlign w:val="center"/>
            <w:hideMark/>
          </w:tcPr>
          <w:p w14:paraId="273F6544"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461CAD15" w14:textId="77777777" w:rsidR="00564910" w:rsidRDefault="000A0FFB">
            <w:pPr>
              <w:widowControl/>
              <w:autoSpaceDE/>
              <w:autoSpaceDN/>
              <w:adjustRightInd/>
              <w:jc w:val="center"/>
              <w:rPr>
                <w:sz w:val="20"/>
                <w:szCs w:val="20"/>
              </w:rPr>
            </w:pPr>
            <w:r w:rsidRPr="000A0FFB">
              <w:rPr>
                <w:sz w:val="20"/>
                <w:szCs w:val="20"/>
              </w:rPr>
              <w:t>40</w:t>
            </w:r>
          </w:p>
        </w:tc>
        <w:tc>
          <w:tcPr>
            <w:tcW w:w="1352" w:type="dxa"/>
            <w:shd w:val="clear" w:color="auto" w:fill="auto"/>
            <w:noWrap/>
            <w:vAlign w:val="center"/>
            <w:hideMark/>
          </w:tcPr>
          <w:p w14:paraId="5528CE20" w14:textId="77777777" w:rsidR="00564910" w:rsidRDefault="000A0FFB">
            <w:pPr>
              <w:widowControl/>
              <w:autoSpaceDE/>
              <w:autoSpaceDN/>
              <w:adjustRightInd/>
              <w:jc w:val="center"/>
              <w:rPr>
                <w:sz w:val="20"/>
                <w:szCs w:val="20"/>
              </w:rPr>
            </w:pPr>
            <w:r w:rsidRPr="000A0FFB">
              <w:rPr>
                <w:sz w:val="20"/>
                <w:szCs w:val="20"/>
              </w:rPr>
              <w:t>0</w:t>
            </w:r>
          </w:p>
        </w:tc>
        <w:tc>
          <w:tcPr>
            <w:tcW w:w="1218" w:type="dxa"/>
            <w:shd w:val="clear" w:color="auto" w:fill="auto"/>
            <w:noWrap/>
            <w:vAlign w:val="center"/>
            <w:hideMark/>
          </w:tcPr>
          <w:p w14:paraId="1978971E" w14:textId="77777777" w:rsidR="00564910" w:rsidRDefault="000A0FFB">
            <w:pPr>
              <w:widowControl/>
              <w:autoSpaceDE/>
              <w:autoSpaceDN/>
              <w:adjustRightInd/>
              <w:jc w:val="center"/>
              <w:rPr>
                <w:sz w:val="20"/>
                <w:szCs w:val="20"/>
              </w:rPr>
            </w:pPr>
            <w:r w:rsidRPr="000A0FFB">
              <w:rPr>
                <w:sz w:val="20"/>
                <w:szCs w:val="20"/>
              </w:rPr>
              <w:t>0</w:t>
            </w:r>
          </w:p>
        </w:tc>
        <w:tc>
          <w:tcPr>
            <w:tcW w:w="1350" w:type="dxa"/>
            <w:shd w:val="clear" w:color="auto" w:fill="auto"/>
            <w:noWrap/>
            <w:vAlign w:val="center"/>
            <w:hideMark/>
          </w:tcPr>
          <w:p w14:paraId="424A062E" w14:textId="77777777" w:rsidR="00564910" w:rsidRDefault="000A0FFB">
            <w:pPr>
              <w:widowControl/>
              <w:autoSpaceDE/>
              <w:autoSpaceDN/>
              <w:adjustRightInd/>
              <w:jc w:val="center"/>
              <w:rPr>
                <w:sz w:val="20"/>
                <w:szCs w:val="20"/>
              </w:rPr>
            </w:pPr>
            <w:r w:rsidRPr="000A0FFB">
              <w:rPr>
                <w:sz w:val="20"/>
                <w:szCs w:val="20"/>
              </w:rPr>
              <w:t>0</w:t>
            </w:r>
          </w:p>
        </w:tc>
        <w:tc>
          <w:tcPr>
            <w:tcW w:w="1027" w:type="dxa"/>
            <w:shd w:val="clear" w:color="auto" w:fill="auto"/>
            <w:noWrap/>
            <w:vAlign w:val="center"/>
            <w:hideMark/>
          </w:tcPr>
          <w:p w14:paraId="2CDBF9F7" w14:textId="77777777" w:rsidR="00564910" w:rsidRDefault="000A0FFB">
            <w:pPr>
              <w:widowControl/>
              <w:autoSpaceDE/>
              <w:autoSpaceDN/>
              <w:adjustRightInd/>
              <w:jc w:val="center"/>
              <w:rPr>
                <w:sz w:val="20"/>
                <w:szCs w:val="20"/>
              </w:rPr>
            </w:pPr>
            <w:r w:rsidRPr="000A0FFB">
              <w:rPr>
                <w:sz w:val="20"/>
                <w:szCs w:val="20"/>
              </w:rPr>
              <w:t>0</w:t>
            </w:r>
          </w:p>
        </w:tc>
        <w:tc>
          <w:tcPr>
            <w:tcW w:w="1443" w:type="dxa"/>
            <w:shd w:val="clear" w:color="auto" w:fill="auto"/>
            <w:noWrap/>
            <w:vAlign w:val="center"/>
            <w:hideMark/>
          </w:tcPr>
          <w:p w14:paraId="0E1137C0" w14:textId="77777777" w:rsidR="00564910" w:rsidRDefault="000A0FFB" w:rsidP="00B410E0">
            <w:pPr>
              <w:widowControl/>
              <w:autoSpaceDE/>
              <w:autoSpaceDN/>
              <w:adjustRightInd/>
              <w:jc w:val="right"/>
              <w:rPr>
                <w:sz w:val="20"/>
                <w:szCs w:val="20"/>
              </w:rPr>
            </w:pPr>
            <w:r w:rsidRPr="000A0FFB">
              <w:rPr>
                <w:sz w:val="20"/>
                <w:szCs w:val="20"/>
              </w:rPr>
              <w:t>0</w:t>
            </w:r>
          </w:p>
        </w:tc>
      </w:tr>
      <w:tr w:rsidR="000A2A16" w:rsidRPr="000A2A16" w14:paraId="4B3FD4CE" w14:textId="77777777" w:rsidTr="00B410E0">
        <w:trPr>
          <w:trHeight w:val="300"/>
          <w:jc w:val="center"/>
        </w:trPr>
        <w:tc>
          <w:tcPr>
            <w:tcW w:w="3311" w:type="dxa"/>
            <w:shd w:val="clear" w:color="auto" w:fill="auto"/>
            <w:noWrap/>
            <w:vAlign w:val="center"/>
            <w:hideMark/>
          </w:tcPr>
          <w:p w14:paraId="69DA16A6" w14:textId="77777777" w:rsidR="00564910" w:rsidRDefault="000A0FFB">
            <w:pPr>
              <w:widowControl/>
              <w:autoSpaceDE/>
              <w:autoSpaceDN/>
              <w:adjustRightInd/>
              <w:rPr>
                <w:sz w:val="20"/>
                <w:szCs w:val="20"/>
              </w:rPr>
            </w:pPr>
            <w:r w:rsidRPr="000A0FFB">
              <w:rPr>
                <w:sz w:val="20"/>
                <w:szCs w:val="20"/>
              </w:rPr>
              <w:t xml:space="preserve">     B.  Plan activities</w:t>
            </w:r>
          </w:p>
        </w:tc>
        <w:tc>
          <w:tcPr>
            <w:tcW w:w="1303" w:type="dxa"/>
            <w:shd w:val="clear" w:color="auto" w:fill="auto"/>
            <w:noWrap/>
            <w:vAlign w:val="center"/>
            <w:hideMark/>
          </w:tcPr>
          <w:p w14:paraId="6EA3BFDC" w14:textId="77777777" w:rsidR="00564910" w:rsidRDefault="000A0FFB">
            <w:pPr>
              <w:widowControl/>
              <w:autoSpaceDE/>
              <w:autoSpaceDN/>
              <w:adjustRightInd/>
              <w:jc w:val="center"/>
              <w:rPr>
                <w:sz w:val="20"/>
                <w:szCs w:val="20"/>
              </w:rPr>
            </w:pPr>
            <w:r w:rsidRPr="000A0FFB">
              <w:rPr>
                <w:sz w:val="20"/>
                <w:szCs w:val="20"/>
              </w:rPr>
              <w:t>100</w:t>
            </w:r>
          </w:p>
        </w:tc>
        <w:tc>
          <w:tcPr>
            <w:tcW w:w="1384" w:type="dxa"/>
            <w:shd w:val="clear" w:color="auto" w:fill="auto"/>
            <w:noWrap/>
            <w:vAlign w:val="center"/>
            <w:hideMark/>
          </w:tcPr>
          <w:p w14:paraId="1B0447CC"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0E430DBE" w14:textId="77777777" w:rsidR="00564910" w:rsidRDefault="000A0FFB">
            <w:pPr>
              <w:widowControl/>
              <w:autoSpaceDE/>
              <w:autoSpaceDN/>
              <w:adjustRightInd/>
              <w:jc w:val="center"/>
              <w:rPr>
                <w:sz w:val="20"/>
                <w:szCs w:val="20"/>
              </w:rPr>
            </w:pPr>
            <w:r w:rsidRPr="000A0FFB">
              <w:rPr>
                <w:sz w:val="20"/>
                <w:szCs w:val="20"/>
              </w:rPr>
              <w:t>100</w:t>
            </w:r>
          </w:p>
        </w:tc>
        <w:tc>
          <w:tcPr>
            <w:tcW w:w="1352" w:type="dxa"/>
            <w:shd w:val="clear" w:color="auto" w:fill="auto"/>
            <w:noWrap/>
            <w:vAlign w:val="center"/>
            <w:hideMark/>
          </w:tcPr>
          <w:p w14:paraId="3D72E114" w14:textId="77777777" w:rsidR="00564910" w:rsidRDefault="000A0FFB">
            <w:pPr>
              <w:widowControl/>
              <w:autoSpaceDE/>
              <w:autoSpaceDN/>
              <w:adjustRightInd/>
              <w:jc w:val="center"/>
              <w:rPr>
                <w:sz w:val="20"/>
                <w:szCs w:val="20"/>
              </w:rPr>
            </w:pPr>
            <w:r w:rsidRPr="000A0FFB">
              <w:rPr>
                <w:sz w:val="20"/>
                <w:szCs w:val="20"/>
              </w:rPr>
              <w:t>0</w:t>
            </w:r>
          </w:p>
        </w:tc>
        <w:tc>
          <w:tcPr>
            <w:tcW w:w="1218" w:type="dxa"/>
            <w:shd w:val="clear" w:color="auto" w:fill="auto"/>
            <w:noWrap/>
            <w:vAlign w:val="center"/>
            <w:hideMark/>
          </w:tcPr>
          <w:p w14:paraId="7B3198CC" w14:textId="77777777" w:rsidR="00564910" w:rsidRDefault="000A0FFB">
            <w:pPr>
              <w:widowControl/>
              <w:autoSpaceDE/>
              <w:autoSpaceDN/>
              <w:adjustRightInd/>
              <w:jc w:val="center"/>
              <w:rPr>
                <w:sz w:val="20"/>
                <w:szCs w:val="20"/>
              </w:rPr>
            </w:pPr>
            <w:r w:rsidRPr="000A0FFB">
              <w:rPr>
                <w:sz w:val="20"/>
                <w:szCs w:val="20"/>
              </w:rPr>
              <w:t>0</w:t>
            </w:r>
          </w:p>
        </w:tc>
        <w:tc>
          <w:tcPr>
            <w:tcW w:w="1350" w:type="dxa"/>
            <w:shd w:val="clear" w:color="auto" w:fill="auto"/>
            <w:noWrap/>
            <w:vAlign w:val="center"/>
            <w:hideMark/>
          </w:tcPr>
          <w:p w14:paraId="38BFD6D3" w14:textId="77777777" w:rsidR="00564910" w:rsidRDefault="000A0FFB">
            <w:pPr>
              <w:widowControl/>
              <w:autoSpaceDE/>
              <w:autoSpaceDN/>
              <w:adjustRightInd/>
              <w:jc w:val="center"/>
              <w:rPr>
                <w:sz w:val="20"/>
                <w:szCs w:val="20"/>
              </w:rPr>
            </w:pPr>
            <w:r w:rsidRPr="000A0FFB">
              <w:rPr>
                <w:sz w:val="20"/>
                <w:szCs w:val="20"/>
              </w:rPr>
              <w:t>0</w:t>
            </w:r>
          </w:p>
        </w:tc>
        <w:tc>
          <w:tcPr>
            <w:tcW w:w="1027" w:type="dxa"/>
            <w:shd w:val="clear" w:color="auto" w:fill="auto"/>
            <w:noWrap/>
            <w:vAlign w:val="center"/>
            <w:hideMark/>
          </w:tcPr>
          <w:p w14:paraId="32A13B4A" w14:textId="77777777" w:rsidR="00564910" w:rsidRDefault="000A0FFB">
            <w:pPr>
              <w:widowControl/>
              <w:autoSpaceDE/>
              <w:autoSpaceDN/>
              <w:adjustRightInd/>
              <w:jc w:val="center"/>
              <w:rPr>
                <w:sz w:val="20"/>
                <w:szCs w:val="20"/>
              </w:rPr>
            </w:pPr>
            <w:r w:rsidRPr="000A0FFB">
              <w:rPr>
                <w:sz w:val="20"/>
                <w:szCs w:val="20"/>
              </w:rPr>
              <w:t>0</w:t>
            </w:r>
          </w:p>
        </w:tc>
        <w:tc>
          <w:tcPr>
            <w:tcW w:w="1443" w:type="dxa"/>
            <w:shd w:val="clear" w:color="auto" w:fill="auto"/>
            <w:noWrap/>
            <w:vAlign w:val="center"/>
            <w:hideMark/>
          </w:tcPr>
          <w:p w14:paraId="6E6C492A" w14:textId="77777777" w:rsidR="00564910" w:rsidRDefault="000A0FFB" w:rsidP="00B410E0">
            <w:pPr>
              <w:widowControl/>
              <w:autoSpaceDE/>
              <w:autoSpaceDN/>
              <w:adjustRightInd/>
              <w:jc w:val="right"/>
              <w:rPr>
                <w:sz w:val="20"/>
                <w:szCs w:val="20"/>
              </w:rPr>
            </w:pPr>
            <w:r w:rsidRPr="000A0FFB">
              <w:rPr>
                <w:sz w:val="20"/>
                <w:szCs w:val="20"/>
              </w:rPr>
              <w:t>0</w:t>
            </w:r>
          </w:p>
        </w:tc>
      </w:tr>
      <w:tr w:rsidR="000A2A16" w:rsidRPr="000A2A16" w14:paraId="723DC410" w14:textId="77777777" w:rsidTr="00B410E0">
        <w:trPr>
          <w:trHeight w:val="300"/>
          <w:jc w:val="center"/>
        </w:trPr>
        <w:tc>
          <w:tcPr>
            <w:tcW w:w="3311" w:type="dxa"/>
            <w:shd w:val="clear" w:color="auto" w:fill="auto"/>
            <w:noWrap/>
            <w:vAlign w:val="center"/>
            <w:hideMark/>
          </w:tcPr>
          <w:p w14:paraId="6AD3C91C" w14:textId="77777777" w:rsidR="00564910" w:rsidRDefault="000A0FFB">
            <w:pPr>
              <w:widowControl/>
              <w:autoSpaceDE/>
              <w:autoSpaceDN/>
              <w:adjustRightInd/>
              <w:rPr>
                <w:sz w:val="20"/>
                <w:szCs w:val="20"/>
              </w:rPr>
            </w:pPr>
            <w:r w:rsidRPr="000A0FFB">
              <w:rPr>
                <w:sz w:val="20"/>
                <w:szCs w:val="20"/>
              </w:rPr>
              <w:lastRenderedPageBreak/>
              <w:t xml:space="preserve">     C.  Implement Activities </w:t>
            </w:r>
          </w:p>
        </w:tc>
        <w:tc>
          <w:tcPr>
            <w:tcW w:w="1303" w:type="dxa"/>
            <w:shd w:val="clear" w:color="auto" w:fill="auto"/>
            <w:noWrap/>
            <w:vAlign w:val="center"/>
            <w:hideMark/>
          </w:tcPr>
          <w:p w14:paraId="59D7350D" w14:textId="77777777" w:rsidR="00564910" w:rsidRDefault="00564910">
            <w:pPr>
              <w:widowControl/>
              <w:autoSpaceDE/>
              <w:autoSpaceDN/>
              <w:adjustRightInd/>
              <w:jc w:val="center"/>
              <w:rPr>
                <w:sz w:val="20"/>
                <w:szCs w:val="20"/>
              </w:rPr>
            </w:pPr>
          </w:p>
        </w:tc>
        <w:tc>
          <w:tcPr>
            <w:tcW w:w="1384" w:type="dxa"/>
            <w:shd w:val="clear" w:color="auto" w:fill="auto"/>
            <w:noWrap/>
            <w:vAlign w:val="center"/>
            <w:hideMark/>
          </w:tcPr>
          <w:p w14:paraId="301B138F"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19CA14A4"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78869A30"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5ED60FA2"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55229EC7"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2C322BD5"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1BC867AB" w14:textId="77777777" w:rsidR="00564910" w:rsidRDefault="00564910">
            <w:pPr>
              <w:widowControl/>
              <w:autoSpaceDE/>
              <w:autoSpaceDN/>
              <w:adjustRightInd/>
              <w:jc w:val="center"/>
              <w:rPr>
                <w:sz w:val="20"/>
                <w:szCs w:val="20"/>
              </w:rPr>
            </w:pPr>
          </w:p>
        </w:tc>
      </w:tr>
      <w:tr w:rsidR="000A2A16" w:rsidRPr="000A2A16" w14:paraId="510E651D" w14:textId="77777777" w:rsidTr="00B410E0">
        <w:trPr>
          <w:trHeight w:val="300"/>
          <w:jc w:val="center"/>
        </w:trPr>
        <w:tc>
          <w:tcPr>
            <w:tcW w:w="3311" w:type="dxa"/>
            <w:shd w:val="clear" w:color="auto" w:fill="auto"/>
            <w:noWrap/>
            <w:vAlign w:val="center"/>
            <w:hideMark/>
          </w:tcPr>
          <w:p w14:paraId="46979BD0" w14:textId="77777777" w:rsidR="00B410E0" w:rsidRDefault="000A0FFB">
            <w:pPr>
              <w:widowControl/>
              <w:autoSpaceDE/>
              <w:autoSpaceDN/>
              <w:adjustRightInd/>
              <w:rPr>
                <w:sz w:val="20"/>
                <w:szCs w:val="20"/>
              </w:rPr>
            </w:pPr>
            <w:r w:rsidRPr="000A0FFB">
              <w:rPr>
                <w:sz w:val="20"/>
                <w:szCs w:val="20"/>
              </w:rPr>
              <w:t xml:space="preserve">      i.  Prepare startup, shutdown, </w:t>
            </w:r>
          </w:p>
          <w:p w14:paraId="41415A19" w14:textId="77777777" w:rsidR="00564910" w:rsidRDefault="00B410E0">
            <w:pPr>
              <w:widowControl/>
              <w:autoSpaceDE/>
              <w:autoSpaceDN/>
              <w:adjustRightInd/>
              <w:rPr>
                <w:sz w:val="20"/>
                <w:szCs w:val="20"/>
              </w:rPr>
            </w:pPr>
            <w:r>
              <w:rPr>
                <w:sz w:val="20"/>
                <w:szCs w:val="20"/>
              </w:rPr>
              <w:t xml:space="preserve">          </w:t>
            </w:r>
            <w:r w:rsidR="000A0FFB" w:rsidRPr="000A0FFB">
              <w:rPr>
                <w:sz w:val="20"/>
                <w:szCs w:val="20"/>
              </w:rPr>
              <w:t xml:space="preserve">malfunction plan </w:t>
            </w:r>
          </w:p>
        </w:tc>
        <w:tc>
          <w:tcPr>
            <w:tcW w:w="1303" w:type="dxa"/>
            <w:shd w:val="clear" w:color="auto" w:fill="auto"/>
            <w:noWrap/>
            <w:vAlign w:val="center"/>
            <w:hideMark/>
          </w:tcPr>
          <w:p w14:paraId="032A3B44" w14:textId="77777777" w:rsidR="00564910" w:rsidRDefault="000A0FFB">
            <w:pPr>
              <w:widowControl/>
              <w:autoSpaceDE/>
              <w:autoSpaceDN/>
              <w:adjustRightInd/>
              <w:jc w:val="center"/>
              <w:rPr>
                <w:sz w:val="20"/>
                <w:szCs w:val="20"/>
              </w:rPr>
            </w:pPr>
            <w:r w:rsidRPr="000A0FFB">
              <w:rPr>
                <w:sz w:val="20"/>
                <w:szCs w:val="20"/>
              </w:rPr>
              <w:t>80</w:t>
            </w:r>
          </w:p>
        </w:tc>
        <w:tc>
          <w:tcPr>
            <w:tcW w:w="1384" w:type="dxa"/>
            <w:shd w:val="clear" w:color="auto" w:fill="auto"/>
            <w:noWrap/>
            <w:vAlign w:val="center"/>
            <w:hideMark/>
          </w:tcPr>
          <w:p w14:paraId="06304C70"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05F12907" w14:textId="77777777" w:rsidR="00564910" w:rsidRDefault="000A0FFB">
            <w:pPr>
              <w:widowControl/>
              <w:autoSpaceDE/>
              <w:autoSpaceDN/>
              <w:adjustRightInd/>
              <w:jc w:val="center"/>
              <w:rPr>
                <w:sz w:val="20"/>
                <w:szCs w:val="20"/>
              </w:rPr>
            </w:pPr>
            <w:r w:rsidRPr="000A0FFB">
              <w:rPr>
                <w:sz w:val="20"/>
                <w:szCs w:val="20"/>
              </w:rPr>
              <w:t>80</w:t>
            </w:r>
          </w:p>
        </w:tc>
        <w:tc>
          <w:tcPr>
            <w:tcW w:w="1352" w:type="dxa"/>
            <w:shd w:val="clear" w:color="auto" w:fill="auto"/>
            <w:noWrap/>
            <w:vAlign w:val="center"/>
            <w:hideMark/>
          </w:tcPr>
          <w:p w14:paraId="0FBFAED4" w14:textId="77777777" w:rsidR="00564910" w:rsidRDefault="000A0FFB">
            <w:pPr>
              <w:widowControl/>
              <w:autoSpaceDE/>
              <w:autoSpaceDN/>
              <w:adjustRightInd/>
              <w:jc w:val="center"/>
              <w:rPr>
                <w:sz w:val="20"/>
                <w:szCs w:val="20"/>
              </w:rPr>
            </w:pPr>
            <w:r w:rsidRPr="000A0FFB">
              <w:rPr>
                <w:sz w:val="20"/>
                <w:szCs w:val="20"/>
              </w:rPr>
              <w:t>0</w:t>
            </w:r>
          </w:p>
        </w:tc>
        <w:tc>
          <w:tcPr>
            <w:tcW w:w="1218" w:type="dxa"/>
            <w:shd w:val="clear" w:color="auto" w:fill="auto"/>
            <w:noWrap/>
            <w:vAlign w:val="center"/>
            <w:hideMark/>
          </w:tcPr>
          <w:p w14:paraId="47A2B590" w14:textId="77777777" w:rsidR="00564910" w:rsidRDefault="000A0FFB">
            <w:pPr>
              <w:widowControl/>
              <w:autoSpaceDE/>
              <w:autoSpaceDN/>
              <w:adjustRightInd/>
              <w:jc w:val="center"/>
              <w:rPr>
                <w:sz w:val="20"/>
                <w:szCs w:val="20"/>
              </w:rPr>
            </w:pPr>
            <w:r w:rsidRPr="000A0FFB">
              <w:rPr>
                <w:sz w:val="20"/>
                <w:szCs w:val="20"/>
              </w:rPr>
              <w:t>0</w:t>
            </w:r>
          </w:p>
        </w:tc>
        <w:tc>
          <w:tcPr>
            <w:tcW w:w="1350" w:type="dxa"/>
            <w:shd w:val="clear" w:color="auto" w:fill="auto"/>
            <w:noWrap/>
            <w:vAlign w:val="center"/>
            <w:hideMark/>
          </w:tcPr>
          <w:p w14:paraId="481C3140" w14:textId="77777777" w:rsidR="00564910" w:rsidRDefault="000A0FFB">
            <w:pPr>
              <w:widowControl/>
              <w:autoSpaceDE/>
              <w:autoSpaceDN/>
              <w:adjustRightInd/>
              <w:jc w:val="center"/>
              <w:rPr>
                <w:sz w:val="20"/>
                <w:szCs w:val="20"/>
              </w:rPr>
            </w:pPr>
            <w:r w:rsidRPr="000A0FFB">
              <w:rPr>
                <w:sz w:val="20"/>
                <w:szCs w:val="20"/>
              </w:rPr>
              <w:t>0</w:t>
            </w:r>
          </w:p>
        </w:tc>
        <w:tc>
          <w:tcPr>
            <w:tcW w:w="1027" w:type="dxa"/>
            <w:shd w:val="clear" w:color="auto" w:fill="auto"/>
            <w:noWrap/>
            <w:vAlign w:val="center"/>
            <w:hideMark/>
          </w:tcPr>
          <w:p w14:paraId="7C9A3937" w14:textId="77777777" w:rsidR="00564910" w:rsidRDefault="000A0FFB">
            <w:pPr>
              <w:widowControl/>
              <w:autoSpaceDE/>
              <w:autoSpaceDN/>
              <w:adjustRightInd/>
              <w:jc w:val="center"/>
              <w:rPr>
                <w:sz w:val="20"/>
                <w:szCs w:val="20"/>
              </w:rPr>
            </w:pPr>
            <w:r w:rsidRPr="000A0FFB">
              <w:rPr>
                <w:sz w:val="20"/>
                <w:szCs w:val="20"/>
              </w:rPr>
              <w:t>0</w:t>
            </w:r>
          </w:p>
        </w:tc>
        <w:tc>
          <w:tcPr>
            <w:tcW w:w="1443" w:type="dxa"/>
            <w:shd w:val="clear" w:color="auto" w:fill="auto"/>
            <w:noWrap/>
            <w:vAlign w:val="center"/>
            <w:hideMark/>
          </w:tcPr>
          <w:p w14:paraId="4391F26F" w14:textId="77777777" w:rsidR="00564910" w:rsidRDefault="00B410E0" w:rsidP="00B410E0">
            <w:pPr>
              <w:widowControl/>
              <w:autoSpaceDE/>
              <w:autoSpaceDN/>
              <w:adjustRightInd/>
              <w:jc w:val="right"/>
              <w:rPr>
                <w:sz w:val="20"/>
                <w:szCs w:val="20"/>
              </w:rPr>
            </w:pPr>
            <w:r>
              <w:rPr>
                <w:sz w:val="20"/>
                <w:szCs w:val="20"/>
              </w:rPr>
              <w:t>$</w:t>
            </w:r>
            <w:r w:rsidR="000A0FFB" w:rsidRPr="000A0FFB">
              <w:rPr>
                <w:sz w:val="20"/>
                <w:szCs w:val="20"/>
              </w:rPr>
              <w:t>0</w:t>
            </w:r>
          </w:p>
        </w:tc>
      </w:tr>
      <w:tr w:rsidR="000A2A16" w:rsidRPr="000A2A16" w14:paraId="50A631FA" w14:textId="77777777" w:rsidTr="00B410E0">
        <w:trPr>
          <w:trHeight w:val="300"/>
          <w:jc w:val="center"/>
        </w:trPr>
        <w:tc>
          <w:tcPr>
            <w:tcW w:w="3311" w:type="dxa"/>
            <w:shd w:val="clear" w:color="auto" w:fill="auto"/>
            <w:noWrap/>
            <w:vAlign w:val="center"/>
            <w:hideMark/>
          </w:tcPr>
          <w:p w14:paraId="3049ECBE" w14:textId="77777777" w:rsidR="00564910" w:rsidRDefault="000A0FFB">
            <w:pPr>
              <w:widowControl/>
              <w:autoSpaceDE/>
              <w:autoSpaceDN/>
              <w:adjustRightInd/>
              <w:rPr>
                <w:sz w:val="20"/>
                <w:szCs w:val="20"/>
              </w:rPr>
            </w:pPr>
            <w:r w:rsidRPr="000A0FFB">
              <w:rPr>
                <w:sz w:val="20"/>
                <w:szCs w:val="20"/>
              </w:rPr>
              <w:t xml:space="preserve">     ii.  Copper concentrate dryer</w:t>
            </w:r>
          </w:p>
        </w:tc>
        <w:tc>
          <w:tcPr>
            <w:tcW w:w="1303" w:type="dxa"/>
            <w:shd w:val="clear" w:color="auto" w:fill="auto"/>
            <w:noWrap/>
            <w:vAlign w:val="center"/>
            <w:hideMark/>
          </w:tcPr>
          <w:p w14:paraId="1F0BFB62" w14:textId="77777777" w:rsidR="00564910" w:rsidRDefault="00564910">
            <w:pPr>
              <w:widowControl/>
              <w:autoSpaceDE/>
              <w:autoSpaceDN/>
              <w:adjustRightInd/>
              <w:jc w:val="center"/>
              <w:rPr>
                <w:sz w:val="20"/>
                <w:szCs w:val="20"/>
              </w:rPr>
            </w:pPr>
          </w:p>
        </w:tc>
        <w:tc>
          <w:tcPr>
            <w:tcW w:w="1384" w:type="dxa"/>
            <w:shd w:val="clear" w:color="auto" w:fill="auto"/>
            <w:noWrap/>
            <w:vAlign w:val="center"/>
            <w:hideMark/>
          </w:tcPr>
          <w:p w14:paraId="29B7A795"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05A4D5D3"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1FABB933"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19ECA030"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25CA0FEE"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53D1E3AB"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3617F887" w14:textId="77777777" w:rsidR="00564910" w:rsidRDefault="00564910" w:rsidP="00B410E0">
            <w:pPr>
              <w:widowControl/>
              <w:autoSpaceDE/>
              <w:autoSpaceDN/>
              <w:adjustRightInd/>
              <w:jc w:val="right"/>
              <w:rPr>
                <w:sz w:val="20"/>
                <w:szCs w:val="20"/>
              </w:rPr>
            </w:pPr>
          </w:p>
        </w:tc>
      </w:tr>
      <w:tr w:rsidR="000A2A16" w:rsidRPr="000A2A16" w14:paraId="06048F98" w14:textId="77777777" w:rsidTr="00B410E0">
        <w:trPr>
          <w:trHeight w:val="315"/>
          <w:jc w:val="center"/>
        </w:trPr>
        <w:tc>
          <w:tcPr>
            <w:tcW w:w="3311" w:type="dxa"/>
            <w:shd w:val="clear" w:color="auto" w:fill="auto"/>
            <w:noWrap/>
            <w:vAlign w:val="center"/>
            <w:hideMark/>
          </w:tcPr>
          <w:p w14:paraId="12D822FB" w14:textId="77777777" w:rsidR="00B410E0" w:rsidRDefault="000A0FFB">
            <w:pPr>
              <w:widowControl/>
              <w:autoSpaceDE/>
              <w:autoSpaceDN/>
              <w:adjustRightInd/>
              <w:rPr>
                <w:sz w:val="20"/>
                <w:szCs w:val="20"/>
              </w:rPr>
            </w:pPr>
            <w:r w:rsidRPr="000A0FFB">
              <w:rPr>
                <w:sz w:val="20"/>
                <w:szCs w:val="20"/>
              </w:rPr>
              <w:t xml:space="preserve">              Monitor control device </w:t>
            </w:r>
          </w:p>
          <w:p w14:paraId="08C2C4E3" w14:textId="77777777" w:rsidR="00564910" w:rsidRDefault="00B410E0">
            <w:pPr>
              <w:widowControl/>
              <w:autoSpaceDE/>
              <w:autoSpaceDN/>
              <w:adjustRightInd/>
              <w:rPr>
                <w:sz w:val="20"/>
                <w:szCs w:val="20"/>
              </w:rPr>
            </w:pPr>
            <w:r>
              <w:rPr>
                <w:sz w:val="20"/>
                <w:szCs w:val="20"/>
              </w:rPr>
              <w:t xml:space="preserve">             </w:t>
            </w:r>
            <w:r w:rsidR="000A0FFB" w:rsidRPr="000A0FFB">
              <w:rPr>
                <w:sz w:val="20"/>
                <w:szCs w:val="20"/>
              </w:rPr>
              <w:t xml:space="preserve">parameters </w:t>
            </w:r>
            <w:r w:rsidR="000A0FFB" w:rsidRPr="000A0FFB">
              <w:rPr>
                <w:sz w:val="20"/>
                <w:szCs w:val="20"/>
                <w:vertAlign w:val="superscript"/>
              </w:rPr>
              <w:t xml:space="preserve">g </w:t>
            </w:r>
          </w:p>
        </w:tc>
        <w:tc>
          <w:tcPr>
            <w:tcW w:w="1303" w:type="dxa"/>
            <w:shd w:val="clear" w:color="auto" w:fill="auto"/>
            <w:noWrap/>
            <w:vAlign w:val="center"/>
            <w:hideMark/>
          </w:tcPr>
          <w:p w14:paraId="3307F9CE" w14:textId="77777777" w:rsidR="00564910" w:rsidRDefault="000A0FFB">
            <w:pPr>
              <w:widowControl/>
              <w:autoSpaceDE/>
              <w:autoSpaceDN/>
              <w:adjustRightInd/>
              <w:jc w:val="center"/>
              <w:rPr>
                <w:sz w:val="20"/>
                <w:szCs w:val="20"/>
              </w:rPr>
            </w:pPr>
            <w:r w:rsidRPr="000A0FFB">
              <w:rPr>
                <w:sz w:val="20"/>
                <w:szCs w:val="20"/>
              </w:rPr>
              <w:t>0.5</w:t>
            </w:r>
          </w:p>
        </w:tc>
        <w:tc>
          <w:tcPr>
            <w:tcW w:w="1384" w:type="dxa"/>
            <w:shd w:val="clear" w:color="auto" w:fill="auto"/>
            <w:noWrap/>
            <w:vAlign w:val="center"/>
            <w:hideMark/>
          </w:tcPr>
          <w:p w14:paraId="5407164C" w14:textId="77777777" w:rsidR="00564910" w:rsidRDefault="000A0FFB">
            <w:pPr>
              <w:widowControl/>
              <w:autoSpaceDE/>
              <w:autoSpaceDN/>
              <w:adjustRightInd/>
              <w:jc w:val="center"/>
              <w:rPr>
                <w:sz w:val="20"/>
                <w:szCs w:val="20"/>
              </w:rPr>
            </w:pPr>
            <w:r w:rsidRPr="000A0FFB">
              <w:rPr>
                <w:sz w:val="20"/>
                <w:szCs w:val="20"/>
              </w:rPr>
              <w:t>365</w:t>
            </w:r>
          </w:p>
        </w:tc>
        <w:tc>
          <w:tcPr>
            <w:tcW w:w="1209" w:type="dxa"/>
            <w:shd w:val="clear" w:color="auto" w:fill="auto"/>
            <w:noWrap/>
            <w:vAlign w:val="center"/>
            <w:hideMark/>
          </w:tcPr>
          <w:p w14:paraId="2EEF3FDF" w14:textId="77777777" w:rsidR="00564910" w:rsidRDefault="000A0FFB">
            <w:pPr>
              <w:widowControl/>
              <w:autoSpaceDE/>
              <w:autoSpaceDN/>
              <w:adjustRightInd/>
              <w:jc w:val="center"/>
              <w:rPr>
                <w:sz w:val="20"/>
                <w:szCs w:val="20"/>
              </w:rPr>
            </w:pPr>
            <w:r w:rsidRPr="000A0FFB">
              <w:rPr>
                <w:sz w:val="20"/>
                <w:szCs w:val="20"/>
              </w:rPr>
              <w:t>182.5</w:t>
            </w:r>
          </w:p>
        </w:tc>
        <w:tc>
          <w:tcPr>
            <w:tcW w:w="1352" w:type="dxa"/>
            <w:shd w:val="clear" w:color="auto" w:fill="auto"/>
            <w:noWrap/>
            <w:vAlign w:val="center"/>
            <w:hideMark/>
          </w:tcPr>
          <w:p w14:paraId="2B7214D2"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529588B7" w14:textId="77777777" w:rsidR="00564910" w:rsidRDefault="000A0FFB">
            <w:pPr>
              <w:widowControl/>
              <w:autoSpaceDE/>
              <w:autoSpaceDN/>
              <w:adjustRightInd/>
              <w:jc w:val="center"/>
              <w:rPr>
                <w:sz w:val="20"/>
                <w:szCs w:val="20"/>
              </w:rPr>
            </w:pPr>
            <w:r w:rsidRPr="000A0FFB">
              <w:rPr>
                <w:sz w:val="20"/>
                <w:szCs w:val="20"/>
              </w:rPr>
              <w:t>547.5</w:t>
            </w:r>
          </w:p>
        </w:tc>
        <w:tc>
          <w:tcPr>
            <w:tcW w:w="1350" w:type="dxa"/>
            <w:shd w:val="clear" w:color="auto" w:fill="auto"/>
            <w:noWrap/>
            <w:vAlign w:val="center"/>
            <w:hideMark/>
          </w:tcPr>
          <w:p w14:paraId="4DAAB8CF" w14:textId="77777777" w:rsidR="00564910" w:rsidRDefault="000A0FFB">
            <w:pPr>
              <w:widowControl/>
              <w:autoSpaceDE/>
              <w:autoSpaceDN/>
              <w:adjustRightInd/>
              <w:jc w:val="center"/>
              <w:rPr>
                <w:sz w:val="20"/>
                <w:szCs w:val="20"/>
              </w:rPr>
            </w:pPr>
            <w:r w:rsidRPr="000A0FFB">
              <w:rPr>
                <w:sz w:val="20"/>
                <w:szCs w:val="20"/>
              </w:rPr>
              <w:t>27.38</w:t>
            </w:r>
          </w:p>
        </w:tc>
        <w:tc>
          <w:tcPr>
            <w:tcW w:w="1027" w:type="dxa"/>
            <w:shd w:val="clear" w:color="auto" w:fill="auto"/>
            <w:noWrap/>
            <w:vAlign w:val="center"/>
            <w:hideMark/>
          </w:tcPr>
          <w:p w14:paraId="2980BF5B" w14:textId="77777777" w:rsidR="00564910" w:rsidRDefault="000A0FFB">
            <w:pPr>
              <w:widowControl/>
              <w:autoSpaceDE/>
              <w:autoSpaceDN/>
              <w:adjustRightInd/>
              <w:jc w:val="center"/>
              <w:rPr>
                <w:sz w:val="20"/>
                <w:szCs w:val="20"/>
              </w:rPr>
            </w:pPr>
            <w:r w:rsidRPr="000A0FFB">
              <w:rPr>
                <w:sz w:val="20"/>
                <w:szCs w:val="20"/>
              </w:rPr>
              <w:t>54.75</w:t>
            </w:r>
          </w:p>
        </w:tc>
        <w:tc>
          <w:tcPr>
            <w:tcW w:w="1443" w:type="dxa"/>
            <w:shd w:val="clear" w:color="auto" w:fill="auto"/>
            <w:noWrap/>
            <w:vAlign w:val="center"/>
            <w:hideMark/>
          </w:tcPr>
          <w:p w14:paraId="4B39DDF3" w14:textId="77777777" w:rsidR="00564910" w:rsidRDefault="000A0FFB" w:rsidP="00B410E0">
            <w:pPr>
              <w:widowControl/>
              <w:autoSpaceDE/>
              <w:autoSpaceDN/>
              <w:adjustRightInd/>
              <w:jc w:val="right"/>
              <w:rPr>
                <w:sz w:val="20"/>
                <w:szCs w:val="20"/>
              </w:rPr>
            </w:pPr>
            <w:r w:rsidRPr="000A0FFB">
              <w:rPr>
                <w:sz w:val="20"/>
                <w:szCs w:val="20"/>
              </w:rPr>
              <w:t>$61,641.93</w:t>
            </w:r>
          </w:p>
        </w:tc>
      </w:tr>
      <w:tr w:rsidR="000A2A16" w:rsidRPr="000A2A16" w14:paraId="77DD33A5" w14:textId="77777777" w:rsidTr="00B410E0">
        <w:trPr>
          <w:trHeight w:val="300"/>
          <w:jc w:val="center"/>
        </w:trPr>
        <w:tc>
          <w:tcPr>
            <w:tcW w:w="3311" w:type="dxa"/>
            <w:shd w:val="clear" w:color="auto" w:fill="auto"/>
            <w:noWrap/>
            <w:vAlign w:val="center"/>
            <w:hideMark/>
          </w:tcPr>
          <w:p w14:paraId="7805654D" w14:textId="77777777" w:rsidR="00564910" w:rsidRDefault="000A0FFB">
            <w:pPr>
              <w:widowControl/>
              <w:autoSpaceDE/>
              <w:autoSpaceDN/>
              <w:adjustRightInd/>
              <w:rPr>
                <w:sz w:val="20"/>
                <w:szCs w:val="20"/>
              </w:rPr>
            </w:pPr>
            <w:r w:rsidRPr="000A0FFB">
              <w:rPr>
                <w:sz w:val="20"/>
                <w:szCs w:val="20"/>
              </w:rPr>
              <w:t xml:space="preserve">    iii.  Smelting vessel</w:t>
            </w:r>
          </w:p>
        </w:tc>
        <w:tc>
          <w:tcPr>
            <w:tcW w:w="1303" w:type="dxa"/>
            <w:shd w:val="clear" w:color="auto" w:fill="auto"/>
            <w:noWrap/>
            <w:vAlign w:val="center"/>
            <w:hideMark/>
          </w:tcPr>
          <w:p w14:paraId="020C25D3" w14:textId="77777777" w:rsidR="00564910" w:rsidRDefault="00564910">
            <w:pPr>
              <w:widowControl/>
              <w:autoSpaceDE/>
              <w:autoSpaceDN/>
              <w:adjustRightInd/>
              <w:jc w:val="center"/>
              <w:rPr>
                <w:sz w:val="20"/>
                <w:szCs w:val="20"/>
              </w:rPr>
            </w:pPr>
          </w:p>
        </w:tc>
        <w:tc>
          <w:tcPr>
            <w:tcW w:w="1384" w:type="dxa"/>
            <w:shd w:val="clear" w:color="auto" w:fill="auto"/>
            <w:noWrap/>
            <w:vAlign w:val="center"/>
            <w:hideMark/>
          </w:tcPr>
          <w:p w14:paraId="2713C407"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3C54191C"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01542C7B"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153B0DFA"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1593F881"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68B1332E"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71056AC0" w14:textId="77777777" w:rsidR="00564910" w:rsidRDefault="00564910" w:rsidP="00B410E0">
            <w:pPr>
              <w:widowControl/>
              <w:autoSpaceDE/>
              <w:autoSpaceDN/>
              <w:adjustRightInd/>
              <w:jc w:val="right"/>
              <w:rPr>
                <w:sz w:val="20"/>
                <w:szCs w:val="20"/>
              </w:rPr>
            </w:pPr>
          </w:p>
        </w:tc>
      </w:tr>
      <w:tr w:rsidR="000A2A16" w:rsidRPr="000A2A16" w14:paraId="1AA3C3F9" w14:textId="77777777" w:rsidTr="00B410E0">
        <w:trPr>
          <w:trHeight w:val="315"/>
          <w:jc w:val="center"/>
        </w:trPr>
        <w:tc>
          <w:tcPr>
            <w:tcW w:w="3311" w:type="dxa"/>
            <w:shd w:val="clear" w:color="auto" w:fill="auto"/>
            <w:noWrap/>
            <w:vAlign w:val="center"/>
            <w:hideMark/>
          </w:tcPr>
          <w:p w14:paraId="7C13305B" w14:textId="77777777" w:rsidR="00564910" w:rsidRDefault="000A0FFB">
            <w:pPr>
              <w:widowControl/>
              <w:autoSpaceDE/>
              <w:autoSpaceDN/>
              <w:adjustRightInd/>
              <w:rPr>
                <w:sz w:val="20"/>
                <w:szCs w:val="20"/>
              </w:rPr>
            </w:pPr>
            <w:r w:rsidRPr="000A0FFB">
              <w:rPr>
                <w:sz w:val="20"/>
                <w:szCs w:val="20"/>
              </w:rPr>
              <w:t xml:space="preserve">             Inspect tapping hood system </w:t>
            </w:r>
            <w:r w:rsidRPr="000A0FFB">
              <w:rPr>
                <w:sz w:val="20"/>
                <w:szCs w:val="20"/>
                <w:vertAlign w:val="superscript"/>
              </w:rPr>
              <w:t>h</w:t>
            </w:r>
          </w:p>
        </w:tc>
        <w:tc>
          <w:tcPr>
            <w:tcW w:w="1303" w:type="dxa"/>
            <w:shd w:val="clear" w:color="auto" w:fill="auto"/>
            <w:noWrap/>
            <w:vAlign w:val="center"/>
            <w:hideMark/>
          </w:tcPr>
          <w:p w14:paraId="07331729" w14:textId="77777777" w:rsidR="00564910" w:rsidRDefault="000A0FFB">
            <w:pPr>
              <w:widowControl/>
              <w:autoSpaceDE/>
              <w:autoSpaceDN/>
              <w:adjustRightInd/>
              <w:jc w:val="center"/>
              <w:rPr>
                <w:sz w:val="20"/>
                <w:szCs w:val="20"/>
              </w:rPr>
            </w:pPr>
            <w:r w:rsidRPr="000A0FFB">
              <w:rPr>
                <w:sz w:val="20"/>
                <w:szCs w:val="20"/>
              </w:rPr>
              <w:t>4</w:t>
            </w:r>
          </w:p>
        </w:tc>
        <w:tc>
          <w:tcPr>
            <w:tcW w:w="1384" w:type="dxa"/>
            <w:shd w:val="clear" w:color="auto" w:fill="auto"/>
            <w:noWrap/>
            <w:vAlign w:val="center"/>
            <w:hideMark/>
          </w:tcPr>
          <w:p w14:paraId="4E0C3C5C" w14:textId="77777777" w:rsidR="00564910" w:rsidRDefault="000A0FFB">
            <w:pPr>
              <w:widowControl/>
              <w:autoSpaceDE/>
              <w:autoSpaceDN/>
              <w:adjustRightInd/>
              <w:jc w:val="center"/>
              <w:rPr>
                <w:sz w:val="20"/>
                <w:szCs w:val="20"/>
              </w:rPr>
            </w:pPr>
            <w:r w:rsidRPr="000A0FFB">
              <w:rPr>
                <w:sz w:val="20"/>
                <w:szCs w:val="20"/>
              </w:rPr>
              <w:t>12</w:t>
            </w:r>
          </w:p>
        </w:tc>
        <w:tc>
          <w:tcPr>
            <w:tcW w:w="1209" w:type="dxa"/>
            <w:shd w:val="clear" w:color="auto" w:fill="auto"/>
            <w:noWrap/>
            <w:vAlign w:val="center"/>
            <w:hideMark/>
          </w:tcPr>
          <w:p w14:paraId="467485AA" w14:textId="77777777" w:rsidR="00564910" w:rsidRDefault="000A0FFB">
            <w:pPr>
              <w:widowControl/>
              <w:autoSpaceDE/>
              <w:autoSpaceDN/>
              <w:adjustRightInd/>
              <w:jc w:val="center"/>
              <w:rPr>
                <w:sz w:val="20"/>
                <w:szCs w:val="20"/>
              </w:rPr>
            </w:pPr>
            <w:r w:rsidRPr="000A0FFB">
              <w:rPr>
                <w:sz w:val="20"/>
                <w:szCs w:val="20"/>
              </w:rPr>
              <w:t>48</w:t>
            </w:r>
          </w:p>
        </w:tc>
        <w:tc>
          <w:tcPr>
            <w:tcW w:w="1352" w:type="dxa"/>
            <w:shd w:val="clear" w:color="auto" w:fill="auto"/>
            <w:noWrap/>
            <w:vAlign w:val="center"/>
            <w:hideMark/>
          </w:tcPr>
          <w:p w14:paraId="7F38A857"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3B9F0CCA" w14:textId="77777777" w:rsidR="00564910" w:rsidRDefault="000A0FFB">
            <w:pPr>
              <w:widowControl/>
              <w:autoSpaceDE/>
              <w:autoSpaceDN/>
              <w:adjustRightInd/>
              <w:jc w:val="center"/>
              <w:rPr>
                <w:sz w:val="20"/>
                <w:szCs w:val="20"/>
              </w:rPr>
            </w:pPr>
            <w:r w:rsidRPr="000A0FFB">
              <w:rPr>
                <w:sz w:val="20"/>
                <w:szCs w:val="20"/>
              </w:rPr>
              <w:t>144</w:t>
            </w:r>
          </w:p>
        </w:tc>
        <w:tc>
          <w:tcPr>
            <w:tcW w:w="1350" w:type="dxa"/>
            <w:shd w:val="clear" w:color="auto" w:fill="auto"/>
            <w:noWrap/>
            <w:vAlign w:val="center"/>
            <w:hideMark/>
          </w:tcPr>
          <w:p w14:paraId="5FBA6C89" w14:textId="77777777" w:rsidR="00564910" w:rsidRDefault="000A0FFB">
            <w:pPr>
              <w:widowControl/>
              <w:autoSpaceDE/>
              <w:autoSpaceDN/>
              <w:adjustRightInd/>
              <w:jc w:val="center"/>
              <w:rPr>
                <w:sz w:val="20"/>
                <w:szCs w:val="20"/>
              </w:rPr>
            </w:pPr>
            <w:r w:rsidRPr="000A0FFB">
              <w:rPr>
                <w:sz w:val="20"/>
                <w:szCs w:val="20"/>
              </w:rPr>
              <w:t>7.2</w:t>
            </w:r>
          </w:p>
        </w:tc>
        <w:tc>
          <w:tcPr>
            <w:tcW w:w="1027" w:type="dxa"/>
            <w:shd w:val="clear" w:color="auto" w:fill="auto"/>
            <w:noWrap/>
            <w:vAlign w:val="center"/>
            <w:hideMark/>
          </w:tcPr>
          <w:p w14:paraId="0DE2A4BB" w14:textId="77777777" w:rsidR="00564910" w:rsidRDefault="000A0FFB">
            <w:pPr>
              <w:widowControl/>
              <w:autoSpaceDE/>
              <w:autoSpaceDN/>
              <w:adjustRightInd/>
              <w:jc w:val="center"/>
              <w:rPr>
                <w:sz w:val="20"/>
                <w:szCs w:val="20"/>
              </w:rPr>
            </w:pPr>
            <w:r w:rsidRPr="000A0FFB">
              <w:rPr>
                <w:sz w:val="20"/>
                <w:szCs w:val="20"/>
              </w:rPr>
              <w:t>14.4</w:t>
            </w:r>
          </w:p>
        </w:tc>
        <w:tc>
          <w:tcPr>
            <w:tcW w:w="1443" w:type="dxa"/>
            <w:shd w:val="clear" w:color="auto" w:fill="auto"/>
            <w:noWrap/>
            <w:vAlign w:val="center"/>
            <w:hideMark/>
          </w:tcPr>
          <w:p w14:paraId="4AD64F0F" w14:textId="77777777" w:rsidR="00564910" w:rsidRDefault="000A0FFB" w:rsidP="00B410E0">
            <w:pPr>
              <w:widowControl/>
              <w:autoSpaceDE/>
              <w:autoSpaceDN/>
              <w:adjustRightInd/>
              <w:jc w:val="right"/>
              <w:rPr>
                <w:sz w:val="20"/>
                <w:szCs w:val="20"/>
              </w:rPr>
            </w:pPr>
            <w:r w:rsidRPr="000A0FFB">
              <w:rPr>
                <w:sz w:val="20"/>
                <w:szCs w:val="20"/>
              </w:rPr>
              <w:t>$16,212.67</w:t>
            </w:r>
          </w:p>
        </w:tc>
      </w:tr>
      <w:tr w:rsidR="000A2A16" w:rsidRPr="000A2A16" w14:paraId="07EE35D5" w14:textId="77777777" w:rsidTr="00B410E0">
        <w:trPr>
          <w:trHeight w:val="315"/>
          <w:jc w:val="center"/>
        </w:trPr>
        <w:tc>
          <w:tcPr>
            <w:tcW w:w="3311" w:type="dxa"/>
            <w:shd w:val="clear" w:color="auto" w:fill="auto"/>
            <w:noWrap/>
            <w:vAlign w:val="center"/>
            <w:hideMark/>
          </w:tcPr>
          <w:p w14:paraId="17A1F2EA" w14:textId="77777777" w:rsidR="00B410E0" w:rsidRDefault="000A0FFB">
            <w:pPr>
              <w:widowControl/>
              <w:autoSpaceDE/>
              <w:autoSpaceDN/>
              <w:adjustRightInd/>
              <w:rPr>
                <w:sz w:val="20"/>
                <w:szCs w:val="20"/>
              </w:rPr>
            </w:pPr>
            <w:r w:rsidRPr="000A0FFB">
              <w:rPr>
                <w:sz w:val="20"/>
                <w:szCs w:val="20"/>
              </w:rPr>
              <w:t xml:space="preserve">             Monitor control device </w:t>
            </w:r>
          </w:p>
          <w:p w14:paraId="3AF0AB1D" w14:textId="77777777" w:rsidR="00564910" w:rsidRDefault="00B410E0">
            <w:pPr>
              <w:widowControl/>
              <w:autoSpaceDE/>
              <w:autoSpaceDN/>
              <w:adjustRightInd/>
              <w:rPr>
                <w:sz w:val="20"/>
                <w:szCs w:val="20"/>
              </w:rPr>
            </w:pPr>
            <w:r>
              <w:rPr>
                <w:sz w:val="20"/>
                <w:szCs w:val="20"/>
              </w:rPr>
              <w:t xml:space="preserve">             </w:t>
            </w:r>
            <w:r w:rsidR="000A0FFB" w:rsidRPr="000A0FFB">
              <w:rPr>
                <w:sz w:val="20"/>
                <w:szCs w:val="20"/>
              </w:rPr>
              <w:t xml:space="preserve">parameters </w:t>
            </w:r>
            <w:r w:rsidR="000A0FFB" w:rsidRPr="000A0FFB">
              <w:rPr>
                <w:sz w:val="20"/>
                <w:szCs w:val="20"/>
                <w:vertAlign w:val="superscript"/>
              </w:rPr>
              <w:t>g</w:t>
            </w:r>
          </w:p>
        </w:tc>
        <w:tc>
          <w:tcPr>
            <w:tcW w:w="1303" w:type="dxa"/>
            <w:shd w:val="clear" w:color="auto" w:fill="auto"/>
            <w:noWrap/>
            <w:vAlign w:val="center"/>
            <w:hideMark/>
          </w:tcPr>
          <w:p w14:paraId="3DE1428A" w14:textId="77777777" w:rsidR="00564910" w:rsidRDefault="000A0FFB">
            <w:pPr>
              <w:widowControl/>
              <w:autoSpaceDE/>
              <w:autoSpaceDN/>
              <w:adjustRightInd/>
              <w:jc w:val="center"/>
              <w:rPr>
                <w:sz w:val="20"/>
                <w:szCs w:val="20"/>
              </w:rPr>
            </w:pPr>
            <w:r w:rsidRPr="000A0FFB">
              <w:rPr>
                <w:sz w:val="20"/>
                <w:szCs w:val="20"/>
              </w:rPr>
              <w:t>0.5</w:t>
            </w:r>
          </w:p>
        </w:tc>
        <w:tc>
          <w:tcPr>
            <w:tcW w:w="1384" w:type="dxa"/>
            <w:shd w:val="clear" w:color="auto" w:fill="auto"/>
            <w:noWrap/>
            <w:vAlign w:val="center"/>
            <w:hideMark/>
          </w:tcPr>
          <w:p w14:paraId="05C27B28" w14:textId="77777777" w:rsidR="00564910" w:rsidRDefault="000A0FFB">
            <w:pPr>
              <w:widowControl/>
              <w:autoSpaceDE/>
              <w:autoSpaceDN/>
              <w:adjustRightInd/>
              <w:jc w:val="center"/>
              <w:rPr>
                <w:sz w:val="20"/>
                <w:szCs w:val="20"/>
              </w:rPr>
            </w:pPr>
            <w:r w:rsidRPr="000A0FFB">
              <w:rPr>
                <w:sz w:val="20"/>
                <w:szCs w:val="20"/>
              </w:rPr>
              <w:t>365</w:t>
            </w:r>
          </w:p>
        </w:tc>
        <w:tc>
          <w:tcPr>
            <w:tcW w:w="1209" w:type="dxa"/>
            <w:shd w:val="clear" w:color="auto" w:fill="auto"/>
            <w:noWrap/>
            <w:vAlign w:val="center"/>
            <w:hideMark/>
          </w:tcPr>
          <w:p w14:paraId="10FB6AE7" w14:textId="77777777" w:rsidR="00564910" w:rsidRDefault="000A0FFB">
            <w:pPr>
              <w:widowControl/>
              <w:autoSpaceDE/>
              <w:autoSpaceDN/>
              <w:adjustRightInd/>
              <w:jc w:val="center"/>
              <w:rPr>
                <w:sz w:val="20"/>
                <w:szCs w:val="20"/>
              </w:rPr>
            </w:pPr>
            <w:r w:rsidRPr="000A0FFB">
              <w:rPr>
                <w:sz w:val="20"/>
                <w:szCs w:val="20"/>
              </w:rPr>
              <w:t>182.5</w:t>
            </w:r>
          </w:p>
        </w:tc>
        <w:tc>
          <w:tcPr>
            <w:tcW w:w="1352" w:type="dxa"/>
            <w:shd w:val="clear" w:color="auto" w:fill="auto"/>
            <w:noWrap/>
            <w:vAlign w:val="center"/>
            <w:hideMark/>
          </w:tcPr>
          <w:p w14:paraId="1840CA55"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089ECB04" w14:textId="77777777" w:rsidR="00564910" w:rsidRDefault="000A0FFB">
            <w:pPr>
              <w:widowControl/>
              <w:autoSpaceDE/>
              <w:autoSpaceDN/>
              <w:adjustRightInd/>
              <w:jc w:val="center"/>
              <w:rPr>
                <w:sz w:val="20"/>
                <w:szCs w:val="20"/>
              </w:rPr>
            </w:pPr>
            <w:r w:rsidRPr="000A0FFB">
              <w:rPr>
                <w:sz w:val="20"/>
                <w:szCs w:val="20"/>
              </w:rPr>
              <w:t>547.5</w:t>
            </w:r>
          </w:p>
        </w:tc>
        <w:tc>
          <w:tcPr>
            <w:tcW w:w="1350" w:type="dxa"/>
            <w:shd w:val="clear" w:color="auto" w:fill="auto"/>
            <w:noWrap/>
            <w:vAlign w:val="center"/>
            <w:hideMark/>
          </w:tcPr>
          <w:p w14:paraId="4EDF0B67" w14:textId="77777777" w:rsidR="00564910" w:rsidRDefault="000A0FFB">
            <w:pPr>
              <w:widowControl/>
              <w:autoSpaceDE/>
              <w:autoSpaceDN/>
              <w:adjustRightInd/>
              <w:jc w:val="center"/>
              <w:rPr>
                <w:sz w:val="20"/>
                <w:szCs w:val="20"/>
              </w:rPr>
            </w:pPr>
            <w:r w:rsidRPr="000A0FFB">
              <w:rPr>
                <w:sz w:val="20"/>
                <w:szCs w:val="20"/>
              </w:rPr>
              <w:t>27.38</w:t>
            </w:r>
          </w:p>
        </w:tc>
        <w:tc>
          <w:tcPr>
            <w:tcW w:w="1027" w:type="dxa"/>
            <w:shd w:val="clear" w:color="auto" w:fill="auto"/>
            <w:noWrap/>
            <w:vAlign w:val="center"/>
            <w:hideMark/>
          </w:tcPr>
          <w:p w14:paraId="5DC55C09" w14:textId="77777777" w:rsidR="00564910" w:rsidRDefault="000A0FFB">
            <w:pPr>
              <w:widowControl/>
              <w:autoSpaceDE/>
              <w:autoSpaceDN/>
              <w:adjustRightInd/>
              <w:jc w:val="center"/>
              <w:rPr>
                <w:sz w:val="20"/>
                <w:szCs w:val="20"/>
              </w:rPr>
            </w:pPr>
            <w:r w:rsidRPr="000A0FFB">
              <w:rPr>
                <w:sz w:val="20"/>
                <w:szCs w:val="20"/>
              </w:rPr>
              <w:t>54.75</w:t>
            </w:r>
          </w:p>
        </w:tc>
        <w:tc>
          <w:tcPr>
            <w:tcW w:w="1443" w:type="dxa"/>
            <w:shd w:val="clear" w:color="auto" w:fill="auto"/>
            <w:noWrap/>
            <w:vAlign w:val="center"/>
            <w:hideMark/>
          </w:tcPr>
          <w:p w14:paraId="7768BB81" w14:textId="77777777" w:rsidR="00564910" w:rsidRDefault="000A0FFB" w:rsidP="00B410E0">
            <w:pPr>
              <w:widowControl/>
              <w:autoSpaceDE/>
              <w:autoSpaceDN/>
              <w:adjustRightInd/>
              <w:jc w:val="right"/>
              <w:rPr>
                <w:sz w:val="20"/>
                <w:szCs w:val="20"/>
              </w:rPr>
            </w:pPr>
            <w:r w:rsidRPr="000A0FFB">
              <w:rPr>
                <w:sz w:val="20"/>
                <w:szCs w:val="20"/>
              </w:rPr>
              <w:t>$61,641.93</w:t>
            </w:r>
          </w:p>
        </w:tc>
      </w:tr>
      <w:tr w:rsidR="000A2A16" w:rsidRPr="000A2A16" w14:paraId="64D1161E" w14:textId="77777777" w:rsidTr="00B410E0">
        <w:trPr>
          <w:trHeight w:val="300"/>
          <w:jc w:val="center"/>
        </w:trPr>
        <w:tc>
          <w:tcPr>
            <w:tcW w:w="3311" w:type="dxa"/>
            <w:shd w:val="clear" w:color="auto" w:fill="auto"/>
            <w:noWrap/>
            <w:vAlign w:val="center"/>
            <w:hideMark/>
          </w:tcPr>
          <w:p w14:paraId="5893EA7E" w14:textId="77777777" w:rsidR="00564910" w:rsidRDefault="000A0FFB">
            <w:pPr>
              <w:widowControl/>
              <w:autoSpaceDE/>
              <w:autoSpaceDN/>
              <w:adjustRightInd/>
              <w:rPr>
                <w:sz w:val="20"/>
                <w:szCs w:val="20"/>
              </w:rPr>
            </w:pPr>
            <w:r w:rsidRPr="000A0FFB">
              <w:rPr>
                <w:sz w:val="20"/>
                <w:szCs w:val="20"/>
              </w:rPr>
              <w:t xml:space="preserve">    iv.  Slag cleaning vessel</w:t>
            </w:r>
          </w:p>
        </w:tc>
        <w:tc>
          <w:tcPr>
            <w:tcW w:w="1303" w:type="dxa"/>
            <w:shd w:val="clear" w:color="auto" w:fill="auto"/>
            <w:noWrap/>
            <w:vAlign w:val="center"/>
            <w:hideMark/>
          </w:tcPr>
          <w:p w14:paraId="3D97D3DE" w14:textId="77777777" w:rsidR="00564910" w:rsidRDefault="00564910">
            <w:pPr>
              <w:widowControl/>
              <w:autoSpaceDE/>
              <w:autoSpaceDN/>
              <w:adjustRightInd/>
              <w:jc w:val="center"/>
              <w:rPr>
                <w:sz w:val="20"/>
                <w:szCs w:val="20"/>
              </w:rPr>
            </w:pPr>
          </w:p>
        </w:tc>
        <w:tc>
          <w:tcPr>
            <w:tcW w:w="1384" w:type="dxa"/>
            <w:shd w:val="clear" w:color="auto" w:fill="auto"/>
            <w:noWrap/>
            <w:vAlign w:val="center"/>
            <w:hideMark/>
          </w:tcPr>
          <w:p w14:paraId="04A7BB4D"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31C92FAC"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0E36A3E4"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613A2377"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0E6F6A92"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63580A73"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4395CC72" w14:textId="77777777" w:rsidR="00564910" w:rsidRDefault="00564910" w:rsidP="00B410E0">
            <w:pPr>
              <w:widowControl/>
              <w:autoSpaceDE/>
              <w:autoSpaceDN/>
              <w:adjustRightInd/>
              <w:jc w:val="right"/>
              <w:rPr>
                <w:sz w:val="20"/>
                <w:szCs w:val="20"/>
              </w:rPr>
            </w:pPr>
          </w:p>
        </w:tc>
      </w:tr>
      <w:tr w:rsidR="000A2A16" w:rsidRPr="000A2A16" w14:paraId="78D1C58A" w14:textId="77777777" w:rsidTr="00B410E0">
        <w:trPr>
          <w:trHeight w:val="315"/>
          <w:jc w:val="center"/>
        </w:trPr>
        <w:tc>
          <w:tcPr>
            <w:tcW w:w="3311" w:type="dxa"/>
            <w:shd w:val="clear" w:color="auto" w:fill="auto"/>
            <w:noWrap/>
            <w:vAlign w:val="center"/>
            <w:hideMark/>
          </w:tcPr>
          <w:p w14:paraId="444A5B88" w14:textId="77777777" w:rsidR="00564910" w:rsidRDefault="000A0FFB">
            <w:pPr>
              <w:widowControl/>
              <w:autoSpaceDE/>
              <w:autoSpaceDN/>
              <w:adjustRightInd/>
              <w:rPr>
                <w:sz w:val="20"/>
                <w:szCs w:val="20"/>
              </w:rPr>
            </w:pPr>
            <w:r w:rsidRPr="000A0FFB">
              <w:rPr>
                <w:sz w:val="20"/>
                <w:szCs w:val="20"/>
              </w:rPr>
              <w:t xml:space="preserve">             Inspect tapping hood system </w:t>
            </w:r>
            <w:r w:rsidRPr="000A0FFB">
              <w:rPr>
                <w:sz w:val="20"/>
                <w:szCs w:val="20"/>
                <w:vertAlign w:val="superscript"/>
              </w:rPr>
              <w:t>i</w:t>
            </w:r>
          </w:p>
        </w:tc>
        <w:tc>
          <w:tcPr>
            <w:tcW w:w="1303" w:type="dxa"/>
            <w:shd w:val="clear" w:color="auto" w:fill="auto"/>
            <w:noWrap/>
            <w:vAlign w:val="center"/>
            <w:hideMark/>
          </w:tcPr>
          <w:p w14:paraId="73A65A0D" w14:textId="77777777" w:rsidR="00564910" w:rsidRDefault="000A0FFB">
            <w:pPr>
              <w:widowControl/>
              <w:autoSpaceDE/>
              <w:autoSpaceDN/>
              <w:adjustRightInd/>
              <w:jc w:val="center"/>
              <w:rPr>
                <w:sz w:val="20"/>
                <w:szCs w:val="20"/>
              </w:rPr>
            </w:pPr>
            <w:r w:rsidRPr="000A0FFB">
              <w:rPr>
                <w:sz w:val="20"/>
                <w:szCs w:val="20"/>
              </w:rPr>
              <w:t>4</w:t>
            </w:r>
          </w:p>
        </w:tc>
        <w:tc>
          <w:tcPr>
            <w:tcW w:w="1384" w:type="dxa"/>
            <w:shd w:val="clear" w:color="auto" w:fill="auto"/>
            <w:noWrap/>
            <w:vAlign w:val="center"/>
            <w:hideMark/>
          </w:tcPr>
          <w:p w14:paraId="4FD9A945" w14:textId="77777777" w:rsidR="00564910" w:rsidRDefault="000A0FFB">
            <w:pPr>
              <w:widowControl/>
              <w:autoSpaceDE/>
              <w:autoSpaceDN/>
              <w:adjustRightInd/>
              <w:jc w:val="center"/>
              <w:rPr>
                <w:sz w:val="20"/>
                <w:szCs w:val="20"/>
              </w:rPr>
            </w:pPr>
            <w:r w:rsidRPr="000A0FFB">
              <w:rPr>
                <w:sz w:val="20"/>
                <w:szCs w:val="20"/>
              </w:rPr>
              <w:t>12</w:t>
            </w:r>
          </w:p>
        </w:tc>
        <w:tc>
          <w:tcPr>
            <w:tcW w:w="1209" w:type="dxa"/>
            <w:shd w:val="clear" w:color="auto" w:fill="auto"/>
            <w:noWrap/>
            <w:vAlign w:val="center"/>
            <w:hideMark/>
          </w:tcPr>
          <w:p w14:paraId="6C3FA257" w14:textId="77777777" w:rsidR="00564910" w:rsidRDefault="000A0FFB">
            <w:pPr>
              <w:widowControl/>
              <w:autoSpaceDE/>
              <w:autoSpaceDN/>
              <w:adjustRightInd/>
              <w:jc w:val="center"/>
              <w:rPr>
                <w:sz w:val="20"/>
                <w:szCs w:val="20"/>
              </w:rPr>
            </w:pPr>
            <w:r w:rsidRPr="000A0FFB">
              <w:rPr>
                <w:sz w:val="20"/>
                <w:szCs w:val="20"/>
              </w:rPr>
              <w:t>48</w:t>
            </w:r>
          </w:p>
        </w:tc>
        <w:tc>
          <w:tcPr>
            <w:tcW w:w="1352" w:type="dxa"/>
            <w:shd w:val="clear" w:color="auto" w:fill="auto"/>
            <w:noWrap/>
            <w:vAlign w:val="center"/>
            <w:hideMark/>
          </w:tcPr>
          <w:p w14:paraId="6043E17C" w14:textId="77777777" w:rsidR="00564910" w:rsidRDefault="000A0FFB">
            <w:pPr>
              <w:widowControl/>
              <w:autoSpaceDE/>
              <w:autoSpaceDN/>
              <w:adjustRightInd/>
              <w:jc w:val="center"/>
              <w:rPr>
                <w:sz w:val="20"/>
                <w:szCs w:val="20"/>
              </w:rPr>
            </w:pPr>
            <w:r w:rsidRPr="000A0FFB">
              <w:rPr>
                <w:sz w:val="20"/>
                <w:szCs w:val="20"/>
              </w:rPr>
              <w:t>1</w:t>
            </w:r>
          </w:p>
        </w:tc>
        <w:tc>
          <w:tcPr>
            <w:tcW w:w="1218" w:type="dxa"/>
            <w:shd w:val="clear" w:color="auto" w:fill="auto"/>
            <w:noWrap/>
            <w:vAlign w:val="center"/>
            <w:hideMark/>
          </w:tcPr>
          <w:p w14:paraId="272E31E2" w14:textId="77777777" w:rsidR="00564910" w:rsidRDefault="000A0FFB">
            <w:pPr>
              <w:widowControl/>
              <w:autoSpaceDE/>
              <w:autoSpaceDN/>
              <w:adjustRightInd/>
              <w:jc w:val="center"/>
              <w:rPr>
                <w:sz w:val="20"/>
                <w:szCs w:val="20"/>
              </w:rPr>
            </w:pPr>
            <w:r w:rsidRPr="000A0FFB">
              <w:rPr>
                <w:sz w:val="20"/>
                <w:szCs w:val="20"/>
              </w:rPr>
              <w:t>48</w:t>
            </w:r>
          </w:p>
        </w:tc>
        <w:tc>
          <w:tcPr>
            <w:tcW w:w="1350" w:type="dxa"/>
            <w:shd w:val="clear" w:color="auto" w:fill="auto"/>
            <w:noWrap/>
            <w:vAlign w:val="center"/>
            <w:hideMark/>
          </w:tcPr>
          <w:p w14:paraId="323C6ACB" w14:textId="77777777" w:rsidR="00564910" w:rsidRDefault="000A0FFB">
            <w:pPr>
              <w:widowControl/>
              <w:autoSpaceDE/>
              <w:autoSpaceDN/>
              <w:adjustRightInd/>
              <w:jc w:val="center"/>
              <w:rPr>
                <w:sz w:val="20"/>
                <w:szCs w:val="20"/>
              </w:rPr>
            </w:pPr>
            <w:r w:rsidRPr="000A0FFB">
              <w:rPr>
                <w:sz w:val="20"/>
                <w:szCs w:val="20"/>
              </w:rPr>
              <w:t>2.4</w:t>
            </w:r>
          </w:p>
        </w:tc>
        <w:tc>
          <w:tcPr>
            <w:tcW w:w="1027" w:type="dxa"/>
            <w:shd w:val="clear" w:color="auto" w:fill="auto"/>
            <w:noWrap/>
            <w:vAlign w:val="center"/>
            <w:hideMark/>
          </w:tcPr>
          <w:p w14:paraId="52D9B05B" w14:textId="77777777" w:rsidR="00564910" w:rsidRDefault="000A0FFB">
            <w:pPr>
              <w:widowControl/>
              <w:autoSpaceDE/>
              <w:autoSpaceDN/>
              <w:adjustRightInd/>
              <w:jc w:val="center"/>
              <w:rPr>
                <w:sz w:val="20"/>
                <w:szCs w:val="20"/>
              </w:rPr>
            </w:pPr>
            <w:r w:rsidRPr="000A0FFB">
              <w:rPr>
                <w:sz w:val="20"/>
                <w:szCs w:val="20"/>
              </w:rPr>
              <w:t>4.8</w:t>
            </w:r>
          </w:p>
        </w:tc>
        <w:tc>
          <w:tcPr>
            <w:tcW w:w="1443" w:type="dxa"/>
            <w:shd w:val="clear" w:color="auto" w:fill="auto"/>
            <w:noWrap/>
            <w:vAlign w:val="center"/>
            <w:hideMark/>
          </w:tcPr>
          <w:p w14:paraId="044F7F42" w14:textId="77777777" w:rsidR="00564910" w:rsidRDefault="000A0FFB" w:rsidP="00B410E0">
            <w:pPr>
              <w:widowControl/>
              <w:autoSpaceDE/>
              <w:autoSpaceDN/>
              <w:adjustRightInd/>
              <w:jc w:val="right"/>
              <w:rPr>
                <w:sz w:val="20"/>
                <w:szCs w:val="20"/>
              </w:rPr>
            </w:pPr>
            <w:r w:rsidRPr="000A0FFB">
              <w:rPr>
                <w:sz w:val="20"/>
                <w:szCs w:val="20"/>
              </w:rPr>
              <w:t>$5,404.22</w:t>
            </w:r>
          </w:p>
        </w:tc>
      </w:tr>
      <w:tr w:rsidR="000A2A16" w:rsidRPr="000A2A16" w14:paraId="3F71BE06" w14:textId="77777777" w:rsidTr="00B410E0">
        <w:trPr>
          <w:trHeight w:val="315"/>
          <w:jc w:val="center"/>
        </w:trPr>
        <w:tc>
          <w:tcPr>
            <w:tcW w:w="3311" w:type="dxa"/>
            <w:shd w:val="clear" w:color="auto" w:fill="auto"/>
            <w:noWrap/>
            <w:vAlign w:val="center"/>
            <w:hideMark/>
          </w:tcPr>
          <w:p w14:paraId="229432AD" w14:textId="77777777" w:rsidR="00B410E0" w:rsidRDefault="000A0FFB">
            <w:pPr>
              <w:widowControl/>
              <w:autoSpaceDE/>
              <w:autoSpaceDN/>
              <w:adjustRightInd/>
              <w:rPr>
                <w:sz w:val="20"/>
                <w:szCs w:val="20"/>
              </w:rPr>
            </w:pPr>
            <w:r w:rsidRPr="000A0FFB">
              <w:rPr>
                <w:sz w:val="20"/>
                <w:szCs w:val="20"/>
              </w:rPr>
              <w:t xml:space="preserve">             Monitor control device </w:t>
            </w:r>
          </w:p>
          <w:p w14:paraId="2A68CDEC" w14:textId="77777777" w:rsidR="00564910" w:rsidRDefault="00B410E0">
            <w:pPr>
              <w:widowControl/>
              <w:autoSpaceDE/>
              <w:autoSpaceDN/>
              <w:adjustRightInd/>
              <w:rPr>
                <w:sz w:val="20"/>
                <w:szCs w:val="20"/>
              </w:rPr>
            </w:pPr>
            <w:r>
              <w:rPr>
                <w:sz w:val="20"/>
                <w:szCs w:val="20"/>
              </w:rPr>
              <w:t xml:space="preserve">             </w:t>
            </w:r>
            <w:r w:rsidR="000A0FFB" w:rsidRPr="000A0FFB">
              <w:rPr>
                <w:sz w:val="20"/>
                <w:szCs w:val="20"/>
              </w:rPr>
              <w:t xml:space="preserve">parameters </w:t>
            </w:r>
            <w:r w:rsidR="000A0FFB" w:rsidRPr="000A0FFB">
              <w:rPr>
                <w:sz w:val="20"/>
                <w:szCs w:val="20"/>
                <w:vertAlign w:val="superscript"/>
              </w:rPr>
              <w:t>i, g</w:t>
            </w:r>
          </w:p>
        </w:tc>
        <w:tc>
          <w:tcPr>
            <w:tcW w:w="1303" w:type="dxa"/>
            <w:shd w:val="clear" w:color="auto" w:fill="auto"/>
            <w:noWrap/>
            <w:vAlign w:val="center"/>
            <w:hideMark/>
          </w:tcPr>
          <w:p w14:paraId="11B09D9F" w14:textId="77777777" w:rsidR="00564910" w:rsidRDefault="000A0FFB">
            <w:pPr>
              <w:widowControl/>
              <w:autoSpaceDE/>
              <w:autoSpaceDN/>
              <w:adjustRightInd/>
              <w:jc w:val="center"/>
              <w:rPr>
                <w:sz w:val="20"/>
                <w:szCs w:val="20"/>
              </w:rPr>
            </w:pPr>
            <w:r w:rsidRPr="000A0FFB">
              <w:rPr>
                <w:sz w:val="20"/>
                <w:szCs w:val="20"/>
              </w:rPr>
              <w:t>0.5</w:t>
            </w:r>
          </w:p>
        </w:tc>
        <w:tc>
          <w:tcPr>
            <w:tcW w:w="1384" w:type="dxa"/>
            <w:shd w:val="clear" w:color="auto" w:fill="auto"/>
            <w:noWrap/>
            <w:vAlign w:val="center"/>
            <w:hideMark/>
          </w:tcPr>
          <w:p w14:paraId="3F9B89CB" w14:textId="77777777" w:rsidR="00564910" w:rsidRDefault="000A0FFB">
            <w:pPr>
              <w:widowControl/>
              <w:autoSpaceDE/>
              <w:autoSpaceDN/>
              <w:adjustRightInd/>
              <w:jc w:val="center"/>
              <w:rPr>
                <w:sz w:val="20"/>
                <w:szCs w:val="20"/>
              </w:rPr>
            </w:pPr>
            <w:r w:rsidRPr="000A0FFB">
              <w:rPr>
                <w:sz w:val="20"/>
                <w:szCs w:val="20"/>
              </w:rPr>
              <w:t>365</w:t>
            </w:r>
          </w:p>
        </w:tc>
        <w:tc>
          <w:tcPr>
            <w:tcW w:w="1209" w:type="dxa"/>
            <w:shd w:val="clear" w:color="auto" w:fill="auto"/>
            <w:noWrap/>
            <w:vAlign w:val="center"/>
            <w:hideMark/>
          </w:tcPr>
          <w:p w14:paraId="4D0210F4" w14:textId="77777777" w:rsidR="00564910" w:rsidRDefault="000A0FFB">
            <w:pPr>
              <w:widowControl/>
              <w:autoSpaceDE/>
              <w:autoSpaceDN/>
              <w:adjustRightInd/>
              <w:jc w:val="center"/>
              <w:rPr>
                <w:sz w:val="20"/>
                <w:szCs w:val="20"/>
              </w:rPr>
            </w:pPr>
            <w:r w:rsidRPr="000A0FFB">
              <w:rPr>
                <w:sz w:val="20"/>
                <w:szCs w:val="20"/>
              </w:rPr>
              <w:t>182.5</w:t>
            </w:r>
          </w:p>
        </w:tc>
        <w:tc>
          <w:tcPr>
            <w:tcW w:w="1352" w:type="dxa"/>
            <w:shd w:val="clear" w:color="auto" w:fill="auto"/>
            <w:noWrap/>
            <w:vAlign w:val="center"/>
            <w:hideMark/>
          </w:tcPr>
          <w:p w14:paraId="6351432B" w14:textId="77777777" w:rsidR="00564910" w:rsidRDefault="000A0FFB">
            <w:pPr>
              <w:widowControl/>
              <w:autoSpaceDE/>
              <w:autoSpaceDN/>
              <w:adjustRightInd/>
              <w:jc w:val="center"/>
              <w:rPr>
                <w:sz w:val="20"/>
                <w:szCs w:val="20"/>
              </w:rPr>
            </w:pPr>
            <w:r w:rsidRPr="000A0FFB">
              <w:rPr>
                <w:sz w:val="20"/>
                <w:szCs w:val="20"/>
              </w:rPr>
              <w:t>1</w:t>
            </w:r>
          </w:p>
        </w:tc>
        <w:tc>
          <w:tcPr>
            <w:tcW w:w="1218" w:type="dxa"/>
            <w:shd w:val="clear" w:color="auto" w:fill="auto"/>
            <w:noWrap/>
            <w:vAlign w:val="center"/>
            <w:hideMark/>
          </w:tcPr>
          <w:p w14:paraId="3F8AC35B" w14:textId="77777777" w:rsidR="00564910" w:rsidRDefault="000A0FFB">
            <w:pPr>
              <w:widowControl/>
              <w:autoSpaceDE/>
              <w:autoSpaceDN/>
              <w:adjustRightInd/>
              <w:jc w:val="center"/>
              <w:rPr>
                <w:sz w:val="20"/>
                <w:szCs w:val="20"/>
              </w:rPr>
            </w:pPr>
            <w:r w:rsidRPr="000A0FFB">
              <w:rPr>
                <w:sz w:val="20"/>
                <w:szCs w:val="20"/>
              </w:rPr>
              <w:t>182.5</w:t>
            </w:r>
          </w:p>
        </w:tc>
        <w:tc>
          <w:tcPr>
            <w:tcW w:w="1350" w:type="dxa"/>
            <w:shd w:val="clear" w:color="auto" w:fill="auto"/>
            <w:noWrap/>
            <w:vAlign w:val="center"/>
            <w:hideMark/>
          </w:tcPr>
          <w:p w14:paraId="497541C4" w14:textId="77777777" w:rsidR="00564910" w:rsidRDefault="000A0FFB">
            <w:pPr>
              <w:widowControl/>
              <w:autoSpaceDE/>
              <w:autoSpaceDN/>
              <w:adjustRightInd/>
              <w:jc w:val="center"/>
              <w:rPr>
                <w:sz w:val="20"/>
                <w:szCs w:val="20"/>
              </w:rPr>
            </w:pPr>
            <w:r w:rsidRPr="000A0FFB">
              <w:rPr>
                <w:sz w:val="20"/>
                <w:szCs w:val="20"/>
              </w:rPr>
              <w:t>9.13</w:t>
            </w:r>
          </w:p>
        </w:tc>
        <w:tc>
          <w:tcPr>
            <w:tcW w:w="1027" w:type="dxa"/>
            <w:shd w:val="clear" w:color="auto" w:fill="auto"/>
            <w:noWrap/>
            <w:vAlign w:val="center"/>
            <w:hideMark/>
          </w:tcPr>
          <w:p w14:paraId="3268CF86" w14:textId="77777777" w:rsidR="00564910" w:rsidRDefault="000A0FFB">
            <w:pPr>
              <w:widowControl/>
              <w:autoSpaceDE/>
              <w:autoSpaceDN/>
              <w:adjustRightInd/>
              <w:jc w:val="center"/>
              <w:rPr>
                <w:sz w:val="20"/>
                <w:szCs w:val="20"/>
              </w:rPr>
            </w:pPr>
            <w:r w:rsidRPr="000A0FFB">
              <w:rPr>
                <w:sz w:val="20"/>
                <w:szCs w:val="20"/>
              </w:rPr>
              <w:t>18.25</w:t>
            </w:r>
          </w:p>
        </w:tc>
        <w:tc>
          <w:tcPr>
            <w:tcW w:w="1443" w:type="dxa"/>
            <w:shd w:val="clear" w:color="auto" w:fill="auto"/>
            <w:noWrap/>
            <w:vAlign w:val="center"/>
            <w:hideMark/>
          </w:tcPr>
          <w:p w14:paraId="79EE20EB" w14:textId="77777777" w:rsidR="00564910" w:rsidRDefault="000A0FFB" w:rsidP="00B410E0">
            <w:pPr>
              <w:widowControl/>
              <w:autoSpaceDE/>
              <w:autoSpaceDN/>
              <w:adjustRightInd/>
              <w:jc w:val="right"/>
              <w:rPr>
                <w:sz w:val="20"/>
                <w:szCs w:val="20"/>
              </w:rPr>
            </w:pPr>
            <w:r w:rsidRPr="000A0FFB">
              <w:rPr>
                <w:sz w:val="20"/>
                <w:szCs w:val="20"/>
              </w:rPr>
              <w:t>$20,547.31</w:t>
            </w:r>
          </w:p>
        </w:tc>
      </w:tr>
      <w:tr w:rsidR="000A2A16" w:rsidRPr="000A2A16" w14:paraId="1D33003A" w14:textId="77777777" w:rsidTr="00B410E0">
        <w:trPr>
          <w:trHeight w:val="300"/>
          <w:jc w:val="center"/>
        </w:trPr>
        <w:tc>
          <w:tcPr>
            <w:tcW w:w="3311" w:type="dxa"/>
            <w:shd w:val="clear" w:color="auto" w:fill="auto"/>
            <w:noWrap/>
            <w:vAlign w:val="center"/>
            <w:hideMark/>
          </w:tcPr>
          <w:p w14:paraId="0993C054" w14:textId="77777777" w:rsidR="00564910" w:rsidRDefault="000A0FFB">
            <w:pPr>
              <w:widowControl/>
              <w:autoSpaceDE/>
              <w:autoSpaceDN/>
              <w:adjustRightInd/>
              <w:rPr>
                <w:sz w:val="20"/>
                <w:szCs w:val="20"/>
              </w:rPr>
            </w:pPr>
            <w:r w:rsidRPr="000A0FFB">
              <w:rPr>
                <w:sz w:val="20"/>
                <w:szCs w:val="20"/>
              </w:rPr>
              <w:t xml:space="preserve">     v.  Batch copper converters</w:t>
            </w:r>
          </w:p>
        </w:tc>
        <w:tc>
          <w:tcPr>
            <w:tcW w:w="1303" w:type="dxa"/>
            <w:shd w:val="clear" w:color="auto" w:fill="auto"/>
            <w:noWrap/>
            <w:vAlign w:val="center"/>
            <w:hideMark/>
          </w:tcPr>
          <w:p w14:paraId="04460952" w14:textId="77777777" w:rsidR="00564910" w:rsidRDefault="00564910">
            <w:pPr>
              <w:widowControl/>
              <w:autoSpaceDE/>
              <w:autoSpaceDN/>
              <w:adjustRightInd/>
              <w:jc w:val="center"/>
              <w:rPr>
                <w:sz w:val="20"/>
                <w:szCs w:val="20"/>
              </w:rPr>
            </w:pPr>
          </w:p>
        </w:tc>
        <w:tc>
          <w:tcPr>
            <w:tcW w:w="1384" w:type="dxa"/>
            <w:shd w:val="clear" w:color="auto" w:fill="auto"/>
            <w:noWrap/>
            <w:vAlign w:val="center"/>
            <w:hideMark/>
          </w:tcPr>
          <w:p w14:paraId="0DE0481D" w14:textId="77777777" w:rsidR="00564910" w:rsidRDefault="00564910">
            <w:pPr>
              <w:widowControl/>
              <w:autoSpaceDE/>
              <w:autoSpaceDN/>
              <w:adjustRightInd/>
              <w:jc w:val="center"/>
              <w:rPr>
                <w:sz w:val="20"/>
                <w:szCs w:val="20"/>
              </w:rPr>
            </w:pPr>
          </w:p>
        </w:tc>
        <w:tc>
          <w:tcPr>
            <w:tcW w:w="1209" w:type="dxa"/>
            <w:shd w:val="clear" w:color="auto" w:fill="auto"/>
            <w:noWrap/>
            <w:vAlign w:val="center"/>
            <w:hideMark/>
          </w:tcPr>
          <w:p w14:paraId="703B3249" w14:textId="77777777" w:rsidR="00564910" w:rsidRDefault="00564910">
            <w:pPr>
              <w:widowControl/>
              <w:autoSpaceDE/>
              <w:autoSpaceDN/>
              <w:adjustRightInd/>
              <w:jc w:val="center"/>
              <w:rPr>
                <w:sz w:val="20"/>
                <w:szCs w:val="20"/>
              </w:rPr>
            </w:pPr>
          </w:p>
        </w:tc>
        <w:tc>
          <w:tcPr>
            <w:tcW w:w="1352" w:type="dxa"/>
            <w:shd w:val="clear" w:color="auto" w:fill="auto"/>
            <w:noWrap/>
            <w:vAlign w:val="center"/>
            <w:hideMark/>
          </w:tcPr>
          <w:p w14:paraId="2A050BBD" w14:textId="77777777" w:rsidR="00564910" w:rsidRDefault="00564910">
            <w:pPr>
              <w:widowControl/>
              <w:autoSpaceDE/>
              <w:autoSpaceDN/>
              <w:adjustRightInd/>
              <w:jc w:val="center"/>
              <w:rPr>
                <w:sz w:val="20"/>
                <w:szCs w:val="20"/>
              </w:rPr>
            </w:pPr>
          </w:p>
        </w:tc>
        <w:tc>
          <w:tcPr>
            <w:tcW w:w="1218" w:type="dxa"/>
            <w:shd w:val="clear" w:color="auto" w:fill="auto"/>
            <w:noWrap/>
            <w:vAlign w:val="center"/>
            <w:hideMark/>
          </w:tcPr>
          <w:p w14:paraId="1EA016D2" w14:textId="77777777" w:rsidR="00564910" w:rsidRDefault="00564910">
            <w:pPr>
              <w:widowControl/>
              <w:autoSpaceDE/>
              <w:autoSpaceDN/>
              <w:adjustRightInd/>
              <w:jc w:val="center"/>
              <w:rPr>
                <w:sz w:val="20"/>
                <w:szCs w:val="20"/>
              </w:rPr>
            </w:pPr>
          </w:p>
        </w:tc>
        <w:tc>
          <w:tcPr>
            <w:tcW w:w="1350" w:type="dxa"/>
            <w:shd w:val="clear" w:color="auto" w:fill="auto"/>
            <w:noWrap/>
            <w:vAlign w:val="center"/>
            <w:hideMark/>
          </w:tcPr>
          <w:p w14:paraId="7E9842DD" w14:textId="77777777" w:rsidR="00564910" w:rsidRDefault="00564910">
            <w:pPr>
              <w:widowControl/>
              <w:autoSpaceDE/>
              <w:autoSpaceDN/>
              <w:adjustRightInd/>
              <w:jc w:val="center"/>
              <w:rPr>
                <w:sz w:val="20"/>
                <w:szCs w:val="20"/>
              </w:rPr>
            </w:pPr>
          </w:p>
        </w:tc>
        <w:tc>
          <w:tcPr>
            <w:tcW w:w="1027" w:type="dxa"/>
            <w:shd w:val="clear" w:color="auto" w:fill="auto"/>
            <w:noWrap/>
            <w:vAlign w:val="center"/>
            <w:hideMark/>
          </w:tcPr>
          <w:p w14:paraId="324A0A8D" w14:textId="77777777" w:rsidR="00564910" w:rsidRDefault="00564910">
            <w:pPr>
              <w:widowControl/>
              <w:autoSpaceDE/>
              <w:autoSpaceDN/>
              <w:adjustRightInd/>
              <w:jc w:val="center"/>
              <w:rPr>
                <w:sz w:val="20"/>
                <w:szCs w:val="20"/>
              </w:rPr>
            </w:pPr>
          </w:p>
        </w:tc>
        <w:tc>
          <w:tcPr>
            <w:tcW w:w="1443" w:type="dxa"/>
            <w:shd w:val="clear" w:color="auto" w:fill="auto"/>
            <w:noWrap/>
            <w:vAlign w:val="center"/>
            <w:hideMark/>
          </w:tcPr>
          <w:p w14:paraId="5D839D36" w14:textId="77777777" w:rsidR="00564910" w:rsidRDefault="00564910" w:rsidP="00B410E0">
            <w:pPr>
              <w:widowControl/>
              <w:autoSpaceDE/>
              <w:autoSpaceDN/>
              <w:adjustRightInd/>
              <w:jc w:val="right"/>
              <w:rPr>
                <w:sz w:val="20"/>
                <w:szCs w:val="20"/>
              </w:rPr>
            </w:pPr>
          </w:p>
        </w:tc>
      </w:tr>
      <w:tr w:rsidR="000A2A16" w:rsidRPr="000A2A16" w14:paraId="63D3B0AA" w14:textId="77777777" w:rsidTr="00B410E0">
        <w:trPr>
          <w:trHeight w:val="300"/>
          <w:jc w:val="center"/>
        </w:trPr>
        <w:tc>
          <w:tcPr>
            <w:tcW w:w="3311" w:type="dxa"/>
            <w:shd w:val="clear" w:color="auto" w:fill="auto"/>
            <w:noWrap/>
            <w:vAlign w:val="center"/>
            <w:hideMark/>
          </w:tcPr>
          <w:p w14:paraId="489C8238" w14:textId="77777777" w:rsidR="00564910" w:rsidRDefault="000A0FFB">
            <w:pPr>
              <w:widowControl/>
              <w:autoSpaceDE/>
              <w:autoSpaceDN/>
              <w:adjustRightInd/>
              <w:rPr>
                <w:sz w:val="20"/>
                <w:szCs w:val="20"/>
              </w:rPr>
            </w:pPr>
            <w:r w:rsidRPr="000A0FFB">
              <w:rPr>
                <w:sz w:val="20"/>
                <w:szCs w:val="20"/>
              </w:rPr>
              <w:t xml:space="preserve">             Inspect converter hood system</w:t>
            </w:r>
          </w:p>
        </w:tc>
        <w:tc>
          <w:tcPr>
            <w:tcW w:w="1303" w:type="dxa"/>
            <w:shd w:val="clear" w:color="auto" w:fill="auto"/>
            <w:noWrap/>
            <w:vAlign w:val="center"/>
            <w:hideMark/>
          </w:tcPr>
          <w:p w14:paraId="373C6D52" w14:textId="77777777" w:rsidR="00564910" w:rsidRDefault="000A0FFB">
            <w:pPr>
              <w:widowControl/>
              <w:autoSpaceDE/>
              <w:autoSpaceDN/>
              <w:adjustRightInd/>
              <w:jc w:val="center"/>
              <w:rPr>
                <w:sz w:val="20"/>
                <w:szCs w:val="20"/>
              </w:rPr>
            </w:pPr>
            <w:r w:rsidRPr="000A0FFB">
              <w:rPr>
                <w:sz w:val="20"/>
                <w:szCs w:val="20"/>
              </w:rPr>
              <w:t>4</w:t>
            </w:r>
          </w:p>
        </w:tc>
        <w:tc>
          <w:tcPr>
            <w:tcW w:w="1384" w:type="dxa"/>
            <w:shd w:val="clear" w:color="auto" w:fill="auto"/>
            <w:noWrap/>
            <w:vAlign w:val="center"/>
            <w:hideMark/>
          </w:tcPr>
          <w:p w14:paraId="243AA780" w14:textId="77777777" w:rsidR="00564910" w:rsidRDefault="000A0FFB">
            <w:pPr>
              <w:widowControl/>
              <w:autoSpaceDE/>
              <w:autoSpaceDN/>
              <w:adjustRightInd/>
              <w:jc w:val="center"/>
              <w:rPr>
                <w:sz w:val="20"/>
                <w:szCs w:val="20"/>
              </w:rPr>
            </w:pPr>
            <w:r w:rsidRPr="000A0FFB">
              <w:rPr>
                <w:sz w:val="20"/>
                <w:szCs w:val="20"/>
              </w:rPr>
              <w:t>12</w:t>
            </w:r>
          </w:p>
        </w:tc>
        <w:tc>
          <w:tcPr>
            <w:tcW w:w="1209" w:type="dxa"/>
            <w:shd w:val="clear" w:color="auto" w:fill="auto"/>
            <w:noWrap/>
            <w:vAlign w:val="center"/>
            <w:hideMark/>
          </w:tcPr>
          <w:p w14:paraId="7938A2A0" w14:textId="77777777" w:rsidR="00564910" w:rsidRDefault="000A0FFB">
            <w:pPr>
              <w:widowControl/>
              <w:autoSpaceDE/>
              <w:autoSpaceDN/>
              <w:adjustRightInd/>
              <w:jc w:val="center"/>
              <w:rPr>
                <w:sz w:val="20"/>
                <w:szCs w:val="20"/>
              </w:rPr>
            </w:pPr>
            <w:r w:rsidRPr="000A0FFB">
              <w:rPr>
                <w:sz w:val="20"/>
                <w:szCs w:val="20"/>
              </w:rPr>
              <w:t>48</w:t>
            </w:r>
          </w:p>
        </w:tc>
        <w:tc>
          <w:tcPr>
            <w:tcW w:w="1352" w:type="dxa"/>
            <w:shd w:val="clear" w:color="auto" w:fill="auto"/>
            <w:noWrap/>
            <w:vAlign w:val="center"/>
            <w:hideMark/>
          </w:tcPr>
          <w:p w14:paraId="0CC3DF1F"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515359A4" w14:textId="77777777" w:rsidR="00564910" w:rsidRDefault="000A0FFB">
            <w:pPr>
              <w:widowControl/>
              <w:autoSpaceDE/>
              <w:autoSpaceDN/>
              <w:adjustRightInd/>
              <w:jc w:val="center"/>
              <w:rPr>
                <w:sz w:val="20"/>
                <w:szCs w:val="20"/>
              </w:rPr>
            </w:pPr>
            <w:r w:rsidRPr="000A0FFB">
              <w:rPr>
                <w:sz w:val="20"/>
                <w:szCs w:val="20"/>
              </w:rPr>
              <w:t>144</w:t>
            </w:r>
          </w:p>
        </w:tc>
        <w:tc>
          <w:tcPr>
            <w:tcW w:w="1350" w:type="dxa"/>
            <w:shd w:val="clear" w:color="auto" w:fill="auto"/>
            <w:noWrap/>
            <w:vAlign w:val="center"/>
            <w:hideMark/>
          </w:tcPr>
          <w:p w14:paraId="05A2B6F5" w14:textId="77777777" w:rsidR="00564910" w:rsidRDefault="000A0FFB">
            <w:pPr>
              <w:widowControl/>
              <w:autoSpaceDE/>
              <w:autoSpaceDN/>
              <w:adjustRightInd/>
              <w:jc w:val="center"/>
              <w:rPr>
                <w:sz w:val="20"/>
                <w:szCs w:val="20"/>
              </w:rPr>
            </w:pPr>
            <w:r w:rsidRPr="000A0FFB">
              <w:rPr>
                <w:sz w:val="20"/>
                <w:szCs w:val="20"/>
              </w:rPr>
              <w:t>7.2</w:t>
            </w:r>
          </w:p>
        </w:tc>
        <w:tc>
          <w:tcPr>
            <w:tcW w:w="1027" w:type="dxa"/>
            <w:shd w:val="clear" w:color="auto" w:fill="auto"/>
            <w:noWrap/>
            <w:vAlign w:val="center"/>
            <w:hideMark/>
          </w:tcPr>
          <w:p w14:paraId="4E518854" w14:textId="77777777" w:rsidR="00564910" w:rsidRDefault="000A0FFB">
            <w:pPr>
              <w:widowControl/>
              <w:autoSpaceDE/>
              <w:autoSpaceDN/>
              <w:adjustRightInd/>
              <w:jc w:val="center"/>
              <w:rPr>
                <w:sz w:val="20"/>
                <w:szCs w:val="20"/>
              </w:rPr>
            </w:pPr>
            <w:r w:rsidRPr="000A0FFB">
              <w:rPr>
                <w:sz w:val="20"/>
                <w:szCs w:val="20"/>
              </w:rPr>
              <w:t>14.4</w:t>
            </w:r>
          </w:p>
        </w:tc>
        <w:tc>
          <w:tcPr>
            <w:tcW w:w="1443" w:type="dxa"/>
            <w:shd w:val="clear" w:color="auto" w:fill="auto"/>
            <w:noWrap/>
            <w:vAlign w:val="center"/>
            <w:hideMark/>
          </w:tcPr>
          <w:p w14:paraId="28E7E89E" w14:textId="77777777" w:rsidR="00564910" w:rsidRDefault="000A0FFB" w:rsidP="00B410E0">
            <w:pPr>
              <w:widowControl/>
              <w:autoSpaceDE/>
              <w:autoSpaceDN/>
              <w:adjustRightInd/>
              <w:jc w:val="right"/>
              <w:rPr>
                <w:sz w:val="20"/>
                <w:szCs w:val="20"/>
              </w:rPr>
            </w:pPr>
            <w:r w:rsidRPr="000A0FFB">
              <w:rPr>
                <w:sz w:val="20"/>
                <w:szCs w:val="20"/>
              </w:rPr>
              <w:t>$16,212.67</w:t>
            </w:r>
          </w:p>
        </w:tc>
      </w:tr>
      <w:tr w:rsidR="000A2A16" w:rsidRPr="000A2A16" w14:paraId="4DCFE4CC" w14:textId="77777777" w:rsidTr="00B410E0">
        <w:trPr>
          <w:trHeight w:val="315"/>
          <w:jc w:val="center"/>
        </w:trPr>
        <w:tc>
          <w:tcPr>
            <w:tcW w:w="3311" w:type="dxa"/>
            <w:shd w:val="clear" w:color="auto" w:fill="auto"/>
            <w:noWrap/>
            <w:vAlign w:val="center"/>
            <w:hideMark/>
          </w:tcPr>
          <w:p w14:paraId="4B2D5D99" w14:textId="77777777" w:rsidR="00B410E0" w:rsidRDefault="000A0FFB">
            <w:pPr>
              <w:widowControl/>
              <w:autoSpaceDE/>
              <w:autoSpaceDN/>
              <w:adjustRightInd/>
              <w:rPr>
                <w:sz w:val="20"/>
                <w:szCs w:val="20"/>
              </w:rPr>
            </w:pPr>
            <w:r w:rsidRPr="000A0FFB">
              <w:rPr>
                <w:sz w:val="20"/>
                <w:szCs w:val="20"/>
              </w:rPr>
              <w:t xml:space="preserve">             Monitor hood system </w:t>
            </w:r>
          </w:p>
          <w:p w14:paraId="266C8961" w14:textId="77777777" w:rsidR="00564910" w:rsidRDefault="00B410E0">
            <w:pPr>
              <w:widowControl/>
              <w:autoSpaceDE/>
              <w:autoSpaceDN/>
              <w:adjustRightInd/>
              <w:rPr>
                <w:sz w:val="20"/>
                <w:szCs w:val="20"/>
              </w:rPr>
            </w:pPr>
            <w:r>
              <w:rPr>
                <w:sz w:val="20"/>
                <w:szCs w:val="20"/>
              </w:rPr>
              <w:t xml:space="preserve">            </w:t>
            </w:r>
            <w:r w:rsidR="000A0FFB" w:rsidRPr="000A0FFB">
              <w:rPr>
                <w:sz w:val="20"/>
                <w:szCs w:val="20"/>
              </w:rPr>
              <w:t xml:space="preserve">ventilation parameters </w:t>
            </w:r>
            <w:r w:rsidR="000A0FFB" w:rsidRPr="000A0FFB">
              <w:rPr>
                <w:sz w:val="20"/>
                <w:szCs w:val="20"/>
                <w:vertAlign w:val="superscript"/>
              </w:rPr>
              <w:t>g</w:t>
            </w:r>
          </w:p>
        </w:tc>
        <w:tc>
          <w:tcPr>
            <w:tcW w:w="1303" w:type="dxa"/>
            <w:shd w:val="clear" w:color="auto" w:fill="auto"/>
            <w:noWrap/>
            <w:vAlign w:val="center"/>
            <w:hideMark/>
          </w:tcPr>
          <w:p w14:paraId="2CDF1D10" w14:textId="77777777" w:rsidR="00564910" w:rsidRDefault="000A0FFB">
            <w:pPr>
              <w:widowControl/>
              <w:autoSpaceDE/>
              <w:autoSpaceDN/>
              <w:adjustRightInd/>
              <w:jc w:val="center"/>
              <w:rPr>
                <w:sz w:val="20"/>
                <w:szCs w:val="20"/>
              </w:rPr>
            </w:pPr>
            <w:r w:rsidRPr="000A0FFB">
              <w:rPr>
                <w:sz w:val="20"/>
                <w:szCs w:val="20"/>
              </w:rPr>
              <w:t>0.5</w:t>
            </w:r>
          </w:p>
        </w:tc>
        <w:tc>
          <w:tcPr>
            <w:tcW w:w="1384" w:type="dxa"/>
            <w:shd w:val="clear" w:color="auto" w:fill="auto"/>
            <w:noWrap/>
            <w:vAlign w:val="center"/>
            <w:hideMark/>
          </w:tcPr>
          <w:p w14:paraId="066ACBF4" w14:textId="77777777" w:rsidR="00564910" w:rsidRDefault="000A0FFB">
            <w:pPr>
              <w:widowControl/>
              <w:autoSpaceDE/>
              <w:autoSpaceDN/>
              <w:adjustRightInd/>
              <w:jc w:val="center"/>
              <w:rPr>
                <w:sz w:val="20"/>
                <w:szCs w:val="20"/>
              </w:rPr>
            </w:pPr>
            <w:r w:rsidRPr="000A0FFB">
              <w:rPr>
                <w:sz w:val="20"/>
                <w:szCs w:val="20"/>
              </w:rPr>
              <w:t>365</w:t>
            </w:r>
          </w:p>
        </w:tc>
        <w:tc>
          <w:tcPr>
            <w:tcW w:w="1209" w:type="dxa"/>
            <w:shd w:val="clear" w:color="auto" w:fill="auto"/>
            <w:noWrap/>
            <w:vAlign w:val="center"/>
            <w:hideMark/>
          </w:tcPr>
          <w:p w14:paraId="4A1EFAA6" w14:textId="77777777" w:rsidR="00564910" w:rsidRDefault="000A0FFB">
            <w:pPr>
              <w:widowControl/>
              <w:autoSpaceDE/>
              <w:autoSpaceDN/>
              <w:adjustRightInd/>
              <w:jc w:val="center"/>
              <w:rPr>
                <w:sz w:val="20"/>
                <w:szCs w:val="20"/>
              </w:rPr>
            </w:pPr>
            <w:r w:rsidRPr="000A0FFB">
              <w:rPr>
                <w:sz w:val="20"/>
                <w:szCs w:val="20"/>
              </w:rPr>
              <w:t>182.5</w:t>
            </w:r>
          </w:p>
        </w:tc>
        <w:tc>
          <w:tcPr>
            <w:tcW w:w="1352" w:type="dxa"/>
            <w:shd w:val="clear" w:color="auto" w:fill="auto"/>
            <w:noWrap/>
            <w:vAlign w:val="center"/>
            <w:hideMark/>
          </w:tcPr>
          <w:p w14:paraId="21829630"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29C867C9" w14:textId="77777777" w:rsidR="00564910" w:rsidRDefault="000A0FFB">
            <w:pPr>
              <w:widowControl/>
              <w:autoSpaceDE/>
              <w:autoSpaceDN/>
              <w:adjustRightInd/>
              <w:jc w:val="center"/>
              <w:rPr>
                <w:sz w:val="20"/>
                <w:szCs w:val="20"/>
              </w:rPr>
            </w:pPr>
            <w:r w:rsidRPr="000A0FFB">
              <w:rPr>
                <w:sz w:val="20"/>
                <w:szCs w:val="20"/>
              </w:rPr>
              <w:t>547.5</w:t>
            </w:r>
          </w:p>
        </w:tc>
        <w:tc>
          <w:tcPr>
            <w:tcW w:w="1350" w:type="dxa"/>
            <w:shd w:val="clear" w:color="auto" w:fill="auto"/>
            <w:noWrap/>
            <w:vAlign w:val="center"/>
            <w:hideMark/>
          </w:tcPr>
          <w:p w14:paraId="08425447" w14:textId="77777777" w:rsidR="00564910" w:rsidRDefault="000A0FFB">
            <w:pPr>
              <w:widowControl/>
              <w:autoSpaceDE/>
              <w:autoSpaceDN/>
              <w:adjustRightInd/>
              <w:jc w:val="center"/>
              <w:rPr>
                <w:sz w:val="20"/>
                <w:szCs w:val="20"/>
              </w:rPr>
            </w:pPr>
            <w:r w:rsidRPr="000A0FFB">
              <w:rPr>
                <w:sz w:val="20"/>
                <w:szCs w:val="20"/>
              </w:rPr>
              <w:t>27.38</w:t>
            </w:r>
          </w:p>
        </w:tc>
        <w:tc>
          <w:tcPr>
            <w:tcW w:w="1027" w:type="dxa"/>
            <w:shd w:val="clear" w:color="auto" w:fill="auto"/>
            <w:noWrap/>
            <w:vAlign w:val="center"/>
            <w:hideMark/>
          </w:tcPr>
          <w:p w14:paraId="73A7DB7E" w14:textId="77777777" w:rsidR="00564910" w:rsidRDefault="000A0FFB">
            <w:pPr>
              <w:widowControl/>
              <w:autoSpaceDE/>
              <w:autoSpaceDN/>
              <w:adjustRightInd/>
              <w:jc w:val="center"/>
              <w:rPr>
                <w:sz w:val="20"/>
                <w:szCs w:val="20"/>
              </w:rPr>
            </w:pPr>
            <w:r w:rsidRPr="000A0FFB">
              <w:rPr>
                <w:sz w:val="20"/>
                <w:szCs w:val="20"/>
              </w:rPr>
              <w:t>54.75</w:t>
            </w:r>
          </w:p>
        </w:tc>
        <w:tc>
          <w:tcPr>
            <w:tcW w:w="1443" w:type="dxa"/>
            <w:shd w:val="clear" w:color="auto" w:fill="auto"/>
            <w:noWrap/>
            <w:vAlign w:val="center"/>
            <w:hideMark/>
          </w:tcPr>
          <w:p w14:paraId="099C575B" w14:textId="77777777" w:rsidR="00564910" w:rsidRDefault="000A0FFB" w:rsidP="00B410E0">
            <w:pPr>
              <w:widowControl/>
              <w:autoSpaceDE/>
              <w:autoSpaceDN/>
              <w:adjustRightInd/>
              <w:jc w:val="right"/>
              <w:rPr>
                <w:sz w:val="20"/>
                <w:szCs w:val="20"/>
              </w:rPr>
            </w:pPr>
            <w:r w:rsidRPr="000A0FFB">
              <w:rPr>
                <w:sz w:val="20"/>
                <w:szCs w:val="20"/>
              </w:rPr>
              <w:t>$61,641.93</w:t>
            </w:r>
          </w:p>
        </w:tc>
      </w:tr>
      <w:tr w:rsidR="000A2A16" w:rsidRPr="000A2A16" w14:paraId="111DAE97" w14:textId="77777777" w:rsidTr="00B410E0">
        <w:trPr>
          <w:trHeight w:val="315"/>
          <w:jc w:val="center"/>
        </w:trPr>
        <w:tc>
          <w:tcPr>
            <w:tcW w:w="3311" w:type="dxa"/>
            <w:shd w:val="clear" w:color="auto" w:fill="auto"/>
            <w:noWrap/>
            <w:vAlign w:val="center"/>
            <w:hideMark/>
          </w:tcPr>
          <w:p w14:paraId="3B893C6D" w14:textId="77777777" w:rsidR="00B410E0" w:rsidRDefault="000A0FFB">
            <w:pPr>
              <w:widowControl/>
              <w:autoSpaceDE/>
              <w:autoSpaceDN/>
              <w:adjustRightInd/>
              <w:rPr>
                <w:sz w:val="20"/>
                <w:szCs w:val="20"/>
              </w:rPr>
            </w:pPr>
            <w:r w:rsidRPr="000A0FFB">
              <w:rPr>
                <w:sz w:val="20"/>
                <w:szCs w:val="20"/>
              </w:rPr>
              <w:t xml:space="preserve">             Monitor control device </w:t>
            </w:r>
          </w:p>
          <w:p w14:paraId="1AE00508" w14:textId="77777777" w:rsidR="00564910" w:rsidRDefault="00B410E0">
            <w:pPr>
              <w:widowControl/>
              <w:autoSpaceDE/>
              <w:autoSpaceDN/>
              <w:adjustRightInd/>
              <w:rPr>
                <w:sz w:val="20"/>
                <w:szCs w:val="20"/>
              </w:rPr>
            </w:pPr>
            <w:r>
              <w:rPr>
                <w:sz w:val="20"/>
                <w:szCs w:val="20"/>
              </w:rPr>
              <w:t xml:space="preserve">             </w:t>
            </w:r>
            <w:r w:rsidR="000A0FFB" w:rsidRPr="000A0FFB">
              <w:rPr>
                <w:sz w:val="20"/>
                <w:szCs w:val="20"/>
              </w:rPr>
              <w:t xml:space="preserve">parameters </w:t>
            </w:r>
            <w:r w:rsidR="000A0FFB" w:rsidRPr="000A0FFB">
              <w:rPr>
                <w:sz w:val="20"/>
                <w:szCs w:val="20"/>
                <w:vertAlign w:val="superscript"/>
              </w:rPr>
              <w:t>g</w:t>
            </w:r>
          </w:p>
        </w:tc>
        <w:tc>
          <w:tcPr>
            <w:tcW w:w="1303" w:type="dxa"/>
            <w:shd w:val="clear" w:color="auto" w:fill="auto"/>
            <w:noWrap/>
            <w:vAlign w:val="center"/>
            <w:hideMark/>
          </w:tcPr>
          <w:p w14:paraId="1F2DB8CF" w14:textId="77777777" w:rsidR="00564910" w:rsidRDefault="000A0FFB">
            <w:pPr>
              <w:widowControl/>
              <w:autoSpaceDE/>
              <w:autoSpaceDN/>
              <w:adjustRightInd/>
              <w:jc w:val="center"/>
              <w:rPr>
                <w:sz w:val="20"/>
                <w:szCs w:val="20"/>
              </w:rPr>
            </w:pPr>
            <w:r w:rsidRPr="000A0FFB">
              <w:rPr>
                <w:sz w:val="20"/>
                <w:szCs w:val="20"/>
              </w:rPr>
              <w:t>0.5</w:t>
            </w:r>
          </w:p>
        </w:tc>
        <w:tc>
          <w:tcPr>
            <w:tcW w:w="1384" w:type="dxa"/>
            <w:shd w:val="clear" w:color="auto" w:fill="auto"/>
            <w:noWrap/>
            <w:vAlign w:val="center"/>
            <w:hideMark/>
          </w:tcPr>
          <w:p w14:paraId="381799D1" w14:textId="77777777" w:rsidR="00564910" w:rsidRDefault="000A0FFB">
            <w:pPr>
              <w:widowControl/>
              <w:autoSpaceDE/>
              <w:autoSpaceDN/>
              <w:adjustRightInd/>
              <w:jc w:val="center"/>
              <w:rPr>
                <w:sz w:val="20"/>
                <w:szCs w:val="20"/>
              </w:rPr>
            </w:pPr>
            <w:r w:rsidRPr="000A0FFB">
              <w:rPr>
                <w:sz w:val="20"/>
                <w:szCs w:val="20"/>
              </w:rPr>
              <w:t>365</w:t>
            </w:r>
          </w:p>
        </w:tc>
        <w:tc>
          <w:tcPr>
            <w:tcW w:w="1209" w:type="dxa"/>
            <w:shd w:val="clear" w:color="auto" w:fill="auto"/>
            <w:noWrap/>
            <w:vAlign w:val="center"/>
            <w:hideMark/>
          </w:tcPr>
          <w:p w14:paraId="7C74BEBD" w14:textId="77777777" w:rsidR="00564910" w:rsidRDefault="000A0FFB">
            <w:pPr>
              <w:widowControl/>
              <w:autoSpaceDE/>
              <w:autoSpaceDN/>
              <w:adjustRightInd/>
              <w:jc w:val="center"/>
              <w:rPr>
                <w:sz w:val="20"/>
                <w:szCs w:val="20"/>
              </w:rPr>
            </w:pPr>
            <w:r w:rsidRPr="000A0FFB">
              <w:rPr>
                <w:sz w:val="20"/>
                <w:szCs w:val="20"/>
              </w:rPr>
              <w:t>182.5</w:t>
            </w:r>
          </w:p>
        </w:tc>
        <w:tc>
          <w:tcPr>
            <w:tcW w:w="1352" w:type="dxa"/>
            <w:shd w:val="clear" w:color="auto" w:fill="auto"/>
            <w:noWrap/>
            <w:vAlign w:val="center"/>
            <w:hideMark/>
          </w:tcPr>
          <w:p w14:paraId="25C6545E"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449F6FCB" w14:textId="77777777" w:rsidR="00564910" w:rsidRDefault="000A0FFB">
            <w:pPr>
              <w:widowControl/>
              <w:autoSpaceDE/>
              <w:autoSpaceDN/>
              <w:adjustRightInd/>
              <w:jc w:val="center"/>
              <w:rPr>
                <w:sz w:val="20"/>
                <w:szCs w:val="20"/>
              </w:rPr>
            </w:pPr>
            <w:r w:rsidRPr="000A0FFB">
              <w:rPr>
                <w:sz w:val="20"/>
                <w:szCs w:val="20"/>
              </w:rPr>
              <w:t>547.5</w:t>
            </w:r>
          </w:p>
        </w:tc>
        <w:tc>
          <w:tcPr>
            <w:tcW w:w="1350" w:type="dxa"/>
            <w:shd w:val="clear" w:color="auto" w:fill="auto"/>
            <w:noWrap/>
            <w:vAlign w:val="center"/>
            <w:hideMark/>
          </w:tcPr>
          <w:p w14:paraId="339089D3" w14:textId="77777777" w:rsidR="00564910" w:rsidRDefault="000A0FFB">
            <w:pPr>
              <w:widowControl/>
              <w:autoSpaceDE/>
              <w:autoSpaceDN/>
              <w:adjustRightInd/>
              <w:jc w:val="center"/>
              <w:rPr>
                <w:sz w:val="20"/>
                <w:szCs w:val="20"/>
              </w:rPr>
            </w:pPr>
            <w:r w:rsidRPr="000A0FFB">
              <w:rPr>
                <w:sz w:val="20"/>
                <w:szCs w:val="20"/>
              </w:rPr>
              <w:t>27.38</w:t>
            </w:r>
          </w:p>
        </w:tc>
        <w:tc>
          <w:tcPr>
            <w:tcW w:w="1027" w:type="dxa"/>
            <w:shd w:val="clear" w:color="auto" w:fill="auto"/>
            <w:noWrap/>
            <w:vAlign w:val="center"/>
            <w:hideMark/>
          </w:tcPr>
          <w:p w14:paraId="4B043DA4" w14:textId="77777777" w:rsidR="00564910" w:rsidRDefault="000A0FFB">
            <w:pPr>
              <w:widowControl/>
              <w:autoSpaceDE/>
              <w:autoSpaceDN/>
              <w:adjustRightInd/>
              <w:jc w:val="center"/>
              <w:rPr>
                <w:sz w:val="20"/>
                <w:szCs w:val="20"/>
              </w:rPr>
            </w:pPr>
            <w:r w:rsidRPr="000A0FFB">
              <w:rPr>
                <w:sz w:val="20"/>
                <w:szCs w:val="20"/>
              </w:rPr>
              <w:t>54.75</w:t>
            </w:r>
          </w:p>
        </w:tc>
        <w:tc>
          <w:tcPr>
            <w:tcW w:w="1443" w:type="dxa"/>
            <w:shd w:val="clear" w:color="auto" w:fill="auto"/>
            <w:noWrap/>
            <w:vAlign w:val="center"/>
            <w:hideMark/>
          </w:tcPr>
          <w:p w14:paraId="7CBD9C2F" w14:textId="77777777" w:rsidR="00564910" w:rsidRDefault="000A0FFB" w:rsidP="00B410E0">
            <w:pPr>
              <w:widowControl/>
              <w:autoSpaceDE/>
              <w:autoSpaceDN/>
              <w:adjustRightInd/>
              <w:jc w:val="right"/>
              <w:rPr>
                <w:sz w:val="20"/>
                <w:szCs w:val="20"/>
              </w:rPr>
            </w:pPr>
            <w:r w:rsidRPr="000A0FFB">
              <w:rPr>
                <w:sz w:val="20"/>
                <w:szCs w:val="20"/>
              </w:rPr>
              <w:t>$61,641.93</w:t>
            </w:r>
          </w:p>
        </w:tc>
      </w:tr>
      <w:tr w:rsidR="000A2A16" w:rsidRPr="000A2A16" w14:paraId="1E17A5D1" w14:textId="77777777" w:rsidTr="00B410E0">
        <w:trPr>
          <w:trHeight w:val="300"/>
          <w:jc w:val="center"/>
        </w:trPr>
        <w:tc>
          <w:tcPr>
            <w:tcW w:w="3311" w:type="dxa"/>
            <w:shd w:val="clear" w:color="auto" w:fill="auto"/>
            <w:noWrap/>
            <w:vAlign w:val="center"/>
            <w:hideMark/>
          </w:tcPr>
          <w:p w14:paraId="3ABF7F8B" w14:textId="77777777" w:rsidR="00B410E0" w:rsidRDefault="000A0FFB">
            <w:pPr>
              <w:widowControl/>
              <w:autoSpaceDE/>
              <w:autoSpaceDN/>
              <w:adjustRightInd/>
              <w:rPr>
                <w:sz w:val="20"/>
                <w:szCs w:val="20"/>
              </w:rPr>
            </w:pPr>
            <w:r w:rsidRPr="000A0FFB">
              <w:rPr>
                <w:sz w:val="20"/>
                <w:szCs w:val="20"/>
              </w:rPr>
              <w:t xml:space="preserve">    vi.  Prepare fugitive dust control </w:t>
            </w:r>
          </w:p>
          <w:p w14:paraId="5F8CC32C" w14:textId="77777777" w:rsidR="00564910" w:rsidRDefault="00B410E0">
            <w:pPr>
              <w:widowControl/>
              <w:autoSpaceDE/>
              <w:autoSpaceDN/>
              <w:adjustRightInd/>
              <w:rPr>
                <w:sz w:val="20"/>
                <w:szCs w:val="20"/>
              </w:rPr>
            </w:pPr>
            <w:r>
              <w:rPr>
                <w:sz w:val="20"/>
                <w:szCs w:val="20"/>
              </w:rPr>
              <w:t xml:space="preserve">           </w:t>
            </w:r>
            <w:r w:rsidR="000A0FFB" w:rsidRPr="000A0FFB">
              <w:rPr>
                <w:sz w:val="20"/>
                <w:szCs w:val="20"/>
              </w:rPr>
              <w:t>plan</w:t>
            </w:r>
          </w:p>
        </w:tc>
        <w:tc>
          <w:tcPr>
            <w:tcW w:w="1303" w:type="dxa"/>
            <w:shd w:val="clear" w:color="auto" w:fill="auto"/>
            <w:noWrap/>
            <w:vAlign w:val="center"/>
            <w:hideMark/>
          </w:tcPr>
          <w:p w14:paraId="36285A5C" w14:textId="77777777" w:rsidR="00564910" w:rsidRDefault="000A0FFB">
            <w:pPr>
              <w:widowControl/>
              <w:autoSpaceDE/>
              <w:autoSpaceDN/>
              <w:adjustRightInd/>
              <w:jc w:val="center"/>
              <w:rPr>
                <w:sz w:val="20"/>
                <w:szCs w:val="20"/>
              </w:rPr>
            </w:pPr>
            <w:r w:rsidRPr="000A0FFB">
              <w:rPr>
                <w:sz w:val="20"/>
                <w:szCs w:val="20"/>
              </w:rPr>
              <w:t>100</w:t>
            </w:r>
          </w:p>
        </w:tc>
        <w:tc>
          <w:tcPr>
            <w:tcW w:w="1384" w:type="dxa"/>
            <w:shd w:val="clear" w:color="auto" w:fill="auto"/>
            <w:noWrap/>
            <w:vAlign w:val="center"/>
            <w:hideMark/>
          </w:tcPr>
          <w:p w14:paraId="451F3A10"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5A034BF5" w14:textId="77777777" w:rsidR="00564910" w:rsidRDefault="000A0FFB">
            <w:pPr>
              <w:widowControl/>
              <w:autoSpaceDE/>
              <w:autoSpaceDN/>
              <w:adjustRightInd/>
              <w:jc w:val="center"/>
              <w:rPr>
                <w:sz w:val="20"/>
                <w:szCs w:val="20"/>
              </w:rPr>
            </w:pPr>
            <w:r w:rsidRPr="000A0FFB">
              <w:rPr>
                <w:sz w:val="20"/>
                <w:szCs w:val="20"/>
              </w:rPr>
              <w:t>100</w:t>
            </w:r>
          </w:p>
        </w:tc>
        <w:tc>
          <w:tcPr>
            <w:tcW w:w="1352" w:type="dxa"/>
            <w:shd w:val="clear" w:color="auto" w:fill="auto"/>
            <w:noWrap/>
            <w:vAlign w:val="center"/>
            <w:hideMark/>
          </w:tcPr>
          <w:p w14:paraId="4B85CF2B" w14:textId="77777777" w:rsidR="00564910" w:rsidRDefault="000A0FFB">
            <w:pPr>
              <w:widowControl/>
              <w:autoSpaceDE/>
              <w:autoSpaceDN/>
              <w:adjustRightInd/>
              <w:jc w:val="center"/>
              <w:rPr>
                <w:sz w:val="20"/>
                <w:szCs w:val="20"/>
              </w:rPr>
            </w:pPr>
            <w:r w:rsidRPr="000A0FFB">
              <w:rPr>
                <w:sz w:val="20"/>
                <w:szCs w:val="20"/>
              </w:rPr>
              <w:t>0</w:t>
            </w:r>
          </w:p>
        </w:tc>
        <w:tc>
          <w:tcPr>
            <w:tcW w:w="1218" w:type="dxa"/>
            <w:shd w:val="clear" w:color="auto" w:fill="auto"/>
            <w:noWrap/>
            <w:vAlign w:val="center"/>
            <w:hideMark/>
          </w:tcPr>
          <w:p w14:paraId="6769844D" w14:textId="77777777" w:rsidR="00564910" w:rsidRDefault="000A0FFB">
            <w:pPr>
              <w:widowControl/>
              <w:autoSpaceDE/>
              <w:autoSpaceDN/>
              <w:adjustRightInd/>
              <w:jc w:val="center"/>
              <w:rPr>
                <w:sz w:val="20"/>
                <w:szCs w:val="20"/>
              </w:rPr>
            </w:pPr>
            <w:r w:rsidRPr="000A0FFB">
              <w:rPr>
                <w:sz w:val="20"/>
                <w:szCs w:val="20"/>
              </w:rPr>
              <w:t>0</w:t>
            </w:r>
          </w:p>
        </w:tc>
        <w:tc>
          <w:tcPr>
            <w:tcW w:w="1350" w:type="dxa"/>
            <w:shd w:val="clear" w:color="auto" w:fill="auto"/>
            <w:noWrap/>
            <w:vAlign w:val="center"/>
            <w:hideMark/>
          </w:tcPr>
          <w:p w14:paraId="56057C73" w14:textId="77777777" w:rsidR="00564910" w:rsidRDefault="000A0FFB">
            <w:pPr>
              <w:widowControl/>
              <w:autoSpaceDE/>
              <w:autoSpaceDN/>
              <w:adjustRightInd/>
              <w:jc w:val="center"/>
              <w:rPr>
                <w:sz w:val="20"/>
                <w:szCs w:val="20"/>
              </w:rPr>
            </w:pPr>
            <w:r w:rsidRPr="000A0FFB">
              <w:rPr>
                <w:sz w:val="20"/>
                <w:szCs w:val="20"/>
              </w:rPr>
              <w:t>0</w:t>
            </w:r>
          </w:p>
        </w:tc>
        <w:tc>
          <w:tcPr>
            <w:tcW w:w="1027" w:type="dxa"/>
            <w:shd w:val="clear" w:color="auto" w:fill="auto"/>
            <w:noWrap/>
            <w:vAlign w:val="center"/>
            <w:hideMark/>
          </w:tcPr>
          <w:p w14:paraId="2B8438FF" w14:textId="77777777" w:rsidR="00564910" w:rsidRDefault="000A0FFB">
            <w:pPr>
              <w:widowControl/>
              <w:autoSpaceDE/>
              <w:autoSpaceDN/>
              <w:adjustRightInd/>
              <w:jc w:val="center"/>
              <w:rPr>
                <w:sz w:val="20"/>
                <w:szCs w:val="20"/>
              </w:rPr>
            </w:pPr>
            <w:r w:rsidRPr="000A0FFB">
              <w:rPr>
                <w:sz w:val="20"/>
                <w:szCs w:val="20"/>
              </w:rPr>
              <w:t>0</w:t>
            </w:r>
          </w:p>
        </w:tc>
        <w:tc>
          <w:tcPr>
            <w:tcW w:w="1443" w:type="dxa"/>
            <w:shd w:val="clear" w:color="auto" w:fill="auto"/>
            <w:noWrap/>
            <w:vAlign w:val="center"/>
            <w:hideMark/>
          </w:tcPr>
          <w:p w14:paraId="0A8B53B9" w14:textId="77777777" w:rsidR="00564910" w:rsidRDefault="000A0FFB" w:rsidP="00B410E0">
            <w:pPr>
              <w:widowControl/>
              <w:autoSpaceDE/>
              <w:autoSpaceDN/>
              <w:adjustRightInd/>
              <w:jc w:val="right"/>
              <w:rPr>
                <w:sz w:val="20"/>
                <w:szCs w:val="20"/>
              </w:rPr>
            </w:pPr>
            <w:r w:rsidRPr="000A0FFB">
              <w:rPr>
                <w:sz w:val="20"/>
                <w:szCs w:val="20"/>
              </w:rPr>
              <w:t>0</w:t>
            </w:r>
          </w:p>
        </w:tc>
      </w:tr>
      <w:tr w:rsidR="000A2A16" w:rsidRPr="000A2A16" w14:paraId="6CF2FDF8" w14:textId="77777777" w:rsidTr="00B410E0">
        <w:trPr>
          <w:trHeight w:val="300"/>
          <w:jc w:val="center"/>
        </w:trPr>
        <w:tc>
          <w:tcPr>
            <w:tcW w:w="3311" w:type="dxa"/>
            <w:shd w:val="clear" w:color="auto" w:fill="auto"/>
            <w:noWrap/>
            <w:vAlign w:val="center"/>
            <w:hideMark/>
          </w:tcPr>
          <w:p w14:paraId="0C4112F4" w14:textId="77777777" w:rsidR="00564910" w:rsidRDefault="000A0FFB">
            <w:pPr>
              <w:widowControl/>
              <w:autoSpaceDE/>
              <w:autoSpaceDN/>
              <w:adjustRightInd/>
              <w:rPr>
                <w:sz w:val="20"/>
                <w:szCs w:val="20"/>
              </w:rPr>
            </w:pPr>
            <w:r w:rsidRPr="000A0FFB">
              <w:rPr>
                <w:sz w:val="20"/>
                <w:szCs w:val="20"/>
              </w:rPr>
              <w:t xml:space="preserve">    D.  Develop record system</w:t>
            </w:r>
          </w:p>
        </w:tc>
        <w:tc>
          <w:tcPr>
            <w:tcW w:w="1303" w:type="dxa"/>
            <w:shd w:val="clear" w:color="auto" w:fill="auto"/>
            <w:noWrap/>
            <w:vAlign w:val="center"/>
            <w:hideMark/>
          </w:tcPr>
          <w:p w14:paraId="3780CDD1" w14:textId="77777777" w:rsidR="00564910" w:rsidRDefault="000A0FFB">
            <w:pPr>
              <w:widowControl/>
              <w:autoSpaceDE/>
              <w:autoSpaceDN/>
              <w:adjustRightInd/>
              <w:jc w:val="center"/>
              <w:rPr>
                <w:sz w:val="20"/>
                <w:szCs w:val="20"/>
              </w:rPr>
            </w:pPr>
            <w:r w:rsidRPr="000A0FFB">
              <w:rPr>
                <w:sz w:val="20"/>
                <w:szCs w:val="20"/>
              </w:rPr>
              <w:t>100</w:t>
            </w:r>
          </w:p>
        </w:tc>
        <w:tc>
          <w:tcPr>
            <w:tcW w:w="1384" w:type="dxa"/>
            <w:shd w:val="clear" w:color="auto" w:fill="auto"/>
            <w:noWrap/>
            <w:vAlign w:val="center"/>
            <w:hideMark/>
          </w:tcPr>
          <w:p w14:paraId="6364A716"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276AE0DE" w14:textId="77777777" w:rsidR="00564910" w:rsidRDefault="000A0FFB">
            <w:pPr>
              <w:widowControl/>
              <w:autoSpaceDE/>
              <w:autoSpaceDN/>
              <w:adjustRightInd/>
              <w:jc w:val="center"/>
              <w:rPr>
                <w:sz w:val="20"/>
                <w:szCs w:val="20"/>
              </w:rPr>
            </w:pPr>
            <w:r w:rsidRPr="000A0FFB">
              <w:rPr>
                <w:sz w:val="20"/>
                <w:szCs w:val="20"/>
              </w:rPr>
              <w:t>100</w:t>
            </w:r>
          </w:p>
        </w:tc>
        <w:tc>
          <w:tcPr>
            <w:tcW w:w="1352" w:type="dxa"/>
            <w:shd w:val="clear" w:color="auto" w:fill="auto"/>
            <w:noWrap/>
            <w:vAlign w:val="center"/>
            <w:hideMark/>
          </w:tcPr>
          <w:p w14:paraId="4A417160" w14:textId="77777777" w:rsidR="00564910" w:rsidRDefault="000A0FFB">
            <w:pPr>
              <w:widowControl/>
              <w:autoSpaceDE/>
              <w:autoSpaceDN/>
              <w:adjustRightInd/>
              <w:jc w:val="center"/>
              <w:rPr>
                <w:sz w:val="20"/>
                <w:szCs w:val="20"/>
              </w:rPr>
            </w:pPr>
            <w:r w:rsidRPr="000A0FFB">
              <w:rPr>
                <w:sz w:val="20"/>
                <w:szCs w:val="20"/>
              </w:rPr>
              <w:t>0</w:t>
            </w:r>
          </w:p>
        </w:tc>
        <w:tc>
          <w:tcPr>
            <w:tcW w:w="1218" w:type="dxa"/>
            <w:shd w:val="clear" w:color="auto" w:fill="auto"/>
            <w:noWrap/>
            <w:vAlign w:val="center"/>
            <w:hideMark/>
          </w:tcPr>
          <w:p w14:paraId="4BA749B7" w14:textId="77777777" w:rsidR="00564910" w:rsidRDefault="000A0FFB">
            <w:pPr>
              <w:widowControl/>
              <w:autoSpaceDE/>
              <w:autoSpaceDN/>
              <w:adjustRightInd/>
              <w:jc w:val="center"/>
              <w:rPr>
                <w:sz w:val="20"/>
                <w:szCs w:val="20"/>
              </w:rPr>
            </w:pPr>
            <w:r w:rsidRPr="000A0FFB">
              <w:rPr>
                <w:sz w:val="20"/>
                <w:szCs w:val="20"/>
              </w:rPr>
              <w:t>0</w:t>
            </w:r>
          </w:p>
        </w:tc>
        <w:tc>
          <w:tcPr>
            <w:tcW w:w="1350" w:type="dxa"/>
            <w:shd w:val="clear" w:color="auto" w:fill="auto"/>
            <w:noWrap/>
            <w:vAlign w:val="center"/>
            <w:hideMark/>
          </w:tcPr>
          <w:p w14:paraId="6BC3C326" w14:textId="77777777" w:rsidR="00564910" w:rsidRDefault="000A0FFB">
            <w:pPr>
              <w:widowControl/>
              <w:autoSpaceDE/>
              <w:autoSpaceDN/>
              <w:adjustRightInd/>
              <w:jc w:val="center"/>
              <w:rPr>
                <w:sz w:val="20"/>
                <w:szCs w:val="20"/>
              </w:rPr>
            </w:pPr>
            <w:r w:rsidRPr="000A0FFB">
              <w:rPr>
                <w:sz w:val="20"/>
                <w:szCs w:val="20"/>
              </w:rPr>
              <w:t>0</w:t>
            </w:r>
          </w:p>
        </w:tc>
        <w:tc>
          <w:tcPr>
            <w:tcW w:w="1027" w:type="dxa"/>
            <w:shd w:val="clear" w:color="auto" w:fill="auto"/>
            <w:noWrap/>
            <w:vAlign w:val="center"/>
            <w:hideMark/>
          </w:tcPr>
          <w:p w14:paraId="5022888F" w14:textId="77777777" w:rsidR="00564910" w:rsidRDefault="000A0FFB">
            <w:pPr>
              <w:widowControl/>
              <w:autoSpaceDE/>
              <w:autoSpaceDN/>
              <w:adjustRightInd/>
              <w:jc w:val="center"/>
              <w:rPr>
                <w:sz w:val="20"/>
                <w:szCs w:val="20"/>
              </w:rPr>
            </w:pPr>
            <w:r w:rsidRPr="000A0FFB">
              <w:rPr>
                <w:sz w:val="20"/>
                <w:szCs w:val="20"/>
              </w:rPr>
              <w:t>0</w:t>
            </w:r>
          </w:p>
        </w:tc>
        <w:tc>
          <w:tcPr>
            <w:tcW w:w="1443" w:type="dxa"/>
            <w:shd w:val="clear" w:color="auto" w:fill="auto"/>
            <w:noWrap/>
            <w:vAlign w:val="center"/>
            <w:hideMark/>
          </w:tcPr>
          <w:p w14:paraId="57DDA440" w14:textId="77777777" w:rsidR="00564910" w:rsidRDefault="000A0FFB" w:rsidP="00B410E0">
            <w:pPr>
              <w:widowControl/>
              <w:autoSpaceDE/>
              <w:autoSpaceDN/>
              <w:adjustRightInd/>
              <w:jc w:val="right"/>
              <w:rPr>
                <w:sz w:val="20"/>
                <w:szCs w:val="20"/>
              </w:rPr>
            </w:pPr>
            <w:r w:rsidRPr="000A0FFB">
              <w:rPr>
                <w:sz w:val="20"/>
                <w:szCs w:val="20"/>
              </w:rPr>
              <w:t>0</w:t>
            </w:r>
          </w:p>
        </w:tc>
      </w:tr>
      <w:tr w:rsidR="000A2A16" w:rsidRPr="000A2A16" w14:paraId="3D1EF46E" w14:textId="77777777" w:rsidTr="00B410E0">
        <w:trPr>
          <w:trHeight w:val="315"/>
          <w:jc w:val="center"/>
        </w:trPr>
        <w:tc>
          <w:tcPr>
            <w:tcW w:w="3311" w:type="dxa"/>
            <w:shd w:val="clear" w:color="auto" w:fill="auto"/>
            <w:noWrap/>
            <w:vAlign w:val="center"/>
            <w:hideMark/>
          </w:tcPr>
          <w:p w14:paraId="41060150" w14:textId="77777777" w:rsidR="00564910" w:rsidRDefault="000A0FFB">
            <w:pPr>
              <w:widowControl/>
              <w:autoSpaceDE/>
              <w:autoSpaceDN/>
              <w:adjustRightInd/>
              <w:rPr>
                <w:sz w:val="20"/>
                <w:szCs w:val="20"/>
              </w:rPr>
            </w:pPr>
            <w:r w:rsidRPr="000A0FFB">
              <w:rPr>
                <w:sz w:val="20"/>
                <w:szCs w:val="20"/>
              </w:rPr>
              <w:t xml:space="preserve">    E.  Time to enter information </w:t>
            </w:r>
            <w:r w:rsidRPr="000A0FFB">
              <w:rPr>
                <w:sz w:val="20"/>
                <w:szCs w:val="20"/>
                <w:vertAlign w:val="superscript"/>
              </w:rPr>
              <w:t>j</w:t>
            </w:r>
          </w:p>
        </w:tc>
        <w:tc>
          <w:tcPr>
            <w:tcW w:w="1303" w:type="dxa"/>
            <w:shd w:val="clear" w:color="auto" w:fill="auto"/>
            <w:noWrap/>
            <w:vAlign w:val="center"/>
            <w:hideMark/>
          </w:tcPr>
          <w:p w14:paraId="1E6D3B66" w14:textId="77777777" w:rsidR="00564910" w:rsidRDefault="000A0FFB">
            <w:pPr>
              <w:widowControl/>
              <w:autoSpaceDE/>
              <w:autoSpaceDN/>
              <w:adjustRightInd/>
              <w:jc w:val="center"/>
              <w:rPr>
                <w:sz w:val="20"/>
                <w:szCs w:val="20"/>
              </w:rPr>
            </w:pPr>
            <w:r w:rsidRPr="000A0FFB">
              <w:rPr>
                <w:sz w:val="20"/>
                <w:szCs w:val="20"/>
              </w:rPr>
              <w:t>1</w:t>
            </w:r>
          </w:p>
        </w:tc>
        <w:tc>
          <w:tcPr>
            <w:tcW w:w="1384" w:type="dxa"/>
            <w:shd w:val="clear" w:color="auto" w:fill="auto"/>
            <w:noWrap/>
            <w:vAlign w:val="center"/>
            <w:hideMark/>
          </w:tcPr>
          <w:p w14:paraId="5F8C69A8" w14:textId="77777777" w:rsidR="00564910" w:rsidRDefault="000A0FFB">
            <w:pPr>
              <w:widowControl/>
              <w:autoSpaceDE/>
              <w:autoSpaceDN/>
              <w:adjustRightInd/>
              <w:jc w:val="center"/>
              <w:rPr>
                <w:sz w:val="20"/>
                <w:szCs w:val="20"/>
              </w:rPr>
            </w:pPr>
            <w:r w:rsidRPr="000A0FFB">
              <w:rPr>
                <w:sz w:val="20"/>
                <w:szCs w:val="20"/>
              </w:rPr>
              <w:t>365</w:t>
            </w:r>
          </w:p>
        </w:tc>
        <w:tc>
          <w:tcPr>
            <w:tcW w:w="1209" w:type="dxa"/>
            <w:shd w:val="clear" w:color="auto" w:fill="auto"/>
            <w:noWrap/>
            <w:vAlign w:val="center"/>
            <w:hideMark/>
          </w:tcPr>
          <w:p w14:paraId="28BE3550" w14:textId="77777777" w:rsidR="00564910" w:rsidRDefault="000A0FFB">
            <w:pPr>
              <w:widowControl/>
              <w:autoSpaceDE/>
              <w:autoSpaceDN/>
              <w:adjustRightInd/>
              <w:jc w:val="center"/>
              <w:rPr>
                <w:sz w:val="20"/>
                <w:szCs w:val="20"/>
              </w:rPr>
            </w:pPr>
            <w:r w:rsidRPr="000A0FFB">
              <w:rPr>
                <w:sz w:val="20"/>
                <w:szCs w:val="20"/>
              </w:rPr>
              <w:t>365</w:t>
            </w:r>
          </w:p>
        </w:tc>
        <w:tc>
          <w:tcPr>
            <w:tcW w:w="1352" w:type="dxa"/>
            <w:shd w:val="clear" w:color="auto" w:fill="auto"/>
            <w:noWrap/>
            <w:vAlign w:val="center"/>
            <w:hideMark/>
          </w:tcPr>
          <w:p w14:paraId="24100B64"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1691C031" w14:textId="77777777" w:rsidR="00564910" w:rsidRDefault="000A0FFB">
            <w:pPr>
              <w:widowControl/>
              <w:autoSpaceDE/>
              <w:autoSpaceDN/>
              <w:adjustRightInd/>
              <w:jc w:val="center"/>
              <w:rPr>
                <w:sz w:val="20"/>
                <w:szCs w:val="20"/>
              </w:rPr>
            </w:pPr>
            <w:r w:rsidRPr="000A0FFB">
              <w:rPr>
                <w:sz w:val="20"/>
                <w:szCs w:val="20"/>
              </w:rPr>
              <w:t>1,095.00</w:t>
            </w:r>
          </w:p>
        </w:tc>
        <w:tc>
          <w:tcPr>
            <w:tcW w:w="1350" w:type="dxa"/>
            <w:shd w:val="clear" w:color="auto" w:fill="auto"/>
            <w:noWrap/>
            <w:vAlign w:val="center"/>
            <w:hideMark/>
          </w:tcPr>
          <w:p w14:paraId="7086C880" w14:textId="77777777" w:rsidR="00564910" w:rsidRDefault="000A0FFB">
            <w:pPr>
              <w:widowControl/>
              <w:autoSpaceDE/>
              <w:autoSpaceDN/>
              <w:adjustRightInd/>
              <w:jc w:val="center"/>
              <w:rPr>
                <w:sz w:val="20"/>
                <w:szCs w:val="20"/>
              </w:rPr>
            </w:pPr>
            <w:r w:rsidRPr="000A0FFB">
              <w:rPr>
                <w:sz w:val="20"/>
                <w:szCs w:val="20"/>
              </w:rPr>
              <w:t>54.75</w:t>
            </w:r>
          </w:p>
        </w:tc>
        <w:tc>
          <w:tcPr>
            <w:tcW w:w="1027" w:type="dxa"/>
            <w:shd w:val="clear" w:color="auto" w:fill="auto"/>
            <w:noWrap/>
            <w:vAlign w:val="center"/>
            <w:hideMark/>
          </w:tcPr>
          <w:p w14:paraId="7DC6D93F" w14:textId="77777777" w:rsidR="00564910" w:rsidRDefault="000A0FFB">
            <w:pPr>
              <w:widowControl/>
              <w:autoSpaceDE/>
              <w:autoSpaceDN/>
              <w:adjustRightInd/>
              <w:jc w:val="center"/>
              <w:rPr>
                <w:sz w:val="20"/>
                <w:szCs w:val="20"/>
              </w:rPr>
            </w:pPr>
            <w:r w:rsidRPr="000A0FFB">
              <w:rPr>
                <w:sz w:val="20"/>
                <w:szCs w:val="20"/>
              </w:rPr>
              <w:t>109.5</w:t>
            </w:r>
          </w:p>
        </w:tc>
        <w:tc>
          <w:tcPr>
            <w:tcW w:w="1443" w:type="dxa"/>
            <w:shd w:val="clear" w:color="auto" w:fill="auto"/>
            <w:noWrap/>
            <w:vAlign w:val="center"/>
            <w:hideMark/>
          </w:tcPr>
          <w:p w14:paraId="508944BD" w14:textId="77777777" w:rsidR="00564910" w:rsidRDefault="000A0FFB" w:rsidP="00B410E0">
            <w:pPr>
              <w:widowControl/>
              <w:autoSpaceDE/>
              <w:autoSpaceDN/>
              <w:adjustRightInd/>
              <w:jc w:val="right"/>
              <w:rPr>
                <w:sz w:val="20"/>
                <w:szCs w:val="20"/>
              </w:rPr>
            </w:pPr>
            <w:r w:rsidRPr="000A0FFB">
              <w:rPr>
                <w:sz w:val="20"/>
                <w:szCs w:val="20"/>
              </w:rPr>
              <w:t>$123,283.86</w:t>
            </w:r>
          </w:p>
        </w:tc>
      </w:tr>
      <w:tr w:rsidR="000A2A16" w:rsidRPr="000A2A16" w14:paraId="480DAB2C" w14:textId="77777777" w:rsidTr="00B410E0">
        <w:trPr>
          <w:trHeight w:val="315"/>
          <w:jc w:val="center"/>
        </w:trPr>
        <w:tc>
          <w:tcPr>
            <w:tcW w:w="3311" w:type="dxa"/>
            <w:shd w:val="clear" w:color="auto" w:fill="auto"/>
            <w:noWrap/>
            <w:vAlign w:val="center"/>
            <w:hideMark/>
          </w:tcPr>
          <w:p w14:paraId="6793FDC5" w14:textId="77777777" w:rsidR="00564910" w:rsidRDefault="000A0FFB">
            <w:pPr>
              <w:widowControl/>
              <w:autoSpaceDE/>
              <w:autoSpaceDN/>
              <w:adjustRightInd/>
              <w:rPr>
                <w:sz w:val="20"/>
                <w:szCs w:val="20"/>
              </w:rPr>
            </w:pPr>
            <w:r w:rsidRPr="000A0FFB">
              <w:rPr>
                <w:sz w:val="20"/>
                <w:szCs w:val="20"/>
              </w:rPr>
              <w:t xml:space="preserve">    F.  Time to train personnel </w:t>
            </w:r>
            <w:r w:rsidRPr="000A0FFB">
              <w:rPr>
                <w:sz w:val="20"/>
                <w:szCs w:val="20"/>
                <w:vertAlign w:val="superscript"/>
              </w:rPr>
              <w:t>k</w:t>
            </w:r>
          </w:p>
        </w:tc>
        <w:tc>
          <w:tcPr>
            <w:tcW w:w="1303" w:type="dxa"/>
            <w:shd w:val="clear" w:color="auto" w:fill="auto"/>
            <w:noWrap/>
            <w:vAlign w:val="center"/>
            <w:hideMark/>
          </w:tcPr>
          <w:p w14:paraId="337B584B" w14:textId="77777777" w:rsidR="00564910" w:rsidRDefault="000A0FFB">
            <w:pPr>
              <w:widowControl/>
              <w:autoSpaceDE/>
              <w:autoSpaceDN/>
              <w:adjustRightInd/>
              <w:jc w:val="center"/>
              <w:rPr>
                <w:sz w:val="20"/>
                <w:szCs w:val="20"/>
              </w:rPr>
            </w:pPr>
            <w:r w:rsidRPr="000A0FFB">
              <w:rPr>
                <w:sz w:val="20"/>
                <w:szCs w:val="20"/>
              </w:rPr>
              <w:t>100</w:t>
            </w:r>
          </w:p>
        </w:tc>
        <w:tc>
          <w:tcPr>
            <w:tcW w:w="1384" w:type="dxa"/>
            <w:shd w:val="clear" w:color="auto" w:fill="auto"/>
            <w:noWrap/>
            <w:vAlign w:val="center"/>
            <w:hideMark/>
          </w:tcPr>
          <w:p w14:paraId="1DF6F40A" w14:textId="77777777" w:rsidR="00564910" w:rsidRDefault="000A0FFB">
            <w:pPr>
              <w:widowControl/>
              <w:autoSpaceDE/>
              <w:autoSpaceDN/>
              <w:adjustRightInd/>
              <w:jc w:val="center"/>
              <w:rPr>
                <w:sz w:val="20"/>
                <w:szCs w:val="20"/>
              </w:rPr>
            </w:pPr>
            <w:r w:rsidRPr="000A0FFB">
              <w:rPr>
                <w:sz w:val="20"/>
                <w:szCs w:val="20"/>
              </w:rPr>
              <w:t>1</w:t>
            </w:r>
          </w:p>
        </w:tc>
        <w:tc>
          <w:tcPr>
            <w:tcW w:w="1209" w:type="dxa"/>
            <w:shd w:val="clear" w:color="auto" w:fill="auto"/>
            <w:noWrap/>
            <w:vAlign w:val="center"/>
            <w:hideMark/>
          </w:tcPr>
          <w:p w14:paraId="25FCDF5A" w14:textId="77777777" w:rsidR="00564910" w:rsidRDefault="000A0FFB">
            <w:pPr>
              <w:widowControl/>
              <w:autoSpaceDE/>
              <w:autoSpaceDN/>
              <w:adjustRightInd/>
              <w:jc w:val="center"/>
              <w:rPr>
                <w:sz w:val="20"/>
                <w:szCs w:val="20"/>
              </w:rPr>
            </w:pPr>
            <w:r w:rsidRPr="000A0FFB">
              <w:rPr>
                <w:sz w:val="20"/>
                <w:szCs w:val="20"/>
              </w:rPr>
              <w:t>100</w:t>
            </w:r>
          </w:p>
        </w:tc>
        <w:tc>
          <w:tcPr>
            <w:tcW w:w="1352" w:type="dxa"/>
            <w:shd w:val="clear" w:color="auto" w:fill="auto"/>
            <w:noWrap/>
            <w:vAlign w:val="center"/>
            <w:hideMark/>
          </w:tcPr>
          <w:p w14:paraId="7111509D" w14:textId="77777777" w:rsidR="00564910" w:rsidRDefault="000A0FFB">
            <w:pPr>
              <w:widowControl/>
              <w:autoSpaceDE/>
              <w:autoSpaceDN/>
              <w:adjustRightInd/>
              <w:jc w:val="center"/>
              <w:rPr>
                <w:sz w:val="20"/>
                <w:szCs w:val="20"/>
              </w:rPr>
            </w:pPr>
            <w:r w:rsidRPr="000A0FFB">
              <w:rPr>
                <w:sz w:val="20"/>
                <w:szCs w:val="20"/>
              </w:rPr>
              <w:t>3</w:t>
            </w:r>
          </w:p>
        </w:tc>
        <w:tc>
          <w:tcPr>
            <w:tcW w:w="1218" w:type="dxa"/>
            <w:shd w:val="clear" w:color="auto" w:fill="auto"/>
            <w:noWrap/>
            <w:vAlign w:val="center"/>
            <w:hideMark/>
          </w:tcPr>
          <w:p w14:paraId="404E9DD5" w14:textId="77777777" w:rsidR="00564910" w:rsidRDefault="000A0FFB">
            <w:pPr>
              <w:widowControl/>
              <w:autoSpaceDE/>
              <w:autoSpaceDN/>
              <w:adjustRightInd/>
              <w:jc w:val="center"/>
              <w:rPr>
                <w:sz w:val="20"/>
                <w:szCs w:val="20"/>
              </w:rPr>
            </w:pPr>
            <w:r w:rsidRPr="000A0FFB">
              <w:rPr>
                <w:sz w:val="20"/>
                <w:szCs w:val="20"/>
              </w:rPr>
              <w:t>300</w:t>
            </w:r>
          </w:p>
        </w:tc>
        <w:tc>
          <w:tcPr>
            <w:tcW w:w="1350" w:type="dxa"/>
            <w:shd w:val="clear" w:color="auto" w:fill="auto"/>
            <w:noWrap/>
            <w:vAlign w:val="center"/>
            <w:hideMark/>
          </w:tcPr>
          <w:p w14:paraId="2309C587" w14:textId="77777777" w:rsidR="00564910" w:rsidRDefault="000A0FFB">
            <w:pPr>
              <w:widowControl/>
              <w:autoSpaceDE/>
              <w:autoSpaceDN/>
              <w:adjustRightInd/>
              <w:jc w:val="center"/>
              <w:rPr>
                <w:sz w:val="20"/>
                <w:szCs w:val="20"/>
              </w:rPr>
            </w:pPr>
            <w:r w:rsidRPr="000A0FFB">
              <w:rPr>
                <w:sz w:val="20"/>
                <w:szCs w:val="20"/>
              </w:rPr>
              <w:t>15</w:t>
            </w:r>
          </w:p>
        </w:tc>
        <w:tc>
          <w:tcPr>
            <w:tcW w:w="1027" w:type="dxa"/>
            <w:shd w:val="clear" w:color="auto" w:fill="auto"/>
            <w:noWrap/>
            <w:vAlign w:val="center"/>
            <w:hideMark/>
          </w:tcPr>
          <w:p w14:paraId="48EB9B04" w14:textId="77777777" w:rsidR="00564910" w:rsidRDefault="000A0FFB">
            <w:pPr>
              <w:widowControl/>
              <w:autoSpaceDE/>
              <w:autoSpaceDN/>
              <w:adjustRightInd/>
              <w:jc w:val="center"/>
              <w:rPr>
                <w:sz w:val="20"/>
                <w:szCs w:val="20"/>
              </w:rPr>
            </w:pPr>
            <w:r w:rsidRPr="000A0FFB">
              <w:rPr>
                <w:sz w:val="20"/>
                <w:szCs w:val="20"/>
              </w:rPr>
              <w:t>30</w:t>
            </w:r>
          </w:p>
        </w:tc>
        <w:tc>
          <w:tcPr>
            <w:tcW w:w="1443" w:type="dxa"/>
            <w:shd w:val="clear" w:color="auto" w:fill="auto"/>
            <w:noWrap/>
            <w:vAlign w:val="center"/>
            <w:hideMark/>
          </w:tcPr>
          <w:p w14:paraId="11A6D387" w14:textId="77777777" w:rsidR="00564910" w:rsidRDefault="000A0FFB" w:rsidP="00B410E0">
            <w:pPr>
              <w:widowControl/>
              <w:autoSpaceDE/>
              <w:autoSpaceDN/>
              <w:adjustRightInd/>
              <w:jc w:val="right"/>
              <w:rPr>
                <w:sz w:val="20"/>
                <w:szCs w:val="20"/>
              </w:rPr>
            </w:pPr>
            <w:r w:rsidRPr="000A0FFB">
              <w:rPr>
                <w:sz w:val="20"/>
                <w:szCs w:val="20"/>
              </w:rPr>
              <w:t>$33,776.40</w:t>
            </w:r>
          </w:p>
        </w:tc>
      </w:tr>
      <w:tr w:rsidR="006E28F9" w:rsidRPr="000A2A16" w14:paraId="514704EB" w14:textId="77777777" w:rsidTr="00B410E0">
        <w:trPr>
          <w:trHeight w:val="300"/>
          <w:jc w:val="center"/>
        </w:trPr>
        <w:tc>
          <w:tcPr>
            <w:tcW w:w="8559" w:type="dxa"/>
            <w:gridSpan w:val="5"/>
            <w:tcBorders>
              <w:bottom w:val="single" w:sz="4" w:space="0" w:color="auto"/>
            </w:tcBorders>
            <w:shd w:val="clear" w:color="auto" w:fill="auto"/>
            <w:noWrap/>
            <w:vAlign w:val="center"/>
            <w:hideMark/>
          </w:tcPr>
          <w:p w14:paraId="4F6C9B9D" w14:textId="77777777" w:rsidR="00564910" w:rsidRDefault="000A0FFB">
            <w:pPr>
              <w:widowControl/>
              <w:autoSpaceDE/>
              <w:autoSpaceDN/>
              <w:adjustRightInd/>
              <w:rPr>
                <w:b/>
                <w:bCs/>
                <w:sz w:val="20"/>
                <w:szCs w:val="20"/>
              </w:rPr>
            </w:pPr>
            <w:r w:rsidRPr="000A0FFB">
              <w:rPr>
                <w:b/>
                <w:bCs/>
                <w:sz w:val="20"/>
                <w:szCs w:val="20"/>
              </w:rPr>
              <w:t>Subtotal for Recordkeeping Requirements</w:t>
            </w:r>
          </w:p>
        </w:tc>
        <w:tc>
          <w:tcPr>
            <w:tcW w:w="3595" w:type="dxa"/>
            <w:gridSpan w:val="3"/>
            <w:tcBorders>
              <w:bottom w:val="single" w:sz="4" w:space="0" w:color="auto"/>
            </w:tcBorders>
            <w:shd w:val="clear" w:color="auto" w:fill="auto"/>
            <w:noWrap/>
            <w:vAlign w:val="center"/>
            <w:hideMark/>
          </w:tcPr>
          <w:p w14:paraId="149AADB4" w14:textId="77777777" w:rsidR="00564910" w:rsidRPr="007949DF" w:rsidRDefault="000A0FFB">
            <w:pPr>
              <w:widowControl/>
              <w:autoSpaceDE/>
              <w:autoSpaceDN/>
              <w:adjustRightInd/>
              <w:jc w:val="center"/>
              <w:rPr>
                <w:b/>
                <w:bCs/>
                <w:sz w:val="20"/>
                <w:szCs w:val="20"/>
              </w:rPr>
            </w:pPr>
            <w:r w:rsidRPr="007949DF">
              <w:rPr>
                <w:b/>
                <w:bCs/>
                <w:sz w:val="20"/>
                <w:szCs w:val="20"/>
              </w:rPr>
              <w:t>4,719</w:t>
            </w:r>
          </w:p>
        </w:tc>
        <w:tc>
          <w:tcPr>
            <w:tcW w:w="1443" w:type="dxa"/>
            <w:tcBorders>
              <w:bottom w:val="single" w:sz="4" w:space="0" w:color="auto"/>
            </w:tcBorders>
            <w:shd w:val="clear" w:color="auto" w:fill="auto"/>
            <w:noWrap/>
            <w:vAlign w:val="center"/>
            <w:hideMark/>
          </w:tcPr>
          <w:p w14:paraId="0D0699CD" w14:textId="77777777" w:rsidR="00564910" w:rsidRPr="007949DF" w:rsidRDefault="000A0FFB" w:rsidP="00B410E0">
            <w:pPr>
              <w:widowControl/>
              <w:autoSpaceDE/>
              <w:autoSpaceDN/>
              <w:adjustRightInd/>
              <w:jc w:val="right"/>
              <w:rPr>
                <w:b/>
                <w:bCs/>
                <w:sz w:val="20"/>
                <w:szCs w:val="20"/>
              </w:rPr>
            </w:pPr>
            <w:r w:rsidRPr="007949DF">
              <w:rPr>
                <w:b/>
                <w:bCs/>
                <w:sz w:val="20"/>
                <w:szCs w:val="20"/>
              </w:rPr>
              <w:t>$462,004.86</w:t>
            </w:r>
          </w:p>
        </w:tc>
      </w:tr>
      <w:tr w:rsidR="006E28F9" w:rsidRPr="00B410E0" w14:paraId="4BDA70A4" w14:textId="77777777" w:rsidTr="00B410E0">
        <w:trPr>
          <w:trHeight w:val="300"/>
          <w:jc w:val="center"/>
        </w:trPr>
        <w:tc>
          <w:tcPr>
            <w:tcW w:w="8559" w:type="dxa"/>
            <w:gridSpan w:val="5"/>
            <w:tcBorders>
              <w:bottom w:val="single" w:sz="4" w:space="0" w:color="auto"/>
            </w:tcBorders>
            <w:shd w:val="clear" w:color="auto" w:fill="auto"/>
            <w:noWrap/>
            <w:vAlign w:val="center"/>
            <w:hideMark/>
          </w:tcPr>
          <w:p w14:paraId="2C949519" w14:textId="77777777" w:rsidR="00564910" w:rsidRPr="00B410E0" w:rsidRDefault="000A0FFB">
            <w:pPr>
              <w:widowControl/>
              <w:autoSpaceDE/>
              <w:autoSpaceDN/>
              <w:adjustRightInd/>
              <w:rPr>
                <w:b/>
                <w:bCs/>
                <w:sz w:val="20"/>
                <w:szCs w:val="20"/>
              </w:rPr>
            </w:pPr>
            <w:r w:rsidRPr="00B410E0">
              <w:rPr>
                <w:b/>
                <w:sz w:val="20"/>
                <w:szCs w:val="20"/>
              </w:rPr>
              <w:lastRenderedPageBreak/>
              <w:t>TOTAL LABOR BURDEN AND COST</w:t>
            </w:r>
          </w:p>
        </w:tc>
        <w:tc>
          <w:tcPr>
            <w:tcW w:w="3595" w:type="dxa"/>
            <w:gridSpan w:val="3"/>
            <w:tcBorders>
              <w:bottom w:val="single" w:sz="4" w:space="0" w:color="auto"/>
            </w:tcBorders>
            <w:shd w:val="clear" w:color="auto" w:fill="auto"/>
            <w:noWrap/>
            <w:vAlign w:val="center"/>
            <w:hideMark/>
          </w:tcPr>
          <w:p w14:paraId="5B289EDF" w14:textId="77777777" w:rsidR="00564910" w:rsidRPr="00B410E0" w:rsidRDefault="000A0FFB" w:rsidP="00B410E0">
            <w:pPr>
              <w:widowControl/>
              <w:autoSpaceDE/>
              <w:autoSpaceDN/>
              <w:adjustRightInd/>
              <w:jc w:val="center"/>
              <w:rPr>
                <w:b/>
                <w:sz w:val="20"/>
                <w:szCs w:val="20"/>
              </w:rPr>
            </w:pPr>
            <w:r w:rsidRPr="00B410E0">
              <w:rPr>
                <w:b/>
                <w:sz w:val="20"/>
                <w:szCs w:val="20"/>
              </w:rPr>
              <w:t>9,</w:t>
            </w:r>
            <w:r w:rsidR="00B410E0" w:rsidRPr="00B410E0">
              <w:rPr>
                <w:b/>
                <w:sz w:val="20"/>
                <w:szCs w:val="20"/>
              </w:rPr>
              <w:t>380</w:t>
            </w:r>
          </w:p>
        </w:tc>
        <w:tc>
          <w:tcPr>
            <w:tcW w:w="1443" w:type="dxa"/>
            <w:tcBorders>
              <w:bottom w:val="single" w:sz="4" w:space="0" w:color="auto"/>
            </w:tcBorders>
            <w:shd w:val="clear" w:color="auto" w:fill="auto"/>
            <w:noWrap/>
            <w:vAlign w:val="center"/>
            <w:hideMark/>
          </w:tcPr>
          <w:p w14:paraId="4063B318" w14:textId="77777777" w:rsidR="00564910" w:rsidRPr="00B410E0" w:rsidRDefault="000A0FFB" w:rsidP="00B410E0">
            <w:pPr>
              <w:widowControl/>
              <w:autoSpaceDE/>
              <w:autoSpaceDN/>
              <w:adjustRightInd/>
              <w:jc w:val="right"/>
              <w:rPr>
                <w:b/>
                <w:sz w:val="20"/>
                <w:szCs w:val="20"/>
              </w:rPr>
            </w:pPr>
            <w:r w:rsidRPr="00B410E0">
              <w:rPr>
                <w:b/>
                <w:sz w:val="20"/>
                <w:szCs w:val="20"/>
              </w:rPr>
              <w:t>$</w:t>
            </w:r>
            <w:r w:rsidR="00B410E0" w:rsidRPr="00B410E0">
              <w:rPr>
                <w:b/>
                <w:sz w:val="20"/>
                <w:szCs w:val="20"/>
              </w:rPr>
              <w:t>918,324</w:t>
            </w:r>
          </w:p>
        </w:tc>
      </w:tr>
    </w:tbl>
    <w:p w14:paraId="16202404" w14:textId="77777777" w:rsidR="00A7511D" w:rsidRDefault="00A7511D" w:rsidP="00F340DF">
      <w:pPr>
        <w:rPr>
          <w:b/>
          <w:bCs/>
          <w:color w:val="000000"/>
        </w:rPr>
      </w:pPr>
    </w:p>
    <w:p w14:paraId="6A125829" w14:textId="77777777" w:rsidR="00A7511D" w:rsidRDefault="00A7511D" w:rsidP="00F340DF">
      <w:pPr>
        <w:rPr>
          <w:b/>
          <w:bCs/>
          <w:color w:val="000000"/>
        </w:rPr>
      </w:pPr>
    </w:p>
    <w:p w14:paraId="5CCD0B43" w14:textId="77777777" w:rsidR="00A7511D" w:rsidRDefault="00A7511D" w:rsidP="00F340DF">
      <w:pPr>
        <w:rPr>
          <w:b/>
          <w:bCs/>
          <w:color w:val="000000"/>
        </w:rPr>
      </w:pPr>
    </w:p>
    <w:p w14:paraId="4135F889" w14:textId="77777777" w:rsidR="00A7511D" w:rsidRDefault="00A7511D" w:rsidP="00F340DF">
      <w:pPr>
        <w:rPr>
          <w:b/>
          <w:bCs/>
          <w:color w:val="000000"/>
        </w:rPr>
      </w:pPr>
    </w:p>
    <w:p w14:paraId="4E8C6886" w14:textId="77777777" w:rsidR="00A7511D" w:rsidRDefault="00A7511D" w:rsidP="00F340DF">
      <w:pPr>
        <w:rPr>
          <w:b/>
          <w:bCs/>
          <w:color w:val="000000"/>
        </w:rPr>
      </w:pPr>
    </w:p>
    <w:p w14:paraId="7B92C4D4" w14:textId="77777777" w:rsidR="00A7511D" w:rsidRDefault="00A7511D" w:rsidP="00A7511D">
      <w:pPr>
        <w:ind w:left="-180" w:right="-270"/>
        <w:rPr>
          <w:sz w:val="20"/>
          <w:szCs w:val="20"/>
        </w:rPr>
      </w:pPr>
      <w:r>
        <w:rPr>
          <w:b/>
          <w:bCs/>
          <w:sz w:val="20"/>
          <w:szCs w:val="20"/>
        </w:rPr>
        <w:t>Assumptions:</w:t>
      </w:r>
    </w:p>
    <w:p w14:paraId="4895E549" w14:textId="77777777" w:rsidR="00A7511D" w:rsidRDefault="00A7511D" w:rsidP="00A7511D">
      <w:pPr>
        <w:ind w:left="-180" w:right="-270"/>
        <w:rPr>
          <w:sz w:val="20"/>
          <w:szCs w:val="20"/>
        </w:rPr>
      </w:pPr>
      <w:r>
        <w:rPr>
          <w:vertAlign w:val="superscript"/>
        </w:rPr>
        <w:t>a</w:t>
      </w:r>
      <w:r>
        <w:rPr>
          <w:sz w:val="20"/>
          <w:szCs w:val="20"/>
        </w:rPr>
        <w:t xml:space="preserve">  We have assumed that there are approximately three sources that are subject to the standard, with no new additional sources expected over the next three years.</w:t>
      </w:r>
    </w:p>
    <w:p w14:paraId="398A0D7E" w14:textId="77777777" w:rsidR="00A7511D" w:rsidRDefault="00A7511D" w:rsidP="00A7511D">
      <w:pPr>
        <w:ind w:left="-180" w:right="270" w:hanging="90"/>
        <w:rPr>
          <w:sz w:val="20"/>
          <w:szCs w:val="20"/>
        </w:rPr>
      </w:pPr>
      <w:r>
        <w:rPr>
          <w:vertAlign w:val="superscript"/>
        </w:rPr>
        <w:t xml:space="preserve">  b</w:t>
      </w:r>
      <w:r>
        <w:rPr>
          <w:sz w:val="20"/>
          <w:szCs w:val="20"/>
        </w:rPr>
        <w:t xml:space="preserve">  This ICR uses the following labor rates:  $</w:t>
      </w:r>
      <w:r w:rsidR="000A2A16">
        <w:rPr>
          <w:sz w:val="20"/>
          <w:szCs w:val="20"/>
        </w:rPr>
        <w:t>128.02</w:t>
      </w:r>
      <w:r>
        <w:rPr>
          <w:sz w:val="20"/>
          <w:szCs w:val="20"/>
        </w:rPr>
        <w:t xml:space="preserve"> per hour for Executive, Administrative, and Managerial labor; $</w:t>
      </w:r>
      <w:r w:rsidR="000A2A16">
        <w:rPr>
          <w:sz w:val="20"/>
          <w:szCs w:val="20"/>
        </w:rPr>
        <w:t>101.05</w:t>
      </w:r>
      <w:r>
        <w:rPr>
          <w:sz w:val="20"/>
          <w:szCs w:val="20"/>
        </w:rPr>
        <w:t xml:space="preserve"> per hour for Technical labor, and $</w:t>
      </w:r>
      <w:r w:rsidR="000A2A16">
        <w:rPr>
          <w:sz w:val="20"/>
          <w:szCs w:val="20"/>
        </w:rPr>
        <w:t>51.37</w:t>
      </w:r>
      <w:r>
        <w:rPr>
          <w:sz w:val="20"/>
          <w:szCs w:val="20"/>
        </w:rPr>
        <w:t xml:space="preserve"> per hour for Clerical labor.  These rates are from the United States Department of Labor, Bureau of Labor Statistics, </w:t>
      </w:r>
      <w:r w:rsidR="000A2A16">
        <w:rPr>
          <w:sz w:val="20"/>
          <w:szCs w:val="20"/>
        </w:rPr>
        <w:t>March 2014</w:t>
      </w:r>
      <w:r>
        <w:rPr>
          <w:sz w:val="20"/>
          <w:szCs w:val="20"/>
        </w:rPr>
        <w:t>, Table 2. Civilian Workers, by Occupational and Industry group.  The rates are from column 1, Total Compensation.  The rates have been increased by 110 percent to account for the benefit packages available to those employed by private industry.</w:t>
      </w:r>
    </w:p>
    <w:p w14:paraId="00346ACD" w14:textId="77777777" w:rsidR="00A7511D" w:rsidRDefault="00A7511D" w:rsidP="00A7511D">
      <w:pPr>
        <w:ind w:left="-180" w:right="-270"/>
        <w:rPr>
          <w:sz w:val="20"/>
          <w:szCs w:val="20"/>
        </w:rPr>
      </w:pPr>
      <w:r>
        <w:rPr>
          <w:vertAlign w:val="superscript"/>
        </w:rPr>
        <w:t>c</w:t>
      </w:r>
      <w:r>
        <w:rPr>
          <w:sz w:val="20"/>
          <w:szCs w:val="20"/>
        </w:rPr>
        <w:t xml:space="preserve">  We have assumed that each of the three respondents will take 120 hours, 4.5 times per year to conduct performance test</w:t>
      </w:r>
      <w:r w:rsidR="007949DF">
        <w:rPr>
          <w:sz w:val="20"/>
          <w:szCs w:val="20"/>
        </w:rPr>
        <w:t>s for PM as required under 40 CFR 63.1453</w:t>
      </w:r>
      <w:r>
        <w:rPr>
          <w:sz w:val="20"/>
          <w:szCs w:val="20"/>
        </w:rPr>
        <w:t>.</w:t>
      </w:r>
    </w:p>
    <w:p w14:paraId="75F1EDA5" w14:textId="77777777" w:rsidR="00A7511D" w:rsidRDefault="00A7511D" w:rsidP="00A7511D">
      <w:pPr>
        <w:ind w:left="-180" w:right="-270"/>
        <w:rPr>
          <w:sz w:val="20"/>
          <w:szCs w:val="20"/>
        </w:rPr>
      </w:pPr>
      <w:r>
        <w:rPr>
          <w:vertAlign w:val="superscript"/>
        </w:rPr>
        <w:t>d</w:t>
      </w:r>
      <w:r>
        <w:rPr>
          <w:sz w:val="20"/>
          <w:szCs w:val="20"/>
        </w:rPr>
        <w:t xml:space="preserve">  We have assumed that each of the three respondents will take 240 hours to conduct </w:t>
      </w:r>
      <w:r w:rsidR="007949DF">
        <w:rPr>
          <w:sz w:val="20"/>
          <w:szCs w:val="20"/>
        </w:rPr>
        <w:t xml:space="preserve">copper </w:t>
      </w:r>
      <w:r>
        <w:rPr>
          <w:sz w:val="20"/>
          <w:szCs w:val="20"/>
        </w:rPr>
        <w:t>converter building performance test once per year.</w:t>
      </w:r>
    </w:p>
    <w:p w14:paraId="5D36D577" w14:textId="77777777" w:rsidR="00A7511D" w:rsidRDefault="00A7511D" w:rsidP="00A7511D">
      <w:pPr>
        <w:ind w:left="-180" w:right="-270"/>
        <w:rPr>
          <w:sz w:val="20"/>
          <w:szCs w:val="20"/>
        </w:rPr>
      </w:pPr>
      <w:r>
        <w:rPr>
          <w:vertAlign w:val="superscript"/>
        </w:rPr>
        <w:t>e</w:t>
      </w:r>
      <w:r>
        <w:rPr>
          <w:sz w:val="20"/>
          <w:szCs w:val="20"/>
        </w:rPr>
        <w:t xml:space="preserve">  We have assumed that each respondents will take eighty hours, 5.5 times per year to complete a performance test report.</w:t>
      </w:r>
    </w:p>
    <w:p w14:paraId="1BA82E7E" w14:textId="77777777" w:rsidR="00A7511D" w:rsidRDefault="00A7511D" w:rsidP="00A7511D">
      <w:pPr>
        <w:ind w:left="-180" w:right="-270"/>
        <w:rPr>
          <w:sz w:val="20"/>
          <w:szCs w:val="20"/>
        </w:rPr>
      </w:pPr>
      <w:r>
        <w:rPr>
          <w:vertAlign w:val="superscript"/>
        </w:rPr>
        <w:t>f</w:t>
      </w:r>
      <w:r>
        <w:rPr>
          <w:sz w:val="20"/>
          <w:szCs w:val="20"/>
        </w:rPr>
        <w:t xml:space="preserve">  We have assumed that it will take each respondent forty hours to write summary report two times per year.</w:t>
      </w:r>
    </w:p>
    <w:p w14:paraId="1E0C5FB5" w14:textId="77777777" w:rsidR="00A7511D" w:rsidRDefault="00A7511D" w:rsidP="00A7511D">
      <w:pPr>
        <w:ind w:left="-180" w:right="-270"/>
        <w:rPr>
          <w:sz w:val="20"/>
          <w:szCs w:val="20"/>
        </w:rPr>
      </w:pPr>
      <w:r>
        <w:rPr>
          <w:vertAlign w:val="superscript"/>
        </w:rPr>
        <w:t>g</w:t>
      </w:r>
      <w:r>
        <w:rPr>
          <w:sz w:val="20"/>
          <w:szCs w:val="20"/>
        </w:rPr>
        <w:t xml:space="preserve">  Recordkeeping requirements are required daily on all monitor control device parameters.</w:t>
      </w:r>
    </w:p>
    <w:p w14:paraId="5BC0649D" w14:textId="77777777" w:rsidR="00A7511D" w:rsidRDefault="00A7511D" w:rsidP="00A7511D">
      <w:pPr>
        <w:ind w:left="-180" w:right="-270"/>
        <w:rPr>
          <w:sz w:val="20"/>
          <w:szCs w:val="20"/>
        </w:rPr>
      </w:pPr>
      <w:r>
        <w:rPr>
          <w:vertAlign w:val="superscript"/>
        </w:rPr>
        <w:t xml:space="preserve">h  </w:t>
      </w:r>
      <w:r>
        <w:rPr>
          <w:sz w:val="20"/>
          <w:szCs w:val="20"/>
        </w:rPr>
        <w:t>We have assumed that inspections on all tapping hood systems are done on a monthly basis.</w:t>
      </w:r>
    </w:p>
    <w:p w14:paraId="7EE0CE45" w14:textId="77777777" w:rsidR="00A7511D" w:rsidRDefault="00A7511D" w:rsidP="00A7511D">
      <w:pPr>
        <w:ind w:left="-180" w:right="-270"/>
        <w:rPr>
          <w:sz w:val="20"/>
          <w:szCs w:val="20"/>
        </w:rPr>
      </w:pPr>
      <w:r>
        <w:rPr>
          <w:vertAlign w:val="superscript"/>
        </w:rPr>
        <w:t xml:space="preserve">i </w:t>
      </w:r>
      <w:r>
        <w:rPr>
          <w:sz w:val="20"/>
          <w:szCs w:val="20"/>
        </w:rPr>
        <w:t xml:space="preserve"> We have assumed that one of the three existing sources will be equipped with a slag cleaning vessel.</w:t>
      </w:r>
    </w:p>
    <w:p w14:paraId="11563B35" w14:textId="77777777" w:rsidR="00A7511D" w:rsidRDefault="00A7511D" w:rsidP="00A7511D">
      <w:pPr>
        <w:ind w:left="-180" w:right="-270"/>
        <w:rPr>
          <w:sz w:val="20"/>
          <w:szCs w:val="20"/>
        </w:rPr>
      </w:pPr>
      <w:r>
        <w:rPr>
          <w:vertAlign w:val="superscript"/>
        </w:rPr>
        <w:t xml:space="preserve">j </w:t>
      </w:r>
      <w:r>
        <w:rPr>
          <w:sz w:val="20"/>
          <w:szCs w:val="20"/>
        </w:rPr>
        <w:t xml:space="preserve"> Each respondent is required to record information on a daily basis.</w:t>
      </w:r>
    </w:p>
    <w:p w14:paraId="342A29C2" w14:textId="77777777" w:rsidR="00A7511D" w:rsidRDefault="00A7511D" w:rsidP="00A7511D">
      <w:pPr>
        <w:ind w:left="-180" w:right="-270"/>
        <w:rPr>
          <w:sz w:val="20"/>
          <w:szCs w:val="20"/>
        </w:rPr>
      </w:pPr>
      <w:r>
        <w:rPr>
          <w:vertAlign w:val="superscript"/>
        </w:rPr>
        <w:t>k</w:t>
      </w:r>
      <w:r>
        <w:rPr>
          <w:sz w:val="20"/>
          <w:szCs w:val="20"/>
        </w:rPr>
        <w:t xml:space="preserve">  We have assumed that it will take each of the respondent 100 hours to train personnel once a year.</w:t>
      </w:r>
    </w:p>
    <w:p w14:paraId="5090D895" w14:textId="77777777" w:rsidR="003D6951" w:rsidRPr="003F1AFC" w:rsidRDefault="003D6951" w:rsidP="003D6951">
      <w:pPr>
        <w:rPr>
          <w:color w:val="FF0000"/>
        </w:rPr>
      </w:pPr>
    </w:p>
    <w:p w14:paraId="5FD1B58D" w14:textId="77777777" w:rsidR="00564910" w:rsidRDefault="00144F35" w:rsidP="007949DF">
      <w:pPr>
        <w:jc w:val="center"/>
        <w:outlineLvl w:val="0"/>
        <w:rPr>
          <w:b/>
          <w:bCs/>
          <w:color w:val="000000"/>
        </w:rPr>
      </w:pPr>
      <w:r>
        <w:rPr>
          <w:b/>
          <w:bCs/>
          <w:color w:val="000000"/>
        </w:rPr>
        <w:br w:type="page"/>
      </w:r>
      <w:r w:rsidR="00A00308" w:rsidRPr="00A00308">
        <w:rPr>
          <w:b/>
          <w:bCs/>
          <w:color w:val="000000"/>
        </w:rPr>
        <w:lastRenderedPageBreak/>
        <w:t>Table 2: Average Annual EPA Burden and Cost – NESHAP for Primary Copper Smelters (40 CFR Part 63, Subpart QQQ) (Renewal)</w:t>
      </w:r>
    </w:p>
    <w:p w14:paraId="0B2ED1DF" w14:textId="77777777" w:rsidR="00564910" w:rsidRDefault="00564910">
      <w:pPr>
        <w:outlineLvl w:val="0"/>
        <w:rPr>
          <w:b/>
          <w:bCs/>
          <w:color w:val="000000"/>
        </w:rPr>
      </w:pPr>
    </w:p>
    <w:tbl>
      <w:tblPr>
        <w:tblW w:w="12857" w:type="dxa"/>
        <w:tblInd w:w="93" w:type="dxa"/>
        <w:tblLook w:val="04A0" w:firstRow="1" w:lastRow="0" w:firstColumn="1" w:lastColumn="0" w:noHBand="0" w:noVBand="1"/>
      </w:tblPr>
      <w:tblGrid>
        <w:gridCol w:w="2895"/>
        <w:gridCol w:w="1350"/>
        <w:gridCol w:w="1260"/>
        <w:gridCol w:w="1530"/>
        <w:gridCol w:w="1170"/>
        <w:gridCol w:w="1376"/>
        <w:gridCol w:w="1338"/>
        <w:gridCol w:w="922"/>
        <w:gridCol w:w="1016"/>
      </w:tblGrid>
      <w:tr w:rsidR="00ED56FD" w:rsidRPr="000A2A16" w14:paraId="005D3E74" w14:textId="77777777" w:rsidTr="00ED56FD">
        <w:trPr>
          <w:trHeight w:val="1530"/>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5FDDA" w14:textId="77777777" w:rsidR="000A2A16" w:rsidRPr="000A2A16" w:rsidRDefault="000A2A16" w:rsidP="000A2A16">
            <w:pPr>
              <w:widowControl/>
              <w:autoSpaceDE/>
              <w:autoSpaceDN/>
              <w:adjustRightInd/>
              <w:jc w:val="center"/>
              <w:rPr>
                <w:b/>
                <w:bCs/>
                <w:color w:val="000000"/>
                <w:sz w:val="20"/>
                <w:szCs w:val="20"/>
              </w:rPr>
            </w:pPr>
            <w:r w:rsidRPr="000A2A16">
              <w:rPr>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858639F" w14:textId="77777777" w:rsidR="00ED56FD" w:rsidRDefault="000A2A16" w:rsidP="000A2A16">
            <w:pPr>
              <w:widowControl/>
              <w:autoSpaceDE/>
              <w:autoSpaceDN/>
              <w:adjustRightInd/>
              <w:jc w:val="center"/>
              <w:rPr>
                <w:b/>
                <w:bCs/>
                <w:color w:val="000000"/>
                <w:sz w:val="20"/>
                <w:szCs w:val="20"/>
              </w:rPr>
            </w:pPr>
            <w:r w:rsidRPr="000A2A16">
              <w:rPr>
                <w:b/>
                <w:bCs/>
                <w:color w:val="000000"/>
                <w:sz w:val="20"/>
                <w:szCs w:val="20"/>
              </w:rPr>
              <w:t xml:space="preserve">(A) </w:t>
            </w:r>
          </w:p>
          <w:p w14:paraId="11F292EC" w14:textId="77777777" w:rsidR="000A2A16" w:rsidRPr="000A2A16" w:rsidRDefault="000A2A16" w:rsidP="000A2A16">
            <w:pPr>
              <w:widowControl/>
              <w:autoSpaceDE/>
              <w:autoSpaceDN/>
              <w:adjustRightInd/>
              <w:jc w:val="center"/>
              <w:rPr>
                <w:b/>
                <w:bCs/>
                <w:color w:val="000000"/>
                <w:sz w:val="20"/>
                <w:szCs w:val="20"/>
              </w:rPr>
            </w:pPr>
            <w:r w:rsidRPr="000A2A16">
              <w:rPr>
                <w:b/>
                <w:bCs/>
                <w:color w:val="000000"/>
                <w:sz w:val="20"/>
                <w:szCs w:val="20"/>
              </w:rPr>
              <w:t>EPA person- hours per occurrence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21FB1824" w14:textId="77777777" w:rsidR="00ED56FD" w:rsidRDefault="000A2A16" w:rsidP="000A2A16">
            <w:pPr>
              <w:widowControl/>
              <w:autoSpaceDE/>
              <w:autoSpaceDN/>
              <w:adjustRightInd/>
              <w:jc w:val="center"/>
              <w:rPr>
                <w:b/>
                <w:bCs/>
                <w:color w:val="000000"/>
                <w:sz w:val="20"/>
                <w:szCs w:val="20"/>
              </w:rPr>
            </w:pPr>
            <w:r w:rsidRPr="000A2A16">
              <w:rPr>
                <w:b/>
                <w:bCs/>
                <w:color w:val="000000"/>
                <w:sz w:val="20"/>
                <w:szCs w:val="20"/>
              </w:rPr>
              <w:t>(B)</w:t>
            </w:r>
          </w:p>
          <w:p w14:paraId="38D9DD98" w14:textId="77777777" w:rsidR="000A2A16" w:rsidRPr="000A2A16" w:rsidRDefault="000A2A16" w:rsidP="000A2A16">
            <w:pPr>
              <w:widowControl/>
              <w:autoSpaceDE/>
              <w:autoSpaceDN/>
              <w:adjustRightInd/>
              <w:jc w:val="center"/>
              <w:rPr>
                <w:b/>
                <w:bCs/>
                <w:color w:val="000000"/>
                <w:sz w:val="20"/>
                <w:szCs w:val="20"/>
              </w:rPr>
            </w:pPr>
            <w:r w:rsidRPr="000A2A16">
              <w:rPr>
                <w:b/>
                <w:bCs/>
                <w:color w:val="000000"/>
                <w:sz w:val="20"/>
                <w:szCs w:val="20"/>
              </w:rPr>
              <w:t xml:space="preserve"> No. of occurrences per plant per year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1916D2C2" w14:textId="77777777" w:rsidR="00ED56FD" w:rsidRDefault="000A2A16" w:rsidP="000A2A16">
            <w:pPr>
              <w:widowControl/>
              <w:autoSpaceDE/>
              <w:autoSpaceDN/>
              <w:adjustRightInd/>
              <w:jc w:val="center"/>
              <w:rPr>
                <w:b/>
                <w:bCs/>
                <w:color w:val="000000"/>
                <w:sz w:val="20"/>
                <w:szCs w:val="20"/>
              </w:rPr>
            </w:pPr>
            <w:r w:rsidRPr="000A2A16">
              <w:rPr>
                <w:b/>
                <w:bCs/>
                <w:color w:val="000000"/>
                <w:sz w:val="20"/>
                <w:szCs w:val="20"/>
              </w:rPr>
              <w:t xml:space="preserve">(C) </w:t>
            </w:r>
          </w:p>
          <w:p w14:paraId="1BA01B58" w14:textId="77777777" w:rsidR="000A2A16" w:rsidRPr="000A2A16" w:rsidRDefault="000A2A16" w:rsidP="000A2A16">
            <w:pPr>
              <w:widowControl/>
              <w:autoSpaceDE/>
              <w:autoSpaceDN/>
              <w:adjustRightInd/>
              <w:jc w:val="center"/>
              <w:rPr>
                <w:b/>
                <w:bCs/>
                <w:color w:val="000000"/>
                <w:sz w:val="20"/>
                <w:szCs w:val="20"/>
              </w:rPr>
            </w:pPr>
            <w:r w:rsidRPr="000A2A16">
              <w:rPr>
                <w:b/>
                <w:bCs/>
                <w:color w:val="000000"/>
                <w:sz w:val="20"/>
                <w:szCs w:val="20"/>
              </w:rPr>
              <w:t>EPA person- hours per plant per year (AxB)</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6845C1A7" w14:textId="77777777" w:rsidR="00ED56FD" w:rsidRDefault="000A2A16" w:rsidP="000A2A16">
            <w:pPr>
              <w:widowControl/>
              <w:autoSpaceDE/>
              <w:autoSpaceDN/>
              <w:adjustRightInd/>
              <w:jc w:val="center"/>
              <w:rPr>
                <w:b/>
                <w:bCs/>
                <w:color w:val="000000"/>
                <w:sz w:val="20"/>
                <w:szCs w:val="20"/>
              </w:rPr>
            </w:pPr>
            <w:r w:rsidRPr="000A2A16">
              <w:rPr>
                <w:b/>
                <w:bCs/>
                <w:color w:val="000000"/>
                <w:sz w:val="20"/>
                <w:szCs w:val="20"/>
              </w:rPr>
              <w:t xml:space="preserve">(D) </w:t>
            </w:r>
          </w:p>
          <w:p w14:paraId="572316D5" w14:textId="77777777" w:rsidR="000A2A16" w:rsidRPr="000A2A16" w:rsidRDefault="000A2A16" w:rsidP="000A2A16">
            <w:pPr>
              <w:widowControl/>
              <w:autoSpaceDE/>
              <w:autoSpaceDN/>
              <w:adjustRightInd/>
              <w:jc w:val="center"/>
              <w:rPr>
                <w:b/>
                <w:bCs/>
                <w:color w:val="000000"/>
                <w:sz w:val="20"/>
                <w:szCs w:val="20"/>
              </w:rPr>
            </w:pPr>
            <w:r w:rsidRPr="000A2A16">
              <w:rPr>
                <w:b/>
                <w:bCs/>
                <w:color w:val="000000"/>
                <w:sz w:val="20"/>
                <w:szCs w:val="20"/>
              </w:rPr>
              <w:t xml:space="preserve">Plants per year  </w:t>
            </w:r>
            <w:r w:rsidRPr="000A2A16">
              <w:rPr>
                <w:b/>
                <w:bCs/>
                <w:color w:val="000000"/>
                <w:vertAlign w:val="superscript"/>
              </w:rPr>
              <w:t>a</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782FCA2F" w14:textId="77777777" w:rsidR="00ED56FD" w:rsidRDefault="000A2A16" w:rsidP="000A2A16">
            <w:pPr>
              <w:widowControl/>
              <w:autoSpaceDE/>
              <w:autoSpaceDN/>
              <w:adjustRightInd/>
              <w:jc w:val="center"/>
              <w:rPr>
                <w:b/>
                <w:bCs/>
                <w:color w:val="000000"/>
                <w:sz w:val="20"/>
                <w:szCs w:val="20"/>
              </w:rPr>
            </w:pPr>
            <w:r w:rsidRPr="000A2A16">
              <w:rPr>
                <w:b/>
                <w:bCs/>
                <w:color w:val="000000"/>
                <w:sz w:val="20"/>
                <w:szCs w:val="20"/>
              </w:rPr>
              <w:t xml:space="preserve">(E) </w:t>
            </w:r>
          </w:p>
          <w:p w14:paraId="5C6C60FD" w14:textId="77777777" w:rsidR="000A2A16" w:rsidRPr="000A2A16" w:rsidRDefault="000A2A16" w:rsidP="000A2A16">
            <w:pPr>
              <w:widowControl/>
              <w:autoSpaceDE/>
              <w:autoSpaceDN/>
              <w:adjustRightInd/>
              <w:jc w:val="center"/>
              <w:rPr>
                <w:b/>
                <w:bCs/>
                <w:color w:val="000000"/>
                <w:sz w:val="20"/>
                <w:szCs w:val="20"/>
              </w:rPr>
            </w:pPr>
            <w:r w:rsidRPr="000A2A16">
              <w:rPr>
                <w:b/>
                <w:bCs/>
                <w:color w:val="000000"/>
                <w:sz w:val="20"/>
                <w:szCs w:val="20"/>
              </w:rPr>
              <w:t>Technical person- hours per year (CxD)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14:paraId="44D1A3C0" w14:textId="77777777" w:rsidR="000A2A16" w:rsidRPr="000A2A16" w:rsidRDefault="000A2A16" w:rsidP="000A2A16">
            <w:pPr>
              <w:widowControl/>
              <w:autoSpaceDE/>
              <w:autoSpaceDN/>
              <w:adjustRightInd/>
              <w:jc w:val="center"/>
              <w:rPr>
                <w:b/>
                <w:bCs/>
                <w:color w:val="000000"/>
                <w:sz w:val="20"/>
                <w:szCs w:val="20"/>
              </w:rPr>
            </w:pPr>
            <w:r w:rsidRPr="000A2A16">
              <w:rPr>
                <w:b/>
                <w:bCs/>
                <w:color w:val="000000"/>
                <w:sz w:val="20"/>
                <w:szCs w:val="20"/>
              </w:rPr>
              <w:t>(F) Management person-hours per year (Ex0.05)</w:t>
            </w:r>
          </w:p>
        </w:tc>
        <w:tc>
          <w:tcPr>
            <w:tcW w:w="922" w:type="dxa"/>
            <w:tcBorders>
              <w:top w:val="single" w:sz="4" w:space="0" w:color="auto"/>
              <w:left w:val="nil"/>
              <w:bottom w:val="single" w:sz="4" w:space="0" w:color="auto"/>
              <w:right w:val="single" w:sz="4" w:space="0" w:color="auto"/>
            </w:tcBorders>
            <w:shd w:val="clear" w:color="auto" w:fill="auto"/>
            <w:vAlign w:val="center"/>
            <w:hideMark/>
          </w:tcPr>
          <w:p w14:paraId="3983CE6C" w14:textId="77777777" w:rsidR="000A2A16" w:rsidRPr="000A2A16" w:rsidRDefault="000A2A16" w:rsidP="000A2A16">
            <w:pPr>
              <w:widowControl/>
              <w:autoSpaceDE/>
              <w:autoSpaceDN/>
              <w:adjustRightInd/>
              <w:jc w:val="center"/>
              <w:rPr>
                <w:b/>
                <w:bCs/>
                <w:color w:val="000000"/>
                <w:sz w:val="20"/>
                <w:szCs w:val="20"/>
              </w:rPr>
            </w:pPr>
            <w:r w:rsidRPr="000A2A16">
              <w:rPr>
                <w:b/>
                <w:bCs/>
                <w:color w:val="000000"/>
                <w:sz w:val="20"/>
                <w:szCs w:val="20"/>
              </w:rPr>
              <w:t>(G) Clerical person-hours per year (Ex0.1)</w:t>
            </w:r>
          </w:p>
        </w:tc>
        <w:tc>
          <w:tcPr>
            <w:tcW w:w="1016" w:type="dxa"/>
            <w:tcBorders>
              <w:top w:val="single" w:sz="4" w:space="0" w:color="auto"/>
              <w:left w:val="nil"/>
              <w:bottom w:val="single" w:sz="4" w:space="0" w:color="auto"/>
              <w:right w:val="single" w:sz="4" w:space="0" w:color="auto"/>
            </w:tcBorders>
            <w:shd w:val="clear" w:color="auto" w:fill="auto"/>
            <w:vAlign w:val="center"/>
            <w:hideMark/>
          </w:tcPr>
          <w:p w14:paraId="1092DEA1" w14:textId="77777777" w:rsidR="00ED56FD" w:rsidRDefault="000A2A16" w:rsidP="000A2A16">
            <w:pPr>
              <w:widowControl/>
              <w:autoSpaceDE/>
              <w:autoSpaceDN/>
              <w:adjustRightInd/>
              <w:jc w:val="center"/>
              <w:rPr>
                <w:b/>
                <w:bCs/>
                <w:color w:val="000000"/>
                <w:sz w:val="20"/>
                <w:szCs w:val="20"/>
              </w:rPr>
            </w:pPr>
            <w:r w:rsidRPr="000A2A16">
              <w:rPr>
                <w:b/>
                <w:bCs/>
                <w:color w:val="000000"/>
                <w:sz w:val="20"/>
                <w:szCs w:val="20"/>
              </w:rPr>
              <w:t xml:space="preserve">(H) </w:t>
            </w:r>
          </w:p>
          <w:p w14:paraId="6D736E59" w14:textId="77777777" w:rsidR="000A2A16" w:rsidRPr="000A2A16" w:rsidRDefault="000A2A16" w:rsidP="000A2A16">
            <w:pPr>
              <w:widowControl/>
              <w:autoSpaceDE/>
              <w:autoSpaceDN/>
              <w:adjustRightInd/>
              <w:jc w:val="center"/>
              <w:rPr>
                <w:b/>
                <w:bCs/>
                <w:color w:val="000000"/>
                <w:sz w:val="20"/>
                <w:szCs w:val="20"/>
              </w:rPr>
            </w:pPr>
            <w:r w:rsidRPr="000A2A16">
              <w:rPr>
                <w:b/>
                <w:bCs/>
                <w:color w:val="000000"/>
                <w:sz w:val="20"/>
                <w:szCs w:val="20"/>
              </w:rPr>
              <w:t xml:space="preserve">Cost, $ </w:t>
            </w:r>
            <w:r w:rsidRPr="000A2A16">
              <w:rPr>
                <w:b/>
                <w:bCs/>
                <w:color w:val="000000"/>
                <w:vertAlign w:val="superscript"/>
              </w:rPr>
              <w:t>b</w:t>
            </w:r>
          </w:p>
        </w:tc>
      </w:tr>
      <w:tr w:rsidR="00ED56FD" w:rsidRPr="000A2A16" w14:paraId="481B6F98" w14:textId="77777777" w:rsidTr="00ED56FD">
        <w:trPr>
          <w:trHeight w:val="300"/>
        </w:trPr>
        <w:tc>
          <w:tcPr>
            <w:tcW w:w="2895" w:type="dxa"/>
            <w:tcBorders>
              <w:top w:val="nil"/>
              <w:left w:val="single" w:sz="4" w:space="0" w:color="auto"/>
              <w:bottom w:val="single" w:sz="4" w:space="0" w:color="auto"/>
              <w:right w:val="single" w:sz="4" w:space="0" w:color="auto"/>
            </w:tcBorders>
            <w:shd w:val="clear" w:color="auto" w:fill="auto"/>
            <w:noWrap/>
            <w:hideMark/>
          </w:tcPr>
          <w:p w14:paraId="14318DD5" w14:textId="77777777" w:rsidR="000A2A16" w:rsidRPr="000A2A16" w:rsidRDefault="000A2A16" w:rsidP="000A2A16">
            <w:pPr>
              <w:widowControl/>
              <w:autoSpaceDE/>
              <w:autoSpaceDN/>
              <w:adjustRightInd/>
              <w:rPr>
                <w:color w:val="000000"/>
                <w:sz w:val="20"/>
                <w:szCs w:val="20"/>
              </w:rPr>
            </w:pPr>
            <w:r w:rsidRPr="000A2A16">
              <w:rPr>
                <w:color w:val="000000"/>
                <w:sz w:val="20"/>
                <w:szCs w:val="20"/>
              </w:rPr>
              <w:t>Activity</w:t>
            </w:r>
          </w:p>
        </w:tc>
        <w:tc>
          <w:tcPr>
            <w:tcW w:w="1350" w:type="dxa"/>
            <w:tcBorders>
              <w:top w:val="nil"/>
              <w:left w:val="nil"/>
              <w:bottom w:val="single" w:sz="4" w:space="0" w:color="auto"/>
              <w:right w:val="single" w:sz="4" w:space="0" w:color="auto"/>
            </w:tcBorders>
            <w:shd w:val="clear" w:color="auto" w:fill="auto"/>
            <w:noWrap/>
            <w:vAlign w:val="center"/>
            <w:hideMark/>
          </w:tcPr>
          <w:p w14:paraId="4C1AE5DE" w14:textId="77777777" w:rsidR="00564910" w:rsidRDefault="0056491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3EF1546A" w14:textId="77777777" w:rsidR="00564910" w:rsidRDefault="00564910">
            <w:pPr>
              <w:widowControl/>
              <w:autoSpaceDE/>
              <w:autoSpaceDN/>
              <w:adjustRightInd/>
              <w:jc w:val="center"/>
              <w:rPr>
                <w:color w:val="000000"/>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14:paraId="4B403F99" w14:textId="77777777" w:rsidR="00564910" w:rsidRDefault="0056491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14:paraId="7AD4A94B" w14:textId="77777777" w:rsidR="00564910" w:rsidRDefault="00564910">
            <w:pPr>
              <w:widowControl/>
              <w:autoSpaceDE/>
              <w:autoSpaceDN/>
              <w:adjustRightInd/>
              <w:jc w:val="center"/>
              <w:rPr>
                <w:color w:val="000000"/>
                <w:sz w:val="20"/>
                <w:szCs w:val="20"/>
              </w:rPr>
            </w:pPr>
          </w:p>
        </w:tc>
        <w:tc>
          <w:tcPr>
            <w:tcW w:w="1376" w:type="dxa"/>
            <w:tcBorders>
              <w:top w:val="nil"/>
              <w:left w:val="nil"/>
              <w:bottom w:val="single" w:sz="4" w:space="0" w:color="auto"/>
              <w:right w:val="single" w:sz="4" w:space="0" w:color="auto"/>
            </w:tcBorders>
            <w:shd w:val="clear" w:color="auto" w:fill="auto"/>
            <w:noWrap/>
            <w:vAlign w:val="center"/>
            <w:hideMark/>
          </w:tcPr>
          <w:p w14:paraId="4B6FA4D9" w14:textId="77777777" w:rsidR="00564910" w:rsidRDefault="00564910">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1513E363" w14:textId="77777777" w:rsidR="00564910" w:rsidRDefault="00564910">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hideMark/>
          </w:tcPr>
          <w:p w14:paraId="37071C8A" w14:textId="77777777" w:rsidR="00564910" w:rsidRDefault="00564910">
            <w:pPr>
              <w:widowControl/>
              <w:autoSpaceDE/>
              <w:autoSpaceDN/>
              <w:adjustRightInd/>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hideMark/>
          </w:tcPr>
          <w:p w14:paraId="26DEB03A" w14:textId="77777777" w:rsidR="00564910" w:rsidRDefault="00564910">
            <w:pPr>
              <w:widowControl/>
              <w:autoSpaceDE/>
              <w:autoSpaceDN/>
              <w:adjustRightInd/>
              <w:jc w:val="center"/>
              <w:rPr>
                <w:color w:val="000000"/>
                <w:sz w:val="20"/>
                <w:szCs w:val="20"/>
              </w:rPr>
            </w:pPr>
          </w:p>
        </w:tc>
      </w:tr>
      <w:tr w:rsidR="00ED56FD" w:rsidRPr="000A2A16" w14:paraId="331D628A" w14:textId="77777777" w:rsidTr="00ED56FD">
        <w:trPr>
          <w:trHeight w:val="300"/>
        </w:trPr>
        <w:tc>
          <w:tcPr>
            <w:tcW w:w="2895" w:type="dxa"/>
            <w:tcBorders>
              <w:top w:val="nil"/>
              <w:left w:val="single" w:sz="4" w:space="0" w:color="auto"/>
              <w:bottom w:val="single" w:sz="4" w:space="0" w:color="auto"/>
              <w:right w:val="single" w:sz="4" w:space="0" w:color="auto"/>
            </w:tcBorders>
            <w:shd w:val="clear" w:color="auto" w:fill="auto"/>
            <w:noWrap/>
            <w:hideMark/>
          </w:tcPr>
          <w:p w14:paraId="5F9501D8" w14:textId="77777777" w:rsidR="000A2A16" w:rsidRPr="000A2A16" w:rsidRDefault="000A2A16" w:rsidP="000A2A16">
            <w:pPr>
              <w:widowControl/>
              <w:autoSpaceDE/>
              <w:autoSpaceDN/>
              <w:adjustRightInd/>
              <w:rPr>
                <w:color w:val="000000"/>
                <w:sz w:val="20"/>
                <w:szCs w:val="20"/>
              </w:rPr>
            </w:pPr>
            <w:r w:rsidRPr="000A2A16">
              <w:rPr>
                <w:color w:val="000000"/>
                <w:sz w:val="20"/>
                <w:szCs w:val="20"/>
              </w:rPr>
              <w:t>Review reports</w:t>
            </w:r>
          </w:p>
        </w:tc>
        <w:tc>
          <w:tcPr>
            <w:tcW w:w="1350" w:type="dxa"/>
            <w:tcBorders>
              <w:top w:val="nil"/>
              <w:left w:val="nil"/>
              <w:bottom w:val="single" w:sz="4" w:space="0" w:color="auto"/>
              <w:right w:val="single" w:sz="4" w:space="0" w:color="auto"/>
            </w:tcBorders>
            <w:shd w:val="clear" w:color="auto" w:fill="auto"/>
            <w:noWrap/>
            <w:vAlign w:val="center"/>
            <w:hideMark/>
          </w:tcPr>
          <w:p w14:paraId="72749D53" w14:textId="77777777" w:rsidR="00564910" w:rsidRDefault="00564910">
            <w:pPr>
              <w:widowControl/>
              <w:autoSpaceDE/>
              <w:autoSpaceDN/>
              <w:adjustRightInd/>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vAlign w:val="center"/>
            <w:hideMark/>
          </w:tcPr>
          <w:p w14:paraId="7EC45B88" w14:textId="77777777" w:rsidR="00564910" w:rsidRDefault="00564910">
            <w:pPr>
              <w:widowControl/>
              <w:autoSpaceDE/>
              <w:autoSpaceDN/>
              <w:adjustRightInd/>
              <w:jc w:val="center"/>
              <w:rPr>
                <w:color w:val="000000"/>
                <w:sz w:val="20"/>
                <w:szCs w:val="20"/>
              </w:rPr>
            </w:pPr>
          </w:p>
        </w:tc>
        <w:tc>
          <w:tcPr>
            <w:tcW w:w="1530" w:type="dxa"/>
            <w:tcBorders>
              <w:top w:val="nil"/>
              <w:left w:val="nil"/>
              <w:bottom w:val="single" w:sz="4" w:space="0" w:color="auto"/>
              <w:right w:val="single" w:sz="4" w:space="0" w:color="auto"/>
            </w:tcBorders>
            <w:shd w:val="clear" w:color="auto" w:fill="auto"/>
            <w:noWrap/>
            <w:vAlign w:val="center"/>
            <w:hideMark/>
          </w:tcPr>
          <w:p w14:paraId="4DF85D47" w14:textId="77777777" w:rsidR="00564910" w:rsidRDefault="00564910">
            <w:pPr>
              <w:widowControl/>
              <w:autoSpaceDE/>
              <w:autoSpaceDN/>
              <w:adjustRightInd/>
              <w:jc w:val="center"/>
              <w:rPr>
                <w:color w:val="000000"/>
                <w:sz w:val="20"/>
                <w:szCs w:val="20"/>
              </w:rPr>
            </w:pPr>
          </w:p>
        </w:tc>
        <w:tc>
          <w:tcPr>
            <w:tcW w:w="1170" w:type="dxa"/>
            <w:tcBorders>
              <w:top w:val="nil"/>
              <w:left w:val="nil"/>
              <w:bottom w:val="single" w:sz="4" w:space="0" w:color="auto"/>
              <w:right w:val="single" w:sz="4" w:space="0" w:color="auto"/>
            </w:tcBorders>
            <w:shd w:val="clear" w:color="auto" w:fill="auto"/>
            <w:noWrap/>
            <w:vAlign w:val="center"/>
            <w:hideMark/>
          </w:tcPr>
          <w:p w14:paraId="4C1F43C9" w14:textId="77777777" w:rsidR="00564910" w:rsidRDefault="00564910">
            <w:pPr>
              <w:widowControl/>
              <w:autoSpaceDE/>
              <w:autoSpaceDN/>
              <w:adjustRightInd/>
              <w:jc w:val="center"/>
              <w:rPr>
                <w:color w:val="000000"/>
                <w:sz w:val="20"/>
                <w:szCs w:val="20"/>
              </w:rPr>
            </w:pPr>
          </w:p>
        </w:tc>
        <w:tc>
          <w:tcPr>
            <w:tcW w:w="1376" w:type="dxa"/>
            <w:tcBorders>
              <w:top w:val="nil"/>
              <w:left w:val="nil"/>
              <w:bottom w:val="single" w:sz="4" w:space="0" w:color="auto"/>
              <w:right w:val="single" w:sz="4" w:space="0" w:color="auto"/>
            </w:tcBorders>
            <w:shd w:val="clear" w:color="auto" w:fill="auto"/>
            <w:noWrap/>
            <w:vAlign w:val="center"/>
            <w:hideMark/>
          </w:tcPr>
          <w:p w14:paraId="66784B70" w14:textId="77777777" w:rsidR="00564910" w:rsidRDefault="00564910">
            <w:pPr>
              <w:widowControl/>
              <w:autoSpaceDE/>
              <w:autoSpaceDN/>
              <w:adjustRightInd/>
              <w:jc w:val="center"/>
              <w:rPr>
                <w:color w:val="000000"/>
                <w:sz w:val="20"/>
                <w:szCs w:val="20"/>
              </w:rPr>
            </w:pPr>
          </w:p>
        </w:tc>
        <w:tc>
          <w:tcPr>
            <w:tcW w:w="1338" w:type="dxa"/>
            <w:tcBorders>
              <w:top w:val="nil"/>
              <w:left w:val="nil"/>
              <w:bottom w:val="single" w:sz="4" w:space="0" w:color="auto"/>
              <w:right w:val="single" w:sz="4" w:space="0" w:color="auto"/>
            </w:tcBorders>
            <w:shd w:val="clear" w:color="auto" w:fill="auto"/>
            <w:noWrap/>
            <w:vAlign w:val="center"/>
            <w:hideMark/>
          </w:tcPr>
          <w:p w14:paraId="2FF2E43A" w14:textId="77777777" w:rsidR="00564910" w:rsidRDefault="00564910">
            <w:pPr>
              <w:widowControl/>
              <w:autoSpaceDE/>
              <w:autoSpaceDN/>
              <w:adjustRightInd/>
              <w:jc w:val="center"/>
              <w:rPr>
                <w:color w:val="000000"/>
                <w:sz w:val="20"/>
                <w:szCs w:val="20"/>
              </w:rPr>
            </w:pPr>
          </w:p>
        </w:tc>
        <w:tc>
          <w:tcPr>
            <w:tcW w:w="922" w:type="dxa"/>
            <w:tcBorders>
              <w:top w:val="nil"/>
              <w:left w:val="nil"/>
              <w:bottom w:val="single" w:sz="4" w:space="0" w:color="auto"/>
              <w:right w:val="single" w:sz="4" w:space="0" w:color="auto"/>
            </w:tcBorders>
            <w:shd w:val="clear" w:color="auto" w:fill="auto"/>
            <w:noWrap/>
            <w:vAlign w:val="center"/>
            <w:hideMark/>
          </w:tcPr>
          <w:p w14:paraId="142A4510" w14:textId="77777777" w:rsidR="00564910" w:rsidRDefault="00564910">
            <w:pPr>
              <w:widowControl/>
              <w:autoSpaceDE/>
              <w:autoSpaceDN/>
              <w:adjustRightInd/>
              <w:jc w:val="center"/>
              <w:rPr>
                <w:color w:val="000000"/>
                <w:sz w:val="20"/>
                <w:szCs w:val="20"/>
              </w:rPr>
            </w:pPr>
          </w:p>
        </w:tc>
        <w:tc>
          <w:tcPr>
            <w:tcW w:w="1016" w:type="dxa"/>
            <w:tcBorders>
              <w:top w:val="nil"/>
              <w:left w:val="nil"/>
              <w:bottom w:val="single" w:sz="4" w:space="0" w:color="auto"/>
              <w:right w:val="single" w:sz="4" w:space="0" w:color="auto"/>
            </w:tcBorders>
            <w:shd w:val="clear" w:color="auto" w:fill="auto"/>
            <w:noWrap/>
            <w:vAlign w:val="center"/>
            <w:hideMark/>
          </w:tcPr>
          <w:p w14:paraId="34A82EEF" w14:textId="77777777" w:rsidR="00564910" w:rsidRDefault="00564910">
            <w:pPr>
              <w:widowControl/>
              <w:autoSpaceDE/>
              <w:autoSpaceDN/>
              <w:adjustRightInd/>
              <w:jc w:val="center"/>
              <w:rPr>
                <w:color w:val="000000"/>
                <w:sz w:val="20"/>
                <w:szCs w:val="20"/>
              </w:rPr>
            </w:pPr>
          </w:p>
        </w:tc>
      </w:tr>
      <w:tr w:rsidR="00ED56FD" w:rsidRPr="000A2A16" w14:paraId="7564FFCA" w14:textId="77777777" w:rsidTr="00ED56FD">
        <w:trPr>
          <w:trHeight w:val="300"/>
        </w:trPr>
        <w:tc>
          <w:tcPr>
            <w:tcW w:w="2895" w:type="dxa"/>
            <w:tcBorders>
              <w:top w:val="nil"/>
              <w:left w:val="single" w:sz="4" w:space="0" w:color="auto"/>
              <w:bottom w:val="single" w:sz="4" w:space="0" w:color="auto"/>
              <w:right w:val="single" w:sz="4" w:space="0" w:color="auto"/>
            </w:tcBorders>
            <w:shd w:val="clear" w:color="auto" w:fill="auto"/>
            <w:noWrap/>
            <w:hideMark/>
          </w:tcPr>
          <w:p w14:paraId="095A0833" w14:textId="77777777" w:rsidR="000A2A16" w:rsidRPr="000A2A16" w:rsidRDefault="000A2A16" w:rsidP="000A2A16">
            <w:pPr>
              <w:widowControl/>
              <w:autoSpaceDE/>
              <w:autoSpaceDN/>
              <w:adjustRightInd/>
              <w:rPr>
                <w:color w:val="000000"/>
                <w:sz w:val="20"/>
                <w:szCs w:val="20"/>
              </w:rPr>
            </w:pPr>
            <w:r w:rsidRPr="000A2A16">
              <w:rPr>
                <w:color w:val="000000"/>
                <w:sz w:val="20"/>
                <w:szCs w:val="20"/>
              </w:rPr>
              <w:t xml:space="preserve">   a.  Report of no deviations </w:t>
            </w:r>
          </w:p>
        </w:tc>
        <w:tc>
          <w:tcPr>
            <w:tcW w:w="1350" w:type="dxa"/>
            <w:tcBorders>
              <w:top w:val="nil"/>
              <w:left w:val="nil"/>
              <w:bottom w:val="single" w:sz="4" w:space="0" w:color="auto"/>
              <w:right w:val="single" w:sz="4" w:space="0" w:color="auto"/>
            </w:tcBorders>
            <w:shd w:val="clear" w:color="auto" w:fill="auto"/>
            <w:noWrap/>
            <w:vAlign w:val="center"/>
            <w:hideMark/>
          </w:tcPr>
          <w:p w14:paraId="5DF94B9E" w14:textId="77777777" w:rsidR="00564910" w:rsidRDefault="000A2A16">
            <w:pPr>
              <w:widowControl/>
              <w:autoSpaceDE/>
              <w:autoSpaceDN/>
              <w:adjustRightInd/>
              <w:jc w:val="center"/>
              <w:rPr>
                <w:color w:val="000000"/>
                <w:sz w:val="20"/>
                <w:szCs w:val="20"/>
              </w:rPr>
            </w:pPr>
            <w:r w:rsidRPr="000A2A16">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3FD6C3FD" w14:textId="77777777" w:rsidR="00564910" w:rsidRDefault="000A2A16">
            <w:pPr>
              <w:widowControl/>
              <w:autoSpaceDE/>
              <w:autoSpaceDN/>
              <w:adjustRightInd/>
              <w:jc w:val="center"/>
              <w:rPr>
                <w:color w:val="000000"/>
                <w:sz w:val="20"/>
                <w:szCs w:val="20"/>
              </w:rPr>
            </w:pPr>
            <w:r w:rsidRPr="000A2A16">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14:paraId="2D29A7B7" w14:textId="77777777" w:rsidR="00564910" w:rsidRDefault="000A2A16">
            <w:pPr>
              <w:widowControl/>
              <w:autoSpaceDE/>
              <w:autoSpaceDN/>
              <w:adjustRightInd/>
              <w:jc w:val="center"/>
              <w:rPr>
                <w:color w:val="000000"/>
                <w:sz w:val="20"/>
                <w:szCs w:val="20"/>
              </w:rPr>
            </w:pPr>
            <w:r w:rsidRPr="000A2A16">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3213D30D"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376" w:type="dxa"/>
            <w:tcBorders>
              <w:top w:val="nil"/>
              <w:left w:val="nil"/>
              <w:bottom w:val="single" w:sz="4" w:space="0" w:color="auto"/>
              <w:right w:val="single" w:sz="4" w:space="0" w:color="auto"/>
            </w:tcBorders>
            <w:shd w:val="clear" w:color="auto" w:fill="auto"/>
            <w:noWrap/>
            <w:vAlign w:val="center"/>
            <w:hideMark/>
          </w:tcPr>
          <w:p w14:paraId="3D945CB6"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7FB5746D"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center"/>
            <w:hideMark/>
          </w:tcPr>
          <w:p w14:paraId="6F407048"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16206F92" w14:textId="77777777" w:rsidR="00564910" w:rsidRDefault="000A2A16" w:rsidP="007949DF">
            <w:pPr>
              <w:widowControl/>
              <w:autoSpaceDE/>
              <w:autoSpaceDN/>
              <w:adjustRightInd/>
              <w:jc w:val="right"/>
              <w:rPr>
                <w:color w:val="000000"/>
                <w:sz w:val="20"/>
                <w:szCs w:val="20"/>
              </w:rPr>
            </w:pPr>
            <w:r w:rsidRPr="000A2A16">
              <w:rPr>
                <w:color w:val="000000"/>
                <w:sz w:val="20"/>
                <w:szCs w:val="20"/>
              </w:rPr>
              <w:t>$0</w:t>
            </w:r>
          </w:p>
        </w:tc>
      </w:tr>
      <w:tr w:rsidR="00ED56FD" w:rsidRPr="000A2A16" w14:paraId="6ADEFD8F" w14:textId="77777777" w:rsidTr="00ED56FD">
        <w:trPr>
          <w:trHeight w:val="300"/>
        </w:trPr>
        <w:tc>
          <w:tcPr>
            <w:tcW w:w="2895" w:type="dxa"/>
            <w:tcBorders>
              <w:top w:val="nil"/>
              <w:left w:val="single" w:sz="4" w:space="0" w:color="auto"/>
              <w:bottom w:val="single" w:sz="4" w:space="0" w:color="auto"/>
              <w:right w:val="single" w:sz="4" w:space="0" w:color="auto"/>
            </w:tcBorders>
            <w:shd w:val="clear" w:color="auto" w:fill="auto"/>
            <w:noWrap/>
            <w:hideMark/>
          </w:tcPr>
          <w:p w14:paraId="3EB5DAB9" w14:textId="77777777" w:rsidR="000A2A16" w:rsidRPr="000A2A16" w:rsidRDefault="000A2A16" w:rsidP="000A2A16">
            <w:pPr>
              <w:widowControl/>
              <w:autoSpaceDE/>
              <w:autoSpaceDN/>
              <w:adjustRightInd/>
              <w:rPr>
                <w:color w:val="000000"/>
                <w:sz w:val="20"/>
                <w:szCs w:val="20"/>
              </w:rPr>
            </w:pPr>
            <w:r w:rsidRPr="000A2A16">
              <w:rPr>
                <w:color w:val="000000"/>
                <w:sz w:val="20"/>
                <w:szCs w:val="20"/>
              </w:rPr>
              <w:t xml:space="preserve">   b.  Report of deviations </w:t>
            </w:r>
          </w:p>
        </w:tc>
        <w:tc>
          <w:tcPr>
            <w:tcW w:w="1350" w:type="dxa"/>
            <w:tcBorders>
              <w:top w:val="nil"/>
              <w:left w:val="nil"/>
              <w:bottom w:val="single" w:sz="4" w:space="0" w:color="auto"/>
              <w:right w:val="single" w:sz="4" w:space="0" w:color="auto"/>
            </w:tcBorders>
            <w:shd w:val="clear" w:color="auto" w:fill="auto"/>
            <w:noWrap/>
            <w:vAlign w:val="center"/>
            <w:hideMark/>
          </w:tcPr>
          <w:p w14:paraId="6194CC3D" w14:textId="77777777" w:rsidR="00564910" w:rsidRDefault="000A2A16">
            <w:pPr>
              <w:widowControl/>
              <w:autoSpaceDE/>
              <w:autoSpaceDN/>
              <w:adjustRightInd/>
              <w:jc w:val="center"/>
              <w:rPr>
                <w:color w:val="000000"/>
                <w:sz w:val="20"/>
                <w:szCs w:val="20"/>
              </w:rPr>
            </w:pPr>
            <w:r w:rsidRPr="000A2A16">
              <w:rPr>
                <w:color w:val="000000"/>
                <w:sz w:val="20"/>
                <w:szCs w:val="20"/>
              </w:rPr>
              <w:t>4</w:t>
            </w:r>
          </w:p>
        </w:tc>
        <w:tc>
          <w:tcPr>
            <w:tcW w:w="1260" w:type="dxa"/>
            <w:tcBorders>
              <w:top w:val="nil"/>
              <w:left w:val="nil"/>
              <w:bottom w:val="single" w:sz="4" w:space="0" w:color="auto"/>
              <w:right w:val="single" w:sz="4" w:space="0" w:color="auto"/>
            </w:tcBorders>
            <w:shd w:val="clear" w:color="auto" w:fill="auto"/>
            <w:noWrap/>
            <w:vAlign w:val="center"/>
            <w:hideMark/>
          </w:tcPr>
          <w:p w14:paraId="246C229E" w14:textId="77777777" w:rsidR="00564910" w:rsidRDefault="000A2A16">
            <w:pPr>
              <w:widowControl/>
              <w:autoSpaceDE/>
              <w:autoSpaceDN/>
              <w:adjustRightInd/>
              <w:jc w:val="center"/>
              <w:rPr>
                <w:color w:val="000000"/>
                <w:sz w:val="20"/>
                <w:szCs w:val="20"/>
              </w:rPr>
            </w:pPr>
            <w:r w:rsidRPr="000A2A16">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14:paraId="6378D4CC" w14:textId="77777777" w:rsidR="00564910" w:rsidRDefault="000A2A16">
            <w:pPr>
              <w:widowControl/>
              <w:autoSpaceDE/>
              <w:autoSpaceDN/>
              <w:adjustRightInd/>
              <w:jc w:val="center"/>
              <w:rPr>
                <w:color w:val="000000"/>
                <w:sz w:val="20"/>
                <w:szCs w:val="20"/>
              </w:rPr>
            </w:pPr>
            <w:r w:rsidRPr="000A2A16">
              <w:rPr>
                <w:color w:val="000000"/>
                <w:sz w:val="20"/>
                <w:szCs w:val="20"/>
              </w:rPr>
              <w:t>4</w:t>
            </w:r>
          </w:p>
        </w:tc>
        <w:tc>
          <w:tcPr>
            <w:tcW w:w="1170" w:type="dxa"/>
            <w:tcBorders>
              <w:top w:val="nil"/>
              <w:left w:val="nil"/>
              <w:bottom w:val="single" w:sz="4" w:space="0" w:color="auto"/>
              <w:right w:val="single" w:sz="4" w:space="0" w:color="auto"/>
            </w:tcBorders>
            <w:shd w:val="clear" w:color="auto" w:fill="auto"/>
            <w:noWrap/>
            <w:vAlign w:val="center"/>
            <w:hideMark/>
          </w:tcPr>
          <w:p w14:paraId="2D88884D"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376" w:type="dxa"/>
            <w:tcBorders>
              <w:top w:val="nil"/>
              <w:left w:val="nil"/>
              <w:bottom w:val="single" w:sz="4" w:space="0" w:color="auto"/>
              <w:right w:val="single" w:sz="4" w:space="0" w:color="auto"/>
            </w:tcBorders>
            <w:shd w:val="clear" w:color="auto" w:fill="auto"/>
            <w:noWrap/>
            <w:vAlign w:val="center"/>
            <w:hideMark/>
          </w:tcPr>
          <w:p w14:paraId="69E1C4EB"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154C4823"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center"/>
            <w:hideMark/>
          </w:tcPr>
          <w:p w14:paraId="2A78153F"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5BD3E402" w14:textId="77777777" w:rsidR="00564910" w:rsidRDefault="000A2A16" w:rsidP="007949DF">
            <w:pPr>
              <w:widowControl/>
              <w:autoSpaceDE/>
              <w:autoSpaceDN/>
              <w:adjustRightInd/>
              <w:jc w:val="right"/>
              <w:rPr>
                <w:color w:val="000000"/>
                <w:sz w:val="20"/>
                <w:szCs w:val="20"/>
              </w:rPr>
            </w:pPr>
            <w:r w:rsidRPr="000A2A16">
              <w:rPr>
                <w:color w:val="000000"/>
                <w:sz w:val="20"/>
                <w:szCs w:val="20"/>
              </w:rPr>
              <w:t>$0</w:t>
            </w:r>
          </w:p>
        </w:tc>
      </w:tr>
      <w:tr w:rsidR="00ED56FD" w:rsidRPr="000A2A16" w14:paraId="602DAA0E" w14:textId="77777777" w:rsidTr="00ED56FD">
        <w:trPr>
          <w:trHeight w:val="300"/>
        </w:trPr>
        <w:tc>
          <w:tcPr>
            <w:tcW w:w="2895" w:type="dxa"/>
            <w:tcBorders>
              <w:top w:val="nil"/>
              <w:left w:val="single" w:sz="4" w:space="0" w:color="auto"/>
              <w:bottom w:val="single" w:sz="4" w:space="0" w:color="auto"/>
              <w:right w:val="single" w:sz="4" w:space="0" w:color="auto"/>
            </w:tcBorders>
            <w:shd w:val="clear" w:color="auto" w:fill="auto"/>
            <w:noWrap/>
            <w:hideMark/>
          </w:tcPr>
          <w:p w14:paraId="07B2592E" w14:textId="77777777" w:rsidR="000A2A16" w:rsidRPr="000A2A16" w:rsidRDefault="000A2A16" w:rsidP="000A2A16">
            <w:pPr>
              <w:widowControl/>
              <w:autoSpaceDE/>
              <w:autoSpaceDN/>
              <w:adjustRightInd/>
              <w:rPr>
                <w:color w:val="000000"/>
                <w:sz w:val="20"/>
                <w:szCs w:val="20"/>
              </w:rPr>
            </w:pPr>
            <w:r w:rsidRPr="000A2A16">
              <w:rPr>
                <w:color w:val="000000"/>
                <w:sz w:val="20"/>
                <w:szCs w:val="20"/>
              </w:rPr>
              <w:t xml:space="preserve">   c.  Report of SSM</w:t>
            </w:r>
          </w:p>
        </w:tc>
        <w:tc>
          <w:tcPr>
            <w:tcW w:w="1350" w:type="dxa"/>
            <w:tcBorders>
              <w:top w:val="nil"/>
              <w:left w:val="nil"/>
              <w:bottom w:val="single" w:sz="4" w:space="0" w:color="auto"/>
              <w:right w:val="single" w:sz="4" w:space="0" w:color="auto"/>
            </w:tcBorders>
            <w:shd w:val="clear" w:color="auto" w:fill="auto"/>
            <w:noWrap/>
            <w:vAlign w:val="center"/>
            <w:hideMark/>
          </w:tcPr>
          <w:p w14:paraId="6013E17F" w14:textId="77777777" w:rsidR="00564910" w:rsidRDefault="000A2A16">
            <w:pPr>
              <w:widowControl/>
              <w:autoSpaceDE/>
              <w:autoSpaceDN/>
              <w:adjustRightInd/>
              <w:jc w:val="center"/>
              <w:rPr>
                <w:color w:val="000000"/>
                <w:sz w:val="20"/>
                <w:szCs w:val="20"/>
              </w:rPr>
            </w:pPr>
            <w:r w:rsidRPr="000A2A16">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75BEB048" w14:textId="77777777" w:rsidR="00564910" w:rsidRDefault="000A2A16">
            <w:pPr>
              <w:widowControl/>
              <w:autoSpaceDE/>
              <w:autoSpaceDN/>
              <w:adjustRightInd/>
              <w:jc w:val="center"/>
              <w:rPr>
                <w:color w:val="000000"/>
                <w:sz w:val="20"/>
                <w:szCs w:val="20"/>
              </w:rPr>
            </w:pPr>
            <w:r w:rsidRPr="000A2A16">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14:paraId="2F7DB09F" w14:textId="77777777" w:rsidR="00564910" w:rsidRDefault="000A2A16">
            <w:pPr>
              <w:widowControl/>
              <w:autoSpaceDE/>
              <w:autoSpaceDN/>
              <w:adjustRightInd/>
              <w:jc w:val="center"/>
              <w:rPr>
                <w:color w:val="000000"/>
                <w:sz w:val="20"/>
                <w:szCs w:val="20"/>
              </w:rPr>
            </w:pPr>
            <w:r w:rsidRPr="000A2A16">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14:paraId="03ED7DFC"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376" w:type="dxa"/>
            <w:tcBorders>
              <w:top w:val="nil"/>
              <w:left w:val="nil"/>
              <w:bottom w:val="single" w:sz="4" w:space="0" w:color="auto"/>
              <w:right w:val="single" w:sz="4" w:space="0" w:color="auto"/>
            </w:tcBorders>
            <w:shd w:val="clear" w:color="auto" w:fill="auto"/>
            <w:noWrap/>
            <w:vAlign w:val="center"/>
            <w:hideMark/>
          </w:tcPr>
          <w:p w14:paraId="4906E531"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28936EEE"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center"/>
            <w:hideMark/>
          </w:tcPr>
          <w:p w14:paraId="3B136A0B"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72D7E9B5" w14:textId="77777777" w:rsidR="00564910" w:rsidRDefault="000A2A16" w:rsidP="007949DF">
            <w:pPr>
              <w:widowControl/>
              <w:autoSpaceDE/>
              <w:autoSpaceDN/>
              <w:adjustRightInd/>
              <w:jc w:val="right"/>
              <w:rPr>
                <w:color w:val="000000"/>
                <w:sz w:val="20"/>
                <w:szCs w:val="20"/>
              </w:rPr>
            </w:pPr>
            <w:r w:rsidRPr="000A2A16">
              <w:rPr>
                <w:color w:val="000000"/>
                <w:sz w:val="20"/>
                <w:szCs w:val="20"/>
              </w:rPr>
              <w:t>$0</w:t>
            </w:r>
          </w:p>
        </w:tc>
      </w:tr>
      <w:tr w:rsidR="00ED56FD" w:rsidRPr="000A2A16" w14:paraId="5CD3D11F" w14:textId="77777777" w:rsidTr="00ED56FD">
        <w:trPr>
          <w:trHeight w:val="300"/>
        </w:trPr>
        <w:tc>
          <w:tcPr>
            <w:tcW w:w="2895" w:type="dxa"/>
            <w:tcBorders>
              <w:top w:val="nil"/>
              <w:left w:val="single" w:sz="4" w:space="0" w:color="auto"/>
              <w:bottom w:val="single" w:sz="4" w:space="0" w:color="auto"/>
              <w:right w:val="single" w:sz="4" w:space="0" w:color="auto"/>
            </w:tcBorders>
            <w:shd w:val="clear" w:color="auto" w:fill="auto"/>
            <w:noWrap/>
            <w:hideMark/>
          </w:tcPr>
          <w:p w14:paraId="52E1CB1A" w14:textId="77777777" w:rsidR="000A2A16" w:rsidRPr="000A2A16" w:rsidRDefault="000A2A16" w:rsidP="000A2A16">
            <w:pPr>
              <w:widowControl/>
              <w:autoSpaceDE/>
              <w:autoSpaceDN/>
              <w:adjustRightInd/>
              <w:rPr>
                <w:color w:val="000000"/>
                <w:sz w:val="20"/>
                <w:szCs w:val="20"/>
              </w:rPr>
            </w:pPr>
            <w:r w:rsidRPr="000A2A16">
              <w:rPr>
                <w:color w:val="000000"/>
                <w:sz w:val="20"/>
                <w:szCs w:val="20"/>
              </w:rPr>
              <w:t xml:space="preserve">   d.  Reports of equipment leaks </w:t>
            </w:r>
          </w:p>
        </w:tc>
        <w:tc>
          <w:tcPr>
            <w:tcW w:w="1350" w:type="dxa"/>
            <w:tcBorders>
              <w:top w:val="nil"/>
              <w:left w:val="nil"/>
              <w:bottom w:val="single" w:sz="4" w:space="0" w:color="auto"/>
              <w:right w:val="single" w:sz="4" w:space="0" w:color="auto"/>
            </w:tcBorders>
            <w:shd w:val="clear" w:color="auto" w:fill="auto"/>
            <w:noWrap/>
            <w:vAlign w:val="center"/>
            <w:hideMark/>
          </w:tcPr>
          <w:p w14:paraId="3B39937D" w14:textId="77777777" w:rsidR="00564910" w:rsidRDefault="000A2A16">
            <w:pPr>
              <w:widowControl/>
              <w:autoSpaceDE/>
              <w:autoSpaceDN/>
              <w:adjustRightInd/>
              <w:jc w:val="center"/>
              <w:rPr>
                <w:color w:val="000000"/>
                <w:sz w:val="20"/>
                <w:szCs w:val="20"/>
              </w:rPr>
            </w:pPr>
            <w:r w:rsidRPr="000A2A16">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2ADC0398" w14:textId="77777777" w:rsidR="00564910" w:rsidRDefault="000A2A16">
            <w:pPr>
              <w:widowControl/>
              <w:autoSpaceDE/>
              <w:autoSpaceDN/>
              <w:adjustRightInd/>
              <w:jc w:val="center"/>
              <w:rPr>
                <w:color w:val="000000"/>
                <w:sz w:val="20"/>
                <w:szCs w:val="20"/>
              </w:rPr>
            </w:pPr>
            <w:r w:rsidRPr="000A2A16">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14:paraId="5582A83F" w14:textId="77777777" w:rsidR="00564910" w:rsidRDefault="000A2A16">
            <w:pPr>
              <w:widowControl/>
              <w:autoSpaceDE/>
              <w:autoSpaceDN/>
              <w:adjustRightInd/>
              <w:jc w:val="center"/>
              <w:rPr>
                <w:color w:val="000000"/>
                <w:sz w:val="20"/>
                <w:szCs w:val="20"/>
              </w:rPr>
            </w:pPr>
            <w:r w:rsidRPr="000A2A16">
              <w:rPr>
                <w:color w:val="000000"/>
                <w:sz w:val="20"/>
                <w:szCs w:val="20"/>
              </w:rPr>
              <w:t>8</w:t>
            </w:r>
          </w:p>
        </w:tc>
        <w:tc>
          <w:tcPr>
            <w:tcW w:w="1170" w:type="dxa"/>
            <w:tcBorders>
              <w:top w:val="nil"/>
              <w:left w:val="nil"/>
              <w:bottom w:val="single" w:sz="4" w:space="0" w:color="auto"/>
              <w:right w:val="single" w:sz="4" w:space="0" w:color="auto"/>
            </w:tcBorders>
            <w:shd w:val="clear" w:color="auto" w:fill="auto"/>
            <w:noWrap/>
            <w:vAlign w:val="center"/>
            <w:hideMark/>
          </w:tcPr>
          <w:p w14:paraId="107D6469"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376" w:type="dxa"/>
            <w:tcBorders>
              <w:top w:val="nil"/>
              <w:left w:val="nil"/>
              <w:bottom w:val="single" w:sz="4" w:space="0" w:color="auto"/>
              <w:right w:val="single" w:sz="4" w:space="0" w:color="auto"/>
            </w:tcBorders>
            <w:shd w:val="clear" w:color="auto" w:fill="auto"/>
            <w:noWrap/>
            <w:vAlign w:val="center"/>
            <w:hideMark/>
          </w:tcPr>
          <w:p w14:paraId="3581DCB9"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338" w:type="dxa"/>
            <w:tcBorders>
              <w:top w:val="nil"/>
              <w:left w:val="nil"/>
              <w:bottom w:val="single" w:sz="4" w:space="0" w:color="auto"/>
              <w:right w:val="single" w:sz="4" w:space="0" w:color="auto"/>
            </w:tcBorders>
            <w:shd w:val="clear" w:color="auto" w:fill="auto"/>
            <w:noWrap/>
            <w:vAlign w:val="center"/>
            <w:hideMark/>
          </w:tcPr>
          <w:p w14:paraId="51FD711C"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922" w:type="dxa"/>
            <w:tcBorders>
              <w:top w:val="nil"/>
              <w:left w:val="nil"/>
              <w:bottom w:val="single" w:sz="4" w:space="0" w:color="auto"/>
              <w:right w:val="single" w:sz="4" w:space="0" w:color="auto"/>
            </w:tcBorders>
            <w:shd w:val="clear" w:color="auto" w:fill="auto"/>
            <w:noWrap/>
            <w:vAlign w:val="center"/>
            <w:hideMark/>
          </w:tcPr>
          <w:p w14:paraId="02E91917" w14:textId="77777777" w:rsidR="00564910" w:rsidRDefault="000A2A16">
            <w:pPr>
              <w:widowControl/>
              <w:autoSpaceDE/>
              <w:autoSpaceDN/>
              <w:adjustRightInd/>
              <w:jc w:val="center"/>
              <w:rPr>
                <w:color w:val="000000"/>
                <w:sz w:val="20"/>
                <w:szCs w:val="20"/>
              </w:rPr>
            </w:pPr>
            <w:r w:rsidRPr="000A2A16">
              <w:rPr>
                <w:color w:val="000000"/>
                <w:sz w:val="20"/>
                <w:szCs w:val="20"/>
              </w:rPr>
              <w:t>0</w:t>
            </w:r>
          </w:p>
        </w:tc>
        <w:tc>
          <w:tcPr>
            <w:tcW w:w="1016" w:type="dxa"/>
            <w:tcBorders>
              <w:top w:val="nil"/>
              <w:left w:val="nil"/>
              <w:bottom w:val="single" w:sz="4" w:space="0" w:color="auto"/>
              <w:right w:val="single" w:sz="4" w:space="0" w:color="auto"/>
            </w:tcBorders>
            <w:shd w:val="clear" w:color="auto" w:fill="auto"/>
            <w:noWrap/>
            <w:vAlign w:val="center"/>
            <w:hideMark/>
          </w:tcPr>
          <w:p w14:paraId="437439A2" w14:textId="77777777" w:rsidR="00564910" w:rsidRDefault="000A2A16" w:rsidP="007949DF">
            <w:pPr>
              <w:widowControl/>
              <w:autoSpaceDE/>
              <w:autoSpaceDN/>
              <w:adjustRightInd/>
              <w:jc w:val="right"/>
              <w:rPr>
                <w:color w:val="000000"/>
                <w:sz w:val="20"/>
                <w:szCs w:val="20"/>
              </w:rPr>
            </w:pPr>
            <w:r w:rsidRPr="000A2A16">
              <w:rPr>
                <w:color w:val="000000"/>
                <w:sz w:val="20"/>
                <w:szCs w:val="20"/>
              </w:rPr>
              <w:t>$0</w:t>
            </w:r>
          </w:p>
        </w:tc>
      </w:tr>
      <w:tr w:rsidR="00ED56FD" w:rsidRPr="000A2A16" w14:paraId="14CEF403" w14:textId="77777777" w:rsidTr="007949DF">
        <w:trPr>
          <w:trHeight w:val="315"/>
        </w:trPr>
        <w:tc>
          <w:tcPr>
            <w:tcW w:w="2895" w:type="dxa"/>
            <w:tcBorders>
              <w:top w:val="nil"/>
              <w:left w:val="single" w:sz="4" w:space="0" w:color="auto"/>
              <w:bottom w:val="single" w:sz="4" w:space="0" w:color="auto"/>
              <w:right w:val="single" w:sz="4" w:space="0" w:color="auto"/>
            </w:tcBorders>
            <w:shd w:val="clear" w:color="auto" w:fill="auto"/>
            <w:noWrap/>
            <w:hideMark/>
          </w:tcPr>
          <w:p w14:paraId="450A77DD" w14:textId="77777777" w:rsidR="000A2A16" w:rsidRPr="000A2A16" w:rsidRDefault="000A2A16" w:rsidP="000A2A16">
            <w:pPr>
              <w:widowControl/>
              <w:autoSpaceDE/>
              <w:autoSpaceDN/>
              <w:adjustRightInd/>
              <w:rPr>
                <w:color w:val="000000"/>
                <w:sz w:val="20"/>
                <w:szCs w:val="20"/>
              </w:rPr>
            </w:pPr>
            <w:r w:rsidRPr="000A2A16">
              <w:rPr>
                <w:color w:val="000000"/>
                <w:sz w:val="20"/>
                <w:szCs w:val="20"/>
              </w:rPr>
              <w:t xml:space="preserve">   e.  Report on wastewater </w:t>
            </w:r>
            <w:r w:rsidRPr="000A2A16">
              <w:rPr>
                <w:color w:val="000000"/>
                <w:sz w:val="20"/>
                <w:szCs w:val="20"/>
                <w:vertAlign w:val="superscript"/>
              </w:rPr>
              <w:t>c</w:t>
            </w:r>
            <w:r w:rsidRPr="000A2A16">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14:paraId="3DA53ED0" w14:textId="77777777" w:rsidR="00564910" w:rsidRDefault="000A2A16">
            <w:pPr>
              <w:widowControl/>
              <w:autoSpaceDE/>
              <w:autoSpaceDN/>
              <w:adjustRightInd/>
              <w:jc w:val="center"/>
              <w:rPr>
                <w:color w:val="000000"/>
                <w:sz w:val="20"/>
                <w:szCs w:val="20"/>
              </w:rPr>
            </w:pPr>
            <w:r w:rsidRPr="000A2A16">
              <w:rPr>
                <w:color w:val="000000"/>
                <w:sz w:val="20"/>
                <w:szCs w:val="20"/>
              </w:rPr>
              <w:t>8</w:t>
            </w:r>
          </w:p>
        </w:tc>
        <w:tc>
          <w:tcPr>
            <w:tcW w:w="1260" w:type="dxa"/>
            <w:tcBorders>
              <w:top w:val="nil"/>
              <w:left w:val="nil"/>
              <w:bottom w:val="single" w:sz="4" w:space="0" w:color="auto"/>
              <w:right w:val="single" w:sz="4" w:space="0" w:color="auto"/>
            </w:tcBorders>
            <w:shd w:val="clear" w:color="auto" w:fill="auto"/>
            <w:noWrap/>
            <w:vAlign w:val="center"/>
            <w:hideMark/>
          </w:tcPr>
          <w:p w14:paraId="07679020" w14:textId="77777777" w:rsidR="00564910" w:rsidRDefault="000A2A16">
            <w:pPr>
              <w:widowControl/>
              <w:autoSpaceDE/>
              <w:autoSpaceDN/>
              <w:adjustRightInd/>
              <w:jc w:val="center"/>
              <w:rPr>
                <w:color w:val="000000"/>
                <w:sz w:val="20"/>
                <w:szCs w:val="20"/>
              </w:rPr>
            </w:pPr>
            <w:r w:rsidRPr="000A2A16">
              <w:rPr>
                <w:color w:val="000000"/>
                <w:sz w:val="20"/>
                <w:szCs w:val="20"/>
              </w:rPr>
              <w:t>2</w:t>
            </w:r>
          </w:p>
        </w:tc>
        <w:tc>
          <w:tcPr>
            <w:tcW w:w="1530" w:type="dxa"/>
            <w:tcBorders>
              <w:top w:val="nil"/>
              <w:left w:val="nil"/>
              <w:bottom w:val="single" w:sz="4" w:space="0" w:color="auto"/>
              <w:right w:val="single" w:sz="4" w:space="0" w:color="auto"/>
            </w:tcBorders>
            <w:shd w:val="clear" w:color="auto" w:fill="auto"/>
            <w:noWrap/>
            <w:vAlign w:val="center"/>
            <w:hideMark/>
          </w:tcPr>
          <w:p w14:paraId="2B10D7F2" w14:textId="77777777" w:rsidR="00564910" w:rsidRDefault="000A2A16">
            <w:pPr>
              <w:widowControl/>
              <w:autoSpaceDE/>
              <w:autoSpaceDN/>
              <w:adjustRightInd/>
              <w:jc w:val="center"/>
              <w:rPr>
                <w:color w:val="000000"/>
                <w:sz w:val="20"/>
                <w:szCs w:val="20"/>
              </w:rPr>
            </w:pPr>
            <w:r w:rsidRPr="000A2A16">
              <w:rPr>
                <w:color w:val="000000"/>
                <w:sz w:val="20"/>
                <w:szCs w:val="20"/>
              </w:rPr>
              <w:t>16</w:t>
            </w:r>
          </w:p>
        </w:tc>
        <w:tc>
          <w:tcPr>
            <w:tcW w:w="1170" w:type="dxa"/>
            <w:tcBorders>
              <w:top w:val="nil"/>
              <w:left w:val="nil"/>
              <w:bottom w:val="single" w:sz="4" w:space="0" w:color="auto"/>
              <w:right w:val="single" w:sz="4" w:space="0" w:color="auto"/>
            </w:tcBorders>
            <w:shd w:val="clear" w:color="auto" w:fill="auto"/>
            <w:noWrap/>
            <w:vAlign w:val="center"/>
            <w:hideMark/>
          </w:tcPr>
          <w:p w14:paraId="40391ADB" w14:textId="77777777" w:rsidR="00564910" w:rsidRDefault="000A2A16">
            <w:pPr>
              <w:widowControl/>
              <w:autoSpaceDE/>
              <w:autoSpaceDN/>
              <w:adjustRightInd/>
              <w:jc w:val="center"/>
              <w:rPr>
                <w:color w:val="000000"/>
                <w:sz w:val="20"/>
                <w:szCs w:val="20"/>
              </w:rPr>
            </w:pPr>
            <w:r w:rsidRPr="000A2A16">
              <w:rPr>
                <w:color w:val="000000"/>
                <w:sz w:val="20"/>
                <w:szCs w:val="20"/>
              </w:rPr>
              <w:t>3</w:t>
            </w:r>
          </w:p>
        </w:tc>
        <w:tc>
          <w:tcPr>
            <w:tcW w:w="1376" w:type="dxa"/>
            <w:tcBorders>
              <w:top w:val="nil"/>
              <w:left w:val="nil"/>
              <w:bottom w:val="single" w:sz="4" w:space="0" w:color="auto"/>
              <w:right w:val="single" w:sz="4" w:space="0" w:color="auto"/>
            </w:tcBorders>
            <w:shd w:val="clear" w:color="auto" w:fill="auto"/>
            <w:noWrap/>
            <w:vAlign w:val="center"/>
            <w:hideMark/>
          </w:tcPr>
          <w:p w14:paraId="69C82962" w14:textId="77777777" w:rsidR="00564910" w:rsidRDefault="000A2A16">
            <w:pPr>
              <w:widowControl/>
              <w:autoSpaceDE/>
              <w:autoSpaceDN/>
              <w:adjustRightInd/>
              <w:jc w:val="center"/>
              <w:rPr>
                <w:color w:val="000000"/>
                <w:sz w:val="20"/>
                <w:szCs w:val="20"/>
              </w:rPr>
            </w:pPr>
            <w:r w:rsidRPr="000A2A16">
              <w:rPr>
                <w:color w:val="000000"/>
                <w:sz w:val="20"/>
                <w:szCs w:val="20"/>
              </w:rPr>
              <w:t>48</w:t>
            </w:r>
          </w:p>
        </w:tc>
        <w:tc>
          <w:tcPr>
            <w:tcW w:w="1338" w:type="dxa"/>
            <w:tcBorders>
              <w:top w:val="nil"/>
              <w:left w:val="nil"/>
              <w:bottom w:val="single" w:sz="4" w:space="0" w:color="auto"/>
              <w:right w:val="single" w:sz="4" w:space="0" w:color="auto"/>
            </w:tcBorders>
            <w:shd w:val="clear" w:color="auto" w:fill="auto"/>
            <w:noWrap/>
            <w:vAlign w:val="center"/>
            <w:hideMark/>
          </w:tcPr>
          <w:p w14:paraId="3EE88F09" w14:textId="77777777" w:rsidR="00564910" w:rsidRDefault="000A2A16">
            <w:pPr>
              <w:widowControl/>
              <w:autoSpaceDE/>
              <w:autoSpaceDN/>
              <w:adjustRightInd/>
              <w:jc w:val="center"/>
              <w:rPr>
                <w:color w:val="000000"/>
                <w:sz w:val="20"/>
                <w:szCs w:val="20"/>
              </w:rPr>
            </w:pPr>
            <w:r w:rsidRPr="000A2A16">
              <w:rPr>
                <w:color w:val="000000"/>
                <w:sz w:val="20"/>
                <w:szCs w:val="20"/>
              </w:rPr>
              <w:t>2.4</w:t>
            </w:r>
          </w:p>
        </w:tc>
        <w:tc>
          <w:tcPr>
            <w:tcW w:w="922" w:type="dxa"/>
            <w:tcBorders>
              <w:top w:val="nil"/>
              <w:left w:val="nil"/>
              <w:bottom w:val="single" w:sz="4" w:space="0" w:color="auto"/>
              <w:right w:val="single" w:sz="4" w:space="0" w:color="auto"/>
            </w:tcBorders>
            <w:shd w:val="clear" w:color="auto" w:fill="auto"/>
            <w:noWrap/>
            <w:vAlign w:val="center"/>
            <w:hideMark/>
          </w:tcPr>
          <w:p w14:paraId="7AC41E76" w14:textId="77777777" w:rsidR="00564910" w:rsidRDefault="000A2A16">
            <w:pPr>
              <w:widowControl/>
              <w:autoSpaceDE/>
              <w:autoSpaceDN/>
              <w:adjustRightInd/>
              <w:jc w:val="center"/>
              <w:rPr>
                <w:color w:val="000000"/>
                <w:sz w:val="20"/>
                <w:szCs w:val="20"/>
              </w:rPr>
            </w:pPr>
            <w:r w:rsidRPr="000A2A16">
              <w:rPr>
                <w:color w:val="000000"/>
                <w:sz w:val="20"/>
                <w:szCs w:val="20"/>
              </w:rPr>
              <w:t>4.8</w:t>
            </w:r>
          </w:p>
        </w:tc>
        <w:tc>
          <w:tcPr>
            <w:tcW w:w="1016" w:type="dxa"/>
            <w:tcBorders>
              <w:top w:val="nil"/>
              <w:left w:val="nil"/>
              <w:bottom w:val="single" w:sz="4" w:space="0" w:color="auto"/>
              <w:right w:val="single" w:sz="4" w:space="0" w:color="auto"/>
            </w:tcBorders>
            <w:shd w:val="clear" w:color="auto" w:fill="auto"/>
            <w:noWrap/>
            <w:vAlign w:val="center"/>
            <w:hideMark/>
          </w:tcPr>
          <w:p w14:paraId="50D19F09" w14:textId="77777777" w:rsidR="00564910" w:rsidRDefault="000A2A16" w:rsidP="007949DF">
            <w:pPr>
              <w:widowControl/>
              <w:autoSpaceDE/>
              <w:autoSpaceDN/>
              <w:adjustRightInd/>
              <w:jc w:val="right"/>
              <w:rPr>
                <w:color w:val="000000"/>
                <w:sz w:val="20"/>
                <w:szCs w:val="20"/>
              </w:rPr>
            </w:pPr>
            <w:r w:rsidRPr="000A2A16">
              <w:rPr>
                <w:color w:val="000000"/>
                <w:sz w:val="20"/>
                <w:szCs w:val="20"/>
              </w:rPr>
              <w:t>$2,512.32</w:t>
            </w:r>
          </w:p>
        </w:tc>
      </w:tr>
      <w:tr w:rsidR="00ED56FD" w:rsidRPr="007949DF" w14:paraId="1A38F13A" w14:textId="77777777" w:rsidTr="007949DF">
        <w:trPr>
          <w:trHeight w:val="300"/>
        </w:trPr>
        <w:tc>
          <w:tcPr>
            <w:tcW w:w="820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3E577" w14:textId="77777777" w:rsidR="00564910" w:rsidRPr="007949DF" w:rsidRDefault="00ED56FD">
            <w:pPr>
              <w:widowControl/>
              <w:autoSpaceDE/>
              <w:autoSpaceDN/>
              <w:adjustRightInd/>
              <w:rPr>
                <w:b/>
                <w:color w:val="000000"/>
                <w:sz w:val="20"/>
                <w:szCs w:val="20"/>
              </w:rPr>
            </w:pPr>
            <w:r w:rsidRPr="007949DF">
              <w:rPr>
                <w:b/>
                <w:bCs/>
                <w:color w:val="000000"/>
                <w:sz w:val="20"/>
                <w:szCs w:val="20"/>
              </w:rPr>
              <w:t>TOTAL ANNUAL BURDEN AND COST</w:t>
            </w:r>
          </w:p>
        </w:tc>
        <w:tc>
          <w:tcPr>
            <w:tcW w:w="36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6DFEC" w14:textId="77777777" w:rsidR="00564910" w:rsidRPr="007949DF" w:rsidRDefault="00ED56FD">
            <w:pPr>
              <w:widowControl/>
              <w:autoSpaceDE/>
              <w:autoSpaceDN/>
              <w:adjustRightInd/>
              <w:jc w:val="center"/>
              <w:rPr>
                <w:b/>
                <w:color w:val="000000"/>
                <w:sz w:val="20"/>
                <w:szCs w:val="20"/>
              </w:rPr>
            </w:pPr>
            <w:r w:rsidRPr="007949DF">
              <w:rPr>
                <w:b/>
                <w:color w:val="000000"/>
                <w:sz w:val="20"/>
                <w:szCs w:val="20"/>
              </w:rPr>
              <w:t>55</w:t>
            </w:r>
          </w:p>
        </w:tc>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92478" w14:textId="77777777" w:rsidR="00564910" w:rsidRPr="007949DF" w:rsidRDefault="00ED56FD">
            <w:pPr>
              <w:widowControl/>
              <w:autoSpaceDE/>
              <w:autoSpaceDN/>
              <w:adjustRightInd/>
              <w:jc w:val="center"/>
              <w:rPr>
                <w:b/>
                <w:color w:val="000000"/>
                <w:sz w:val="20"/>
                <w:szCs w:val="20"/>
              </w:rPr>
            </w:pPr>
            <w:r w:rsidRPr="007949DF">
              <w:rPr>
                <w:b/>
                <w:color w:val="000000"/>
                <w:sz w:val="20"/>
                <w:szCs w:val="20"/>
              </w:rPr>
              <w:t>$2,512</w:t>
            </w:r>
          </w:p>
        </w:tc>
      </w:tr>
    </w:tbl>
    <w:p w14:paraId="158B0B8D" w14:textId="77777777" w:rsidR="00564910" w:rsidRDefault="00564910">
      <w:pPr>
        <w:outlineLvl w:val="0"/>
        <w:rPr>
          <w:bCs/>
          <w:color w:val="FF0000"/>
        </w:rPr>
      </w:pPr>
    </w:p>
    <w:p w14:paraId="1246CCA9" w14:textId="77777777" w:rsidR="00144F35" w:rsidRDefault="00144F35" w:rsidP="00F340DF">
      <w:pPr>
        <w:rPr>
          <w:color w:val="000000"/>
        </w:rPr>
      </w:pPr>
    </w:p>
    <w:p w14:paraId="412617DB" w14:textId="77777777" w:rsidR="00A7511D" w:rsidRDefault="00A7511D" w:rsidP="00A7511D">
      <w:pPr>
        <w:pBdr>
          <w:between w:val="single" w:sz="4" w:space="1" w:color="auto"/>
        </w:pBdr>
        <w:ind w:hanging="270"/>
        <w:rPr>
          <w:sz w:val="20"/>
          <w:szCs w:val="20"/>
        </w:rPr>
      </w:pPr>
      <w:r>
        <w:rPr>
          <w:b/>
          <w:bCs/>
          <w:sz w:val="20"/>
          <w:szCs w:val="20"/>
        </w:rPr>
        <w:tab/>
        <w:t>Assumptions:</w:t>
      </w:r>
    </w:p>
    <w:p w14:paraId="6D6E09B1" w14:textId="77777777" w:rsidR="00A7511D" w:rsidRDefault="00A7511D" w:rsidP="00A7511D">
      <w:pPr>
        <w:ind w:left="-180" w:right="-270"/>
        <w:rPr>
          <w:sz w:val="20"/>
          <w:szCs w:val="20"/>
        </w:rPr>
      </w:pPr>
      <w:r>
        <w:rPr>
          <w:vertAlign w:val="superscript"/>
        </w:rPr>
        <w:t xml:space="preserve">    a</w:t>
      </w:r>
      <w:r>
        <w:rPr>
          <w:sz w:val="20"/>
          <w:szCs w:val="20"/>
        </w:rPr>
        <w:t xml:space="preserve">  We have assumed that there are approximately three sources that are subject to the standard, with no new additional sources expected over the next three years.</w:t>
      </w:r>
    </w:p>
    <w:p w14:paraId="3176C30A" w14:textId="77777777" w:rsidR="00A7511D" w:rsidRDefault="00A7511D" w:rsidP="00A7511D">
      <w:pPr>
        <w:ind w:right="-270" w:hanging="270"/>
        <w:rPr>
          <w:sz w:val="20"/>
          <w:szCs w:val="20"/>
        </w:rPr>
      </w:pPr>
      <w:r>
        <w:rPr>
          <w:sz w:val="20"/>
          <w:szCs w:val="20"/>
        </w:rPr>
        <w:t xml:space="preserve">     </w:t>
      </w:r>
      <w:r>
        <w:rPr>
          <w:sz w:val="20"/>
          <w:szCs w:val="20"/>
          <w:vertAlign w:val="superscript"/>
        </w:rPr>
        <w:t>b</w:t>
      </w:r>
      <w:r>
        <w:rPr>
          <w:sz w:val="20"/>
          <w:szCs w:val="20"/>
        </w:rPr>
        <w:t xml:space="preserve"> This cost is based on the following labor rates which incorporates a 1.6 benefits multiplication factor to account for government overhead expenses: $62.</w:t>
      </w:r>
      <w:r w:rsidR="000A2A16">
        <w:rPr>
          <w:sz w:val="20"/>
          <w:szCs w:val="20"/>
        </w:rPr>
        <w:t xml:space="preserve">90 </w:t>
      </w:r>
      <w:r>
        <w:rPr>
          <w:sz w:val="20"/>
          <w:szCs w:val="20"/>
        </w:rPr>
        <w:t>Managerial rate (GS-13, Step 5, $</w:t>
      </w:r>
      <w:r w:rsidR="000A2A16">
        <w:rPr>
          <w:sz w:val="20"/>
          <w:szCs w:val="20"/>
        </w:rPr>
        <w:t>39.31</w:t>
      </w:r>
      <w:r>
        <w:rPr>
          <w:sz w:val="20"/>
          <w:szCs w:val="20"/>
        </w:rPr>
        <w:t xml:space="preserve"> x 1.6), $46.</w:t>
      </w:r>
      <w:r w:rsidR="000A2A16">
        <w:rPr>
          <w:sz w:val="20"/>
          <w:szCs w:val="20"/>
        </w:rPr>
        <w:t xml:space="preserve">67 </w:t>
      </w:r>
      <w:r>
        <w:rPr>
          <w:sz w:val="20"/>
          <w:szCs w:val="20"/>
        </w:rPr>
        <w:t>Technical rate (GS-12, Step 1, $</w:t>
      </w:r>
      <w:r w:rsidR="000A2A16">
        <w:rPr>
          <w:sz w:val="20"/>
          <w:szCs w:val="20"/>
        </w:rPr>
        <w:t>29.17</w:t>
      </w:r>
      <w:r>
        <w:rPr>
          <w:sz w:val="20"/>
          <w:szCs w:val="20"/>
        </w:rPr>
        <w:t xml:space="preserve"> x 1.6), and $25.</w:t>
      </w:r>
      <w:r w:rsidR="000A2A16">
        <w:rPr>
          <w:sz w:val="20"/>
          <w:szCs w:val="20"/>
        </w:rPr>
        <w:t xml:space="preserve">25 </w:t>
      </w:r>
      <w:r>
        <w:rPr>
          <w:sz w:val="20"/>
          <w:szCs w:val="20"/>
        </w:rPr>
        <w:t>Clerical rate (GS-6, Step 3, $</w:t>
      </w:r>
      <w:r w:rsidR="000A2A16">
        <w:rPr>
          <w:sz w:val="20"/>
          <w:szCs w:val="20"/>
        </w:rPr>
        <w:t>15.78</w:t>
      </w:r>
      <w:r>
        <w:rPr>
          <w:sz w:val="20"/>
          <w:szCs w:val="20"/>
        </w:rPr>
        <w:t xml:space="preserve"> x 1.6).  These rates are from the Office of Personnel Management (OPM) 201</w:t>
      </w:r>
      <w:r w:rsidR="000A2A16">
        <w:rPr>
          <w:sz w:val="20"/>
          <w:szCs w:val="20"/>
        </w:rPr>
        <w:t>4</w:t>
      </w:r>
      <w:r>
        <w:rPr>
          <w:sz w:val="20"/>
          <w:szCs w:val="20"/>
        </w:rPr>
        <w:t xml:space="preserve"> General Schedule which excludes locality rates of pay.</w:t>
      </w:r>
    </w:p>
    <w:p w14:paraId="3425144D" w14:textId="0517271A" w:rsidR="00A7511D" w:rsidRDefault="00A7511D" w:rsidP="00A7511D">
      <w:pPr>
        <w:ind w:left="-90" w:right="-270" w:hanging="180"/>
        <w:rPr>
          <w:sz w:val="20"/>
          <w:szCs w:val="20"/>
        </w:rPr>
      </w:pPr>
      <w:r>
        <w:rPr>
          <w:sz w:val="20"/>
          <w:szCs w:val="20"/>
        </w:rPr>
        <w:t xml:space="preserve">     </w:t>
      </w:r>
      <w:r>
        <w:rPr>
          <w:sz w:val="20"/>
          <w:szCs w:val="20"/>
          <w:vertAlign w:val="superscript"/>
        </w:rPr>
        <w:t>c</w:t>
      </w:r>
      <w:r>
        <w:rPr>
          <w:sz w:val="20"/>
          <w:szCs w:val="20"/>
        </w:rPr>
        <w:t xml:space="preserve">  It is assumed that </w:t>
      </w:r>
      <w:r w:rsidR="006E39CC">
        <w:rPr>
          <w:sz w:val="20"/>
          <w:szCs w:val="20"/>
        </w:rPr>
        <w:t xml:space="preserve">EPA will </w:t>
      </w:r>
      <w:r>
        <w:rPr>
          <w:sz w:val="20"/>
          <w:szCs w:val="20"/>
        </w:rPr>
        <w:t xml:space="preserve">take 8 hours to review </w:t>
      </w:r>
      <w:r w:rsidR="006E39CC">
        <w:rPr>
          <w:sz w:val="20"/>
          <w:szCs w:val="20"/>
        </w:rPr>
        <w:t xml:space="preserve">each wastewater </w:t>
      </w:r>
      <w:r>
        <w:rPr>
          <w:sz w:val="20"/>
          <w:szCs w:val="20"/>
        </w:rPr>
        <w:t>report on a semiannual basis.</w:t>
      </w:r>
    </w:p>
    <w:p w14:paraId="0D889442" w14:textId="77777777" w:rsidR="00A7511D" w:rsidRDefault="00A7511D" w:rsidP="00F340DF">
      <w:pPr>
        <w:rPr>
          <w:color w:val="000000"/>
        </w:rPr>
      </w:pPr>
    </w:p>
    <w:sectPr w:rsidR="00A7511D"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1148D" w14:textId="77777777" w:rsidR="00481269" w:rsidRDefault="00481269">
      <w:r>
        <w:separator/>
      </w:r>
    </w:p>
  </w:endnote>
  <w:endnote w:type="continuationSeparator" w:id="0">
    <w:p w14:paraId="497361DF" w14:textId="77777777" w:rsidR="00481269" w:rsidRDefault="00481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5FF808" w14:textId="77777777" w:rsidR="00481269" w:rsidRDefault="00481269">
      <w:r>
        <w:separator/>
      </w:r>
    </w:p>
  </w:footnote>
  <w:footnote w:type="continuationSeparator" w:id="0">
    <w:p w14:paraId="63AF3C68" w14:textId="77777777" w:rsidR="00481269" w:rsidRDefault="00481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957BE" w14:textId="77777777" w:rsidR="00344F94" w:rsidRDefault="00344F94">
    <w:pPr>
      <w:framePr w:w="9361" w:wrap="notBeside" w:vAnchor="text" w:hAnchor="text" w:x="1" w:y="1"/>
      <w:jc w:val="center"/>
    </w:pPr>
    <w:r>
      <w:fldChar w:fldCharType="begin"/>
    </w:r>
    <w:r>
      <w:instrText xml:space="preserve">PAGE </w:instrText>
    </w:r>
    <w:r>
      <w:fldChar w:fldCharType="separate"/>
    </w:r>
    <w:r w:rsidR="00C30991">
      <w:rPr>
        <w:noProof/>
      </w:rPr>
      <w:t>10</w:t>
    </w:r>
    <w:r>
      <w:rPr>
        <w:noProof/>
      </w:rPr>
      <w:fldChar w:fldCharType="end"/>
    </w:r>
  </w:p>
  <w:p w14:paraId="7067EB03" w14:textId="77777777" w:rsidR="00344F94" w:rsidRDefault="00344F94"/>
  <w:p w14:paraId="5DAFCDDF" w14:textId="77777777" w:rsidR="00344F94" w:rsidRDefault="00344F9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09DE"/>
    <w:rsid w:val="00000EA0"/>
    <w:rsid w:val="0000687D"/>
    <w:rsid w:val="0003619B"/>
    <w:rsid w:val="00055BDF"/>
    <w:rsid w:val="00055DC5"/>
    <w:rsid w:val="00085145"/>
    <w:rsid w:val="0008753F"/>
    <w:rsid w:val="000A0FFB"/>
    <w:rsid w:val="000A1FBB"/>
    <w:rsid w:val="000A2A16"/>
    <w:rsid w:val="000A687C"/>
    <w:rsid w:val="000D2272"/>
    <w:rsid w:val="000F772C"/>
    <w:rsid w:val="00101B40"/>
    <w:rsid w:val="00102B52"/>
    <w:rsid w:val="0010697C"/>
    <w:rsid w:val="00123889"/>
    <w:rsid w:val="00126A7C"/>
    <w:rsid w:val="00130E25"/>
    <w:rsid w:val="001356D4"/>
    <w:rsid w:val="0014079D"/>
    <w:rsid w:val="00144978"/>
    <w:rsid w:val="00144A82"/>
    <w:rsid w:val="00144F35"/>
    <w:rsid w:val="0015433E"/>
    <w:rsid w:val="001765D6"/>
    <w:rsid w:val="001828D2"/>
    <w:rsid w:val="00186DA3"/>
    <w:rsid w:val="00195753"/>
    <w:rsid w:val="001A0B41"/>
    <w:rsid w:val="001B0B9A"/>
    <w:rsid w:val="001B35F2"/>
    <w:rsid w:val="001C5991"/>
    <w:rsid w:val="001D762C"/>
    <w:rsid w:val="001F19FF"/>
    <w:rsid w:val="002041C5"/>
    <w:rsid w:val="002063FE"/>
    <w:rsid w:val="00206932"/>
    <w:rsid w:val="0021722B"/>
    <w:rsid w:val="0022738C"/>
    <w:rsid w:val="00234A28"/>
    <w:rsid w:val="00236DB3"/>
    <w:rsid w:val="00237413"/>
    <w:rsid w:val="002431D9"/>
    <w:rsid w:val="002638A0"/>
    <w:rsid w:val="002712EB"/>
    <w:rsid w:val="00271869"/>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68B3"/>
    <w:rsid w:val="002D7683"/>
    <w:rsid w:val="002F674B"/>
    <w:rsid w:val="002F6DB3"/>
    <w:rsid w:val="003139FC"/>
    <w:rsid w:val="0033598A"/>
    <w:rsid w:val="00341540"/>
    <w:rsid w:val="00344F94"/>
    <w:rsid w:val="003511C6"/>
    <w:rsid w:val="00352958"/>
    <w:rsid w:val="0035325B"/>
    <w:rsid w:val="00354C15"/>
    <w:rsid w:val="00377D7F"/>
    <w:rsid w:val="003840D9"/>
    <w:rsid w:val="003A4F00"/>
    <w:rsid w:val="003B384B"/>
    <w:rsid w:val="003C4B46"/>
    <w:rsid w:val="003C5023"/>
    <w:rsid w:val="003D536B"/>
    <w:rsid w:val="003D6951"/>
    <w:rsid w:val="003E30B5"/>
    <w:rsid w:val="003E3BD0"/>
    <w:rsid w:val="003E4C18"/>
    <w:rsid w:val="003E6397"/>
    <w:rsid w:val="003E74EB"/>
    <w:rsid w:val="003F1AFC"/>
    <w:rsid w:val="0040391F"/>
    <w:rsid w:val="004164F6"/>
    <w:rsid w:val="004232CB"/>
    <w:rsid w:val="00425317"/>
    <w:rsid w:val="0044133C"/>
    <w:rsid w:val="00455557"/>
    <w:rsid w:val="00473407"/>
    <w:rsid w:val="00481269"/>
    <w:rsid w:val="00484A45"/>
    <w:rsid w:val="004968C3"/>
    <w:rsid w:val="004A4B25"/>
    <w:rsid w:val="004C37A8"/>
    <w:rsid w:val="004C5E95"/>
    <w:rsid w:val="004C5F50"/>
    <w:rsid w:val="004C701D"/>
    <w:rsid w:val="004F1469"/>
    <w:rsid w:val="004F3943"/>
    <w:rsid w:val="004F6FCD"/>
    <w:rsid w:val="004F7559"/>
    <w:rsid w:val="005000FD"/>
    <w:rsid w:val="00504745"/>
    <w:rsid w:val="00507EC5"/>
    <w:rsid w:val="00512AB5"/>
    <w:rsid w:val="00516952"/>
    <w:rsid w:val="00517FF6"/>
    <w:rsid w:val="005253D4"/>
    <w:rsid w:val="0053147F"/>
    <w:rsid w:val="00551815"/>
    <w:rsid w:val="00560AD2"/>
    <w:rsid w:val="00564910"/>
    <w:rsid w:val="00565A51"/>
    <w:rsid w:val="00571260"/>
    <w:rsid w:val="00583626"/>
    <w:rsid w:val="005920D0"/>
    <w:rsid w:val="005A1986"/>
    <w:rsid w:val="005B5DE8"/>
    <w:rsid w:val="005C3665"/>
    <w:rsid w:val="005C42AC"/>
    <w:rsid w:val="005D1C75"/>
    <w:rsid w:val="005D385C"/>
    <w:rsid w:val="005E194B"/>
    <w:rsid w:val="005F42F8"/>
    <w:rsid w:val="00601205"/>
    <w:rsid w:val="00606DEF"/>
    <w:rsid w:val="00611C5E"/>
    <w:rsid w:val="00615F35"/>
    <w:rsid w:val="006268C8"/>
    <w:rsid w:val="00631517"/>
    <w:rsid w:val="00635DBD"/>
    <w:rsid w:val="00652F51"/>
    <w:rsid w:val="0066440D"/>
    <w:rsid w:val="006741F7"/>
    <w:rsid w:val="006810C3"/>
    <w:rsid w:val="00694B55"/>
    <w:rsid w:val="006D1B12"/>
    <w:rsid w:val="006E28F9"/>
    <w:rsid w:val="006E34C5"/>
    <w:rsid w:val="006E39CC"/>
    <w:rsid w:val="006E4A6E"/>
    <w:rsid w:val="006E642B"/>
    <w:rsid w:val="00701E08"/>
    <w:rsid w:val="00724BC7"/>
    <w:rsid w:val="0074105A"/>
    <w:rsid w:val="00763160"/>
    <w:rsid w:val="00780612"/>
    <w:rsid w:val="00786A20"/>
    <w:rsid w:val="007949DF"/>
    <w:rsid w:val="007A0634"/>
    <w:rsid w:val="007A16F4"/>
    <w:rsid w:val="007A458D"/>
    <w:rsid w:val="007C0FAA"/>
    <w:rsid w:val="007C6382"/>
    <w:rsid w:val="007E6FF4"/>
    <w:rsid w:val="007F07FB"/>
    <w:rsid w:val="008040F4"/>
    <w:rsid w:val="00810507"/>
    <w:rsid w:val="00810F2A"/>
    <w:rsid w:val="00813E69"/>
    <w:rsid w:val="00817E8B"/>
    <w:rsid w:val="008338D4"/>
    <w:rsid w:val="00837642"/>
    <w:rsid w:val="0084255D"/>
    <w:rsid w:val="00850ACF"/>
    <w:rsid w:val="00852038"/>
    <w:rsid w:val="00857658"/>
    <w:rsid w:val="00861489"/>
    <w:rsid w:val="0088639E"/>
    <w:rsid w:val="008A46EB"/>
    <w:rsid w:val="008B407C"/>
    <w:rsid w:val="008E65E6"/>
    <w:rsid w:val="008F285B"/>
    <w:rsid w:val="008F4564"/>
    <w:rsid w:val="009018EC"/>
    <w:rsid w:val="00903FE2"/>
    <w:rsid w:val="00906EDB"/>
    <w:rsid w:val="00912E00"/>
    <w:rsid w:val="00923C46"/>
    <w:rsid w:val="00924D62"/>
    <w:rsid w:val="009711DB"/>
    <w:rsid w:val="00995DFC"/>
    <w:rsid w:val="009A0F50"/>
    <w:rsid w:val="009A16CD"/>
    <w:rsid w:val="009B55A1"/>
    <w:rsid w:val="009C06F5"/>
    <w:rsid w:val="009D5D82"/>
    <w:rsid w:val="009D6567"/>
    <w:rsid w:val="009E0F31"/>
    <w:rsid w:val="00A00308"/>
    <w:rsid w:val="00A007F5"/>
    <w:rsid w:val="00A038EC"/>
    <w:rsid w:val="00A145B0"/>
    <w:rsid w:val="00A15172"/>
    <w:rsid w:val="00A26EF7"/>
    <w:rsid w:val="00A277D6"/>
    <w:rsid w:val="00A35833"/>
    <w:rsid w:val="00A379F8"/>
    <w:rsid w:val="00A54EEA"/>
    <w:rsid w:val="00A56BFF"/>
    <w:rsid w:val="00A73600"/>
    <w:rsid w:val="00A74C1E"/>
    <w:rsid w:val="00A7511D"/>
    <w:rsid w:val="00A7661C"/>
    <w:rsid w:val="00A917D5"/>
    <w:rsid w:val="00A949F7"/>
    <w:rsid w:val="00A95BC7"/>
    <w:rsid w:val="00A962DF"/>
    <w:rsid w:val="00AA4008"/>
    <w:rsid w:val="00AF70A1"/>
    <w:rsid w:val="00B07F79"/>
    <w:rsid w:val="00B16C07"/>
    <w:rsid w:val="00B410E0"/>
    <w:rsid w:val="00B46A57"/>
    <w:rsid w:val="00B53752"/>
    <w:rsid w:val="00B610F4"/>
    <w:rsid w:val="00B65754"/>
    <w:rsid w:val="00B66231"/>
    <w:rsid w:val="00B769F1"/>
    <w:rsid w:val="00B82025"/>
    <w:rsid w:val="00B866A0"/>
    <w:rsid w:val="00BA0A91"/>
    <w:rsid w:val="00BA1601"/>
    <w:rsid w:val="00BA1C23"/>
    <w:rsid w:val="00BA4887"/>
    <w:rsid w:val="00BB3390"/>
    <w:rsid w:val="00BB3C1A"/>
    <w:rsid w:val="00BC6DEF"/>
    <w:rsid w:val="00BD7CAE"/>
    <w:rsid w:val="00BE2989"/>
    <w:rsid w:val="00BE5B96"/>
    <w:rsid w:val="00BE7A11"/>
    <w:rsid w:val="00BF6B51"/>
    <w:rsid w:val="00BF722F"/>
    <w:rsid w:val="00C02357"/>
    <w:rsid w:val="00C035B1"/>
    <w:rsid w:val="00C13FE8"/>
    <w:rsid w:val="00C30991"/>
    <w:rsid w:val="00C30A60"/>
    <w:rsid w:val="00C33ABA"/>
    <w:rsid w:val="00C37BB6"/>
    <w:rsid w:val="00C442CD"/>
    <w:rsid w:val="00C52EFD"/>
    <w:rsid w:val="00C57934"/>
    <w:rsid w:val="00C64378"/>
    <w:rsid w:val="00C65BB9"/>
    <w:rsid w:val="00C66561"/>
    <w:rsid w:val="00C75CF0"/>
    <w:rsid w:val="00C808B5"/>
    <w:rsid w:val="00C82DB6"/>
    <w:rsid w:val="00CA4CD6"/>
    <w:rsid w:val="00CA7DA0"/>
    <w:rsid w:val="00CC48AB"/>
    <w:rsid w:val="00CC58F6"/>
    <w:rsid w:val="00CD2069"/>
    <w:rsid w:val="00CD280D"/>
    <w:rsid w:val="00CF2B37"/>
    <w:rsid w:val="00D043CA"/>
    <w:rsid w:val="00D13D9A"/>
    <w:rsid w:val="00D14A8D"/>
    <w:rsid w:val="00D21198"/>
    <w:rsid w:val="00D2273E"/>
    <w:rsid w:val="00D42D52"/>
    <w:rsid w:val="00D46FA2"/>
    <w:rsid w:val="00D5080D"/>
    <w:rsid w:val="00D56F5F"/>
    <w:rsid w:val="00D61B37"/>
    <w:rsid w:val="00D63B96"/>
    <w:rsid w:val="00D92F66"/>
    <w:rsid w:val="00D95819"/>
    <w:rsid w:val="00DA7285"/>
    <w:rsid w:val="00DB59E1"/>
    <w:rsid w:val="00DD0312"/>
    <w:rsid w:val="00DD15A5"/>
    <w:rsid w:val="00DD1AC1"/>
    <w:rsid w:val="00DD7D49"/>
    <w:rsid w:val="00DF3D94"/>
    <w:rsid w:val="00DF5C4E"/>
    <w:rsid w:val="00E10DA7"/>
    <w:rsid w:val="00E1538C"/>
    <w:rsid w:val="00E25DB6"/>
    <w:rsid w:val="00E276CD"/>
    <w:rsid w:val="00E32D35"/>
    <w:rsid w:val="00E32EDA"/>
    <w:rsid w:val="00E36C59"/>
    <w:rsid w:val="00E53137"/>
    <w:rsid w:val="00E702F6"/>
    <w:rsid w:val="00E72D70"/>
    <w:rsid w:val="00E77D5E"/>
    <w:rsid w:val="00E868BB"/>
    <w:rsid w:val="00EA37A9"/>
    <w:rsid w:val="00EA7026"/>
    <w:rsid w:val="00EC4074"/>
    <w:rsid w:val="00EC71FE"/>
    <w:rsid w:val="00ED56FD"/>
    <w:rsid w:val="00ED741E"/>
    <w:rsid w:val="00EE7D48"/>
    <w:rsid w:val="00EF113F"/>
    <w:rsid w:val="00F02EB3"/>
    <w:rsid w:val="00F033F0"/>
    <w:rsid w:val="00F03803"/>
    <w:rsid w:val="00F066C9"/>
    <w:rsid w:val="00F20822"/>
    <w:rsid w:val="00F340DF"/>
    <w:rsid w:val="00F538BC"/>
    <w:rsid w:val="00F60884"/>
    <w:rsid w:val="00F76579"/>
    <w:rsid w:val="00F87E6A"/>
    <w:rsid w:val="00F9092B"/>
    <w:rsid w:val="00F92D22"/>
    <w:rsid w:val="00FB0650"/>
    <w:rsid w:val="00FB30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498828"/>
  <w15:docId w15:val="{68EF7554-FD18-41AB-A451-AB13A8D3C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784066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182951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21196-D808-45F8-9937-553B9D8F4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5039</Words>
  <Characters>28725</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cp:lastPrinted>2015-08-17T19:46:00Z</cp:lastPrinted>
  <dcterms:created xsi:type="dcterms:W3CDTF">2015-10-07T02:17:00Z</dcterms:created>
  <dcterms:modified xsi:type="dcterms:W3CDTF">2015-10-07T02:17:00Z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