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E87B9" w14:textId="77777777" w:rsidR="007C5E60" w:rsidRPr="00127ADC" w:rsidRDefault="007C5E60" w:rsidP="007C5E60">
      <w:pPr>
        <w:jc w:val="center"/>
        <w:rPr>
          <w:b/>
        </w:rPr>
      </w:pPr>
      <w:r w:rsidRPr="00127ADC">
        <w:rPr>
          <w:b/>
        </w:rPr>
        <w:t xml:space="preserve">Social Innovation Fund </w:t>
      </w:r>
    </w:p>
    <w:p w14:paraId="59398D43" w14:textId="77777777" w:rsidR="007C5E60" w:rsidRPr="00127ADC" w:rsidRDefault="00964D2F" w:rsidP="007C5E60">
      <w:pPr>
        <w:jc w:val="center"/>
        <w:rPr>
          <w:b/>
        </w:rPr>
      </w:pPr>
      <w:r>
        <w:rPr>
          <w:b/>
        </w:rPr>
        <w:t xml:space="preserve">DRAFT </w:t>
      </w:r>
      <w:r w:rsidR="004F799F" w:rsidRPr="00127ADC">
        <w:rPr>
          <w:b/>
        </w:rPr>
        <w:t xml:space="preserve">SIF </w:t>
      </w:r>
      <w:r w:rsidR="007C5E60" w:rsidRPr="00127ADC">
        <w:rPr>
          <w:b/>
        </w:rPr>
        <w:t>Data Supplement Overview and Instructions</w:t>
      </w:r>
    </w:p>
    <w:p w14:paraId="0FED2101" w14:textId="77777777" w:rsidR="007C5E60" w:rsidRPr="00127ADC" w:rsidRDefault="007C5E60" w:rsidP="007C5E60">
      <w:pPr>
        <w:pStyle w:val="CommentText"/>
        <w:rPr>
          <w:sz w:val="24"/>
          <w:szCs w:val="24"/>
        </w:rPr>
      </w:pPr>
    </w:p>
    <w:p w14:paraId="1717D8CA" w14:textId="77777777" w:rsidR="007C5E60" w:rsidRPr="00127ADC" w:rsidRDefault="007C5E60" w:rsidP="007C5E60">
      <w:pPr>
        <w:pStyle w:val="CommentText"/>
        <w:rPr>
          <w:b/>
          <w:sz w:val="24"/>
          <w:szCs w:val="24"/>
        </w:rPr>
      </w:pPr>
      <w:r w:rsidRPr="00127ADC">
        <w:rPr>
          <w:b/>
          <w:sz w:val="24"/>
          <w:szCs w:val="24"/>
        </w:rPr>
        <w:t xml:space="preserve">What is the </w:t>
      </w:r>
      <w:r w:rsidR="004F799F" w:rsidRPr="00127ADC">
        <w:rPr>
          <w:b/>
          <w:sz w:val="24"/>
          <w:szCs w:val="24"/>
        </w:rPr>
        <w:t>S</w:t>
      </w:r>
      <w:r w:rsidR="005132E4" w:rsidRPr="00127ADC">
        <w:rPr>
          <w:b/>
          <w:sz w:val="24"/>
          <w:szCs w:val="24"/>
        </w:rPr>
        <w:t xml:space="preserve">ocial </w:t>
      </w:r>
      <w:r w:rsidR="004F799F" w:rsidRPr="00127ADC">
        <w:rPr>
          <w:b/>
          <w:sz w:val="24"/>
          <w:szCs w:val="24"/>
        </w:rPr>
        <w:t>I</w:t>
      </w:r>
      <w:r w:rsidR="005132E4" w:rsidRPr="00127ADC">
        <w:rPr>
          <w:b/>
          <w:sz w:val="24"/>
          <w:szCs w:val="24"/>
        </w:rPr>
        <w:t xml:space="preserve">nnovation </w:t>
      </w:r>
      <w:r w:rsidR="004F799F" w:rsidRPr="00127ADC">
        <w:rPr>
          <w:b/>
          <w:sz w:val="24"/>
          <w:szCs w:val="24"/>
        </w:rPr>
        <w:t>F</w:t>
      </w:r>
      <w:r w:rsidR="005132E4" w:rsidRPr="00127ADC">
        <w:rPr>
          <w:b/>
          <w:sz w:val="24"/>
          <w:szCs w:val="24"/>
        </w:rPr>
        <w:t>und</w:t>
      </w:r>
      <w:r w:rsidR="004F799F" w:rsidRPr="00127ADC">
        <w:rPr>
          <w:b/>
          <w:sz w:val="24"/>
          <w:szCs w:val="24"/>
        </w:rPr>
        <w:t xml:space="preserve"> </w:t>
      </w:r>
      <w:r w:rsidR="005132E4" w:rsidRPr="00127ADC">
        <w:rPr>
          <w:b/>
          <w:sz w:val="24"/>
          <w:szCs w:val="24"/>
        </w:rPr>
        <w:t xml:space="preserve">(SIF) </w:t>
      </w:r>
      <w:r w:rsidRPr="00127ADC">
        <w:rPr>
          <w:b/>
          <w:sz w:val="24"/>
          <w:szCs w:val="24"/>
        </w:rPr>
        <w:t>Data Supplement?</w:t>
      </w:r>
    </w:p>
    <w:p w14:paraId="08E4846B" w14:textId="77777777" w:rsidR="008504C7" w:rsidRPr="00127ADC" w:rsidRDefault="007C5909" w:rsidP="008504C7">
      <w:pPr>
        <w:pStyle w:val="CommentText"/>
        <w:numPr>
          <w:ilvl w:val="0"/>
          <w:numId w:val="4"/>
        </w:numPr>
        <w:rPr>
          <w:sz w:val="24"/>
          <w:szCs w:val="24"/>
        </w:rPr>
      </w:pPr>
      <w:r w:rsidRPr="00127ADC">
        <w:rPr>
          <w:sz w:val="24"/>
          <w:szCs w:val="24"/>
        </w:rPr>
        <w:t>A data collection instrument that captures ongoing qualitative and quantitative information on various aspects of your</w:t>
      </w:r>
      <w:r w:rsidR="00C87C90" w:rsidRPr="00127ADC">
        <w:rPr>
          <w:sz w:val="24"/>
          <w:szCs w:val="24"/>
        </w:rPr>
        <w:t xml:space="preserve"> </w:t>
      </w:r>
      <w:r w:rsidR="005132E4" w:rsidRPr="00127ADC">
        <w:rPr>
          <w:sz w:val="24"/>
          <w:szCs w:val="24"/>
        </w:rPr>
        <w:t>SIF</w:t>
      </w:r>
      <w:r w:rsidR="00C87C90" w:rsidRPr="00127ADC">
        <w:rPr>
          <w:sz w:val="24"/>
          <w:szCs w:val="24"/>
        </w:rPr>
        <w:t xml:space="preserve"> grant award.</w:t>
      </w:r>
      <w:r w:rsidRPr="00127ADC">
        <w:rPr>
          <w:sz w:val="24"/>
          <w:szCs w:val="24"/>
        </w:rPr>
        <w:t xml:space="preserve">  </w:t>
      </w:r>
      <w:r w:rsidR="004F799F" w:rsidRPr="00127ADC">
        <w:rPr>
          <w:sz w:val="24"/>
          <w:szCs w:val="24"/>
        </w:rPr>
        <w:t>The purpose of the SIF Data Supplement is to streamline</w:t>
      </w:r>
      <w:r w:rsidRPr="00127ADC">
        <w:rPr>
          <w:sz w:val="24"/>
          <w:szCs w:val="24"/>
        </w:rPr>
        <w:t xml:space="preserve"> and consolidate</w:t>
      </w:r>
      <w:r w:rsidR="004F799F" w:rsidRPr="00127ADC">
        <w:rPr>
          <w:sz w:val="24"/>
          <w:szCs w:val="24"/>
        </w:rPr>
        <w:t xml:space="preserve"> various SIF reporting mechanisms</w:t>
      </w:r>
      <w:r w:rsidRPr="00127ADC">
        <w:rPr>
          <w:sz w:val="24"/>
          <w:szCs w:val="24"/>
        </w:rPr>
        <w:t xml:space="preserve"> into one tool </w:t>
      </w:r>
      <w:r w:rsidR="004F799F" w:rsidRPr="00127ADC">
        <w:rPr>
          <w:sz w:val="24"/>
          <w:szCs w:val="24"/>
        </w:rPr>
        <w:t xml:space="preserve">and </w:t>
      </w:r>
      <w:r w:rsidRPr="00127ADC">
        <w:rPr>
          <w:sz w:val="24"/>
          <w:szCs w:val="24"/>
        </w:rPr>
        <w:t xml:space="preserve">to facilitate reporting across multiple </w:t>
      </w:r>
      <w:r w:rsidR="00411585">
        <w:rPr>
          <w:sz w:val="24"/>
          <w:szCs w:val="24"/>
        </w:rPr>
        <w:t xml:space="preserve">SIF </w:t>
      </w:r>
      <w:r w:rsidRPr="00127ADC">
        <w:rPr>
          <w:sz w:val="24"/>
          <w:szCs w:val="24"/>
        </w:rPr>
        <w:t>grant awards.</w:t>
      </w:r>
    </w:p>
    <w:p w14:paraId="41B8B7D7" w14:textId="77777777" w:rsidR="002611F6" w:rsidRPr="00127ADC" w:rsidRDefault="002611F6" w:rsidP="002611F6">
      <w:pPr>
        <w:pStyle w:val="CommentText"/>
        <w:ind w:left="720"/>
        <w:rPr>
          <w:sz w:val="24"/>
          <w:szCs w:val="24"/>
        </w:rPr>
      </w:pPr>
    </w:p>
    <w:p w14:paraId="66718B12" w14:textId="77777777" w:rsidR="007C5E60" w:rsidRPr="00127ADC" w:rsidRDefault="005132E4" w:rsidP="007C5E60">
      <w:pPr>
        <w:pStyle w:val="CommentText"/>
        <w:rPr>
          <w:b/>
          <w:sz w:val="24"/>
          <w:szCs w:val="24"/>
        </w:rPr>
      </w:pPr>
      <w:r w:rsidRPr="00127ADC">
        <w:rPr>
          <w:b/>
          <w:sz w:val="24"/>
          <w:szCs w:val="24"/>
        </w:rPr>
        <w:t>What does it tell us</w:t>
      </w:r>
      <w:r w:rsidR="007C5E60" w:rsidRPr="00127ADC">
        <w:rPr>
          <w:b/>
          <w:sz w:val="24"/>
          <w:szCs w:val="24"/>
        </w:rPr>
        <w:t>?</w:t>
      </w:r>
    </w:p>
    <w:p w14:paraId="2CF114D2" w14:textId="77777777" w:rsidR="007C5E60" w:rsidRDefault="007C5E60" w:rsidP="00FA7C13">
      <w:pPr>
        <w:pStyle w:val="CommentText"/>
        <w:numPr>
          <w:ilvl w:val="0"/>
          <w:numId w:val="4"/>
        </w:numPr>
        <w:rPr>
          <w:sz w:val="24"/>
          <w:szCs w:val="24"/>
        </w:rPr>
      </w:pPr>
      <w:r w:rsidRPr="00127ADC">
        <w:rPr>
          <w:sz w:val="24"/>
          <w:szCs w:val="24"/>
        </w:rPr>
        <w:t>Numerous asp</w:t>
      </w:r>
      <w:r w:rsidR="00480453" w:rsidRPr="00127ADC">
        <w:rPr>
          <w:sz w:val="24"/>
          <w:szCs w:val="24"/>
        </w:rPr>
        <w:t xml:space="preserve">ects of your </w:t>
      </w:r>
      <w:r w:rsidR="005132E4" w:rsidRPr="00127ADC">
        <w:rPr>
          <w:sz w:val="24"/>
          <w:szCs w:val="24"/>
        </w:rPr>
        <w:t>SIF</w:t>
      </w:r>
      <w:r w:rsidR="00480453" w:rsidRPr="00127ADC">
        <w:rPr>
          <w:sz w:val="24"/>
          <w:szCs w:val="24"/>
        </w:rPr>
        <w:t xml:space="preserve"> </w:t>
      </w:r>
      <w:r w:rsidRPr="00127ADC">
        <w:rPr>
          <w:sz w:val="24"/>
          <w:szCs w:val="24"/>
        </w:rPr>
        <w:t xml:space="preserve">grant </w:t>
      </w:r>
      <w:r w:rsidR="00561C69" w:rsidRPr="00127ADC">
        <w:rPr>
          <w:sz w:val="24"/>
          <w:szCs w:val="24"/>
        </w:rPr>
        <w:t>award</w:t>
      </w:r>
      <w:r w:rsidRPr="00127ADC">
        <w:rPr>
          <w:sz w:val="24"/>
          <w:szCs w:val="24"/>
        </w:rPr>
        <w:t xml:space="preserve"> </w:t>
      </w:r>
      <w:r w:rsidR="008504C7" w:rsidRPr="00127ADC">
        <w:rPr>
          <w:sz w:val="24"/>
          <w:szCs w:val="24"/>
        </w:rPr>
        <w:t xml:space="preserve">activities </w:t>
      </w:r>
      <w:r w:rsidR="009D5750" w:rsidRPr="00127ADC">
        <w:rPr>
          <w:sz w:val="24"/>
          <w:szCs w:val="24"/>
        </w:rPr>
        <w:t xml:space="preserve">including </w:t>
      </w:r>
      <w:r w:rsidR="006A6CF9" w:rsidRPr="00127ADC">
        <w:rPr>
          <w:sz w:val="24"/>
          <w:szCs w:val="24"/>
        </w:rPr>
        <w:t xml:space="preserve">intermediary and subgrantee </w:t>
      </w:r>
      <w:r w:rsidR="009D5750" w:rsidRPr="00127ADC">
        <w:rPr>
          <w:sz w:val="24"/>
          <w:szCs w:val="24"/>
        </w:rPr>
        <w:t>match received</w:t>
      </w:r>
      <w:r w:rsidRPr="00127ADC">
        <w:rPr>
          <w:sz w:val="24"/>
          <w:szCs w:val="24"/>
        </w:rPr>
        <w:t xml:space="preserve">, </w:t>
      </w:r>
      <w:r w:rsidR="006A6CF9" w:rsidRPr="00127ADC">
        <w:rPr>
          <w:sz w:val="24"/>
          <w:szCs w:val="24"/>
        </w:rPr>
        <w:t xml:space="preserve">intermediary and subgrantee </w:t>
      </w:r>
      <w:r w:rsidRPr="00127ADC">
        <w:rPr>
          <w:sz w:val="24"/>
          <w:szCs w:val="24"/>
        </w:rPr>
        <w:t xml:space="preserve">funds expended, </w:t>
      </w:r>
      <w:r w:rsidR="006A6CF9" w:rsidRPr="00127ADC">
        <w:rPr>
          <w:sz w:val="24"/>
          <w:szCs w:val="24"/>
        </w:rPr>
        <w:t xml:space="preserve">intermediary funding partners, </w:t>
      </w:r>
      <w:r w:rsidRPr="00127ADC">
        <w:rPr>
          <w:sz w:val="24"/>
          <w:szCs w:val="24"/>
        </w:rPr>
        <w:t>beneficiaries served, subgrantee award amounts,</w:t>
      </w:r>
      <w:r w:rsidR="006A6CF9" w:rsidRPr="00127ADC">
        <w:rPr>
          <w:sz w:val="24"/>
          <w:szCs w:val="24"/>
        </w:rPr>
        <w:t xml:space="preserve"> start and</w:t>
      </w:r>
      <w:r w:rsidRPr="00127ADC">
        <w:rPr>
          <w:sz w:val="24"/>
          <w:szCs w:val="24"/>
        </w:rPr>
        <w:t xml:space="preserve"> </w:t>
      </w:r>
      <w:r w:rsidR="00C53A27" w:rsidRPr="00127ADC">
        <w:rPr>
          <w:sz w:val="24"/>
          <w:szCs w:val="24"/>
        </w:rPr>
        <w:t xml:space="preserve">exit dates, </w:t>
      </w:r>
      <w:r w:rsidR="006A6CF9" w:rsidRPr="00127ADC">
        <w:rPr>
          <w:sz w:val="24"/>
          <w:szCs w:val="24"/>
        </w:rPr>
        <w:t xml:space="preserve">and subgrantee </w:t>
      </w:r>
      <w:r w:rsidRPr="00127ADC">
        <w:rPr>
          <w:sz w:val="24"/>
          <w:szCs w:val="24"/>
        </w:rPr>
        <w:t>service</w:t>
      </w:r>
      <w:r w:rsidR="006A6CF9" w:rsidRPr="00127ADC">
        <w:rPr>
          <w:sz w:val="24"/>
          <w:szCs w:val="24"/>
        </w:rPr>
        <w:t xml:space="preserve"> locations.</w:t>
      </w:r>
    </w:p>
    <w:p w14:paraId="37B8899E" w14:textId="77777777" w:rsidR="00AD45DF" w:rsidRPr="00127ADC" w:rsidRDefault="00AD45DF" w:rsidP="00AD45DF">
      <w:pPr>
        <w:pStyle w:val="CommentText"/>
        <w:ind w:left="720"/>
        <w:rPr>
          <w:sz w:val="24"/>
          <w:szCs w:val="24"/>
        </w:rPr>
      </w:pPr>
    </w:p>
    <w:p w14:paraId="3D843742" w14:textId="77777777" w:rsidR="00321810" w:rsidRPr="00127ADC" w:rsidRDefault="00FA7C13" w:rsidP="007C5E60">
      <w:pPr>
        <w:pStyle w:val="CommentText"/>
        <w:numPr>
          <w:ilvl w:val="0"/>
          <w:numId w:val="4"/>
        </w:numPr>
        <w:rPr>
          <w:sz w:val="24"/>
          <w:szCs w:val="24"/>
        </w:rPr>
      </w:pPr>
      <w:r w:rsidRPr="00127ADC">
        <w:rPr>
          <w:sz w:val="24"/>
          <w:szCs w:val="24"/>
        </w:rPr>
        <w:t>In addition</w:t>
      </w:r>
      <w:r w:rsidR="00411585">
        <w:rPr>
          <w:sz w:val="24"/>
          <w:szCs w:val="24"/>
        </w:rPr>
        <w:t>,</w:t>
      </w:r>
      <w:r w:rsidRPr="00127ADC">
        <w:rPr>
          <w:sz w:val="24"/>
          <w:szCs w:val="24"/>
        </w:rPr>
        <w:t xml:space="preserve"> it will also help us to capture information pilot p</w:t>
      </w:r>
      <w:r w:rsidR="00321810" w:rsidRPr="00127ADC">
        <w:rPr>
          <w:sz w:val="24"/>
          <w:szCs w:val="24"/>
        </w:rPr>
        <w:t>erformance measures</w:t>
      </w:r>
      <w:r w:rsidRPr="00127ADC">
        <w:rPr>
          <w:sz w:val="24"/>
          <w:szCs w:val="24"/>
        </w:rPr>
        <w:t xml:space="preserve"> and scaling goals.  </w:t>
      </w:r>
    </w:p>
    <w:p w14:paraId="1448B60C" w14:textId="77777777" w:rsidR="007C5E60" w:rsidRPr="00127ADC" w:rsidRDefault="007C5E60" w:rsidP="007C5E60">
      <w:pPr>
        <w:pStyle w:val="CommentText"/>
        <w:rPr>
          <w:b/>
          <w:sz w:val="24"/>
          <w:szCs w:val="24"/>
        </w:rPr>
      </w:pPr>
    </w:p>
    <w:p w14:paraId="447CA062" w14:textId="77777777" w:rsidR="007C5E60" w:rsidRPr="00127ADC" w:rsidRDefault="008A5BF8" w:rsidP="007C5E60">
      <w:pPr>
        <w:pStyle w:val="CommentText"/>
        <w:rPr>
          <w:b/>
          <w:sz w:val="24"/>
          <w:szCs w:val="24"/>
        </w:rPr>
      </w:pPr>
      <w:r w:rsidRPr="00127ADC">
        <w:rPr>
          <w:b/>
          <w:sz w:val="24"/>
          <w:szCs w:val="24"/>
        </w:rPr>
        <w:t>How is it used?</w:t>
      </w:r>
    </w:p>
    <w:p w14:paraId="7C21A803" w14:textId="77777777" w:rsidR="007C5E60" w:rsidRPr="00127ADC" w:rsidRDefault="007C5E60" w:rsidP="003F61BD">
      <w:pPr>
        <w:pStyle w:val="CommentText"/>
        <w:numPr>
          <w:ilvl w:val="0"/>
          <w:numId w:val="4"/>
        </w:numPr>
        <w:rPr>
          <w:sz w:val="24"/>
          <w:szCs w:val="24"/>
        </w:rPr>
      </w:pPr>
      <w:r w:rsidRPr="00127ADC">
        <w:rPr>
          <w:sz w:val="24"/>
          <w:szCs w:val="24"/>
        </w:rPr>
        <w:t xml:space="preserve">It will allow us to monitor and track trends and progress over the course of </w:t>
      </w:r>
      <w:r w:rsidR="003F61BD" w:rsidRPr="00127ADC">
        <w:rPr>
          <w:sz w:val="24"/>
          <w:szCs w:val="24"/>
        </w:rPr>
        <w:t xml:space="preserve">your </w:t>
      </w:r>
      <w:r w:rsidRPr="00127ADC">
        <w:rPr>
          <w:sz w:val="24"/>
          <w:szCs w:val="24"/>
        </w:rPr>
        <w:t xml:space="preserve">multi-year SIF projects in a </w:t>
      </w:r>
      <w:r w:rsidR="008504C7" w:rsidRPr="00127ADC">
        <w:rPr>
          <w:sz w:val="24"/>
          <w:szCs w:val="24"/>
        </w:rPr>
        <w:t xml:space="preserve">consistent and </w:t>
      </w:r>
      <w:r w:rsidR="008F1316" w:rsidRPr="00127ADC">
        <w:rPr>
          <w:sz w:val="24"/>
          <w:szCs w:val="24"/>
        </w:rPr>
        <w:t>standardized</w:t>
      </w:r>
      <w:r w:rsidRPr="00127ADC">
        <w:rPr>
          <w:sz w:val="24"/>
          <w:szCs w:val="24"/>
        </w:rPr>
        <w:t xml:space="preserve"> way.  </w:t>
      </w:r>
    </w:p>
    <w:p w14:paraId="3237882E" w14:textId="77777777" w:rsidR="00FD0300" w:rsidRPr="00127ADC" w:rsidRDefault="00FD0300" w:rsidP="00FD0300">
      <w:pPr>
        <w:pStyle w:val="CommentText"/>
        <w:ind w:left="720"/>
        <w:rPr>
          <w:sz w:val="24"/>
          <w:szCs w:val="24"/>
        </w:rPr>
      </w:pPr>
    </w:p>
    <w:p w14:paraId="177027C0" w14:textId="77777777" w:rsidR="007C5E60" w:rsidRPr="00127ADC" w:rsidRDefault="007C5E60" w:rsidP="007C5E60">
      <w:pPr>
        <w:pStyle w:val="CommentText"/>
        <w:numPr>
          <w:ilvl w:val="0"/>
          <w:numId w:val="4"/>
        </w:numPr>
        <w:rPr>
          <w:sz w:val="24"/>
          <w:szCs w:val="24"/>
        </w:rPr>
      </w:pPr>
      <w:r w:rsidRPr="00127ADC">
        <w:rPr>
          <w:sz w:val="24"/>
          <w:szCs w:val="24"/>
        </w:rPr>
        <w:t>It will be used to develop state and national reports, snapshots of program operations, and to build a database of</w:t>
      </w:r>
      <w:r w:rsidR="00245510" w:rsidRPr="00127ADC">
        <w:rPr>
          <w:sz w:val="24"/>
          <w:szCs w:val="24"/>
        </w:rPr>
        <w:t xml:space="preserve"> information on the SIF program.</w:t>
      </w:r>
      <w:r w:rsidRPr="00127ADC">
        <w:rPr>
          <w:sz w:val="24"/>
          <w:szCs w:val="24"/>
        </w:rPr>
        <w:t xml:space="preserve">  </w:t>
      </w:r>
    </w:p>
    <w:p w14:paraId="44B1BED3" w14:textId="77777777" w:rsidR="00FD0300" w:rsidRPr="00127ADC" w:rsidRDefault="00FD0300" w:rsidP="00FD0300">
      <w:pPr>
        <w:pStyle w:val="CommentText"/>
        <w:rPr>
          <w:sz w:val="24"/>
          <w:szCs w:val="24"/>
        </w:rPr>
      </w:pPr>
    </w:p>
    <w:p w14:paraId="71F288D4" w14:textId="77777777" w:rsidR="007C5E60" w:rsidRPr="00127ADC" w:rsidRDefault="006F64C5" w:rsidP="007C5E60">
      <w:pPr>
        <w:pStyle w:val="CommentText"/>
        <w:numPr>
          <w:ilvl w:val="0"/>
          <w:numId w:val="4"/>
        </w:numPr>
        <w:rPr>
          <w:sz w:val="24"/>
          <w:szCs w:val="24"/>
        </w:rPr>
      </w:pPr>
      <w:r w:rsidRPr="00127ADC">
        <w:rPr>
          <w:sz w:val="24"/>
          <w:szCs w:val="24"/>
        </w:rPr>
        <w:t>It will</w:t>
      </w:r>
      <w:r w:rsidR="007C5E60" w:rsidRPr="00127ADC">
        <w:rPr>
          <w:sz w:val="24"/>
          <w:szCs w:val="24"/>
        </w:rPr>
        <w:t xml:space="preserve"> be </w:t>
      </w:r>
      <w:r w:rsidR="00C207B6" w:rsidRPr="00127ADC">
        <w:rPr>
          <w:sz w:val="24"/>
          <w:szCs w:val="24"/>
        </w:rPr>
        <w:t xml:space="preserve">used as </w:t>
      </w:r>
      <w:r w:rsidR="007C5E60" w:rsidRPr="00127ADC">
        <w:rPr>
          <w:sz w:val="24"/>
          <w:szCs w:val="24"/>
        </w:rPr>
        <w:t xml:space="preserve">a key data source for </w:t>
      </w:r>
      <w:r w:rsidR="00F54892" w:rsidRPr="00127ADC">
        <w:rPr>
          <w:sz w:val="24"/>
          <w:szCs w:val="24"/>
        </w:rPr>
        <w:t xml:space="preserve">communicating information on your programs to stakeholders. </w:t>
      </w:r>
      <w:r w:rsidR="007C5E60" w:rsidRPr="00127ADC">
        <w:rPr>
          <w:sz w:val="24"/>
          <w:szCs w:val="24"/>
        </w:rPr>
        <w:t xml:space="preserve">  </w:t>
      </w:r>
    </w:p>
    <w:p w14:paraId="0078279A" w14:textId="77777777" w:rsidR="007C5E60" w:rsidRPr="00127ADC" w:rsidRDefault="007C5E60" w:rsidP="007C5E60">
      <w:pPr>
        <w:pStyle w:val="CommentText"/>
        <w:rPr>
          <w:b/>
          <w:sz w:val="24"/>
          <w:szCs w:val="24"/>
        </w:rPr>
      </w:pPr>
    </w:p>
    <w:p w14:paraId="1C93F8B8" w14:textId="77777777" w:rsidR="007C5E60" w:rsidRPr="00127ADC" w:rsidRDefault="007C5E60" w:rsidP="008A5BF8">
      <w:pPr>
        <w:pStyle w:val="CommentText"/>
        <w:rPr>
          <w:b/>
          <w:sz w:val="24"/>
          <w:szCs w:val="24"/>
        </w:rPr>
      </w:pPr>
      <w:r w:rsidRPr="00127ADC">
        <w:rPr>
          <w:b/>
          <w:sz w:val="24"/>
          <w:szCs w:val="24"/>
        </w:rPr>
        <w:t xml:space="preserve">How is this different from what </w:t>
      </w:r>
      <w:r w:rsidR="00FD0300" w:rsidRPr="00127ADC">
        <w:rPr>
          <w:b/>
          <w:sz w:val="24"/>
          <w:szCs w:val="24"/>
        </w:rPr>
        <w:t>intermediaries</w:t>
      </w:r>
      <w:r w:rsidRPr="00127ADC">
        <w:rPr>
          <w:b/>
          <w:sz w:val="24"/>
          <w:szCs w:val="24"/>
        </w:rPr>
        <w:t xml:space="preserve"> report currently</w:t>
      </w:r>
      <w:r w:rsidR="008A5BF8" w:rsidRPr="00127ADC">
        <w:rPr>
          <w:b/>
          <w:sz w:val="24"/>
          <w:szCs w:val="24"/>
        </w:rPr>
        <w:t xml:space="preserve"> in eGrants? </w:t>
      </w:r>
    </w:p>
    <w:p w14:paraId="73B9600B" w14:textId="77777777" w:rsidR="00FD0300" w:rsidRPr="00127ADC" w:rsidRDefault="00C31113" w:rsidP="007C5E60">
      <w:pPr>
        <w:pStyle w:val="CommentText"/>
        <w:numPr>
          <w:ilvl w:val="0"/>
          <w:numId w:val="5"/>
        </w:numPr>
        <w:rPr>
          <w:sz w:val="24"/>
          <w:szCs w:val="24"/>
        </w:rPr>
      </w:pPr>
      <w:r w:rsidRPr="00127ADC">
        <w:rPr>
          <w:sz w:val="24"/>
          <w:szCs w:val="24"/>
        </w:rPr>
        <w:t xml:space="preserve">The structure of </w:t>
      </w:r>
      <w:r w:rsidR="00C87C90" w:rsidRPr="00127ADC">
        <w:rPr>
          <w:sz w:val="24"/>
          <w:szCs w:val="24"/>
        </w:rPr>
        <w:t xml:space="preserve">the </w:t>
      </w:r>
      <w:r w:rsidRPr="00127ADC">
        <w:rPr>
          <w:sz w:val="24"/>
          <w:szCs w:val="24"/>
        </w:rPr>
        <w:t xml:space="preserve">eGrants </w:t>
      </w:r>
      <w:r w:rsidR="00C87C90" w:rsidRPr="00127ADC">
        <w:rPr>
          <w:sz w:val="24"/>
          <w:szCs w:val="24"/>
        </w:rPr>
        <w:t xml:space="preserve">project plan </w:t>
      </w:r>
      <w:r w:rsidR="00AD45DF">
        <w:rPr>
          <w:sz w:val="24"/>
          <w:szCs w:val="24"/>
        </w:rPr>
        <w:t xml:space="preserve">currently </w:t>
      </w:r>
      <w:r w:rsidRPr="00127ADC">
        <w:rPr>
          <w:sz w:val="24"/>
          <w:szCs w:val="24"/>
        </w:rPr>
        <w:t xml:space="preserve">does not allow us to </w:t>
      </w:r>
      <w:r w:rsidR="00C87C90" w:rsidRPr="00127ADC">
        <w:rPr>
          <w:sz w:val="24"/>
          <w:szCs w:val="24"/>
        </w:rPr>
        <w:t xml:space="preserve">easily </w:t>
      </w:r>
      <w:r w:rsidRPr="00127ADC">
        <w:rPr>
          <w:sz w:val="24"/>
          <w:szCs w:val="24"/>
        </w:rPr>
        <w:t xml:space="preserve">capture the </w:t>
      </w:r>
      <w:r w:rsidR="007303DE" w:rsidRPr="00127ADC">
        <w:rPr>
          <w:sz w:val="24"/>
          <w:szCs w:val="24"/>
        </w:rPr>
        <w:t xml:space="preserve">many </w:t>
      </w:r>
      <w:r w:rsidRPr="00127ADC">
        <w:rPr>
          <w:sz w:val="24"/>
          <w:szCs w:val="24"/>
        </w:rPr>
        <w:t xml:space="preserve">complex requirements and structure of SIF grants.  </w:t>
      </w:r>
      <w:r w:rsidR="00C87C90" w:rsidRPr="00127ADC">
        <w:rPr>
          <w:sz w:val="24"/>
          <w:szCs w:val="24"/>
        </w:rPr>
        <w:t xml:space="preserve">The SIF Data Supplement will replace the project plan portion of your Performance Progress Report (PPR) in eGrants and will allow intermediaries to </w:t>
      </w:r>
      <w:r w:rsidR="007C5E60" w:rsidRPr="00127ADC">
        <w:rPr>
          <w:sz w:val="24"/>
          <w:szCs w:val="24"/>
        </w:rPr>
        <w:t>report on multiple grant awards at the same time</w:t>
      </w:r>
      <w:r w:rsidR="00FD0300" w:rsidRPr="00127ADC">
        <w:rPr>
          <w:sz w:val="24"/>
          <w:szCs w:val="24"/>
        </w:rPr>
        <w:t>.  The SIF Data Supplement also provides</w:t>
      </w:r>
      <w:r w:rsidR="007C5E60" w:rsidRPr="00127ADC">
        <w:rPr>
          <w:sz w:val="24"/>
          <w:szCs w:val="24"/>
        </w:rPr>
        <w:t xml:space="preserve"> a </w:t>
      </w:r>
      <w:r w:rsidR="00C87C90" w:rsidRPr="00127ADC">
        <w:rPr>
          <w:sz w:val="24"/>
          <w:szCs w:val="24"/>
        </w:rPr>
        <w:t xml:space="preserve">central </w:t>
      </w:r>
      <w:r w:rsidR="007C5E60" w:rsidRPr="00127ADC">
        <w:rPr>
          <w:sz w:val="24"/>
          <w:szCs w:val="24"/>
        </w:rPr>
        <w:t xml:space="preserve">place </w:t>
      </w:r>
      <w:r w:rsidR="008F7174" w:rsidRPr="00127ADC">
        <w:rPr>
          <w:sz w:val="24"/>
          <w:szCs w:val="24"/>
        </w:rPr>
        <w:t xml:space="preserve">to </w:t>
      </w:r>
      <w:r w:rsidR="007C5E60" w:rsidRPr="00127ADC">
        <w:rPr>
          <w:sz w:val="24"/>
          <w:szCs w:val="24"/>
        </w:rPr>
        <w:t>report on other</w:t>
      </w:r>
      <w:r w:rsidR="003F61BD" w:rsidRPr="00127ADC">
        <w:rPr>
          <w:sz w:val="24"/>
          <w:szCs w:val="24"/>
        </w:rPr>
        <w:t xml:space="preserve"> important</w:t>
      </w:r>
      <w:r w:rsidR="007C5E60" w:rsidRPr="00127ADC">
        <w:rPr>
          <w:sz w:val="24"/>
          <w:szCs w:val="24"/>
        </w:rPr>
        <w:t xml:space="preserve"> aspects of SIF grants such as subgrantee service locations</w:t>
      </w:r>
      <w:r w:rsidR="000A1CD6" w:rsidRPr="00127ADC">
        <w:rPr>
          <w:sz w:val="24"/>
          <w:szCs w:val="24"/>
        </w:rPr>
        <w:t>, which are</w:t>
      </w:r>
      <w:r w:rsidR="003F61BD" w:rsidRPr="00127ADC">
        <w:rPr>
          <w:sz w:val="24"/>
          <w:szCs w:val="24"/>
        </w:rPr>
        <w:t xml:space="preserve"> not currently captured in eGrants</w:t>
      </w:r>
      <w:r w:rsidR="007C5E60" w:rsidRPr="00127ADC">
        <w:rPr>
          <w:sz w:val="24"/>
          <w:szCs w:val="24"/>
        </w:rPr>
        <w:t xml:space="preserve">.  </w:t>
      </w:r>
    </w:p>
    <w:p w14:paraId="29A669FD" w14:textId="77777777" w:rsidR="00FD0300" w:rsidRPr="00127ADC" w:rsidRDefault="00FD0300" w:rsidP="00FD0300">
      <w:pPr>
        <w:pStyle w:val="CommentText"/>
        <w:rPr>
          <w:sz w:val="24"/>
          <w:szCs w:val="24"/>
        </w:rPr>
      </w:pPr>
    </w:p>
    <w:p w14:paraId="703CE500" w14:textId="77777777" w:rsidR="007C5E60" w:rsidRPr="00127ADC" w:rsidRDefault="00FD0300" w:rsidP="007C5E60">
      <w:pPr>
        <w:pStyle w:val="CommentText"/>
        <w:numPr>
          <w:ilvl w:val="0"/>
          <w:numId w:val="5"/>
        </w:numPr>
        <w:rPr>
          <w:sz w:val="24"/>
          <w:szCs w:val="24"/>
        </w:rPr>
      </w:pPr>
      <w:r w:rsidRPr="00127ADC">
        <w:rPr>
          <w:sz w:val="24"/>
          <w:szCs w:val="24"/>
        </w:rPr>
        <w:t xml:space="preserve">Intermediaries will still use </w:t>
      </w:r>
      <w:r w:rsidR="007C5E60" w:rsidRPr="00127ADC">
        <w:rPr>
          <w:sz w:val="24"/>
          <w:szCs w:val="24"/>
        </w:rPr>
        <w:t xml:space="preserve">eGrants </w:t>
      </w:r>
      <w:r w:rsidRPr="00127ADC">
        <w:rPr>
          <w:sz w:val="24"/>
          <w:szCs w:val="24"/>
        </w:rPr>
        <w:t>t</w:t>
      </w:r>
      <w:r w:rsidR="007C5E60" w:rsidRPr="00127ADC">
        <w:rPr>
          <w:sz w:val="24"/>
          <w:szCs w:val="24"/>
        </w:rPr>
        <w:t xml:space="preserve">o capture </w:t>
      </w:r>
      <w:r w:rsidR="000A1CD6" w:rsidRPr="00127ADC">
        <w:rPr>
          <w:sz w:val="24"/>
          <w:szCs w:val="24"/>
        </w:rPr>
        <w:t xml:space="preserve">the narrative </w:t>
      </w:r>
      <w:r w:rsidRPr="00127ADC">
        <w:rPr>
          <w:sz w:val="24"/>
          <w:szCs w:val="24"/>
        </w:rPr>
        <w:t>information on grant activities.  Please refer to the Performance Progress Report Instructions for how to complete the narrative sections of your report.</w:t>
      </w:r>
      <w:r w:rsidR="00F247AC">
        <w:rPr>
          <w:sz w:val="24"/>
          <w:szCs w:val="24"/>
        </w:rPr>
        <w:t xml:space="preserve"> Intermediaries will st</w:t>
      </w:r>
      <w:r w:rsidR="009C326C">
        <w:rPr>
          <w:sz w:val="24"/>
          <w:szCs w:val="24"/>
        </w:rPr>
        <w:t>i</w:t>
      </w:r>
      <w:r w:rsidR="00F247AC">
        <w:rPr>
          <w:sz w:val="24"/>
          <w:szCs w:val="24"/>
        </w:rPr>
        <w:t xml:space="preserve">ll be required to complete the FFR as before. </w:t>
      </w:r>
    </w:p>
    <w:p w14:paraId="6B2A25E3" w14:textId="77777777" w:rsidR="00330B0A" w:rsidRPr="00127ADC" w:rsidRDefault="00330B0A" w:rsidP="00330B0A">
      <w:pPr>
        <w:pStyle w:val="CommentText"/>
        <w:rPr>
          <w:sz w:val="24"/>
          <w:szCs w:val="24"/>
        </w:rPr>
      </w:pPr>
    </w:p>
    <w:p w14:paraId="4AFC5D17" w14:textId="77777777" w:rsidR="00330B0A" w:rsidRPr="00127ADC" w:rsidRDefault="00330B0A" w:rsidP="00330B0A">
      <w:pPr>
        <w:rPr>
          <w:b/>
        </w:rPr>
      </w:pPr>
      <w:r w:rsidRPr="00127ADC">
        <w:rPr>
          <w:b/>
        </w:rPr>
        <w:t xml:space="preserve">What is the process for submitting the Data Supplement?  </w:t>
      </w:r>
    </w:p>
    <w:p w14:paraId="4E8C1D49" w14:textId="77777777" w:rsidR="00330B0A" w:rsidRPr="00127ADC" w:rsidRDefault="00330B0A" w:rsidP="00330B0A">
      <w:pPr>
        <w:pStyle w:val="ListParagraph"/>
        <w:numPr>
          <w:ilvl w:val="0"/>
          <w:numId w:val="5"/>
        </w:numPr>
      </w:pPr>
      <w:r w:rsidRPr="00127ADC">
        <w:t xml:space="preserve">You will email the </w:t>
      </w:r>
      <w:r w:rsidR="00DA4915" w:rsidRPr="00127ADC">
        <w:t xml:space="preserve">SIF </w:t>
      </w:r>
      <w:r w:rsidRPr="00127ADC">
        <w:t xml:space="preserve">Data Supplement to your program officer as part of your quarterly </w:t>
      </w:r>
      <w:r w:rsidR="00EA181A">
        <w:t>or bi-</w:t>
      </w:r>
      <w:r w:rsidR="00561C69" w:rsidRPr="00127ADC">
        <w:t xml:space="preserve">annual </w:t>
      </w:r>
      <w:r w:rsidRPr="00127ADC">
        <w:t xml:space="preserve">reporting process.  Please update the </w:t>
      </w:r>
      <w:r w:rsidR="00DA4915" w:rsidRPr="00127ADC">
        <w:t xml:space="preserve">SIF </w:t>
      </w:r>
      <w:r w:rsidRPr="00127ADC">
        <w:t xml:space="preserve">Data Supplement to reflect </w:t>
      </w:r>
      <w:r w:rsidR="00DA4915" w:rsidRPr="00127ADC">
        <w:t>progress and any information changes</w:t>
      </w:r>
      <w:r w:rsidRPr="00127ADC">
        <w:t xml:space="preserve"> for each reporting period.  To facilitate this process, we have prepopulated the spreadsheet with</w:t>
      </w:r>
      <w:r w:rsidR="00DA4915" w:rsidRPr="00127ADC">
        <w:t xml:space="preserve"> information</w:t>
      </w:r>
      <w:r w:rsidRPr="00127ADC">
        <w:t xml:space="preserve"> from your previous progress reports</w:t>
      </w:r>
      <w:r w:rsidR="001C216D" w:rsidRPr="00127ADC">
        <w:t>,</w:t>
      </w:r>
      <w:r w:rsidR="00DA4915" w:rsidRPr="00127ADC">
        <w:t xml:space="preserve"> subgrantee information templates</w:t>
      </w:r>
      <w:r w:rsidR="001C216D" w:rsidRPr="00127ADC">
        <w:t>, subgrantee award charts</w:t>
      </w:r>
      <w:r w:rsidR="003564D1" w:rsidRPr="00127ADC">
        <w:t xml:space="preserve">.  If there are discrepancies in the information, please </w:t>
      </w:r>
      <w:r w:rsidRPr="00127ADC">
        <w:t>reach out to your program officer.</w:t>
      </w:r>
    </w:p>
    <w:p w14:paraId="704C62DE" w14:textId="77777777" w:rsidR="00AD1089" w:rsidRDefault="00AD1089" w:rsidP="007C5E60">
      <w:pPr>
        <w:pStyle w:val="CommentText"/>
        <w:rPr>
          <w:sz w:val="24"/>
          <w:szCs w:val="24"/>
        </w:rPr>
      </w:pPr>
    </w:p>
    <w:p w14:paraId="3D79C753" w14:textId="77777777" w:rsidR="00FD0300" w:rsidRPr="00127ADC" w:rsidRDefault="00FA7C13" w:rsidP="007C5E60">
      <w:pPr>
        <w:pStyle w:val="CommentText"/>
        <w:rPr>
          <w:b/>
          <w:sz w:val="24"/>
          <w:szCs w:val="24"/>
        </w:rPr>
      </w:pPr>
      <w:r w:rsidRPr="00127ADC">
        <w:rPr>
          <w:b/>
          <w:sz w:val="24"/>
          <w:szCs w:val="24"/>
        </w:rPr>
        <w:t xml:space="preserve">What information </w:t>
      </w:r>
      <w:r w:rsidR="007C5E60" w:rsidRPr="00127ADC">
        <w:rPr>
          <w:b/>
          <w:sz w:val="24"/>
          <w:szCs w:val="24"/>
        </w:rPr>
        <w:t>is required?</w:t>
      </w:r>
    </w:p>
    <w:p w14:paraId="03E08B8E" w14:textId="77777777" w:rsidR="007C5E60" w:rsidRDefault="007C5E60" w:rsidP="007C5E60">
      <w:pPr>
        <w:pStyle w:val="CommentText"/>
        <w:rPr>
          <w:sz w:val="24"/>
          <w:szCs w:val="24"/>
        </w:rPr>
      </w:pPr>
      <w:r w:rsidRPr="00127ADC">
        <w:rPr>
          <w:sz w:val="24"/>
          <w:szCs w:val="24"/>
        </w:rPr>
        <w:t xml:space="preserve">Please see below for the information </w:t>
      </w:r>
      <w:r w:rsidR="003778BD" w:rsidRPr="00127ADC">
        <w:rPr>
          <w:sz w:val="24"/>
          <w:szCs w:val="24"/>
        </w:rPr>
        <w:t xml:space="preserve">that </w:t>
      </w:r>
      <w:r w:rsidR="008A5BF8" w:rsidRPr="00127ADC">
        <w:rPr>
          <w:sz w:val="24"/>
          <w:szCs w:val="24"/>
        </w:rPr>
        <w:t xml:space="preserve">will </w:t>
      </w:r>
      <w:r w:rsidR="000539DB" w:rsidRPr="00127ADC">
        <w:rPr>
          <w:sz w:val="24"/>
          <w:szCs w:val="24"/>
        </w:rPr>
        <w:t xml:space="preserve">be captured in the </w:t>
      </w:r>
      <w:r w:rsidR="008E139E" w:rsidRPr="00127ADC">
        <w:rPr>
          <w:sz w:val="24"/>
          <w:szCs w:val="24"/>
        </w:rPr>
        <w:t xml:space="preserve">SIF </w:t>
      </w:r>
      <w:r w:rsidRPr="00127ADC">
        <w:rPr>
          <w:sz w:val="24"/>
          <w:szCs w:val="24"/>
        </w:rPr>
        <w:t>Data Supplement</w:t>
      </w:r>
      <w:r w:rsidR="00D31D63" w:rsidRPr="00127ADC">
        <w:rPr>
          <w:sz w:val="24"/>
          <w:szCs w:val="24"/>
        </w:rPr>
        <w:t xml:space="preserve"> and instructions on how to do so</w:t>
      </w:r>
      <w:r w:rsidRPr="00127ADC">
        <w:rPr>
          <w:sz w:val="24"/>
          <w:szCs w:val="24"/>
        </w:rPr>
        <w:t>.</w:t>
      </w:r>
    </w:p>
    <w:p w14:paraId="5856763D" w14:textId="77777777" w:rsidR="00050286" w:rsidRDefault="00050286" w:rsidP="007C5E60">
      <w:pPr>
        <w:pStyle w:val="CommentText"/>
        <w:rPr>
          <w:sz w:val="24"/>
          <w:szCs w:val="24"/>
        </w:rPr>
      </w:pPr>
    </w:p>
    <w:p w14:paraId="0802F015" w14:textId="77777777" w:rsidR="00050286" w:rsidRDefault="00050286" w:rsidP="007C5E60">
      <w:pPr>
        <w:pStyle w:val="CommentText"/>
        <w:rPr>
          <w:b/>
          <w:sz w:val="24"/>
          <w:szCs w:val="24"/>
        </w:rPr>
      </w:pPr>
      <w:r>
        <w:rPr>
          <w:b/>
          <w:sz w:val="24"/>
          <w:szCs w:val="24"/>
        </w:rPr>
        <w:t>General Notes</w:t>
      </w:r>
    </w:p>
    <w:p w14:paraId="73C11B02" w14:textId="77777777" w:rsidR="00050286" w:rsidRDefault="00050286" w:rsidP="007C5E60">
      <w:pPr>
        <w:pStyle w:val="CommentText"/>
        <w:rPr>
          <w:sz w:val="24"/>
          <w:szCs w:val="24"/>
        </w:rPr>
      </w:pPr>
      <w:r>
        <w:rPr>
          <w:sz w:val="24"/>
          <w:szCs w:val="24"/>
        </w:rPr>
        <w:t>Before you begin, please take note of the following:</w:t>
      </w:r>
    </w:p>
    <w:p w14:paraId="52362392" w14:textId="77777777" w:rsidR="005E51AF" w:rsidRDefault="005E51AF" w:rsidP="00050286">
      <w:pPr>
        <w:pStyle w:val="CommentText"/>
        <w:numPr>
          <w:ilvl w:val="0"/>
          <w:numId w:val="5"/>
        </w:numPr>
        <w:rPr>
          <w:sz w:val="24"/>
          <w:szCs w:val="24"/>
        </w:rPr>
      </w:pPr>
      <w:r>
        <w:rPr>
          <w:sz w:val="24"/>
          <w:szCs w:val="24"/>
        </w:rPr>
        <w:t xml:space="preserve">General definitions for terms used throughout the </w:t>
      </w:r>
      <w:r w:rsidR="00AD45DF">
        <w:rPr>
          <w:sz w:val="24"/>
          <w:szCs w:val="24"/>
        </w:rPr>
        <w:t>S</w:t>
      </w:r>
      <w:r>
        <w:rPr>
          <w:sz w:val="24"/>
          <w:szCs w:val="24"/>
        </w:rPr>
        <w:t xml:space="preserve">upplement can be found </w:t>
      </w:r>
      <w:r w:rsidR="006C1101">
        <w:rPr>
          <w:sz w:val="24"/>
          <w:szCs w:val="24"/>
        </w:rPr>
        <w:t>throughout the instructions</w:t>
      </w:r>
      <w:r>
        <w:rPr>
          <w:sz w:val="24"/>
          <w:szCs w:val="24"/>
        </w:rPr>
        <w:t xml:space="preserve">, as well as in the Definitions tab of the </w:t>
      </w:r>
      <w:r w:rsidR="00AD45DF">
        <w:rPr>
          <w:sz w:val="24"/>
          <w:szCs w:val="24"/>
        </w:rPr>
        <w:t>S</w:t>
      </w:r>
      <w:r>
        <w:rPr>
          <w:sz w:val="24"/>
          <w:szCs w:val="24"/>
        </w:rPr>
        <w:t xml:space="preserve">upplement. </w:t>
      </w:r>
    </w:p>
    <w:p w14:paraId="01FF7E05" w14:textId="77777777" w:rsidR="00AD45DF" w:rsidRDefault="00AD45DF" w:rsidP="00AD45DF">
      <w:pPr>
        <w:pStyle w:val="CommentText"/>
        <w:ind w:left="720"/>
        <w:rPr>
          <w:sz w:val="24"/>
          <w:szCs w:val="24"/>
        </w:rPr>
      </w:pPr>
    </w:p>
    <w:p w14:paraId="41924176" w14:textId="77777777" w:rsidR="00050286" w:rsidRDefault="00050286" w:rsidP="00050286">
      <w:pPr>
        <w:pStyle w:val="CommentText"/>
        <w:numPr>
          <w:ilvl w:val="0"/>
          <w:numId w:val="5"/>
        </w:numPr>
        <w:rPr>
          <w:sz w:val="24"/>
          <w:szCs w:val="24"/>
        </w:rPr>
      </w:pPr>
      <w:r w:rsidRPr="00050286">
        <w:rPr>
          <w:sz w:val="24"/>
          <w:szCs w:val="24"/>
        </w:rPr>
        <w:t xml:space="preserve">Please provide responses to all sections and cells as requested. </w:t>
      </w:r>
      <w:r>
        <w:rPr>
          <w:sz w:val="24"/>
          <w:szCs w:val="24"/>
        </w:rPr>
        <w:t>If you believe a certain field, table, or tab is not applicable to your program, please consult with your Project Officer.</w:t>
      </w:r>
    </w:p>
    <w:p w14:paraId="22E615D3" w14:textId="77777777" w:rsidR="00AD45DF" w:rsidRDefault="00AD45DF" w:rsidP="00AD45DF">
      <w:pPr>
        <w:pStyle w:val="CommentText"/>
        <w:rPr>
          <w:sz w:val="24"/>
          <w:szCs w:val="24"/>
        </w:rPr>
      </w:pPr>
    </w:p>
    <w:p w14:paraId="6FE014D8" w14:textId="77777777" w:rsidR="00050286" w:rsidRDefault="00050286" w:rsidP="00050286">
      <w:pPr>
        <w:pStyle w:val="CommentText"/>
        <w:numPr>
          <w:ilvl w:val="0"/>
          <w:numId w:val="5"/>
        </w:numPr>
        <w:rPr>
          <w:sz w:val="24"/>
          <w:szCs w:val="24"/>
        </w:rPr>
      </w:pPr>
      <w:r>
        <w:rPr>
          <w:sz w:val="24"/>
          <w:szCs w:val="24"/>
        </w:rPr>
        <w:t xml:space="preserve">For data that is missing, please leave the cell blank (i.e., do not write in text or dashes) and include an explanation to your Project Officer when submitting the </w:t>
      </w:r>
      <w:r w:rsidR="00AB1D45">
        <w:rPr>
          <w:sz w:val="24"/>
          <w:szCs w:val="24"/>
        </w:rPr>
        <w:t>S</w:t>
      </w:r>
      <w:r>
        <w:rPr>
          <w:sz w:val="24"/>
          <w:szCs w:val="24"/>
        </w:rPr>
        <w:t>upplement.</w:t>
      </w:r>
    </w:p>
    <w:p w14:paraId="028C9078" w14:textId="77777777" w:rsidR="00AD45DF" w:rsidRDefault="00AD45DF" w:rsidP="00AD45DF">
      <w:pPr>
        <w:pStyle w:val="CommentText"/>
        <w:rPr>
          <w:sz w:val="24"/>
          <w:szCs w:val="24"/>
        </w:rPr>
      </w:pPr>
    </w:p>
    <w:p w14:paraId="658EF195" w14:textId="77777777" w:rsidR="00AD1089" w:rsidRDefault="00AD1089" w:rsidP="00050286">
      <w:pPr>
        <w:pStyle w:val="CommentText"/>
        <w:numPr>
          <w:ilvl w:val="0"/>
          <w:numId w:val="5"/>
        </w:numPr>
        <w:rPr>
          <w:sz w:val="24"/>
          <w:szCs w:val="24"/>
        </w:rPr>
      </w:pPr>
      <w:r>
        <w:rPr>
          <w:sz w:val="24"/>
          <w:szCs w:val="24"/>
        </w:rPr>
        <w:t xml:space="preserve">If there are updates to previously submitted data, please make the appropriate corrections in the </w:t>
      </w:r>
      <w:r w:rsidR="00AB1D45">
        <w:rPr>
          <w:sz w:val="24"/>
          <w:szCs w:val="24"/>
        </w:rPr>
        <w:t>S</w:t>
      </w:r>
      <w:r>
        <w:rPr>
          <w:sz w:val="24"/>
          <w:szCs w:val="24"/>
        </w:rPr>
        <w:t xml:space="preserve">upplement and notify your Project Officer of these changes when submitting the </w:t>
      </w:r>
      <w:r w:rsidR="00AB1D45">
        <w:rPr>
          <w:sz w:val="24"/>
          <w:szCs w:val="24"/>
        </w:rPr>
        <w:t>S</w:t>
      </w:r>
      <w:r>
        <w:rPr>
          <w:sz w:val="24"/>
          <w:szCs w:val="24"/>
        </w:rPr>
        <w:t xml:space="preserve">upplement. </w:t>
      </w:r>
    </w:p>
    <w:p w14:paraId="37D6BE7E" w14:textId="77777777" w:rsidR="00AD45DF" w:rsidRPr="00050286" w:rsidRDefault="00AD45DF" w:rsidP="00AD45DF">
      <w:pPr>
        <w:pStyle w:val="CommentText"/>
        <w:rPr>
          <w:sz w:val="24"/>
          <w:szCs w:val="24"/>
        </w:rPr>
      </w:pPr>
    </w:p>
    <w:p w14:paraId="4456BEB1" w14:textId="17908375" w:rsidR="00050286" w:rsidRPr="00AD45DF" w:rsidRDefault="00050286" w:rsidP="00050286">
      <w:pPr>
        <w:pStyle w:val="CommentText"/>
        <w:numPr>
          <w:ilvl w:val="0"/>
          <w:numId w:val="5"/>
        </w:numPr>
        <w:rPr>
          <w:b/>
          <w:sz w:val="24"/>
          <w:szCs w:val="24"/>
        </w:rPr>
      </w:pPr>
      <w:r>
        <w:rPr>
          <w:sz w:val="24"/>
          <w:szCs w:val="24"/>
        </w:rPr>
        <w:t>Cells are color coded to indicate</w:t>
      </w:r>
      <w:r w:rsidRPr="00127ADC">
        <w:rPr>
          <w:sz w:val="24"/>
          <w:szCs w:val="24"/>
        </w:rPr>
        <w:t xml:space="preserve"> </w:t>
      </w:r>
      <w:r>
        <w:rPr>
          <w:sz w:val="24"/>
          <w:szCs w:val="24"/>
        </w:rPr>
        <w:t>cells that should be entered by grantees (lig</w:t>
      </w:r>
      <w:r w:rsidR="009D6814">
        <w:rPr>
          <w:sz w:val="24"/>
          <w:szCs w:val="24"/>
        </w:rPr>
        <w:t xml:space="preserve">ht green) and those </w:t>
      </w:r>
      <w:r>
        <w:rPr>
          <w:sz w:val="24"/>
          <w:szCs w:val="24"/>
        </w:rPr>
        <w:t>automatically calculated (white).</w:t>
      </w:r>
      <w:r w:rsidR="00031D66">
        <w:rPr>
          <w:sz w:val="24"/>
          <w:szCs w:val="24"/>
        </w:rPr>
        <w:t xml:space="preserve"> Yellow highlighted cells are also calculations </w:t>
      </w:r>
      <w:r w:rsidR="00815280">
        <w:rPr>
          <w:sz w:val="24"/>
          <w:szCs w:val="24"/>
        </w:rPr>
        <w:t>that are flagged for internal purposes, and need not be entered by intermediaries.</w:t>
      </w:r>
    </w:p>
    <w:p w14:paraId="4EDE5AC0" w14:textId="77777777" w:rsidR="00AD45DF" w:rsidRPr="005945DF" w:rsidRDefault="00AD45DF" w:rsidP="00AD45DF">
      <w:pPr>
        <w:pStyle w:val="CommentText"/>
        <w:rPr>
          <w:b/>
          <w:sz w:val="24"/>
          <w:szCs w:val="24"/>
        </w:rPr>
      </w:pPr>
    </w:p>
    <w:p w14:paraId="434C5868" w14:textId="77777777" w:rsidR="003351FD" w:rsidRPr="00050286" w:rsidRDefault="00031D66" w:rsidP="00050286">
      <w:pPr>
        <w:pStyle w:val="CommentText"/>
        <w:numPr>
          <w:ilvl w:val="0"/>
          <w:numId w:val="5"/>
        </w:numPr>
        <w:rPr>
          <w:b/>
          <w:sz w:val="24"/>
          <w:szCs w:val="24"/>
        </w:rPr>
      </w:pPr>
      <w:r>
        <w:rPr>
          <w:sz w:val="24"/>
          <w:szCs w:val="24"/>
        </w:rPr>
        <w:t xml:space="preserve">Please do not adjust locked cells, formulas, or formatting of the </w:t>
      </w:r>
      <w:r w:rsidR="00AB1D45">
        <w:rPr>
          <w:sz w:val="24"/>
          <w:szCs w:val="24"/>
        </w:rPr>
        <w:t>S</w:t>
      </w:r>
      <w:r>
        <w:rPr>
          <w:sz w:val="24"/>
          <w:szCs w:val="24"/>
        </w:rPr>
        <w:t>upplement</w:t>
      </w:r>
      <w:r w:rsidR="003351FD">
        <w:rPr>
          <w:sz w:val="24"/>
          <w:szCs w:val="24"/>
        </w:rPr>
        <w:t>.</w:t>
      </w:r>
    </w:p>
    <w:p w14:paraId="62E873C2" w14:textId="77777777" w:rsidR="007C5E60" w:rsidRPr="00127ADC" w:rsidRDefault="007C5E60" w:rsidP="007C5E60">
      <w:pPr>
        <w:pStyle w:val="CommentText"/>
        <w:rPr>
          <w:sz w:val="24"/>
          <w:szCs w:val="24"/>
        </w:rPr>
      </w:pPr>
    </w:p>
    <w:p w14:paraId="0AADBB7D" w14:textId="77777777" w:rsidR="00AD1089" w:rsidRPr="006576D2" w:rsidRDefault="006C3674" w:rsidP="008E5187">
      <w:pPr>
        <w:pStyle w:val="CommentText"/>
        <w:rPr>
          <w:b/>
          <w:sz w:val="24"/>
          <w:szCs w:val="24"/>
          <w:u w:val="single"/>
        </w:rPr>
      </w:pPr>
      <w:r w:rsidRPr="006576D2">
        <w:rPr>
          <w:b/>
          <w:sz w:val="24"/>
          <w:szCs w:val="24"/>
          <w:u w:val="single"/>
        </w:rPr>
        <w:t>Intermediary</w:t>
      </w:r>
      <w:r w:rsidR="00EA4587" w:rsidRPr="006576D2">
        <w:rPr>
          <w:b/>
          <w:sz w:val="24"/>
          <w:szCs w:val="24"/>
          <w:u w:val="single"/>
        </w:rPr>
        <w:t xml:space="preserve"> – Project Plan</w:t>
      </w:r>
      <w:r w:rsidRPr="006576D2">
        <w:rPr>
          <w:b/>
          <w:sz w:val="24"/>
          <w:szCs w:val="24"/>
          <w:u w:val="single"/>
        </w:rPr>
        <w:t xml:space="preserve"> </w:t>
      </w:r>
      <w:r w:rsidR="008E5187" w:rsidRPr="006576D2">
        <w:rPr>
          <w:b/>
          <w:sz w:val="24"/>
          <w:szCs w:val="24"/>
          <w:u w:val="single"/>
        </w:rPr>
        <w:t>Tab</w:t>
      </w:r>
    </w:p>
    <w:p w14:paraId="45FE4E00" w14:textId="77777777" w:rsidR="00AA4DE0" w:rsidRPr="006576D2" w:rsidRDefault="008E5187" w:rsidP="008E5187">
      <w:pPr>
        <w:pStyle w:val="CommentText"/>
        <w:rPr>
          <w:sz w:val="24"/>
          <w:szCs w:val="24"/>
        </w:rPr>
      </w:pPr>
      <w:r w:rsidRPr="006576D2">
        <w:rPr>
          <w:sz w:val="24"/>
          <w:szCs w:val="24"/>
        </w:rPr>
        <w:t xml:space="preserve">In </w:t>
      </w:r>
      <w:r w:rsidR="00DF03E9" w:rsidRPr="006576D2">
        <w:rPr>
          <w:sz w:val="24"/>
          <w:szCs w:val="24"/>
        </w:rPr>
        <w:t>this tab</w:t>
      </w:r>
      <w:r w:rsidRPr="006576D2">
        <w:rPr>
          <w:sz w:val="24"/>
          <w:szCs w:val="24"/>
        </w:rPr>
        <w:t xml:space="preserve">, </w:t>
      </w:r>
      <w:r w:rsidR="00DF03E9" w:rsidRPr="006576D2">
        <w:rPr>
          <w:sz w:val="24"/>
          <w:szCs w:val="24"/>
        </w:rPr>
        <w:t>please</w:t>
      </w:r>
      <w:r w:rsidRPr="006576D2">
        <w:rPr>
          <w:sz w:val="24"/>
          <w:szCs w:val="24"/>
        </w:rPr>
        <w:t xml:space="preserve"> report on the </w:t>
      </w:r>
      <w:r w:rsidR="006C3674" w:rsidRPr="006576D2">
        <w:rPr>
          <w:sz w:val="24"/>
          <w:szCs w:val="24"/>
        </w:rPr>
        <w:t>categories</w:t>
      </w:r>
      <w:r w:rsidRPr="006576D2">
        <w:rPr>
          <w:sz w:val="24"/>
          <w:szCs w:val="24"/>
        </w:rPr>
        <w:t xml:space="preserve"> </w:t>
      </w:r>
      <w:r w:rsidR="006C3674" w:rsidRPr="006576D2">
        <w:rPr>
          <w:sz w:val="24"/>
          <w:szCs w:val="24"/>
        </w:rPr>
        <w:t>a</w:t>
      </w:r>
      <w:r w:rsidR="00AB32FD" w:rsidRPr="006576D2">
        <w:rPr>
          <w:sz w:val="24"/>
          <w:szCs w:val="24"/>
        </w:rPr>
        <w:t xml:space="preserve">s described </w:t>
      </w:r>
      <w:r w:rsidRPr="006576D2">
        <w:rPr>
          <w:sz w:val="24"/>
          <w:szCs w:val="24"/>
        </w:rPr>
        <w:t xml:space="preserve">below for each quarter </w:t>
      </w:r>
      <w:r w:rsidR="00AA4DE0" w:rsidRPr="006576D2">
        <w:rPr>
          <w:sz w:val="24"/>
          <w:szCs w:val="24"/>
        </w:rPr>
        <w:t xml:space="preserve">period </w:t>
      </w:r>
      <w:r w:rsidRPr="006576D2">
        <w:rPr>
          <w:sz w:val="24"/>
          <w:szCs w:val="24"/>
        </w:rPr>
        <w:t xml:space="preserve">of the appropriate CNCS </w:t>
      </w:r>
      <w:r w:rsidR="00D0543B" w:rsidRPr="006576D2">
        <w:rPr>
          <w:sz w:val="24"/>
          <w:szCs w:val="24"/>
        </w:rPr>
        <w:t>f</w:t>
      </w:r>
      <w:r w:rsidRPr="006576D2">
        <w:rPr>
          <w:sz w:val="24"/>
          <w:szCs w:val="24"/>
        </w:rPr>
        <w:t xml:space="preserve">iscal </w:t>
      </w:r>
      <w:r w:rsidR="00D0543B" w:rsidRPr="006576D2">
        <w:rPr>
          <w:sz w:val="24"/>
          <w:szCs w:val="24"/>
        </w:rPr>
        <w:t>y</w:t>
      </w:r>
      <w:r w:rsidRPr="006576D2">
        <w:rPr>
          <w:sz w:val="24"/>
          <w:szCs w:val="24"/>
        </w:rPr>
        <w:t>ear</w:t>
      </w:r>
      <w:r w:rsidR="00D0543B" w:rsidRPr="006576D2">
        <w:rPr>
          <w:sz w:val="24"/>
          <w:szCs w:val="24"/>
        </w:rPr>
        <w:t xml:space="preserve"> in which you received your award</w:t>
      </w:r>
      <w:r w:rsidRPr="006576D2">
        <w:rPr>
          <w:sz w:val="24"/>
          <w:szCs w:val="24"/>
        </w:rPr>
        <w:t xml:space="preserve">.  </w:t>
      </w:r>
      <w:r w:rsidR="006576D2">
        <w:rPr>
          <w:sz w:val="24"/>
          <w:szCs w:val="24"/>
        </w:rPr>
        <w:t xml:space="preserve">All grantees should enter information for all quarters of each year; however, </w:t>
      </w:r>
      <w:r w:rsidR="00444573">
        <w:rPr>
          <w:sz w:val="24"/>
          <w:szCs w:val="24"/>
        </w:rPr>
        <w:t>grantees who received their first year of funding prior to 2014 may provide this information on a bi</w:t>
      </w:r>
      <w:r w:rsidR="00AB6837">
        <w:rPr>
          <w:sz w:val="24"/>
          <w:szCs w:val="24"/>
        </w:rPr>
        <w:t>-</w:t>
      </w:r>
      <w:r w:rsidR="00444573">
        <w:rPr>
          <w:sz w:val="24"/>
          <w:szCs w:val="24"/>
        </w:rPr>
        <w:t>annual basis. Grantees first funded in 2014</w:t>
      </w:r>
      <w:r w:rsidR="00EA181A">
        <w:rPr>
          <w:sz w:val="24"/>
          <w:szCs w:val="24"/>
        </w:rPr>
        <w:t xml:space="preserve"> and after</w:t>
      </w:r>
      <w:r w:rsidR="00444573">
        <w:rPr>
          <w:sz w:val="24"/>
          <w:szCs w:val="24"/>
        </w:rPr>
        <w:t xml:space="preserve"> should plan to complete this information every quarter.</w:t>
      </w:r>
    </w:p>
    <w:p w14:paraId="48033A8E" w14:textId="77777777" w:rsidR="00AA4DE0" w:rsidRPr="006576D2" w:rsidRDefault="00AA4DE0" w:rsidP="008E5187">
      <w:pPr>
        <w:pStyle w:val="CommentText"/>
        <w:rPr>
          <w:sz w:val="24"/>
          <w:szCs w:val="24"/>
        </w:rPr>
      </w:pPr>
    </w:p>
    <w:p w14:paraId="3EEA2A49" w14:textId="77777777" w:rsidR="008E5187" w:rsidRPr="00127ADC" w:rsidRDefault="008E5187" w:rsidP="008E5187">
      <w:pPr>
        <w:pStyle w:val="CommentText"/>
        <w:rPr>
          <w:sz w:val="24"/>
          <w:szCs w:val="24"/>
        </w:rPr>
      </w:pPr>
      <w:r w:rsidRPr="006576D2">
        <w:rPr>
          <w:sz w:val="24"/>
          <w:szCs w:val="24"/>
        </w:rPr>
        <w:t>If you received multiple</w:t>
      </w:r>
      <w:r w:rsidR="00EA181A">
        <w:rPr>
          <w:sz w:val="24"/>
          <w:szCs w:val="24"/>
        </w:rPr>
        <w:t xml:space="preserve"> program</w:t>
      </w:r>
      <w:r w:rsidRPr="006576D2">
        <w:rPr>
          <w:sz w:val="24"/>
          <w:szCs w:val="24"/>
        </w:rPr>
        <w:t xml:space="preserve"> years of funding in one fiscal year, please report on each</w:t>
      </w:r>
      <w:r w:rsidR="00EA181A">
        <w:rPr>
          <w:sz w:val="24"/>
          <w:szCs w:val="24"/>
        </w:rPr>
        <w:t xml:space="preserve"> program</w:t>
      </w:r>
      <w:r w:rsidRPr="006576D2">
        <w:rPr>
          <w:sz w:val="24"/>
          <w:szCs w:val="24"/>
        </w:rPr>
        <w:t xml:space="preserve"> year separately within the appropriate fiscal year</w:t>
      </w:r>
      <w:r w:rsidR="00EA181A">
        <w:rPr>
          <w:sz w:val="24"/>
          <w:szCs w:val="24"/>
        </w:rPr>
        <w:t xml:space="preserve"> of funding</w:t>
      </w:r>
      <w:r w:rsidRPr="006576D2">
        <w:rPr>
          <w:sz w:val="24"/>
          <w:szCs w:val="24"/>
        </w:rPr>
        <w:t xml:space="preserve">.  For example, if you received two </w:t>
      </w:r>
      <w:r w:rsidR="00EA181A">
        <w:rPr>
          <w:sz w:val="24"/>
          <w:szCs w:val="24"/>
        </w:rPr>
        <w:t xml:space="preserve">program </w:t>
      </w:r>
      <w:r w:rsidRPr="006576D2">
        <w:rPr>
          <w:sz w:val="24"/>
          <w:szCs w:val="24"/>
        </w:rPr>
        <w:t>years of funding in FY2011</w:t>
      </w:r>
      <w:r w:rsidR="00391D1B" w:rsidRPr="006576D2">
        <w:rPr>
          <w:sz w:val="24"/>
          <w:szCs w:val="24"/>
        </w:rPr>
        <w:t>, you would report on the</w:t>
      </w:r>
      <w:r w:rsidRPr="006576D2">
        <w:rPr>
          <w:sz w:val="24"/>
          <w:szCs w:val="24"/>
        </w:rPr>
        <w:t xml:space="preserve"> first year of funding in the </w:t>
      </w:r>
      <w:r w:rsidR="00FD0300" w:rsidRPr="006576D2">
        <w:rPr>
          <w:sz w:val="24"/>
          <w:szCs w:val="24"/>
        </w:rPr>
        <w:t xml:space="preserve">Program </w:t>
      </w:r>
      <w:r w:rsidRPr="006576D2">
        <w:rPr>
          <w:sz w:val="24"/>
          <w:szCs w:val="24"/>
        </w:rPr>
        <w:t xml:space="preserve">Year 1 section and the second year of funding in </w:t>
      </w:r>
      <w:r w:rsidR="00391D1B" w:rsidRPr="006576D2">
        <w:rPr>
          <w:sz w:val="24"/>
          <w:szCs w:val="24"/>
        </w:rPr>
        <w:t xml:space="preserve">the </w:t>
      </w:r>
      <w:r w:rsidR="00FD0300" w:rsidRPr="006576D2">
        <w:rPr>
          <w:sz w:val="24"/>
          <w:szCs w:val="24"/>
        </w:rPr>
        <w:t xml:space="preserve">Program </w:t>
      </w:r>
      <w:r w:rsidRPr="006576D2">
        <w:rPr>
          <w:sz w:val="24"/>
          <w:szCs w:val="24"/>
        </w:rPr>
        <w:t>Year 2</w:t>
      </w:r>
      <w:r w:rsidR="00391D1B" w:rsidRPr="006576D2">
        <w:rPr>
          <w:sz w:val="24"/>
          <w:szCs w:val="24"/>
        </w:rPr>
        <w:t xml:space="preserve"> section</w:t>
      </w:r>
      <w:r w:rsidRPr="006576D2">
        <w:rPr>
          <w:sz w:val="24"/>
          <w:szCs w:val="24"/>
        </w:rPr>
        <w:t>.</w:t>
      </w:r>
      <w:r w:rsidR="003635E9" w:rsidRPr="003635E9">
        <w:rPr>
          <w:sz w:val="24"/>
          <w:szCs w:val="24"/>
        </w:rPr>
        <w:t xml:space="preserve"> </w:t>
      </w:r>
    </w:p>
    <w:p w14:paraId="3864FE0C" w14:textId="77777777" w:rsidR="00DE111E" w:rsidRDefault="00DE111E" w:rsidP="00DE111E">
      <w:pPr>
        <w:pStyle w:val="CommentText"/>
        <w:rPr>
          <w:sz w:val="24"/>
          <w:szCs w:val="24"/>
        </w:rPr>
      </w:pPr>
    </w:p>
    <w:p w14:paraId="1572EFCC" w14:textId="77777777" w:rsidR="0002028E" w:rsidRDefault="0002028E" w:rsidP="00DE111E">
      <w:pPr>
        <w:pStyle w:val="CommentText"/>
        <w:rPr>
          <w:sz w:val="24"/>
          <w:szCs w:val="24"/>
        </w:rPr>
      </w:pPr>
    </w:p>
    <w:p w14:paraId="75662BFD" w14:textId="77777777" w:rsidR="0002028E" w:rsidRDefault="0002028E" w:rsidP="00DE111E">
      <w:pPr>
        <w:pStyle w:val="CommentText"/>
        <w:rPr>
          <w:sz w:val="24"/>
          <w:szCs w:val="24"/>
        </w:rPr>
      </w:pPr>
    </w:p>
    <w:p w14:paraId="6BB282AB" w14:textId="77777777" w:rsidR="0002028E" w:rsidRDefault="0002028E" w:rsidP="00DE111E">
      <w:pPr>
        <w:pStyle w:val="CommentText"/>
        <w:rPr>
          <w:sz w:val="24"/>
          <w:szCs w:val="24"/>
        </w:rPr>
      </w:pPr>
    </w:p>
    <w:p w14:paraId="3A4BBA68" w14:textId="77777777" w:rsidR="0002028E" w:rsidRDefault="0002028E" w:rsidP="00DE111E">
      <w:pPr>
        <w:pStyle w:val="CommentText"/>
        <w:rPr>
          <w:sz w:val="24"/>
          <w:szCs w:val="24"/>
        </w:rPr>
      </w:pPr>
    </w:p>
    <w:p w14:paraId="063AEAFF" w14:textId="77777777" w:rsidR="0002028E" w:rsidRDefault="0002028E" w:rsidP="00DE111E">
      <w:pPr>
        <w:pStyle w:val="CommentText"/>
        <w:rPr>
          <w:sz w:val="24"/>
          <w:szCs w:val="24"/>
        </w:rPr>
      </w:pPr>
    </w:p>
    <w:p w14:paraId="1D55E97E" w14:textId="77777777" w:rsidR="00F96EE2" w:rsidRDefault="00F96EE2" w:rsidP="00DE111E">
      <w:pPr>
        <w:pStyle w:val="CommentText"/>
        <w:rPr>
          <w:sz w:val="24"/>
          <w:szCs w:val="24"/>
        </w:rPr>
      </w:pPr>
    </w:p>
    <w:p w14:paraId="03EB4ABD" w14:textId="77777777" w:rsidR="0002028E" w:rsidRDefault="0002028E" w:rsidP="00DE111E">
      <w:pPr>
        <w:pStyle w:val="CommentText"/>
        <w:rPr>
          <w:sz w:val="24"/>
          <w:szCs w:val="24"/>
        </w:rPr>
      </w:pPr>
    </w:p>
    <w:p w14:paraId="749EDE78" w14:textId="77777777" w:rsidR="0002028E" w:rsidRDefault="00DA2281" w:rsidP="00DE111E">
      <w:pPr>
        <w:pStyle w:val="CommentText"/>
        <w:rPr>
          <w:sz w:val="24"/>
          <w:szCs w:val="24"/>
        </w:rPr>
      </w:pPr>
      <w:r w:rsidRPr="00127ADC">
        <w:rPr>
          <w:noProof/>
          <w:sz w:val="24"/>
          <w:szCs w:val="24"/>
        </w:rPr>
        <mc:AlternateContent>
          <mc:Choice Requires="wps">
            <w:drawing>
              <wp:anchor distT="0" distB="0" distL="114300" distR="114300" simplePos="0" relativeHeight="251725824" behindDoc="0" locked="0" layoutInCell="1" allowOverlap="1" wp14:anchorId="1272D4D6" wp14:editId="5A5BBFA0">
                <wp:simplePos x="0" y="0"/>
                <wp:positionH relativeFrom="column">
                  <wp:posOffset>106680</wp:posOffset>
                </wp:positionH>
                <wp:positionV relativeFrom="paragraph">
                  <wp:posOffset>-240030</wp:posOffset>
                </wp:positionV>
                <wp:extent cx="457200" cy="401320"/>
                <wp:effectExtent l="0" t="0" r="19050" b="17780"/>
                <wp:wrapNone/>
                <wp:docPr id="4" name="Oval 4"/>
                <wp:cNvGraphicFramePr/>
                <a:graphic xmlns:a="http://schemas.openxmlformats.org/drawingml/2006/main">
                  <a:graphicData uri="http://schemas.microsoft.com/office/word/2010/wordprocessingShape">
                    <wps:wsp>
                      <wps:cNvSpPr/>
                      <wps:spPr>
                        <a:xfrm>
                          <a:off x="0" y="0"/>
                          <a:ext cx="457200" cy="401320"/>
                        </a:xfrm>
                        <a:prstGeom prst="ellipse">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15C97FEC" w14:textId="77777777" w:rsidR="00CF4F18" w:rsidRPr="00246452" w:rsidRDefault="00CF4F18" w:rsidP="00246452">
                            <w:pPr>
                              <w:jc w:val="center"/>
                              <w:rPr>
                                <w:color w:val="FF0000"/>
                                <w:sz w:val="28"/>
                              </w:rPr>
                            </w:pPr>
                            <w:r w:rsidRPr="00246452">
                              <w:rPr>
                                <w:color w:val="FF0000"/>
                                <w:sz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1272D4D6" id="Oval 4" o:spid="_x0000_s1026" style="position:absolute;margin-left:8.4pt;margin-top:-18.9pt;width:36pt;height:31.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" fillcolor="white [3201]" strokecolor="red" strokeweight="2pt">
                <v:textbox>
                  <w:txbxContent>
                    <w:p w14:paraId="15C97FEC" w14:textId="77777777" w:rsidR="00CF4F18" w:rsidRPr="00246452" w:rsidRDefault="00CF4F18" w:rsidP="00246452">
                      <w:pPr>
                        <w:jc w:val="center"/>
                        <w:rPr>
                          <w:color w:val="FF0000"/>
                          <w:sz w:val="28"/>
                        </w:rPr>
                      </w:pPr>
                      <w:r w:rsidRPr="00246452">
                        <w:rPr>
                          <w:color w:val="FF0000"/>
                          <w:sz w:val="28"/>
                        </w:rPr>
                        <w:t>1</w:t>
                      </w:r>
                    </w:p>
                  </w:txbxContent>
                </v:textbox>
              </v:oval>
            </w:pict>
          </mc:Fallback>
        </mc:AlternateContent>
      </w:r>
      <w:r w:rsidRPr="00127ADC">
        <w:rPr>
          <w:noProof/>
          <w:sz w:val="24"/>
          <w:szCs w:val="24"/>
        </w:rPr>
        <mc:AlternateContent>
          <mc:Choice Requires="wps">
            <w:drawing>
              <wp:anchor distT="0" distB="0" distL="114300" distR="114300" simplePos="0" relativeHeight="251671552" behindDoc="0" locked="0" layoutInCell="1" allowOverlap="1" wp14:anchorId="0CD34B93" wp14:editId="2106EFD7">
                <wp:simplePos x="0" y="0"/>
                <wp:positionH relativeFrom="column">
                  <wp:posOffset>565785</wp:posOffset>
                </wp:positionH>
                <wp:positionV relativeFrom="paragraph">
                  <wp:posOffset>-22860</wp:posOffset>
                </wp:positionV>
                <wp:extent cx="2404745" cy="591820"/>
                <wp:effectExtent l="0" t="19050" r="71755" b="132080"/>
                <wp:wrapNone/>
                <wp:docPr id="10" name="Elbow Connector 10"/>
                <wp:cNvGraphicFramePr/>
                <a:graphic xmlns:a="http://schemas.openxmlformats.org/drawingml/2006/main">
                  <a:graphicData uri="http://schemas.microsoft.com/office/word/2010/wordprocessingShape">
                    <wps:wsp>
                      <wps:cNvCnPr/>
                      <wps:spPr>
                        <a:xfrm>
                          <a:off x="0" y="0"/>
                          <a:ext cx="2404745" cy="591820"/>
                        </a:xfrm>
                        <a:prstGeom prst="bentConnector3">
                          <a:avLst>
                            <a:gd name="adj1" fmla="val 5505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380520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 o:spid="_x0000_s1026" type="#_x0000_t34" style="position:absolute;margin-left:44.55pt;margin-top:-1.8pt;width:189.35pt;height:4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" adj="11891" strokecolor="red" strokeweight="2.25pt">
                <v:stroke endarrow="open"/>
              </v:shape>
            </w:pict>
          </mc:Fallback>
        </mc:AlternateContent>
      </w:r>
    </w:p>
    <w:p w14:paraId="0DC98913" w14:textId="77777777" w:rsidR="0002028E" w:rsidRDefault="0002028E" w:rsidP="00DE111E">
      <w:pPr>
        <w:pStyle w:val="CommentText"/>
        <w:rPr>
          <w:sz w:val="24"/>
          <w:szCs w:val="24"/>
        </w:rPr>
      </w:pPr>
    </w:p>
    <w:p w14:paraId="079C4B8A" w14:textId="77777777" w:rsidR="00AD1089" w:rsidRDefault="00DA2281" w:rsidP="00DE111E">
      <w:pPr>
        <w:pStyle w:val="CommentText"/>
        <w:rPr>
          <w:sz w:val="24"/>
          <w:szCs w:val="24"/>
        </w:rPr>
      </w:pPr>
      <w:r w:rsidRPr="00127ADC">
        <w:rPr>
          <w:noProof/>
          <w:sz w:val="24"/>
          <w:szCs w:val="24"/>
        </w:rPr>
        <w:lastRenderedPageBreak/>
        <mc:AlternateContent>
          <mc:Choice Requires="wps">
            <w:drawing>
              <wp:anchor distT="0" distB="0" distL="114300" distR="114300" simplePos="0" relativeHeight="251665408" behindDoc="0" locked="0" layoutInCell="1" allowOverlap="1" wp14:anchorId="222BCFBE" wp14:editId="05CD6E30">
                <wp:simplePos x="0" y="0"/>
                <wp:positionH relativeFrom="column">
                  <wp:posOffset>1451610</wp:posOffset>
                </wp:positionH>
                <wp:positionV relativeFrom="paragraph">
                  <wp:posOffset>10160</wp:posOffset>
                </wp:positionV>
                <wp:extent cx="866140" cy="12700"/>
                <wp:effectExtent l="64770" t="0" r="55880" b="55880"/>
                <wp:wrapNone/>
                <wp:docPr id="7" name="Elbow Connector 7"/>
                <wp:cNvGraphicFramePr/>
                <a:graphic xmlns:a="http://schemas.openxmlformats.org/drawingml/2006/main">
                  <a:graphicData uri="http://schemas.microsoft.com/office/word/2010/wordprocessingShape">
                    <wps:wsp>
                      <wps:cNvCnPr/>
                      <wps:spPr>
                        <a:xfrm rot="5400000">
                          <a:off x="0" y="0"/>
                          <a:ext cx="866140" cy="12700"/>
                        </a:xfrm>
                        <a:prstGeom prst="bentConnector3">
                          <a:avLst>
                            <a:gd name="adj1" fmla="val 50000"/>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678B47" id="Elbow Connector 7" o:spid="_x0000_s1026" type="#_x0000_t34" style="position:absolute;margin-left:114.3pt;margin-top:.8pt;width:68.2pt;height:1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" strokecolor="red" strokeweight="2.25pt">
                <v:stroke endarrow="open"/>
              </v:shape>
            </w:pict>
          </mc:Fallback>
        </mc:AlternateContent>
      </w:r>
      <w:r w:rsidRPr="00127ADC">
        <w:rPr>
          <w:noProof/>
          <w:sz w:val="24"/>
          <w:szCs w:val="24"/>
        </w:rPr>
        <mc:AlternateContent>
          <mc:Choice Requires="wps">
            <w:drawing>
              <wp:anchor distT="0" distB="0" distL="114300" distR="114300" simplePos="0" relativeHeight="251669504" behindDoc="0" locked="0" layoutInCell="1" allowOverlap="1" wp14:anchorId="3508E9D3" wp14:editId="31FF1AF2">
                <wp:simplePos x="0" y="0"/>
                <wp:positionH relativeFrom="column">
                  <wp:posOffset>2971165</wp:posOffset>
                </wp:positionH>
                <wp:positionV relativeFrom="paragraph">
                  <wp:posOffset>1905</wp:posOffset>
                </wp:positionV>
                <wp:extent cx="2182495" cy="448945"/>
                <wp:effectExtent l="0" t="0" r="27305" b="27305"/>
                <wp:wrapNone/>
                <wp:docPr id="9" name="Rectangle 9"/>
                <wp:cNvGraphicFramePr/>
                <a:graphic xmlns:a="http://schemas.openxmlformats.org/drawingml/2006/main">
                  <a:graphicData uri="http://schemas.microsoft.com/office/word/2010/wordprocessingShape">
                    <wps:wsp>
                      <wps:cNvSpPr/>
                      <wps:spPr>
                        <a:xfrm>
                          <a:off x="0" y="0"/>
                          <a:ext cx="2182495" cy="4489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9F6E62F" id="Rectangle 9" o:spid="_x0000_s1026" style="position:absolute;margin-left:233.95pt;margin-top:.15pt;width:171.85pt;height:3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" filled="f" strokecolor="red" strokeweight="2pt"/>
            </w:pict>
          </mc:Fallback>
        </mc:AlternateContent>
      </w:r>
      <w:r w:rsidRPr="0002028E">
        <w:rPr>
          <w:rFonts w:asciiTheme="minorHAnsi" w:eastAsiaTheme="minorEastAsia" w:hAnsiTheme="minorHAnsi" w:cstheme="minorBidi"/>
          <w:noProof/>
          <w:sz w:val="24"/>
          <w:szCs w:val="24"/>
        </w:rPr>
        <mc:AlternateContent>
          <mc:Choice Requires="wps">
            <w:drawing>
              <wp:anchor distT="0" distB="0" distL="114300" distR="114300" simplePos="0" relativeHeight="251729920" behindDoc="0" locked="0" layoutInCell="1" allowOverlap="1" wp14:anchorId="22B980D8" wp14:editId="4190AA85">
                <wp:simplePos x="0" y="0"/>
                <wp:positionH relativeFrom="column">
                  <wp:posOffset>226771</wp:posOffset>
                </wp:positionH>
                <wp:positionV relativeFrom="paragraph">
                  <wp:posOffset>2290267</wp:posOffset>
                </wp:positionV>
                <wp:extent cx="6183630" cy="1163117"/>
                <wp:effectExtent l="0" t="0" r="26670" b="18415"/>
                <wp:wrapNone/>
                <wp:docPr id="38" name="Rectangle 38"/>
                <wp:cNvGraphicFramePr/>
                <a:graphic xmlns:a="http://schemas.openxmlformats.org/drawingml/2006/main">
                  <a:graphicData uri="http://schemas.microsoft.com/office/word/2010/wordprocessingShape">
                    <wps:wsp>
                      <wps:cNvSpPr/>
                      <wps:spPr>
                        <a:xfrm>
                          <a:off x="0" y="0"/>
                          <a:ext cx="6183630" cy="1163117"/>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5A670D3" id="Rectangle 38" o:spid="_x0000_s1026" style="position:absolute;margin-left:17.85pt;margin-top:180.35pt;width:486.9pt;height:91.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" filled="f" strokecolor="red" strokeweight="2pt"/>
            </w:pict>
          </mc:Fallback>
        </mc:AlternateContent>
      </w:r>
      <w:r w:rsidRPr="0002028E">
        <w:rPr>
          <w:rFonts w:asciiTheme="minorHAnsi" w:eastAsiaTheme="minorEastAsia" w:hAnsiTheme="minorHAnsi" w:cstheme="minorBidi"/>
          <w:noProof/>
          <w:sz w:val="24"/>
          <w:szCs w:val="24"/>
        </w:rPr>
        <mc:AlternateContent>
          <mc:Choice Requires="wps">
            <w:drawing>
              <wp:anchor distT="0" distB="0" distL="114300" distR="114300" simplePos="0" relativeHeight="251727872" behindDoc="0" locked="0" layoutInCell="1" allowOverlap="1" wp14:anchorId="65EA982A" wp14:editId="73DC7A04">
                <wp:simplePos x="0" y="0"/>
                <wp:positionH relativeFrom="column">
                  <wp:posOffset>263347</wp:posOffset>
                </wp:positionH>
                <wp:positionV relativeFrom="paragraph">
                  <wp:posOffset>1536802</wp:posOffset>
                </wp:positionV>
                <wp:extent cx="5666740" cy="753338"/>
                <wp:effectExtent l="0" t="0" r="10160" b="27940"/>
                <wp:wrapNone/>
                <wp:docPr id="26" name="Rectangle 26"/>
                <wp:cNvGraphicFramePr/>
                <a:graphic xmlns:a="http://schemas.openxmlformats.org/drawingml/2006/main">
                  <a:graphicData uri="http://schemas.microsoft.com/office/word/2010/wordprocessingShape">
                    <wps:wsp>
                      <wps:cNvSpPr/>
                      <wps:spPr>
                        <a:xfrm>
                          <a:off x="0" y="0"/>
                          <a:ext cx="5666740" cy="753338"/>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A8C9254" id="Rectangle 26" o:spid="_x0000_s1026" style="position:absolute;margin-left:20.75pt;margin-top:121pt;width:446.2pt;height:59.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" filled="f" strokecolor="red" strokeweight="2pt"/>
            </w:pict>
          </mc:Fallback>
        </mc:AlternateContent>
      </w:r>
      <w:r w:rsidRPr="00127ADC">
        <w:rPr>
          <w:noProof/>
          <w:sz w:val="24"/>
          <w:szCs w:val="24"/>
        </w:rPr>
        <mc:AlternateContent>
          <mc:Choice Requires="wps">
            <w:drawing>
              <wp:anchor distT="0" distB="0" distL="114300" distR="114300" simplePos="0" relativeHeight="251659264" behindDoc="0" locked="0" layoutInCell="1" allowOverlap="1" wp14:anchorId="6C41E7D5" wp14:editId="3767C44D">
                <wp:simplePos x="0" y="0"/>
                <wp:positionH relativeFrom="column">
                  <wp:posOffset>1257300</wp:posOffset>
                </wp:positionH>
                <wp:positionV relativeFrom="paragraph">
                  <wp:posOffset>448945</wp:posOffset>
                </wp:positionV>
                <wp:extent cx="4672330" cy="1038225"/>
                <wp:effectExtent l="0" t="0" r="13970" b="28575"/>
                <wp:wrapNone/>
                <wp:docPr id="2" name="Rectangle 2"/>
                <wp:cNvGraphicFramePr/>
                <a:graphic xmlns:a="http://schemas.openxmlformats.org/drawingml/2006/main">
                  <a:graphicData uri="http://schemas.microsoft.com/office/word/2010/wordprocessingShape">
                    <wps:wsp>
                      <wps:cNvSpPr/>
                      <wps:spPr>
                        <a:xfrm>
                          <a:off x="0" y="0"/>
                          <a:ext cx="4672330" cy="10382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851FD47" id="Rectangle 2" o:spid="_x0000_s1026" style="position:absolute;margin-left:99pt;margin-top:35.35pt;width:367.9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" filled="f" strokecolor="red" strokeweight="2pt"/>
            </w:pict>
          </mc:Fallback>
        </mc:AlternateContent>
      </w:r>
      <w:r w:rsidR="0002028E" w:rsidRPr="0002028E">
        <w:rPr>
          <w:rFonts w:asciiTheme="minorHAnsi" w:eastAsiaTheme="minorEastAsia" w:hAnsiTheme="minorHAnsi" w:cstheme="minorBidi"/>
          <w:noProof/>
          <w:sz w:val="24"/>
          <w:szCs w:val="24"/>
        </w:rPr>
        <mc:AlternateContent>
          <mc:Choice Requires="wps">
            <w:drawing>
              <wp:anchor distT="0" distB="0" distL="114300" distR="114300" simplePos="0" relativeHeight="251732992" behindDoc="0" locked="0" layoutInCell="1" allowOverlap="1" wp14:anchorId="22E2836F" wp14:editId="66D8FB69">
                <wp:simplePos x="0" y="0"/>
                <wp:positionH relativeFrom="column">
                  <wp:posOffset>-194310</wp:posOffset>
                </wp:positionH>
                <wp:positionV relativeFrom="paragraph">
                  <wp:posOffset>1887855</wp:posOffset>
                </wp:positionV>
                <wp:extent cx="447040" cy="0"/>
                <wp:effectExtent l="0" t="133350" r="0" b="133350"/>
                <wp:wrapNone/>
                <wp:docPr id="41" name="Straight Arrow Connector 41"/>
                <wp:cNvGraphicFramePr/>
                <a:graphic xmlns:a="http://schemas.openxmlformats.org/drawingml/2006/main">
                  <a:graphicData uri="http://schemas.microsoft.com/office/word/2010/wordprocessingShape">
                    <wps:wsp>
                      <wps:cNvCnPr/>
                      <wps:spPr>
                        <a:xfrm>
                          <a:off x="0" y="0"/>
                          <a:ext cx="447040" cy="0"/>
                        </a:xfrm>
                        <a:prstGeom prst="straightConnector1">
                          <a:avLst/>
                        </a:prstGeom>
                        <a:noFill/>
                        <a:ln w="28575" cap="flat" cmpd="sng" algn="ctr">
                          <a:solidFill>
                            <a:srgbClr val="FF0000"/>
                          </a:solidFill>
                          <a:prstDash val="solid"/>
                          <a:tailEnd type="arrow"/>
                        </a:ln>
                        <a:effectLst/>
                      </wps:spPr>
                      <wps:bodyPr/>
                    </wps:wsp>
                  </a:graphicData>
                </a:graphic>
                <wp14:sizeRelH relativeFrom="margin">
                  <wp14:pctWidth>0</wp14:pctWidth>
                </wp14:sizeRelH>
              </wp:anchor>
            </w:drawing>
          </mc:Choice>
          <mc:Fallback xmlns:w15="http://schemas.microsoft.com/office/word/2012/wordml">
            <w:pict>
              <v:shapetype w14:anchorId="6DB15106" id="_x0000_t32" coordsize="21600,21600" o:spt="32" o:oned="t" path="m,l21600,21600e" filled="f">
                <v:path arrowok="t" fillok="f" o:connecttype="none"/>
                <o:lock v:ext="edit" shapetype="t"/>
              </v:shapetype>
              <v:shape id="Straight Arrow Connector 41" o:spid="_x0000_s1026" type="#_x0000_t32" style="position:absolute;margin-left:-15.3pt;margin-top:148.65pt;width:35.2pt;height:0;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" strokecolor="red" strokeweight="2.25pt">
                <v:stroke endarrow="open"/>
              </v:shape>
            </w:pict>
          </mc:Fallback>
        </mc:AlternateContent>
      </w:r>
      <w:r w:rsidR="0002028E" w:rsidRPr="0002028E">
        <w:rPr>
          <w:rFonts w:asciiTheme="minorHAnsi" w:eastAsiaTheme="minorEastAsia" w:hAnsiTheme="minorHAnsi" w:cstheme="minorBidi"/>
          <w:noProof/>
          <w:sz w:val="24"/>
          <w:szCs w:val="24"/>
        </w:rPr>
        <mc:AlternateContent>
          <mc:Choice Requires="wps">
            <w:drawing>
              <wp:anchor distT="0" distB="0" distL="114300" distR="114300" simplePos="0" relativeHeight="251731968" behindDoc="0" locked="0" layoutInCell="1" allowOverlap="1" wp14:anchorId="2D31CCED" wp14:editId="6A8F7B82">
                <wp:simplePos x="0" y="0"/>
                <wp:positionH relativeFrom="column">
                  <wp:posOffset>-225425</wp:posOffset>
                </wp:positionH>
                <wp:positionV relativeFrom="paragraph">
                  <wp:posOffset>3185795</wp:posOffset>
                </wp:positionV>
                <wp:extent cx="447040" cy="0"/>
                <wp:effectExtent l="0" t="133350" r="0" b="133350"/>
                <wp:wrapNone/>
                <wp:docPr id="40" name="Straight Arrow Connector 40"/>
                <wp:cNvGraphicFramePr/>
                <a:graphic xmlns:a="http://schemas.openxmlformats.org/drawingml/2006/main">
                  <a:graphicData uri="http://schemas.microsoft.com/office/word/2010/wordprocessingShape">
                    <wps:wsp>
                      <wps:cNvCnPr/>
                      <wps:spPr>
                        <a:xfrm>
                          <a:off x="0" y="0"/>
                          <a:ext cx="447040" cy="0"/>
                        </a:xfrm>
                        <a:prstGeom prst="straightConnector1">
                          <a:avLst/>
                        </a:prstGeom>
                        <a:noFill/>
                        <a:ln w="28575" cap="flat" cmpd="sng" algn="ctr">
                          <a:solidFill>
                            <a:srgbClr val="FF0000"/>
                          </a:solidFill>
                          <a:prstDash val="solid"/>
                          <a:tailEnd type="arrow"/>
                        </a:ln>
                        <a:effectLst/>
                      </wps:spPr>
                      <wps:bodyPr/>
                    </wps:wsp>
                  </a:graphicData>
                </a:graphic>
                <wp14:sizeRelH relativeFrom="margin">
                  <wp14:pctWidth>0</wp14:pctWidth>
                </wp14:sizeRelH>
              </wp:anchor>
            </w:drawing>
          </mc:Choice>
          <mc:Fallback xmlns:w15="http://schemas.microsoft.com/office/word/2012/wordml">
            <w:pict>
              <v:shape w14:anchorId="44E45B7D" id="Straight Arrow Connector 40" o:spid="_x0000_s1026" type="#_x0000_t32" style="position:absolute;margin-left:-17.75pt;margin-top:250.85pt;width:35.2pt;height:0;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" strokecolor="red" strokeweight="2.25pt">
                <v:stroke endarrow="open"/>
              </v:shape>
            </w:pict>
          </mc:Fallback>
        </mc:AlternateContent>
      </w:r>
      <w:r w:rsidR="0002028E" w:rsidRPr="0002028E">
        <w:rPr>
          <w:rFonts w:asciiTheme="minorHAnsi" w:eastAsiaTheme="minorEastAsia" w:hAnsiTheme="minorHAnsi" w:cstheme="minorBidi"/>
          <w:noProof/>
          <w:sz w:val="24"/>
          <w:szCs w:val="24"/>
        </w:rPr>
        <mc:AlternateContent>
          <mc:Choice Requires="wps">
            <w:drawing>
              <wp:anchor distT="0" distB="0" distL="114300" distR="114300" simplePos="0" relativeHeight="251730944" behindDoc="0" locked="0" layoutInCell="1" allowOverlap="1" wp14:anchorId="1D821B25" wp14:editId="23582A04">
                <wp:simplePos x="0" y="0"/>
                <wp:positionH relativeFrom="column">
                  <wp:posOffset>-683895</wp:posOffset>
                </wp:positionH>
                <wp:positionV relativeFrom="paragraph">
                  <wp:posOffset>2958465</wp:posOffset>
                </wp:positionV>
                <wp:extent cx="457200" cy="401320"/>
                <wp:effectExtent l="0" t="0" r="19050" b="17780"/>
                <wp:wrapNone/>
                <wp:docPr id="39" name="Oval 39"/>
                <wp:cNvGraphicFramePr/>
                <a:graphic xmlns:a="http://schemas.openxmlformats.org/drawingml/2006/main">
                  <a:graphicData uri="http://schemas.microsoft.com/office/word/2010/wordprocessingShape">
                    <wps:wsp>
                      <wps:cNvSpPr/>
                      <wps:spPr>
                        <a:xfrm>
                          <a:off x="0" y="0"/>
                          <a:ext cx="457200" cy="401320"/>
                        </a:xfrm>
                        <a:prstGeom prst="ellipse">
                          <a:avLst/>
                        </a:prstGeom>
                        <a:solidFill>
                          <a:sysClr val="window" lastClr="FFFFFF"/>
                        </a:solidFill>
                        <a:ln w="25400" cap="flat" cmpd="sng" algn="ctr">
                          <a:solidFill>
                            <a:srgbClr val="FF0000"/>
                          </a:solidFill>
                          <a:prstDash val="solid"/>
                        </a:ln>
                        <a:effectLst/>
                      </wps:spPr>
                      <wps:txbx>
                        <w:txbxContent>
                          <w:p w14:paraId="3E369FB6" w14:textId="77777777" w:rsidR="00CF4F18" w:rsidRPr="00246452" w:rsidRDefault="00CF4F18" w:rsidP="0002028E">
                            <w:pPr>
                              <w:jc w:val="center"/>
                              <w:rPr>
                                <w:color w:val="FF0000"/>
                                <w:sz w:val="28"/>
                              </w:rPr>
                            </w:pPr>
                            <w:r>
                              <w:rPr>
                                <w:color w:val="FF0000"/>
                                <w:sz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1D821B25" id="Oval 39" o:spid="_x0000_s1027" style="position:absolute;margin-left:-53.85pt;margin-top:232.95pt;width:36pt;height:31.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" fillcolor="window" strokecolor="red" strokeweight="2pt">
                <v:textbox>
                  <w:txbxContent>
                    <w:p w14:paraId="3E369FB6" w14:textId="77777777" w:rsidR="00CF4F18" w:rsidRPr="00246452" w:rsidRDefault="00CF4F18" w:rsidP="0002028E">
                      <w:pPr>
                        <w:jc w:val="center"/>
                        <w:rPr>
                          <w:color w:val="FF0000"/>
                          <w:sz w:val="28"/>
                        </w:rPr>
                      </w:pPr>
                      <w:r>
                        <w:rPr>
                          <w:color w:val="FF0000"/>
                          <w:sz w:val="28"/>
                        </w:rPr>
                        <w:t>3</w:t>
                      </w:r>
                    </w:p>
                  </w:txbxContent>
                </v:textbox>
              </v:oval>
            </w:pict>
          </mc:Fallback>
        </mc:AlternateContent>
      </w:r>
      <w:r w:rsidR="0002028E" w:rsidRPr="0002028E">
        <w:rPr>
          <w:rFonts w:asciiTheme="minorHAnsi" w:eastAsiaTheme="minorEastAsia" w:hAnsiTheme="minorHAnsi" w:cstheme="minorBidi"/>
          <w:noProof/>
          <w:sz w:val="24"/>
          <w:szCs w:val="24"/>
        </w:rPr>
        <mc:AlternateContent>
          <mc:Choice Requires="wps">
            <w:drawing>
              <wp:anchor distT="0" distB="0" distL="114300" distR="114300" simplePos="0" relativeHeight="251728896" behindDoc="0" locked="0" layoutInCell="1" allowOverlap="1" wp14:anchorId="0850B18D" wp14:editId="1AB81663">
                <wp:simplePos x="0" y="0"/>
                <wp:positionH relativeFrom="column">
                  <wp:posOffset>-650240</wp:posOffset>
                </wp:positionH>
                <wp:positionV relativeFrom="paragraph">
                  <wp:posOffset>1713230</wp:posOffset>
                </wp:positionV>
                <wp:extent cx="457200" cy="401320"/>
                <wp:effectExtent l="0" t="0" r="19050" b="17780"/>
                <wp:wrapNone/>
                <wp:docPr id="37" name="Oval 37"/>
                <wp:cNvGraphicFramePr/>
                <a:graphic xmlns:a="http://schemas.openxmlformats.org/drawingml/2006/main">
                  <a:graphicData uri="http://schemas.microsoft.com/office/word/2010/wordprocessingShape">
                    <wps:wsp>
                      <wps:cNvSpPr/>
                      <wps:spPr>
                        <a:xfrm>
                          <a:off x="0" y="0"/>
                          <a:ext cx="457200" cy="401320"/>
                        </a:xfrm>
                        <a:prstGeom prst="ellipse">
                          <a:avLst/>
                        </a:prstGeom>
                        <a:solidFill>
                          <a:sysClr val="window" lastClr="FFFFFF"/>
                        </a:solidFill>
                        <a:ln w="25400" cap="flat" cmpd="sng" algn="ctr">
                          <a:solidFill>
                            <a:srgbClr val="FF0000"/>
                          </a:solidFill>
                          <a:prstDash val="solid"/>
                        </a:ln>
                        <a:effectLst/>
                      </wps:spPr>
                      <wps:txbx>
                        <w:txbxContent>
                          <w:p w14:paraId="38FB35D1" w14:textId="77777777" w:rsidR="00CF4F18" w:rsidRPr="00246452" w:rsidRDefault="00CF4F18" w:rsidP="0002028E">
                            <w:pPr>
                              <w:jc w:val="center"/>
                              <w:rPr>
                                <w:color w:val="FF0000"/>
                                <w:sz w:val="28"/>
                              </w:rPr>
                            </w:pPr>
                            <w:r>
                              <w:rPr>
                                <w:color w:val="FF0000"/>
                                <w:sz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0850B18D" id="Oval 37" o:spid="_x0000_s1028" style="position:absolute;margin-left:-51.2pt;margin-top:134.9pt;width:36pt;height:31.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" fillcolor="window" strokecolor="red" strokeweight="2pt">
                <v:textbox>
                  <w:txbxContent>
                    <w:p w14:paraId="38FB35D1" w14:textId="77777777" w:rsidR="00CF4F18" w:rsidRPr="00246452" w:rsidRDefault="00CF4F18" w:rsidP="0002028E">
                      <w:pPr>
                        <w:jc w:val="center"/>
                        <w:rPr>
                          <w:color w:val="FF0000"/>
                          <w:sz w:val="28"/>
                        </w:rPr>
                      </w:pPr>
                      <w:r>
                        <w:rPr>
                          <w:color w:val="FF0000"/>
                          <w:sz w:val="28"/>
                        </w:rPr>
                        <w:t>2</w:t>
                      </w:r>
                    </w:p>
                  </w:txbxContent>
                </v:textbox>
              </v:oval>
            </w:pict>
          </mc:Fallback>
        </mc:AlternateContent>
      </w:r>
      <w:r w:rsidR="0002028E">
        <w:rPr>
          <w:noProof/>
          <w:sz w:val="24"/>
          <w:szCs w:val="24"/>
        </w:rPr>
        <w:drawing>
          <wp:inline distT="0" distB="0" distL="0" distR="0" wp14:anchorId="233F953B" wp14:editId="594CB3ED">
            <wp:extent cx="6492240" cy="3504286"/>
            <wp:effectExtent l="0" t="0" r="381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C2D46.tmp"/>
                    <pic:cNvPicPr/>
                  </pic:nvPicPr>
                  <pic:blipFill rotWithShape="1">
                    <a:blip r:embed="rId9">
                      <a:extLst>
                        <a:ext uri="{28A0092B-C50C-407E-A947-70E740481C1C}">
                          <a14:useLocalDpi xmlns:a14="http://schemas.microsoft.com/office/drawing/2010/main" val="0"/>
                        </a:ext>
                      </a:extLst>
                    </a:blip>
                    <a:srcRect l="5658" t="3405" b="2659"/>
                    <a:stretch/>
                  </pic:blipFill>
                  <pic:spPr bwMode="auto">
                    <a:xfrm>
                      <a:off x="0" y="0"/>
                      <a:ext cx="6492240" cy="3504286"/>
                    </a:xfrm>
                    <a:prstGeom prst="rect">
                      <a:avLst/>
                    </a:prstGeom>
                    <a:ln>
                      <a:noFill/>
                    </a:ln>
                    <a:extLst>
                      <a:ext uri="{53640926-AAD7-44D8-BBD7-CCE9431645EC}">
                        <a14:shadowObscured xmlns:a14="http://schemas.microsoft.com/office/drawing/2010/main"/>
                      </a:ext>
                    </a:extLst>
                  </pic:spPr>
                </pic:pic>
              </a:graphicData>
            </a:graphic>
          </wp:inline>
        </w:drawing>
      </w:r>
    </w:p>
    <w:p w14:paraId="120A9200" w14:textId="77777777" w:rsidR="00AD1089" w:rsidRDefault="00AD1089" w:rsidP="00DE111E">
      <w:pPr>
        <w:pStyle w:val="CommentText"/>
        <w:rPr>
          <w:sz w:val="24"/>
          <w:szCs w:val="24"/>
        </w:rPr>
      </w:pPr>
    </w:p>
    <w:p w14:paraId="3A8FCB90" w14:textId="77777777" w:rsidR="00AD1089" w:rsidRDefault="00AD1089" w:rsidP="00DE111E">
      <w:pPr>
        <w:pStyle w:val="CommentText"/>
        <w:rPr>
          <w:sz w:val="24"/>
          <w:szCs w:val="24"/>
        </w:rPr>
      </w:pPr>
    </w:p>
    <w:p w14:paraId="707F73EC" w14:textId="77777777" w:rsidR="00AB1D45" w:rsidRDefault="00AB1D45" w:rsidP="00DE111E">
      <w:pPr>
        <w:pStyle w:val="CommentText"/>
        <w:rPr>
          <w:noProof/>
        </w:rPr>
      </w:pPr>
    </w:p>
    <w:p w14:paraId="648F1307" w14:textId="77777777" w:rsidR="00246452" w:rsidRPr="00127ADC" w:rsidRDefault="00246452" w:rsidP="00246452">
      <w:pPr>
        <w:pStyle w:val="CommentText"/>
        <w:numPr>
          <w:ilvl w:val="0"/>
          <w:numId w:val="15"/>
        </w:numPr>
        <w:rPr>
          <w:sz w:val="24"/>
          <w:szCs w:val="24"/>
        </w:rPr>
      </w:pPr>
      <w:r w:rsidRPr="00127ADC">
        <w:rPr>
          <w:sz w:val="24"/>
          <w:szCs w:val="24"/>
        </w:rPr>
        <w:t xml:space="preserve">Identification </w:t>
      </w:r>
      <w:r w:rsidR="00D57EFC">
        <w:rPr>
          <w:sz w:val="24"/>
          <w:szCs w:val="24"/>
        </w:rPr>
        <w:t>I</w:t>
      </w:r>
      <w:r w:rsidRPr="00127ADC">
        <w:rPr>
          <w:sz w:val="24"/>
          <w:szCs w:val="24"/>
        </w:rPr>
        <w:t>nformation</w:t>
      </w:r>
    </w:p>
    <w:p w14:paraId="5FD9DBC4" w14:textId="77777777" w:rsidR="00DE111E" w:rsidRPr="00127ADC" w:rsidRDefault="00EA4587" w:rsidP="00246452">
      <w:pPr>
        <w:pStyle w:val="CommentText"/>
        <w:numPr>
          <w:ilvl w:val="1"/>
          <w:numId w:val="15"/>
        </w:numPr>
        <w:rPr>
          <w:sz w:val="24"/>
          <w:szCs w:val="24"/>
        </w:rPr>
      </w:pPr>
      <w:r>
        <w:rPr>
          <w:sz w:val="24"/>
          <w:szCs w:val="24"/>
        </w:rPr>
        <w:t>Confirm that</w:t>
      </w:r>
      <w:r w:rsidRPr="00127ADC">
        <w:rPr>
          <w:sz w:val="24"/>
          <w:szCs w:val="24"/>
        </w:rPr>
        <w:t xml:space="preserve"> </w:t>
      </w:r>
      <w:r w:rsidR="00246452" w:rsidRPr="00127ADC">
        <w:rPr>
          <w:sz w:val="24"/>
          <w:szCs w:val="24"/>
        </w:rPr>
        <w:t>the name of your intermediary organization</w:t>
      </w:r>
      <w:r>
        <w:rPr>
          <w:sz w:val="24"/>
          <w:szCs w:val="24"/>
        </w:rPr>
        <w:t xml:space="preserve"> is listed correctly</w:t>
      </w:r>
      <w:r w:rsidR="00246452" w:rsidRPr="00127ADC">
        <w:rPr>
          <w:sz w:val="24"/>
          <w:szCs w:val="24"/>
        </w:rPr>
        <w:t>.</w:t>
      </w:r>
    </w:p>
    <w:p w14:paraId="43D0E171" w14:textId="77777777" w:rsidR="00246452" w:rsidRDefault="00EA4587" w:rsidP="00246452">
      <w:pPr>
        <w:pStyle w:val="CommentText"/>
        <w:numPr>
          <w:ilvl w:val="1"/>
          <w:numId w:val="15"/>
        </w:numPr>
        <w:rPr>
          <w:sz w:val="24"/>
          <w:szCs w:val="24"/>
        </w:rPr>
      </w:pPr>
      <w:r>
        <w:rPr>
          <w:sz w:val="24"/>
          <w:szCs w:val="24"/>
        </w:rPr>
        <w:t>Confirm that your</w:t>
      </w:r>
      <w:r w:rsidR="00246452" w:rsidRPr="00127ADC">
        <w:rPr>
          <w:sz w:val="24"/>
          <w:szCs w:val="24"/>
        </w:rPr>
        <w:t xml:space="preserve"> intermediary Grant ID number</w:t>
      </w:r>
      <w:r>
        <w:rPr>
          <w:sz w:val="24"/>
          <w:szCs w:val="24"/>
        </w:rPr>
        <w:t xml:space="preserve"> is listed correctly</w:t>
      </w:r>
      <w:r w:rsidR="00246452" w:rsidRPr="00127ADC">
        <w:rPr>
          <w:sz w:val="24"/>
          <w:szCs w:val="24"/>
        </w:rPr>
        <w:t>.</w:t>
      </w:r>
    </w:p>
    <w:p w14:paraId="3F6593D4" w14:textId="77777777" w:rsidR="00EA4587" w:rsidRPr="00127ADC" w:rsidRDefault="00EA4587" w:rsidP="00246452">
      <w:pPr>
        <w:pStyle w:val="CommentText"/>
        <w:numPr>
          <w:ilvl w:val="1"/>
          <w:numId w:val="15"/>
        </w:numPr>
        <w:rPr>
          <w:sz w:val="24"/>
          <w:szCs w:val="24"/>
        </w:rPr>
      </w:pPr>
      <w:r>
        <w:rPr>
          <w:sz w:val="24"/>
          <w:szCs w:val="24"/>
        </w:rPr>
        <w:t>Confirm th</w:t>
      </w:r>
      <w:r w:rsidR="003635E9">
        <w:rPr>
          <w:sz w:val="24"/>
          <w:szCs w:val="24"/>
        </w:rPr>
        <w:t>at address listed is correct.</w:t>
      </w:r>
    </w:p>
    <w:p w14:paraId="36E4F572" w14:textId="77777777" w:rsidR="00EA4587" w:rsidRPr="00127ADC" w:rsidRDefault="003635E9" w:rsidP="00850AE4">
      <w:pPr>
        <w:pStyle w:val="CommentText"/>
        <w:numPr>
          <w:ilvl w:val="1"/>
          <w:numId w:val="15"/>
        </w:numPr>
        <w:rPr>
          <w:sz w:val="24"/>
          <w:szCs w:val="24"/>
        </w:rPr>
      </w:pPr>
      <w:r>
        <w:rPr>
          <w:sz w:val="24"/>
          <w:szCs w:val="24"/>
        </w:rPr>
        <w:t xml:space="preserve">Confirm that the issues </w:t>
      </w:r>
      <w:r w:rsidR="00186BC2">
        <w:rPr>
          <w:sz w:val="24"/>
          <w:szCs w:val="24"/>
        </w:rPr>
        <w:t>area(s) and portfolio description</w:t>
      </w:r>
      <w:r>
        <w:rPr>
          <w:sz w:val="24"/>
          <w:szCs w:val="24"/>
        </w:rPr>
        <w:t xml:space="preserve"> listed are correct. </w:t>
      </w:r>
    </w:p>
    <w:p w14:paraId="08A8F08E" w14:textId="77777777" w:rsidR="00246452" w:rsidRPr="00127ADC" w:rsidRDefault="00246452" w:rsidP="00246452">
      <w:pPr>
        <w:pStyle w:val="CommentText"/>
        <w:ind w:left="1440"/>
        <w:rPr>
          <w:sz w:val="24"/>
          <w:szCs w:val="24"/>
        </w:rPr>
      </w:pPr>
    </w:p>
    <w:p w14:paraId="54213EC4" w14:textId="77777777" w:rsidR="00246452" w:rsidRPr="00127ADC" w:rsidRDefault="00FA5F4E" w:rsidP="00246452">
      <w:pPr>
        <w:pStyle w:val="CommentText"/>
        <w:numPr>
          <w:ilvl w:val="0"/>
          <w:numId w:val="15"/>
        </w:numPr>
        <w:rPr>
          <w:sz w:val="24"/>
          <w:szCs w:val="24"/>
        </w:rPr>
      </w:pPr>
      <w:r w:rsidRPr="00127ADC">
        <w:rPr>
          <w:sz w:val="24"/>
          <w:szCs w:val="24"/>
        </w:rPr>
        <w:t>Annual</w:t>
      </w:r>
      <w:r w:rsidR="00FD0300" w:rsidRPr="00127ADC">
        <w:rPr>
          <w:sz w:val="24"/>
          <w:szCs w:val="24"/>
        </w:rPr>
        <w:t xml:space="preserve"> Grant A</w:t>
      </w:r>
      <w:r w:rsidRPr="00127ADC">
        <w:rPr>
          <w:sz w:val="24"/>
          <w:szCs w:val="24"/>
        </w:rPr>
        <w:t>ward(s)</w:t>
      </w:r>
    </w:p>
    <w:p w14:paraId="1A71D479" w14:textId="77777777" w:rsidR="002D241C" w:rsidRDefault="00362CB0" w:rsidP="00246452">
      <w:pPr>
        <w:pStyle w:val="CommentText"/>
        <w:numPr>
          <w:ilvl w:val="1"/>
          <w:numId w:val="15"/>
        </w:numPr>
        <w:rPr>
          <w:sz w:val="24"/>
          <w:szCs w:val="24"/>
        </w:rPr>
      </w:pPr>
      <w:r w:rsidRPr="00127ADC">
        <w:rPr>
          <w:sz w:val="24"/>
          <w:szCs w:val="24"/>
        </w:rPr>
        <w:t>In cell G1</w:t>
      </w:r>
      <w:r w:rsidR="00186BC2">
        <w:rPr>
          <w:sz w:val="24"/>
          <w:szCs w:val="24"/>
        </w:rPr>
        <w:t>7</w:t>
      </w:r>
      <w:r w:rsidR="002D241C" w:rsidRPr="00127ADC">
        <w:rPr>
          <w:sz w:val="24"/>
          <w:szCs w:val="24"/>
        </w:rPr>
        <w:t>, enter the fiscal year that you received SIF funding.  For example, if you were awarded a SIF grant in 2010, enter 2010.</w:t>
      </w:r>
    </w:p>
    <w:p w14:paraId="1BF0F5AF" w14:textId="77777777" w:rsidR="00FA5F4E" w:rsidRPr="00127ADC" w:rsidRDefault="002D241C" w:rsidP="00246452">
      <w:pPr>
        <w:pStyle w:val="CommentText"/>
        <w:numPr>
          <w:ilvl w:val="1"/>
          <w:numId w:val="15"/>
        </w:numPr>
        <w:rPr>
          <w:sz w:val="24"/>
          <w:szCs w:val="24"/>
        </w:rPr>
      </w:pPr>
      <w:r w:rsidRPr="00127ADC">
        <w:rPr>
          <w:sz w:val="24"/>
          <w:szCs w:val="24"/>
        </w:rPr>
        <w:t>Under “SIF Award by Fiscal Year</w:t>
      </w:r>
      <w:r w:rsidR="00D57EFC">
        <w:rPr>
          <w:sz w:val="24"/>
          <w:szCs w:val="24"/>
        </w:rPr>
        <w:t>,</w:t>
      </w:r>
      <w:r w:rsidR="00FA5F4E" w:rsidRPr="00127ADC">
        <w:rPr>
          <w:sz w:val="24"/>
          <w:szCs w:val="24"/>
        </w:rPr>
        <w:t>”</w:t>
      </w:r>
      <w:r w:rsidR="00AA2436">
        <w:rPr>
          <w:sz w:val="24"/>
          <w:szCs w:val="24"/>
        </w:rPr>
        <w:t xml:space="preserve"> </w:t>
      </w:r>
      <w:r w:rsidR="00FA5F4E" w:rsidRPr="00127ADC">
        <w:rPr>
          <w:sz w:val="24"/>
          <w:szCs w:val="24"/>
        </w:rPr>
        <w:t xml:space="preserve">enter the expected </w:t>
      </w:r>
      <w:r w:rsidR="003B55C7">
        <w:rPr>
          <w:sz w:val="24"/>
          <w:szCs w:val="24"/>
        </w:rPr>
        <w:t>allocation</w:t>
      </w:r>
      <w:r w:rsidR="00FA5F4E" w:rsidRPr="00127ADC">
        <w:rPr>
          <w:sz w:val="24"/>
          <w:szCs w:val="24"/>
        </w:rPr>
        <w:t xml:space="preserve"> of </w:t>
      </w:r>
      <w:r w:rsidRPr="00127ADC">
        <w:rPr>
          <w:sz w:val="24"/>
          <w:szCs w:val="24"/>
        </w:rPr>
        <w:t xml:space="preserve">SIF </w:t>
      </w:r>
      <w:r w:rsidR="00FA5F4E" w:rsidRPr="00127ADC">
        <w:rPr>
          <w:sz w:val="24"/>
          <w:szCs w:val="24"/>
        </w:rPr>
        <w:t xml:space="preserve">federal funds (federal funds </w:t>
      </w:r>
      <w:r w:rsidR="00FA5F4E" w:rsidRPr="00127ADC">
        <w:rPr>
          <w:b/>
          <w:sz w:val="24"/>
          <w:szCs w:val="24"/>
        </w:rPr>
        <w:t>only</w:t>
      </w:r>
      <w:r w:rsidR="00FA5F4E" w:rsidRPr="00127ADC">
        <w:rPr>
          <w:sz w:val="24"/>
          <w:szCs w:val="24"/>
        </w:rPr>
        <w:t xml:space="preserve">).  </w:t>
      </w:r>
      <w:r w:rsidR="00C808C9" w:rsidRPr="00127ADC">
        <w:rPr>
          <w:sz w:val="24"/>
          <w:szCs w:val="24"/>
        </w:rPr>
        <w:t>In this example, the $</w:t>
      </w:r>
      <w:r w:rsidR="00B55162">
        <w:rPr>
          <w:sz w:val="24"/>
          <w:szCs w:val="24"/>
        </w:rPr>
        <w:t>7.7m</w:t>
      </w:r>
      <w:r w:rsidR="00FA5F4E" w:rsidRPr="00127ADC">
        <w:rPr>
          <w:sz w:val="24"/>
          <w:szCs w:val="24"/>
        </w:rPr>
        <w:t xml:space="preserve"> award received in </w:t>
      </w:r>
      <w:r w:rsidR="00C808C9" w:rsidRPr="00127ADC">
        <w:rPr>
          <w:sz w:val="24"/>
          <w:szCs w:val="24"/>
        </w:rPr>
        <w:t xml:space="preserve">fiscal year </w:t>
      </w:r>
      <w:r w:rsidR="00FA5F4E" w:rsidRPr="00127ADC">
        <w:rPr>
          <w:sz w:val="24"/>
          <w:szCs w:val="24"/>
        </w:rPr>
        <w:t xml:space="preserve">2010 is allocated </w:t>
      </w:r>
      <w:r w:rsidR="00FD0300" w:rsidRPr="00127ADC">
        <w:rPr>
          <w:sz w:val="24"/>
          <w:szCs w:val="24"/>
        </w:rPr>
        <w:t>to program y</w:t>
      </w:r>
      <w:r w:rsidR="00C808C9" w:rsidRPr="00127ADC">
        <w:rPr>
          <w:sz w:val="24"/>
          <w:szCs w:val="24"/>
        </w:rPr>
        <w:t>ear</w:t>
      </w:r>
      <w:r w:rsidR="007D73FB">
        <w:rPr>
          <w:sz w:val="24"/>
          <w:szCs w:val="24"/>
        </w:rPr>
        <w:t>s</w:t>
      </w:r>
      <w:r w:rsidR="00C808C9" w:rsidRPr="00127ADC">
        <w:rPr>
          <w:sz w:val="24"/>
          <w:szCs w:val="24"/>
        </w:rPr>
        <w:t xml:space="preserve"> 1</w:t>
      </w:r>
      <w:r w:rsidR="00A72BF2">
        <w:rPr>
          <w:sz w:val="24"/>
          <w:szCs w:val="24"/>
        </w:rPr>
        <w:t xml:space="preserve"> (201</w:t>
      </w:r>
      <w:r w:rsidR="00D57EFC">
        <w:rPr>
          <w:sz w:val="24"/>
          <w:szCs w:val="24"/>
        </w:rPr>
        <w:t>0</w:t>
      </w:r>
      <w:r w:rsidR="00B25679" w:rsidRPr="00127ADC">
        <w:rPr>
          <w:sz w:val="24"/>
          <w:szCs w:val="24"/>
        </w:rPr>
        <w:t>)</w:t>
      </w:r>
      <w:r w:rsidR="00A72BF2">
        <w:rPr>
          <w:sz w:val="24"/>
          <w:szCs w:val="24"/>
        </w:rPr>
        <w:t xml:space="preserve"> and program year 2 (201</w:t>
      </w:r>
      <w:r w:rsidR="00D57EFC">
        <w:rPr>
          <w:sz w:val="24"/>
          <w:szCs w:val="24"/>
        </w:rPr>
        <w:t>1</w:t>
      </w:r>
      <w:r w:rsidR="007D73FB">
        <w:rPr>
          <w:sz w:val="24"/>
          <w:szCs w:val="24"/>
        </w:rPr>
        <w:t>). Similarly, the $</w:t>
      </w:r>
      <w:r w:rsidR="00B55162">
        <w:rPr>
          <w:sz w:val="24"/>
          <w:szCs w:val="24"/>
        </w:rPr>
        <w:t>3</w:t>
      </w:r>
      <w:r w:rsidR="00FA5F4E" w:rsidRPr="00127ADC">
        <w:rPr>
          <w:sz w:val="24"/>
          <w:szCs w:val="24"/>
        </w:rPr>
        <w:t xml:space="preserve">m award received in </w:t>
      </w:r>
      <w:r w:rsidR="00C808C9" w:rsidRPr="00127ADC">
        <w:rPr>
          <w:sz w:val="24"/>
          <w:szCs w:val="24"/>
        </w:rPr>
        <w:t>fiscal year</w:t>
      </w:r>
      <w:r w:rsidR="007D73FB">
        <w:rPr>
          <w:sz w:val="24"/>
          <w:szCs w:val="24"/>
        </w:rPr>
        <w:t>s</w:t>
      </w:r>
      <w:r w:rsidR="00C808C9" w:rsidRPr="00127ADC">
        <w:rPr>
          <w:sz w:val="24"/>
          <w:szCs w:val="24"/>
        </w:rPr>
        <w:t xml:space="preserve"> </w:t>
      </w:r>
      <w:r w:rsidR="00A72BF2">
        <w:rPr>
          <w:sz w:val="24"/>
          <w:szCs w:val="24"/>
        </w:rPr>
        <w:t>201</w:t>
      </w:r>
      <w:r w:rsidR="00D57EFC">
        <w:rPr>
          <w:sz w:val="24"/>
          <w:szCs w:val="24"/>
        </w:rPr>
        <w:t>2</w:t>
      </w:r>
      <w:r w:rsidR="00A72BF2">
        <w:rPr>
          <w:sz w:val="24"/>
          <w:szCs w:val="24"/>
        </w:rPr>
        <w:t>, 201</w:t>
      </w:r>
      <w:r w:rsidR="00D57EFC">
        <w:rPr>
          <w:sz w:val="24"/>
          <w:szCs w:val="24"/>
        </w:rPr>
        <w:t>3</w:t>
      </w:r>
      <w:r w:rsidR="00A72BF2">
        <w:rPr>
          <w:sz w:val="24"/>
          <w:szCs w:val="24"/>
        </w:rPr>
        <w:t>, and 201</w:t>
      </w:r>
      <w:r w:rsidR="00D57EFC">
        <w:rPr>
          <w:sz w:val="24"/>
          <w:szCs w:val="24"/>
        </w:rPr>
        <w:t>4</w:t>
      </w:r>
      <w:r w:rsidR="00FA5F4E" w:rsidRPr="00127ADC">
        <w:rPr>
          <w:sz w:val="24"/>
          <w:szCs w:val="24"/>
        </w:rPr>
        <w:t xml:space="preserve"> </w:t>
      </w:r>
      <w:r w:rsidR="007D73FB">
        <w:rPr>
          <w:sz w:val="24"/>
          <w:szCs w:val="24"/>
        </w:rPr>
        <w:t>are</w:t>
      </w:r>
      <w:r w:rsidR="00FA5F4E" w:rsidRPr="00127ADC">
        <w:rPr>
          <w:sz w:val="24"/>
          <w:szCs w:val="24"/>
        </w:rPr>
        <w:t xml:space="preserve"> </w:t>
      </w:r>
      <w:r w:rsidR="00186BC2">
        <w:rPr>
          <w:sz w:val="24"/>
          <w:szCs w:val="24"/>
        </w:rPr>
        <w:t xml:space="preserve">each </w:t>
      </w:r>
      <w:r w:rsidR="00FA5F4E" w:rsidRPr="00127ADC">
        <w:rPr>
          <w:sz w:val="24"/>
          <w:szCs w:val="24"/>
        </w:rPr>
        <w:t xml:space="preserve">allocated </w:t>
      </w:r>
      <w:r w:rsidR="00C808C9" w:rsidRPr="00127ADC">
        <w:rPr>
          <w:sz w:val="24"/>
          <w:szCs w:val="24"/>
        </w:rPr>
        <w:t>to program year</w:t>
      </w:r>
      <w:r w:rsidR="007D73FB">
        <w:rPr>
          <w:sz w:val="24"/>
          <w:szCs w:val="24"/>
        </w:rPr>
        <w:t>s</w:t>
      </w:r>
      <w:r w:rsidR="00A72BF2">
        <w:rPr>
          <w:sz w:val="24"/>
          <w:szCs w:val="24"/>
        </w:rPr>
        <w:t xml:space="preserve"> 201</w:t>
      </w:r>
      <w:r w:rsidR="00186BC2">
        <w:rPr>
          <w:sz w:val="24"/>
          <w:szCs w:val="24"/>
        </w:rPr>
        <w:t>2</w:t>
      </w:r>
      <w:r w:rsidR="00A72BF2">
        <w:rPr>
          <w:sz w:val="24"/>
          <w:szCs w:val="24"/>
        </w:rPr>
        <w:t>, 201</w:t>
      </w:r>
      <w:r w:rsidR="00186BC2">
        <w:rPr>
          <w:sz w:val="24"/>
          <w:szCs w:val="24"/>
        </w:rPr>
        <w:t>3</w:t>
      </w:r>
      <w:r w:rsidR="00A72BF2">
        <w:rPr>
          <w:sz w:val="24"/>
          <w:szCs w:val="24"/>
        </w:rPr>
        <w:t>, and 201</w:t>
      </w:r>
      <w:r w:rsidR="00186BC2">
        <w:rPr>
          <w:sz w:val="24"/>
          <w:szCs w:val="24"/>
        </w:rPr>
        <w:t>4</w:t>
      </w:r>
      <w:r w:rsidR="00A72BF2">
        <w:rPr>
          <w:sz w:val="24"/>
          <w:szCs w:val="24"/>
        </w:rPr>
        <w:t xml:space="preserve"> respectively</w:t>
      </w:r>
      <w:r w:rsidR="00FA5F4E" w:rsidRPr="00127ADC">
        <w:rPr>
          <w:sz w:val="24"/>
          <w:szCs w:val="24"/>
        </w:rPr>
        <w:t>.</w:t>
      </w:r>
    </w:p>
    <w:p w14:paraId="060DF83E" w14:textId="77777777" w:rsidR="00DE111E" w:rsidRPr="00127ADC" w:rsidRDefault="00DE111E" w:rsidP="00DE111E">
      <w:pPr>
        <w:pStyle w:val="CommentText"/>
        <w:rPr>
          <w:sz w:val="24"/>
          <w:szCs w:val="24"/>
        </w:rPr>
      </w:pPr>
    </w:p>
    <w:p w14:paraId="60F928CE" w14:textId="77777777" w:rsidR="00CE509E" w:rsidRPr="00127ADC" w:rsidRDefault="00CE509E" w:rsidP="00CE509E">
      <w:pPr>
        <w:pStyle w:val="CommentText"/>
        <w:numPr>
          <w:ilvl w:val="0"/>
          <w:numId w:val="15"/>
        </w:numPr>
        <w:rPr>
          <w:sz w:val="24"/>
          <w:szCs w:val="24"/>
        </w:rPr>
      </w:pPr>
      <w:r w:rsidRPr="00127ADC">
        <w:rPr>
          <w:sz w:val="24"/>
          <w:szCs w:val="24"/>
        </w:rPr>
        <w:t xml:space="preserve">Annual </w:t>
      </w:r>
      <w:r w:rsidR="007D73FB">
        <w:rPr>
          <w:sz w:val="24"/>
          <w:szCs w:val="24"/>
        </w:rPr>
        <w:t>targets</w:t>
      </w:r>
      <w:r w:rsidR="009154E8">
        <w:rPr>
          <w:sz w:val="24"/>
          <w:szCs w:val="24"/>
        </w:rPr>
        <w:t xml:space="preserve"> for Program Y</w:t>
      </w:r>
      <w:r w:rsidR="00166C24">
        <w:rPr>
          <w:sz w:val="24"/>
          <w:szCs w:val="24"/>
        </w:rPr>
        <w:t>ear 1 (201</w:t>
      </w:r>
      <w:r w:rsidR="00186BC2">
        <w:rPr>
          <w:sz w:val="24"/>
          <w:szCs w:val="24"/>
        </w:rPr>
        <w:t>0</w:t>
      </w:r>
      <w:r w:rsidRPr="00127ADC">
        <w:rPr>
          <w:sz w:val="24"/>
          <w:szCs w:val="24"/>
        </w:rPr>
        <w:t xml:space="preserve"> in this example)</w:t>
      </w:r>
    </w:p>
    <w:p w14:paraId="519F4F36" w14:textId="77777777" w:rsidR="00CE509E" w:rsidRPr="00127ADC" w:rsidRDefault="00CE509E" w:rsidP="00CE509E">
      <w:pPr>
        <w:pStyle w:val="CommentText"/>
        <w:numPr>
          <w:ilvl w:val="1"/>
          <w:numId w:val="15"/>
        </w:numPr>
        <w:rPr>
          <w:sz w:val="24"/>
          <w:szCs w:val="24"/>
        </w:rPr>
      </w:pPr>
      <w:r w:rsidRPr="00127ADC">
        <w:rPr>
          <w:sz w:val="24"/>
          <w:szCs w:val="24"/>
        </w:rPr>
        <w:t>Based on your preliminary funding plans and discussions with your Program Officer, enter values for each of the data elements.  For definitions of each data element, refer to “Data Element Definitions” section of this document.</w:t>
      </w:r>
    </w:p>
    <w:p w14:paraId="67AEA56E" w14:textId="77777777" w:rsidR="001039CB" w:rsidRDefault="00CE509E" w:rsidP="001039CB">
      <w:pPr>
        <w:pStyle w:val="CommentText"/>
        <w:numPr>
          <w:ilvl w:val="1"/>
          <w:numId w:val="15"/>
        </w:numPr>
        <w:rPr>
          <w:sz w:val="24"/>
          <w:szCs w:val="24"/>
        </w:rPr>
      </w:pPr>
      <w:r w:rsidRPr="00127ADC">
        <w:rPr>
          <w:sz w:val="24"/>
          <w:szCs w:val="24"/>
        </w:rPr>
        <w:t xml:space="preserve">Note that the sum for “Total Federal Expended” </w:t>
      </w:r>
      <w:r w:rsidR="008349BC" w:rsidRPr="00127ADC">
        <w:rPr>
          <w:sz w:val="24"/>
          <w:szCs w:val="24"/>
        </w:rPr>
        <w:t xml:space="preserve">in </w:t>
      </w:r>
      <w:r w:rsidR="002417E2">
        <w:rPr>
          <w:sz w:val="24"/>
          <w:szCs w:val="24"/>
        </w:rPr>
        <w:t xml:space="preserve">row </w:t>
      </w:r>
      <w:r w:rsidR="00966AE7">
        <w:rPr>
          <w:sz w:val="24"/>
          <w:szCs w:val="24"/>
        </w:rPr>
        <w:t>2</w:t>
      </w:r>
      <w:r w:rsidR="00186BC2">
        <w:rPr>
          <w:sz w:val="24"/>
          <w:szCs w:val="24"/>
        </w:rPr>
        <w:t>8</w:t>
      </w:r>
      <w:r w:rsidR="002417E2">
        <w:rPr>
          <w:sz w:val="24"/>
          <w:szCs w:val="24"/>
        </w:rPr>
        <w:t xml:space="preserve"> </w:t>
      </w:r>
      <w:r w:rsidR="009154E8">
        <w:rPr>
          <w:sz w:val="24"/>
          <w:szCs w:val="24"/>
        </w:rPr>
        <w:t>should equal the planned “</w:t>
      </w:r>
      <w:r w:rsidR="00966AE7">
        <w:rPr>
          <w:sz w:val="24"/>
          <w:szCs w:val="24"/>
        </w:rPr>
        <w:t>SIF Award by Fiscal Year”</w:t>
      </w:r>
      <w:r w:rsidR="008349BC" w:rsidRPr="00127ADC">
        <w:rPr>
          <w:sz w:val="24"/>
          <w:szCs w:val="24"/>
        </w:rPr>
        <w:t xml:space="preserve"> </w:t>
      </w:r>
      <w:r w:rsidR="002519B6">
        <w:rPr>
          <w:sz w:val="24"/>
          <w:szCs w:val="24"/>
        </w:rPr>
        <w:t xml:space="preserve">for the year in question </w:t>
      </w:r>
      <w:r w:rsidR="008349BC" w:rsidRPr="00127ADC">
        <w:rPr>
          <w:sz w:val="24"/>
          <w:szCs w:val="24"/>
        </w:rPr>
        <w:t xml:space="preserve">in </w:t>
      </w:r>
      <w:r w:rsidR="002417E2">
        <w:rPr>
          <w:sz w:val="24"/>
          <w:szCs w:val="24"/>
        </w:rPr>
        <w:t>row 2</w:t>
      </w:r>
      <w:r w:rsidR="00186BC2">
        <w:rPr>
          <w:sz w:val="24"/>
          <w:szCs w:val="24"/>
        </w:rPr>
        <w:t>3</w:t>
      </w:r>
      <w:r w:rsidRPr="00127ADC">
        <w:rPr>
          <w:sz w:val="24"/>
          <w:szCs w:val="24"/>
        </w:rPr>
        <w:t xml:space="preserve">. </w:t>
      </w:r>
    </w:p>
    <w:p w14:paraId="320D4C7F" w14:textId="77777777" w:rsidR="00F96EE2" w:rsidRDefault="00F96EE2" w:rsidP="00390E43">
      <w:pPr>
        <w:pStyle w:val="CommentText"/>
        <w:rPr>
          <w:sz w:val="24"/>
          <w:szCs w:val="24"/>
        </w:rPr>
      </w:pPr>
    </w:p>
    <w:p w14:paraId="433C6E51" w14:textId="77777777" w:rsidR="00F96EE2" w:rsidRDefault="00F96EE2" w:rsidP="00390E43">
      <w:pPr>
        <w:pStyle w:val="CommentText"/>
        <w:rPr>
          <w:sz w:val="24"/>
          <w:szCs w:val="24"/>
        </w:rPr>
      </w:pPr>
    </w:p>
    <w:p w14:paraId="0060EC87" w14:textId="77777777" w:rsidR="00F96EE2" w:rsidRDefault="00F96EE2" w:rsidP="00390E43">
      <w:pPr>
        <w:pStyle w:val="CommentText"/>
        <w:rPr>
          <w:sz w:val="24"/>
          <w:szCs w:val="24"/>
        </w:rPr>
      </w:pPr>
      <w:r w:rsidRPr="00127ADC">
        <w:rPr>
          <w:noProof/>
        </w:rPr>
        <mc:AlternateContent>
          <mc:Choice Requires="wps">
            <w:drawing>
              <wp:anchor distT="0" distB="0" distL="114300" distR="114300" simplePos="0" relativeHeight="251710464" behindDoc="0" locked="0" layoutInCell="1" allowOverlap="1" wp14:anchorId="14EAA52C" wp14:editId="08CF4CB9">
                <wp:simplePos x="0" y="0"/>
                <wp:positionH relativeFrom="column">
                  <wp:posOffset>155575</wp:posOffset>
                </wp:positionH>
                <wp:positionV relativeFrom="paragraph">
                  <wp:posOffset>497840</wp:posOffset>
                </wp:positionV>
                <wp:extent cx="5533390" cy="369570"/>
                <wp:effectExtent l="0" t="0" r="10160" b="11430"/>
                <wp:wrapNone/>
                <wp:docPr id="15" name="Rectangle 15"/>
                <wp:cNvGraphicFramePr/>
                <a:graphic xmlns:a="http://schemas.openxmlformats.org/drawingml/2006/main">
                  <a:graphicData uri="http://schemas.microsoft.com/office/word/2010/wordprocessingShape">
                    <wps:wsp>
                      <wps:cNvSpPr/>
                      <wps:spPr>
                        <a:xfrm>
                          <a:off x="0" y="0"/>
                          <a:ext cx="5533390" cy="36957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FDA03AD" id="Rectangle 15" o:spid="_x0000_s1026" style="position:absolute;margin-left:12.25pt;margin-top:39.2pt;width:435.7pt;height:29.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" filled="f" strokecolor="red" strokeweight="2pt"/>
            </w:pict>
          </mc:Fallback>
        </mc:AlternateContent>
      </w:r>
      <w:r w:rsidRPr="001039CB">
        <w:rPr>
          <w:noProof/>
        </w:rPr>
        <mc:AlternateContent>
          <mc:Choice Requires="wps">
            <w:drawing>
              <wp:anchor distT="0" distB="0" distL="114300" distR="114300" simplePos="0" relativeHeight="251714560" behindDoc="0" locked="0" layoutInCell="1" allowOverlap="1" wp14:anchorId="13BF107A" wp14:editId="23E7E5CC">
                <wp:simplePos x="0" y="0"/>
                <wp:positionH relativeFrom="column">
                  <wp:posOffset>5691505</wp:posOffset>
                </wp:positionH>
                <wp:positionV relativeFrom="paragraph">
                  <wp:posOffset>699135</wp:posOffset>
                </wp:positionV>
                <wp:extent cx="374650" cy="0"/>
                <wp:effectExtent l="38100" t="133350" r="0" b="133350"/>
                <wp:wrapNone/>
                <wp:docPr id="17" name="Straight Arrow Connector 17"/>
                <wp:cNvGraphicFramePr/>
                <a:graphic xmlns:a="http://schemas.openxmlformats.org/drawingml/2006/main">
                  <a:graphicData uri="http://schemas.microsoft.com/office/word/2010/wordprocessingShape">
                    <wps:wsp>
                      <wps:cNvCnPr/>
                      <wps:spPr>
                        <a:xfrm flipH="1">
                          <a:off x="0" y="0"/>
                          <a:ext cx="374650" cy="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BC67D7E" id="Straight Arrow Connector 17" o:spid="_x0000_s1026" type="#_x0000_t32" style="position:absolute;margin-left:448.15pt;margin-top:55.05pt;width:29.5pt;height:0;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" strokecolor="red" strokeweight="2.25pt">
                <v:stroke endarrow="open"/>
              </v:shape>
            </w:pict>
          </mc:Fallback>
        </mc:AlternateContent>
      </w:r>
      <w:r w:rsidRPr="001039CB">
        <w:rPr>
          <w:noProof/>
        </w:rPr>
        <mc:AlternateContent>
          <mc:Choice Requires="wps">
            <w:drawing>
              <wp:anchor distT="0" distB="0" distL="114300" distR="114300" simplePos="0" relativeHeight="251712512" behindDoc="0" locked="0" layoutInCell="1" allowOverlap="1" wp14:anchorId="126795E9" wp14:editId="2AEEB41C">
                <wp:simplePos x="0" y="0"/>
                <wp:positionH relativeFrom="column">
                  <wp:posOffset>6062980</wp:posOffset>
                </wp:positionH>
                <wp:positionV relativeFrom="paragraph">
                  <wp:posOffset>491490</wp:posOffset>
                </wp:positionV>
                <wp:extent cx="457200" cy="401320"/>
                <wp:effectExtent l="0" t="0" r="19050" b="17780"/>
                <wp:wrapNone/>
                <wp:docPr id="16" name="Oval 16"/>
                <wp:cNvGraphicFramePr/>
                <a:graphic xmlns:a="http://schemas.openxmlformats.org/drawingml/2006/main">
                  <a:graphicData uri="http://schemas.microsoft.com/office/word/2010/wordprocessingShape">
                    <wps:wsp>
                      <wps:cNvSpPr/>
                      <wps:spPr>
                        <a:xfrm>
                          <a:off x="0" y="0"/>
                          <a:ext cx="457200" cy="401320"/>
                        </a:xfrm>
                        <a:prstGeom prst="ellipse">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46096DE2" w14:textId="77777777" w:rsidR="00CF4F18" w:rsidRPr="00246452" w:rsidRDefault="00CF4F18" w:rsidP="001039CB">
                            <w:pPr>
                              <w:jc w:val="center"/>
                              <w:rPr>
                                <w:color w:val="FF0000"/>
                                <w:sz w:val="28"/>
                              </w:rPr>
                            </w:pPr>
                            <w:r>
                              <w:rPr>
                                <w:color w:val="FF0000"/>
                                <w:sz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126795E9" id="Oval 16" o:spid="_x0000_s1031" style="position:absolute;margin-left:477.4pt;margin-top:38.7pt;width:36pt;height:31.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" fillcolor="white [3201]" strokecolor="red" strokeweight="2pt">
                <v:textbox>
                  <w:txbxContent>
                    <w:p w14:paraId="46096DE2" w14:textId="77777777" w:rsidR="00CF4F18" w:rsidRPr="00246452" w:rsidRDefault="00CF4F18" w:rsidP="001039CB">
                      <w:pPr>
                        <w:jc w:val="center"/>
                        <w:rPr>
                          <w:color w:val="FF0000"/>
                          <w:sz w:val="28"/>
                        </w:rPr>
                      </w:pPr>
                      <w:r>
                        <w:rPr>
                          <w:color w:val="FF0000"/>
                          <w:sz w:val="28"/>
                        </w:rPr>
                        <w:t>4</w:t>
                      </w:r>
                    </w:p>
                  </w:txbxContent>
                </v:textbox>
              </v:oval>
            </w:pict>
          </mc:Fallback>
        </mc:AlternateContent>
      </w:r>
      <w:r>
        <w:rPr>
          <w:noProof/>
          <w:sz w:val="24"/>
          <w:szCs w:val="24"/>
        </w:rPr>
        <w:drawing>
          <wp:inline distT="0" distB="0" distL="0" distR="0" wp14:anchorId="22804CF2" wp14:editId="2F14B14A">
            <wp:extent cx="5987135" cy="256032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CFCF6.tmp"/>
                    <pic:cNvPicPr/>
                  </pic:nvPicPr>
                  <pic:blipFill rotWithShape="1">
                    <a:blip r:embed="rId10" cstate="print">
                      <a:extLst>
                        <a:ext uri="{28A0092B-C50C-407E-A947-70E740481C1C}">
                          <a14:useLocalDpi xmlns:a14="http://schemas.microsoft.com/office/drawing/2010/main" val="0"/>
                        </a:ext>
                      </a:extLst>
                    </a:blip>
                    <a:srcRect l="5790" t="2728" b="22954"/>
                    <a:stretch/>
                  </pic:blipFill>
                  <pic:spPr bwMode="auto">
                    <a:xfrm>
                      <a:off x="0" y="0"/>
                      <a:ext cx="5987135" cy="2560320"/>
                    </a:xfrm>
                    <a:prstGeom prst="rect">
                      <a:avLst/>
                    </a:prstGeom>
                    <a:ln>
                      <a:noFill/>
                    </a:ln>
                    <a:extLst>
                      <a:ext uri="{53640926-AAD7-44D8-BBD7-CCE9431645EC}">
                        <a14:shadowObscured xmlns:a14="http://schemas.microsoft.com/office/drawing/2010/main"/>
                      </a:ext>
                    </a:extLst>
                  </pic:spPr>
                </pic:pic>
              </a:graphicData>
            </a:graphic>
          </wp:inline>
        </w:drawing>
      </w:r>
    </w:p>
    <w:p w14:paraId="215E9504" w14:textId="77777777" w:rsidR="00F96EE2" w:rsidRPr="001039CB" w:rsidRDefault="00F96EE2" w:rsidP="00390E43">
      <w:pPr>
        <w:pStyle w:val="CommentText"/>
        <w:rPr>
          <w:sz w:val="24"/>
          <w:szCs w:val="24"/>
        </w:rPr>
      </w:pPr>
    </w:p>
    <w:p w14:paraId="4487871B" w14:textId="610E7717" w:rsidR="007E4BE0" w:rsidRDefault="007E4BE0" w:rsidP="001039CB">
      <w:pPr>
        <w:spacing w:after="200" w:line="276" w:lineRule="auto"/>
        <w:rPr>
          <w:noProof/>
        </w:rPr>
      </w:pPr>
    </w:p>
    <w:p w14:paraId="1E56F811" w14:textId="77777777" w:rsidR="001039CB" w:rsidRDefault="001039CB" w:rsidP="008B1889">
      <w:pPr>
        <w:pStyle w:val="CommentText"/>
        <w:numPr>
          <w:ilvl w:val="0"/>
          <w:numId w:val="15"/>
        </w:numPr>
        <w:rPr>
          <w:sz w:val="24"/>
          <w:szCs w:val="24"/>
        </w:rPr>
      </w:pPr>
      <w:r>
        <w:rPr>
          <w:sz w:val="24"/>
          <w:szCs w:val="24"/>
        </w:rPr>
        <w:t>Beneficiaries Served</w:t>
      </w:r>
      <w:r w:rsidR="00D70D7E">
        <w:rPr>
          <w:sz w:val="24"/>
          <w:szCs w:val="24"/>
        </w:rPr>
        <w:t xml:space="preserve"> by Program Year</w:t>
      </w:r>
    </w:p>
    <w:p w14:paraId="0977752D" w14:textId="77777777" w:rsidR="001039CB" w:rsidRDefault="001039CB" w:rsidP="001039CB">
      <w:pPr>
        <w:pStyle w:val="CommentText"/>
        <w:numPr>
          <w:ilvl w:val="1"/>
          <w:numId w:val="15"/>
        </w:numPr>
        <w:rPr>
          <w:sz w:val="24"/>
          <w:szCs w:val="24"/>
        </w:rPr>
      </w:pPr>
      <w:r>
        <w:rPr>
          <w:sz w:val="24"/>
          <w:szCs w:val="24"/>
        </w:rPr>
        <w:t xml:space="preserve">In this section, enter in the target number of beneficiaries served with SIF funds per </w:t>
      </w:r>
      <w:r w:rsidR="00D70D7E">
        <w:rPr>
          <w:sz w:val="24"/>
          <w:szCs w:val="24"/>
        </w:rPr>
        <w:t xml:space="preserve">program </w:t>
      </w:r>
      <w:r>
        <w:rPr>
          <w:sz w:val="24"/>
          <w:szCs w:val="24"/>
        </w:rPr>
        <w:t>year in row 4</w:t>
      </w:r>
      <w:r w:rsidR="00186BC2">
        <w:rPr>
          <w:sz w:val="24"/>
          <w:szCs w:val="24"/>
        </w:rPr>
        <w:t>1</w:t>
      </w:r>
      <w:r>
        <w:rPr>
          <w:sz w:val="24"/>
          <w:szCs w:val="24"/>
        </w:rPr>
        <w:t>.</w:t>
      </w:r>
    </w:p>
    <w:p w14:paraId="46D70063" w14:textId="77777777" w:rsidR="008B1889" w:rsidRPr="001039CB" w:rsidRDefault="009154E8" w:rsidP="001039CB">
      <w:pPr>
        <w:pStyle w:val="CommentText"/>
        <w:numPr>
          <w:ilvl w:val="1"/>
          <w:numId w:val="15"/>
        </w:numPr>
        <w:rPr>
          <w:sz w:val="24"/>
          <w:szCs w:val="24"/>
        </w:rPr>
      </w:pPr>
      <w:r>
        <w:rPr>
          <w:sz w:val="24"/>
          <w:szCs w:val="24"/>
        </w:rPr>
        <w:t>In row 4</w:t>
      </w:r>
      <w:r w:rsidR="00186BC2">
        <w:rPr>
          <w:sz w:val="24"/>
          <w:szCs w:val="24"/>
        </w:rPr>
        <w:t>2</w:t>
      </w:r>
      <w:r w:rsidR="001039CB">
        <w:rPr>
          <w:sz w:val="24"/>
          <w:szCs w:val="24"/>
        </w:rPr>
        <w:t xml:space="preserve">, enter the actual number of beneficiaries served with SIF funds for each applicable </w:t>
      </w:r>
      <w:r w:rsidR="00D70D7E">
        <w:rPr>
          <w:sz w:val="24"/>
          <w:szCs w:val="24"/>
        </w:rPr>
        <w:t xml:space="preserve">program </w:t>
      </w:r>
      <w:r w:rsidR="001039CB">
        <w:rPr>
          <w:sz w:val="24"/>
          <w:szCs w:val="24"/>
        </w:rPr>
        <w:t>year.</w:t>
      </w:r>
      <w:r w:rsidR="008B1889" w:rsidRPr="001039CB">
        <w:rPr>
          <w:b/>
        </w:rPr>
        <w:br w:type="page"/>
      </w:r>
    </w:p>
    <w:p w14:paraId="0D6721D0" w14:textId="4CB9498B" w:rsidR="00AB7EDA" w:rsidRDefault="004D0FB6" w:rsidP="008B1889">
      <w:pPr>
        <w:pStyle w:val="CommentText"/>
        <w:rPr>
          <w:noProof/>
        </w:rPr>
      </w:pPr>
      <w:r w:rsidRPr="00127ADC">
        <w:rPr>
          <w:b/>
          <w:noProof/>
        </w:rPr>
        <mc:AlternateContent>
          <mc:Choice Requires="wps">
            <w:drawing>
              <wp:anchor distT="0" distB="0" distL="114300" distR="114300" simplePos="0" relativeHeight="251702272" behindDoc="0" locked="0" layoutInCell="1" allowOverlap="1" wp14:anchorId="6A8D5E31" wp14:editId="4C63644D">
                <wp:simplePos x="0" y="0"/>
                <wp:positionH relativeFrom="column">
                  <wp:posOffset>5727065</wp:posOffset>
                </wp:positionH>
                <wp:positionV relativeFrom="paragraph">
                  <wp:posOffset>1089660</wp:posOffset>
                </wp:positionV>
                <wp:extent cx="417195" cy="0"/>
                <wp:effectExtent l="38100" t="133350" r="0" b="133350"/>
                <wp:wrapNone/>
                <wp:docPr id="30" name="Elbow Connector 30"/>
                <wp:cNvGraphicFramePr/>
                <a:graphic xmlns:a="http://schemas.openxmlformats.org/drawingml/2006/main">
                  <a:graphicData uri="http://schemas.microsoft.com/office/word/2010/wordprocessingShape">
                    <wps:wsp>
                      <wps:cNvCnPr/>
                      <wps:spPr>
                        <a:xfrm rot="10800000" flipV="1">
                          <a:off x="0" y="0"/>
                          <a:ext cx="417195" cy="0"/>
                        </a:xfrm>
                        <a:prstGeom prst="bentConnector3">
                          <a:avLst>
                            <a:gd name="adj1" fmla="val 50000"/>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9F36B2" id="Elbow Connector 30" o:spid="_x0000_s1026" type="#_x0000_t34" style="position:absolute;margin-left:450.95pt;margin-top:85.8pt;width:32.85pt;height:0;rotation:180;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" strokecolor="red" strokeweight="2.25pt">
                <v:stroke endarrow="open"/>
              </v:shape>
            </w:pict>
          </mc:Fallback>
        </mc:AlternateContent>
      </w:r>
      <w:r w:rsidRPr="00127ADC">
        <w:rPr>
          <w:b/>
          <w:noProof/>
        </w:rPr>
        <mc:AlternateContent>
          <mc:Choice Requires="wps">
            <w:drawing>
              <wp:anchor distT="0" distB="0" distL="114300" distR="114300" simplePos="0" relativeHeight="251683840" behindDoc="0" locked="0" layoutInCell="1" allowOverlap="1" wp14:anchorId="1C0BCA65" wp14:editId="0B60582A">
                <wp:simplePos x="0" y="0"/>
                <wp:positionH relativeFrom="column">
                  <wp:posOffset>116840</wp:posOffset>
                </wp:positionH>
                <wp:positionV relativeFrom="paragraph">
                  <wp:posOffset>467995</wp:posOffset>
                </wp:positionV>
                <wp:extent cx="5610225" cy="1155700"/>
                <wp:effectExtent l="0" t="0" r="28575" b="25400"/>
                <wp:wrapNone/>
                <wp:docPr id="19" name="Rectangle 19"/>
                <wp:cNvGraphicFramePr/>
                <a:graphic xmlns:a="http://schemas.openxmlformats.org/drawingml/2006/main">
                  <a:graphicData uri="http://schemas.microsoft.com/office/word/2010/wordprocessingShape">
                    <wps:wsp>
                      <wps:cNvSpPr/>
                      <wps:spPr>
                        <a:xfrm>
                          <a:off x="0" y="0"/>
                          <a:ext cx="5610225" cy="11557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8E4939A" id="Rectangle 19" o:spid="_x0000_s1026" style="position:absolute;margin-left:9.2pt;margin-top:36.85pt;width:441.75pt;height:9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" filled="f" strokecolor="red" strokeweight="2pt"/>
            </w:pict>
          </mc:Fallback>
        </mc:AlternateContent>
      </w:r>
      <w:r w:rsidR="007E4BE0" w:rsidRPr="007E4BE0">
        <w:rPr>
          <w:noProof/>
        </w:rPr>
        <w:t xml:space="preserve"> </w:t>
      </w:r>
      <w:r w:rsidRPr="00127ADC">
        <w:rPr>
          <w:b/>
          <w:noProof/>
          <w:sz w:val="24"/>
          <w:szCs w:val="24"/>
        </w:rPr>
        <mc:AlternateContent>
          <mc:Choice Requires="wps">
            <w:drawing>
              <wp:anchor distT="0" distB="0" distL="114300" distR="114300" simplePos="0" relativeHeight="251701248" behindDoc="0" locked="0" layoutInCell="1" allowOverlap="1" wp14:anchorId="0AAAB306" wp14:editId="51A2B170">
                <wp:simplePos x="0" y="0"/>
                <wp:positionH relativeFrom="column">
                  <wp:posOffset>6141720</wp:posOffset>
                </wp:positionH>
                <wp:positionV relativeFrom="paragraph">
                  <wp:posOffset>876300</wp:posOffset>
                </wp:positionV>
                <wp:extent cx="440690" cy="401320"/>
                <wp:effectExtent l="0" t="0" r="16510" b="17780"/>
                <wp:wrapNone/>
                <wp:docPr id="29" name="Oval 29"/>
                <wp:cNvGraphicFramePr/>
                <a:graphic xmlns:a="http://schemas.openxmlformats.org/drawingml/2006/main">
                  <a:graphicData uri="http://schemas.microsoft.com/office/word/2010/wordprocessingShape">
                    <wps:wsp>
                      <wps:cNvSpPr/>
                      <wps:spPr>
                        <a:xfrm>
                          <a:off x="0" y="0"/>
                          <a:ext cx="440690" cy="401320"/>
                        </a:xfrm>
                        <a:prstGeom prst="ellipse">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2FA93C8C" w14:textId="77777777" w:rsidR="00CF4F18" w:rsidRPr="00246452" w:rsidRDefault="00CF4F18" w:rsidP="00951BFF">
                            <w:pPr>
                              <w:jc w:val="center"/>
                              <w:rPr>
                                <w:color w:val="FF0000"/>
                                <w:sz w:val="28"/>
                              </w:rPr>
                            </w:pPr>
                            <w:r>
                              <w:rPr>
                                <w:color w:val="FF0000"/>
                                <w:sz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0AAAB306" id="Oval 29" o:spid="_x0000_s1033" style="position:absolute;margin-left:483.6pt;margin-top:69pt;width:34.7pt;height:31.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" fillcolor="white [3201]" strokecolor="red" strokeweight="2pt">
                <v:textbox>
                  <w:txbxContent>
                    <w:p w14:paraId="2FA93C8C" w14:textId="77777777" w:rsidR="00CF4F18" w:rsidRPr="00246452" w:rsidRDefault="00CF4F18" w:rsidP="00951BFF">
                      <w:pPr>
                        <w:jc w:val="center"/>
                        <w:rPr>
                          <w:color w:val="FF0000"/>
                          <w:sz w:val="28"/>
                        </w:rPr>
                      </w:pPr>
                      <w:r>
                        <w:rPr>
                          <w:color w:val="FF0000"/>
                          <w:sz w:val="28"/>
                        </w:rPr>
                        <w:t>5</w:t>
                      </w:r>
                    </w:p>
                  </w:txbxContent>
                </v:textbox>
              </v:oval>
            </w:pict>
          </mc:Fallback>
        </mc:AlternateContent>
      </w:r>
      <w:r>
        <w:rPr>
          <w:noProof/>
        </w:rPr>
        <w:drawing>
          <wp:inline distT="0" distB="0" distL="0" distR="0" wp14:anchorId="697E01BB" wp14:editId="2215604A">
            <wp:extent cx="5758715" cy="34747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C8A39.tmp"/>
                    <pic:cNvPicPr/>
                  </pic:nvPicPr>
                  <pic:blipFill rotWithShape="1">
                    <a:blip r:embed="rId11" cstate="print">
                      <a:extLst>
                        <a:ext uri="{28A0092B-C50C-407E-A947-70E740481C1C}">
                          <a14:useLocalDpi xmlns:a14="http://schemas.microsoft.com/office/drawing/2010/main" val="0"/>
                        </a:ext>
                      </a:extLst>
                    </a:blip>
                    <a:srcRect l="5422" t="3181" r="7520" b="-85"/>
                    <a:stretch/>
                  </pic:blipFill>
                  <pic:spPr bwMode="auto">
                    <a:xfrm>
                      <a:off x="0" y="0"/>
                      <a:ext cx="5758715" cy="3474720"/>
                    </a:xfrm>
                    <a:prstGeom prst="rect">
                      <a:avLst/>
                    </a:prstGeom>
                    <a:ln>
                      <a:noFill/>
                    </a:ln>
                    <a:extLst>
                      <a:ext uri="{53640926-AAD7-44D8-BBD7-CCE9431645EC}">
                        <a14:shadowObscured xmlns:a14="http://schemas.microsoft.com/office/drawing/2010/main"/>
                      </a:ext>
                    </a:extLst>
                  </pic:spPr>
                </pic:pic>
              </a:graphicData>
            </a:graphic>
          </wp:inline>
        </w:drawing>
      </w:r>
    </w:p>
    <w:p w14:paraId="4888F118" w14:textId="77777777" w:rsidR="00AB7EDA" w:rsidRDefault="00AB7EDA" w:rsidP="008B1889">
      <w:pPr>
        <w:pStyle w:val="CommentText"/>
        <w:rPr>
          <w:noProof/>
        </w:rPr>
      </w:pPr>
    </w:p>
    <w:p w14:paraId="4895F8F7" w14:textId="77777777" w:rsidR="00AB7EDA" w:rsidRDefault="00AB7EDA" w:rsidP="008B1889">
      <w:pPr>
        <w:pStyle w:val="CommentText"/>
        <w:rPr>
          <w:noProof/>
        </w:rPr>
      </w:pPr>
    </w:p>
    <w:p w14:paraId="3C7CEE01" w14:textId="77777777" w:rsidR="004D0FB6" w:rsidRDefault="004D0FB6" w:rsidP="008B1889">
      <w:pPr>
        <w:pStyle w:val="CommentText"/>
        <w:rPr>
          <w:noProof/>
        </w:rPr>
      </w:pPr>
    </w:p>
    <w:p w14:paraId="1FC360C6" w14:textId="77777777" w:rsidR="001039CB" w:rsidRPr="00127ADC" w:rsidRDefault="009154E8" w:rsidP="001039CB">
      <w:pPr>
        <w:pStyle w:val="CommentText"/>
        <w:numPr>
          <w:ilvl w:val="0"/>
          <w:numId w:val="15"/>
        </w:numPr>
        <w:rPr>
          <w:sz w:val="24"/>
          <w:szCs w:val="24"/>
        </w:rPr>
      </w:pPr>
      <w:r>
        <w:rPr>
          <w:sz w:val="24"/>
          <w:szCs w:val="24"/>
        </w:rPr>
        <w:t>Bi</w:t>
      </w:r>
      <w:r w:rsidR="00AB6837">
        <w:rPr>
          <w:sz w:val="24"/>
          <w:szCs w:val="24"/>
        </w:rPr>
        <w:t>-</w:t>
      </w:r>
      <w:r>
        <w:rPr>
          <w:sz w:val="24"/>
          <w:szCs w:val="24"/>
        </w:rPr>
        <w:t>annual/</w:t>
      </w:r>
      <w:r w:rsidR="001039CB" w:rsidRPr="00127ADC">
        <w:rPr>
          <w:sz w:val="24"/>
          <w:szCs w:val="24"/>
        </w:rPr>
        <w:t>Quarterly Reporting</w:t>
      </w:r>
    </w:p>
    <w:p w14:paraId="25645F8D" w14:textId="77777777" w:rsidR="001039CB" w:rsidRPr="00127ADC" w:rsidRDefault="001039CB" w:rsidP="001039CB">
      <w:pPr>
        <w:pStyle w:val="CommentText"/>
        <w:numPr>
          <w:ilvl w:val="1"/>
          <w:numId w:val="27"/>
        </w:numPr>
        <w:rPr>
          <w:sz w:val="24"/>
          <w:szCs w:val="24"/>
        </w:rPr>
      </w:pPr>
      <w:r w:rsidRPr="00127ADC">
        <w:rPr>
          <w:sz w:val="24"/>
          <w:szCs w:val="24"/>
        </w:rPr>
        <w:t xml:space="preserve">For each </w:t>
      </w:r>
      <w:r w:rsidR="009154E8">
        <w:rPr>
          <w:sz w:val="24"/>
          <w:szCs w:val="24"/>
        </w:rPr>
        <w:t>bi</w:t>
      </w:r>
      <w:r w:rsidR="00AB6837">
        <w:rPr>
          <w:sz w:val="24"/>
          <w:szCs w:val="24"/>
        </w:rPr>
        <w:t>-</w:t>
      </w:r>
      <w:r w:rsidR="009154E8">
        <w:rPr>
          <w:sz w:val="24"/>
          <w:szCs w:val="24"/>
        </w:rPr>
        <w:t>annual/</w:t>
      </w:r>
      <w:r>
        <w:rPr>
          <w:sz w:val="24"/>
          <w:szCs w:val="24"/>
        </w:rPr>
        <w:t>quarterly period</w:t>
      </w:r>
      <w:r w:rsidRPr="00127ADC">
        <w:rPr>
          <w:sz w:val="24"/>
          <w:szCs w:val="24"/>
        </w:rPr>
        <w:t xml:space="preserve">, enter updated values for each data element.  </w:t>
      </w:r>
    </w:p>
    <w:p w14:paraId="16B272FA" w14:textId="77777777" w:rsidR="001039CB" w:rsidRPr="00845C01" w:rsidRDefault="001039CB" w:rsidP="001039CB">
      <w:pPr>
        <w:pStyle w:val="CommentText"/>
        <w:numPr>
          <w:ilvl w:val="1"/>
          <w:numId w:val="27"/>
        </w:numPr>
        <w:rPr>
          <w:b/>
          <w:sz w:val="24"/>
          <w:szCs w:val="24"/>
        </w:rPr>
      </w:pPr>
      <w:r w:rsidRPr="00127ADC">
        <w:rPr>
          <w:b/>
          <w:sz w:val="24"/>
          <w:szCs w:val="24"/>
        </w:rPr>
        <w:t>Important! Note that these values are entered for the individual quarter only.  Do not enter cumulative values.</w:t>
      </w:r>
      <w:r w:rsidRPr="00127ADC">
        <w:rPr>
          <w:sz w:val="24"/>
          <w:szCs w:val="24"/>
        </w:rPr>
        <w:t xml:space="preserve">  For example, entering $1</w:t>
      </w:r>
      <w:r w:rsidR="000E21A9">
        <w:rPr>
          <w:sz w:val="24"/>
          <w:szCs w:val="24"/>
        </w:rPr>
        <w:t>50</w:t>
      </w:r>
      <w:r w:rsidRPr="00127ADC">
        <w:rPr>
          <w:sz w:val="24"/>
          <w:szCs w:val="24"/>
        </w:rPr>
        <w:t>,000 for “</w:t>
      </w:r>
      <w:r w:rsidR="00845C01">
        <w:rPr>
          <w:sz w:val="24"/>
          <w:szCs w:val="24"/>
        </w:rPr>
        <w:t>Total Federal Funds</w:t>
      </w:r>
      <w:r w:rsidR="003876EB">
        <w:rPr>
          <w:sz w:val="24"/>
          <w:szCs w:val="24"/>
        </w:rPr>
        <w:t xml:space="preserve"> Expended” in Q</w:t>
      </w:r>
      <w:r w:rsidR="000E21A9">
        <w:rPr>
          <w:sz w:val="24"/>
          <w:szCs w:val="24"/>
        </w:rPr>
        <w:t>1</w:t>
      </w:r>
      <w:r w:rsidRPr="00127ADC">
        <w:rPr>
          <w:sz w:val="24"/>
          <w:szCs w:val="24"/>
        </w:rPr>
        <w:t xml:space="preserve"> (cell </w:t>
      </w:r>
      <w:r w:rsidR="000E21A9">
        <w:rPr>
          <w:sz w:val="24"/>
          <w:szCs w:val="24"/>
        </w:rPr>
        <w:t>H51</w:t>
      </w:r>
      <w:r w:rsidRPr="00127ADC">
        <w:rPr>
          <w:sz w:val="24"/>
          <w:szCs w:val="24"/>
        </w:rPr>
        <w:t xml:space="preserve">) </w:t>
      </w:r>
      <w:r w:rsidR="00AA2436">
        <w:rPr>
          <w:sz w:val="24"/>
          <w:szCs w:val="24"/>
        </w:rPr>
        <w:t>indicates</w:t>
      </w:r>
      <w:r w:rsidRPr="00127ADC">
        <w:rPr>
          <w:sz w:val="24"/>
          <w:szCs w:val="24"/>
        </w:rPr>
        <w:t xml:space="preserve"> that $1</w:t>
      </w:r>
      <w:r w:rsidR="000E21A9">
        <w:rPr>
          <w:sz w:val="24"/>
          <w:szCs w:val="24"/>
        </w:rPr>
        <w:t>50</w:t>
      </w:r>
      <w:r w:rsidR="00845C01">
        <w:rPr>
          <w:sz w:val="24"/>
          <w:szCs w:val="24"/>
        </w:rPr>
        <w:t>,000</w:t>
      </w:r>
      <w:r w:rsidRPr="00127ADC">
        <w:rPr>
          <w:sz w:val="24"/>
          <w:szCs w:val="24"/>
        </w:rPr>
        <w:t xml:space="preserve"> </w:t>
      </w:r>
      <w:r w:rsidR="00AA2436">
        <w:rPr>
          <w:sz w:val="24"/>
          <w:szCs w:val="24"/>
        </w:rPr>
        <w:t xml:space="preserve">was spent </w:t>
      </w:r>
      <w:r w:rsidRPr="00127ADC">
        <w:rPr>
          <w:sz w:val="24"/>
          <w:szCs w:val="24"/>
        </w:rPr>
        <w:t xml:space="preserve">in </w:t>
      </w:r>
      <w:r w:rsidR="003876EB">
        <w:rPr>
          <w:sz w:val="24"/>
          <w:szCs w:val="24"/>
          <w:u w:val="single"/>
        </w:rPr>
        <w:t>Q</w:t>
      </w:r>
      <w:r w:rsidR="000E21A9">
        <w:rPr>
          <w:sz w:val="24"/>
          <w:szCs w:val="24"/>
          <w:u w:val="single"/>
        </w:rPr>
        <w:t>1</w:t>
      </w:r>
      <w:r w:rsidRPr="00127ADC">
        <w:rPr>
          <w:sz w:val="24"/>
          <w:szCs w:val="24"/>
          <w:u w:val="single"/>
        </w:rPr>
        <w:t xml:space="preserve"> alone</w:t>
      </w:r>
      <w:r w:rsidRPr="00127ADC">
        <w:rPr>
          <w:sz w:val="24"/>
          <w:szCs w:val="24"/>
        </w:rPr>
        <w:t>.</w:t>
      </w:r>
    </w:p>
    <w:p w14:paraId="56F190A0" w14:textId="17854EC7" w:rsidR="00845C01" w:rsidRPr="00845C01" w:rsidRDefault="00845C01" w:rsidP="00B55162">
      <w:pPr>
        <w:pStyle w:val="CommentText"/>
        <w:numPr>
          <w:ilvl w:val="1"/>
          <w:numId w:val="27"/>
        </w:numPr>
        <w:rPr>
          <w:sz w:val="24"/>
          <w:szCs w:val="24"/>
        </w:rPr>
      </w:pPr>
      <w:r w:rsidRPr="00845C01">
        <w:rPr>
          <w:sz w:val="24"/>
          <w:szCs w:val="24"/>
        </w:rPr>
        <w:t>The “Remaining Balance of Fiscal Year Award”</w:t>
      </w:r>
      <w:r>
        <w:rPr>
          <w:sz w:val="24"/>
          <w:szCs w:val="24"/>
        </w:rPr>
        <w:t xml:space="preserve"> column shows the amount of funding leftover after expenditures for each year and that can be carried over to the next program year. </w:t>
      </w:r>
    </w:p>
    <w:p w14:paraId="58EFBBBD" w14:textId="77777777" w:rsidR="00845C01" w:rsidRPr="00845C01" w:rsidRDefault="00845C01" w:rsidP="00845C01">
      <w:pPr>
        <w:pStyle w:val="CommentText"/>
        <w:ind w:left="1440"/>
        <w:rPr>
          <w:sz w:val="24"/>
          <w:szCs w:val="24"/>
        </w:rPr>
      </w:pPr>
    </w:p>
    <w:p w14:paraId="000220E6" w14:textId="77777777" w:rsidR="00AA2436" w:rsidRDefault="00AA2436" w:rsidP="00B25679">
      <w:pPr>
        <w:pStyle w:val="CommentText"/>
        <w:rPr>
          <w:noProof/>
        </w:rPr>
      </w:pPr>
    </w:p>
    <w:p w14:paraId="6CB4C5DC" w14:textId="1BF5213A" w:rsidR="00B25679" w:rsidRPr="00127ADC" w:rsidRDefault="00B25679" w:rsidP="00B25679">
      <w:pPr>
        <w:pStyle w:val="CommentText"/>
        <w:rPr>
          <w:sz w:val="24"/>
          <w:szCs w:val="24"/>
        </w:rPr>
      </w:pPr>
    </w:p>
    <w:p w14:paraId="6E176C80" w14:textId="77777777" w:rsidR="00845C01" w:rsidRDefault="00845C01" w:rsidP="00845C01">
      <w:pPr>
        <w:pStyle w:val="CommentText"/>
        <w:ind w:left="720"/>
        <w:rPr>
          <w:sz w:val="24"/>
          <w:szCs w:val="24"/>
        </w:rPr>
      </w:pPr>
    </w:p>
    <w:p w14:paraId="13AA6190" w14:textId="77777777" w:rsidR="00845C01" w:rsidRDefault="00845C01" w:rsidP="00845C01">
      <w:pPr>
        <w:pStyle w:val="CommentText"/>
        <w:ind w:left="720"/>
        <w:rPr>
          <w:sz w:val="24"/>
          <w:szCs w:val="24"/>
        </w:rPr>
      </w:pPr>
    </w:p>
    <w:p w14:paraId="0A6D9CEB" w14:textId="77777777" w:rsidR="00845C01" w:rsidRDefault="004D0FB6" w:rsidP="00390E43">
      <w:pPr>
        <w:pStyle w:val="CommentText"/>
        <w:rPr>
          <w:sz w:val="24"/>
          <w:szCs w:val="24"/>
        </w:rPr>
      </w:pPr>
      <w:r w:rsidRPr="00845C01">
        <w:rPr>
          <w:noProof/>
          <w:sz w:val="24"/>
          <w:szCs w:val="24"/>
        </w:rPr>
        <mc:AlternateContent>
          <mc:Choice Requires="wps">
            <w:drawing>
              <wp:anchor distT="0" distB="0" distL="114300" distR="114300" simplePos="0" relativeHeight="251717632" behindDoc="0" locked="0" layoutInCell="1" allowOverlap="1" wp14:anchorId="12909B95" wp14:editId="50AD5B40">
                <wp:simplePos x="0" y="0"/>
                <wp:positionH relativeFrom="column">
                  <wp:posOffset>1218565</wp:posOffset>
                </wp:positionH>
                <wp:positionV relativeFrom="paragraph">
                  <wp:posOffset>2597785</wp:posOffset>
                </wp:positionV>
                <wp:extent cx="654050" cy="0"/>
                <wp:effectExtent l="60325" t="34925" r="168275" b="15875"/>
                <wp:wrapNone/>
                <wp:docPr id="28" name="Elbow Connector 28"/>
                <wp:cNvGraphicFramePr/>
                <a:graphic xmlns:a="http://schemas.openxmlformats.org/drawingml/2006/main">
                  <a:graphicData uri="http://schemas.microsoft.com/office/word/2010/wordprocessingShape">
                    <wps:wsp>
                      <wps:cNvCnPr/>
                      <wps:spPr>
                        <a:xfrm rot="16200000" flipV="1">
                          <a:off x="0" y="0"/>
                          <a:ext cx="654050" cy="0"/>
                        </a:xfrm>
                        <a:prstGeom prst="bentConnector3">
                          <a:avLst>
                            <a:gd name="adj1" fmla="val 50000"/>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999707" id="Elbow Connector 28" o:spid="_x0000_s1026" type="#_x0000_t34" style="position:absolute;margin-left:95.95pt;margin-top:204.55pt;width:51.5pt;height:0;rotation:90;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" strokecolor="red" strokeweight="2.25pt">
                <v:stroke endarrow="open"/>
              </v:shape>
            </w:pict>
          </mc:Fallback>
        </mc:AlternateContent>
      </w:r>
      <w:r w:rsidRPr="001C1A9F">
        <w:rPr>
          <w:noProof/>
          <w:sz w:val="24"/>
          <w:szCs w:val="24"/>
        </w:rPr>
        <mc:AlternateContent>
          <mc:Choice Requires="wps">
            <w:drawing>
              <wp:anchor distT="0" distB="0" distL="114300" distR="114300" simplePos="0" relativeHeight="251724800" behindDoc="0" locked="0" layoutInCell="1" allowOverlap="1" wp14:anchorId="259281F7" wp14:editId="0090A0CC">
                <wp:simplePos x="0" y="0"/>
                <wp:positionH relativeFrom="column">
                  <wp:posOffset>4925695</wp:posOffset>
                </wp:positionH>
                <wp:positionV relativeFrom="paragraph">
                  <wp:posOffset>2595880</wp:posOffset>
                </wp:positionV>
                <wp:extent cx="654050" cy="0"/>
                <wp:effectExtent l="60325" t="34925" r="168275" b="15875"/>
                <wp:wrapNone/>
                <wp:docPr id="36" name="Elbow Connector 36"/>
                <wp:cNvGraphicFramePr/>
                <a:graphic xmlns:a="http://schemas.openxmlformats.org/drawingml/2006/main">
                  <a:graphicData uri="http://schemas.microsoft.com/office/word/2010/wordprocessingShape">
                    <wps:wsp>
                      <wps:cNvCnPr/>
                      <wps:spPr>
                        <a:xfrm rot="16200000" flipV="1">
                          <a:off x="0" y="0"/>
                          <a:ext cx="654050" cy="0"/>
                        </a:xfrm>
                        <a:prstGeom prst="bentConnector3">
                          <a:avLst>
                            <a:gd name="adj1" fmla="val 50000"/>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521C89" id="Elbow Connector 36" o:spid="_x0000_s1026" type="#_x0000_t34" style="position:absolute;margin-left:387.85pt;margin-top:204.4pt;width:51.5pt;height:0;rotation:90;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" strokecolor="red" strokeweight="2.25pt">
                <v:stroke endarrow="open"/>
              </v:shape>
            </w:pict>
          </mc:Fallback>
        </mc:AlternateContent>
      </w:r>
      <w:r w:rsidRPr="00127ADC">
        <w:rPr>
          <w:b/>
          <w:noProof/>
          <w:sz w:val="24"/>
          <w:szCs w:val="24"/>
        </w:rPr>
        <mc:AlternateContent>
          <mc:Choice Requires="wps">
            <w:drawing>
              <wp:anchor distT="0" distB="0" distL="114300" distR="114300" simplePos="0" relativeHeight="251721728" behindDoc="0" locked="0" layoutInCell="1" allowOverlap="1" wp14:anchorId="47757133" wp14:editId="7F84891E">
                <wp:simplePos x="0" y="0"/>
                <wp:positionH relativeFrom="column">
                  <wp:posOffset>4440326</wp:posOffset>
                </wp:positionH>
                <wp:positionV relativeFrom="paragraph">
                  <wp:posOffset>1402664</wp:posOffset>
                </wp:positionV>
                <wp:extent cx="1602029" cy="866775"/>
                <wp:effectExtent l="0" t="0" r="17780" b="28575"/>
                <wp:wrapNone/>
                <wp:docPr id="34" name="Rectangle 34"/>
                <wp:cNvGraphicFramePr/>
                <a:graphic xmlns:a="http://schemas.openxmlformats.org/drawingml/2006/main">
                  <a:graphicData uri="http://schemas.microsoft.com/office/word/2010/wordprocessingShape">
                    <wps:wsp>
                      <wps:cNvSpPr/>
                      <wps:spPr>
                        <a:xfrm>
                          <a:off x="0" y="0"/>
                          <a:ext cx="1602029" cy="8667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A7E5C63" id="Rectangle 34" o:spid="_x0000_s1026" style="position:absolute;margin-left:349.65pt;margin-top:110.45pt;width:126.15pt;height:6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" filled="f" strokecolor="red" strokeweight="2pt"/>
            </w:pict>
          </mc:Fallback>
        </mc:AlternateContent>
      </w:r>
      <w:r w:rsidRPr="00127ADC">
        <w:rPr>
          <w:b/>
          <w:noProof/>
          <w:sz w:val="24"/>
          <w:szCs w:val="24"/>
        </w:rPr>
        <mc:AlternateContent>
          <mc:Choice Requires="wps">
            <w:drawing>
              <wp:anchor distT="0" distB="0" distL="114300" distR="114300" simplePos="0" relativeHeight="251719680" behindDoc="0" locked="0" layoutInCell="1" allowOverlap="1" wp14:anchorId="1A8D362B" wp14:editId="3663C33F">
                <wp:simplePos x="0" y="0"/>
                <wp:positionH relativeFrom="column">
                  <wp:posOffset>1287475</wp:posOffset>
                </wp:positionH>
                <wp:positionV relativeFrom="paragraph">
                  <wp:posOffset>1409979</wp:posOffset>
                </wp:positionV>
                <wp:extent cx="2904135" cy="866775"/>
                <wp:effectExtent l="0" t="0" r="10795" b="28575"/>
                <wp:wrapNone/>
                <wp:docPr id="33" name="Rectangle 33"/>
                <wp:cNvGraphicFramePr/>
                <a:graphic xmlns:a="http://schemas.openxmlformats.org/drawingml/2006/main">
                  <a:graphicData uri="http://schemas.microsoft.com/office/word/2010/wordprocessingShape">
                    <wps:wsp>
                      <wps:cNvSpPr/>
                      <wps:spPr>
                        <a:xfrm>
                          <a:off x="0" y="0"/>
                          <a:ext cx="2904135" cy="8667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14316BC" id="Rectangle 33" o:spid="_x0000_s1026" style="position:absolute;margin-left:101.4pt;margin-top:111pt;width:228.65pt;height:6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" filled="f" strokecolor="red" strokeweight="2pt"/>
            </w:pict>
          </mc:Fallback>
        </mc:AlternateContent>
      </w:r>
      <w:r>
        <w:rPr>
          <w:noProof/>
          <w:sz w:val="24"/>
          <w:szCs w:val="24"/>
        </w:rPr>
        <w:drawing>
          <wp:inline distT="0" distB="0" distL="0" distR="0" wp14:anchorId="2C46277F" wp14:editId="1A660449">
            <wp:extent cx="6130166" cy="2743200"/>
            <wp:effectExtent l="0" t="0" r="444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CCCA6.tmp"/>
                    <pic:cNvPicPr/>
                  </pic:nvPicPr>
                  <pic:blipFill rotWithShape="1">
                    <a:blip r:embed="rId12" cstate="print">
                      <a:extLst>
                        <a:ext uri="{28A0092B-C50C-407E-A947-70E740481C1C}">
                          <a14:useLocalDpi xmlns:a14="http://schemas.microsoft.com/office/drawing/2010/main" val="0"/>
                        </a:ext>
                      </a:extLst>
                    </a:blip>
                    <a:srcRect l="4189" t="3181" b="17727"/>
                    <a:stretch/>
                  </pic:blipFill>
                  <pic:spPr bwMode="auto">
                    <a:xfrm>
                      <a:off x="0" y="0"/>
                      <a:ext cx="6130166" cy="2743200"/>
                    </a:xfrm>
                    <a:prstGeom prst="rect">
                      <a:avLst/>
                    </a:prstGeom>
                    <a:ln>
                      <a:noFill/>
                    </a:ln>
                    <a:extLst>
                      <a:ext uri="{53640926-AAD7-44D8-BBD7-CCE9431645EC}">
                        <a14:shadowObscured xmlns:a14="http://schemas.microsoft.com/office/drawing/2010/main"/>
                      </a:ext>
                    </a:extLst>
                  </pic:spPr>
                </pic:pic>
              </a:graphicData>
            </a:graphic>
          </wp:inline>
        </w:drawing>
      </w:r>
    </w:p>
    <w:p w14:paraId="2A29A16A" w14:textId="77777777" w:rsidR="00845C01" w:rsidRDefault="00845C01" w:rsidP="00845C01">
      <w:pPr>
        <w:pStyle w:val="CommentText"/>
        <w:ind w:left="720"/>
        <w:rPr>
          <w:sz w:val="24"/>
          <w:szCs w:val="24"/>
        </w:rPr>
      </w:pPr>
    </w:p>
    <w:p w14:paraId="1A222246" w14:textId="77777777" w:rsidR="004D0FB6" w:rsidRDefault="004D0FB6" w:rsidP="00845C01">
      <w:pPr>
        <w:pStyle w:val="CommentText"/>
        <w:ind w:left="720"/>
        <w:rPr>
          <w:sz w:val="24"/>
          <w:szCs w:val="24"/>
        </w:rPr>
      </w:pPr>
      <w:r w:rsidRPr="001C1A9F">
        <w:rPr>
          <w:noProof/>
          <w:sz w:val="24"/>
          <w:szCs w:val="24"/>
        </w:rPr>
        <mc:AlternateContent>
          <mc:Choice Requires="wps">
            <w:drawing>
              <wp:anchor distT="0" distB="0" distL="114300" distR="114300" simplePos="0" relativeHeight="251723776" behindDoc="0" locked="0" layoutInCell="1" allowOverlap="1" wp14:anchorId="56BF337E" wp14:editId="002753DA">
                <wp:simplePos x="0" y="0"/>
                <wp:positionH relativeFrom="column">
                  <wp:posOffset>4959350</wp:posOffset>
                </wp:positionH>
                <wp:positionV relativeFrom="paragraph">
                  <wp:posOffset>-1270</wp:posOffset>
                </wp:positionV>
                <wp:extent cx="577850" cy="457200"/>
                <wp:effectExtent l="0" t="0" r="12700" b="19050"/>
                <wp:wrapNone/>
                <wp:docPr id="35" name="Oval 35"/>
                <wp:cNvGraphicFramePr/>
                <a:graphic xmlns:a="http://schemas.openxmlformats.org/drawingml/2006/main">
                  <a:graphicData uri="http://schemas.microsoft.com/office/word/2010/wordprocessingShape">
                    <wps:wsp>
                      <wps:cNvSpPr/>
                      <wps:spPr>
                        <a:xfrm>
                          <a:off x="0" y="0"/>
                          <a:ext cx="577850" cy="457200"/>
                        </a:xfrm>
                        <a:prstGeom prst="ellipse">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1C7A8BAF" w14:textId="77777777" w:rsidR="00CF4F18" w:rsidRPr="00246452" w:rsidRDefault="00CF4F18" w:rsidP="001C1A9F">
                            <w:pPr>
                              <w:jc w:val="center"/>
                              <w:rPr>
                                <w:color w:val="FF0000"/>
                                <w:sz w:val="28"/>
                              </w:rPr>
                            </w:pPr>
                            <w:r>
                              <w:rPr>
                                <w:color w:val="FF0000"/>
                                <w:sz w:val="28"/>
                              </w:rPr>
                              <w:t>7baa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56BF337E" id="Oval 35" o:spid="_x0000_s1034" style="position:absolute;left:0;text-align:left;margin-left:390.5pt;margin-top:-.1pt;width:45.5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" fillcolor="white [3201]" strokecolor="red" strokeweight="2pt">
                <v:textbox>
                  <w:txbxContent>
                    <w:p w14:paraId="1C7A8BAF" w14:textId="77777777" w:rsidR="00CF4F18" w:rsidRPr="00246452" w:rsidRDefault="00CF4F18" w:rsidP="001C1A9F">
                      <w:pPr>
                        <w:jc w:val="center"/>
                        <w:rPr>
                          <w:color w:val="FF0000"/>
                          <w:sz w:val="28"/>
                        </w:rPr>
                      </w:pPr>
                      <w:r>
                        <w:rPr>
                          <w:color w:val="FF0000"/>
                          <w:sz w:val="28"/>
                        </w:rPr>
                        <w:t>7baa</w:t>
                      </w:r>
                    </w:p>
                  </w:txbxContent>
                </v:textbox>
              </v:oval>
            </w:pict>
          </mc:Fallback>
        </mc:AlternateContent>
      </w:r>
      <w:r w:rsidRPr="00845C01">
        <w:rPr>
          <w:noProof/>
          <w:sz w:val="24"/>
          <w:szCs w:val="24"/>
        </w:rPr>
        <mc:AlternateContent>
          <mc:Choice Requires="wps">
            <w:drawing>
              <wp:anchor distT="0" distB="0" distL="114300" distR="114300" simplePos="0" relativeHeight="251716608" behindDoc="0" locked="0" layoutInCell="1" allowOverlap="1" wp14:anchorId="7FC874F5" wp14:editId="483BE5FF">
                <wp:simplePos x="0" y="0"/>
                <wp:positionH relativeFrom="column">
                  <wp:posOffset>1252220</wp:posOffset>
                </wp:positionH>
                <wp:positionV relativeFrom="paragraph">
                  <wp:posOffset>0</wp:posOffset>
                </wp:positionV>
                <wp:extent cx="577850" cy="457200"/>
                <wp:effectExtent l="0" t="0" r="12700" b="19050"/>
                <wp:wrapNone/>
                <wp:docPr id="21" name="Oval 21"/>
                <wp:cNvGraphicFramePr/>
                <a:graphic xmlns:a="http://schemas.openxmlformats.org/drawingml/2006/main">
                  <a:graphicData uri="http://schemas.microsoft.com/office/word/2010/wordprocessingShape">
                    <wps:wsp>
                      <wps:cNvSpPr/>
                      <wps:spPr>
                        <a:xfrm>
                          <a:off x="0" y="0"/>
                          <a:ext cx="577850" cy="457200"/>
                        </a:xfrm>
                        <a:prstGeom prst="ellipse">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4DC04C25" w14:textId="77777777" w:rsidR="00CF4F18" w:rsidRPr="00246452" w:rsidRDefault="00CF4F18" w:rsidP="00845C01">
                            <w:pPr>
                              <w:jc w:val="center"/>
                              <w:rPr>
                                <w:color w:val="FF0000"/>
                                <w:sz w:val="28"/>
                              </w:rPr>
                            </w:pPr>
                            <w:r>
                              <w:rPr>
                                <w:color w:val="FF0000"/>
                                <w:sz w:val="28"/>
                              </w:rPr>
                              <w:t>7aaa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FC874F5" id="Oval 21" o:spid="_x0000_s1035" style="position:absolute;left:0;text-align:left;margin-left:98.6pt;margin-top:0;width:45.5pt;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" fillcolor="white [3201]" strokecolor="red" strokeweight="2pt">
                <v:textbox>
                  <w:txbxContent>
                    <w:p w14:paraId="4DC04C25" w14:textId="77777777" w:rsidR="00CF4F18" w:rsidRPr="00246452" w:rsidRDefault="00CF4F18" w:rsidP="00845C01">
                      <w:pPr>
                        <w:jc w:val="center"/>
                        <w:rPr>
                          <w:color w:val="FF0000"/>
                          <w:sz w:val="28"/>
                        </w:rPr>
                      </w:pPr>
                      <w:r>
                        <w:rPr>
                          <w:color w:val="FF0000"/>
                          <w:sz w:val="28"/>
                        </w:rPr>
                        <w:t>7aaa</w:t>
                      </w:r>
                    </w:p>
                  </w:txbxContent>
                </v:textbox>
              </v:oval>
            </w:pict>
          </mc:Fallback>
        </mc:AlternateContent>
      </w:r>
    </w:p>
    <w:p w14:paraId="2A8984D6" w14:textId="77777777" w:rsidR="004D0FB6" w:rsidRDefault="004D0FB6" w:rsidP="00845C01">
      <w:pPr>
        <w:pStyle w:val="CommentText"/>
        <w:ind w:left="720"/>
        <w:rPr>
          <w:sz w:val="24"/>
          <w:szCs w:val="24"/>
        </w:rPr>
      </w:pPr>
    </w:p>
    <w:p w14:paraId="78B9E26D" w14:textId="77777777" w:rsidR="004D0FB6" w:rsidRDefault="004D0FB6" w:rsidP="00845C01">
      <w:pPr>
        <w:pStyle w:val="CommentText"/>
        <w:ind w:left="720"/>
        <w:rPr>
          <w:sz w:val="24"/>
          <w:szCs w:val="24"/>
        </w:rPr>
      </w:pPr>
    </w:p>
    <w:p w14:paraId="0E3063E4" w14:textId="77777777" w:rsidR="00FE4069" w:rsidRPr="00127ADC" w:rsidRDefault="00FA7C13" w:rsidP="001039CB">
      <w:pPr>
        <w:pStyle w:val="CommentText"/>
        <w:numPr>
          <w:ilvl w:val="0"/>
          <w:numId w:val="15"/>
        </w:numPr>
        <w:rPr>
          <w:sz w:val="24"/>
          <w:szCs w:val="24"/>
        </w:rPr>
      </w:pPr>
      <w:r w:rsidRPr="00127ADC">
        <w:rPr>
          <w:sz w:val="24"/>
          <w:szCs w:val="24"/>
        </w:rPr>
        <w:t>Bi</w:t>
      </w:r>
      <w:r w:rsidR="00AB6837">
        <w:rPr>
          <w:sz w:val="24"/>
          <w:szCs w:val="24"/>
        </w:rPr>
        <w:t>-</w:t>
      </w:r>
      <w:r w:rsidRPr="00127ADC">
        <w:rPr>
          <w:sz w:val="24"/>
          <w:szCs w:val="24"/>
        </w:rPr>
        <w:t>annual/</w:t>
      </w:r>
      <w:r w:rsidR="00FE4069" w:rsidRPr="00127ADC">
        <w:rPr>
          <w:sz w:val="24"/>
          <w:szCs w:val="24"/>
        </w:rPr>
        <w:t>Qua</w:t>
      </w:r>
      <w:r w:rsidR="00E44167" w:rsidRPr="00127ADC">
        <w:rPr>
          <w:sz w:val="24"/>
          <w:szCs w:val="24"/>
        </w:rPr>
        <w:t>rterly R</w:t>
      </w:r>
      <w:r w:rsidR="004227B8" w:rsidRPr="00127ADC">
        <w:rPr>
          <w:sz w:val="24"/>
          <w:szCs w:val="24"/>
        </w:rPr>
        <w:t>eporting (of a new</w:t>
      </w:r>
      <w:r w:rsidR="00FE4069" w:rsidRPr="00127ADC">
        <w:rPr>
          <w:sz w:val="24"/>
          <w:szCs w:val="24"/>
        </w:rPr>
        <w:t xml:space="preserve"> year’s funds)</w:t>
      </w:r>
    </w:p>
    <w:p w14:paraId="7174D1B4" w14:textId="77777777" w:rsidR="00850AE4" w:rsidRPr="00127ADC" w:rsidRDefault="00326E7A" w:rsidP="001039CB">
      <w:pPr>
        <w:pStyle w:val="CommentText"/>
        <w:numPr>
          <w:ilvl w:val="1"/>
          <w:numId w:val="27"/>
        </w:numPr>
        <w:rPr>
          <w:sz w:val="24"/>
          <w:szCs w:val="24"/>
        </w:rPr>
      </w:pPr>
      <w:r w:rsidRPr="00127ADC">
        <w:rPr>
          <w:sz w:val="24"/>
          <w:szCs w:val="24"/>
        </w:rPr>
        <w:t>This section is used to record exp</w:t>
      </w:r>
      <w:r w:rsidR="004227B8" w:rsidRPr="00127ADC">
        <w:rPr>
          <w:sz w:val="24"/>
          <w:szCs w:val="24"/>
        </w:rPr>
        <w:t xml:space="preserve">enditures </w:t>
      </w:r>
      <w:r w:rsidR="006B29DD">
        <w:rPr>
          <w:sz w:val="24"/>
          <w:szCs w:val="24"/>
        </w:rPr>
        <w:t>using subsequent years of funding</w:t>
      </w:r>
      <w:r w:rsidR="00F008F8" w:rsidRPr="00127ADC">
        <w:rPr>
          <w:sz w:val="24"/>
          <w:szCs w:val="24"/>
        </w:rPr>
        <w:t>.</w:t>
      </w:r>
      <w:r w:rsidR="008F7FD3" w:rsidRPr="00127ADC">
        <w:rPr>
          <w:sz w:val="24"/>
          <w:szCs w:val="24"/>
        </w:rPr>
        <w:t xml:space="preserve">  </w:t>
      </w:r>
      <w:r w:rsidR="008F7FD3" w:rsidRPr="00127ADC">
        <w:rPr>
          <w:b/>
          <w:sz w:val="24"/>
          <w:szCs w:val="24"/>
        </w:rPr>
        <w:t>Note that ex</w:t>
      </w:r>
      <w:r w:rsidR="00F44C27" w:rsidRPr="00127ADC">
        <w:rPr>
          <w:b/>
          <w:sz w:val="24"/>
          <w:szCs w:val="24"/>
        </w:rPr>
        <w:t xml:space="preserve">penditures recorded in </w:t>
      </w:r>
      <w:r w:rsidR="001C1A9F">
        <w:rPr>
          <w:b/>
          <w:sz w:val="24"/>
          <w:szCs w:val="24"/>
        </w:rPr>
        <w:t>horizontal blocks, such as those shown above in 7a and 7b,</w:t>
      </w:r>
      <w:r w:rsidR="008F7FD3" w:rsidRPr="00127ADC">
        <w:rPr>
          <w:b/>
          <w:sz w:val="24"/>
          <w:szCs w:val="24"/>
        </w:rPr>
        <w:t xml:space="preserve"> occur in the same period of time.  </w:t>
      </w:r>
      <w:r w:rsidR="001C1A9F">
        <w:rPr>
          <w:sz w:val="24"/>
          <w:szCs w:val="24"/>
        </w:rPr>
        <w:t>Block 7a</w:t>
      </w:r>
      <w:r w:rsidR="008F7FD3" w:rsidRPr="00127ADC">
        <w:rPr>
          <w:sz w:val="24"/>
          <w:szCs w:val="24"/>
        </w:rPr>
        <w:t xml:space="preserve"> represents funds </w:t>
      </w:r>
      <w:r w:rsidR="00171270" w:rsidRPr="00127ADC">
        <w:rPr>
          <w:sz w:val="24"/>
          <w:szCs w:val="24"/>
        </w:rPr>
        <w:t>spent</w:t>
      </w:r>
      <w:r w:rsidR="008F7FD3" w:rsidRPr="00127ADC">
        <w:rPr>
          <w:sz w:val="24"/>
          <w:szCs w:val="24"/>
        </w:rPr>
        <w:t xml:space="preserve"> from f</w:t>
      </w:r>
      <w:r w:rsidR="001C1A9F">
        <w:rPr>
          <w:sz w:val="24"/>
          <w:szCs w:val="24"/>
        </w:rPr>
        <w:t>iscal year 20</w:t>
      </w:r>
      <w:r w:rsidR="00AA2436">
        <w:rPr>
          <w:sz w:val="24"/>
          <w:szCs w:val="24"/>
        </w:rPr>
        <w:t>10</w:t>
      </w:r>
      <w:r w:rsidR="00F44C27" w:rsidRPr="00127ADC">
        <w:rPr>
          <w:sz w:val="24"/>
          <w:szCs w:val="24"/>
        </w:rPr>
        <w:t xml:space="preserve"> funds, while </w:t>
      </w:r>
      <w:r w:rsidR="001C1A9F">
        <w:rPr>
          <w:sz w:val="24"/>
          <w:szCs w:val="24"/>
        </w:rPr>
        <w:t>block 7b</w:t>
      </w:r>
      <w:r w:rsidR="008F7FD3" w:rsidRPr="00127ADC">
        <w:rPr>
          <w:sz w:val="24"/>
          <w:szCs w:val="24"/>
        </w:rPr>
        <w:t xml:space="preserve"> represents funds </w:t>
      </w:r>
      <w:r w:rsidR="00E44167" w:rsidRPr="00127ADC">
        <w:rPr>
          <w:sz w:val="24"/>
          <w:szCs w:val="24"/>
        </w:rPr>
        <w:t>spent</w:t>
      </w:r>
      <w:r w:rsidR="00AA2436">
        <w:rPr>
          <w:sz w:val="24"/>
          <w:szCs w:val="24"/>
        </w:rPr>
        <w:t xml:space="preserve"> from fiscal year 2011</w:t>
      </w:r>
      <w:r w:rsidR="008F7FD3" w:rsidRPr="00127ADC">
        <w:rPr>
          <w:sz w:val="24"/>
          <w:szCs w:val="24"/>
        </w:rPr>
        <w:t xml:space="preserve"> funds</w:t>
      </w:r>
      <w:r w:rsidR="00AA2436">
        <w:rPr>
          <w:sz w:val="24"/>
          <w:szCs w:val="24"/>
        </w:rPr>
        <w:t>, both in program year 3 (2012</w:t>
      </w:r>
      <w:r w:rsidR="001C1A9F">
        <w:rPr>
          <w:sz w:val="24"/>
          <w:szCs w:val="24"/>
        </w:rPr>
        <w:t>)</w:t>
      </w:r>
      <w:r w:rsidR="008F7FD3" w:rsidRPr="00127ADC">
        <w:rPr>
          <w:sz w:val="24"/>
          <w:szCs w:val="24"/>
        </w:rPr>
        <w:t>.</w:t>
      </w:r>
    </w:p>
    <w:p w14:paraId="299DE938" w14:textId="77777777" w:rsidR="00A84DE2" w:rsidRPr="00127ADC" w:rsidRDefault="00A84DE2" w:rsidP="00FA7C13">
      <w:pPr>
        <w:pStyle w:val="CommentText"/>
        <w:rPr>
          <w:sz w:val="24"/>
          <w:szCs w:val="24"/>
        </w:rPr>
      </w:pPr>
    </w:p>
    <w:p w14:paraId="2A08C284" w14:textId="77777777" w:rsidR="00171270" w:rsidRPr="00127ADC" w:rsidRDefault="00171270" w:rsidP="00DE111E">
      <w:pPr>
        <w:pStyle w:val="CommentText"/>
        <w:rPr>
          <w:sz w:val="24"/>
          <w:szCs w:val="24"/>
        </w:rPr>
      </w:pPr>
    </w:p>
    <w:p w14:paraId="2D1B0C22" w14:textId="77777777" w:rsidR="00DB13DB" w:rsidRPr="00127ADC" w:rsidRDefault="00DB13DB" w:rsidP="00DB13DB">
      <w:pPr>
        <w:overflowPunct w:val="0"/>
        <w:autoSpaceDE w:val="0"/>
        <w:autoSpaceDN w:val="0"/>
        <w:adjustRightInd w:val="0"/>
        <w:textAlignment w:val="baseline"/>
        <w:rPr>
          <w:b/>
          <w:u w:val="single"/>
        </w:rPr>
      </w:pPr>
      <w:r w:rsidRPr="00127ADC">
        <w:rPr>
          <w:b/>
          <w:u w:val="single"/>
        </w:rPr>
        <w:t>Data Element Definitions</w:t>
      </w:r>
    </w:p>
    <w:p w14:paraId="01AD4773" w14:textId="77777777" w:rsidR="00217D2D" w:rsidRPr="00127ADC" w:rsidRDefault="00217D2D" w:rsidP="00217D2D">
      <w:pPr>
        <w:pStyle w:val="ListParagraph"/>
        <w:numPr>
          <w:ilvl w:val="0"/>
          <w:numId w:val="13"/>
        </w:numPr>
        <w:overflowPunct w:val="0"/>
        <w:autoSpaceDE w:val="0"/>
        <w:autoSpaceDN w:val="0"/>
        <w:adjustRightInd w:val="0"/>
        <w:textAlignment w:val="baseline"/>
        <w:rPr>
          <w:b/>
        </w:rPr>
      </w:pPr>
      <w:r w:rsidRPr="00127ADC">
        <w:rPr>
          <w:b/>
        </w:rPr>
        <w:t>Expenditures</w:t>
      </w:r>
    </w:p>
    <w:p w14:paraId="6F9ACB1C" w14:textId="77777777" w:rsidR="007A0BB4" w:rsidRPr="00127ADC" w:rsidRDefault="007A0BB4" w:rsidP="007A0BB4">
      <w:pPr>
        <w:numPr>
          <w:ilvl w:val="0"/>
          <w:numId w:val="8"/>
        </w:numPr>
        <w:overflowPunct w:val="0"/>
        <w:autoSpaceDE w:val="0"/>
        <w:autoSpaceDN w:val="0"/>
        <w:adjustRightInd w:val="0"/>
        <w:contextualSpacing/>
        <w:textAlignment w:val="baseline"/>
      </w:pPr>
      <w:r w:rsidRPr="00127ADC">
        <w:t>Federal Share of Subgrant Dollars Expended</w:t>
      </w:r>
    </w:p>
    <w:p w14:paraId="206EE431" w14:textId="77777777" w:rsidR="007A0BB4" w:rsidRPr="00127ADC" w:rsidRDefault="007A0BB4" w:rsidP="007A0BB4">
      <w:pPr>
        <w:numPr>
          <w:ilvl w:val="0"/>
          <w:numId w:val="7"/>
        </w:numPr>
        <w:overflowPunct w:val="0"/>
        <w:autoSpaceDE w:val="0"/>
        <w:autoSpaceDN w:val="0"/>
        <w:adjustRightInd w:val="0"/>
        <w:contextualSpacing/>
        <w:textAlignment w:val="baseline"/>
      </w:pPr>
      <w:r w:rsidRPr="00127ADC">
        <w:rPr>
          <w:u w:val="single"/>
        </w:rPr>
        <w:t>Target</w:t>
      </w:r>
      <w:r w:rsidRPr="00127ADC">
        <w:rPr>
          <w:b/>
        </w:rPr>
        <w:t xml:space="preserve"> – </w:t>
      </w:r>
      <w:r w:rsidRPr="00127ADC">
        <w:t>Total</w:t>
      </w:r>
      <w:r w:rsidRPr="00127ADC">
        <w:rPr>
          <w:b/>
        </w:rPr>
        <w:t xml:space="preserve"> </w:t>
      </w:r>
      <w:r w:rsidRPr="00127ADC">
        <w:t xml:space="preserve">of federal share of subgrant dollars </w:t>
      </w:r>
      <w:r w:rsidRPr="00127ADC">
        <w:rPr>
          <w:b/>
        </w:rPr>
        <w:t>to be</w:t>
      </w:r>
      <w:r w:rsidRPr="00127ADC">
        <w:t xml:space="preserve"> expended in the </w:t>
      </w:r>
      <w:r w:rsidR="0096527C">
        <w:t xml:space="preserve">current </w:t>
      </w:r>
      <w:r w:rsidR="00400456">
        <w:t>project</w:t>
      </w:r>
      <w:r w:rsidR="0096527C">
        <w:t xml:space="preserve"> year</w:t>
      </w:r>
      <w:r w:rsidRPr="00127ADC">
        <w:t>.</w:t>
      </w:r>
      <w:r w:rsidR="000E21A9">
        <w:t xml:space="preserve"> </w:t>
      </w:r>
    </w:p>
    <w:p w14:paraId="5934EF4F" w14:textId="77777777" w:rsidR="007A0BB4" w:rsidRPr="00127ADC" w:rsidRDefault="007A0BB4" w:rsidP="007A0BB4">
      <w:pPr>
        <w:numPr>
          <w:ilvl w:val="0"/>
          <w:numId w:val="7"/>
        </w:numPr>
        <w:overflowPunct w:val="0"/>
        <w:autoSpaceDE w:val="0"/>
        <w:autoSpaceDN w:val="0"/>
        <w:adjustRightInd w:val="0"/>
        <w:contextualSpacing/>
        <w:textAlignment w:val="baseline"/>
      </w:pPr>
      <w:r w:rsidRPr="00127ADC">
        <w:rPr>
          <w:u w:val="single"/>
        </w:rPr>
        <w:t>Actual</w:t>
      </w:r>
      <w:r w:rsidRPr="00127ADC">
        <w:rPr>
          <w:b/>
        </w:rPr>
        <w:t xml:space="preserve"> – </w:t>
      </w:r>
      <w:r w:rsidRPr="00127ADC">
        <w:t xml:space="preserve">Total of federal subgrant dollars </w:t>
      </w:r>
      <w:r w:rsidRPr="00127ADC">
        <w:rPr>
          <w:b/>
        </w:rPr>
        <w:t>actually</w:t>
      </w:r>
      <w:r w:rsidRPr="00127ADC">
        <w:t xml:space="preserve"> expended to date in the </w:t>
      </w:r>
      <w:r w:rsidR="0096527C">
        <w:t xml:space="preserve">current </w:t>
      </w:r>
      <w:r w:rsidR="00400456">
        <w:t>project</w:t>
      </w:r>
      <w:r w:rsidR="0096527C">
        <w:t xml:space="preserve"> year</w:t>
      </w:r>
      <w:r w:rsidR="0096527C" w:rsidRPr="00127ADC">
        <w:t>.</w:t>
      </w:r>
      <w:r w:rsidR="000E21A9">
        <w:t xml:space="preserve"> This corresponds to the figure listed under </w:t>
      </w:r>
      <w:r w:rsidR="00AA2436">
        <w:t xml:space="preserve">“CNCS Share” in </w:t>
      </w:r>
      <w:r w:rsidR="000E21A9">
        <w:t>Section H, Line 1 of your program’s budget narrative.</w:t>
      </w:r>
    </w:p>
    <w:p w14:paraId="5ECD9CCA" w14:textId="77777777" w:rsidR="007A0BB4" w:rsidRPr="00127ADC" w:rsidRDefault="007A0BB4" w:rsidP="007A0BB4">
      <w:pPr>
        <w:overflowPunct w:val="0"/>
        <w:autoSpaceDE w:val="0"/>
        <w:autoSpaceDN w:val="0"/>
        <w:adjustRightInd w:val="0"/>
        <w:ind w:left="1440"/>
        <w:contextualSpacing/>
        <w:textAlignment w:val="baseline"/>
      </w:pPr>
    </w:p>
    <w:p w14:paraId="1104CB3A" w14:textId="77777777" w:rsidR="00F008F8" w:rsidRPr="00127ADC" w:rsidRDefault="00F008F8" w:rsidP="00F008F8">
      <w:pPr>
        <w:numPr>
          <w:ilvl w:val="0"/>
          <w:numId w:val="8"/>
        </w:numPr>
        <w:overflowPunct w:val="0"/>
        <w:autoSpaceDE w:val="0"/>
        <w:autoSpaceDN w:val="0"/>
        <w:adjustRightInd w:val="0"/>
        <w:contextualSpacing/>
        <w:textAlignment w:val="baseline"/>
      </w:pPr>
      <w:r w:rsidRPr="00127ADC">
        <w:t>Federal Share of Non-Subgrant Dollars Expended</w:t>
      </w:r>
    </w:p>
    <w:p w14:paraId="7FF51B60" w14:textId="77777777" w:rsidR="00F008F8" w:rsidRPr="00127ADC" w:rsidRDefault="00F008F8" w:rsidP="00F008F8">
      <w:pPr>
        <w:numPr>
          <w:ilvl w:val="1"/>
          <w:numId w:val="8"/>
        </w:numPr>
        <w:overflowPunct w:val="0"/>
        <w:autoSpaceDE w:val="0"/>
        <w:autoSpaceDN w:val="0"/>
        <w:adjustRightInd w:val="0"/>
        <w:contextualSpacing/>
        <w:textAlignment w:val="baseline"/>
      </w:pPr>
      <w:r w:rsidRPr="00127ADC">
        <w:rPr>
          <w:u w:val="single"/>
        </w:rPr>
        <w:t>Target</w:t>
      </w:r>
      <w:r w:rsidRPr="00127ADC">
        <w:t xml:space="preserve"> - Total of federal grantee non-subgrant dollars </w:t>
      </w:r>
      <w:r w:rsidR="00A63C9C">
        <w:t xml:space="preserve">(e.g., </w:t>
      </w:r>
      <w:r w:rsidR="00FC2048">
        <w:t xml:space="preserve">those set aside </w:t>
      </w:r>
      <w:r w:rsidR="00A63C9C">
        <w:t xml:space="preserve">for administrative costs such as personnel or evaluation) </w:t>
      </w:r>
      <w:r w:rsidRPr="00127ADC">
        <w:rPr>
          <w:b/>
        </w:rPr>
        <w:t>to be</w:t>
      </w:r>
      <w:r w:rsidRPr="00127ADC">
        <w:t xml:space="preserve"> expended in the current </w:t>
      </w:r>
      <w:r w:rsidR="00400456">
        <w:t>project</w:t>
      </w:r>
      <w:r w:rsidR="0096527C">
        <w:t xml:space="preserve"> year</w:t>
      </w:r>
      <w:r w:rsidRPr="00127ADC">
        <w:t>.</w:t>
      </w:r>
    </w:p>
    <w:p w14:paraId="792831A0" w14:textId="77777777" w:rsidR="00F008F8" w:rsidRPr="00127ADC" w:rsidRDefault="00F008F8" w:rsidP="00F008F8">
      <w:pPr>
        <w:numPr>
          <w:ilvl w:val="1"/>
          <w:numId w:val="8"/>
        </w:numPr>
        <w:overflowPunct w:val="0"/>
        <w:autoSpaceDE w:val="0"/>
        <w:autoSpaceDN w:val="0"/>
        <w:adjustRightInd w:val="0"/>
        <w:contextualSpacing/>
        <w:textAlignment w:val="baseline"/>
      </w:pPr>
      <w:r w:rsidRPr="00127ADC">
        <w:rPr>
          <w:u w:val="single"/>
        </w:rPr>
        <w:t>Actual</w:t>
      </w:r>
      <w:r w:rsidRPr="00127ADC">
        <w:t xml:space="preserve"> - Total of federal non-subgrant dollars </w:t>
      </w:r>
      <w:r w:rsidR="00FC2048">
        <w:t xml:space="preserve">(e.g., those set aside for administrative costs such as personnel or evaluation) </w:t>
      </w:r>
      <w:r w:rsidRPr="00127ADC">
        <w:rPr>
          <w:b/>
        </w:rPr>
        <w:t>actually</w:t>
      </w:r>
      <w:r w:rsidRPr="00127ADC">
        <w:t xml:space="preserve"> expended to date in the current </w:t>
      </w:r>
      <w:r w:rsidR="00400456">
        <w:t>project</w:t>
      </w:r>
      <w:r w:rsidR="0096527C">
        <w:t xml:space="preserve"> year</w:t>
      </w:r>
      <w:r w:rsidRPr="00127ADC">
        <w:t>.</w:t>
      </w:r>
      <w:r w:rsidR="00400456">
        <w:t xml:space="preserve"> This corresponds to the total expenditures under “CNCS Share” in your program’s budget narrative, </w:t>
      </w:r>
      <w:r w:rsidR="00400456" w:rsidRPr="00400456">
        <w:rPr>
          <w:b/>
          <w:u w:val="single"/>
        </w:rPr>
        <w:t>less</w:t>
      </w:r>
      <w:r w:rsidR="00400456">
        <w:t xml:space="preserve"> the amount spent on subgrants. </w:t>
      </w:r>
    </w:p>
    <w:p w14:paraId="1604BBCB" w14:textId="77777777" w:rsidR="00F008F8" w:rsidRDefault="00F008F8" w:rsidP="00F008F8">
      <w:pPr>
        <w:overflowPunct w:val="0"/>
        <w:autoSpaceDE w:val="0"/>
        <w:autoSpaceDN w:val="0"/>
        <w:adjustRightInd w:val="0"/>
        <w:ind w:left="720"/>
        <w:contextualSpacing/>
        <w:textAlignment w:val="baseline"/>
      </w:pPr>
    </w:p>
    <w:p w14:paraId="4EA5072E" w14:textId="77777777" w:rsidR="000C2476" w:rsidRDefault="000C2476" w:rsidP="00F008F8">
      <w:pPr>
        <w:overflowPunct w:val="0"/>
        <w:autoSpaceDE w:val="0"/>
        <w:autoSpaceDN w:val="0"/>
        <w:adjustRightInd w:val="0"/>
        <w:ind w:left="720"/>
        <w:contextualSpacing/>
        <w:textAlignment w:val="baseline"/>
      </w:pPr>
    </w:p>
    <w:p w14:paraId="2C113E89" w14:textId="77777777" w:rsidR="000C2476" w:rsidRPr="00127ADC" w:rsidRDefault="000C2476" w:rsidP="00F008F8">
      <w:pPr>
        <w:overflowPunct w:val="0"/>
        <w:autoSpaceDE w:val="0"/>
        <w:autoSpaceDN w:val="0"/>
        <w:adjustRightInd w:val="0"/>
        <w:ind w:left="720"/>
        <w:contextualSpacing/>
        <w:textAlignment w:val="baseline"/>
      </w:pPr>
    </w:p>
    <w:p w14:paraId="2C98EAE8" w14:textId="77777777" w:rsidR="007A0BB4" w:rsidRPr="00127ADC" w:rsidRDefault="007A0BB4" w:rsidP="007A0BB4">
      <w:pPr>
        <w:numPr>
          <w:ilvl w:val="0"/>
          <w:numId w:val="8"/>
        </w:numPr>
        <w:overflowPunct w:val="0"/>
        <w:autoSpaceDE w:val="0"/>
        <w:autoSpaceDN w:val="0"/>
        <w:adjustRightInd w:val="0"/>
        <w:contextualSpacing/>
        <w:textAlignment w:val="baseline"/>
      </w:pPr>
      <w:r w:rsidRPr="00127ADC">
        <w:t xml:space="preserve">Intermediary Share of </w:t>
      </w:r>
      <w:r w:rsidR="00FC2048">
        <w:t>Subgrant</w:t>
      </w:r>
      <w:r w:rsidRPr="00127ADC">
        <w:t xml:space="preserve"> Dollars Expended</w:t>
      </w:r>
      <w:r w:rsidR="00FC2048">
        <w:t xml:space="preserve"> </w:t>
      </w:r>
    </w:p>
    <w:p w14:paraId="017897A8" w14:textId="77777777" w:rsidR="007A0BB4" w:rsidRPr="00127ADC" w:rsidRDefault="007A0BB4" w:rsidP="007A0BB4">
      <w:pPr>
        <w:numPr>
          <w:ilvl w:val="1"/>
          <w:numId w:val="8"/>
        </w:numPr>
        <w:overflowPunct w:val="0"/>
        <w:autoSpaceDE w:val="0"/>
        <w:autoSpaceDN w:val="0"/>
        <w:adjustRightInd w:val="0"/>
        <w:contextualSpacing/>
        <w:textAlignment w:val="baseline"/>
      </w:pPr>
      <w:r w:rsidRPr="00127ADC">
        <w:rPr>
          <w:u w:val="single"/>
        </w:rPr>
        <w:t>Target</w:t>
      </w:r>
      <w:r w:rsidRPr="00127ADC">
        <w:t xml:space="preserve"> - Total of intermediary </w:t>
      </w:r>
      <w:r w:rsidR="00A63C9C">
        <w:t>match</w:t>
      </w:r>
      <w:r w:rsidRPr="00127ADC">
        <w:t xml:space="preserve"> dollars </w:t>
      </w:r>
      <w:r w:rsidRPr="00127ADC">
        <w:rPr>
          <w:b/>
        </w:rPr>
        <w:t>to be</w:t>
      </w:r>
      <w:r w:rsidRPr="00127ADC">
        <w:t xml:space="preserve"> expended </w:t>
      </w:r>
      <w:r w:rsidR="00FC2048">
        <w:t xml:space="preserve">on subgrants </w:t>
      </w:r>
      <w:r w:rsidRPr="00127ADC">
        <w:t xml:space="preserve">in the current </w:t>
      </w:r>
      <w:r w:rsidR="00400456">
        <w:t>project</w:t>
      </w:r>
      <w:r w:rsidR="0096527C">
        <w:t xml:space="preserve"> year</w:t>
      </w:r>
      <w:r w:rsidRPr="00127ADC">
        <w:t>.</w:t>
      </w:r>
    </w:p>
    <w:p w14:paraId="0A5EC58D" w14:textId="77777777" w:rsidR="007A0BB4" w:rsidRPr="00127ADC" w:rsidRDefault="007A0BB4" w:rsidP="00F008F8">
      <w:pPr>
        <w:numPr>
          <w:ilvl w:val="1"/>
          <w:numId w:val="8"/>
        </w:numPr>
        <w:overflowPunct w:val="0"/>
        <w:autoSpaceDE w:val="0"/>
        <w:autoSpaceDN w:val="0"/>
        <w:adjustRightInd w:val="0"/>
        <w:contextualSpacing/>
        <w:textAlignment w:val="baseline"/>
      </w:pPr>
      <w:r w:rsidRPr="00127ADC">
        <w:rPr>
          <w:u w:val="single"/>
        </w:rPr>
        <w:t>Actual</w:t>
      </w:r>
      <w:r w:rsidRPr="00127ADC">
        <w:t xml:space="preserve"> - Total of intermediary </w:t>
      </w:r>
      <w:r w:rsidR="00A63C9C">
        <w:t>match</w:t>
      </w:r>
      <w:r w:rsidRPr="00127ADC">
        <w:t xml:space="preserve"> dollars </w:t>
      </w:r>
      <w:r w:rsidRPr="00127ADC">
        <w:rPr>
          <w:b/>
        </w:rPr>
        <w:t>actually</w:t>
      </w:r>
      <w:r w:rsidRPr="00127ADC">
        <w:t xml:space="preserve"> expended </w:t>
      </w:r>
      <w:r w:rsidR="00FC2048">
        <w:t>on subgrants</w:t>
      </w:r>
      <w:r w:rsidRPr="00127ADC">
        <w:t xml:space="preserve"> in the current </w:t>
      </w:r>
      <w:r w:rsidR="00400456">
        <w:t>project</w:t>
      </w:r>
      <w:r w:rsidR="0096527C">
        <w:t xml:space="preserve"> year</w:t>
      </w:r>
      <w:r w:rsidRPr="00127ADC">
        <w:t>.</w:t>
      </w:r>
      <w:r w:rsidR="000E21A9">
        <w:t xml:space="preserve"> This corresponds to the figure listed under </w:t>
      </w:r>
      <w:r w:rsidR="00AA2436">
        <w:t xml:space="preserve">“Grantee Share” in </w:t>
      </w:r>
      <w:r w:rsidR="000E21A9">
        <w:t>Section H, Line 1</w:t>
      </w:r>
      <w:r w:rsidR="00AA2436">
        <w:t xml:space="preserve"> </w:t>
      </w:r>
      <w:r w:rsidR="000E21A9">
        <w:t>of your program’s budget narrative.</w:t>
      </w:r>
    </w:p>
    <w:p w14:paraId="70CD6A91" w14:textId="77777777" w:rsidR="007A0BB4" w:rsidRPr="00127ADC" w:rsidRDefault="007A0BB4" w:rsidP="007A0BB4">
      <w:pPr>
        <w:overflowPunct w:val="0"/>
        <w:autoSpaceDE w:val="0"/>
        <w:autoSpaceDN w:val="0"/>
        <w:adjustRightInd w:val="0"/>
        <w:textAlignment w:val="baseline"/>
      </w:pPr>
    </w:p>
    <w:p w14:paraId="137E38CC" w14:textId="77777777" w:rsidR="007A0BB4" w:rsidRPr="00127ADC" w:rsidRDefault="007A0BB4" w:rsidP="007A0BB4">
      <w:pPr>
        <w:numPr>
          <w:ilvl w:val="0"/>
          <w:numId w:val="8"/>
        </w:numPr>
        <w:overflowPunct w:val="0"/>
        <w:autoSpaceDE w:val="0"/>
        <w:autoSpaceDN w:val="0"/>
        <w:adjustRightInd w:val="0"/>
        <w:contextualSpacing/>
        <w:textAlignment w:val="baseline"/>
      </w:pPr>
      <w:r w:rsidRPr="00127ADC">
        <w:t>Intermediary Share of Non-Subgrant Dollars Expended</w:t>
      </w:r>
    </w:p>
    <w:p w14:paraId="6C55AC92" w14:textId="77777777" w:rsidR="007A0BB4" w:rsidRPr="00127ADC" w:rsidRDefault="007A0BB4" w:rsidP="007A0BB4">
      <w:pPr>
        <w:numPr>
          <w:ilvl w:val="1"/>
          <w:numId w:val="8"/>
        </w:numPr>
        <w:overflowPunct w:val="0"/>
        <w:autoSpaceDE w:val="0"/>
        <w:autoSpaceDN w:val="0"/>
        <w:adjustRightInd w:val="0"/>
        <w:contextualSpacing/>
        <w:textAlignment w:val="baseline"/>
      </w:pPr>
      <w:r w:rsidRPr="00127ADC">
        <w:rPr>
          <w:u w:val="single"/>
        </w:rPr>
        <w:t>Target</w:t>
      </w:r>
      <w:r w:rsidRPr="00127ADC">
        <w:t xml:space="preserve"> - Total of intermediary non-subgrant dollars </w:t>
      </w:r>
      <w:r w:rsidR="00FC2048">
        <w:t xml:space="preserve">(e.g., those set aside for administrative costs such as personnel or evaluation) </w:t>
      </w:r>
      <w:r w:rsidRPr="00127ADC">
        <w:rPr>
          <w:b/>
        </w:rPr>
        <w:t>to be</w:t>
      </w:r>
      <w:r w:rsidRPr="00127ADC">
        <w:t xml:space="preserve"> expended in the current </w:t>
      </w:r>
      <w:r w:rsidR="00400456">
        <w:t>project</w:t>
      </w:r>
      <w:r w:rsidR="0096527C">
        <w:t xml:space="preserve"> year</w:t>
      </w:r>
      <w:r w:rsidRPr="00127ADC">
        <w:t>.</w:t>
      </w:r>
    </w:p>
    <w:p w14:paraId="2DCA3B4D" w14:textId="77777777" w:rsidR="007A0BB4" w:rsidRPr="00127ADC" w:rsidRDefault="007A0BB4" w:rsidP="007A0BB4">
      <w:pPr>
        <w:numPr>
          <w:ilvl w:val="1"/>
          <w:numId w:val="8"/>
        </w:numPr>
        <w:overflowPunct w:val="0"/>
        <w:autoSpaceDE w:val="0"/>
        <w:autoSpaceDN w:val="0"/>
        <w:adjustRightInd w:val="0"/>
        <w:contextualSpacing/>
        <w:textAlignment w:val="baseline"/>
      </w:pPr>
      <w:r w:rsidRPr="00127ADC">
        <w:rPr>
          <w:u w:val="single"/>
        </w:rPr>
        <w:t>Actual</w:t>
      </w:r>
      <w:r w:rsidRPr="00127ADC">
        <w:t xml:space="preserve"> - Total of intermediary non-subgrant dollars </w:t>
      </w:r>
      <w:r w:rsidR="00FC2048">
        <w:t xml:space="preserve">(e.g., those set aside for administrative costs such as personnel or evaluation) </w:t>
      </w:r>
      <w:r w:rsidRPr="00127ADC">
        <w:rPr>
          <w:b/>
        </w:rPr>
        <w:t>actually</w:t>
      </w:r>
      <w:r w:rsidRPr="00127ADC">
        <w:t xml:space="preserve"> expended to date in the current </w:t>
      </w:r>
      <w:r w:rsidR="00400456">
        <w:t>project</w:t>
      </w:r>
      <w:r w:rsidR="0096527C">
        <w:t xml:space="preserve"> year</w:t>
      </w:r>
      <w:r w:rsidRPr="00127ADC">
        <w:t>.</w:t>
      </w:r>
      <w:r w:rsidR="00400456">
        <w:t xml:space="preserve"> This corresponds to the total expenditures under “Grantee Share” in your program’s budget narrative, </w:t>
      </w:r>
      <w:r w:rsidR="00400456" w:rsidRPr="00400456">
        <w:rPr>
          <w:b/>
          <w:u w:val="single"/>
        </w:rPr>
        <w:t>less</w:t>
      </w:r>
      <w:r w:rsidR="00400456">
        <w:t xml:space="preserve"> the amount spent on subgrants.</w:t>
      </w:r>
    </w:p>
    <w:p w14:paraId="4251BFEE" w14:textId="77777777" w:rsidR="007A0BB4" w:rsidRPr="00127ADC" w:rsidRDefault="007A0BB4" w:rsidP="007A0BB4">
      <w:pPr>
        <w:overflowPunct w:val="0"/>
        <w:autoSpaceDE w:val="0"/>
        <w:autoSpaceDN w:val="0"/>
        <w:adjustRightInd w:val="0"/>
        <w:ind w:left="1440"/>
        <w:contextualSpacing/>
        <w:textAlignment w:val="baseline"/>
      </w:pPr>
    </w:p>
    <w:p w14:paraId="553CE7D3" w14:textId="77777777" w:rsidR="007A0BB4" w:rsidRPr="00127ADC" w:rsidRDefault="007A0BB4" w:rsidP="00217D2D">
      <w:pPr>
        <w:pStyle w:val="ListParagraph"/>
        <w:numPr>
          <w:ilvl w:val="0"/>
          <w:numId w:val="13"/>
        </w:numPr>
        <w:overflowPunct w:val="0"/>
        <w:autoSpaceDE w:val="0"/>
        <w:autoSpaceDN w:val="0"/>
        <w:adjustRightInd w:val="0"/>
        <w:textAlignment w:val="baseline"/>
        <w:rPr>
          <w:b/>
        </w:rPr>
      </w:pPr>
      <w:r w:rsidRPr="00127ADC">
        <w:rPr>
          <w:b/>
        </w:rPr>
        <w:t xml:space="preserve">Intermediary Match </w:t>
      </w:r>
      <w:r w:rsidR="009D5750" w:rsidRPr="00127ADC">
        <w:rPr>
          <w:b/>
        </w:rPr>
        <w:t>Receiv</w:t>
      </w:r>
      <w:r w:rsidR="00217D2D" w:rsidRPr="00127ADC">
        <w:rPr>
          <w:b/>
        </w:rPr>
        <w:t>ed</w:t>
      </w:r>
    </w:p>
    <w:p w14:paraId="1C9665BE" w14:textId="77777777" w:rsidR="007A0BB4" w:rsidRPr="00127ADC" w:rsidRDefault="007A0BB4" w:rsidP="007A0BB4">
      <w:pPr>
        <w:numPr>
          <w:ilvl w:val="0"/>
          <w:numId w:val="11"/>
        </w:numPr>
        <w:overflowPunct w:val="0"/>
        <w:autoSpaceDE w:val="0"/>
        <w:autoSpaceDN w:val="0"/>
        <w:adjustRightInd w:val="0"/>
        <w:ind w:left="720"/>
        <w:contextualSpacing/>
        <w:textAlignment w:val="baseline"/>
        <w:rPr>
          <w:b/>
        </w:rPr>
      </w:pPr>
      <w:r w:rsidRPr="00127ADC">
        <w:t xml:space="preserve">Total Dollar Amount </w:t>
      </w:r>
      <w:r w:rsidR="009D5750" w:rsidRPr="00127ADC">
        <w:t>Received</w:t>
      </w:r>
      <w:r w:rsidR="00217D2D" w:rsidRPr="00127ADC">
        <w:t xml:space="preserve"> </w:t>
      </w:r>
      <w:r w:rsidRPr="00127ADC">
        <w:t>by the Intermediary</w:t>
      </w:r>
    </w:p>
    <w:p w14:paraId="50C9E691" w14:textId="77777777" w:rsidR="007A0BB4" w:rsidRPr="00127ADC" w:rsidRDefault="007A0BB4" w:rsidP="007A0BB4">
      <w:pPr>
        <w:numPr>
          <w:ilvl w:val="1"/>
          <w:numId w:val="11"/>
        </w:numPr>
        <w:overflowPunct w:val="0"/>
        <w:autoSpaceDE w:val="0"/>
        <w:autoSpaceDN w:val="0"/>
        <w:adjustRightInd w:val="0"/>
        <w:ind w:left="1440"/>
        <w:contextualSpacing/>
        <w:textAlignment w:val="baseline"/>
        <w:rPr>
          <w:b/>
        </w:rPr>
      </w:pPr>
      <w:r w:rsidRPr="00127ADC">
        <w:rPr>
          <w:u w:val="single"/>
        </w:rPr>
        <w:t>Target</w:t>
      </w:r>
      <w:r w:rsidRPr="00127ADC">
        <w:t xml:space="preserve"> – Total dollars of match </w:t>
      </w:r>
      <w:r w:rsidR="00AB1D45">
        <w:t xml:space="preserve">funds </w:t>
      </w:r>
      <w:r w:rsidRPr="00127ADC">
        <w:rPr>
          <w:b/>
        </w:rPr>
        <w:t>to be</w:t>
      </w:r>
      <w:r w:rsidRPr="00127ADC">
        <w:t xml:space="preserve"> </w:t>
      </w:r>
      <w:r w:rsidR="009D5750" w:rsidRPr="00127ADC">
        <w:t>receiv</w:t>
      </w:r>
      <w:r w:rsidR="00217D2D" w:rsidRPr="00127ADC">
        <w:t>ed</w:t>
      </w:r>
      <w:r w:rsidRPr="00127ADC">
        <w:t xml:space="preserve"> by the intermediary in the current </w:t>
      </w:r>
      <w:r w:rsidR="00400456">
        <w:t>project</w:t>
      </w:r>
      <w:r w:rsidR="0096527C">
        <w:t xml:space="preserve"> year</w:t>
      </w:r>
      <w:r w:rsidRPr="00127ADC">
        <w:t xml:space="preserve">. </w:t>
      </w:r>
      <w:r w:rsidR="00400456">
        <w:t xml:space="preserve">This corresponds to the required </w:t>
      </w:r>
      <w:r w:rsidR="000C2476">
        <w:t xml:space="preserve">intermediary </w:t>
      </w:r>
      <w:r w:rsidR="00400456">
        <w:t>match.</w:t>
      </w:r>
    </w:p>
    <w:p w14:paraId="6C9F1985" w14:textId="77777777" w:rsidR="007A0BB4" w:rsidRPr="00127ADC" w:rsidRDefault="007A0BB4" w:rsidP="007A0BB4">
      <w:pPr>
        <w:numPr>
          <w:ilvl w:val="1"/>
          <w:numId w:val="11"/>
        </w:numPr>
        <w:overflowPunct w:val="0"/>
        <w:autoSpaceDE w:val="0"/>
        <w:autoSpaceDN w:val="0"/>
        <w:adjustRightInd w:val="0"/>
        <w:ind w:left="1440"/>
        <w:contextualSpacing/>
        <w:textAlignment w:val="baseline"/>
        <w:rPr>
          <w:b/>
        </w:rPr>
      </w:pPr>
      <w:r w:rsidRPr="00127ADC">
        <w:rPr>
          <w:u w:val="single"/>
        </w:rPr>
        <w:t>Actual</w:t>
      </w:r>
      <w:r w:rsidRPr="00127ADC">
        <w:t xml:space="preserve"> – Total dollars of match </w:t>
      </w:r>
      <w:r w:rsidR="00AB1D45">
        <w:t xml:space="preserve">funds </w:t>
      </w:r>
      <w:r w:rsidRPr="00127ADC">
        <w:rPr>
          <w:b/>
        </w:rPr>
        <w:t>actually</w:t>
      </w:r>
      <w:r w:rsidRPr="00127ADC">
        <w:t xml:space="preserve"> </w:t>
      </w:r>
      <w:r w:rsidR="009D5750" w:rsidRPr="00127ADC">
        <w:t>received</w:t>
      </w:r>
      <w:r w:rsidRPr="00127ADC">
        <w:t xml:space="preserve"> by the intermediary in the current </w:t>
      </w:r>
      <w:r w:rsidR="00400456">
        <w:t>project</w:t>
      </w:r>
      <w:r w:rsidR="0096527C">
        <w:t xml:space="preserve"> year</w:t>
      </w:r>
      <w:r w:rsidRPr="00127ADC">
        <w:t>.</w:t>
      </w:r>
    </w:p>
    <w:p w14:paraId="2EA30325" w14:textId="77777777" w:rsidR="007A0BB4" w:rsidRPr="00127ADC" w:rsidRDefault="007A0BB4" w:rsidP="007A0BB4">
      <w:pPr>
        <w:overflowPunct w:val="0"/>
        <w:autoSpaceDE w:val="0"/>
        <w:autoSpaceDN w:val="0"/>
        <w:adjustRightInd w:val="0"/>
        <w:ind w:left="1444"/>
        <w:contextualSpacing/>
        <w:textAlignment w:val="baseline"/>
        <w:rPr>
          <w:b/>
        </w:rPr>
      </w:pPr>
    </w:p>
    <w:p w14:paraId="3EBC77C9" w14:textId="77777777" w:rsidR="007A0BB4" w:rsidRPr="00127ADC" w:rsidRDefault="007A0BB4" w:rsidP="00217D2D">
      <w:pPr>
        <w:numPr>
          <w:ilvl w:val="0"/>
          <w:numId w:val="13"/>
        </w:numPr>
        <w:overflowPunct w:val="0"/>
        <w:autoSpaceDE w:val="0"/>
        <w:autoSpaceDN w:val="0"/>
        <w:adjustRightInd w:val="0"/>
        <w:contextualSpacing/>
        <w:textAlignment w:val="baseline"/>
        <w:rPr>
          <w:b/>
        </w:rPr>
      </w:pPr>
      <w:r w:rsidRPr="00127ADC">
        <w:rPr>
          <w:b/>
        </w:rPr>
        <w:t>Subgrantee Match</w:t>
      </w:r>
      <w:r w:rsidR="009D5750" w:rsidRPr="00127ADC">
        <w:rPr>
          <w:b/>
        </w:rPr>
        <w:t xml:space="preserve"> Received</w:t>
      </w:r>
      <w:r w:rsidRPr="00127ADC">
        <w:rPr>
          <w:b/>
        </w:rPr>
        <w:t xml:space="preserve"> </w:t>
      </w:r>
    </w:p>
    <w:p w14:paraId="5F4C2F96" w14:textId="77777777" w:rsidR="007A0BB4" w:rsidRPr="00127ADC" w:rsidRDefault="007A0BB4" w:rsidP="007A0BB4">
      <w:pPr>
        <w:numPr>
          <w:ilvl w:val="0"/>
          <w:numId w:val="11"/>
        </w:numPr>
        <w:overflowPunct w:val="0"/>
        <w:autoSpaceDE w:val="0"/>
        <w:autoSpaceDN w:val="0"/>
        <w:adjustRightInd w:val="0"/>
        <w:ind w:left="720"/>
        <w:contextualSpacing/>
        <w:textAlignment w:val="baseline"/>
        <w:rPr>
          <w:b/>
        </w:rPr>
      </w:pPr>
      <w:r w:rsidRPr="00127ADC">
        <w:t xml:space="preserve">Total Dollar Amount </w:t>
      </w:r>
      <w:r w:rsidR="00217D2D" w:rsidRPr="00127ADC">
        <w:t>Leveraged</w:t>
      </w:r>
      <w:r w:rsidR="00D8633E" w:rsidRPr="00127ADC">
        <w:t xml:space="preserve"> </w:t>
      </w:r>
      <w:r w:rsidRPr="00127ADC">
        <w:t xml:space="preserve"> by Subgrantees</w:t>
      </w:r>
    </w:p>
    <w:p w14:paraId="08CA77F8" w14:textId="77777777" w:rsidR="007A0BB4" w:rsidRPr="00127ADC" w:rsidRDefault="007A0BB4" w:rsidP="007A0BB4">
      <w:pPr>
        <w:numPr>
          <w:ilvl w:val="1"/>
          <w:numId w:val="11"/>
        </w:numPr>
        <w:overflowPunct w:val="0"/>
        <w:autoSpaceDE w:val="0"/>
        <w:autoSpaceDN w:val="0"/>
        <w:adjustRightInd w:val="0"/>
        <w:ind w:left="1440"/>
        <w:contextualSpacing/>
        <w:textAlignment w:val="baseline"/>
        <w:rPr>
          <w:b/>
        </w:rPr>
      </w:pPr>
      <w:r w:rsidRPr="00127ADC">
        <w:rPr>
          <w:u w:val="single"/>
        </w:rPr>
        <w:t>Target</w:t>
      </w:r>
      <w:r w:rsidRPr="00127ADC">
        <w:t xml:space="preserve"> – Total dollars of match </w:t>
      </w:r>
      <w:r w:rsidRPr="00127ADC">
        <w:rPr>
          <w:b/>
        </w:rPr>
        <w:t>to be</w:t>
      </w:r>
      <w:r w:rsidRPr="00127ADC">
        <w:t xml:space="preserve"> </w:t>
      </w:r>
      <w:r w:rsidR="009D5750" w:rsidRPr="00127ADC">
        <w:t>receiv</w:t>
      </w:r>
      <w:r w:rsidR="00D8633E" w:rsidRPr="00127ADC">
        <w:t>ed</w:t>
      </w:r>
      <w:r w:rsidRPr="00127ADC">
        <w:t xml:space="preserve"> by subgrantees in the current </w:t>
      </w:r>
      <w:r w:rsidR="00400456">
        <w:t>project</w:t>
      </w:r>
      <w:r w:rsidR="0096527C">
        <w:t xml:space="preserve"> year</w:t>
      </w:r>
      <w:r w:rsidRPr="00127ADC">
        <w:t xml:space="preserve">. </w:t>
      </w:r>
    </w:p>
    <w:p w14:paraId="5A691CD7" w14:textId="77777777" w:rsidR="007A0BB4" w:rsidRPr="00127ADC" w:rsidRDefault="007A0BB4" w:rsidP="007A0BB4">
      <w:pPr>
        <w:numPr>
          <w:ilvl w:val="1"/>
          <w:numId w:val="11"/>
        </w:numPr>
        <w:overflowPunct w:val="0"/>
        <w:autoSpaceDE w:val="0"/>
        <w:autoSpaceDN w:val="0"/>
        <w:adjustRightInd w:val="0"/>
        <w:ind w:left="1440"/>
        <w:contextualSpacing/>
        <w:textAlignment w:val="baseline"/>
        <w:rPr>
          <w:b/>
        </w:rPr>
      </w:pPr>
      <w:r w:rsidRPr="00127ADC">
        <w:rPr>
          <w:u w:val="single"/>
        </w:rPr>
        <w:t>Actual</w:t>
      </w:r>
      <w:r w:rsidRPr="00127ADC">
        <w:t xml:space="preserve"> – Total dollars of match </w:t>
      </w:r>
      <w:r w:rsidRPr="00127ADC">
        <w:rPr>
          <w:b/>
        </w:rPr>
        <w:t>actually</w:t>
      </w:r>
      <w:r w:rsidRPr="00127ADC">
        <w:t xml:space="preserve"> </w:t>
      </w:r>
      <w:r w:rsidR="009D5750" w:rsidRPr="00127ADC">
        <w:t>receiv</w:t>
      </w:r>
      <w:r w:rsidR="00D8633E" w:rsidRPr="00127ADC">
        <w:t>ed</w:t>
      </w:r>
      <w:r w:rsidRPr="00127ADC">
        <w:t xml:space="preserve"> by the subgrantees in the current </w:t>
      </w:r>
      <w:r w:rsidR="00400456">
        <w:t>project</w:t>
      </w:r>
      <w:r w:rsidR="0096527C">
        <w:t xml:space="preserve"> year</w:t>
      </w:r>
      <w:r w:rsidRPr="00127ADC">
        <w:t>.</w:t>
      </w:r>
      <w:r w:rsidR="000E21A9">
        <w:t xml:space="preserve"> This corresponds to the figure listed under </w:t>
      </w:r>
      <w:r w:rsidR="00AA2436">
        <w:t xml:space="preserve">“Subgrantee Match” in </w:t>
      </w:r>
      <w:r w:rsidR="000E21A9">
        <w:t>Section H, Line 9 of your program’s budget narrative.</w:t>
      </w:r>
    </w:p>
    <w:p w14:paraId="0D844358" w14:textId="77777777" w:rsidR="007A0BB4" w:rsidRPr="00127ADC" w:rsidRDefault="007A0BB4" w:rsidP="007A0BB4">
      <w:pPr>
        <w:overflowPunct w:val="0"/>
        <w:autoSpaceDE w:val="0"/>
        <w:autoSpaceDN w:val="0"/>
        <w:adjustRightInd w:val="0"/>
        <w:textAlignment w:val="baseline"/>
        <w:rPr>
          <w:b/>
        </w:rPr>
      </w:pPr>
    </w:p>
    <w:p w14:paraId="26183547" w14:textId="77777777" w:rsidR="007A0BB4" w:rsidRPr="00127ADC" w:rsidRDefault="00D8633E" w:rsidP="00217D2D">
      <w:pPr>
        <w:numPr>
          <w:ilvl w:val="0"/>
          <w:numId w:val="13"/>
        </w:numPr>
        <w:overflowPunct w:val="0"/>
        <w:autoSpaceDE w:val="0"/>
        <w:autoSpaceDN w:val="0"/>
        <w:adjustRightInd w:val="0"/>
        <w:contextualSpacing/>
        <w:textAlignment w:val="baseline"/>
        <w:rPr>
          <w:b/>
        </w:rPr>
      </w:pPr>
      <w:r w:rsidRPr="00127ADC">
        <w:rPr>
          <w:b/>
        </w:rPr>
        <w:t xml:space="preserve">Beneficiaries </w:t>
      </w:r>
      <w:r w:rsidR="007A0BB4" w:rsidRPr="00127ADC">
        <w:rPr>
          <w:b/>
        </w:rPr>
        <w:t xml:space="preserve">Served </w:t>
      </w:r>
    </w:p>
    <w:p w14:paraId="09C0A203" w14:textId="77777777" w:rsidR="007A0BB4" w:rsidRPr="00127ADC" w:rsidRDefault="007A0BB4" w:rsidP="007A0BB4">
      <w:pPr>
        <w:numPr>
          <w:ilvl w:val="0"/>
          <w:numId w:val="11"/>
        </w:numPr>
        <w:overflowPunct w:val="0"/>
        <w:autoSpaceDE w:val="0"/>
        <w:autoSpaceDN w:val="0"/>
        <w:adjustRightInd w:val="0"/>
        <w:ind w:left="720"/>
        <w:contextualSpacing/>
        <w:textAlignment w:val="baseline"/>
        <w:rPr>
          <w:b/>
        </w:rPr>
      </w:pPr>
      <w:r w:rsidRPr="00127ADC">
        <w:t xml:space="preserve">Total Number of </w:t>
      </w:r>
      <w:r w:rsidR="00D8633E" w:rsidRPr="00127ADC">
        <w:t>Beneficiaries</w:t>
      </w:r>
      <w:r w:rsidRPr="00127ADC">
        <w:t xml:space="preserve"> to Be Served in the Current Grant Year</w:t>
      </w:r>
    </w:p>
    <w:p w14:paraId="3E140FED" w14:textId="77777777" w:rsidR="007A0BB4" w:rsidRPr="00127ADC" w:rsidRDefault="007A0BB4" w:rsidP="007A0BB4">
      <w:pPr>
        <w:numPr>
          <w:ilvl w:val="1"/>
          <w:numId w:val="11"/>
        </w:numPr>
        <w:overflowPunct w:val="0"/>
        <w:autoSpaceDE w:val="0"/>
        <w:autoSpaceDN w:val="0"/>
        <w:adjustRightInd w:val="0"/>
        <w:ind w:left="1440"/>
        <w:contextualSpacing/>
        <w:textAlignment w:val="baseline"/>
        <w:rPr>
          <w:b/>
        </w:rPr>
      </w:pPr>
      <w:r w:rsidRPr="00127ADC">
        <w:rPr>
          <w:u w:val="single"/>
        </w:rPr>
        <w:t>Target</w:t>
      </w:r>
      <w:r w:rsidRPr="00127ADC">
        <w:t xml:space="preserve"> – Total number of </w:t>
      </w:r>
      <w:r w:rsidR="00D8633E" w:rsidRPr="00127ADC">
        <w:t>beneficiaries</w:t>
      </w:r>
      <w:r w:rsidRPr="00127ADC">
        <w:t xml:space="preserve"> </w:t>
      </w:r>
      <w:r w:rsidRPr="00127ADC">
        <w:rPr>
          <w:b/>
        </w:rPr>
        <w:t>to be</w:t>
      </w:r>
      <w:r w:rsidRPr="00127ADC">
        <w:t xml:space="preserve"> served by subgrantees in the current </w:t>
      </w:r>
      <w:r w:rsidR="00400456">
        <w:t>project</w:t>
      </w:r>
      <w:r w:rsidR="0096527C">
        <w:t xml:space="preserve"> year</w:t>
      </w:r>
      <w:r w:rsidRPr="00127ADC">
        <w:t xml:space="preserve">. </w:t>
      </w:r>
    </w:p>
    <w:p w14:paraId="22B3D1D7" w14:textId="77777777" w:rsidR="007A0BB4" w:rsidRPr="00127ADC" w:rsidRDefault="007A0BB4" w:rsidP="007A0BB4">
      <w:pPr>
        <w:numPr>
          <w:ilvl w:val="1"/>
          <w:numId w:val="11"/>
        </w:numPr>
        <w:overflowPunct w:val="0"/>
        <w:autoSpaceDE w:val="0"/>
        <w:autoSpaceDN w:val="0"/>
        <w:adjustRightInd w:val="0"/>
        <w:ind w:left="1440"/>
        <w:contextualSpacing/>
        <w:textAlignment w:val="baseline"/>
        <w:rPr>
          <w:b/>
        </w:rPr>
      </w:pPr>
      <w:r w:rsidRPr="00127ADC">
        <w:rPr>
          <w:u w:val="single"/>
        </w:rPr>
        <w:t>Actual</w:t>
      </w:r>
      <w:r w:rsidRPr="00127ADC">
        <w:t xml:space="preserve"> – Total numbers of </w:t>
      </w:r>
      <w:r w:rsidR="00D8633E" w:rsidRPr="00127ADC">
        <w:t>beneficiaries</w:t>
      </w:r>
      <w:r w:rsidRPr="00127ADC">
        <w:t xml:space="preserve"> </w:t>
      </w:r>
      <w:r w:rsidRPr="00127ADC">
        <w:rPr>
          <w:b/>
        </w:rPr>
        <w:t>actually</w:t>
      </w:r>
      <w:r w:rsidRPr="00127ADC">
        <w:t xml:space="preserve"> served by subgrantees to date in the current </w:t>
      </w:r>
      <w:r w:rsidR="00400456">
        <w:t>project</w:t>
      </w:r>
      <w:r w:rsidR="0096527C">
        <w:t xml:space="preserve"> year</w:t>
      </w:r>
      <w:r w:rsidRPr="00127ADC">
        <w:t>.</w:t>
      </w:r>
    </w:p>
    <w:p w14:paraId="6785D74E" w14:textId="77777777" w:rsidR="00F008F8" w:rsidRPr="00127ADC" w:rsidRDefault="00F008F8" w:rsidP="00F008F8">
      <w:pPr>
        <w:overflowPunct w:val="0"/>
        <w:autoSpaceDE w:val="0"/>
        <w:autoSpaceDN w:val="0"/>
        <w:adjustRightInd w:val="0"/>
        <w:ind w:left="1440"/>
        <w:contextualSpacing/>
        <w:textAlignment w:val="baseline"/>
        <w:rPr>
          <w:b/>
        </w:rPr>
      </w:pPr>
    </w:p>
    <w:p w14:paraId="14A1C001" w14:textId="77777777" w:rsidR="00751981" w:rsidRPr="00127ADC" w:rsidRDefault="005132E4" w:rsidP="00DB13DB">
      <w:pPr>
        <w:pStyle w:val="CommentText"/>
        <w:rPr>
          <w:b/>
          <w:sz w:val="24"/>
          <w:szCs w:val="24"/>
          <w:u w:val="single"/>
        </w:rPr>
      </w:pPr>
      <w:r w:rsidRPr="00127ADC">
        <w:rPr>
          <w:b/>
          <w:sz w:val="24"/>
          <w:szCs w:val="24"/>
          <w:u w:val="single"/>
        </w:rPr>
        <w:t>Intermediary Match Funders</w:t>
      </w:r>
    </w:p>
    <w:p w14:paraId="1C4F92B9" w14:textId="77777777" w:rsidR="00BA6534" w:rsidRPr="00127ADC" w:rsidRDefault="005132E4" w:rsidP="006819BB">
      <w:pPr>
        <w:pStyle w:val="CommentText"/>
        <w:rPr>
          <w:sz w:val="24"/>
          <w:szCs w:val="24"/>
        </w:rPr>
      </w:pPr>
      <w:r w:rsidRPr="00127ADC">
        <w:rPr>
          <w:sz w:val="24"/>
          <w:szCs w:val="24"/>
        </w:rPr>
        <w:t xml:space="preserve">We are consistently asked about the funders that are invested and serving as match partners for your SIF grant. In this section, please provide the most up-to-date information on </w:t>
      </w:r>
      <w:r w:rsidR="005A6BE7" w:rsidRPr="00127ADC">
        <w:rPr>
          <w:sz w:val="24"/>
          <w:szCs w:val="24"/>
        </w:rPr>
        <w:t>your</w:t>
      </w:r>
      <w:r w:rsidRPr="00127ADC">
        <w:rPr>
          <w:sz w:val="24"/>
          <w:szCs w:val="24"/>
        </w:rPr>
        <w:t xml:space="preserve"> match funders at the intermediary level.  </w:t>
      </w:r>
      <w:r w:rsidR="009823FD" w:rsidRPr="00127ADC">
        <w:rPr>
          <w:sz w:val="24"/>
          <w:szCs w:val="24"/>
        </w:rPr>
        <w:t>Please be sure to update the time period for which they were match funders and ensure that their active/non-active funder status is correctly reflec</w:t>
      </w:r>
      <w:r w:rsidR="005A6BE7" w:rsidRPr="00127ADC">
        <w:rPr>
          <w:sz w:val="24"/>
          <w:szCs w:val="24"/>
        </w:rPr>
        <w:t xml:space="preserve">ted for our reporting purposes.  </w:t>
      </w:r>
      <w:r w:rsidR="00111642">
        <w:rPr>
          <w:sz w:val="24"/>
          <w:szCs w:val="24"/>
        </w:rPr>
        <w:t xml:space="preserve">Match funders who contribute any award during the reporting period in question may be considered “active.” For Column E (“Match Funds Received to Date”), please indicate the cumulative match awarded to date; please note you may also update this total each reporting period as needed. </w:t>
      </w:r>
      <w:r w:rsidR="005A6BE7" w:rsidRPr="00127ADC">
        <w:rPr>
          <w:sz w:val="24"/>
          <w:szCs w:val="24"/>
        </w:rPr>
        <w:t xml:space="preserve">Please </w:t>
      </w:r>
      <w:r w:rsidR="00111642">
        <w:rPr>
          <w:sz w:val="24"/>
          <w:szCs w:val="24"/>
        </w:rPr>
        <w:t xml:space="preserve">also </w:t>
      </w:r>
      <w:r w:rsidR="005A6BE7" w:rsidRPr="00127ADC">
        <w:rPr>
          <w:sz w:val="24"/>
          <w:szCs w:val="24"/>
        </w:rPr>
        <w:t xml:space="preserve">note that we will not be contacting match funders directly without </w:t>
      </w:r>
      <w:r w:rsidR="00AD516B">
        <w:rPr>
          <w:sz w:val="24"/>
          <w:szCs w:val="24"/>
        </w:rPr>
        <w:t>first notifying you</w:t>
      </w:r>
      <w:r w:rsidR="005A6BE7" w:rsidRPr="00127ADC">
        <w:rPr>
          <w:sz w:val="24"/>
          <w:szCs w:val="24"/>
        </w:rPr>
        <w:t xml:space="preserve">.  </w:t>
      </w:r>
      <w:r w:rsidR="009823FD" w:rsidRPr="00127ADC">
        <w:rPr>
          <w:sz w:val="24"/>
          <w:szCs w:val="24"/>
        </w:rPr>
        <w:t xml:space="preserve"> </w:t>
      </w:r>
    </w:p>
    <w:p w14:paraId="33BC8B10" w14:textId="77777777" w:rsidR="005132E4" w:rsidRDefault="005132E4" w:rsidP="006819BB">
      <w:pPr>
        <w:pStyle w:val="CommentText"/>
        <w:rPr>
          <w:sz w:val="24"/>
          <w:szCs w:val="24"/>
        </w:rPr>
      </w:pPr>
    </w:p>
    <w:p w14:paraId="632FC611" w14:textId="77777777" w:rsidR="00B12264" w:rsidRPr="00127ADC" w:rsidRDefault="00B12264" w:rsidP="00B12264">
      <w:pPr>
        <w:pStyle w:val="CommentText"/>
        <w:rPr>
          <w:sz w:val="24"/>
          <w:szCs w:val="24"/>
        </w:rPr>
      </w:pPr>
      <w:r w:rsidRPr="00127ADC">
        <w:rPr>
          <w:b/>
          <w:sz w:val="24"/>
          <w:szCs w:val="24"/>
          <w:u w:val="single"/>
        </w:rPr>
        <w:t>Subgrantee Match Funders Tab</w:t>
      </w:r>
    </w:p>
    <w:p w14:paraId="3ACE718A" w14:textId="77777777" w:rsidR="00B12264" w:rsidRPr="00127ADC" w:rsidRDefault="00B12264" w:rsidP="00B12264">
      <w:pPr>
        <w:pStyle w:val="CommentText"/>
        <w:rPr>
          <w:sz w:val="24"/>
          <w:szCs w:val="24"/>
        </w:rPr>
      </w:pPr>
      <w:r w:rsidRPr="00127ADC">
        <w:rPr>
          <w:sz w:val="24"/>
          <w:szCs w:val="24"/>
        </w:rPr>
        <w:t xml:space="preserve">Again, we are consistently asked about the funders that are invested and serving as match partners for your SIF grant. In this section, please provide the most up-to-date information on at least </w:t>
      </w:r>
      <w:r>
        <w:rPr>
          <w:sz w:val="24"/>
          <w:szCs w:val="24"/>
        </w:rPr>
        <w:t>the</w:t>
      </w:r>
      <w:r w:rsidRPr="00127ADC">
        <w:rPr>
          <w:sz w:val="24"/>
          <w:szCs w:val="24"/>
        </w:rPr>
        <w:t xml:space="preserve"> five </w:t>
      </w:r>
      <w:r>
        <w:rPr>
          <w:sz w:val="24"/>
          <w:szCs w:val="24"/>
        </w:rPr>
        <w:t xml:space="preserve">largest contributing </w:t>
      </w:r>
      <w:r w:rsidRPr="00127ADC">
        <w:rPr>
          <w:sz w:val="24"/>
          <w:szCs w:val="24"/>
        </w:rPr>
        <w:t>match funders at the subgrantee level.  You do not have to list all funders or all subgrantees</w:t>
      </w:r>
      <w:r w:rsidR="005E51AF">
        <w:rPr>
          <w:sz w:val="24"/>
          <w:szCs w:val="24"/>
        </w:rPr>
        <w:t>, but you may list more than five if you wish</w:t>
      </w:r>
      <w:r w:rsidRPr="00127ADC">
        <w:rPr>
          <w:sz w:val="24"/>
          <w:szCs w:val="24"/>
        </w:rPr>
        <w:t xml:space="preserve">.  Please be sure to update the time period for which they were match funders and ensure that their active/non-active funder status is correctly reflected for our reporting purposes.  </w:t>
      </w:r>
      <w:r w:rsidR="00111642">
        <w:rPr>
          <w:sz w:val="24"/>
          <w:szCs w:val="24"/>
        </w:rPr>
        <w:t xml:space="preserve">Match funders who contribute any award during the reporting period in question may be considered “active.” For Column F (“Match Funds Received to Date”), please indicate the cumulative match awarded to date; please note you may also update this total each reporting period as needed. </w:t>
      </w:r>
      <w:r w:rsidRPr="00127ADC">
        <w:rPr>
          <w:sz w:val="24"/>
          <w:szCs w:val="24"/>
        </w:rPr>
        <w:t xml:space="preserve">Please </w:t>
      </w:r>
      <w:r w:rsidR="00111642">
        <w:rPr>
          <w:sz w:val="24"/>
          <w:szCs w:val="24"/>
        </w:rPr>
        <w:t xml:space="preserve">also </w:t>
      </w:r>
      <w:r w:rsidRPr="00127ADC">
        <w:rPr>
          <w:sz w:val="24"/>
          <w:szCs w:val="24"/>
        </w:rPr>
        <w:t xml:space="preserve">note that we will not be contacting match funders directly without </w:t>
      </w:r>
      <w:r>
        <w:rPr>
          <w:sz w:val="24"/>
          <w:szCs w:val="24"/>
        </w:rPr>
        <w:t>first notifying you</w:t>
      </w:r>
      <w:r w:rsidRPr="00127ADC">
        <w:rPr>
          <w:sz w:val="24"/>
          <w:szCs w:val="24"/>
        </w:rPr>
        <w:t xml:space="preserve">.   </w:t>
      </w:r>
    </w:p>
    <w:p w14:paraId="1CE67C2C" w14:textId="77777777" w:rsidR="00B12264" w:rsidRDefault="00B12264" w:rsidP="006819BB">
      <w:pPr>
        <w:pStyle w:val="CommentText"/>
        <w:rPr>
          <w:b/>
          <w:sz w:val="24"/>
          <w:szCs w:val="24"/>
          <w:u w:val="single"/>
        </w:rPr>
      </w:pPr>
    </w:p>
    <w:p w14:paraId="513670EF" w14:textId="77777777" w:rsidR="00D2708D" w:rsidRPr="00127ADC" w:rsidRDefault="007C5E60" w:rsidP="006819BB">
      <w:pPr>
        <w:pStyle w:val="CommentText"/>
        <w:rPr>
          <w:b/>
          <w:sz w:val="24"/>
          <w:szCs w:val="24"/>
          <w:u w:val="single"/>
        </w:rPr>
      </w:pPr>
      <w:r w:rsidRPr="00127ADC">
        <w:rPr>
          <w:b/>
          <w:sz w:val="24"/>
          <w:szCs w:val="24"/>
          <w:u w:val="single"/>
        </w:rPr>
        <w:t xml:space="preserve">Subgrantee </w:t>
      </w:r>
      <w:r w:rsidR="00532CD2" w:rsidRPr="00127ADC">
        <w:rPr>
          <w:b/>
          <w:sz w:val="24"/>
          <w:szCs w:val="24"/>
          <w:u w:val="single"/>
        </w:rPr>
        <w:t xml:space="preserve">Information and Awards </w:t>
      </w:r>
      <w:r w:rsidRPr="00127ADC">
        <w:rPr>
          <w:b/>
          <w:sz w:val="24"/>
          <w:szCs w:val="24"/>
          <w:u w:val="single"/>
        </w:rPr>
        <w:t>Tab</w:t>
      </w:r>
    </w:p>
    <w:p w14:paraId="30976F92" w14:textId="77777777" w:rsidR="001C6E34" w:rsidRDefault="00F61F7E" w:rsidP="006819BB">
      <w:pPr>
        <w:pStyle w:val="CommentText"/>
        <w:rPr>
          <w:sz w:val="24"/>
          <w:szCs w:val="24"/>
        </w:rPr>
      </w:pPr>
      <w:r w:rsidRPr="00127ADC">
        <w:rPr>
          <w:sz w:val="24"/>
          <w:szCs w:val="24"/>
        </w:rPr>
        <w:t>This t</w:t>
      </w:r>
      <w:r w:rsidR="007C5E60" w:rsidRPr="00127ADC">
        <w:rPr>
          <w:sz w:val="24"/>
          <w:szCs w:val="24"/>
        </w:rPr>
        <w:t>ab</w:t>
      </w:r>
      <w:r w:rsidR="00D2708D" w:rsidRPr="00127ADC">
        <w:rPr>
          <w:sz w:val="24"/>
          <w:szCs w:val="24"/>
        </w:rPr>
        <w:t xml:space="preserve"> is a blend of the </w:t>
      </w:r>
      <w:r w:rsidR="001C6E34">
        <w:rPr>
          <w:sz w:val="24"/>
          <w:szCs w:val="24"/>
        </w:rPr>
        <w:t xml:space="preserve">previous </w:t>
      </w:r>
      <w:r w:rsidR="00D2708D" w:rsidRPr="00127ADC">
        <w:rPr>
          <w:sz w:val="24"/>
          <w:szCs w:val="24"/>
        </w:rPr>
        <w:t>Subgrantee Information Template (</w:t>
      </w:r>
      <w:r w:rsidR="001C6E34">
        <w:rPr>
          <w:sz w:val="24"/>
          <w:szCs w:val="24"/>
        </w:rPr>
        <w:t>updated</w:t>
      </w:r>
      <w:r w:rsidR="00D2708D" w:rsidRPr="00127ADC">
        <w:rPr>
          <w:sz w:val="24"/>
          <w:szCs w:val="24"/>
        </w:rPr>
        <w:t xml:space="preserve"> on</w:t>
      </w:r>
      <w:r w:rsidR="00A70255" w:rsidRPr="00127ADC">
        <w:rPr>
          <w:sz w:val="24"/>
          <w:szCs w:val="24"/>
        </w:rPr>
        <w:t>c</w:t>
      </w:r>
      <w:r w:rsidR="00D2708D" w:rsidRPr="00127ADC">
        <w:rPr>
          <w:sz w:val="24"/>
          <w:szCs w:val="24"/>
        </w:rPr>
        <w:t>e subgrantees are selected</w:t>
      </w:r>
      <w:r w:rsidR="001C6E34">
        <w:rPr>
          <w:sz w:val="24"/>
          <w:szCs w:val="24"/>
        </w:rPr>
        <w:t xml:space="preserve"> or terminated</w:t>
      </w:r>
      <w:r w:rsidR="00D2708D" w:rsidRPr="00127ADC">
        <w:rPr>
          <w:sz w:val="24"/>
          <w:szCs w:val="24"/>
        </w:rPr>
        <w:t>) and Subgrantee Award Chart (completed as part of either your Annual or Continuations Review process).  On this tab</w:t>
      </w:r>
      <w:r w:rsidR="007C5E60" w:rsidRPr="00127ADC">
        <w:rPr>
          <w:sz w:val="24"/>
          <w:szCs w:val="24"/>
        </w:rPr>
        <w:t xml:space="preserve">, </w:t>
      </w:r>
      <w:r w:rsidR="00E8478C">
        <w:rPr>
          <w:sz w:val="24"/>
          <w:szCs w:val="24"/>
        </w:rPr>
        <w:t>please</w:t>
      </w:r>
      <w:r w:rsidR="007C5E60" w:rsidRPr="00127ADC">
        <w:rPr>
          <w:sz w:val="24"/>
          <w:szCs w:val="24"/>
        </w:rPr>
        <w:t xml:space="preserve"> provide the most up to date information on your subgrantees</w:t>
      </w:r>
      <w:r w:rsidR="001C6E34">
        <w:rPr>
          <w:sz w:val="24"/>
          <w:szCs w:val="24"/>
        </w:rPr>
        <w:t xml:space="preserve"> within these two sections</w:t>
      </w:r>
      <w:r w:rsidR="005F33D1" w:rsidRPr="00127ADC">
        <w:rPr>
          <w:sz w:val="24"/>
          <w:szCs w:val="24"/>
        </w:rPr>
        <w:t xml:space="preserve">.  </w:t>
      </w:r>
    </w:p>
    <w:p w14:paraId="3C9FF959" w14:textId="77777777" w:rsidR="001C6E34" w:rsidRDefault="001C6E34" w:rsidP="006819BB">
      <w:pPr>
        <w:pStyle w:val="CommentText"/>
        <w:rPr>
          <w:sz w:val="24"/>
          <w:szCs w:val="24"/>
        </w:rPr>
      </w:pPr>
    </w:p>
    <w:p w14:paraId="602DA5D8" w14:textId="77777777" w:rsidR="001C6E34" w:rsidRPr="001C6E34" w:rsidRDefault="001C6E34" w:rsidP="006819BB">
      <w:pPr>
        <w:pStyle w:val="CommentText"/>
        <w:rPr>
          <w:i/>
          <w:sz w:val="24"/>
          <w:szCs w:val="24"/>
        </w:rPr>
      </w:pPr>
      <w:r w:rsidRPr="001C6E34">
        <w:rPr>
          <w:i/>
          <w:sz w:val="24"/>
          <w:szCs w:val="24"/>
        </w:rPr>
        <w:t>Subgrantee Information (</w:t>
      </w:r>
      <w:r w:rsidR="00427721">
        <w:rPr>
          <w:i/>
          <w:sz w:val="24"/>
          <w:szCs w:val="24"/>
        </w:rPr>
        <w:t>d</w:t>
      </w:r>
      <w:r w:rsidR="0084423A">
        <w:rPr>
          <w:i/>
          <w:sz w:val="24"/>
          <w:szCs w:val="24"/>
        </w:rPr>
        <w:t xml:space="preserve">ark </w:t>
      </w:r>
      <w:r w:rsidR="00427721">
        <w:rPr>
          <w:i/>
          <w:sz w:val="24"/>
          <w:szCs w:val="24"/>
        </w:rPr>
        <w:t>g</w:t>
      </w:r>
      <w:r w:rsidRPr="001C6E34">
        <w:rPr>
          <w:i/>
          <w:sz w:val="24"/>
          <w:szCs w:val="24"/>
        </w:rPr>
        <w:t>reen</w:t>
      </w:r>
      <w:r w:rsidR="002E64AA">
        <w:rPr>
          <w:i/>
          <w:sz w:val="24"/>
          <w:szCs w:val="24"/>
        </w:rPr>
        <w:t xml:space="preserve"> columns</w:t>
      </w:r>
      <w:r w:rsidRPr="001C6E34">
        <w:rPr>
          <w:i/>
          <w:sz w:val="24"/>
          <w:szCs w:val="24"/>
        </w:rPr>
        <w:t>)</w:t>
      </w:r>
    </w:p>
    <w:p w14:paraId="5240397E" w14:textId="77777777" w:rsidR="001C6E34" w:rsidRDefault="001C6E34" w:rsidP="006819BB">
      <w:pPr>
        <w:pStyle w:val="CommentText"/>
        <w:rPr>
          <w:sz w:val="24"/>
          <w:szCs w:val="24"/>
        </w:rPr>
      </w:pPr>
      <w:r w:rsidRPr="00127ADC">
        <w:rPr>
          <w:sz w:val="24"/>
          <w:szCs w:val="24"/>
        </w:rPr>
        <w:t xml:space="preserve">Please update the Subgrantee Information </w:t>
      </w:r>
      <w:r>
        <w:rPr>
          <w:sz w:val="24"/>
          <w:szCs w:val="24"/>
        </w:rPr>
        <w:t>section</w:t>
      </w:r>
      <w:r w:rsidRPr="00127ADC">
        <w:rPr>
          <w:sz w:val="24"/>
          <w:szCs w:val="24"/>
        </w:rPr>
        <w:t xml:space="preserve"> </w:t>
      </w:r>
      <w:r>
        <w:rPr>
          <w:sz w:val="24"/>
          <w:szCs w:val="24"/>
        </w:rPr>
        <w:t>whenever</w:t>
      </w:r>
      <w:r w:rsidRPr="00127ADC">
        <w:rPr>
          <w:sz w:val="24"/>
          <w:szCs w:val="24"/>
        </w:rPr>
        <w:t xml:space="preserve"> you select or terminate subgrantees.  </w:t>
      </w:r>
    </w:p>
    <w:p w14:paraId="04EA7171" w14:textId="77777777" w:rsidR="001C6E34" w:rsidRPr="0084423A" w:rsidRDefault="001C6E34" w:rsidP="001C6E34">
      <w:pPr>
        <w:pStyle w:val="CommentText"/>
        <w:numPr>
          <w:ilvl w:val="0"/>
          <w:numId w:val="24"/>
        </w:numPr>
        <w:rPr>
          <w:i/>
          <w:sz w:val="24"/>
          <w:szCs w:val="24"/>
        </w:rPr>
      </w:pPr>
      <w:r>
        <w:rPr>
          <w:sz w:val="24"/>
          <w:szCs w:val="24"/>
        </w:rPr>
        <w:t>Confirm the Subgrantee Number, Name</w:t>
      </w:r>
      <w:r w:rsidR="0084423A">
        <w:rPr>
          <w:sz w:val="24"/>
          <w:szCs w:val="24"/>
        </w:rPr>
        <w:t xml:space="preserve">, and Status </w:t>
      </w:r>
      <w:r w:rsidR="003876EB">
        <w:rPr>
          <w:sz w:val="24"/>
          <w:szCs w:val="24"/>
        </w:rPr>
        <w:t xml:space="preserve">(current or past subgrantee) are </w:t>
      </w:r>
      <w:r w:rsidR="0084423A">
        <w:rPr>
          <w:sz w:val="24"/>
          <w:szCs w:val="24"/>
        </w:rPr>
        <w:t>listed are correct</w:t>
      </w:r>
      <w:r w:rsidR="003876EB">
        <w:rPr>
          <w:sz w:val="24"/>
          <w:szCs w:val="24"/>
        </w:rPr>
        <w:t>ly</w:t>
      </w:r>
      <w:r w:rsidR="0084423A">
        <w:rPr>
          <w:sz w:val="24"/>
          <w:szCs w:val="24"/>
        </w:rPr>
        <w:t xml:space="preserve"> in Columns A-C.</w:t>
      </w:r>
    </w:p>
    <w:p w14:paraId="310EA749" w14:textId="6251F184" w:rsidR="009E6369" w:rsidRPr="0084423A" w:rsidRDefault="0084423A" w:rsidP="001C6E34">
      <w:pPr>
        <w:pStyle w:val="CommentText"/>
        <w:numPr>
          <w:ilvl w:val="0"/>
          <w:numId w:val="24"/>
        </w:numPr>
        <w:rPr>
          <w:i/>
          <w:sz w:val="24"/>
          <w:szCs w:val="24"/>
        </w:rPr>
      </w:pPr>
      <w:r>
        <w:rPr>
          <w:sz w:val="24"/>
          <w:szCs w:val="24"/>
        </w:rPr>
        <w:t xml:space="preserve">In Columns </w:t>
      </w:r>
      <w:r w:rsidR="00E73D1F">
        <w:rPr>
          <w:sz w:val="24"/>
          <w:szCs w:val="24"/>
        </w:rPr>
        <w:t>D</w:t>
      </w:r>
      <w:r>
        <w:rPr>
          <w:sz w:val="24"/>
          <w:szCs w:val="24"/>
        </w:rPr>
        <w:t>-</w:t>
      </w:r>
      <w:r w:rsidR="00E73D1F">
        <w:rPr>
          <w:sz w:val="24"/>
          <w:szCs w:val="24"/>
        </w:rPr>
        <w:t>G</w:t>
      </w:r>
      <w:r>
        <w:rPr>
          <w:sz w:val="24"/>
          <w:szCs w:val="24"/>
        </w:rPr>
        <w:t>, p</w:t>
      </w:r>
      <w:r w:rsidR="001C6E34">
        <w:rPr>
          <w:sz w:val="24"/>
          <w:szCs w:val="24"/>
        </w:rPr>
        <w:t>lease complete the</w:t>
      </w:r>
      <w:r w:rsidR="005F33D1" w:rsidRPr="00127ADC">
        <w:rPr>
          <w:sz w:val="24"/>
          <w:szCs w:val="24"/>
        </w:rPr>
        <w:t xml:space="preserve"> Target Population, </w:t>
      </w:r>
      <w:r w:rsidR="00C41842" w:rsidRPr="00127ADC">
        <w:rPr>
          <w:sz w:val="24"/>
          <w:szCs w:val="24"/>
        </w:rPr>
        <w:t xml:space="preserve">Focus </w:t>
      </w:r>
      <w:r w:rsidR="005F33D1" w:rsidRPr="00127ADC">
        <w:rPr>
          <w:sz w:val="24"/>
          <w:szCs w:val="24"/>
        </w:rPr>
        <w:t>Area</w:t>
      </w:r>
      <w:r w:rsidR="005E134C">
        <w:rPr>
          <w:sz w:val="24"/>
          <w:szCs w:val="24"/>
        </w:rPr>
        <w:t>,</w:t>
      </w:r>
      <w:r w:rsidR="00C41842" w:rsidRPr="00127ADC">
        <w:rPr>
          <w:sz w:val="24"/>
          <w:szCs w:val="24"/>
        </w:rPr>
        <w:t xml:space="preserve"> </w:t>
      </w:r>
      <w:r w:rsidR="005E134C">
        <w:rPr>
          <w:sz w:val="24"/>
          <w:szCs w:val="24"/>
        </w:rPr>
        <w:t xml:space="preserve">Program </w:t>
      </w:r>
      <w:r w:rsidR="00C41842" w:rsidRPr="00127ADC">
        <w:rPr>
          <w:sz w:val="24"/>
          <w:szCs w:val="24"/>
        </w:rPr>
        <w:t>Outcome</w:t>
      </w:r>
      <w:r w:rsidR="005E134C">
        <w:rPr>
          <w:sz w:val="24"/>
          <w:szCs w:val="24"/>
        </w:rPr>
        <w:t xml:space="preserve"> Focus</w:t>
      </w:r>
      <w:r w:rsidR="005F33D1" w:rsidRPr="00127ADC">
        <w:rPr>
          <w:sz w:val="24"/>
          <w:szCs w:val="24"/>
        </w:rPr>
        <w:t xml:space="preserve">, </w:t>
      </w:r>
      <w:r w:rsidR="005E134C">
        <w:rPr>
          <w:sz w:val="24"/>
          <w:szCs w:val="24"/>
        </w:rPr>
        <w:t xml:space="preserve">and </w:t>
      </w:r>
      <w:r w:rsidR="005F33D1" w:rsidRPr="00127ADC">
        <w:rPr>
          <w:sz w:val="24"/>
          <w:szCs w:val="24"/>
        </w:rPr>
        <w:t>Intervention Type</w:t>
      </w:r>
      <w:r>
        <w:rPr>
          <w:sz w:val="24"/>
          <w:szCs w:val="24"/>
        </w:rPr>
        <w:t xml:space="preserve"> columns for each subgrantee. </w:t>
      </w:r>
    </w:p>
    <w:p w14:paraId="1A346DF1" w14:textId="77777777" w:rsidR="0084423A" w:rsidRPr="009E6369" w:rsidRDefault="0084423A" w:rsidP="0084423A">
      <w:pPr>
        <w:pStyle w:val="CommentText"/>
        <w:numPr>
          <w:ilvl w:val="0"/>
          <w:numId w:val="24"/>
        </w:numPr>
        <w:rPr>
          <w:i/>
          <w:sz w:val="24"/>
          <w:szCs w:val="24"/>
        </w:rPr>
      </w:pPr>
      <w:r>
        <w:rPr>
          <w:sz w:val="24"/>
          <w:szCs w:val="24"/>
        </w:rPr>
        <w:t xml:space="preserve">Type in a brief program summary for each subgrantee in Column </w:t>
      </w:r>
      <w:r w:rsidR="00E73D1F">
        <w:rPr>
          <w:sz w:val="24"/>
          <w:szCs w:val="24"/>
        </w:rPr>
        <w:t>H</w:t>
      </w:r>
      <w:r>
        <w:rPr>
          <w:sz w:val="24"/>
          <w:szCs w:val="24"/>
        </w:rPr>
        <w:t>.</w:t>
      </w:r>
    </w:p>
    <w:p w14:paraId="686A88E5" w14:textId="77777777" w:rsidR="009E6369" w:rsidRPr="009E6369" w:rsidRDefault="0084423A" w:rsidP="001C6E34">
      <w:pPr>
        <w:pStyle w:val="CommentText"/>
        <w:numPr>
          <w:ilvl w:val="0"/>
          <w:numId w:val="24"/>
        </w:numPr>
        <w:rPr>
          <w:i/>
          <w:sz w:val="24"/>
          <w:szCs w:val="24"/>
        </w:rPr>
      </w:pPr>
      <w:r>
        <w:rPr>
          <w:sz w:val="24"/>
          <w:szCs w:val="24"/>
        </w:rPr>
        <w:t xml:space="preserve">In Columns </w:t>
      </w:r>
      <w:r w:rsidR="00E73D1F">
        <w:rPr>
          <w:sz w:val="24"/>
          <w:szCs w:val="24"/>
        </w:rPr>
        <w:t>I</w:t>
      </w:r>
      <w:r>
        <w:rPr>
          <w:sz w:val="24"/>
          <w:szCs w:val="24"/>
        </w:rPr>
        <w:t>-</w:t>
      </w:r>
      <w:r w:rsidR="00E73D1F">
        <w:rPr>
          <w:sz w:val="24"/>
          <w:szCs w:val="24"/>
        </w:rPr>
        <w:t>M</w:t>
      </w:r>
      <w:r>
        <w:rPr>
          <w:sz w:val="24"/>
          <w:szCs w:val="24"/>
        </w:rPr>
        <w:t xml:space="preserve"> e</w:t>
      </w:r>
      <w:r w:rsidR="009E6369">
        <w:rPr>
          <w:sz w:val="24"/>
          <w:szCs w:val="24"/>
        </w:rPr>
        <w:t xml:space="preserve">nter </w:t>
      </w:r>
      <w:r>
        <w:rPr>
          <w:sz w:val="24"/>
          <w:szCs w:val="24"/>
        </w:rPr>
        <w:t>each subgrantee’s</w:t>
      </w:r>
      <w:r w:rsidR="009E6369">
        <w:rPr>
          <w:sz w:val="24"/>
          <w:szCs w:val="24"/>
        </w:rPr>
        <w:t xml:space="preserve"> Street Address, State, Zip Code, Zip+4</w:t>
      </w:r>
      <w:r w:rsidR="00E73D1F">
        <w:rPr>
          <w:sz w:val="24"/>
          <w:szCs w:val="24"/>
        </w:rPr>
        <w:t>, and the name, phone number, and email address of the primary contact person</w:t>
      </w:r>
      <w:r w:rsidR="009E6369">
        <w:rPr>
          <w:sz w:val="24"/>
          <w:szCs w:val="24"/>
        </w:rPr>
        <w:t>.</w:t>
      </w:r>
    </w:p>
    <w:p w14:paraId="5A12AAEE" w14:textId="77777777" w:rsidR="009E6369" w:rsidRDefault="009E6369" w:rsidP="009E6369">
      <w:pPr>
        <w:pStyle w:val="CommentText"/>
        <w:rPr>
          <w:sz w:val="24"/>
          <w:szCs w:val="24"/>
        </w:rPr>
      </w:pPr>
    </w:p>
    <w:p w14:paraId="19346253" w14:textId="77777777" w:rsidR="0084423A" w:rsidRPr="002E64AA" w:rsidRDefault="0084423A" w:rsidP="009E6369">
      <w:pPr>
        <w:pStyle w:val="CommentText"/>
        <w:rPr>
          <w:i/>
          <w:sz w:val="24"/>
          <w:szCs w:val="24"/>
        </w:rPr>
      </w:pPr>
      <w:r w:rsidRPr="002E64AA">
        <w:rPr>
          <w:i/>
          <w:sz w:val="24"/>
          <w:szCs w:val="24"/>
        </w:rPr>
        <w:t>Subgrantee Award (</w:t>
      </w:r>
      <w:r w:rsidR="00427721">
        <w:rPr>
          <w:i/>
          <w:sz w:val="24"/>
          <w:szCs w:val="24"/>
        </w:rPr>
        <w:t>bl</w:t>
      </w:r>
      <w:r w:rsidR="002E64AA">
        <w:rPr>
          <w:i/>
          <w:sz w:val="24"/>
          <w:szCs w:val="24"/>
        </w:rPr>
        <w:t xml:space="preserve">ue &amp; </w:t>
      </w:r>
      <w:r w:rsidR="00427721">
        <w:rPr>
          <w:i/>
          <w:sz w:val="24"/>
          <w:szCs w:val="24"/>
        </w:rPr>
        <w:t>m</w:t>
      </w:r>
      <w:r w:rsidRPr="002E64AA">
        <w:rPr>
          <w:i/>
          <w:sz w:val="24"/>
          <w:szCs w:val="24"/>
        </w:rPr>
        <w:t>aroon</w:t>
      </w:r>
      <w:r w:rsidR="002E64AA">
        <w:rPr>
          <w:i/>
          <w:sz w:val="24"/>
          <w:szCs w:val="24"/>
        </w:rPr>
        <w:t xml:space="preserve"> columns</w:t>
      </w:r>
      <w:r w:rsidRPr="002E64AA">
        <w:rPr>
          <w:i/>
          <w:sz w:val="24"/>
          <w:szCs w:val="24"/>
        </w:rPr>
        <w:t>)</w:t>
      </w:r>
    </w:p>
    <w:p w14:paraId="09ACD948" w14:textId="77777777" w:rsidR="007C5E60" w:rsidRDefault="00D2708D" w:rsidP="009E6369">
      <w:pPr>
        <w:pStyle w:val="CommentText"/>
        <w:rPr>
          <w:sz w:val="24"/>
          <w:szCs w:val="24"/>
        </w:rPr>
      </w:pPr>
      <w:r w:rsidRPr="002E64AA">
        <w:rPr>
          <w:sz w:val="24"/>
          <w:szCs w:val="24"/>
        </w:rPr>
        <w:t xml:space="preserve">The Subgrantee Award </w:t>
      </w:r>
      <w:r w:rsidR="00A70255" w:rsidRPr="002E64AA">
        <w:rPr>
          <w:sz w:val="24"/>
          <w:szCs w:val="24"/>
        </w:rPr>
        <w:t xml:space="preserve">portion of this tab </w:t>
      </w:r>
      <w:r w:rsidR="00B12264" w:rsidRPr="002E64AA">
        <w:rPr>
          <w:sz w:val="24"/>
          <w:szCs w:val="24"/>
        </w:rPr>
        <w:t>should</w:t>
      </w:r>
      <w:r w:rsidR="00A70255" w:rsidRPr="002E64AA">
        <w:rPr>
          <w:sz w:val="24"/>
          <w:szCs w:val="24"/>
        </w:rPr>
        <w:t xml:space="preserve"> only be updated annually as </w:t>
      </w:r>
      <w:r w:rsidRPr="002E64AA">
        <w:rPr>
          <w:sz w:val="24"/>
          <w:szCs w:val="24"/>
        </w:rPr>
        <w:t>part of your Annual Review or Continuations Review process.</w:t>
      </w:r>
      <w:r w:rsidR="005F33D1" w:rsidRPr="00127ADC">
        <w:rPr>
          <w:sz w:val="24"/>
          <w:szCs w:val="24"/>
        </w:rPr>
        <w:t xml:space="preserve">  </w:t>
      </w:r>
    </w:p>
    <w:p w14:paraId="47184B70" w14:textId="77777777" w:rsidR="002E64AA" w:rsidRDefault="002E64AA" w:rsidP="002E64AA">
      <w:pPr>
        <w:pStyle w:val="CommentText"/>
        <w:numPr>
          <w:ilvl w:val="0"/>
          <w:numId w:val="26"/>
        </w:numPr>
        <w:rPr>
          <w:sz w:val="24"/>
          <w:szCs w:val="24"/>
        </w:rPr>
      </w:pPr>
      <w:r>
        <w:rPr>
          <w:sz w:val="24"/>
          <w:szCs w:val="24"/>
        </w:rPr>
        <w:t xml:space="preserve">In Column W, the first of year of your funding has been prepopulated. Above the column, click on the “+” symbol </w:t>
      </w:r>
      <w:r w:rsidR="00A0336C">
        <w:rPr>
          <w:sz w:val="24"/>
          <w:szCs w:val="24"/>
        </w:rPr>
        <w:t>to expand the relevant columns, which will open to the left.</w:t>
      </w:r>
    </w:p>
    <w:p w14:paraId="0A12EEF1" w14:textId="77777777" w:rsidR="002E64AA" w:rsidRDefault="002E64AA" w:rsidP="002E64AA">
      <w:pPr>
        <w:pStyle w:val="CommentText"/>
        <w:numPr>
          <w:ilvl w:val="1"/>
          <w:numId w:val="26"/>
        </w:numPr>
        <w:rPr>
          <w:sz w:val="24"/>
          <w:szCs w:val="24"/>
        </w:rPr>
      </w:pPr>
      <w:r>
        <w:rPr>
          <w:sz w:val="24"/>
          <w:szCs w:val="24"/>
        </w:rPr>
        <w:t>In Column</w:t>
      </w:r>
      <w:r w:rsidR="00E73D1F">
        <w:rPr>
          <w:sz w:val="24"/>
          <w:szCs w:val="24"/>
        </w:rPr>
        <w:t>s</w:t>
      </w:r>
      <w:r>
        <w:rPr>
          <w:sz w:val="24"/>
          <w:szCs w:val="24"/>
        </w:rPr>
        <w:t xml:space="preserve"> </w:t>
      </w:r>
      <w:r w:rsidR="00E73D1F">
        <w:rPr>
          <w:sz w:val="24"/>
          <w:szCs w:val="24"/>
        </w:rPr>
        <w:t xml:space="preserve">N and </w:t>
      </w:r>
      <w:r>
        <w:rPr>
          <w:sz w:val="24"/>
          <w:szCs w:val="24"/>
        </w:rPr>
        <w:t>O, enter the award start and end dates for each subgrantee.</w:t>
      </w:r>
    </w:p>
    <w:p w14:paraId="13655292" w14:textId="77777777" w:rsidR="002E64AA" w:rsidRDefault="002E64AA" w:rsidP="002E64AA">
      <w:pPr>
        <w:pStyle w:val="CommentText"/>
        <w:numPr>
          <w:ilvl w:val="1"/>
          <w:numId w:val="26"/>
        </w:numPr>
        <w:rPr>
          <w:sz w:val="24"/>
          <w:szCs w:val="24"/>
        </w:rPr>
      </w:pPr>
      <w:r>
        <w:rPr>
          <w:sz w:val="24"/>
          <w:szCs w:val="24"/>
        </w:rPr>
        <w:t>In Column P, enter the federal award received by each subgrantee.</w:t>
      </w:r>
    </w:p>
    <w:p w14:paraId="311D554D" w14:textId="77777777" w:rsidR="002E64AA" w:rsidRDefault="002E64AA" w:rsidP="002E64AA">
      <w:pPr>
        <w:pStyle w:val="CommentText"/>
        <w:numPr>
          <w:ilvl w:val="1"/>
          <w:numId w:val="26"/>
        </w:numPr>
        <w:rPr>
          <w:sz w:val="24"/>
          <w:szCs w:val="24"/>
        </w:rPr>
      </w:pPr>
      <w:r>
        <w:rPr>
          <w:sz w:val="24"/>
          <w:szCs w:val="24"/>
        </w:rPr>
        <w:t>In Column Q, enter the intermediary match received by each subgrantee.</w:t>
      </w:r>
    </w:p>
    <w:p w14:paraId="4D5E2F88" w14:textId="77777777" w:rsidR="002E64AA" w:rsidRDefault="002E64AA" w:rsidP="002E64AA">
      <w:pPr>
        <w:pStyle w:val="CommentText"/>
        <w:numPr>
          <w:ilvl w:val="1"/>
          <w:numId w:val="26"/>
        </w:numPr>
        <w:rPr>
          <w:sz w:val="24"/>
          <w:szCs w:val="24"/>
        </w:rPr>
      </w:pPr>
      <w:r>
        <w:rPr>
          <w:sz w:val="24"/>
          <w:szCs w:val="24"/>
        </w:rPr>
        <w:t>Totals will be automatically calculated in Column R.</w:t>
      </w:r>
    </w:p>
    <w:p w14:paraId="315255F7" w14:textId="77777777" w:rsidR="002E64AA" w:rsidRDefault="002E64AA" w:rsidP="002E64AA">
      <w:pPr>
        <w:pStyle w:val="CommentText"/>
        <w:numPr>
          <w:ilvl w:val="1"/>
          <w:numId w:val="26"/>
        </w:numPr>
        <w:rPr>
          <w:sz w:val="24"/>
          <w:szCs w:val="24"/>
        </w:rPr>
      </w:pPr>
      <w:r>
        <w:rPr>
          <w:sz w:val="24"/>
          <w:szCs w:val="24"/>
        </w:rPr>
        <w:t>In Columns S and T, enter the match funds raised and expended by each subgrantee, respectively.</w:t>
      </w:r>
    </w:p>
    <w:p w14:paraId="3EB8AB3D" w14:textId="77777777" w:rsidR="002E64AA" w:rsidRDefault="002E64AA" w:rsidP="002E64AA">
      <w:pPr>
        <w:pStyle w:val="CommentText"/>
        <w:numPr>
          <w:ilvl w:val="1"/>
          <w:numId w:val="26"/>
        </w:numPr>
        <w:rPr>
          <w:sz w:val="24"/>
          <w:szCs w:val="24"/>
        </w:rPr>
      </w:pPr>
      <w:r>
        <w:rPr>
          <w:sz w:val="24"/>
          <w:szCs w:val="24"/>
        </w:rPr>
        <w:t>In Column U and V, enter the federal and intermediary funds expended by each subgrantee, respectively.</w:t>
      </w:r>
    </w:p>
    <w:p w14:paraId="4D8E1A14" w14:textId="77777777" w:rsidR="00CA420E" w:rsidRDefault="00CA420E" w:rsidP="002E64AA">
      <w:pPr>
        <w:pStyle w:val="CommentText"/>
        <w:numPr>
          <w:ilvl w:val="0"/>
          <w:numId w:val="26"/>
        </w:numPr>
        <w:rPr>
          <w:sz w:val="24"/>
          <w:szCs w:val="24"/>
        </w:rPr>
      </w:pPr>
      <w:r>
        <w:rPr>
          <w:sz w:val="24"/>
          <w:szCs w:val="24"/>
        </w:rPr>
        <w:t>Once this year’s columns have been entered, co</w:t>
      </w:r>
      <w:r w:rsidR="002E64AA">
        <w:rPr>
          <w:sz w:val="24"/>
          <w:szCs w:val="24"/>
        </w:rPr>
        <w:t>llapse</w:t>
      </w:r>
      <w:r>
        <w:rPr>
          <w:sz w:val="24"/>
          <w:szCs w:val="24"/>
        </w:rPr>
        <w:t xml:space="preserve"> those columns by clicking on the “-“ sign above Column W.</w:t>
      </w:r>
    </w:p>
    <w:p w14:paraId="5F8B3FB7" w14:textId="77777777" w:rsidR="0084423A" w:rsidRPr="00E73D1F" w:rsidRDefault="00CA420E" w:rsidP="009E6369">
      <w:pPr>
        <w:pStyle w:val="CommentText"/>
        <w:numPr>
          <w:ilvl w:val="0"/>
          <w:numId w:val="26"/>
        </w:numPr>
        <w:rPr>
          <w:sz w:val="24"/>
          <w:szCs w:val="24"/>
        </w:rPr>
      </w:pPr>
      <w:r>
        <w:rPr>
          <w:sz w:val="24"/>
          <w:szCs w:val="24"/>
        </w:rPr>
        <w:t xml:space="preserve">Repeat this process for each subsequent year until all years are up to date. </w:t>
      </w:r>
      <w:bookmarkStart w:id="0" w:name="_GoBack"/>
      <w:bookmarkEnd w:id="0"/>
    </w:p>
    <w:p w14:paraId="7C183022" w14:textId="77777777" w:rsidR="007C5E60" w:rsidRPr="00127ADC" w:rsidRDefault="007C5E60" w:rsidP="007C5E60">
      <w:pPr>
        <w:pStyle w:val="CommentText"/>
        <w:rPr>
          <w:sz w:val="24"/>
          <w:szCs w:val="24"/>
        </w:rPr>
      </w:pPr>
    </w:p>
    <w:p w14:paraId="46FB94B1" w14:textId="77777777" w:rsidR="00DB13DB" w:rsidRPr="00127ADC" w:rsidRDefault="00DB13DB" w:rsidP="00DB13DB">
      <w:pPr>
        <w:pStyle w:val="CommentText"/>
        <w:rPr>
          <w:b/>
          <w:sz w:val="24"/>
          <w:szCs w:val="24"/>
          <w:u w:val="single"/>
        </w:rPr>
      </w:pPr>
      <w:r w:rsidRPr="00127ADC">
        <w:rPr>
          <w:b/>
          <w:sz w:val="24"/>
          <w:szCs w:val="24"/>
          <w:u w:val="single"/>
        </w:rPr>
        <w:t>S</w:t>
      </w:r>
      <w:r w:rsidR="00E44167" w:rsidRPr="00127ADC">
        <w:rPr>
          <w:b/>
          <w:sz w:val="24"/>
          <w:szCs w:val="24"/>
          <w:u w:val="single"/>
        </w:rPr>
        <w:t xml:space="preserve">ubgrantee </w:t>
      </w:r>
      <w:r w:rsidR="00D2708D" w:rsidRPr="00127ADC">
        <w:rPr>
          <w:b/>
          <w:sz w:val="24"/>
          <w:szCs w:val="24"/>
          <w:u w:val="single"/>
        </w:rPr>
        <w:t>Service Site Data Tab</w:t>
      </w:r>
    </w:p>
    <w:p w14:paraId="3C842C62" w14:textId="77777777" w:rsidR="00DB13DB" w:rsidRPr="00127ADC" w:rsidRDefault="00D2708D" w:rsidP="00DB13DB">
      <w:pPr>
        <w:pStyle w:val="CommentText"/>
        <w:rPr>
          <w:sz w:val="24"/>
          <w:szCs w:val="24"/>
        </w:rPr>
      </w:pPr>
      <w:r w:rsidRPr="00127ADC">
        <w:rPr>
          <w:sz w:val="24"/>
          <w:szCs w:val="24"/>
        </w:rPr>
        <w:t xml:space="preserve">The purpose of the Subgrantee Service Site Data Tab is to capture the service locations </w:t>
      </w:r>
      <w:r w:rsidR="00330B0A" w:rsidRPr="00127ADC">
        <w:rPr>
          <w:sz w:val="24"/>
          <w:szCs w:val="24"/>
        </w:rPr>
        <w:t xml:space="preserve">of your subgrantees.  </w:t>
      </w:r>
      <w:r w:rsidR="00D265CA" w:rsidRPr="00127ADC">
        <w:rPr>
          <w:sz w:val="24"/>
          <w:szCs w:val="24"/>
        </w:rPr>
        <w:t xml:space="preserve">If a subgrantee has multiple service locations, please use a separate row for each location.  </w:t>
      </w:r>
      <w:r w:rsidR="00330B0A" w:rsidRPr="00127ADC">
        <w:rPr>
          <w:sz w:val="24"/>
          <w:szCs w:val="24"/>
        </w:rPr>
        <w:t xml:space="preserve">When inputting </w:t>
      </w:r>
      <w:r w:rsidR="00D15E7E" w:rsidRPr="00127ADC">
        <w:rPr>
          <w:sz w:val="24"/>
          <w:szCs w:val="24"/>
        </w:rPr>
        <w:t xml:space="preserve">multiple </w:t>
      </w:r>
      <w:r w:rsidR="00330B0A" w:rsidRPr="00127ADC">
        <w:rPr>
          <w:sz w:val="24"/>
          <w:szCs w:val="24"/>
        </w:rPr>
        <w:t xml:space="preserve">service locations, please use city, state, and zip code plus four.  </w:t>
      </w:r>
      <w:r w:rsidR="00DB13DB" w:rsidRPr="00127ADC">
        <w:rPr>
          <w:sz w:val="24"/>
          <w:szCs w:val="24"/>
        </w:rPr>
        <w:t>All information can be entered as text.</w:t>
      </w:r>
      <w:r w:rsidR="00690D1F">
        <w:rPr>
          <w:sz w:val="24"/>
          <w:szCs w:val="24"/>
        </w:rPr>
        <w:t xml:space="preserve"> An example is provided below.</w:t>
      </w:r>
    </w:p>
    <w:p w14:paraId="35A77C86" w14:textId="77777777" w:rsidR="00690D1F" w:rsidRPr="00127ADC" w:rsidRDefault="00690D1F" w:rsidP="007C5E60"/>
    <w:tbl>
      <w:tblPr>
        <w:tblW w:w="0" w:type="auto"/>
        <w:tblLook w:val="04A0" w:firstRow="1" w:lastRow="0" w:firstColumn="1" w:lastColumn="0" w:noHBand="0" w:noVBand="1"/>
      </w:tblPr>
      <w:tblGrid>
        <w:gridCol w:w="909"/>
        <w:gridCol w:w="1067"/>
        <w:gridCol w:w="860"/>
        <w:gridCol w:w="754"/>
        <w:gridCol w:w="1072"/>
        <w:gridCol w:w="844"/>
        <w:gridCol w:w="762"/>
        <w:gridCol w:w="1037"/>
        <w:gridCol w:w="757"/>
        <w:gridCol w:w="756"/>
        <w:gridCol w:w="758"/>
      </w:tblGrid>
      <w:tr w:rsidR="008404B7" w:rsidRPr="00127ADC" w14:paraId="2574869C" w14:textId="77777777" w:rsidTr="008A3E23">
        <w:trPr>
          <w:trHeight w:val="20"/>
        </w:trPr>
        <w:tc>
          <w:tcPr>
            <w:tcW w:w="0" w:type="auto"/>
            <w:gridSpan w:val="11"/>
            <w:tcBorders>
              <w:top w:val="single" w:sz="4" w:space="0" w:color="BFBFBF"/>
              <w:left w:val="single" w:sz="4" w:space="0" w:color="BFBFBF"/>
              <w:bottom w:val="single" w:sz="4" w:space="0" w:color="BFBFBF"/>
            </w:tcBorders>
            <w:shd w:val="clear" w:color="000000" w:fill="375623"/>
          </w:tcPr>
          <w:p w14:paraId="7561011C" w14:textId="77777777" w:rsidR="008404B7" w:rsidRPr="00127ADC" w:rsidRDefault="008404B7" w:rsidP="008404B7">
            <w:pPr>
              <w:rPr>
                <w:b/>
                <w:bCs/>
                <w:color w:val="FFFFFF"/>
              </w:rPr>
            </w:pPr>
            <w:r w:rsidRPr="00127ADC">
              <w:rPr>
                <w:b/>
                <w:bCs/>
                <w:color w:val="FFFFFF"/>
              </w:rPr>
              <w:t>Subgrantee Service Site Data: Use one row per service site</w:t>
            </w:r>
          </w:p>
        </w:tc>
      </w:tr>
      <w:tr w:rsidR="008404B7" w:rsidRPr="00127ADC" w14:paraId="2F635794" w14:textId="77777777" w:rsidTr="008A3E23">
        <w:trPr>
          <w:trHeight w:val="20"/>
        </w:trPr>
        <w:tc>
          <w:tcPr>
            <w:tcW w:w="0" w:type="auto"/>
            <w:tcBorders>
              <w:top w:val="nil"/>
              <w:left w:val="single" w:sz="4" w:space="0" w:color="BFBFBF"/>
              <w:bottom w:val="single" w:sz="4" w:space="0" w:color="BFBFBF"/>
              <w:right w:val="single" w:sz="4" w:space="0" w:color="BFBFBF"/>
            </w:tcBorders>
            <w:shd w:val="clear" w:color="000000" w:fill="375623"/>
            <w:hideMark/>
          </w:tcPr>
          <w:p w14:paraId="025CD6D5" w14:textId="77777777" w:rsidR="008404B7" w:rsidRPr="008A3E23" w:rsidRDefault="008404B7" w:rsidP="00F93727">
            <w:pPr>
              <w:rPr>
                <w:b/>
                <w:bCs/>
                <w:color w:val="FFFFFF"/>
                <w:sz w:val="14"/>
                <w:szCs w:val="20"/>
              </w:rPr>
            </w:pPr>
            <w:r w:rsidRPr="008A3E23">
              <w:rPr>
                <w:b/>
                <w:bCs/>
                <w:color w:val="FFFFFF"/>
                <w:sz w:val="14"/>
                <w:szCs w:val="20"/>
              </w:rPr>
              <w:t>(1)</w:t>
            </w:r>
            <w:r w:rsidRPr="008A3E23">
              <w:rPr>
                <w:b/>
                <w:bCs/>
                <w:color w:val="FFFFFF"/>
                <w:sz w:val="14"/>
                <w:szCs w:val="20"/>
              </w:rPr>
              <w:br/>
              <w:t>Subgrantee Number</w:t>
            </w:r>
          </w:p>
        </w:tc>
        <w:tc>
          <w:tcPr>
            <w:tcW w:w="0" w:type="auto"/>
            <w:tcBorders>
              <w:top w:val="nil"/>
              <w:left w:val="nil"/>
              <w:bottom w:val="single" w:sz="4" w:space="0" w:color="BFBFBF"/>
              <w:right w:val="single" w:sz="4" w:space="0" w:color="BFBFBF"/>
            </w:tcBorders>
            <w:shd w:val="clear" w:color="000000" w:fill="375623"/>
            <w:hideMark/>
          </w:tcPr>
          <w:p w14:paraId="3EAA59C8" w14:textId="77777777" w:rsidR="008404B7" w:rsidRPr="008A3E23" w:rsidRDefault="008404B7" w:rsidP="00690D1F">
            <w:pPr>
              <w:rPr>
                <w:b/>
                <w:bCs/>
                <w:color w:val="FFFFFF"/>
                <w:sz w:val="14"/>
                <w:szCs w:val="20"/>
              </w:rPr>
            </w:pPr>
            <w:r w:rsidRPr="008A3E23">
              <w:rPr>
                <w:b/>
                <w:bCs/>
                <w:color w:val="FFFFFF"/>
                <w:sz w:val="14"/>
                <w:szCs w:val="20"/>
              </w:rPr>
              <w:t>(2)</w:t>
            </w:r>
            <w:r w:rsidRPr="008A3E23">
              <w:rPr>
                <w:b/>
                <w:bCs/>
                <w:color w:val="FFFFFF"/>
                <w:sz w:val="14"/>
                <w:szCs w:val="20"/>
              </w:rPr>
              <w:br/>
              <w:t>Subgrantee Name</w:t>
            </w:r>
          </w:p>
        </w:tc>
        <w:tc>
          <w:tcPr>
            <w:tcW w:w="0" w:type="auto"/>
            <w:tcBorders>
              <w:top w:val="nil"/>
              <w:left w:val="nil"/>
              <w:bottom w:val="single" w:sz="4" w:space="0" w:color="BFBFBF"/>
              <w:right w:val="single" w:sz="4" w:space="0" w:color="BFBFBF"/>
            </w:tcBorders>
            <w:shd w:val="clear" w:color="000000" w:fill="375623"/>
          </w:tcPr>
          <w:p w14:paraId="28433489" w14:textId="77777777" w:rsidR="008404B7" w:rsidRPr="008A3E23" w:rsidRDefault="008404B7" w:rsidP="00F93727">
            <w:pPr>
              <w:rPr>
                <w:b/>
                <w:bCs/>
                <w:color w:val="FFFFFF"/>
                <w:sz w:val="14"/>
                <w:szCs w:val="20"/>
              </w:rPr>
            </w:pPr>
            <w:r w:rsidRPr="008A3E23">
              <w:rPr>
                <w:b/>
                <w:bCs/>
                <w:color w:val="FFFFFF"/>
                <w:sz w:val="14"/>
                <w:szCs w:val="20"/>
              </w:rPr>
              <w:t xml:space="preserve">(3) </w:t>
            </w:r>
          </w:p>
          <w:p w14:paraId="3543454F" w14:textId="77777777" w:rsidR="008404B7" w:rsidRPr="008A3E23" w:rsidRDefault="008404B7" w:rsidP="00F93727">
            <w:pPr>
              <w:rPr>
                <w:b/>
                <w:bCs/>
                <w:color w:val="FFFFFF"/>
                <w:sz w:val="14"/>
                <w:szCs w:val="20"/>
              </w:rPr>
            </w:pPr>
            <w:r w:rsidRPr="008A3E23">
              <w:rPr>
                <w:b/>
                <w:bCs/>
                <w:color w:val="FFFFFF"/>
                <w:sz w:val="14"/>
                <w:szCs w:val="20"/>
              </w:rPr>
              <w:t>Individual Service Location State</w:t>
            </w:r>
          </w:p>
        </w:tc>
        <w:tc>
          <w:tcPr>
            <w:tcW w:w="0" w:type="auto"/>
            <w:tcBorders>
              <w:top w:val="nil"/>
              <w:left w:val="single" w:sz="4" w:space="0" w:color="BFBFBF"/>
              <w:bottom w:val="single" w:sz="4" w:space="0" w:color="BFBFBF"/>
              <w:right w:val="single" w:sz="4" w:space="0" w:color="BFBFBF"/>
            </w:tcBorders>
            <w:shd w:val="clear" w:color="000000" w:fill="375623"/>
            <w:hideMark/>
          </w:tcPr>
          <w:p w14:paraId="70C6C3DC" w14:textId="77777777" w:rsidR="008404B7" w:rsidRPr="008A3E23" w:rsidRDefault="008404B7" w:rsidP="00F93727">
            <w:pPr>
              <w:rPr>
                <w:b/>
                <w:bCs/>
                <w:color w:val="FFFFFF"/>
                <w:sz w:val="14"/>
                <w:szCs w:val="20"/>
              </w:rPr>
            </w:pPr>
            <w:r w:rsidRPr="008A3E23">
              <w:rPr>
                <w:b/>
                <w:bCs/>
                <w:color w:val="FFFFFF"/>
                <w:sz w:val="14"/>
                <w:szCs w:val="20"/>
              </w:rPr>
              <w:t>(4)</w:t>
            </w:r>
            <w:r w:rsidRPr="008A3E23">
              <w:rPr>
                <w:b/>
                <w:bCs/>
                <w:color w:val="FFFFFF"/>
                <w:sz w:val="14"/>
                <w:szCs w:val="20"/>
              </w:rPr>
              <w:br/>
              <w:t>Service Location #</w:t>
            </w:r>
          </w:p>
        </w:tc>
        <w:tc>
          <w:tcPr>
            <w:tcW w:w="0" w:type="auto"/>
            <w:tcBorders>
              <w:top w:val="nil"/>
              <w:left w:val="nil"/>
              <w:bottom w:val="single" w:sz="4" w:space="0" w:color="BFBFBF"/>
              <w:right w:val="single" w:sz="4" w:space="0" w:color="BFBFBF"/>
            </w:tcBorders>
            <w:shd w:val="clear" w:color="000000" w:fill="375623"/>
            <w:hideMark/>
          </w:tcPr>
          <w:p w14:paraId="1454B8CC" w14:textId="77777777" w:rsidR="008404B7" w:rsidRPr="008A3E23" w:rsidRDefault="008404B7" w:rsidP="00F93727">
            <w:pPr>
              <w:rPr>
                <w:b/>
                <w:bCs/>
                <w:color w:val="FFFFFF"/>
                <w:sz w:val="14"/>
                <w:szCs w:val="20"/>
              </w:rPr>
            </w:pPr>
            <w:r w:rsidRPr="008A3E23">
              <w:rPr>
                <w:b/>
                <w:bCs/>
                <w:color w:val="FFFFFF"/>
                <w:sz w:val="14"/>
                <w:szCs w:val="20"/>
              </w:rPr>
              <w:t>(5)</w:t>
            </w:r>
            <w:r w:rsidRPr="008A3E23">
              <w:rPr>
                <w:b/>
                <w:bCs/>
                <w:color w:val="FFFFFF"/>
                <w:sz w:val="14"/>
                <w:szCs w:val="20"/>
              </w:rPr>
              <w:br/>
              <w:t>Service Location Name</w:t>
            </w:r>
          </w:p>
        </w:tc>
        <w:tc>
          <w:tcPr>
            <w:tcW w:w="0" w:type="auto"/>
            <w:tcBorders>
              <w:top w:val="nil"/>
              <w:left w:val="nil"/>
              <w:bottom w:val="single" w:sz="4" w:space="0" w:color="BFBFBF"/>
              <w:right w:val="single" w:sz="4" w:space="0" w:color="BFBFBF"/>
            </w:tcBorders>
            <w:shd w:val="clear" w:color="000000" w:fill="375623"/>
            <w:hideMark/>
          </w:tcPr>
          <w:p w14:paraId="114236EA" w14:textId="77777777" w:rsidR="008404B7" w:rsidRPr="008A3E23" w:rsidRDefault="008404B7" w:rsidP="00F93727">
            <w:pPr>
              <w:rPr>
                <w:b/>
                <w:bCs/>
                <w:color w:val="FFFFFF"/>
                <w:sz w:val="14"/>
                <w:szCs w:val="20"/>
              </w:rPr>
            </w:pPr>
            <w:r w:rsidRPr="008A3E23">
              <w:rPr>
                <w:b/>
                <w:bCs/>
                <w:color w:val="FFFFFF"/>
                <w:sz w:val="14"/>
                <w:szCs w:val="20"/>
              </w:rPr>
              <w:t>(6)</w:t>
            </w:r>
            <w:r w:rsidRPr="008A3E23">
              <w:rPr>
                <w:b/>
                <w:bCs/>
                <w:color w:val="FFFFFF"/>
                <w:sz w:val="14"/>
                <w:szCs w:val="20"/>
              </w:rPr>
              <w:br/>
              <w:t>Service Location Address</w:t>
            </w:r>
          </w:p>
          <w:p w14:paraId="34416974" w14:textId="77777777" w:rsidR="008404B7" w:rsidRPr="008A3E23" w:rsidRDefault="008404B7" w:rsidP="00F93727">
            <w:pPr>
              <w:rPr>
                <w:b/>
                <w:bCs/>
                <w:color w:val="FFFFFF"/>
                <w:sz w:val="14"/>
                <w:szCs w:val="20"/>
              </w:rPr>
            </w:pPr>
          </w:p>
        </w:tc>
        <w:tc>
          <w:tcPr>
            <w:tcW w:w="0" w:type="auto"/>
            <w:tcBorders>
              <w:top w:val="nil"/>
              <w:left w:val="nil"/>
              <w:bottom w:val="single" w:sz="4" w:space="0" w:color="BFBFBF"/>
              <w:right w:val="single" w:sz="4" w:space="0" w:color="BFBFBF"/>
            </w:tcBorders>
            <w:shd w:val="clear" w:color="000000" w:fill="375623"/>
            <w:hideMark/>
          </w:tcPr>
          <w:p w14:paraId="4C7754B1" w14:textId="77777777" w:rsidR="008404B7" w:rsidRPr="008A3E23" w:rsidRDefault="008404B7" w:rsidP="00F93727">
            <w:pPr>
              <w:rPr>
                <w:b/>
                <w:bCs/>
                <w:color w:val="FFFFFF"/>
                <w:sz w:val="14"/>
                <w:szCs w:val="20"/>
              </w:rPr>
            </w:pPr>
            <w:r w:rsidRPr="008A3E23">
              <w:rPr>
                <w:b/>
                <w:bCs/>
                <w:color w:val="FFFFFF"/>
                <w:sz w:val="14"/>
                <w:szCs w:val="20"/>
              </w:rPr>
              <w:t>(7)</w:t>
            </w:r>
            <w:r w:rsidRPr="008A3E23">
              <w:rPr>
                <w:b/>
                <w:bCs/>
                <w:color w:val="FFFFFF"/>
                <w:sz w:val="14"/>
                <w:szCs w:val="20"/>
              </w:rPr>
              <w:br/>
              <w:t>Service Location Addl Info</w:t>
            </w:r>
          </w:p>
        </w:tc>
        <w:tc>
          <w:tcPr>
            <w:tcW w:w="0" w:type="auto"/>
            <w:tcBorders>
              <w:top w:val="nil"/>
              <w:left w:val="nil"/>
              <w:bottom w:val="single" w:sz="4" w:space="0" w:color="BFBFBF"/>
              <w:right w:val="single" w:sz="4" w:space="0" w:color="BFBFBF"/>
            </w:tcBorders>
            <w:shd w:val="clear" w:color="000000" w:fill="375623"/>
            <w:hideMark/>
          </w:tcPr>
          <w:p w14:paraId="18F8E411" w14:textId="77777777" w:rsidR="008404B7" w:rsidRPr="008A3E23" w:rsidRDefault="008404B7" w:rsidP="00F93727">
            <w:pPr>
              <w:rPr>
                <w:b/>
                <w:bCs/>
                <w:color w:val="FFFFFF"/>
                <w:sz w:val="14"/>
                <w:szCs w:val="20"/>
              </w:rPr>
            </w:pPr>
            <w:r w:rsidRPr="008A3E23">
              <w:rPr>
                <w:b/>
                <w:bCs/>
                <w:color w:val="FFFFFF"/>
                <w:sz w:val="14"/>
                <w:szCs w:val="20"/>
              </w:rPr>
              <w:t>(8)</w:t>
            </w:r>
            <w:r w:rsidRPr="008A3E23">
              <w:rPr>
                <w:b/>
                <w:bCs/>
                <w:color w:val="FFFFFF"/>
                <w:sz w:val="14"/>
                <w:szCs w:val="20"/>
              </w:rPr>
              <w:br/>
              <w:t>Service Location City</w:t>
            </w:r>
          </w:p>
        </w:tc>
        <w:tc>
          <w:tcPr>
            <w:tcW w:w="0" w:type="auto"/>
            <w:tcBorders>
              <w:top w:val="nil"/>
              <w:left w:val="nil"/>
              <w:bottom w:val="single" w:sz="4" w:space="0" w:color="BFBFBF"/>
              <w:right w:val="single" w:sz="4" w:space="0" w:color="BFBFBF"/>
            </w:tcBorders>
            <w:shd w:val="clear" w:color="000000" w:fill="375623"/>
            <w:hideMark/>
          </w:tcPr>
          <w:p w14:paraId="1F522AE2" w14:textId="77777777" w:rsidR="008404B7" w:rsidRPr="008A3E23" w:rsidRDefault="008404B7" w:rsidP="00F93727">
            <w:pPr>
              <w:rPr>
                <w:b/>
                <w:bCs/>
                <w:color w:val="FFFFFF"/>
                <w:sz w:val="14"/>
                <w:szCs w:val="20"/>
              </w:rPr>
            </w:pPr>
            <w:r w:rsidRPr="008A3E23">
              <w:rPr>
                <w:b/>
                <w:bCs/>
                <w:color w:val="FFFFFF"/>
                <w:sz w:val="14"/>
                <w:szCs w:val="20"/>
              </w:rPr>
              <w:t>(9)</w:t>
            </w:r>
            <w:r w:rsidRPr="008A3E23">
              <w:rPr>
                <w:b/>
                <w:bCs/>
                <w:color w:val="FFFFFF"/>
                <w:sz w:val="14"/>
                <w:szCs w:val="20"/>
              </w:rPr>
              <w:br/>
              <w:t>Service Location State</w:t>
            </w:r>
          </w:p>
        </w:tc>
        <w:tc>
          <w:tcPr>
            <w:tcW w:w="0" w:type="auto"/>
            <w:tcBorders>
              <w:top w:val="nil"/>
              <w:left w:val="nil"/>
              <w:bottom w:val="single" w:sz="4" w:space="0" w:color="BFBFBF"/>
              <w:right w:val="single" w:sz="4" w:space="0" w:color="BFBFBF"/>
            </w:tcBorders>
            <w:shd w:val="clear" w:color="000000" w:fill="375623"/>
            <w:hideMark/>
          </w:tcPr>
          <w:p w14:paraId="2E43D740" w14:textId="77777777" w:rsidR="008404B7" w:rsidRPr="008A3E23" w:rsidRDefault="008404B7" w:rsidP="00690D1F">
            <w:pPr>
              <w:rPr>
                <w:b/>
                <w:bCs/>
                <w:color w:val="FFFFFF"/>
                <w:sz w:val="14"/>
                <w:szCs w:val="20"/>
              </w:rPr>
            </w:pPr>
            <w:r w:rsidRPr="008A3E23">
              <w:rPr>
                <w:b/>
                <w:bCs/>
                <w:color w:val="FFFFFF"/>
                <w:sz w:val="14"/>
                <w:szCs w:val="20"/>
              </w:rPr>
              <w:t>(10)</w:t>
            </w:r>
            <w:r w:rsidRPr="008A3E23">
              <w:rPr>
                <w:b/>
                <w:bCs/>
                <w:color w:val="FFFFFF"/>
                <w:sz w:val="14"/>
                <w:szCs w:val="20"/>
              </w:rPr>
              <w:br/>
              <w:t>Service Location Zip</w:t>
            </w:r>
          </w:p>
        </w:tc>
        <w:tc>
          <w:tcPr>
            <w:tcW w:w="0" w:type="auto"/>
            <w:tcBorders>
              <w:top w:val="nil"/>
              <w:left w:val="nil"/>
              <w:bottom w:val="single" w:sz="4" w:space="0" w:color="BFBFBF"/>
              <w:right w:val="single" w:sz="4" w:space="0" w:color="BFBFBF"/>
            </w:tcBorders>
            <w:shd w:val="clear" w:color="000000" w:fill="375623"/>
          </w:tcPr>
          <w:p w14:paraId="7BA58019" w14:textId="77777777" w:rsidR="008404B7" w:rsidRPr="008A3E23" w:rsidRDefault="008404B7" w:rsidP="00690D1F">
            <w:pPr>
              <w:rPr>
                <w:b/>
                <w:bCs/>
                <w:color w:val="FFFFFF"/>
                <w:sz w:val="14"/>
                <w:szCs w:val="20"/>
              </w:rPr>
            </w:pPr>
            <w:r w:rsidRPr="008A3E23">
              <w:rPr>
                <w:b/>
                <w:bCs/>
                <w:color w:val="FFFFFF"/>
                <w:sz w:val="14"/>
                <w:szCs w:val="20"/>
              </w:rPr>
              <w:t>(11)</w:t>
            </w:r>
          </w:p>
          <w:p w14:paraId="173034B9" w14:textId="77777777" w:rsidR="008404B7" w:rsidRPr="008A3E23" w:rsidRDefault="008404B7" w:rsidP="00690D1F">
            <w:pPr>
              <w:rPr>
                <w:b/>
                <w:bCs/>
                <w:color w:val="FFFFFF"/>
                <w:sz w:val="14"/>
                <w:szCs w:val="20"/>
              </w:rPr>
            </w:pPr>
            <w:r w:rsidRPr="008A3E23">
              <w:rPr>
                <w:b/>
                <w:bCs/>
                <w:color w:val="FFFFFF"/>
                <w:sz w:val="14"/>
                <w:szCs w:val="20"/>
              </w:rPr>
              <w:t>Service Location Zip+4</w:t>
            </w:r>
          </w:p>
        </w:tc>
      </w:tr>
      <w:tr w:rsidR="008404B7" w:rsidRPr="00127ADC" w14:paraId="3A70056E" w14:textId="77777777" w:rsidTr="008A3E23">
        <w:trPr>
          <w:trHeight w:val="20"/>
        </w:trPr>
        <w:tc>
          <w:tcPr>
            <w:tcW w:w="0" w:type="auto"/>
            <w:tcBorders>
              <w:top w:val="nil"/>
              <w:left w:val="single" w:sz="4" w:space="0" w:color="BFBFBF"/>
              <w:bottom w:val="single" w:sz="4" w:space="0" w:color="BFBFBF"/>
              <w:right w:val="single" w:sz="4" w:space="0" w:color="BFBFBF"/>
            </w:tcBorders>
            <w:shd w:val="clear" w:color="000000" w:fill="C6E0B4"/>
            <w:vAlign w:val="bottom"/>
            <w:hideMark/>
          </w:tcPr>
          <w:p w14:paraId="11238F5A" w14:textId="77777777" w:rsidR="008404B7" w:rsidRPr="00F93727" w:rsidRDefault="008404B7" w:rsidP="004A2517">
            <w:pPr>
              <w:rPr>
                <w:color w:val="000000"/>
                <w:sz w:val="16"/>
              </w:rPr>
            </w:pPr>
            <w:r>
              <w:rPr>
                <w:color w:val="000000"/>
                <w:sz w:val="16"/>
              </w:rPr>
              <w:t>X123</w:t>
            </w:r>
          </w:p>
        </w:tc>
        <w:tc>
          <w:tcPr>
            <w:tcW w:w="0" w:type="auto"/>
            <w:tcBorders>
              <w:top w:val="nil"/>
              <w:left w:val="nil"/>
              <w:bottom w:val="single" w:sz="4" w:space="0" w:color="BFBFBF"/>
              <w:right w:val="single" w:sz="4" w:space="0" w:color="BFBFBF"/>
            </w:tcBorders>
            <w:shd w:val="clear" w:color="000000" w:fill="C6E0B4"/>
            <w:vAlign w:val="bottom"/>
            <w:hideMark/>
          </w:tcPr>
          <w:p w14:paraId="1C3F2738" w14:textId="77777777" w:rsidR="008404B7" w:rsidRPr="00F93727" w:rsidRDefault="008404B7" w:rsidP="00D70D7E">
            <w:pPr>
              <w:rPr>
                <w:color w:val="000000"/>
                <w:sz w:val="16"/>
              </w:rPr>
            </w:pPr>
            <w:r w:rsidRPr="00F93727">
              <w:rPr>
                <w:color w:val="000000"/>
                <w:sz w:val="16"/>
              </w:rPr>
              <w:t>Ready for K</w:t>
            </w:r>
          </w:p>
        </w:tc>
        <w:tc>
          <w:tcPr>
            <w:tcW w:w="0" w:type="auto"/>
            <w:tcBorders>
              <w:top w:val="nil"/>
              <w:left w:val="nil"/>
              <w:bottom w:val="single" w:sz="4" w:space="0" w:color="BFBFBF"/>
              <w:right w:val="single" w:sz="4" w:space="0" w:color="BFBFBF"/>
            </w:tcBorders>
            <w:shd w:val="clear" w:color="000000" w:fill="C6E0B4"/>
            <w:vAlign w:val="bottom"/>
          </w:tcPr>
          <w:p w14:paraId="3DD059AC" w14:textId="77777777" w:rsidR="008404B7" w:rsidRPr="00F93727" w:rsidRDefault="008404B7" w:rsidP="00F93727">
            <w:pPr>
              <w:rPr>
                <w:color w:val="000000"/>
                <w:sz w:val="16"/>
              </w:rPr>
            </w:pPr>
            <w:r w:rsidRPr="00F93727">
              <w:rPr>
                <w:color w:val="000000"/>
                <w:sz w:val="16"/>
              </w:rPr>
              <w:t>DE</w:t>
            </w:r>
          </w:p>
        </w:tc>
        <w:tc>
          <w:tcPr>
            <w:tcW w:w="0" w:type="auto"/>
            <w:tcBorders>
              <w:top w:val="single" w:sz="4" w:space="0" w:color="BFBFBF"/>
              <w:left w:val="single" w:sz="4" w:space="0" w:color="BFBFBF"/>
              <w:bottom w:val="single" w:sz="4" w:space="0" w:color="BFBFBF"/>
              <w:right w:val="single" w:sz="4" w:space="0" w:color="BFBFBF"/>
            </w:tcBorders>
            <w:shd w:val="clear" w:color="000000" w:fill="C6E0B4"/>
            <w:vAlign w:val="bottom"/>
            <w:hideMark/>
          </w:tcPr>
          <w:p w14:paraId="7D0CFC83" w14:textId="77777777" w:rsidR="008404B7" w:rsidRPr="00F93727" w:rsidRDefault="008404B7" w:rsidP="00F93727">
            <w:pPr>
              <w:rPr>
                <w:color w:val="000000"/>
                <w:sz w:val="16"/>
              </w:rPr>
            </w:pPr>
            <w:r w:rsidRPr="00F93727">
              <w:rPr>
                <w:color w:val="000000"/>
                <w:sz w:val="16"/>
              </w:rPr>
              <w:t>1</w:t>
            </w:r>
          </w:p>
        </w:tc>
        <w:tc>
          <w:tcPr>
            <w:tcW w:w="0" w:type="auto"/>
            <w:tcBorders>
              <w:top w:val="nil"/>
              <w:left w:val="nil"/>
              <w:bottom w:val="single" w:sz="4" w:space="0" w:color="BFBFBF"/>
              <w:right w:val="single" w:sz="4" w:space="0" w:color="BFBFBF"/>
            </w:tcBorders>
            <w:shd w:val="clear" w:color="000000" w:fill="C6E0B4"/>
            <w:vAlign w:val="bottom"/>
            <w:hideMark/>
          </w:tcPr>
          <w:p w14:paraId="76403668" w14:textId="77777777" w:rsidR="008404B7" w:rsidRPr="00F93727" w:rsidRDefault="008404B7" w:rsidP="004A2517">
            <w:pPr>
              <w:rPr>
                <w:color w:val="000000"/>
                <w:sz w:val="16"/>
              </w:rPr>
            </w:pPr>
            <w:r w:rsidRPr="00F93727">
              <w:rPr>
                <w:color w:val="000000"/>
                <w:sz w:val="16"/>
              </w:rPr>
              <w:t>Families First Services</w:t>
            </w:r>
          </w:p>
        </w:tc>
        <w:tc>
          <w:tcPr>
            <w:tcW w:w="0" w:type="auto"/>
            <w:tcBorders>
              <w:top w:val="nil"/>
              <w:left w:val="nil"/>
              <w:bottom w:val="single" w:sz="4" w:space="0" w:color="BFBFBF"/>
              <w:right w:val="single" w:sz="4" w:space="0" w:color="BFBFBF"/>
            </w:tcBorders>
            <w:shd w:val="clear" w:color="000000" w:fill="C6E0B4"/>
            <w:vAlign w:val="bottom"/>
            <w:hideMark/>
          </w:tcPr>
          <w:p w14:paraId="187427B3" w14:textId="77777777" w:rsidR="008404B7" w:rsidRPr="00F93727" w:rsidRDefault="008404B7" w:rsidP="004A2517">
            <w:pPr>
              <w:rPr>
                <w:color w:val="000000"/>
                <w:sz w:val="16"/>
              </w:rPr>
            </w:pPr>
            <w:r w:rsidRPr="00F93727">
              <w:rPr>
                <w:color w:val="000000"/>
                <w:sz w:val="16"/>
              </w:rPr>
              <w:t>112 Main Street</w:t>
            </w:r>
          </w:p>
        </w:tc>
        <w:tc>
          <w:tcPr>
            <w:tcW w:w="0" w:type="auto"/>
            <w:tcBorders>
              <w:top w:val="nil"/>
              <w:left w:val="nil"/>
              <w:bottom w:val="single" w:sz="4" w:space="0" w:color="BFBFBF"/>
              <w:right w:val="single" w:sz="4" w:space="0" w:color="BFBFBF"/>
            </w:tcBorders>
            <w:shd w:val="clear" w:color="000000" w:fill="C6E0B4"/>
            <w:vAlign w:val="bottom"/>
            <w:hideMark/>
          </w:tcPr>
          <w:p w14:paraId="3B23B181" w14:textId="77777777" w:rsidR="008404B7" w:rsidRPr="00F93727" w:rsidRDefault="008404B7" w:rsidP="004A2517">
            <w:pPr>
              <w:rPr>
                <w:color w:val="000000"/>
                <w:sz w:val="16"/>
              </w:rPr>
            </w:pPr>
            <w:r w:rsidRPr="00F93727">
              <w:rPr>
                <w:color w:val="000000"/>
                <w:sz w:val="16"/>
              </w:rPr>
              <w:t>Suite 200</w:t>
            </w:r>
          </w:p>
        </w:tc>
        <w:tc>
          <w:tcPr>
            <w:tcW w:w="0" w:type="auto"/>
            <w:tcBorders>
              <w:top w:val="nil"/>
              <w:left w:val="nil"/>
              <w:bottom w:val="single" w:sz="4" w:space="0" w:color="BFBFBF"/>
              <w:right w:val="single" w:sz="4" w:space="0" w:color="BFBFBF"/>
            </w:tcBorders>
            <w:shd w:val="clear" w:color="000000" w:fill="C6E0B4"/>
            <w:vAlign w:val="bottom"/>
            <w:hideMark/>
          </w:tcPr>
          <w:p w14:paraId="635D7389" w14:textId="77777777" w:rsidR="008404B7" w:rsidRPr="00F93727" w:rsidRDefault="008404B7" w:rsidP="00D265CA">
            <w:pPr>
              <w:rPr>
                <w:color w:val="000000"/>
                <w:sz w:val="16"/>
              </w:rPr>
            </w:pPr>
            <w:r w:rsidRPr="00F93727">
              <w:rPr>
                <w:color w:val="000000"/>
                <w:sz w:val="16"/>
              </w:rPr>
              <w:t>Smyrna</w:t>
            </w:r>
          </w:p>
        </w:tc>
        <w:tc>
          <w:tcPr>
            <w:tcW w:w="0" w:type="auto"/>
            <w:tcBorders>
              <w:top w:val="nil"/>
              <w:left w:val="nil"/>
              <w:bottom w:val="single" w:sz="4" w:space="0" w:color="BFBFBF"/>
              <w:right w:val="single" w:sz="4" w:space="0" w:color="BFBFBF"/>
            </w:tcBorders>
            <w:shd w:val="clear" w:color="000000" w:fill="C6E0B4"/>
            <w:vAlign w:val="bottom"/>
            <w:hideMark/>
          </w:tcPr>
          <w:p w14:paraId="13262829" w14:textId="77777777" w:rsidR="008404B7" w:rsidRPr="00F93727" w:rsidRDefault="008404B7" w:rsidP="004A2517">
            <w:pPr>
              <w:rPr>
                <w:color w:val="000000"/>
                <w:sz w:val="16"/>
              </w:rPr>
            </w:pPr>
            <w:r w:rsidRPr="00F93727">
              <w:rPr>
                <w:color w:val="000000"/>
                <w:sz w:val="16"/>
              </w:rPr>
              <w:t>DE</w:t>
            </w:r>
          </w:p>
        </w:tc>
        <w:tc>
          <w:tcPr>
            <w:tcW w:w="0" w:type="auto"/>
            <w:tcBorders>
              <w:top w:val="nil"/>
              <w:left w:val="nil"/>
              <w:bottom w:val="single" w:sz="4" w:space="0" w:color="BFBFBF"/>
              <w:right w:val="single" w:sz="4" w:space="0" w:color="BFBFBF"/>
            </w:tcBorders>
            <w:shd w:val="clear" w:color="000000" w:fill="C6E0B4"/>
            <w:vAlign w:val="center"/>
            <w:hideMark/>
          </w:tcPr>
          <w:p w14:paraId="39DF7B1F" w14:textId="77777777" w:rsidR="008404B7" w:rsidRPr="00F93727" w:rsidRDefault="008404B7" w:rsidP="000656C2">
            <w:pPr>
              <w:rPr>
                <w:color w:val="000000"/>
                <w:sz w:val="16"/>
              </w:rPr>
            </w:pPr>
            <w:r>
              <w:rPr>
                <w:color w:val="000000"/>
                <w:sz w:val="16"/>
              </w:rPr>
              <w:t>19962</w:t>
            </w:r>
          </w:p>
        </w:tc>
        <w:tc>
          <w:tcPr>
            <w:tcW w:w="0" w:type="auto"/>
            <w:tcBorders>
              <w:top w:val="nil"/>
              <w:left w:val="nil"/>
              <w:bottom w:val="single" w:sz="4" w:space="0" w:color="BFBFBF"/>
              <w:right w:val="single" w:sz="4" w:space="0" w:color="BFBFBF"/>
            </w:tcBorders>
            <w:shd w:val="clear" w:color="000000" w:fill="C6E0B4"/>
          </w:tcPr>
          <w:p w14:paraId="4D832004" w14:textId="77777777" w:rsidR="008404B7" w:rsidRPr="00F93727" w:rsidRDefault="008404B7" w:rsidP="000656C2">
            <w:pPr>
              <w:rPr>
                <w:color w:val="000000"/>
                <w:sz w:val="16"/>
              </w:rPr>
            </w:pPr>
            <w:r>
              <w:rPr>
                <w:color w:val="000000"/>
                <w:sz w:val="16"/>
              </w:rPr>
              <w:t>1231</w:t>
            </w:r>
          </w:p>
        </w:tc>
      </w:tr>
      <w:tr w:rsidR="008404B7" w:rsidRPr="00127ADC" w14:paraId="79819BB1" w14:textId="77777777" w:rsidTr="008A3E23">
        <w:trPr>
          <w:trHeight w:val="20"/>
        </w:trPr>
        <w:tc>
          <w:tcPr>
            <w:tcW w:w="0" w:type="auto"/>
            <w:tcBorders>
              <w:top w:val="nil"/>
              <w:left w:val="single" w:sz="4" w:space="0" w:color="BFBFBF"/>
              <w:bottom w:val="single" w:sz="4" w:space="0" w:color="BFBFBF"/>
              <w:right w:val="single" w:sz="4" w:space="0" w:color="BFBFBF"/>
            </w:tcBorders>
            <w:shd w:val="clear" w:color="000000" w:fill="C6E0B4"/>
            <w:vAlign w:val="bottom"/>
            <w:hideMark/>
          </w:tcPr>
          <w:p w14:paraId="768D2DD7" w14:textId="77777777" w:rsidR="008404B7" w:rsidRPr="00F93727" w:rsidRDefault="008404B7" w:rsidP="004A2517">
            <w:pPr>
              <w:rPr>
                <w:color w:val="000000"/>
                <w:sz w:val="16"/>
              </w:rPr>
            </w:pPr>
            <w:r>
              <w:rPr>
                <w:color w:val="000000"/>
                <w:sz w:val="16"/>
              </w:rPr>
              <w:t>X123</w:t>
            </w:r>
          </w:p>
        </w:tc>
        <w:tc>
          <w:tcPr>
            <w:tcW w:w="0" w:type="auto"/>
            <w:tcBorders>
              <w:top w:val="nil"/>
              <w:left w:val="nil"/>
              <w:bottom w:val="single" w:sz="4" w:space="0" w:color="BFBFBF"/>
              <w:right w:val="single" w:sz="4" w:space="0" w:color="BFBFBF"/>
            </w:tcBorders>
            <w:shd w:val="clear" w:color="000000" w:fill="C6E0B4"/>
            <w:vAlign w:val="bottom"/>
            <w:hideMark/>
          </w:tcPr>
          <w:p w14:paraId="21248BFD" w14:textId="77777777" w:rsidR="008404B7" w:rsidRPr="00F93727" w:rsidRDefault="008404B7" w:rsidP="00D70D7E">
            <w:pPr>
              <w:rPr>
                <w:color w:val="000000"/>
                <w:sz w:val="16"/>
              </w:rPr>
            </w:pPr>
            <w:r w:rsidRPr="00F93727">
              <w:rPr>
                <w:color w:val="000000"/>
                <w:sz w:val="16"/>
              </w:rPr>
              <w:t>Ready for K</w:t>
            </w:r>
          </w:p>
        </w:tc>
        <w:tc>
          <w:tcPr>
            <w:tcW w:w="0" w:type="auto"/>
            <w:tcBorders>
              <w:top w:val="nil"/>
              <w:left w:val="nil"/>
              <w:bottom w:val="single" w:sz="4" w:space="0" w:color="BFBFBF"/>
              <w:right w:val="single" w:sz="4" w:space="0" w:color="BFBFBF"/>
            </w:tcBorders>
            <w:shd w:val="clear" w:color="000000" w:fill="C6E0B4"/>
            <w:vAlign w:val="bottom"/>
          </w:tcPr>
          <w:p w14:paraId="121B3E8E" w14:textId="77777777" w:rsidR="008404B7" w:rsidRPr="00F93727" w:rsidRDefault="008404B7" w:rsidP="00F93727">
            <w:pPr>
              <w:rPr>
                <w:color w:val="000000"/>
                <w:sz w:val="16"/>
              </w:rPr>
            </w:pPr>
            <w:r>
              <w:rPr>
                <w:color w:val="000000"/>
                <w:sz w:val="16"/>
              </w:rPr>
              <w:t>DE</w:t>
            </w:r>
          </w:p>
        </w:tc>
        <w:tc>
          <w:tcPr>
            <w:tcW w:w="0" w:type="auto"/>
            <w:tcBorders>
              <w:top w:val="single" w:sz="4" w:space="0" w:color="BFBFBF"/>
              <w:left w:val="single" w:sz="4" w:space="0" w:color="BFBFBF"/>
              <w:bottom w:val="single" w:sz="4" w:space="0" w:color="BFBFBF"/>
              <w:right w:val="single" w:sz="4" w:space="0" w:color="BFBFBF"/>
            </w:tcBorders>
            <w:shd w:val="clear" w:color="000000" w:fill="C6E0B4"/>
            <w:vAlign w:val="bottom"/>
            <w:hideMark/>
          </w:tcPr>
          <w:p w14:paraId="3A3B98AA" w14:textId="77777777" w:rsidR="008404B7" w:rsidRPr="00F93727" w:rsidRDefault="008404B7" w:rsidP="00F93727">
            <w:pPr>
              <w:rPr>
                <w:color w:val="000000"/>
                <w:sz w:val="16"/>
              </w:rPr>
            </w:pPr>
            <w:r w:rsidRPr="00F93727">
              <w:rPr>
                <w:color w:val="000000"/>
                <w:sz w:val="16"/>
              </w:rPr>
              <w:t>2</w:t>
            </w:r>
          </w:p>
        </w:tc>
        <w:tc>
          <w:tcPr>
            <w:tcW w:w="0" w:type="auto"/>
            <w:tcBorders>
              <w:top w:val="nil"/>
              <w:left w:val="nil"/>
              <w:bottom w:val="single" w:sz="4" w:space="0" w:color="BFBFBF"/>
              <w:right w:val="single" w:sz="4" w:space="0" w:color="BFBFBF"/>
            </w:tcBorders>
            <w:shd w:val="clear" w:color="000000" w:fill="C6E0B4"/>
            <w:vAlign w:val="bottom"/>
            <w:hideMark/>
          </w:tcPr>
          <w:p w14:paraId="1B5C8BC0" w14:textId="77777777" w:rsidR="008404B7" w:rsidRPr="00F93727" w:rsidRDefault="008404B7" w:rsidP="004A2517">
            <w:pPr>
              <w:rPr>
                <w:color w:val="000000"/>
                <w:sz w:val="16"/>
              </w:rPr>
            </w:pPr>
            <w:r w:rsidRPr="00F93727">
              <w:rPr>
                <w:color w:val="000000"/>
                <w:sz w:val="16"/>
              </w:rPr>
              <w:t>First State Head Start</w:t>
            </w:r>
          </w:p>
        </w:tc>
        <w:tc>
          <w:tcPr>
            <w:tcW w:w="0" w:type="auto"/>
            <w:tcBorders>
              <w:top w:val="nil"/>
              <w:left w:val="nil"/>
              <w:bottom w:val="single" w:sz="4" w:space="0" w:color="BFBFBF"/>
              <w:right w:val="single" w:sz="4" w:space="0" w:color="BFBFBF"/>
            </w:tcBorders>
            <w:shd w:val="clear" w:color="000000" w:fill="C6E0B4"/>
            <w:vAlign w:val="bottom"/>
            <w:hideMark/>
          </w:tcPr>
          <w:p w14:paraId="4869FDFF" w14:textId="77777777" w:rsidR="008404B7" w:rsidRPr="00F93727" w:rsidRDefault="008404B7" w:rsidP="004A2517">
            <w:pPr>
              <w:rPr>
                <w:color w:val="000000"/>
                <w:sz w:val="16"/>
              </w:rPr>
            </w:pPr>
            <w:r w:rsidRPr="00F93727">
              <w:rPr>
                <w:color w:val="000000"/>
                <w:sz w:val="16"/>
              </w:rPr>
              <w:t>123 Falmouth Ave</w:t>
            </w:r>
          </w:p>
        </w:tc>
        <w:tc>
          <w:tcPr>
            <w:tcW w:w="0" w:type="auto"/>
            <w:tcBorders>
              <w:top w:val="nil"/>
              <w:left w:val="nil"/>
              <w:bottom w:val="single" w:sz="4" w:space="0" w:color="BFBFBF"/>
              <w:right w:val="single" w:sz="4" w:space="0" w:color="BFBFBF"/>
            </w:tcBorders>
            <w:shd w:val="clear" w:color="000000" w:fill="C6E0B4"/>
            <w:vAlign w:val="bottom"/>
            <w:hideMark/>
          </w:tcPr>
          <w:p w14:paraId="2541F0C9" w14:textId="77777777" w:rsidR="008404B7" w:rsidRPr="00F93727" w:rsidRDefault="008404B7" w:rsidP="004A2517">
            <w:pPr>
              <w:rPr>
                <w:color w:val="000000"/>
                <w:sz w:val="16"/>
              </w:rPr>
            </w:pPr>
            <w:r w:rsidRPr="00F93727">
              <w:rPr>
                <w:color w:val="000000"/>
                <w:sz w:val="16"/>
              </w:rPr>
              <w:t> </w:t>
            </w:r>
          </w:p>
        </w:tc>
        <w:tc>
          <w:tcPr>
            <w:tcW w:w="0" w:type="auto"/>
            <w:tcBorders>
              <w:top w:val="nil"/>
              <w:left w:val="nil"/>
              <w:bottom w:val="single" w:sz="4" w:space="0" w:color="BFBFBF"/>
              <w:right w:val="single" w:sz="4" w:space="0" w:color="BFBFBF"/>
            </w:tcBorders>
            <w:shd w:val="clear" w:color="000000" w:fill="C6E0B4"/>
            <w:vAlign w:val="bottom"/>
            <w:hideMark/>
          </w:tcPr>
          <w:p w14:paraId="6DBF1DFE" w14:textId="77777777" w:rsidR="008404B7" w:rsidRPr="00F93727" w:rsidRDefault="008404B7" w:rsidP="004A2517">
            <w:pPr>
              <w:rPr>
                <w:color w:val="000000"/>
                <w:sz w:val="16"/>
              </w:rPr>
            </w:pPr>
            <w:r w:rsidRPr="00F93727">
              <w:rPr>
                <w:color w:val="000000"/>
                <w:sz w:val="16"/>
              </w:rPr>
              <w:t>Dover</w:t>
            </w:r>
          </w:p>
        </w:tc>
        <w:tc>
          <w:tcPr>
            <w:tcW w:w="0" w:type="auto"/>
            <w:tcBorders>
              <w:top w:val="nil"/>
              <w:left w:val="nil"/>
              <w:bottom w:val="single" w:sz="4" w:space="0" w:color="BFBFBF"/>
              <w:right w:val="single" w:sz="4" w:space="0" w:color="BFBFBF"/>
            </w:tcBorders>
            <w:shd w:val="clear" w:color="000000" w:fill="C6E0B4"/>
            <w:vAlign w:val="bottom"/>
            <w:hideMark/>
          </w:tcPr>
          <w:p w14:paraId="57EE8458" w14:textId="77777777" w:rsidR="008404B7" w:rsidRPr="00F93727" w:rsidRDefault="008404B7" w:rsidP="004A2517">
            <w:pPr>
              <w:rPr>
                <w:color w:val="000000"/>
                <w:sz w:val="16"/>
              </w:rPr>
            </w:pPr>
            <w:r w:rsidRPr="00F93727">
              <w:rPr>
                <w:color w:val="000000"/>
                <w:sz w:val="16"/>
              </w:rPr>
              <w:t>DE</w:t>
            </w:r>
          </w:p>
        </w:tc>
        <w:tc>
          <w:tcPr>
            <w:tcW w:w="0" w:type="auto"/>
            <w:tcBorders>
              <w:top w:val="nil"/>
              <w:left w:val="nil"/>
              <w:bottom w:val="single" w:sz="4" w:space="0" w:color="BFBFBF"/>
              <w:right w:val="single" w:sz="4" w:space="0" w:color="BFBFBF"/>
            </w:tcBorders>
            <w:shd w:val="clear" w:color="000000" w:fill="C6E0B4"/>
            <w:vAlign w:val="center"/>
            <w:hideMark/>
          </w:tcPr>
          <w:p w14:paraId="74581389" w14:textId="77777777" w:rsidR="008404B7" w:rsidRPr="00F93727" w:rsidRDefault="008404B7" w:rsidP="008404B7">
            <w:pPr>
              <w:rPr>
                <w:color w:val="000000"/>
                <w:sz w:val="16"/>
              </w:rPr>
            </w:pPr>
            <w:r w:rsidRPr="00F93727">
              <w:rPr>
                <w:color w:val="000000"/>
                <w:sz w:val="16"/>
              </w:rPr>
              <w:t>19901</w:t>
            </w:r>
          </w:p>
        </w:tc>
        <w:tc>
          <w:tcPr>
            <w:tcW w:w="0" w:type="auto"/>
            <w:tcBorders>
              <w:top w:val="nil"/>
              <w:left w:val="nil"/>
              <w:bottom w:val="single" w:sz="4" w:space="0" w:color="BFBFBF"/>
              <w:right w:val="single" w:sz="4" w:space="0" w:color="BFBFBF"/>
            </w:tcBorders>
            <w:shd w:val="clear" w:color="000000" w:fill="C6E0B4"/>
          </w:tcPr>
          <w:p w14:paraId="71F25A5D" w14:textId="77777777" w:rsidR="008404B7" w:rsidRPr="00F93727" w:rsidRDefault="008404B7" w:rsidP="000656C2">
            <w:pPr>
              <w:rPr>
                <w:color w:val="000000"/>
                <w:sz w:val="16"/>
              </w:rPr>
            </w:pPr>
            <w:r>
              <w:rPr>
                <w:color w:val="000000"/>
                <w:sz w:val="16"/>
              </w:rPr>
              <w:t>1234</w:t>
            </w:r>
          </w:p>
        </w:tc>
      </w:tr>
      <w:tr w:rsidR="008404B7" w:rsidRPr="00127ADC" w14:paraId="4CB1BBD0" w14:textId="77777777" w:rsidTr="008A3E23">
        <w:trPr>
          <w:trHeight w:val="20"/>
        </w:trPr>
        <w:tc>
          <w:tcPr>
            <w:tcW w:w="0" w:type="auto"/>
            <w:tcBorders>
              <w:top w:val="nil"/>
              <w:left w:val="single" w:sz="4" w:space="0" w:color="BFBFBF"/>
              <w:bottom w:val="single" w:sz="4" w:space="0" w:color="BFBFBF"/>
              <w:right w:val="single" w:sz="4" w:space="0" w:color="BFBFBF"/>
            </w:tcBorders>
            <w:shd w:val="clear" w:color="000000" w:fill="C6E0B4"/>
            <w:vAlign w:val="bottom"/>
            <w:hideMark/>
          </w:tcPr>
          <w:p w14:paraId="7C3EC384" w14:textId="77777777" w:rsidR="008404B7" w:rsidRPr="00F93727" w:rsidRDefault="008404B7" w:rsidP="004A2517">
            <w:pPr>
              <w:rPr>
                <w:color w:val="000000"/>
                <w:sz w:val="16"/>
              </w:rPr>
            </w:pPr>
            <w:r>
              <w:rPr>
                <w:color w:val="000000"/>
                <w:sz w:val="16"/>
              </w:rPr>
              <w:t>X123</w:t>
            </w:r>
          </w:p>
        </w:tc>
        <w:tc>
          <w:tcPr>
            <w:tcW w:w="0" w:type="auto"/>
            <w:tcBorders>
              <w:top w:val="nil"/>
              <w:left w:val="nil"/>
              <w:bottom w:val="single" w:sz="4" w:space="0" w:color="BFBFBF"/>
              <w:right w:val="single" w:sz="4" w:space="0" w:color="BFBFBF"/>
            </w:tcBorders>
            <w:shd w:val="clear" w:color="000000" w:fill="C6E0B4"/>
            <w:vAlign w:val="bottom"/>
            <w:hideMark/>
          </w:tcPr>
          <w:p w14:paraId="0EDFA6A7" w14:textId="77777777" w:rsidR="008404B7" w:rsidRPr="00F93727" w:rsidRDefault="008404B7" w:rsidP="00D70D7E">
            <w:pPr>
              <w:rPr>
                <w:color w:val="000000"/>
                <w:sz w:val="16"/>
              </w:rPr>
            </w:pPr>
            <w:r w:rsidRPr="00F93727">
              <w:rPr>
                <w:color w:val="000000"/>
                <w:sz w:val="16"/>
              </w:rPr>
              <w:t>Kindergarten Corps</w:t>
            </w:r>
          </w:p>
        </w:tc>
        <w:tc>
          <w:tcPr>
            <w:tcW w:w="0" w:type="auto"/>
            <w:tcBorders>
              <w:top w:val="nil"/>
              <w:left w:val="nil"/>
              <w:bottom w:val="single" w:sz="4" w:space="0" w:color="BFBFBF"/>
              <w:right w:val="single" w:sz="4" w:space="0" w:color="BFBFBF"/>
            </w:tcBorders>
            <w:shd w:val="clear" w:color="000000" w:fill="C6E0B4"/>
            <w:vAlign w:val="bottom"/>
          </w:tcPr>
          <w:p w14:paraId="35090659" w14:textId="77777777" w:rsidR="008404B7" w:rsidRPr="00F93727" w:rsidRDefault="008404B7" w:rsidP="00F93727">
            <w:pPr>
              <w:rPr>
                <w:color w:val="000000"/>
                <w:sz w:val="16"/>
              </w:rPr>
            </w:pPr>
            <w:r>
              <w:rPr>
                <w:color w:val="000000"/>
                <w:sz w:val="16"/>
              </w:rPr>
              <w:t>DE</w:t>
            </w:r>
          </w:p>
        </w:tc>
        <w:tc>
          <w:tcPr>
            <w:tcW w:w="0" w:type="auto"/>
            <w:tcBorders>
              <w:top w:val="single" w:sz="4" w:space="0" w:color="BFBFBF"/>
              <w:left w:val="single" w:sz="4" w:space="0" w:color="BFBFBF"/>
              <w:bottom w:val="single" w:sz="4" w:space="0" w:color="BFBFBF"/>
              <w:right w:val="single" w:sz="4" w:space="0" w:color="BFBFBF"/>
            </w:tcBorders>
            <w:shd w:val="clear" w:color="000000" w:fill="C6E0B4"/>
            <w:vAlign w:val="bottom"/>
            <w:hideMark/>
          </w:tcPr>
          <w:p w14:paraId="36454838" w14:textId="77777777" w:rsidR="008404B7" w:rsidRPr="00F93727" w:rsidRDefault="008404B7" w:rsidP="00F93727">
            <w:pPr>
              <w:rPr>
                <w:color w:val="000000"/>
                <w:sz w:val="16"/>
              </w:rPr>
            </w:pPr>
            <w:r w:rsidRPr="00F93727">
              <w:rPr>
                <w:color w:val="000000"/>
                <w:sz w:val="16"/>
              </w:rPr>
              <w:t>1</w:t>
            </w:r>
          </w:p>
        </w:tc>
        <w:tc>
          <w:tcPr>
            <w:tcW w:w="0" w:type="auto"/>
            <w:tcBorders>
              <w:top w:val="nil"/>
              <w:left w:val="nil"/>
              <w:bottom w:val="single" w:sz="4" w:space="0" w:color="BFBFBF"/>
              <w:right w:val="single" w:sz="4" w:space="0" w:color="BFBFBF"/>
            </w:tcBorders>
            <w:shd w:val="clear" w:color="000000" w:fill="C6E0B4"/>
            <w:vAlign w:val="bottom"/>
            <w:hideMark/>
          </w:tcPr>
          <w:p w14:paraId="1AF0558D" w14:textId="77777777" w:rsidR="008404B7" w:rsidRPr="00F93727" w:rsidRDefault="008404B7" w:rsidP="00F93727">
            <w:pPr>
              <w:rPr>
                <w:color w:val="000000"/>
                <w:sz w:val="16"/>
              </w:rPr>
            </w:pPr>
            <w:r>
              <w:rPr>
                <w:color w:val="000000"/>
                <w:sz w:val="16"/>
              </w:rPr>
              <w:t>Kindergarten Academy</w:t>
            </w:r>
            <w:r w:rsidRPr="00F93727">
              <w:rPr>
                <w:color w:val="000000"/>
                <w:sz w:val="16"/>
              </w:rPr>
              <w:t> </w:t>
            </w:r>
          </w:p>
        </w:tc>
        <w:tc>
          <w:tcPr>
            <w:tcW w:w="0" w:type="auto"/>
            <w:tcBorders>
              <w:top w:val="nil"/>
              <w:left w:val="nil"/>
              <w:bottom w:val="single" w:sz="4" w:space="0" w:color="BFBFBF"/>
              <w:right w:val="single" w:sz="4" w:space="0" w:color="BFBFBF"/>
            </w:tcBorders>
            <w:shd w:val="clear" w:color="000000" w:fill="C6E0B4"/>
            <w:vAlign w:val="bottom"/>
            <w:hideMark/>
          </w:tcPr>
          <w:p w14:paraId="110EC776" w14:textId="77777777" w:rsidR="008404B7" w:rsidRPr="00F93727" w:rsidRDefault="008404B7" w:rsidP="004A2517">
            <w:pPr>
              <w:rPr>
                <w:color w:val="000000"/>
                <w:sz w:val="16"/>
              </w:rPr>
            </w:pPr>
            <w:r>
              <w:rPr>
                <w:color w:val="000000"/>
                <w:sz w:val="16"/>
              </w:rPr>
              <w:t>345 Green Ave</w:t>
            </w:r>
          </w:p>
        </w:tc>
        <w:tc>
          <w:tcPr>
            <w:tcW w:w="0" w:type="auto"/>
            <w:tcBorders>
              <w:top w:val="nil"/>
              <w:left w:val="nil"/>
              <w:bottom w:val="single" w:sz="4" w:space="0" w:color="BFBFBF"/>
              <w:right w:val="single" w:sz="4" w:space="0" w:color="BFBFBF"/>
            </w:tcBorders>
            <w:shd w:val="clear" w:color="000000" w:fill="C6E0B4"/>
            <w:vAlign w:val="bottom"/>
            <w:hideMark/>
          </w:tcPr>
          <w:p w14:paraId="7F06A70C" w14:textId="77777777" w:rsidR="008404B7" w:rsidRPr="00F93727" w:rsidRDefault="008404B7" w:rsidP="004A2517">
            <w:pPr>
              <w:rPr>
                <w:color w:val="000000"/>
                <w:sz w:val="16"/>
              </w:rPr>
            </w:pPr>
            <w:r w:rsidRPr="00F93727">
              <w:rPr>
                <w:color w:val="000000"/>
                <w:sz w:val="16"/>
              </w:rPr>
              <w:t> </w:t>
            </w:r>
            <w:r>
              <w:rPr>
                <w:color w:val="000000"/>
                <w:sz w:val="16"/>
              </w:rPr>
              <w:t>3</w:t>
            </w:r>
            <w:r w:rsidRPr="00F93727">
              <w:rPr>
                <w:color w:val="000000"/>
                <w:sz w:val="16"/>
                <w:vertAlign w:val="superscript"/>
              </w:rPr>
              <w:t>rd</w:t>
            </w:r>
            <w:r>
              <w:rPr>
                <w:color w:val="000000"/>
                <w:sz w:val="16"/>
              </w:rPr>
              <w:t xml:space="preserve"> Fl.</w:t>
            </w:r>
          </w:p>
        </w:tc>
        <w:tc>
          <w:tcPr>
            <w:tcW w:w="0" w:type="auto"/>
            <w:tcBorders>
              <w:top w:val="nil"/>
              <w:left w:val="nil"/>
              <w:bottom w:val="single" w:sz="4" w:space="0" w:color="BFBFBF"/>
              <w:right w:val="single" w:sz="4" w:space="0" w:color="BFBFBF"/>
            </w:tcBorders>
            <w:shd w:val="clear" w:color="000000" w:fill="C6E0B4"/>
            <w:vAlign w:val="bottom"/>
            <w:hideMark/>
          </w:tcPr>
          <w:p w14:paraId="3D436581" w14:textId="77777777" w:rsidR="008404B7" w:rsidRPr="00F93727" w:rsidRDefault="008404B7" w:rsidP="004A2517">
            <w:pPr>
              <w:rPr>
                <w:color w:val="000000"/>
                <w:sz w:val="16"/>
              </w:rPr>
            </w:pPr>
            <w:r>
              <w:rPr>
                <w:color w:val="000000"/>
                <w:sz w:val="16"/>
              </w:rPr>
              <w:t>Wilmington</w:t>
            </w:r>
            <w:r w:rsidRPr="00F93727">
              <w:rPr>
                <w:color w:val="000000"/>
                <w:sz w:val="16"/>
              </w:rPr>
              <w:t> </w:t>
            </w:r>
          </w:p>
        </w:tc>
        <w:tc>
          <w:tcPr>
            <w:tcW w:w="0" w:type="auto"/>
            <w:tcBorders>
              <w:top w:val="nil"/>
              <w:left w:val="nil"/>
              <w:bottom w:val="single" w:sz="4" w:space="0" w:color="BFBFBF"/>
              <w:right w:val="single" w:sz="4" w:space="0" w:color="BFBFBF"/>
            </w:tcBorders>
            <w:shd w:val="clear" w:color="000000" w:fill="C6E0B4"/>
            <w:vAlign w:val="bottom"/>
            <w:hideMark/>
          </w:tcPr>
          <w:p w14:paraId="5D99E04D" w14:textId="77777777" w:rsidR="008404B7" w:rsidRPr="00F93727" w:rsidRDefault="008404B7" w:rsidP="004A2517">
            <w:pPr>
              <w:rPr>
                <w:color w:val="000000"/>
                <w:sz w:val="16"/>
              </w:rPr>
            </w:pPr>
            <w:r w:rsidRPr="00F93727">
              <w:rPr>
                <w:color w:val="000000"/>
                <w:sz w:val="16"/>
              </w:rPr>
              <w:t> </w:t>
            </w:r>
            <w:r>
              <w:rPr>
                <w:color w:val="000000"/>
                <w:sz w:val="16"/>
              </w:rPr>
              <w:t>DE</w:t>
            </w:r>
          </w:p>
        </w:tc>
        <w:tc>
          <w:tcPr>
            <w:tcW w:w="0" w:type="auto"/>
            <w:tcBorders>
              <w:top w:val="nil"/>
              <w:left w:val="nil"/>
              <w:bottom w:val="single" w:sz="4" w:space="0" w:color="BFBFBF"/>
              <w:right w:val="single" w:sz="4" w:space="0" w:color="BFBFBF"/>
            </w:tcBorders>
            <w:shd w:val="clear" w:color="000000" w:fill="C6E0B4"/>
            <w:vAlign w:val="center"/>
            <w:hideMark/>
          </w:tcPr>
          <w:p w14:paraId="733ECD06" w14:textId="77777777" w:rsidR="008404B7" w:rsidRPr="00F93727" w:rsidRDefault="008404B7" w:rsidP="008404B7">
            <w:pPr>
              <w:rPr>
                <w:color w:val="000000"/>
                <w:sz w:val="16"/>
              </w:rPr>
            </w:pPr>
            <w:r w:rsidRPr="00F93727">
              <w:rPr>
                <w:color w:val="000000"/>
                <w:sz w:val="16"/>
              </w:rPr>
              <w:t> </w:t>
            </w:r>
            <w:r>
              <w:rPr>
                <w:color w:val="000000"/>
                <w:sz w:val="16"/>
              </w:rPr>
              <w:t>19902</w:t>
            </w:r>
          </w:p>
        </w:tc>
        <w:tc>
          <w:tcPr>
            <w:tcW w:w="0" w:type="auto"/>
            <w:tcBorders>
              <w:top w:val="nil"/>
              <w:left w:val="nil"/>
              <w:bottom w:val="single" w:sz="4" w:space="0" w:color="BFBFBF"/>
              <w:right w:val="single" w:sz="4" w:space="0" w:color="BFBFBF"/>
            </w:tcBorders>
            <w:shd w:val="clear" w:color="000000" w:fill="C6E0B4"/>
          </w:tcPr>
          <w:p w14:paraId="4B4C6454" w14:textId="77777777" w:rsidR="008404B7" w:rsidRPr="00F93727" w:rsidRDefault="008404B7" w:rsidP="000656C2">
            <w:pPr>
              <w:rPr>
                <w:color w:val="000000"/>
                <w:sz w:val="16"/>
              </w:rPr>
            </w:pPr>
            <w:r>
              <w:rPr>
                <w:color w:val="000000"/>
                <w:sz w:val="16"/>
              </w:rPr>
              <w:t>4567</w:t>
            </w:r>
          </w:p>
        </w:tc>
      </w:tr>
    </w:tbl>
    <w:p w14:paraId="597EF779" w14:textId="77777777" w:rsidR="004A2517" w:rsidRPr="00127ADC" w:rsidRDefault="004A2517" w:rsidP="007C5E60"/>
    <w:p w14:paraId="76E8BFC9" w14:textId="77777777" w:rsidR="00CA3EC9" w:rsidRPr="00127ADC" w:rsidRDefault="00CA3EC9" w:rsidP="007C5E60"/>
    <w:p w14:paraId="5A127243" w14:textId="77777777" w:rsidR="00CA3EC9" w:rsidRPr="00127ADC" w:rsidRDefault="00C41842" w:rsidP="007C5E60">
      <w:pPr>
        <w:rPr>
          <w:b/>
          <w:u w:val="single"/>
        </w:rPr>
      </w:pPr>
      <w:r w:rsidRPr="00127ADC">
        <w:rPr>
          <w:b/>
          <w:u w:val="single"/>
        </w:rPr>
        <w:t xml:space="preserve">PMs, </w:t>
      </w:r>
      <w:r w:rsidR="00CA3EC9" w:rsidRPr="00127ADC">
        <w:rPr>
          <w:b/>
          <w:u w:val="single"/>
        </w:rPr>
        <w:t>Scaling</w:t>
      </w:r>
      <w:r w:rsidRPr="00127ADC">
        <w:rPr>
          <w:b/>
          <w:u w:val="single"/>
        </w:rPr>
        <w:t>, and Demographics</w:t>
      </w:r>
      <w:r w:rsidR="00CA3EC9" w:rsidRPr="00127ADC">
        <w:rPr>
          <w:b/>
          <w:u w:val="single"/>
        </w:rPr>
        <w:t xml:space="preserve"> Tab</w:t>
      </w:r>
    </w:p>
    <w:p w14:paraId="10B65214" w14:textId="77777777" w:rsidR="00CA3EC9" w:rsidRPr="00127ADC" w:rsidRDefault="00CA3EC9" w:rsidP="007C5E60">
      <w:pPr>
        <w:rPr>
          <w:b/>
          <w:u w:val="single"/>
        </w:rPr>
      </w:pPr>
    </w:p>
    <w:p w14:paraId="3D7785A9" w14:textId="5D124EF4" w:rsidR="00B10496" w:rsidRPr="00127ADC" w:rsidRDefault="00CA3EC9" w:rsidP="00B10496">
      <w:pPr>
        <w:pStyle w:val="ListParagraph"/>
      </w:pPr>
      <w:r w:rsidRPr="00127ADC">
        <w:t xml:space="preserve">The purpose of this tab is to capture cumulative information on </w:t>
      </w:r>
      <w:r w:rsidR="00ED34E1">
        <w:t>pilot performance</w:t>
      </w:r>
      <w:r w:rsidRPr="00127ADC">
        <w:t xml:space="preserve"> measures</w:t>
      </w:r>
      <w:r w:rsidR="00ED34E1">
        <w:t>,</w:t>
      </w:r>
      <w:r w:rsidRPr="00127ADC">
        <w:t xml:space="preserve"> progress on scaling goals</w:t>
      </w:r>
      <w:r w:rsidR="00ED34E1">
        <w:t>, and demographic information on program participants</w:t>
      </w:r>
      <w:r w:rsidRPr="00127ADC">
        <w:t xml:space="preserve"> for the Social Innovation Fund.  </w:t>
      </w:r>
      <w:r w:rsidR="00B10496" w:rsidRPr="00127ADC">
        <w:t>You will report on these measures annually in the respective program year</w:t>
      </w:r>
      <w:r w:rsidR="00B10496">
        <w:t xml:space="preserve">. </w:t>
      </w:r>
      <w:r w:rsidR="00DA2F25">
        <w:t xml:space="preserve"> </w:t>
      </w:r>
      <w:r w:rsidR="00B10496" w:rsidRPr="00127ADC">
        <w:t>If there are any questions regarding repor</w:t>
      </w:r>
      <w:r w:rsidR="00B10496">
        <w:t>ting, please discuss with your Program O</w:t>
      </w:r>
      <w:r w:rsidR="00B10496" w:rsidRPr="00127ADC">
        <w:t>fficer.</w:t>
      </w:r>
    </w:p>
    <w:p w14:paraId="2D4F674F" w14:textId="77777777" w:rsidR="0087338C" w:rsidRPr="00127ADC" w:rsidRDefault="0087338C" w:rsidP="007C5E60"/>
    <w:p w14:paraId="5A3AFD0B" w14:textId="77777777" w:rsidR="00525733" w:rsidRPr="00127ADC" w:rsidRDefault="00AF4DF7" w:rsidP="00525733">
      <w:pPr>
        <w:pStyle w:val="ListParagraph"/>
        <w:numPr>
          <w:ilvl w:val="0"/>
          <w:numId w:val="17"/>
        </w:numPr>
      </w:pPr>
      <w:r w:rsidRPr="00127ADC">
        <w:t xml:space="preserve">SIF </w:t>
      </w:r>
      <w:r w:rsidR="00525733" w:rsidRPr="00127ADC">
        <w:t>Pilot Performance Measures</w:t>
      </w:r>
    </w:p>
    <w:p w14:paraId="240A6371" w14:textId="77777777" w:rsidR="00525733" w:rsidRPr="00127ADC" w:rsidRDefault="00525733" w:rsidP="00525733">
      <w:pPr>
        <w:pStyle w:val="ListParagraph"/>
      </w:pPr>
    </w:p>
    <w:p w14:paraId="3D95B4BA" w14:textId="77777777" w:rsidR="00F46A2A" w:rsidRDefault="00AF4DF7" w:rsidP="00525733">
      <w:pPr>
        <w:pStyle w:val="ListParagraph"/>
      </w:pPr>
      <w:r w:rsidRPr="00127ADC">
        <w:t xml:space="preserve">These SIF </w:t>
      </w:r>
      <w:r w:rsidR="00525733" w:rsidRPr="00127ADC">
        <w:t xml:space="preserve">Pilot Performance measures </w:t>
      </w:r>
      <w:r w:rsidR="00CA3EC9" w:rsidRPr="00127ADC">
        <w:t>are closely aligned with CNCS measures and will be used to report on output</w:t>
      </w:r>
      <w:r w:rsidR="0087338C" w:rsidRPr="00127ADC">
        <w:t>s</w:t>
      </w:r>
      <w:r w:rsidR="00CA3EC9" w:rsidRPr="00127ADC">
        <w:t xml:space="preserve"> and outcomes for the SIF as relevant an</w:t>
      </w:r>
      <w:r w:rsidRPr="00127ADC">
        <w:t xml:space="preserve">d </w:t>
      </w:r>
      <w:r w:rsidR="00403B96" w:rsidRPr="00127ADC">
        <w:t>appropriate</w:t>
      </w:r>
      <w:r w:rsidRPr="00127ADC">
        <w:t xml:space="preserve">.  </w:t>
      </w:r>
      <w:r w:rsidR="00F46A2A" w:rsidRPr="00F46A2A">
        <w:rPr>
          <w:b/>
        </w:rPr>
        <w:t>This tab is voluntary for the April 31, 2015 report, however, all intermediaries will be required to complete it for the October 31, 2015 reporting deadline.</w:t>
      </w:r>
    </w:p>
    <w:p w14:paraId="334312C5" w14:textId="77777777" w:rsidR="00F46A2A" w:rsidRDefault="00F46A2A" w:rsidP="00525733">
      <w:pPr>
        <w:pStyle w:val="ListParagraph"/>
      </w:pPr>
    </w:p>
    <w:p w14:paraId="2F33E92F" w14:textId="4EBEACF3" w:rsidR="00641D79" w:rsidRPr="00127ADC" w:rsidRDefault="00AD16BD" w:rsidP="00525733">
      <w:pPr>
        <w:pStyle w:val="ListParagraph"/>
      </w:pPr>
      <w:r w:rsidRPr="00127ADC">
        <w:t xml:space="preserve">For the performance measures section, </w:t>
      </w:r>
      <w:r w:rsidR="007A1EEA">
        <w:t>you will</w:t>
      </w:r>
      <w:r w:rsidRPr="00127ADC">
        <w:t xml:space="preserve"> </w:t>
      </w:r>
      <w:r w:rsidR="00DA2F25">
        <w:t xml:space="preserve">only </w:t>
      </w:r>
      <w:r w:rsidRPr="00127ADC">
        <w:t>report on those measures that are</w:t>
      </w:r>
      <w:r w:rsidR="00641D79" w:rsidRPr="00127ADC">
        <w:t>:</w:t>
      </w:r>
    </w:p>
    <w:p w14:paraId="75856CD7" w14:textId="77777777" w:rsidR="00641D79" w:rsidRPr="00127ADC" w:rsidRDefault="00641D79" w:rsidP="00525733">
      <w:pPr>
        <w:pStyle w:val="ListParagraph"/>
      </w:pPr>
    </w:p>
    <w:p w14:paraId="1AAD59DC" w14:textId="77777777" w:rsidR="00641D79" w:rsidRPr="00127ADC" w:rsidRDefault="00AD16BD" w:rsidP="00127ADC">
      <w:pPr>
        <w:pStyle w:val="ListParagraph"/>
        <w:numPr>
          <w:ilvl w:val="1"/>
          <w:numId w:val="18"/>
        </w:numPr>
      </w:pPr>
      <w:r w:rsidRPr="00127ADC">
        <w:t>Relevant to your</w:t>
      </w:r>
      <w:r w:rsidR="00F30552" w:rsidRPr="00127ADC">
        <w:t xml:space="preserve"> subgrantees </w:t>
      </w:r>
      <w:r w:rsidR="00641D79" w:rsidRPr="00127ADC">
        <w:t>and;</w:t>
      </w:r>
    </w:p>
    <w:p w14:paraId="075D1A2D" w14:textId="77777777" w:rsidR="00641D79" w:rsidRPr="00127ADC" w:rsidRDefault="00AD16BD" w:rsidP="00127ADC">
      <w:pPr>
        <w:pStyle w:val="ListParagraph"/>
        <w:numPr>
          <w:ilvl w:val="1"/>
          <w:numId w:val="18"/>
        </w:numPr>
      </w:pPr>
      <w:r w:rsidRPr="00127ADC">
        <w:t>Based on information that you are already collecting from subgrant</w:t>
      </w:r>
      <w:r w:rsidR="00A70255" w:rsidRPr="00127ADC">
        <w:t xml:space="preserve">ees.  </w:t>
      </w:r>
    </w:p>
    <w:p w14:paraId="19C1EE3E" w14:textId="77777777" w:rsidR="00641D79" w:rsidRPr="00127ADC" w:rsidRDefault="00641D79" w:rsidP="00525733">
      <w:pPr>
        <w:pStyle w:val="ListParagraph"/>
      </w:pPr>
    </w:p>
    <w:p w14:paraId="3FDD7559" w14:textId="77777777" w:rsidR="00A37BDC" w:rsidRDefault="00473D81" w:rsidP="00525733">
      <w:pPr>
        <w:pStyle w:val="ListParagraph"/>
      </w:pPr>
      <w:r>
        <w:t xml:space="preserve">Please refer to the definitions </w:t>
      </w:r>
      <w:r w:rsidR="00D61343">
        <w:t xml:space="preserve">in Appendix </w:t>
      </w:r>
      <w:r w:rsidR="00AF272E">
        <w:t>A</w:t>
      </w:r>
      <w:r>
        <w:t xml:space="preserve"> for completing this </w:t>
      </w:r>
      <w:r w:rsidR="00F1029E">
        <w:t>section</w:t>
      </w:r>
      <w:r>
        <w:t xml:space="preserve">. </w:t>
      </w:r>
      <w:r w:rsidR="00F1029E">
        <w:t>For each performance measure, enter</w:t>
      </w:r>
      <w:r w:rsidR="00B10496">
        <w:t xml:space="preserve"> the baseline measurement </w:t>
      </w:r>
      <w:r w:rsidR="00FA698F">
        <w:t xml:space="preserve">(if available) for the 12 months prior to </w:t>
      </w:r>
      <w:r w:rsidR="00B10496">
        <w:t>the SIF award</w:t>
      </w:r>
      <w:r w:rsidR="00353C65">
        <w:t xml:space="preserve"> in Column C</w:t>
      </w:r>
      <w:r w:rsidR="00B10496">
        <w:t>. For each subsequent year, as applicable, enter the relevant measurement</w:t>
      </w:r>
      <w:r w:rsidR="00353C65">
        <w:t xml:space="preserve"> in Columns D-M</w:t>
      </w:r>
      <w:r w:rsidR="00B10496">
        <w:t>. Please</w:t>
      </w:r>
      <w:r w:rsidR="00B10496" w:rsidRPr="00127ADC">
        <w:t xml:space="preserve"> report actual numbers </w:t>
      </w:r>
      <w:r w:rsidR="00B10496">
        <w:t>(e.g., units rather than</w:t>
      </w:r>
      <w:r w:rsidR="00B10496" w:rsidRPr="00127ADC">
        <w:t xml:space="preserve"> percentages</w:t>
      </w:r>
      <w:r w:rsidR="00B10496">
        <w:t>)</w:t>
      </w:r>
      <w:r w:rsidR="00B10496" w:rsidRPr="00127ADC">
        <w:t xml:space="preserve"> to facilitate our ability to roll up numbers where we can.</w:t>
      </w:r>
      <w:r w:rsidR="00B10496">
        <w:t xml:space="preserve"> </w:t>
      </w:r>
      <w:r w:rsidR="00A37BDC">
        <w:t>Explanations and other contextual information regarding baseline or program year measurements may be entered into the far right columns, as needed.</w:t>
      </w:r>
    </w:p>
    <w:p w14:paraId="2DEBB358" w14:textId="77777777" w:rsidR="00A37BDC" w:rsidRDefault="00A37BDC" w:rsidP="00525733">
      <w:pPr>
        <w:pStyle w:val="ListParagraph"/>
      </w:pPr>
    </w:p>
    <w:p w14:paraId="464C12E8" w14:textId="77777777" w:rsidR="00725C63" w:rsidRPr="00127ADC" w:rsidRDefault="00CD637E" w:rsidP="00525733">
      <w:pPr>
        <w:pStyle w:val="ListParagraph"/>
      </w:pPr>
      <w:r w:rsidRPr="00127ADC">
        <w:t xml:space="preserve">The items in bold reflect broader measures that we’d like to report on for the SIF.  </w:t>
      </w:r>
      <w:r w:rsidR="00725C63" w:rsidRPr="00127ADC">
        <w:t xml:space="preserve">The indicators </w:t>
      </w:r>
      <w:r w:rsidRPr="00127ADC">
        <w:t xml:space="preserve">underneath </w:t>
      </w:r>
      <w:r w:rsidR="00ED34E1">
        <w:t xml:space="preserve">each bolded measure </w:t>
      </w:r>
      <w:r w:rsidR="00725C63" w:rsidRPr="00127ADC">
        <w:t>are common outputs and outcomes</w:t>
      </w:r>
      <w:r w:rsidR="00ED34E1">
        <w:t xml:space="preserve"> that can</w:t>
      </w:r>
      <w:r w:rsidR="00B10496">
        <w:t xml:space="preserve"> be thought of as subcomponents</w:t>
      </w:r>
      <w:r w:rsidRPr="00127ADC">
        <w:t>.  You can report on the indicators separately, however, they are not intended to roll up to the broader measure.</w:t>
      </w:r>
      <w:r w:rsidR="004D71C4" w:rsidRPr="00127ADC">
        <w:t xml:space="preserve">  </w:t>
      </w:r>
    </w:p>
    <w:p w14:paraId="6F7E233F" w14:textId="77777777" w:rsidR="00AF4DF7" w:rsidRPr="00127ADC" w:rsidRDefault="00AF4DF7" w:rsidP="00AF4DF7"/>
    <w:p w14:paraId="551B2757" w14:textId="77777777" w:rsidR="00525733" w:rsidRPr="00127ADC" w:rsidRDefault="00C41842" w:rsidP="00525733">
      <w:pPr>
        <w:pStyle w:val="ListParagraph"/>
        <w:numPr>
          <w:ilvl w:val="0"/>
          <w:numId w:val="17"/>
        </w:numPr>
      </w:pPr>
      <w:r w:rsidRPr="00127ADC">
        <w:t xml:space="preserve">Pilot </w:t>
      </w:r>
      <w:r w:rsidR="00525733" w:rsidRPr="00127ADC">
        <w:t>Scaling Goals</w:t>
      </w:r>
    </w:p>
    <w:p w14:paraId="0DC10D66" w14:textId="77777777" w:rsidR="00525733" w:rsidRPr="00127ADC" w:rsidRDefault="00525733" w:rsidP="00525733">
      <w:pPr>
        <w:pStyle w:val="ListParagraph"/>
      </w:pPr>
    </w:p>
    <w:p w14:paraId="422BBEE6" w14:textId="77777777" w:rsidR="00525733" w:rsidRDefault="00A70255" w:rsidP="00525733">
      <w:pPr>
        <w:pStyle w:val="ListParagraph"/>
      </w:pPr>
      <w:r w:rsidRPr="00127ADC">
        <w:t xml:space="preserve">In this section, </w:t>
      </w:r>
      <w:r w:rsidR="002D7800">
        <w:t>please</w:t>
      </w:r>
      <w:r w:rsidRPr="00127ADC">
        <w:t xml:space="preserve"> report on overall progress based on the scaling targets </w:t>
      </w:r>
      <w:r w:rsidR="005000FC" w:rsidRPr="00127ADC">
        <w:t xml:space="preserve">that you </w:t>
      </w:r>
      <w:r w:rsidRPr="00127ADC">
        <w:t>identified</w:t>
      </w:r>
      <w:r w:rsidR="005000FC" w:rsidRPr="00127ADC">
        <w:t xml:space="preserve"> for </w:t>
      </w:r>
      <w:r w:rsidRPr="00127ADC">
        <w:t>your subgrantees</w:t>
      </w:r>
      <w:r w:rsidR="005000FC" w:rsidRPr="00127ADC">
        <w:t xml:space="preserve"> in your scaling plans</w:t>
      </w:r>
      <w:r w:rsidR="00EE783D" w:rsidRPr="00127ADC">
        <w:t xml:space="preserve"> which included some expansion and replication goals within new states, cities, counties, schools, clinics, etc.  </w:t>
      </w:r>
      <w:r w:rsidR="00353C65">
        <w:t>For each scaling goal, enter the baseline measurement based on performance at the time of the SIF award in Column C. For each subsequent year, as applicable, enter the relevant measurement in Columns D-M. Please</w:t>
      </w:r>
      <w:r w:rsidR="00353C65" w:rsidRPr="00127ADC">
        <w:t xml:space="preserve"> report actual numbers </w:t>
      </w:r>
      <w:r w:rsidR="00353C65">
        <w:t>(e.g., units rather than</w:t>
      </w:r>
      <w:r w:rsidR="00353C65" w:rsidRPr="00127ADC">
        <w:t xml:space="preserve"> percentages</w:t>
      </w:r>
      <w:r w:rsidR="00353C65">
        <w:t>).</w:t>
      </w:r>
    </w:p>
    <w:p w14:paraId="234743EA" w14:textId="77777777" w:rsidR="006576D2" w:rsidRDefault="006576D2" w:rsidP="00525733">
      <w:pPr>
        <w:pStyle w:val="ListParagraph"/>
      </w:pPr>
    </w:p>
    <w:p w14:paraId="000530FE" w14:textId="77777777" w:rsidR="00A81557" w:rsidRPr="00127ADC" w:rsidRDefault="00382BF6" w:rsidP="00CE24A6">
      <w:pPr>
        <w:pStyle w:val="ListParagraph"/>
        <w:numPr>
          <w:ilvl w:val="0"/>
          <w:numId w:val="17"/>
        </w:numPr>
      </w:pPr>
      <w:r w:rsidRPr="00127ADC">
        <w:t xml:space="preserve">Pilot </w:t>
      </w:r>
      <w:r w:rsidR="00CE24A6" w:rsidRPr="00127ADC">
        <w:t>Demographic Information</w:t>
      </w:r>
    </w:p>
    <w:p w14:paraId="6235309A" w14:textId="77777777" w:rsidR="00CE24A6" w:rsidRPr="00127ADC" w:rsidRDefault="00CE24A6" w:rsidP="00CE24A6"/>
    <w:p w14:paraId="2D9663DB" w14:textId="77777777" w:rsidR="00CE24A6" w:rsidRDefault="00CE24A6" w:rsidP="00CE24A6">
      <w:pPr>
        <w:ind w:left="720"/>
      </w:pPr>
      <w:r w:rsidRPr="00127ADC">
        <w:t>Occasionally, we’re asked about the spec</w:t>
      </w:r>
      <w:r w:rsidR="009F0D5A" w:rsidRPr="00127ADC">
        <w:t xml:space="preserve">ific populations being served by SIF </w:t>
      </w:r>
      <w:r w:rsidR="00382BF6" w:rsidRPr="00127ADC">
        <w:t>funded programs</w:t>
      </w:r>
      <w:r w:rsidR="009F0D5A" w:rsidRPr="00127ADC">
        <w:t>.  In this secti</w:t>
      </w:r>
      <w:r w:rsidR="0098004D" w:rsidRPr="00127ADC">
        <w:t>on, please complete</w:t>
      </w:r>
      <w:r w:rsidR="009F0D5A" w:rsidRPr="00127ADC">
        <w:t xml:space="preserve"> as </w:t>
      </w:r>
      <w:r w:rsidR="0098004D" w:rsidRPr="00127ADC">
        <w:t xml:space="preserve">applicable </w:t>
      </w:r>
      <w:r w:rsidR="009F0D5A" w:rsidRPr="00127ADC">
        <w:t xml:space="preserve">for the </w:t>
      </w:r>
      <w:r w:rsidR="00382BF6" w:rsidRPr="00127ADC">
        <w:t xml:space="preserve">populations listed.  </w:t>
      </w:r>
      <w:r w:rsidR="00353C65">
        <w:t>For demographic population, enter:</w:t>
      </w:r>
    </w:p>
    <w:p w14:paraId="7D819D13" w14:textId="77777777" w:rsidR="00353C65" w:rsidRDefault="005E51AF" w:rsidP="00353C65">
      <w:pPr>
        <w:pStyle w:val="ListParagraph"/>
        <w:numPr>
          <w:ilvl w:val="0"/>
          <w:numId w:val="25"/>
        </w:numPr>
      </w:pPr>
      <w:r>
        <w:t>Whether the population is served by subgrantee programs (yes/no) in Column C.</w:t>
      </w:r>
    </w:p>
    <w:p w14:paraId="7073DDE8" w14:textId="77777777" w:rsidR="005E51AF" w:rsidRDefault="005E51AF" w:rsidP="00353C65">
      <w:pPr>
        <w:pStyle w:val="ListParagraph"/>
        <w:numPr>
          <w:ilvl w:val="0"/>
          <w:numId w:val="25"/>
        </w:numPr>
      </w:pPr>
      <w:r>
        <w:t>If the population listed is served, enter the number of individuals served in Column D</w:t>
      </w:r>
      <w:r w:rsidR="00E73D1F">
        <w:t>, and any relevant comments in the far right column</w:t>
      </w:r>
      <w:r>
        <w:t>.</w:t>
      </w:r>
    </w:p>
    <w:p w14:paraId="2814FECD" w14:textId="77777777" w:rsidR="004A1150" w:rsidRDefault="004A1150" w:rsidP="00CE24A6">
      <w:pPr>
        <w:ind w:left="720"/>
      </w:pPr>
    </w:p>
    <w:p w14:paraId="487FB924" w14:textId="77777777" w:rsidR="00914C62" w:rsidRDefault="00914C62" w:rsidP="00914C62"/>
    <w:p w14:paraId="66EE7C88" w14:textId="77777777" w:rsidR="00914C62" w:rsidRPr="00914C62" w:rsidRDefault="00914C62" w:rsidP="00914C62">
      <w:pPr>
        <w:rPr>
          <w:u w:val="single"/>
        </w:rPr>
      </w:pPr>
    </w:p>
    <w:p w14:paraId="662C612B" w14:textId="77777777" w:rsidR="00A478AD" w:rsidRDefault="00A478AD" w:rsidP="00914C62">
      <w:r>
        <w:t xml:space="preserve"> </w:t>
      </w:r>
    </w:p>
    <w:p w14:paraId="4F98A0D0" w14:textId="77777777" w:rsidR="008404B7" w:rsidRDefault="008404B7" w:rsidP="00914C62"/>
    <w:p w14:paraId="2D5E1E82" w14:textId="77777777" w:rsidR="008404B7" w:rsidRDefault="008404B7" w:rsidP="00914C62"/>
    <w:p w14:paraId="0EC53DFE" w14:textId="77777777" w:rsidR="008404B7" w:rsidRDefault="008404B7" w:rsidP="00914C62"/>
    <w:p w14:paraId="3FE7E7CE" w14:textId="77777777" w:rsidR="008404B7" w:rsidRDefault="008404B7" w:rsidP="00914C62"/>
    <w:p w14:paraId="3EB49BF5" w14:textId="77777777" w:rsidR="008404B7" w:rsidRDefault="008404B7" w:rsidP="00914C62"/>
    <w:p w14:paraId="31CFE2D7" w14:textId="77777777" w:rsidR="008404B7" w:rsidRDefault="008404B7" w:rsidP="00914C62"/>
    <w:p w14:paraId="0F3E2DF9" w14:textId="77777777" w:rsidR="008404B7" w:rsidRDefault="008404B7" w:rsidP="00914C62"/>
    <w:p w14:paraId="5F765118" w14:textId="77777777" w:rsidR="008404B7" w:rsidRDefault="008404B7" w:rsidP="00914C62"/>
    <w:p w14:paraId="5911E2EE" w14:textId="77777777" w:rsidR="008404B7" w:rsidRDefault="008404B7" w:rsidP="00914C62"/>
    <w:p w14:paraId="1E3B9CCE" w14:textId="77777777" w:rsidR="008404B7" w:rsidRDefault="008404B7" w:rsidP="00914C62"/>
    <w:p w14:paraId="6FFB443A" w14:textId="77777777" w:rsidR="008404B7" w:rsidRDefault="008404B7" w:rsidP="00914C62"/>
    <w:p w14:paraId="15756A85" w14:textId="77777777" w:rsidR="008404B7" w:rsidRDefault="008404B7" w:rsidP="00914C62"/>
    <w:p w14:paraId="5484371F" w14:textId="77777777" w:rsidR="008404B7" w:rsidRDefault="008404B7" w:rsidP="00914C62"/>
    <w:p w14:paraId="6F43930D" w14:textId="77777777" w:rsidR="008404B7" w:rsidRDefault="008404B7" w:rsidP="00914C62"/>
    <w:p w14:paraId="0E6D3E0E" w14:textId="77777777" w:rsidR="008404B7" w:rsidRDefault="008404B7" w:rsidP="00914C62"/>
    <w:p w14:paraId="0FF25AF5" w14:textId="77777777" w:rsidR="008404B7" w:rsidRDefault="008404B7" w:rsidP="00914C62"/>
    <w:p w14:paraId="5F982180" w14:textId="77777777" w:rsidR="008404B7" w:rsidRDefault="008404B7" w:rsidP="00914C62"/>
    <w:p w14:paraId="6A4A03B0" w14:textId="77777777" w:rsidR="008404B7" w:rsidRDefault="008404B7" w:rsidP="00914C62"/>
    <w:p w14:paraId="347C6F20" w14:textId="77777777" w:rsidR="008404B7" w:rsidRDefault="008404B7" w:rsidP="00914C62"/>
    <w:p w14:paraId="24BFDF97" w14:textId="77777777" w:rsidR="008404B7" w:rsidRDefault="008404B7" w:rsidP="00914C62"/>
    <w:p w14:paraId="6FF169D6" w14:textId="77777777" w:rsidR="008404B7" w:rsidRDefault="008404B7" w:rsidP="00914C62"/>
    <w:p w14:paraId="1B76299C" w14:textId="77777777" w:rsidR="008404B7" w:rsidRDefault="008404B7" w:rsidP="00914C62"/>
    <w:p w14:paraId="1F270AAF" w14:textId="77777777" w:rsidR="008404B7" w:rsidRDefault="008404B7" w:rsidP="00914C62"/>
    <w:p w14:paraId="37D19A37" w14:textId="77777777" w:rsidR="008404B7" w:rsidRDefault="008404B7" w:rsidP="00914C62"/>
    <w:p w14:paraId="7F16041F" w14:textId="77777777" w:rsidR="008404B7" w:rsidRDefault="008404B7" w:rsidP="00914C62"/>
    <w:p w14:paraId="0AA918CB" w14:textId="77777777" w:rsidR="008404B7" w:rsidRDefault="008404B7" w:rsidP="00914C62"/>
    <w:p w14:paraId="1428DD38" w14:textId="77777777" w:rsidR="008404B7" w:rsidRDefault="008404B7" w:rsidP="00914C62"/>
    <w:p w14:paraId="7EBB6D08" w14:textId="77777777" w:rsidR="008404B7" w:rsidRDefault="008404B7" w:rsidP="00914C62"/>
    <w:p w14:paraId="7752B4E1" w14:textId="77777777" w:rsidR="008404B7" w:rsidRDefault="008404B7" w:rsidP="00914C62"/>
    <w:p w14:paraId="3AF20803" w14:textId="77777777" w:rsidR="008404B7" w:rsidRDefault="008404B7" w:rsidP="00914C62"/>
    <w:p w14:paraId="722A20B2" w14:textId="77777777" w:rsidR="008404B7" w:rsidRDefault="008404B7" w:rsidP="00914C62"/>
    <w:p w14:paraId="5535430D" w14:textId="77777777" w:rsidR="008404B7" w:rsidRDefault="008404B7" w:rsidP="00914C62"/>
    <w:p w14:paraId="775A2342" w14:textId="77777777" w:rsidR="008404B7" w:rsidRDefault="008404B7" w:rsidP="00914C62"/>
    <w:p w14:paraId="58079D80" w14:textId="77777777" w:rsidR="008404B7" w:rsidRPr="003F1531" w:rsidRDefault="008404B7" w:rsidP="008404B7">
      <w:pPr>
        <w:jc w:val="center"/>
      </w:pPr>
    </w:p>
    <w:p w14:paraId="37322186" w14:textId="77777777" w:rsidR="008404B7" w:rsidRPr="003F1531" w:rsidRDefault="008404B7" w:rsidP="008404B7">
      <w:pPr>
        <w:jc w:val="center"/>
      </w:pPr>
    </w:p>
    <w:p w14:paraId="193CEC58" w14:textId="77777777" w:rsidR="008404B7" w:rsidRPr="003F1531" w:rsidRDefault="008404B7" w:rsidP="008404B7">
      <w:pPr>
        <w:jc w:val="center"/>
      </w:pPr>
    </w:p>
    <w:p w14:paraId="5143BD91" w14:textId="77777777" w:rsidR="008404B7" w:rsidRPr="003F1531" w:rsidRDefault="008404B7" w:rsidP="008404B7">
      <w:pPr>
        <w:jc w:val="center"/>
      </w:pPr>
    </w:p>
    <w:p w14:paraId="2ECC3619" w14:textId="77777777" w:rsidR="008404B7" w:rsidRPr="003F1531" w:rsidRDefault="008404B7" w:rsidP="008404B7">
      <w:pPr>
        <w:jc w:val="center"/>
      </w:pPr>
    </w:p>
    <w:p w14:paraId="6B442F6D" w14:textId="77777777" w:rsidR="008404B7" w:rsidRPr="003F1531" w:rsidRDefault="008404B7" w:rsidP="008404B7">
      <w:pPr>
        <w:jc w:val="center"/>
      </w:pPr>
    </w:p>
    <w:p w14:paraId="31DC5A57" w14:textId="77777777" w:rsidR="008404B7" w:rsidRPr="003F1531" w:rsidRDefault="008404B7" w:rsidP="008404B7">
      <w:pPr>
        <w:jc w:val="center"/>
      </w:pPr>
    </w:p>
    <w:p w14:paraId="6D828B40" w14:textId="77777777" w:rsidR="008404B7" w:rsidRDefault="008404B7" w:rsidP="008404B7">
      <w:pPr>
        <w:jc w:val="center"/>
        <w:rPr>
          <w:b/>
          <w:sz w:val="40"/>
          <w:szCs w:val="40"/>
        </w:rPr>
      </w:pPr>
      <w:r>
        <w:rPr>
          <w:b/>
          <w:sz w:val="40"/>
          <w:szCs w:val="40"/>
        </w:rPr>
        <w:t xml:space="preserve">Appendix A: </w:t>
      </w:r>
    </w:p>
    <w:p w14:paraId="442519AD" w14:textId="77777777" w:rsidR="008404B7" w:rsidRDefault="008404B7" w:rsidP="008404B7">
      <w:pPr>
        <w:jc w:val="center"/>
        <w:rPr>
          <w:b/>
          <w:sz w:val="40"/>
          <w:szCs w:val="40"/>
        </w:rPr>
      </w:pPr>
      <w:r w:rsidRPr="003F1531">
        <w:rPr>
          <w:b/>
          <w:sz w:val="40"/>
          <w:szCs w:val="40"/>
        </w:rPr>
        <w:t xml:space="preserve">CNCS </w:t>
      </w:r>
      <w:r>
        <w:rPr>
          <w:b/>
          <w:sz w:val="40"/>
          <w:szCs w:val="40"/>
        </w:rPr>
        <w:t xml:space="preserve">Pilot </w:t>
      </w:r>
      <w:r w:rsidRPr="003F1531">
        <w:rPr>
          <w:b/>
          <w:sz w:val="40"/>
          <w:szCs w:val="40"/>
        </w:rPr>
        <w:t xml:space="preserve">Performance Measures </w:t>
      </w:r>
    </w:p>
    <w:p w14:paraId="5E56CC66" w14:textId="77777777" w:rsidR="008404B7" w:rsidRPr="003F1531" w:rsidRDefault="008404B7" w:rsidP="008404B7">
      <w:pPr>
        <w:jc w:val="center"/>
        <w:rPr>
          <w:b/>
          <w:sz w:val="40"/>
          <w:szCs w:val="40"/>
        </w:rPr>
      </w:pPr>
      <w:r w:rsidRPr="003F1531">
        <w:rPr>
          <w:b/>
          <w:sz w:val="40"/>
          <w:szCs w:val="40"/>
        </w:rPr>
        <w:t>Instructions</w:t>
      </w:r>
      <w:r>
        <w:rPr>
          <w:b/>
          <w:sz w:val="40"/>
          <w:szCs w:val="40"/>
        </w:rPr>
        <w:t xml:space="preserve"> and </w:t>
      </w:r>
      <w:r w:rsidRPr="003F1531">
        <w:rPr>
          <w:b/>
          <w:sz w:val="40"/>
          <w:szCs w:val="40"/>
        </w:rPr>
        <w:t>Definitions</w:t>
      </w:r>
    </w:p>
    <w:p w14:paraId="42EC5AFE" w14:textId="77777777" w:rsidR="008404B7" w:rsidRPr="003F1531" w:rsidRDefault="008404B7" w:rsidP="008404B7">
      <w:pPr>
        <w:jc w:val="center"/>
        <w:rPr>
          <w:b/>
          <w:sz w:val="40"/>
          <w:szCs w:val="40"/>
        </w:rPr>
      </w:pPr>
      <w:r w:rsidRPr="003F1531">
        <w:rPr>
          <w:b/>
          <w:sz w:val="40"/>
          <w:szCs w:val="40"/>
        </w:rPr>
        <w:t>Social Innovation Fund</w:t>
      </w:r>
    </w:p>
    <w:p w14:paraId="006B985F" w14:textId="77777777" w:rsidR="008404B7" w:rsidRPr="003F1531" w:rsidRDefault="008404B7" w:rsidP="008404B7">
      <w:pPr>
        <w:jc w:val="center"/>
        <w:rPr>
          <w:b/>
          <w:sz w:val="40"/>
          <w:szCs w:val="40"/>
        </w:rPr>
      </w:pPr>
      <w:r w:rsidRPr="003F1531">
        <w:rPr>
          <w:b/>
          <w:sz w:val="40"/>
          <w:szCs w:val="40"/>
        </w:rPr>
        <w:t>201</w:t>
      </w:r>
      <w:r>
        <w:rPr>
          <w:b/>
          <w:sz w:val="40"/>
          <w:szCs w:val="40"/>
        </w:rPr>
        <w:t>5</w:t>
      </w:r>
    </w:p>
    <w:p w14:paraId="3AC11CAD" w14:textId="77777777" w:rsidR="008404B7" w:rsidRPr="003F1531" w:rsidRDefault="008404B7" w:rsidP="008404B7">
      <w:pPr>
        <w:rPr>
          <w:b/>
          <w:sz w:val="40"/>
          <w:szCs w:val="40"/>
        </w:rPr>
      </w:pPr>
      <w:r w:rsidRPr="003F1531">
        <w:rPr>
          <w:b/>
          <w:sz w:val="40"/>
          <w:szCs w:val="40"/>
        </w:rPr>
        <w:br w:type="page"/>
      </w:r>
    </w:p>
    <w:p w14:paraId="1D75DA1D" w14:textId="77777777" w:rsidR="008404B7" w:rsidRPr="00E644E2" w:rsidRDefault="008404B7" w:rsidP="008404B7">
      <w:pPr>
        <w:pStyle w:val="Default"/>
        <w:jc w:val="center"/>
        <w:rPr>
          <w:b/>
          <w:sz w:val="22"/>
          <w:szCs w:val="22"/>
        </w:rPr>
      </w:pPr>
      <w:r w:rsidRPr="00E644E2">
        <w:rPr>
          <w:b/>
          <w:sz w:val="22"/>
          <w:szCs w:val="22"/>
        </w:rPr>
        <w:t>Table of Contents</w:t>
      </w:r>
    </w:p>
    <w:p w14:paraId="4D3D517E" w14:textId="77777777" w:rsidR="008404B7" w:rsidRDefault="008404B7" w:rsidP="008404B7">
      <w:pPr>
        <w:pStyle w:val="Default"/>
        <w:jc w:val="center"/>
        <w:rPr>
          <w:sz w:val="22"/>
          <w:szCs w:val="22"/>
        </w:rPr>
      </w:pPr>
    </w:p>
    <w:p w14:paraId="446C2923" w14:textId="77777777" w:rsidR="008404B7" w:rsidRDefault="008404B7" w:rsidP="008404B7">
      <w:pPr>
        <w:pStyle w:val="Default"/>
        <w:jc w:val="center"/>
        <w:rPr>
          <w:sz w:val="22"/>
          <w:szCs w:val="22"/>
        </w:rPr>
      </w:pPr>
    </w:p>
    <w:p w14:paraId="0472FFCE" w14:textId="77777777" w:rsidR="008404B7" w:rsidRDefault="008404B7" w:rsidP="008404B7">
      <w:pPr>
        <w:pStyle w:val="Default"/>
        <w:jc w:val="center"/>
        <w:rPr>
          <w:sz w:val="22"/>
          <w:szCs w:val="22"/>
        </w:rPr>
      </w:pPr>
    </w:p>
    <w:p w14:paraId="4ACC3E61" w14:textId="77777777" w:rsidR="008404B7" w:rsidRPr="003F1531" w:rsidRDefault="008404B7" w:rsidP="008404B7">
      <w:pPr>
        <w:pStyle w:val="Default"/>
        <w:rPr>
          <w:sz w:val="22"/>
          <w:szCs w:val="22"/>
        </w:rPr>
      </w:pPr>
      <w:r w:rsidRPr="003F1531">
        <w:rPr>
          <w:sz w:val="22"/>
          <w:szCs w:val="22"/>
        </w:rPr>
        <w:t xml:space="preserve">Social Innovation Fund </w:t>
      </w:r>
      <w:r>
        <w:rPr>
          <w:sz w:val="22"/>
          <w:szCs w:val="22"/>
        </w:rPr>
        <w:t xml:space="preserve">Pilot </w:t>
      </w:r>
      <w:r w:rsidRPr="003F1531">
        <w:rPr>
          <w:sz w:val="22"/>
          <w:szCs w:val="22"/>
        </w:rPr>
        <w:t>Performance Measures Overview .....................................................</w:t>
      </w:r>
      <w:r>
        <w:rPr>
          <w:sz w:val="22"/>
          <w:szCs w:val="22"/>
        </w:rPr>
        <w:t>..........</w:t>
      </w:r>
      <w:r w:rsidRPr="003F1531">
        <w:rPr>
          <w:sz w:val="22"/>
          <w:szCs w:val="22"/>
        </w:rPr>
        <w:t xml:space="preserve"> 3 </w:t>
      </w:r>
    </w:p>
    <w:p w14:paraId="1881E017" w14:textId="77777777" w:rsidR="008404B7" w:rsidRPr="003F1531" w:rsidRDefault="008404B7" w:rsidP="008404B7">
      <w:pPr>
        <w:pStyle w:val="Default"/>
        <w:rPr>
          <w:sz w:val="22"/>
          <w:szCs w:val="22"/>
        </w:rPr>
      </w:pPr>
    </w:p>
    <w:p w14:paraId="497E8575" w14:textId="77777777" w:rsidR="008404B7" w:rsidRPr="003F1531" w:rsidRDefault="008404B7" w:rsidP="008404B7">
      <w:pPr>
        <w:pStyle w:val="Default"/>
        <w:rPr>
          <w:sz w:val="22"/>
          <w:szCs w:val="22"/>
        </w:rPr>
      </w:pPr>
      <w:r w:rsidRPr="003F1531">
        <w:rPr>
          <w:sz w:val="22"/>
          <w:szCs w:val="22"/>
        </w:rPr>
        <w:t xml:space="preserve">ECONOMIC OPPORTUNITY .................................................................................................................. </w:t>
      </w:r>
      <w:r>
        <w:rPr>
          <w:sz w:val="22"/>
          <w:szCs w:val="22"/>
        </w:rPr>
        <w:t>5</w:t>
      </w:r>
      <w:r w:rsidRPr="003F1531">
        <w:rPr>
          <w:sz w:val="22"/>
          <w:szCs w:val="22"/>
        </w:rPr>
        <w:t xml:space="preserve"> </w:t>
      </w:r>
    </w:p>
    <w:p w14:paraId="15D2AEB3" w14:textId="77777777" w:rsidR="008404B7" w:rsidRDefault="008404B7" w:rsidP="008404B7">
      <w:pPr>
        <w:pStyle w:val="Default"/>
        <w:rPr>
          <w:sz w:val="22"/>
          <w:szCs w:val="22"/>
        </w:rPr>
      </w:pPr>
    </w:p>
    <w:p w14:paraId="4E84D0A9" w14:textId="77777777" w:rsidR="008404B7" w:rsidRPr="003F1531" w:rsidRDefault="008404B7" w:rsidP="008404B7">
      <w:pPr>
        <w:pStyle w:val="Default"/>
        <w:rPr>
          <w:sz w:val="22"/>
          <w:szCs w:val="22"/>
        </w:rPr>
      </w:pPr>
      <w:r w:rsidRPr="003F1531">
        <w:rPr>
          <w:sz w:val="22"/>
          <w:szCs w:val="22"/>
        </w:rPr>
        <w:t>EDUCATION ...................................................................................................................</w:t>
      </w:r>
      <w:r>
        <w:rPr>
          <w:sz w:val="22"/>
          <w:szCs w:val="22"/>
        </w:rPr>
        <w:t>..........................14</w:t>
      </w:r>
      <w:r w:rsidRPr="003F1531">
        <w:rPr>
          <w:sz w:val="22"/>
          <w:szCs w:val="22"/>
        </w:rPr>
        <w:t xml:space="preserve"> </w:t>
      </w:r>
    </w:p>
    <w:p w14:paraId="5845AFBF" w14:textId="77777777" w:rsidR="008404B7" w:rsidRDefault="008404B7" w:rsidP="008404B7">
      <w:pPr>
        <w:pStyle w:val="Default"/>
        <w:rPr>
          <w:sz w:val="22"/>
          <w:szCs w:val="22"/>
        </w:rPr>
      </w:pPr>
    </w:p>
    <w:p w14:paraId="04740FC0" w14:textId="77777777" w:rsidR="008404B7" w:rsidRDefault="008404B7" w:rsidP="008404B7">
      <w:pPr>
        <w:pStyle w:val="Default"/>
        <w:rPr>
          <w:sz w:val="22"/>
          <w:szCs w:val="22"/>
        </w:rPr>
      </w:pPr>
      <w:r w:rsidRPr="003F1531">
        <w:rPr>
          <w:sz w:val="22"/>
          <w:szCs w:val="22"/>
        </w:rPr>
        <w:t>HEALTHY FUTURES ...............................................................................................................................</w:t>
      </w:r>
      <w:r>
        <w:rPr>
          <w:sz w:val="22"/>
          <w:szCs w:val="22"/>
        </w:rPr>
        <w:t>30</w:t>
      </w:r>
      <w:r w:rsidRPr="003F1531">
        <w:rPr>
          <w:sz w:val="22"/>
          <w:szCs w:val="22"/>
        </w:rPr>
        <w:t xml:space="preserve"> </w:t>
      </w:r>
    </w:p>
    <w:p w14:paraId="738CF8A9" w14:textId="77777777" w:rsidR="008404B7" w:rsidRPr="003F1531" w:rsidRDefault="008404B7" w:rsidP="008404B7">
      <w:pPr>
        <w:pStyle w:val="Default"/>
      </w:pPr>
    </w:p>
    <w:p w14:paraId="022C6947" w14:textId="77777777" w:rsidR="008404B7" w:rsidRPr="003F1531" w:rsidRDefault="008404B7" w:rsidP="008404B7">
      <w:r w:rsidRPr="003F1531">
        <w:br w:type="page"/>
      </w:r>
    </w:p>
    <w:p w14:paraId="7CCF8242" w14:textId="77777777" w:rsidR="008404B7" w:rsidRPr="003F1531" w:rsidRDefault="008404B7" w:rsidP="008404B7">
      <w:pPr>
        <w:rPr>
          <w:b/>
          <w:sz w:val="23"/>
          <w:szCs w:val="23"/>
          <w:lang w:val="en"/>
        </w:rPr>
      </w:pPr>
      <w:r w:rsidRPr="003F1531">
        <w:rPr>
          <w:b/>
          <w:sz w:val="23"/>
          <w:szCs w:val="23"/>
          <w:lang w:val="en"/>
        </w:rPr>
        <w:t xml:space="preserve">Social Innovation Fund </w:t>
      </w:r>
      <w:r>
        <w:rPr>
          <w:b/>
          <w:sz w:val="23"/>
          <w:szCs w:val="23"/>
          <w:lang w:val="en"/>
        </w:rPr>
        <w:t xml:space="preserve">Pilot </w:t>
      </w:r>
      <w:r w:rsidRPr="003F1531">
        <w:rPr>
          <w:b/>
          <w:sz w:val="23"/>
          <w:szCs w:val="23"/>
          <w:lang w:val="en"/>
        </w:rPr>
        <w:t xml:space="preserve">National Performance Measures </w:t>
      </w:r>
    </w:p>
    <w:p w14:paraId="3FC52A65" w14:textId="77777777" w:rsidR="008404B7" w:rsidRDefault="008404B7" w:rsidP="008404B7">
      <w:pPr>
        <w:rPr>
          <w:sz w:val="23"/>
          <w:szCs w:val="23"/>
        </w:rPr>
      </w:pPr>
      <w:r w:rsidRPr="003F1531">
        <w:rPr>
          <w:sz w:val="23"/>
          <w:szCs w:val="23"/>
        </w:rPr>
        <w:t xml:space="preserve">This guidance document provides definitions on </w:t>
      </w:r>
      <w:r>
        <w:rPr>
          <w:sz w:val="23"/>
          <w:szCs w:val="23"/>
        </w:rPr>
        <w:t xml:space="preserve">the pilot </w:t>
      </w:r>
      <w:r w:rsidRPr="003F1531">
        <w:rPr>
          <w:sz w:val="23"/>
          <w:szCs w:val="23"/>
        </w:rPr>
        <w:t>performance measures that will be captured by Social Innovation Fund grantees</w:t>
      </w:r>
      <w:r>
        <w:rPr>
          <w:sz w:val="23"/>
          <w:szCs w:val="23"/>
        </w:rPr>
        <w:t xml:space="preserve"> to track interim and ongoing progress in key areas connected to</w:t>
      </w:r>
      <w:r w:rsidRPr="003F1531">
        <w:rPr>
          <w:sz w:val="23"/>
          <w:szCs w:val="23"/>
        </w:rPr>
        <w:t xml:space="preserve"> the goals and strategies envisioned in the C</w:t>
      </w:r>
      <w:r>
        <w:rPr>
          <w:sz w:val="23"/>
          <w:szCs w:val="23"/>
        </w:rPr>
        <w:t xml:space="preserve">orporation for National and Community Service (CNCS) </w:t>
      </w:r>
      <w:r w:rsidRPr="003F1531">
        <w:rPr>
          <w:sz w:val="23"/>
          <w:szCs w:val="23"/>
        </w:rPr>
        <w:t xml:space="preserve">2011-2015 </w:t>
      </w:r>
      <w:hyperlink r:id="rId13" w:history="1">
        <w:r w:rsidRPr="003F1531">
          <w:rPr>
            <w:rStyle w:val="Hyperlink"/>
            <w:sz w:val="23"/>
            <w:szCs w:val="23"/>
          </w:rPr>
          <w:t>Strategic Plan</w:t>
        </w:r>
      </w:hyperlink>
      <w:r w:rsidRPr="003F1531">
        <w:rPr>
          <w:sz w:val="23"/>
          <w:szCs w:val="23"/>
        </w:rPr>
        <w:t xml:space="preserve">. </w:t>
      </w:r>
    </w:p>
    <w:p w14:paraId="09F83E62" w14:textId="77777777" w:rsidR="008404B7" w:rsidRPr="003F1531" w:rsidRDefault="008404B7" w:rsidP="008404B7">
      <w:pPr>
        <w:rPr>
          <w:sz w:val="23"/>
          <w:szCs w:val="23"/>
        </w:rPr>
      </w:pPr>
    </w:p>
    <w:p w14:paraId="137DF957" w14:textId="77777777" w:rsidR="008404B7" w:rsidRPr="003F1531" w:rsidRDefault="008404B7" w:rsidP="008404B7">
      <w:pPr>
        <w:rPr>
          <w:b/>
          <w:sz w:val="23"/>
          <w:szCs w:val="23"/>
        </w:rPr>
      </w:pPr>
      <w:r w:rsidRPr="003F1531">
        <w:rPr>
          <w:b/>
          <w:sz w:val="23"/>
          <w:szCs w:val="23"/>
        </w:rPr>
        <w:t>Focus Area Overviews</w:t>
      </w:r>
    </w:p>
    <w:p w14:paraId="62D339DF" w14:textId="77777777" w:rsidR="008404B7" w:rsidRDefault="008404B7" w:rsidP="008404B7">
      <w:pPr>
        <w:rPr>
          <w:sz w:val="23"/>
          <w:szCs w:val="23"/>
        </w:rPr>
      </w:pPr>
      <w:r w:rsidRPr="003F1531">
        <w:rPr>
          <w:sz w:val="23"/>
          <w:szCs w:val="23"/>
        </w:rPr>
        <w:t xml:space="preserve">The Social Innovation Fund provides grants to organizations focused on three </w:t>
      </w:r>
      <w:r>
        <w:rPr>
          <w:sz w:val="23"/>
          <w:szCs w:val="23"/>
        </w:rPr>
        <w:t>focus</w:t>
      </w:r>
      <w:r w:rsidRPr="003F1531">
        <w:rPr>
          <w:sz w:val="23"/>
          <w:szCs w:val="23"/>
        </w:rPr>
        <w:t xml:space="preserve"> areas</w:t>
      </w:r>
      <w:r>
        <w:rPr>
          <w:sz w:val="23"/>
          <w:szCs w:val="23"/>
        </w:rPr>
        <w:t xml:space="preserve">: </w:t>
      </w:r>
      <w:r w:rsidRPr="003F1531">
        <w:rPr>
          <w:sz w:val="23"/>
          <w:szCs w:val="23"/>
        </w:rPr>
        <w:t>Economic Opportunity, Youth Development, and Healthy Futures.  See below for descriptions of the focus areas and the desired outcomes for grants in each area.</w:t>
      </w:r>
    </w:p>
    <w:p w14:paraId="5C6013D9" w14:textId="77777777" w:rsidR="008404B7" w:rsidRPr="003F1531" w:rsidRDefault="008404B7" w:rsidP="008404B7">
      <w:pPr>
        <w:rPr>
          <w:sz w:val="23"/>
          <w:szCs w:val="23"/>
        </w:rPr>
      </w:pPr>
    </w:p>
    <w:p w14:paraId="6CE664FD" w14:textId="77777777" w:rsidR="008404B7" w:rsidRPr="003F1531" w:rsidRDefault="008404B7" w:rsidP="008404B7">
      <w:pPr>
        <w:ind w:left="720"/>
        <w:rPr>
          <w:b/>
          <w:sz w:val="23"/>
          <w:szCs w:val="23"/>
        </w:rPr>
      </w:pPr>
      <w:r w:rsidRPr="003F1531">
        <w:rPr>
          <w:b/>
          <w:sz w:val="23"/>
          <w:szCs w:val="23"/>
        </w:rPr>
        <w:t>Economic Opportunity</w:t>
      </w:r>
    </w:p>
    <w:p w14:paraId="5DBD3319" w14:textId="77777777" w:rsidR="008404B7" w:rsidRPr="003F1531" w:rsidRDefault="008404B7" w:rsidP="008404B7">
      <w:pPr>
        <w:ind w:left="720"/>
        <w:rPr>
          <w:sz w:val="23"/>
          <w:szCs w:val="23"/>
        </w:rPr>
      </w:pPr>
      <w:r w:rsidRPr="003F1531">
        <w:rPr>
          <w:sz w:val="23"/>
          <w:szCs w:val="23"/>
        </w:rPr>
        <w:t>Grants will provide support and/or facilitate access to services and resources that contribute to the improved economic well-being and security of economically disadvantaged people.  Grant activities will help economically disadvantaged people to:</w:t>
      </w:r>
    </w:p>
    <w:p w14:paraId="3E5E2338" w14:textId="77777777" w:rsidR="008404B7" w:rsidRPr="003F1531" w:rsidRDefault="008404B7" w:rsidP="008404B7">
      <w:pPr>
        <w:numPr>
          <w:ilvl w:val="0"/>
          <w:numId w:val="28"/>
        </w:numPr>
        <w:tabs>
          <w:tab w:val="clear" w:pos="720"/>
        </w:tabs>
        <w:ind w:left="1440"/>
        <w:rPr>
          <w:sz w:val="23"/>
          <w:szCs w:val="23"/>
        </w:rPr>
      </w:pPr>
      <w:r w:rsidRPr="003F1531">
        <w:rPr>
          <w:sz w:val="23"/>
          <w:szCs w:val="23"/>
        </w:rPr>
        <w:t xml:space="preserve">have improved access to services and benefits aimed at contributing to their enhanced financial literacy, </w:t>
      </w:r>
    </w:p>
    <w:p w14:paraId="3C79ECB7" w14:textId="77777777" w:rsidR="008404B7" w:rsidRPr="003F1531" w:rsidRDefault="008404B7" w:rsidP="008404B7">
      <w:pPr>
        <w:numPr>
          <w:ilvl w:val="0"/>
          <w:numId w:val="28"/>
        </w:numPr>
        <w:ind w:left="1440"/>
        <w:rPr>
          <w:sz w:val="23"/>
          <w:szCs w:val="23"/>
        </w:rPr>
      </w:pPr>
      <w:r w:rsidRPr="003F1531">
        <w:rPr>
          <w:sz w:val="23"/>
          <w:szCs w:val="23"/>
        </w:rPr>
        <w:t>transition into or remain in safe, healthy, affordable housing, and</w:t>
      </w:r>
    </w:p>
    <w:p w14:paraId="2C7B0C5D" w14:textId="77777777" w:rsidR="008404B7" w:rsidRPr="003F1531" w:rsidRDefault="008404B7" w:rsidP="008404B7">
      <w:pPr>
        <w:numPr>
          <w:ilvl w:val="0"/>
          <w:numId w:val="28"/>
        </w:numPr>
        <w:ind w:left="1440"/>
        <w:rPr>
          <w:sz w:val="23"/>
          <w:szCs w:val="23"/>
        </w:rPr>
      </w:pPr>
      <w:r w:rsidRPr="003F1531">
        <w:rPr>
          <w:sz w:val="23"/>
          <w:szCs w:val="23"/>
        </w:rPr>
        <w:t>have improved employability leading to increased success in becoming employed.</w:t>
      </w:r>
    </w:p>
    <w:p w14:paraId="07960423" w14:textId="77777777" w:rsidR="008404B7" w:rsidRPr="003F1531" w:rsidRDefault="008404B7" w:rsidP="008404B7">
      <w:pPr>
        <w:pStyle w:val="NoSpacing"/>
      </w:pPr>
      <w:r w:rsidRPr="003F1531">
        <w:t xml:space="preserve"> </w:t>
      </w:r>
    </w:p>
    <w:p w14:paraId="2129569C" w14:textId="77777777" w:rsidR="008404B7" w:rsidRPr="003F1531" w:rsidRDefault="008404B7" w:rsidP="008404B7">
      <w:pPr>
        <w:autoSpaceDE w:val="0"/>
        <w:autoSpaceDN w:val="0"/>
        <w:adjustRightInd w:val="0"/>
        <w:ind w:left="720"/>
        <w:rPr>
          <w:b/>
          <w:bCs/>
          <w:color w:val="000000"/>
          <w:sz w:val="23"/>
          <w:szCs w:val="23"/>
        </w:rPr>
      </w:pPr>
      <w:r>
        <w:rPr>
          <w:b/>
          <w:bCs/>
          <w:color w:val="000000"/>
          <w:sz w:val="23"/>
          <w:szCs w:val="23"/>
        </w:rPr>
        <w:t xml:space="preserve">Youth Development </w:t>
      </w:r>
    </w:p>
    <w:p w14:paraId="49EC525F" w14:textId="77777777" w:rsidR="008404B7" w:rsidRPr="003F1531" w:rsidRDefault="008404B7" w:rsidP="008404B7">
      <w:pPr>
        <w:autoSpaceDE w:val="0"/>
        <w:autoSpaceDN w:val="0"/>
        <w:adjustRightInd w:val="0"/>
        <w:ind w:left="720"/>
        <w:rPr>
          <w:color w:val="000000"/>
          <w:sz w:val="23"/>
          <w:szCs w:val="23"/>
        </w:rPr>
      </w:pPr>
      <w:r w:rsidRPr="003F1531">
        <w:rPr>
          <w:color w:val="000000"/>
          <w:sz w:val="23"/>
          <w:szCs w:val="23"/>
        </w:rPr>
        <w:t xml:space="preserve">Grants will provide support and/or facilitate access to services and resources that contribute to improved educational outcomes for economically disadvantaged people, especially children.  Grant activities will improve: </w:t>
      </w:r>
    </w:p>
    <w:p w14:paraId="0A20ED18" w14:textId="77777777" w:rsidR="008404B7" w:rsidRPr="003F1531" w:rsidRDefault="008404B7" w:rsidP="008404B7">
      <w:pPr>
        <w:pStyle w:val="ListParagraph"/>
        <w:numPr>
          <w:ilvl w:val="0"/>
          <w:numId w:val="29"/>
        </w:numPr>
        <w:autoSpaceDE w:val="0"/>
        <w:autoSpaceDN w:val="0"/>
        <w:adjustRightInd w:val="0"/>
        <w:spacing w:after="44"/>
        <w:rPr>
          <w:color w:val="000000"/>
          <w:sz w:val="23"/>
          <w:szCs w:val="23"/>
        </w:rPr>
      </w:pPr>
      <w:r w:rsidRPr="003F1531">
        <w:rPr>
          <w:color w:val="000000"/>
          <w:sz w:val="23"/>
          <w:szCs w:val="23"/>
        </w:rPr>
        <w:t xml:space="preserve">school readiness for economically disadvantaged young children, </w:t>
      </w:r>
    </w:p>
    <w:p w14:paraId="2C345862" w14:textId="77777777" w:rsidR="008404B7" w:rsidRPr="003F1531" w:rsidRDefault="008404B7" w:rsidP="008404B7">
      <w:pPr>
        <w:pStyle w:val="ListParagraph"/>
        <w:numPr>
          <w:ilvl w:val="0"/>
          <w:numId w:val="29"/>
        </w:numPr>
        <w:autoSpaceDE w:val="0"/>
        <w:autoSpaceDN w:val="0"/>
        <w:adjustRightInd w:val="0"/>
        <w:spacing w:after="44"/>
        <w:rPr>
          <w:color w:val="000000"/>
          <w:sz w:val="23"/>
          <w:szCs w:val="23"/>
        </w:rPr>
      </w:pPr>
      <w:r w:rsidRPr="003F1531">
        <w:rPr>
          <w:color w:val="000000"/>
          <w:sz w:val="23"/>
          <w:szCs w:val="23"/>
        </w:rPr>
        <w:t xml:space="preserve">educational and behavioral outcomes of students in low-achieving elementary, middle, and high schools, and </w:t>
      </w:r>
    </w:p>
    <w:p w14:paraId="6F2F76F3" w14:textId="77777777" w:rsidR="008404B7" w:rsidRPr="003F1531" w:rsidRDefault="008404B7" w:rsidP="008404B7">
      <w:pPr>
        <w:pStyle w:val="ListParagraph"/>
        <w:numPr>
          <w:ilvl w:val="0"/>
          <w:numId w:val="29"/>
        </w:numPr>
        <w:autoSpaceDE w:val="0"/>
        <w:autoSpaceDN w:val="0"/>
        <w:adjustRightInd w:val="0"/>
        <w:rPr>
          <w:color w:val="000000"/>
          <w:sz w:val="23"/>
          <w:szCs w:val="23"/>
        </w:rPr>
      </w:pPr>
      <w:r w:rsidRPr="003F1531">
        <w:rPr>
          <w:color w:val="000000"/>
          <w:sz w:val="23"/>
          <w:szCs w:val="23"/>
        </w:rPr>
        <w:t xml:space="preserve">the preparation for and prospects of success in post-secondary education institutions and employment for economically disadvantaged students. </w:t>
      </w:r>
    </w:p>
    <w:p w14:paraId="0AF32FD5" w14:textId="77777777" w:rsidR="008404B7" w:rsidRPr="003F1531" w:rsidRDefault="008404B7" w:rsidP="008404B7">
      <w:pPr>
        <w:pStyle w:val="NoSpacing"/>
      </w:pPr>
    </w:p>
    <w:p w14:paraId="2E7EB30E" w14:textId="77777777" w:rsidR="008404B7" w:rsidRPr="003F1531" w:rsidRDefault="008404B7" w:rsidP="008404B7">
      <w:pPr>
        <w:autoSpaceDE w:val="0"/>
        <w:autoSpaceDN w:val="0"/>
        <w:adjustRightInd w:val="0"/>
        <w:ind w:left="720"/>
        <w:rPr>
          <w:b/>
          <w:bCs/>
          <w:color w:val="000000"/>
          <w:sz w:val="23"/>
          <w:szCs w:val="23"/>
        </w:rPr>
      </w:pPr>
      <w:r w:rsidRPr="003F1531">
        <w:rPr>
          <w:b/>
          <w:bCs/>
          <w:color w:val="000000"/>
          <w:sz w:val="23"/>
          <w:szCs w:val="23"/>
        </w:rPr>
        <w:t xml:space="preserve">Healthy Futures </w:t>
      </w:r>
    </w:p>
    <w:p w14:paraId="4DA7EE29" w14:textId="77777777" w:rsidR="008404B7" w:rsidRPr="003F1531" w:rsidRDefault="008404B7" w:rsidP="008404B7">
      <w:pPr>
        <w:autoSpaceDE w:val="0"/>
        <w:autoSpaceDN w:val="0"/>
        <w:adjustRightInd w:val="0"/>
        <w:ind w:left="720"/>
        <w:rPr>
          <w:color w:val="000000"/>
          <w:sz w:val="23"/>
          <w:szCs w:val="23"/>
        </w:rPr>
      </w:pPr>
      <w:r w:rsidRPr="003F1531">
        <w:rPr>
          <w:color w:val="000000"/>
          <w:sz w:val="23"/>
          <w:szCs w:val="23"/>
        </w:rPr>
        <w:t xml:space="preserve">Grants will meet health needs within communities including access to care, aging in place, and addressing childhood obesity.  Grant activities will: </w:t>
      </w:r>
    </w:p>
    <w:p w14:paraId="3E687F13" w14:textId="77777777" w:rsidR="008404B7" w:rsidRPr="003F1531" w:rsidRDefault="008404B7" w:rsidP="008404B7">
      <w:pPr>
        <w:pStyle w:val="ListParagraph"/>
        <w:numPr>
          <w:ilvl w:val="0"/>
          <w:numId w:val="30"/>
        </w:numPr>
        <w:autoSpaceDE w:val="0"/>
        <w:autoSpaceDN w:val="0"/>
        <w:adjustRightInd w:val="0"/>
        <w:spacing w:after="47"/>
        <w:rPr>
          <w:color w:val="000000"/>
          <w:sz w:val="23"/>
          <w:szCs w:val="23"/>
        </w:rPr>
      </w:pPr>
      <w:r w:rsidRPr="003F1531">
        <w:rPr>
          <w:color w:val="000000"/>
          <w:sz w:val="23"/>
          <w:szCs w:val="23"/>
        </w:rPr>
        <w:t xml:space="preserve">increase physical activity and improve nutrition in youth with the purpose of reducing childhood obesity and increasing access to nutritious food, and </w:t>
      </w:r>
    </w:p>
    <w:p w14:paraId="49DFD01F" w14:textId="77777777" w:rsidR="008404B7" w:rsidRPr="003F1531" w:rsidRDefault="008404B7" w:rsidP="008404B7">
      <w:pPr>
        <w:pStyle w:val="ListParagraph"/>
        <w:numPr>
          <w:ilvl w:val="0"/>
          <w:numId w:val="30"/>
        </w:numPr>
        <w:autoSpaceDE w:val="0"/>
        <w:autoSpaceDN w:val="0"/>
        <w:adjustRightInd w:val="0"/>
        <w:rPr>
          <w:color w:val="000000"/>
          <w:sz w:val="23"/>
          <w:szCs w:val="23"/>
        </w:rPr>
      </w:pPr>
      <w:r w:rsidRPr="003F1531">
        <w:rPr>
          <w:color w:val="000000"/>
          <w:sz w:val="23"/>
          <w:szCs w:val="23"/>
        </w:rPr>
        <w:t xml:space="preserve">improve access to primary and preventive health care for communities served by CNCS-supported programs (access to health care). </w:t>
      </w:r>
    </w:p>
    <w:p w14:paraId="2A401565" w14:textId="77777777" w:rsidR="008404B7" w:rsidRPr="003F1531" w:rsidRDefault="008404B7" w:rsidP="008404B7">
      <w:pPr>
        <w:rPr>
          <w:sz w:val="23"/>
          <w:szCs w:val="23"/>
        </w:rPr>
      </w:pPr>
    </w:p>
    <w:p w14:paraId="77819F40" w14:textId="77777777" w:rsidR="008404B7" w:rsidRPr="003F1531" w:rsidRDefault="008404B7" w:rsidP="008404B7">
      <w:pPr>
        <w:autoSpaceDE w:val="0"/>
        <w:autoSpaceDN w:val="0"/>
        <w:adjustRightInd w:val="0"/>
        <w:rPr>
          <w:color w:val="000000"/>
          <w:sz w:val="23"/>
          <w:szCs w:val="23"/>
        </w:rPr>
      </w:pPr>
      <w:r w:rsidRPr="003F1531">
        <w:rPr>
          <w:color w:val="000000"/>
          <w:sz w:val="23"/>
          <w:szCs w:val="23"/>
        </w:rPr>
        <w:t>In addition there are measures related to capacity building.  While this is not a SIF focus area per se, building the capacity of nonprofit organizations is an integral part of the SIF model.</w:t>
      </w:r>
    </w:p>
    <w:p w14:paraId="42C7591B" w14:textId="77777777" w:rsidR="008404B7" w:rsidRPr="003F1531" w:rsidRDefault="008404B7" w:rsidP="008404B7">
      <w:pPr>
        <w:pStyle w:val="NormalWeb"/>
        <w:rPr>
          <w:b/>
          <w:sz w:val="23"/>
          <w:szCs w:val="23"/>
        </w:rPr>
      </w:pPr>
      <w:r>
        <w:rPr>
          <w:b/>
          <w:sz w:val="23"/>
          <w:szCs w:val="23"/>
        </w:rPr>
        <w:t xml:space="preserve">CNCS </w:t>
      </w:r>
      <w:r w:rsidRPr="003F1531">
        <w:rPr>
          <w:b/>
          <w:sz w:val="23"/>
          <w:szCs w:val="23"/>
        </w:rPr>
        <w:t>Agency-Wide Performance Measures</w:t>
      </w:r>
    </w:p>
    <w:p w14:paraId="74B22836" w14:textId="77777777" w:rsidR="008404B7" w:rsidRPr="003F1531" w:rsidRDefault="008404B7" w:rsidP="008404B7">
      <w:pPr>
        <w:pStyle w:val="NormalWeb"/>
        <w:rPr>
          <w:b/>
          <w:sz w:val="23"/>
          <w:szCs w:val="23"/>
        </w:rPr>
      </w:pPr>
    </w:p>
    <w:p w14:paraId="71BDA3CA" w14:textId="77777777" w:rsidR="008404B7" w:rsidRPr="003F1531" w:rsidRDefault="008404B7" w:rsidP="008404B7">
      <w:pPr>
        <w:pStyle w:val="NormalWeb"/>
        <w:rPr>
          <w:sz w:val="23"/>
          <w:szCs w:val="23"/>
          <w:lang w:val="en"/>
        </w:rPr>
      </w:pPr>
      <w:r w:rsidRPr="003F1531">
        <w:rPr>
          <w:sz w:val="23"/>
          <w:szCs w:val="23"/>
          <w:lang w:val="en"/>
        </w:rPr>
        <w:t xml:space="preserve">CNCS' National Performance Measures provides a common focal point for CNCS' work across all programs and initiatives.  </w:t>
      </w:r>
      <w:r w:rsidRPr="003F1531">
        <w:rPr>
          <w:sz w:val="23"/>
          <w:szCs w:val="23"/>
        </w:rPr>
        <w:t>In this guidance document, you will see references to the Strategic Plan and Agency-Wide Performance Measures.  You can utilize this chart to s</w:t>
      </w:r>
      <w:r w:rsidRPr="003F1531">
        <w:rPr>
          <w:sz w:val="23"/>
          <w:szCs w:val="23"/>
          <w:lang w:val="en"/>
        </w:rPr>
        <w:t xml:space="preserve">ee how your program measures fit in with the </w:t>
      </w:r>
      <w:hyperlink r:id="rId14" w:history="1">
        <w:r w:rsidRPr="003F1531">
          <w:rPr>
            <w:rStyle w:val="Hyperlink"/>
            <w:sz w:val="23"/>
            <w:szCs w:val="23"/>
            <w:lang w:val="en"/>
          </w:rPr>
          <w:t>16 Agency-Wide Performance Measures</w:t>
        </w:r>
      </w:hyperlink>
      <w:r w:rsidRPr="003F1531">
        <w:rPr>
          <w:rStyle w:val="Hyperlink"/>
          <w:sz w:val="23"/>
          <w:szCs w:val="23"/>
          <w:lang w:val="en"/>
        </w:rPr>
        <w:t>.</w:t>
      </w:r>
      <w:r w:rsidRPr="003F1531">
        <w:rPr>
          <w:sz w:val="23"/>
          <w:szCs w:val="23"/>
          <w:lang w:val="en"/>
        </w:rPr>
        <w:t xml:space="preserve">  </w:t>
      </w:r>
      <w:r>
        <w:rPr>
          <w:sz w:val="23"/>
          <w:szCs w:val="23"/>
          <w:lang w:val="en"/>
        </w:rPr>
        <w:t>The majority of our measures are aligned with existing CNCS National Performance measures; however, we are piloting some additional m</w:t>
      </w:r>
      <w:r w:rsidRPr="003F1531">
        <w:rPr>
          <w:sz w:val="23"/>
          <w:szCs w:val="23"/>
          <w:lang w:val="en"/>
        </w:rPr>
        <w:t>easures</w:t>
      </w:r>
      <w:r>
        <w:rPr>
          <w:sz w:val="23"/>
          <w:szCs w:val="23"/>
          <w:lang w:val="en"/>
        </w:rPr>
        <w:t xml:space="preserve"> that are specific to SIF and our grantees.  </w:t>
      </w:r>
    </w:p>
    <w:p w14:paraId="1341661C" w14:textId="77777777" w:rsidR="008404B7" w:rsidRPr="003F1531" w:rsidRDefault="008404B7" w:rsidP="008404B7">
      <w:pPr>
        <w:pStyle w:val="NormalWeb"/>
        <w:rPr>
          <w:sz w:val="23"/>
          <w:szCs w:val="23"/>
          <w:lang w:val="en"/>
        </w:rPr>
      </w:pPr>
    </w:p>
    <w:p w14:paraId="4EF6FF09" w14:textId="77777777" w:rsidR="008404B7" w:rsidRDefault="008404B7" w:rsidP="008404B7">
      <w:pPr>
        <w:pStyle w:val="NormalWeb"/>
        <w:rPr>
          <w:b/>
          <w:sz w:val="23"/>
          <w:szCs w:val="23"/>
          <w:lang w:val="en"/>
        </w:rPr>
      </w:pPr>
    </w:p>
    <w:p w14:paraId="74A2E551" w14:textId="77777777" w:rsidR="008404B7" w:rsidRPr="003F1531" w:rsidRDefault="008404B7" w:rsidP="008404B7">
      <w:pPr>
        <w:pStyle w:val="NormalWeb"/>
        <w:rPr>
          <w:b/>
          <w:sz w:val="23"/>
          <w:szCs w:val="23"/>
          <w:lang w:val="en"/>
        </w:rPr>
      </w:pPr>
      <w:r w:rsidRPr="003F1531">
        <w:rPr>
          <w:b/>
          <w:sz w:val="23"/>
          <w:szCs w:val="23"/>
          <w:lang w:val="en"/>
        </w:rPr>
        <w:t>How to Use This Document</w:t>
      </w:r>
    </w:p>
    <w:p w14:paraId="28444798" w14:textId="77777777" w:rsidR="008404B7" w:rsidRDefault="008404B7" w:rsidP="008404B7">
      <w:pPr>
        <w:pStyle w:val="NoSpacing"/>
        <w:rPr>
          <w:lang w:val="en"/>
        </w:rPr>
      </w:pPr>
    </w:p>
    <w:p w14:paraId="5E7B4CBC" w14:textId="38AA6B4C" w:rsidR="008404B7" w:rsidRPr="003F1531" w:rsidRDefault="008404B7" w:rsidP="008404B7">
      <w:pPr>
        <w:rPr>
          <w:sz w:val="23"/>
          <w:szCs w:val="23"/>
          <w:lang w:val="en"/>
        </w:rPr>
      </w:pPr>
      <w:r w:rsidRPr="003F1531">
        <w:rPr>
          <w:sz w:val="23"/>
          <w:szCs w:val="23"/>
          <w:lang w:val="en"/>
        </w:rPr>
        <w:t xml:space="preserve">This document will aid you in selecting the performance measures that best demonstrate the desired </w:t>
      </w:r>
      <w:r>
        <w:rPr>
          <w:sz w:val="23"/>
          <w:szCs w:val="23"/>
          <w:lang w:val="en"/>
        </w:rPr>
        <w:t>outputs/</w:t>
      </w:r>
      <w:r w:rsidRPr="003F1531">
        <w:rPr>
          <w:sz w:val="23"/>
          <w:szCs w:val="23"/>
          <w:lang w:val="en"/>
        </w:rPr>
        <w:t xml:space="preserve">outcomes of your program.  </w:t>
      </w:r>
      <w:r w:rsidR="007D04ED">
        <w:rPr>
          <w:sz w:val="23"/>
          <w:szCs w:val="23"/>
          <w:lang w:val="en"/>
        </w:rPr>
        <w:t xml:space="preserve">The measures that you select should be applicable to your subgrantees and information that you already collect from them.  </w:t>
      </w:r>
      <w:r w:rsidRPr="003F1531">
        <w:rPr>
          <w:sz w:val="23"/>
          <w:szCs w:val="23"/>
          <w:lang w:val="en"/>
        </w:rPr>
        <w:t>As you select your measu</w:t>
      </w:r>
      <w:r>
        <w:rPr>
          <w:sz w:val="23"/>
          <w:szCs w:val="23"/>
          <w:lang w:val="en"/>
        </w:rPr>
        <w:t>res in the Performance Measures/Scaling Tab of the Data Supplement</w:t>
      </w:r>
      <w:r w:rsidRPr="003F1531">
        <w:rPr>
          <w:sz w:val="23"/>
          <w:szCs w:val="23"/>
          <w:lang w:val="en"/>
        </w:rPr>
        <w:t xml:space="preserve">, </w:t>
      </w:r>
      <w:r>
        <w:rPr>
          <w:sz w:val="23"/>
          <w:szCs w:val="23"/>
          <w:lang w:val="en"/>
        </w:rPr>
        <w:t>y</w:t>
      </w:r>
      <w:r w:rsidRPr="003F1531">
        <w:rPr>
          <w:sz w:val="23"/>
          <w:szCs w:val="23"/>
          <w:lang w:val="en"/>
        </w:rPr>
        <w:t>ou can refer to this guidance to:</w:t>
      </w:r>
    </w:p>
    <w:p w14:paraId="3B3BC32E" w14:textId="77777777" w:rsidR="008404B7" w:rsidRPr="003F1531" w:rsidRDefault="008404B7" w:rsidP="008404B7">
      <w:pPr>
        <w:pStyle w:val="ListParagraph"/>
        <w:numPr>
          <w:ilvl w:val="0"/>
          <w:numId w:val="32"/>
        </w:numPr>
        <w:rPr>
          <w:sz w:val="23"/>
          <w:szCs w:val="23"/>
          <w:lang w:val="en"/>
        </w:rPr>
      </w:pPr>
      <w:r w:rsidRPr="003F1531">
        <w:rPr>
          <w:sz w:val="23"/>
          <w:szCs w:val="23"/>
          <w:lang w:val="en"/>
        </w:rPr>
        <w:t>identify the measures that you will select to report on</w:t>
      </w:r>
      <w:r>
        <w:rPr>
          <w:sz w:val="23"/>
          <w:szCs w:val="23"/>
          <w:lang w:val="en"/>
        </w:rPr>
        <w:t>,</w:t>
      </w:r>
    </w:p>
    <w:p w14:paraId="7EBB915A" w14:textId="77777777" w:rsidR="008404B7" w:rsidRPr="003F1531" w:rsidRDefault="008404B7" w:rsidP="008404B7">
      <w:pPr>
        <w:pStyle w:val="ListParagraph"/>
        <w:numPr>
          <w:ilvl w:val="0"/>
          <w:numId w:val="32"/>
        </w:numPr>
        <w:rPr>
          <w:sz w:val="23"/>
          <w:szCs w:val="23"/>
          <w:lang w:val="en"/>
        </w:rPr>
      </w:pPr>
      <w:r w:rsidRPr="003F1531">
        <w:rPr>
          <w:sz w:val="23"/>
          <w:szCs w:val="23"/>
          <w:lang w:val="en"/>
        </w:rPr>
        <w:t>understand key definitions and terms of the measures, and</w:t>
      </w:r>
    </w:p>
    <w:p w14:paraId="7CC41B22" w14:textId="77777777" w:rsidR="008404B7" w:rsidRDefault="008404B7" w:rsidP="008404B7">
      <w:pPr>
        <w:pStyle w:val="ListParagraph"/>
        <w:numPr>
          <w:ilvl w:val="0"/>
          <w:numId w:val="32"/>
        </w:numPr>
        <w:rPr>
          <w:sz w:val="23"/>
          <w:szCs w:val="23"/>
          <w:lang w:val="en"/>
        </w:rPr>
      </w:pPr>
      <w:r w:rsidRPr="003F1531">
        <w:rPr>
          <w:sz w:val="23"/>
          <w:szCs w:val="23"/>
          <w:lang w:val="en"/>
        </w:rPr>
        <w:t>view suggestions for calculating the measure and collecting data</w:t>
      </w:r>
      <w:r>
        <w:rPr>
          <w:sz w:val="23"/>
          <w:szCs w:val="23"/>
          <w:lang w:val="en"/>
        </w:rPr>
        <w:t>.</w:t>
      </w:r>
      <w:r w:rsidRPr="003F1531">
        <w:rPr>
          <w:sz w:val="23"/>
          <w:szCs w:val="23"/>
          <w:lang w:val="en"/>
        </w:rPr>
        <w:t xml:space="preserve"> </w:t>
      </w:r>
    </w:p>
    <w:p w14:paraId="0A51E7DB" w14:textId="77777777" w:rsidR="008404B7" w:rsidRDefault="008404B7" w:rsidP="008404B7">
      <w:pPr>
        <w:rPr>
          <w:sz w:val="23"/>
          <w:szCs w:val="23"/>
          <w:lang w:val="en"/>
        </w:rPr>
      </w:pPr>
    </w:p>
    <w:p w14:paraId="033883D2" w14:textId="77777777" w:rsidR="008404B7" w:rsidRPr="003D2AEC" w:rsidRDefault="008404B7" w:rsidP="008404B7">
      <w:pPr>
        <w:rPr>
          <w:sz w:val="23"/>
          <w:szCs w:val="23"/>
          <w:lang w:val="en"/>
        </w:rPr>
      </w:pPr>
      <w:r w:rsidRPr="003D2AEC">
        <w:rPr>
          <w:sz w:val="23"/>
          <w:szCs w:val="23"/>
          <w:lang w:val="en"/>
        </w:rPr>
        <w:t>As with all CNCS reporting, please maintain records of the data that you provide, which may be subject to review for data validation.</w:t>
      </w:r>
    </w:p>
    <w:p w14:paraId="2A25B8CD" w14:textId="77777777" w:rsidR="008404B7" w:rsidRPr="003F1531" w:rsidRDefault="008404B7" w:rsidP="008404B7">
      <w:pPr>
        <w:rPr>
          <w:sz w:val="23"/>
          <w:szCs w:val="23"/>
          <w:lang w:val="en"/>
        </w:rPr>
      </w:pPr>
    </w:p>
    <w:p w14:paraId="042F5C15" w14:textId="77777777" w:rsidR="008404B7" w:rsidRPr="003F1531" w:rsidRDefault="008404B7" w:rsidP="008404B7">
      <w:pPr>
        <w:rPr>
          <w:b/>
          <w:sz w:val="40"/>
          <w:szCs w:val="40"/>
        </w:rPr>
      </w:pPr>
      <w:r w:rsidRPr="003F1531">
        <w:rPr>
          <w:b/>
          <w:sz w:val="40"/>
          <w:szCs w:val="40"/>
        </w:rPr>
        <w:br w:type="page"/>
      </w:r>
    </w:p>
    <w:p w14:paraId="27EC4050" w14:textId="77777777" w:rsidR="008404B7" w:rsidRPr="003F1531" w:rsidRDefault="008404B7" w:rsidP="008404B7">
      <w:pPr>
        <w:pStyle w:val="Heading2"/>
        <w:rPr>
          <w:rFonts w:ascii="Times New Roman" w:hAnsi="Times New Roman"/>
          <w:i w:val="0"/>
          <w:sz w:val="23"/>
          <w:szCs w:val="23"/>
        </w:rPr>
      </w:pPr>
      <w:r w:rsidRPr="003F1531">
        <w:rPr>
          <w:rFonts w:ascii="Times New Roman" w:hAnsi="Times New Roman"/>
          <w:i w:val="0"/>
          <w:sz w:val="23"/>
          <w:szCs w:val="23"/>
        </w:rPr>
        <w:t xml:space="preserve">ECONOMIC OPPORTUNITY </w:t>
      </w:r>
    </w:p>
    <w:p w14:paraId="2D6BF6C2" w14:textId="77777777" w:rsidR="008404B7" w:rsidRPr="00AB3383" w:rsidRDefault="008404B7" w:rsidP="008404B7">
      <w:pPr>
        <w:pStyle w:val="Heading2"/>
        <w:rPr>
          <w:rFonts w:ascii="Times New Roman" w:hAnsi="Times New Roman"/>
          <w:b w:val="0"/>
          <w:sz w:val="24"/>
          <w:szCs w:val="24"/>
        </w:rPr>
      </w:pPr>
      <w:r w:rsidRPr="00AB3383">
        <w:rPr>
          <w:rFonts w:ascii="Times New Roman" w:hAnsi="Times New Roman"/>
          <w:b w:val="0"/>
          <w:sz w:val="24"/>
          <w:szCs w:val="24"/>
        </w:rPr>
        <w:t xml:space="preserve">Improved Access to Housing </w:t>
      </w:r>
    </w:p>
    <w:p w14:paraId="21E64513" w14:textId="77777777" w:rsidR="008404B7" w:rsidRPr="003F1531" w:rsidRDefault="008404B7" w:rsidP="008404B7">
      <w:pPr>
        <w:pStyle w:val="NoSpacing"/>
        <w:rPr>
          <w:rFonts w:ascii="Times New Roman" w:hAnsi="Times New Roman" w:cs="Times New Roman"/>
        </w:rPr>
      </w:pPr>
    </w:p>
    <w:tbl>
      <w:tblPr>
        <w:tblW w:w="9360" w:type="dxa"/>
        <w:tblInd w:w="5" w:type="dxa"/>
        <w:shd w:val="clear" w:color="auto" w:fill="FFFFFF"/>
        <w:tblLayout w:type="fixed"/>
        <w:tblLook w:val="0000" w:firstRow="0" w:lastRow="0" w:firstColumn="0" w:lastColumn="0" w:noHBand="0" w:noVBand="0"/>
      </w:tblPr>
      <w:tblGrid>
        <w:gridCol w:w="1627"/>
        <w:gridCol w:w="7733"/>
      </w:tblGrid>
      <w:tr w:rsidR="008404B7" w:rsidRPr="003F1531" w14:paraId="58B0BF20" w14:textId="77777777" w:rsidTr="00D70D7E">
        <w:trPr>
          <w:cantSplit/>
          <w:trHeight w:val="620"/>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F4A027"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O5. Number of economically disadvantaged individuals, including homeless individuals, receiving housing services.</w:t>
            </w:r>
          </w:p>
        </w:tc>
      </w:tr>
      <w:tr w:rsidR="008404B7" w:rsidRPr="003F1531" w14:paraId="00B9C778" w14:textId="77777777" w:rsidTr="00D70D7E">
        <w:trPr>
          <w:cantSplit/>
          <w:trHeight w:val="3840"/>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A108FE"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 xml:space="preserve">Definition of </w:t>
            </w:r>
          </w:p>
          <w:p w14:paraId="2FE2AE00"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Key Terms</w:t>
            </w:r>
          </w:p>
        </w:tc>
        <w:tc>
          <w:tcPr>
            <w:tcW w:w="77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39F28B"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Economically disadvantaged:</w:t>
            </w:r>
            <w:r w:rsidRPr="003F1531">
              <w:rPr>
                <w:rFonts w:ascii="Times New Roman" w:hAnsi="Times New Roman" w:cs="Times New Roman"/>
              </w:rPr>
              <w:t xml:space="preserve"> Must be receiving or meet the income eligibility requirements to receive: TANF, Food Stamps (SNAP), Medicaid, SCHIP, Section 8 housing assistance OR have a poor credit score OR are at least 60 days behind on one or more personal/family accounts.</w:t>
            </w:r>
          </w:p>
          <w:p w14:paraId="181A8F59" w14:textId="77777777" w:rsidR="008404B7" w:rsidRPr="003F1531" w:rsidRDefault="008404B7" w:rsidP="00D70D7E">
            <w:pPr>
              <w:pStyle w:val="NoSpacing"/>
              <w:rPr>
                <w:rFonts w:ascii="Times New Roman" w:hAnsi="Times New Roman" w:cs="Times New Roman"/>
                <w:highlight w:val="lightGray"/>
              </w:rPr>
            </w:pPr>
          </w:p>
          <w:p w14:paraId="4DF9FC6F" w14:textId="77777777" w:rsidR="008404B7" w:rsidRPr="003F1531" w:rsidRDefault="008404B7" w:rsidP="00D70D7E">
            <w:pPr>
              <w:pStyle w:val="NoSpacing"/>
              <w:rPr>
                <w:rStyle w:val="Hyperlink1"/>
                <w:rFonts w:ascii="Times New Roman" w:hAnsi="Times New Roman" w:cs="Times New Roman"/>
              </w:rPr>
            </w:pPr>
            <w:r w:rsidRPr="003F1531">
              <w:rPr>
                <w:rFonts w:ascii="Times New Roman" w:hAnsi="Times New Roman" w:cs="Times New Roman"/>
                <w:b/>
              </w:rPr>
              <w:t>Homeless:</w:t>
            </w:r>
            <w:r w:rsidRPr="003F1531">
              <w:rPr>
                <w:rFonts w:ascii="Times New Roman" w:hAnsi="Times New Roman" w:cs="Times New Roman"/>
              </w:rPr>
              <w:t xml:space="preserve">  Individuals who spend the night in a place not intended for human habitation, in an emergency shelter, or in a transitional housing facility.  See the Dept. of Housing and Urban Development definition at </w:t>
            </w:r>
            <w:hyperlink r:id="rId15" w:history="1">
              <w:r w:rsidRPr="003F1531">
                <w:rPr>
                  <w:rStyle w:val="Hyperlink1"/>
                  <w:rFonts w:ascii="Times New Roman" w:hAnsi="Times New Roman" w:cs="Times New Roman"/>
                </w:rPr>
                <w:t>http://www.hud.gov/homeless/definition.cfm</w:t>
              </w:r>
            </w:hyperlink>
          </w:p>
          <w:p w14:paraId="0A560385" w14:textId="77777777" w:rsidR="008404B7" w:rsidRPr="003F1531" w:rsidRDefault="008404B7" w:rsidP="00D70D7E">
            <w:pPr>
              <w:pStyle w:val="NoSpacing"/>
              <w:rPr>
                <w:rFonts w:ascii="Times New Roman" w:hAnsi="Times New Roman" w:cs="Times New Roman"/>
              </w:rPr>
            </w:pPr>
          </w:p>
          <w:p w14:paraId="20D1CCF3"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Individuals:</w:t>
            </w:r>
            <w:r w:rsidRPr="003F1531">
              <w:rPr>
                <w:rFonts w:ascii="Times New Roman" w:hAnsi="Times New Roman" w:cs="Times New Roman"/>
              </w:rPr>
              <w:t xml:space="preserve"> Each unique person who will be occupying the unit legally including adults and children</w:t>
            </w:r>
            <w:r>
              <w:rPr>
                <w:rFonts w:ascii="Times New Roman" w:hAnsi="Times New Roman" w:cs="Times New Roman"/>
              </w:rPr>
              <w:t>,</w:t>
            </w:r>
            <w:r w:rsidRPr="003F1531">
              <w:rPr>
                <w:rFonts w:ascii="Times New Roman" w:hAnsi="Times New Roman" w:cs="Times New Roman"/>
              </w:rPr>
              <w:t xml:space="preserve"> but not unborn children.</w:t>
            </w:r>
          </w:p>
          <w:p w14:paraId="2BB052A1" w14:textId="77777777" w:rsidR="008404B7" w:rsidRPr="003F1531" w:rsidRDefault="008404B7" w:rsidP="00D70D7E">
            <w:pPr>
              <w:pStyle w:val="NoSpacing"/>
              <w:rPr>
                <w:rFonts w:ascii="Times New Roman" w:hAnsi="Times New Roman" w:cs="Times New Roman"/>
              </w:rPr>
            </w:pPr>
          </w:p>
          <w:p w14:paraId="265EC7DA"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Housing services:</w:t>
            </w:r>
            <w:r w:rsidRPr="003F1531">
              <w:rPr>
                <w:rFonts w:ascii="Times New Roman" w:hAnsi="Times New Roman" w:cs="Times New Roman"/>
              </w:rPr>
              <w:t xml:space="preserve"> Helps qualifying individuals find appropriate housing, find the resources to support use of appropriate housing, and assists individuals in accessing the appropriate housing. May or may not result in an actual placement. May also include hands-on housing development and repair activities. </w:t>
            </w:r>
          </w:p>
          <w:p w14:paraId="1D25B61D" w14:textId="77777777" w:rsidR="008404B7" w:rsidRPr="003F1531" w:rsidRDefault="008404B7" w:rsidP="00D70D7E">
            <w:pPr>
              <w:pStyle w:val="NoSpacing"/>
              <w:rPr>
                <w:rFonts w:ascii="Times New Roman" w:hAnsi="Times New Roman" w:cs="Times New Roman"/>
              </w:rPr>
            </w:pPr>
          </w:p>
          <w:p w14:paraId="4AC827B0"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Housing development</w:t>
            </w:r>
            <w:r>
              <w:rPr>
                <w:rFonts w:ascii="Times New Roman" w:hAnsi="Times New Roman" w:cs="Times New Roman"/>
                <w:b/>
              </w:rPr>
              <w:t>:</w:t>
            </w:r>
            <w:r>
              <w:rPr>
                <w:rFonts w:ascii="Times New Roman" w:hAnsi="Times New Roman" w:cs="Times New Roman"/>
              </w:rPr>
              <w:t xml:space="preserve"> A</w:t>
            </w:r>
            <w:r w:rsidRPr="003F1531">
              <w:rPr>
                <w:rFonts w:ascii="Times New Roman" w:hAnsi="Times New Roman" w:cs="Times New Roman"/>
              </w:rPr>
              <w:t xml:space="preserve">dds to the housing stock by building a new unit or substantially rehabilitating a unit that was either uninhabitable or soon would have become so. Involves replacing major systems such as the roof, the plumbing, the wiring, the foundation, or elevating the unit as required by a flood plain standard. </w:t>
            </w:r>
          </w:p>
          <w:p w14:paraId="7BA76AC4" w14:textId="77777777" w:rsidR="008404B7" w:rsidRPr="003F1531" w:rsidRDefault="008404B7" w:rsidP="00D70D7E">
            <w:pPr>
              <w:pStyle w:val="NoSpacing"/>
              <w:rPr>
                <w:rFonts w:ascii="Times New Roman" w:hAnsi="Times New Roman" w:cs="Times New Roman"/>
              </w:rPr>
            </w:pPr>
          </w:p>
          <w:p w14:paraId="60B7ED9E"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Housing repair</w:t>
            </w:r>
            <w:r>
              <w:rPr>
                <w:rFonts w:ascii="Times New Roman" w:hAnsi="Times New Roman" w:cs="Times New Roman"/>
                <w:b/>
              </w:rPr>
              <w:t>:</w:t>
            </w:r>
            <w:r w:rsidRPr="003F1531">
              <w:rPr>
                <w:rFonts w:ascii="Times New Roman" w:hAnsi="Times New Roman" w:cs="Times New Roman"/>
              </w:rPr>
              <w:t xml:space="preserve"> </w:t>
            </w:r>
            <w:r>
              <w:rPr>
                <w:rFonts w:ascii="Times New Roman" w:hAnsi="Times New Roman" w:cs="Times New Roman"/>
              </w:rPr>
              <w:t>A</w:t>
            </w:r>
            <w:r w:rsidRPr="003F1531">
              <w:rPr>
                <w:rFonts w:ascii="Times New Roman" w:hAnsi="Times New Roman" w:cs="Times New Roman"/>
              </w:rPr>
              <w:t xml:space="preserve"> more modest level of physical work on the unit, such as weatherizing, painting, replacing appliances and removing safety hazards. </w:t>
            </w:r>
          </w:p>
          <w:p w14:paraId="0B23AF87" w14:textId="77777777" w:rsidR="008404B7" w:rsidRPr="003F1531" w:rsidRDefault="008404B7" w:rsidP="00D70D7E">
            <w:pPr>
              <w:pStyle w:val="NoSpacing"/>
              <w:rPr>
                <w:rFonts w:ascii="Times New Roman" w:hAnsi="Times New Roman" w:cs="Times New Roman"/>
              </w:rPr>
            </w:pPr>
          </w:p>
          <w:p w14:paraId="73117B72"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Service</w:t>
            </w:r>
            <w:r>
              <w:rPr>
                <w:rFonts w:ascii="Times New Roman" w:hAnsi="Times New Roman" w:cs="Times New Roman"/>
                <w:b/>
              </w:rPr>
              <w:t>:</w:t>
            </w:r>
            <w:r w:rsidRPr="003F1531">
              <w:rPr>
                <w:rFonts w:ascii="Times New Roman" w:hAnsi="Times New Roman" w:cs="Times New Roman"/>
              </w:rPr>
              <w:t xml:space="preserve"> </w:t>
            </w:r>
            <w:r>
              <w:rPr>
                <w:rFonts w:ascii="Times New Roman" w:hAnsi="Times New Roman" w:cs="Times New Roman"/>
              </w:rPr>
              <w:t>R</w:t>
            </w:r>
            <w:r w:rsidRPr="003F1531">
              <w:rPr>
                <w:rFonts w:ascii="Times New Roman" w:hAnsi="Times New Roman" w:cs="Times New Roman"/>
              </w:rPr>
              <w:t>equires an engagement with the individual in person, by phone, or through a web-interface.  Pamphlets, brochures, or web-based information that does not involve a human interaction is not sufficient.</w:t>
            </w:r>
          </w:p>
        </w:tc>
      </w:tr>
      <w:tr w:rsidR="008404B7" w:rsidRPr="003F1531" w14:paraId="53497C41" w14:textId="77777777" w:rsidTr="00D70D7E">
        <w:trPr>
          <w:cantSplit/>
          <w:trHeight w:val="800"/>
        </w:trPr>
        <w:tc>
          <w:tcPr>
            <w:tcW w:w="16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25EE3A"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 xml:space="preserve">How to </w:t>
            </w:r>
          </w:p>
          <w:p w14:paraId="34312AA6"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 xml:space="preserve">Calculate Measure/ </w:t>
            </w:r>
          </w:p>
          <w:p w14:paraId="5D3DDFD2"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Collect Data</w:t>
            </w:r>
          </w:p>
        </w:tc>
        <w:tc>
          <w:tcPr>
            <w:tcW w:w="77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C05A00"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rPr>
              <w:t xml:space="preserve">Count of </w:t>
            </w:r>
            <w:r w:rsidRPr="003F1531">
              <w:rPr>
                <w:rFonts w:ascii="Times New Roman" w:hAnsi="Times New Roman" w:cs="Times New Roman"/>
                <w:b/>
              </w:rPr>
              <w:t>Individuals</w:t>
            </w:r>
            <w:r w:rsidRPr="003F1531">
              <w:rPr>
                <w:rFonts w:ascii="Times New Roman" w:hAnsi="Times New Roman" w:cs="Times New Roman"/>
              </w:rPr>
              <w:t xml:space="preserve"> as defined above benefitting from the housing service.  Can only count each individual once during the SIF project, even though it may be necessary to provide services to the individual more than once.</w:t>
            </w:r>
          </w:p>
        </w:tc>
      </w:tr>
      <w:tr w:rsidR="008404B7" w:rsidRPr="003F1531" w14:paraId="4B2FF282" w14:textId="77777777" w:rsidTr="00D70D7E">
        <w:trPr>
          <w:cantSplit/>
          <w:trHeight w:val="320"/>
        </w:trPr>
        <w:tc>
          <w:tcPr>
            <w:tcW w:w="1627"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30A3AD" w14:textId="77777777" w:rsidR="008404B7" w:rsidRPr="003F1531" w:rsidRDefault="008404B7" w:rsidP="00D70D7E">
            <w:pPr>
              <w:pStyle w:val="NoSpacing"/>
              <w:rPr>
                <w:rFonts w:ascii="Times New Roman" w:hAnsi="Times New Roman" w:cs="Times New Roman"/>
              </w:rPr>
            </w:pPr>
          </w:p>
        </w:tc>
        <w:tc>
          <w:tcPr>
            <w:tcW w:w="77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040A6C"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rPr>
              <w:t>The data should be collected using a tracking mechanism appropriate for the type of service, which may include: CNCS-supported agency’s administrative or call center records, referral logs, attendance logs or sign-in sheet, client tracking database, or other information management system.</w:t>
            </w:r>
          </w:p>
          <w:p w14:paraId="1410C4A0" w14:textId="77777777" w:rsidR="008404B7" w:rsidRPr="003F1531" w:rsidRDefault="008404B7" w:rsidP="00D70D7E">
            <w:pPr>
              <w:pStyle w:val="NoSpacing"/>
              <w:rPr>
                <w:rFonts w:ascii="Times New Roman" w:hAnsi="Times New Roman" w:cs="Times New Roman"/>
              </w:rPr>
            </w:pPr>
          </w:p>
          <w:p w14:paraId="6253FD79"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rPr>
              <w:t>The client tracking database should have unique IDs (e.g. Homeless Management Information System (HMIS).</w:t>
            </w:r>
          </w:p>
        </w:tc>
      </w:tr>
    </w:tbl>
    <w:p w14:paraId="0977401E" w14:textId="77777777" w:rsidR="008404B7" w:rsidRDefault="008404B7" w:rsidP="008404B7"/>
    <w:p w14:paraId="3EE37F0A" w14:textId="77777777" w:rsidR="008404B7" w:rsidRDefault="008404B7" w:rsidP="008404B7"/>
    <w:p w14:paraId="388D68B1" w14:textId="77777777" w:rsidR="008404B7" w:rsidRDefault="008404B7" w:rsidP="008404B7"/>
    <w:p w14:paraId="23F621C6" w14:textId="77777777" w:rsidR="008404B7" w:rsidRDefault="008404B7" w:rsidP="008404B7"/>
    <w:p w14:paraId="347A69BE" w14:textId="77777777" w:rsidR="008404B7" w:rsidRPr="003F1531" w:rsidRDefault="008404B7" w:rsidP="008404B7"/>
    <w:tbl>
      <w:tblPr>
        <w:tblW w:w="9432" w:type="dxa"/>
        <w:tblInd w:w="5" w:type="dxa"/>
        <w:shd w:val="clear" w:color="auto" w:fill="FFFFFF"/>
        <w:tblLayout w:type="fixed"/>
        <w:tblLook w:val="0000" w:firstRow="0" w:lastRow="0" w:firstColumn="0" w:lastColumn="0" w:noHBand="0" w:noVBand="0"/>
      </w:tblPr>
      <w:tblGrid>
        <w:gridCol w:w="1685"/>
        <w:gridCol w:w="7747"/>
      </w:tblGrid>
      <w:tr w:rsidR="008404B7" w:rsidRPr="003F1531" w14:paraId="06AD8312" w14:textId="77777777" w:rsidTr="00D70D7E">
        <w:trPr>
          <w:cantSplit/>
          <w:trHeight w:val="480"/>
        </w:trPr>
        <w:tc>
          <w:tcPr>
            <w:tcW w:w="94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377C6F"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br w:type="page"/>
              <w:t xml:space="preserve">O4. Number of housing units developed, repaired, or otherwise made available for low-income individuals, families or people with disabilities. </w:t>
            </w:r>
          </w:p>
        </w:tc>
      </w:tr>
      <w:tr w:rsidR="008404B7" w:rsidRPr="003F1531" w14:paraId="7A29A6FD" w14:textId="77777777" w:rsidTr="00D70D7E">
        <w:trPr>
          <w:cantSplit/>
          <w:trHeight w:val="2825"/>
        </w:trPr>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8A0DB9" w14:textId="77777777" w:rsidR="008404B7" w:rsidRPr="000C737C" w:rsidRDefault="008404B7" w:rsidP="00D70D7E">
            <w:pPr>
              <w:pStyle w:val="NoSpacing"/>
              <w:rPr>
                <w:rFonts w:ascii="Times New Roman" w:hAnsi="Times New Roman" w:cs="Times New Roman"/>
                <w:b/>
              </w:rPr>
            </w:pPr>
            <w:r w:rsidRPr="000C737C">
              <w:rPr>
                <w:rFonts w:ascii="Times New Roman" w:hAnsi="Times New Roman" w:cs="Times New Roman"/>
                <w:b/>
              </w:rPr>
              <w:t xml:space="preserve">Definition of </w:t>
            </w:r>
          </w:p>
          <w:p w14:paraId="503D5749" w14:textId="77777777" w:rsidR="008404B7" w:rsidRPr="003F1531" w:rsidRDefault="008404B7" w:rsidP="00D70D7E">
            <w:pPr>
              <w:pStyle w:val="NoSpacing"/>
            </w:pPr>
            <w:r w:rsidRPr="000C737C">
              <w:rPr>
                <w:rFonts w:ascii="Times New Roman" w:hAnsi="Times New Roman" w:cs="Times New Roman"/>
                <w:b/>
              </w:rPr>
              <w:t>Key Terms</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4A66A2"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bCs/>
              </w:rPr>
              <w:t xml:space="preserve">Housing unit: </w:t>
            </w:r>
            <w:r w:rsidRPr="003F1531">
              <w:rPr>
                <w:rFonts w:ascii="Times New Roman" w:hAnsi="Times New Roman" w:cs="Times New Roman"/>
              </w:rPr>
              <w:t xml:space="preserve">A single-family home (including a mobile home if permanently placed), an apartment, or a room in a group home for people with disabilities. </w:t>
            </w:r>
          </w:p>
          <w:p w14:paraId="2D5029E6" w14:textId="77777777" w:rsidR="008404B7" w:rsidRPr="003F1531" w:rsidRDefault="008404B7" w:rsidP="00D70D7E">
            <w:pPr>
              <w:pStyle w:val="NoSpacing"/>
              <w:rPr>
                <w:rFonts w:ascii="Times New Roman" w:hAnsi="Times New Roman" w:cs="Times New Roman"/>
              </w:rPr>
            </w:pPr>
          </w:p>
          <w:p w14:paraId="7764163F"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bCs/>
              </w:rPr>
              <w:t xml:space="preserve">Develop: </w:t>
            </w:r>
            <w:r w:rsidRPr="003F1531">
              <w:rPr>
                <w:rFonts w:ascii="Times New Roman" w:hAnsi="Times New Roman" w:cs="Times New Roman"/>
              </w:rPr>
              <w:t xml:space="preserve">Build new or substantially rehabilitate housing units that were uninhabitable or soon would have become so. Involves replacing major systems such as the roof, the plumbing, the wiring, the foundation, or elevating the unit as required by a flood plain standard. </w:t>
            </w:r>
          </w:p>
          <w:p w14:paraId="55B669D8" w14:textId="77777777" w:rsidR="008404B7" w:rsidRPr="003F1531" w:rsidRDefault="008404B7" w:rsidP="00D70D7E">
            <w:pPr>
              <w:pStyle w:val="NoSpacing"/>
              <w:rPr>
                <w:rFonts w:ascii="Times New Roman" w:hAnsi="Times New Roman" w:cs="Times New Roman"/>
              </w:rPr>
            </w:pPr>
          </w:p>
          <w:p w14:paraId="52076027"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bCs/>
              </w:rPr>
              <w:t xml:space="preserve">Repair: </w:t>
            </w:r>
            <w:r w:rsidRPr="003F1531">
              <w:rPr>
                <w:rFonts w:ascii="Times New Roman" w:hAnsi="Times New Roman" w:cs="Times New Roman"/>
              </w:rPr>
              <w:t xml:space="preserve">A more modest level of physical work on the unit, such as weatherizing, painting, replacing appliances and removing safety hazards. </w:t>
            </w:r>
          </w:p>
          <w:p w14:paraId="0000AC76" w14:textId="77777777" w:rsidR="008404B7" w:rsidRPr="003F1531" w:rsidRDefault="008404B7" w:rsidP="00D70D7E">
            <w:pPr>
              <w:pStyle w:val="NoSpacing"/>
              <w:rPr>
                <w:rFonts w:ascii="Times New Roman" w:hAnsi="Times New Roman" w:cs="Times New Roman"/>
              </w:rPr>
            </w:pPr>
          </w:p>
          <w:p w14:paraId="34E4DABF"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bCs/>
              </w:rPr>
              <w:t xml:space="preserve">Otherwise made available: </w:t>
            </w:r>
            <w:r w:rsidRPr="003F1531">
              <w:rPr>
                <w:rFonts w:ascii="Times New Roman" w:hAnsi="Times New Roman" w:cs="Times New Roman"/>
              </w:rPr>
              <w:t>Activities that make available</w:t>
            </w:r>
            <w:r>
              <w:rPr>
                <w:rFonts w:ascii="Times New Roman" w:hAnsi="Times New Roman" w:cs="Times New Roman"/>
              </w:rPr>
              <w:t>,</w:t>
            </w:r>
            <w:r w:rsidRPr="003F1531">
              <w:rPr>
                <w:rFonts w:ascii="Times New Roman" w:hAnsi="Times New Roman" w:cs="Times New Roman"/>
              </w:rPr>
              <w:t xml:space="preserve"> through improved access</w:t>
            </w:r>
            <w:r>
              <w:rPr>
                <w:rFonts w:ascii="Times New Roman" w:hAnsi="Times New Roman" w:cs="Times New Roman"/>
              </w:rPr>
              <w:t>,</w:t>
            </w:r>
            <w:r w:rsidRPr="003F1531">
              <w:rPr>
                <w:rFonts w:ascii="Times New Roman" w:hAnsi="Times New Roman" w:cs="Times New Roman"/>
              </w:rPr>
              <w:t xml:space="preserve"> a housing unit that is in the housing stock and likely to remain habitable. For example, assistance in searching for the unit, </w:t>
            </w:r>
            <w:r>
              <w:rPr>
                <w:rFonts w:ascii="Times New Roman" w:hAnsi="Times New Roman" w:cs="Times New Roman"/>
              </w:rPr>
              <w:t xml:space="preserve">or </w:t>
            </w:r>
            <w:r w:rsidRPr="003F1531">
              <w:rPr>
                <w:rFonts w:ascii="Times New Roman" w:hAnsi="Times New Roman" w:cs="Times New Roman"/>
              </w:rPr>
              <w:t xml:space="preserve">a rent subsidy that makes the unit affordable to the individual or family. </w:t>
            </w:r>
          </w:p>
          <w:p w14:paraId="4AA8ADD9" w14:textId="77777777" w:rsidR="008404B7" w:rsidRPr="003F1531" w:rsidRDefault="008404B7" w:rsidP="00D70D7E">
            <w:pPr>
              <w:pStyle w:val="NoSpacing"/>
              <w:rPr>
                <w:rFonts w:ascii="Times New Roman" w:hAnsi="Times New Roman" w:cs="Times New Roman"/>
              </w:rPr>
            </w:pPr>
          </w:p>
          <w:p w14:paraId="44224B01"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bCs/>
              </w:rPr>
              <w:t xml:space="preserve">Low-income: </w:t>
            </w:r>
            <w:r w:rsidRPr="003F1531">
              <w:rPr>
                <w:rFonts w:ascii="Times New Roman" w:hAnsi="Times New Roman" w:cs="Times New Roman"/>
              </w:rPr>
              <w:t xml:space="preserve">Must be receiving or meet the income eligibility requirements to receive: TANF, Food Stamps (SNAP), Medicaid, SCHIP, Section 8 housing assistance OR have a poor credit score OR are at least 60 days behind on one or more personal/family accounts. </w:t>
            </w:r>
          </w:p>
          <w:p w14:paraId="72A431CA" w14:textId="77777777" w:rsidR="008404B7" w:rsidRPr="003F1531" w:rsidRDefault="008404B7" w:rsidP="00D70D7E">
            <w:pPr>
              <w:pStyle w:val="NoSpacing"/>
              <w:rPr>
                <w:rFonts w:ascii="Times New Roman" w:hAnsi="Times New Roman" w:cs="Times New Roman"/>
              </w:rPr>
            </w:pPr>
          </w:p>
          <w:p w14:paraId="2016F6B7"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bCs/>
              </w:rPr>
              <w:t xml:space="preserve">Individuals and families: </w:t>
            </w:r>
            <w:r w:rsidRPr="003F1531">
              <w:rPr>
                <w:rFonts w:ascii="Times New Roman" w:hAnsi="Times New Roman" w:cs="Times New Roman"/>
              </w:rPr>
              <w:t xml:space="preserve">The U.S. Census definition of “household,” which includes all the persons who occupy a housing unit. The occupants may be a single family, one person living alone, two or more families living together, or any other group of related or unrelated persons who share living arrangements. </w:t>
            </w:r>
          </w:p>
          <w:p w14:paraId="2C03865A" w14:textId="77777777" w:rsidR="008404B7" w:rsidRPr="003F1531" w:rsidRDefault="008404B7" w:rsidP="00D70D7E">
            <w:pPr>
              <w:pStyle w:val="NoSpacing"/>
              <w:rPr>
                <w:rFonts w:ascii="Times New Roman" w:hAnsi="Times New Roman" w:cs="Times New Roman"/>
              </w:rPr>
            </w:pPr>
          </w:p>
          <w:p w14:paraId="1E45E332"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bCs/>
              </w:rPr>
              <w:t xml:space="preserve">People with disabilities: </w:t>
            </w:r>
            <w:r w:rsidRPr="003F1531">
              <w:rPr>
                <w:rFonts w:ascii="Times New Roman" w:hAnsi="Times New Roman" w:cs="Times New Roman"/>
              </w:rPr>
              <w:t xml:space="preserve">Subset of individuals and families that meets a definition related to inability to live independently without support (could use HUD definition). </w:t>
            </w:r>
            <w:r>
              <w:rPr>
                <w:rFonts w:ascii="Times New Roman" w:hAnsi="Times New Roman" w:cs="Times New Roman"/>
              </w:rPr>
              <w:t xml:space="preserve"> A s</w:t>
            </w:r>
            <w:r w:rsidRPr="003F1531">
              <w:rPr>
                <w:rFonts w:ascii="Times New Roman" w:hAnsi="Times New Roman" w:cs="Times New Roman"/>
              </w:rPr>
              <w:t xml:space="preserve">eparate mention in this measure may not be needed, but could </w:t>
            </w:r>
            <w:r>
              <w:rPr>
                <w:rFonts w:ascii="Times New Roman" w:hAnsi="Times New Roman" w:cs="Times New Roman"/>
              </w:rPr>
              <w:t>be left</w:t>
            </w:r>
            <w:r w:rsidRPr="003F1531">
              <w:rPr>
                <w:rFonts w:ascii="Times New Roman" w:hAnsi="Times New Roman" w:cs="Times New Roman"/>
              </w:rPr>
              <w:t xml:space="preserve"> in </w:t>
            </w:r>
            <w:r>
              <w:rPr>
                <w:rFonts w:ascii="Times New Roman" w:hAnsi="Times New Roman" w:cs="Times New Roman"/>
              </w:rPr>
              <w:t>to</w:t>
            </w:r>
            <w:r w:rsidRPr="003F1531">
              <w:rPr>
                <w:rFonts w:ascii="Times New Roman" w:hAnsi="Times New Roman" w:cs="Times New Roman"/>
              </w:rPr>
              <w:t xml:space="preserve"> count units for people with disabilities separately to acknowledge emphasis on this population. </w:t>
            </w:r>
          </w:p>
        </w:tc>
      </w:tr>
      <w:tr w:rsidR="008404B7" w:rsidRPr="003F1531" w14:paraId="5D0CC28D" w14:textId="77777777" w:rsidTr="00D70D7E">
        <w:trPr>
          <w:cantSplit/>
          <w:trHeight w:val="817"/>
        </w:trPr>
        <w:tc>
          <w:tcPr>
            <w:tcW w:w="1685" w:type="dxa"/>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2AF83019" w14:textId="77777777" w:rsidR="008404B7" w:rsidRPr="000C737C" w:rsidRDefault="008404B7" w:rsidP="00D70D7E">
            <w:pPr>
              <w:pStyle w:val="NoSpacing"/>
              <w:rPr>
                <w:rFonts w:ascii="Times New Roman" w:hAnsi="Times New Roman" w:cs="Times New Roman"/>
                <w:b/>
              </w:rPr>
            </w:pPr>
            <w:r w:rsidRPr="000C737C">
              <w:rPr>
                <w:rFonts w:ascii="Times New Roman" w:hAnsi="Times New Roman" w:cs="Times New Roman"/>
                <w:b/>
              </w:rPr>
              <w:t xml:space="preserve">How to </w:t>
            </w:r>
          </w:p>
          <w:p w14:paraId="0E59F00C" w14:textId="77777777" w:rsidR="008404B7" w:rsidRPr="000C737C" w:rsidRDefault="008404B7" w:rsidP="00D70D7E">
            <w:pPr>
              <w:pStyle w:val="NoSpacing"/>
              <w:rPr>
                <w:rFonts w:ascii="Times New Roman" w:hAnsi="Times New Roman" w:cs="Times New Roman"/>
                <w:b/>
              </w:rPr>
            </w:pPr>
            <w:r w:rsidRPr="000C737C">
              <w:rPr>
                <w:rFonts w:ascii="Times New Roman" w:hAnsi="Times New Roman" w:cs="Times New Roman"/>
                <w:b/>
              </w:rPr>
              <w:t xml:space="preserve">Calculate Measure/ </w:t>
            </w:r>
          </w:p>
          <w:p w14:paraId="2B5AC258" w14:textId="77777777" w:rsidR="008404B7" w:rsidRPr="003F1531" w:rsidRDefault="008404B7" w:rsidP="00D70D7E">
            <w:pPr>
              <w:pStyle w:val="NoSpacing"/>
            </w:pPr>
            <w:r w:rsidRPr="000C737C">
              <w:rPr>
                <w:rFonts w:ascii="Times New Roman" w:hAnsi="Times New Roman" w:cs="Times New Roman"/>
                <w:b/>
              </w:rPr>
              <w:t>Collect Data</w:t>
            </w:r>
          </w:p>
        </w:tc>
        <w:tc>
          <w:tcPr>
            <w:tcW w:w="7747" w:type="dxa"/>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53DE7678"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rPr>
              <w:t xml:space="preserve">Unduplicated count of </w:t>
            </w:r>
            <w:r w:rsidRPr="003F1531">
              <w:rPr>
                <w:rFonts w:ascii="Times New Roman" w:hAnsi="Times New Roman" w:cs="Times New Roman"/>
                <w:b/>
              </w:rPr>
              <w:t>Housing Units</w:t>
            </w:r>
            <w:r w:rsidRPr="003F1531">
              <w:rPr>
                <w:rFonts w:ascii="Times New Roman" w:hAnsi="Times New Roman" w:cs="Times New Roman"/>
              </w:rPr>
              <w:t xml:space="preserve"> developed, repaired, or otherwise made available as defined here for low income individuals, families or persons with disabilities. This count indicates that the work has been completed to make the units available but they may or may not have been occupied. </w:t>
            </w:r>
          </w:p>
          <w:p w14:paraId="1873C4E5" w14:textId="77777777" w:rsidR="008404B7" w:rsidRPr="003F1531" w:rsidRDefault="008404B7" w:rsidP="00D70D7E">
            <w:pPr>
              <w:pStyle w:val="NoSpacing"/>
              <w:rPr>
                <w:rFonts w:ascii="Times New Roman" w:hAnsi="Times New Roman" w:cs="Times New Roman"/>
              </w:rPr>
            </w:pPr>
          </w:p>
          <w:p w14:paraId="2C553CDD"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rPr>
              <w:t xml:space="preserve">Programs can use a dollar cut-off to distinguish “developed” from “repaired” (e.g., 30K/unit) or can distinguish by whether major systems are replaced. Dollar cut-off would require valuing volunteer labor, distinguishing between skilled trades and other workers. </w:t>
            </w:r>
          </w:p>
        </w:tc>
      </w:tr>
    </w:tbl>
    <w:p w14:paraId="4D907403" w14:textId="77777777" w:rsidR="008404B7" w:rsidRPr="003F1531" w:rsidRDefault="008404B7" w:rsidP="008404B7"/>
    <w:p w14:paraId="39BF7A4C" w14:textId="77777777" w:rsidR="008404B7" w:rsidRDefault="008404B7" w:rsidP="008404B7"/>
    <w:p w14:paraId="01C37BF9" w14:textId="77777777" w:rsidR="008404B7" w:rsidRDefault="008404B7" w:rsidP="008404B7"/>
    <w:p w14:paraId="4377A213" w14:textId="77777777" w:rsidR="008404B7" w:rsidRDefault="008404B7" w:rsidP="008404B7"/>
    <w:p w14:paraId="5F918998" w14:textId="77777777" w:rsidR="008404B7" w:rsidRDefault="008404B7" w:rsidP="008404B7"/>
    <w:p w14:paraId="6D588321" w14:textId="77777777" w:rsidR="008404B7" w:rsidRDefault="008404B7" w:rsidP="008404B7"/>
    <w:p w14:paraId="77AB6CF1" w14:textId="77777777" w:rsidR="008404B7" w:rsidRPr="003F1531" w:rsidRDefault="008404B7" w:rsidP="008404B7"/>
    <w:p w14:paraId="067F3F62" w14:textId="77777777" w:rsidR="008404B7" w:rsidRPr="003F1531" w:rsidRDefault="008404B7" w:rsidP="008404B7"/>
    <w:p w14:paraId="5AAF4062" w14:textId="77777777" w:rsidR="008404B7" w:rsidRPr="003F1531" w:rsidRDefault="008404B7" w:rsidP="008404B7"/>
    <w:tbl>
      <w:tblPr>
        <w:tblW w:w="9432" w:type="dxa"/>
        <w:tblInd w:w="5" w:type="dxa"/>
        <w:shd w:val="clear" w:color="auto" w:fill="FFFFFF"/>
        <w:tblLayout w:type="fixed"/>
        <w:tblLook w:val="0000" w:firstRow="0" w:lastRow="0" w:firstColumn="0" w:lastColumn="0" w:noHBand="0" w:noVBand="0"/>
      </w:tblPr>
      <w:tblGrid>
        <w:gridCol w:w="1685"/>
        <w:gridCol w:w="7747"/>
      </w:tblGrid>
      <w:tr w:rsidR="008404B7" w:rsidRPr="003F1531" w14:paraId="6033E6E3" w14:textId="77777777" w:rsidTr="00D70D7E">
        <w:trPr>
          <w:cantSplit/>
          <w:trHeight w:val="480"/>
        </w:trPr>
        <w:tc>
          <w:tcPr>
            <w:tcW w:w="94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45C8C5" w14:textId="77777777" w:rsidR="008404B7" w:rsidRPr="003F1531" w:rsidRDefault="008404B7" w:rsidP="00D70D7E">
            <w:pPr>
              <w:pStyle w:val="NoSpacing"/>
              <w:rPr>
                <w:rFonts w:ascii="Times New Roman" w:hAnsi="Times New Roman" w:cs="Times New Roman"/>
                <w:b/>
                <w:color w:val="10100C"/>
              </w:rPr>
            </w:pPr>
            <w:r w:rsidRPr="003F1531">
              <w:rPr>
                <w:rFonts w:ascii="Times New Roman" w:hAnsi="Times New Roman" w:cs="Times New Roman"/>
                <w:b/>
              </w:rPr>
              <w:br w:type="page"/>
            </w:r>
            <w:r>
              <w:rPr>
                <w:rFonts w:ascii="Times New Roman" w:hAnsi="Times New Roman" w:cs="Times New Roman"/>
                <w:b/>
              </w:rPr>
              <w:t>O</w:t>
            </w:r>
            <w:r w:rsidRPr="003F1531">
              <w:rPr>
                <w:rFonts w:ascii="Times New Roman" w:hAnsi="Times New Roman" w:cs="Times New Roman"/>
                <w:b/>
              </w:rPr>
              <w:t>11</w:t>
            </w:r>
            <w:r>
              <w:rPr>
                <w:rFonts w:ascii="Times New Roman" w:hAnsi="Times New Roman" w:cs="Times New Roman"/>
                <w:b/>
              </w:rPr>
              <w:t>.</w:t>
            </w:r>
            <w:r w:rsidRPr="003F1531">
              <w:rPr>
                <w:rFonts w:ascii="Times New Roman" w:hAnsi="Times New Roman" w:cs="Times New Roman"/>
                <w:b/>
              </w:rPr>
              <w:t xml:space="preserve"> Number of economically disadvantaged individuals, including homeless individuals, transitioned into safe, healthy, affordable housing.</w:t>
            </w:r>
          </w:p>
        </w:tc>
      </w:tr>
      <w:tr w:rsidR="008404B7" w:rsidRPr="003F1531" w14:paraId="7DB527D3" w14:textId="77777777" w:rsidTr="00D70D7E">
        <w:trPr>
          <w:cantSplit/>
          <w:trHeight w:val="2825"/>
        </w:trPr>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2D6A95"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 xml:space="preserve">Definition of </w:t>
            </w:r>
          </w:p>
          <w:p w14:paraId="635EA0FB"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Key Terms</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52A8A2"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Economically disadvantaged:</w:t>
            </w:r>
            <w:r w:rsidRPr="003F1531">
              <w:rPr>
                <w:rFonts w:ascii="Times New Roman" w:hAnsi="Times New Roman" w:cs="Times New Roman"/>
              </w:rPr>
              <w:t xml:space="preserve"> Must be receiving or meet the income eligibility requirements to receive: TANF, Food Stamps (SNAP), Medicaid, SCHIP, Section 8 housing assistance OR have a poor credit score OR are at least 60 days behind on one or more personal/family accounts.</w:t>
            </w:r>
          </w:p>
          <w:p w14:paraId="3E1C1476" w14:textId="77777777" w:rsidR="008404B7" w:rsidRPr="003F1531" w:rsidRDefault="008404B7" w:rsidP="00D70D7E">
            <w:pPr>
              <w:pStyle w:val="NoSpacing"/>
              <w:rPr>
                <w:rFonts w:ascii="Times New Roman" w:hAnsi="Times New Roman" w:cs="Times New Roman"/>
                <w:b/>
              </w:rPr>
            </w:pPr>
          </w:p>
          <w:p w14:paraId="5649C2E4" w14:textId="77777777" w:rsidR="008404B7" w:rsidRPr="003240FD" w:rsidRDefault="008404B7" w:rsidP="00D70D7E">
            <w:pPr>
              <w:pStyle w:val="NoSpacing"/>
              <w:rPr>
                <w:rFonts w:ascii="Times New Roman" w:hAnsi="Times New Roman" w:cs="Times New Roman"/>
              </w:rPr>
            </w:pPr>
            <w:r w:rsidRPr="003240FD">
              <w:rPr>
                <w:rFonts w:ascii="Times New Roman" w:hAnsi="Times New Roman" w:cs="Times New Roman"/>
                <w:b/>
              </w:rPr>
              <w:t>Homeless:</w:t>
            </w:r>
            <w:r w:rsidRPr="003240FD">
              <w:rPr>
                <w:rFonts w:ascii="Times New Roman" w:hAnsi="Times New Roman" w:cs="Times New Roman"/>
              </w:rPr>
              <w:t xml:space="preserve"> Individuals who spend the night in a place not intended for human habitation, in an emergency shel</w:t>
            </w:r>
            <w:r w:rsidRPr="004B21B2">
              <w:rPr>
                <w:rFonts w:ascii="Times New Roman" w:hAnsi="Times New Roman" w:cs="Times New Roman"/>
              </w:rPr>
              <w:t xml:space="preserve">ter, or in a transitional housing facility.  See the Dept. of Housing and Urban Development’s definition at </w:t>
            </w:r>
            <w:hyperlink r:id="rId16" w:history="1">
              <w:r w:rsidRPr="004B471D">
                <w:rPr>
                  <w:rStyle w:val="Hyperlink1"/>
                  <w:rFonts w:ascii="Times New Roman" w:hAnsi="Times New Roman" w:cs="Times New Roman"/>
                </w:rPr>
                <w:t>http://www.hud.gov/homeless/definition.cfm</w:t>
              </w:r>
            </w:hyperlink>
          </w:p>
          <w:p w14:paraId="66C67E5E" w14:textId="77777777" w:rsidR="008404B7" w:rsidRPr="003F1531" w:rsidRDefault="008404B7" w:rsidP="00D70D7E">
            <w:pPr>
              <w:pStyle w:val="NoSpacing"/>
              <w:rPr>
                <w:rFonts w:ascii="Times New Roman" w:hAnsi="Times New Roman" w:cs="Times New Roman"/>
                <w:b/>
              </w:rPr>
            </w:pPr>
          </w:p>
          <w:p w14:paraId="67EAB84F"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Individuals:</w:t>
            </w:r>
            <w:r w:rsidRPr="003F1531">
              <w:rPr>
                <w:rFonts w:ascii="Times New Roman" w:hAnsi="Times New Roman" w:cs="Times New Roman"/>
              </w:rPr>
              <w:t xml:space="preserve"> Each unique person who will be occupying the unit legally including adults and children but not unborn children.</w:t>
            </w:r>
          </w:p>
          <w:p w14:paraId="32AD9893" w14:textId="77777777" w:rsidR="008404B7" w:rsidRPr="003F1531" w:rsidRDefault="008404B7" w:rsidP="00D70D7E">
            <w:pPr>
              <w:pStyle w:val="NoSpacing"/>
              <w:rPr>
                <w:rFonts w:ascii="Times New Roman" w:hAnsi="Times New Roman" w:cs="Times New Roman"/>
                <w:b/>
              </w:rPr>
            </w:pPr>
          </w:p>
          <w:p w14:paraId="48C30C21"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Safe, healthy, affordable housing:</w:t>
            </w:r>
            <w:r w:rsidRPr="003F1531">
              <w:rPr>
                <w:rFonts w:ascii="Times New Roman" w:hAnsi="Times New Roman" w:cs="Times New Roman"/>
              </w:rPr>
              <w:t xml:space="preserve"> Family or individual moves into a housing unit with secure tenure (lease or ownership document). Grantee certifies that the housing is safe and healthy, based on an inspection or other documentation. Grantee defines affordability and certifies that the housing unit is affordable to the household. See the Dept. of Housing and Urban Development’s Affordable Housing page at </w:t>
            </w:r>
            <w:r w:rsidRPr="004B471D">
              <w:rPr>
                <w:rStyle w:val="Hyperlink1"/>
                <w:rFonts w:ascii="Times New Roman" w:hAnsi="Times New Roman" w:cs="Times New Roman"/>
              </w:rPr>
              <w:t>http://www.hud.gov/offices/cpd/affordablehousing/</w:t>
            </w:r>
          </w:p>
        </w:tc>
      </w:tr>
      <w:tr w:rsidR="008404B7" w:rsidRPr="003F1531" w14:paraId="7FE3639B" w14:textId="77777777" w:rsidTr="00D70D7E">
        <w:trPr>
          <w:cantSplit/>
          <w:trHeight w:val="1583"/>
        </w:trPr>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C5C1B0"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 xml:space="preserve">How to </w:t>
            </w:r>
          </w:p>
          <w:p w14:paraId="22A4567B"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 xml:space="preserve">Calculate Measure/ </w:t>
            </w:r>
          </w:p>
          <w:p w14:paraId="1596627C"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Collect Data</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4CF28F"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rPr>
              <w:t>Count of individuals. Can only count each person once during the SIF project even though it may be necessary to provide services more than once.</w:t>
            </w:r>
          </w:p>
          <w:p w14:paraId="340224AD" w14:textId="77777777" w:rsidR="008404B7" w:rsidRPr="003F1531" w:rsidRDefault="008404B7" w:rsidP="00D70D7E">
            <w:pPr>
              <w:pStyle w:val="NoSpacing"/>
              <w:rPr>
                <w:rFonts w:ascii="Times New Roman" w:hAnsi="Times New Roman" w:cs="Times New Roman"/>
              </w:rPr>
            </w:pPr>
          </w:p>
          <w:p w14:paraId="5145DAB0"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rPr>
              <w:t>An inspection report and certificate of occupancy, proof of residence such as lease or mortgage, or other verification from an external agency that the work was completed and is being occupied might be used.</w:t>
            </w:r>
          </w:p>
        </w:tc>
      </w:tr>
    </w:tbl>
    <w:p w14:paraId="51713110" w14:textId="77777777" w:rsidR="008404B7" w:rsidRPr="003F1531" w:rsidRDefault="008404B7" w:rsidP="008404B7">
      <w:pPr>
        <w:pStyle w:val="NoSpacing"/>
        <w:rPr>
          <w:rFonts w:ascii="Times New Roman" w:hAnsi="Times New Roman" w:cs="Times New Roman"/>
        </w:rPr>
      </w:pPr>
    </w:p>
    <w:p w14:paraId="7E74011C" w14:textId="77777777" w:rsidR="008404B7" w:rsidRPr="003F1531" w:rsidRDefault="008404B7" w:rsidP="008404B7">
      <w:pPr>
        <w:pStyle w:val="NoSpacing"/>
        <w:rPr>
          <w:rFonts w:ascii="Times New Roman" w:hAnsi="Times New Roman" w:cs="Times New Roman"/>
          <w:b/>
          <w:bCs/>
          <w:i/>
          <w:iCs/>
          <w:color w:val="000000"/>
        </w:rPr>
      </w:pPr>
      <w:r w:rsidRPr="003F1531">
        <w:rPr>
          <w:rFonts w:ascii="Times New Roman" w:hAnsi="Times New Roman" w:cs="Times New Roman"/>
        </w:rPr>
        <w:br w:type="page"/>
      </w:r>
    </w:p>
    <w:p w14:paraId="435B8842" w14:textId="77777777" w:rsidR="008404B7" w:rsidRPr="003F1531" w:rsidRDefault="008404B7" w:rsidP="008404B7">
      <w:pPr>
        <w:rPr>
          <w:b/>
          <w:i/>
        </w:rPr>
      </w:pPr>
      <w:r w:rsidRPr="003F1531">
        <w:rPr>
          <w:b/>
          <w:i/>
        </w:rPr>
        <w:t xml:space="preserve">Increased Financial </w:t>
      </w:r>
      <w:r>
        <w:rPr>
          <w:b/>
          <w:i/>
        </w:rPr>
        <w:t xml:space="preserve">Literacy and/or Financial </w:t>
      </w:r>
      <w:r w:rsidRPr="003F1531">
        <w:rPr>
          <w:b/>
          <w:i/>
        </w:rPr>
        <w:t>Stability</w:t>
      </w:r>
    </w:p>
    <w:tbl>
      <w:tblPr>
        <w:tblW w:w="9374" w:type="dxa"/>
        <w:tblInd w:w="5" w:type="dxa"/>
        <w:shd w:val="clear" w:color="auto" w:fill="FFFFFF"/>
        <w:tblLayout w:type="fixed"/>
        <w:tblLook w:val="0000" w:firstRow="0" w:lastRow="0" w:firstColumn="0" w:lastColumn="0" w:noHBand="0" w:noVBand="0"/>
      </w:tblPr>
      <w:tblGrid>
        <w:gridCol w:w="1620"/>
        <w:gridCol w:w="7754"/>
      </w:tblGrid>
      <w:tr w:rsidR="008404B7" w:rsidRPr="003F1531" w14:paraId="3E10B3A3" w14:textId="77777777" w:rsidTr="00D70D7E">
        <w:trPr>
          <w:cantSplit/>
          <w:trHeight w:val="480"/>
        </w:trPr>
        <w:tc>
          <w:tcPr>
            <w:tcW w:w="93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8713D6"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O1. Number of economically disadvantaged individuals receiving financial literacy services.</w:t>
            </w:r>
          </w:p>
        </w:tc>
      </w:tr>
      <w:tr w:rsidR="008404B7" w:rsidRPr="003F1531" w14:paraId="101A3C14" w14:textId="77777777" w:rsidTr="00D70D7E">
        <w:trPr>
          <w:cantSplit/>
          <w:trHeight w:val="960"/>
        </w:trPr>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C84537"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 xml:space="preserve">Definition of </w:t>
            </w:r>
          </w:p>
          <w:p w14:paraId="1B141005"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Key Terms</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B75CC4"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Economically disadvantaged individuals:</w:t>
            </w:r>
            <w:r w:rsidRPr="003F1531">
              <w:rPr>
                <w:rFonts w:ascii="Times New Roman" w:hAnsi="Times New Roman" w:cs="Times New Roman"/>
              </w:rPr>
              <w:t xml:space="preserve"> Must be receiving or meet the income eligibility requirements to receive: TANF, Food Stamps (SNAP), Medicaid, SCHIP, Section 8 housing assistance OR have a poor credit score OR are at least 60 days behind on one or more personal/family accounts.</w:t>
            </w:r>
          </w:p>
          <w:p w14:paraId="746EB9F2" w14:textId="77777777" w:rsidR="008404B7" w:rsidRPr="003F1531" w:rsidRDefault="008404B7" w:rsidP="00D70D7E">
            <w:pPr>
              <w:pStyle w:val="NoSpacing"/>
              <w:rPr>
                <w:rFonts w:ascii="Times New Roman" w:hAnsi="Times New Roman" w:cs="Times New Roman"/>
              </w:rPr>
            </w:pPr>
          </w:p>
          <w:p w14:paraId="56E064BC" w14:textId="77777777" w:rsidR="008404B7" w:rsidRPr="003F1531" w:rsidRDefault="008404B7" w:rsidP="00D70D7E">
            <w:pPr>
              <w:pStyle w:val="Default"/>
              <w:rPr>
                <w:sz w:val="22"/>
                <w:szCs w:val="22"/>
              </w:rPr>
            </w:pPr>
            <w:r w:rsidRPr="003F1531">
              <w:rPr>
                <w:b/>
                <w:bCs/>
                <w:sz w:val="22"/>
                <w:szCs w:val="22"/>
              </w:rPr>
              <w:t xml:space="preserve">Individuals: </w:t>
            </w:r>
            <w:r w:rsidRPr="003F1531">
              <w:rPr>
                <w:sz w:val="22"/>
                <w:szCs w:val="22"/>
              </w:rPr>
              <w:t>May be a single individual or may represent a family; may be of any age considered an “adult” in the state where services are provided.</w:t>
            </w:r>
          </w:p>
          <w:p w14:paraId="798568D2" w14:textId="77777777" w:rsidR="008404B7" w:rsidRPr="003F1531" w:rsidRDefault="008404B7" w:rsidP="00D70D7E">
            <w:pPr>
              <w:pStyle w:val="Default"/>
              <w:rPr>
                <w:sz w:val="22"/>
                <w:szCs w:val="22"/>
              </w:rPr>
            </w:pPr>
          </w:p>
          <w:p w14:paraId="0E13290B"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bCs/>
              </w:rPr>
              <w:t xml:space="preserve">Financial literacy services: </w:t>
            </w:r>
            <w:r w:rsidRPr="003F1531">
              <w:rPr>
                <w:rFonts w:ascii="Times New Roman" w:hAnsi="Times New Roman" w:cs="Times New Roman"/>
              </w:rPr>
              <w:t>Includes “financial literacy education with regard to credit management, financial institutions including banks and credit unions, and utilization of savings plans” (</w:t>
            </w:r>
            <w:r>
              <w:rPr>
                <w:rFonts w:ascii="Times New Roman" w:hAnsi="Times New Roman" w:cs="Times New Roman"/>
              </w:rPr>
              <w:t>Sec. 122(a)(5)(B)(i) of the National and Community Service Act, as amended</w:t>
            </w:r>
            <w:r w:rsidRPr="003F1531">
              <w:rPr>
                <w:rFonts w:ascii="Times New Roman" w:hAnsi="Times New Roman" w:cs="Times New Roman"/>
              </w:rPr>
              <w:t xml:space="preserve">). </w:t>
            </w:r>
          </w:p>
        </w:tc>
      </w:tr>
      <w:tr w:rsidR="008404B7" w:rsidRPr="003F1531" w14:paraId="2DFE4A05" w14:textId="77777777" w:rsidTr="00D70D7E">
        <w:trPr>
          <w:cantSplit/>
          <w:trHeight w:val="1008"/>
        </w:trPr>
        <w:tc>
          <w:tcPr>
            <w:tcW w:w="16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7F7DC4"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 xml:space="preserve">How to Calculate Measure/ </w:t>
            </w:r>
          </w:p>
          <w:p w14:paraId="0B08B261"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Collect Data</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AFF579" w14:textId="77777777" w:rsidR="008404B7" w:rsidRPr="003F1531" w:rsidRDefault="008404B7" w:rsidP="00D70D7E">
            <w:pPr>
              <w:pStyle w:val="Default"/>
              <w:rPr>
                <w:sz w:val="22"/>
                <w:szCs w:val="22"/>
              </w:rPr>
            </w:pPr>
            <w:r w:rsidRPr="003F1531">
              <w:rPr>
                <w:sz w:val="22"/>
                <w:szCs w:val="22"/>
              </w:rPr>
              <w:t xml:space="preserve">Unduplicated count of </w:t>
            </w:r>
            <w:r>
              <w:rPr>
                <w:sz w:val="22"/>
                <w:szCs w:val="22"/>
              </w:rPr>
              <w:t xml:space="preserve">economically disadvantaged </w:t>
            </w:r>
            <w:r w:rsidRPr="003F1531">
              <w:rPr>
                <w:sz w:val="22"/>
                <w:szCs w:val="22"/>
              </w:rPr>
              <w:t xml:space="preserve">individuals to whom the “financial literacy services” are provided. Note that this is not simply a referral service. Individuals may contact the organization more than once during the year to get help but each individual should be reported here only once. Services may be provided in-person, on the phone, or by email. </w:t>
            </w:r>
          </w:p>
          <w:p w14:paraId="646912AC" w14:textId="77777777" w:rsidR="008404B7" w:rsidRPr="003F1531" w:rsidRDefault="008404B7" w:rsidP="00D70D7E">
            <w:pPr>
              <w:pStyle w:val="NoSpacing"/>
              <w:rPr>
                <w:rFonts w:ascii="Times New Roman" w:hAnsi="Times New Roman" w:cs="Times New Roman"/>
              </w:rPr>
            </w:pPr>
          </w:p>
        </w:tc>
      </w:tr>
      <w:tr w:rsidR="008404B7" w:rsidRPr="003F1531" w14:paraId="06B66CFF" w14:textId="77777777" w:rsidTr="00D70D7E">
        <w:trPr>
          <w:cantSplit/>
          <w:trHeight w:val="470"/>
        </w:trPr>
        <w:tc>
          <w:tcPr>
            <w:tcW w:w="1620" w:type="dxa"/>
            <w:vMerge/>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tcPr>
          <w:p w14:paraId="0F6A6D1F" w14:textId="77777777" w:rsidR="008404B7" w:rsidRPr="003F1531" w:rsidRDefault="008404B7" w:rsidP="00D70D7E">
            <w:pPr>
              <w:pStyle w:val="NoSpacing"/>
              <w:rPr>
                <w:rFonts w:ascii="Times New Roman" w:hAnsi="Times New Roman" w:cs="Times New Roman"/>
              </w:rPr>
            </w:pP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E906CC" w14:textId="77777777" w:rsidR="008404B7" w:rsidRPr="003F1531" w:rsidRDefault="008404B7" w:rsidP="00D70D7E">
            <w:pPr>
              <w:pStyle w:val="NoSpacing"/>
              <w:rPr>
                <w:rFonts w:ascii="Times New Roman" w:hAnsi="Times New Roman" w:cs="Times New Roman"/>
              </w:rPr>
            </w:pPr>
            <w:r>
              <w:rPr>
                <w:rFonts w:ascii="Times New Roman" w:hAnsi="Times New Roman" w:cs="Times New Roman"/>
              </w:rPr>
              <w:t>A t</w:t>
            </w:r>
            <w:r w:rsidRPr="003F1531">
              <w:rPr>
                <w:rFonts w:ascii="Times New Roman" w:hAnsi="Times New Roman" w:cs="Times New Roman"/>
              </w:rPr>
              <w:t xml:space="preserve">racking mechanism </w:t>
            </w:r>
            <w:r>
              <w:rPr>
                <w:rFonts w:ascii="Times New Roman" w:hAnsi="Times New Roman" w:cs="Times New Roman"/>
              </w:rPr>
              <w:t xml:space="preserve">appropriate for type of service, such as a </w:t>
            </w:r>
            <w:r w:rsidRPr="003F1531">
              <w:rPr>
                <w:rFonts w:ascii="Times New Roman" w:hAnsi="Times New Roman" w:cs="Times New Roman"/>
              </w:rPr>
              <w:t>sign-in sheet or a tracking database</w:t>
            </w:r>
          </w:p>
        </w:tc>
      </w:tr>
    </w:tbl>
    <w:p w14:paraId="1F801E8C" w14:textId="77777777" w:rsidR="008404B7" w:rsidRPr="003F1531" w:rsidRDefault="008404B7" w:rsidP="008404B7"/>
    <w:p w14:paraId="1120B0C6" w14:textId="77777777" w:rsidR="008404B7" w:rsidRPr="003F1531" w:rsidRDefault="008404B7" w:rsidP="008404B7"/>
    <w:tbl>
      <w:tblPr>
        <w:tblW w:w="0" w:type="auto"/>
        <w:tblBorders>
          <w:top w:val="nil"/>
          <w:left w:val="nil"/>
          <w:bottom w:val="nil"/>
          <w:right w:val="nil"/>
        </w:tblBorders>
        <w:tblLayout w:type="fixed"/>
        <w:tblLook w:val="0000" w:firstRow="0" w:lastRow="0" w:firstColumn="0" w:lastColumn="0" w:noHBand="0" w:noVBand="0"/>
      </w:tblPr>
      <w:tblGrid>
        <w:gridCol w:w="1728"/>
        <w:gridCol w:w="7648"/>
      </w:tblGrid>
      <w:tr w:rsidR="008404B7" w:rsidRPr="000A1E65" w14:paraId="29787BE8" w14:textId="77777777" w:rsidTr="00D70D7E">
        <w:trPr>
          <w:trHeight w:val="333"/>
        </w:trPr>
        <w:tc>
          <w:tcPr>
            <w:tcW w:w="9376" w:type="dxa"/>
            <w:gridSpan w:val="2"/>
            <w:tcBorders>
              <w:top w:val="single" w:sz="4" w:space="0" w:color="auto"/>
              <w:left w:val="single" w:sz="4" w:space="0" w:color="auto"/>
              <w:bottom w:val="single" w:sz="4" w:space="0" w:color="auto"/>
              <w:right w:val="single" w:sz="4" w:space="0" w:color="auto"/>
            </w:tcBorders>
          </w:tcPr>
          <w:p w14:paraId="2E2A57D6" w14:textId="77777777" w:rsidR="008404B7" w:rsidRPr="000A1E65" w:rsidRDefault="008404B7" w:rsidP="00D70D7E">
            <w:pPr>
              <w:autoSpaceDE w:val="0"/>
              <w:autoSpaceDN w:val="0"/>
              <w:adjustRightInd w:val="0"/>
              <w:rPr>
                <w:b/>
                <w:color w:val="000000"/>
              </w:rPr>
            </w:pPr>
            <w:r>
              <w:rPr>
                <w:b/>
                <w:color w:val="000000"/>
              </w:rPr>
              <w:t xml:space="preserve">O9. </w:t>
            </w:r>
            <w:r w:rsidRPr="000A1E65">
              <w:rPr>
                <w:b/>
                <w:color w:val="000000"/>
              </w:rPr>
              <w:t xml:space="preserve">Number of economically disadvantaged individuals with improved financial knowledge. </w:t>
            </w:r>
          </w:p>
        </w:tc>
      </w:tr>
      <w:tr w:rsidR="008404B7" w:rsidRPr="000A1E65" w14:paraId="461E4AD8" w14:textId="77777777" w:rsidTr="00D70D7E">
        <w:trPr>
          <w:trHeight w:val="812"/>
        </w:trPr>
        <w:tc>
          <w:tcPr>
            <w:tcW w:w="1728" w:type="dxa"/>
            <w:tcBorders>
              <w:top w:val="single" w:sz="4" w:space="0" w:color="auto"/>
              <w:left w:val="single" w:sz="4" w:space="0" w:color="auto"/>
              <w:bottom w:val="single" w:sz="4" w:space="0" w:color="auto"/>
              <w:right w:val="single" w:sz="4" w:space="0" w:color="auto"/>
            </w:tcBorders>
          </w:tcPr>
          <w:p w14:paraId="0E36363C" w14:textId="77777777" w:rsidR="008404B7" w:rsidRPr="000A1E65" w:rsidRDefault="008404B7" w:rsidP="00D70D7E">
            <w:pPr>
              <w:autoSpaceDE w:val="0"/>
              <w:autoSpaceDN w:val="0"/>
              <w:adjustRightInd w:val="0"/>
              <w:rPr>
                <w:color w:val="000000"/>
              </w:rPr>
            </w:pPr>
            <w:r w:rsidRPr="000A1E65">
              <w:rPr>
                <w:b/>
                <w:bCs/>
                <w:color w:val="000000"/>
              </w:rPr>
              <w:t xml:space="preserve">Definition of </w:t>
            </w:r>
          </w:p>
          <w:p w14:paraId="50CB4771" w14:textId="77777777" w:rsidR="008404B7" w:rsidRPr="000A1E65" w:rsidRDefault="008404B7" w:rsidP="00D70D7E">
            <w:pPr>
              <w:autoSpaceDE w:val="0"/>
              <w:autoSpaceDN w:val="0"/>
              <w:adjustRightInd w:val="0"/>
              <w:rPr>
                <w:color w:val="000000"/>
              </w:rPr>
            </w:pPr>
            <w:r w:rsidRPr="000A1E65">
              <w:rPr>
                <w:b/>
                <w:bCs/>
                <w:color w:val="000000"/>
              </w:rPr>
              <w:t xml:space="preserve">Key Terms </w:t>
            </w:r>
          </w:p>
        </w:tc>
        <w:tc>
          <w:tcPr>
            <w:tcW w:w="7648" w:type="dxa"/>
            <w:tcBorders>
              <w:top w:val="single" w:sz="4" w:space="0" w:color="auto"/>
              <w:left w:val="single" w:sz="4" w:space="0" w:color="auto"/>
              <w:bottom w:val="single" w:sz="4" w:space="0" w:color="auto"/>
              <w:right w:val="single" w:sz="4" w:space="0" w:color="auto"/>
            </w:tcBorders>
          </w:tcPr>
          <w:p w14:paraId="21809F9E" w14:textId="77777777" w:rsidR="008404B7" w:rsidRPr="000A1E65" w:rsidRDefault="008404B7" w:rsidP="00D70D7E">
            <w:pPr>
              <w:autoSpaceDE w:val="0"/>
              <w:autoSpaceDN w:val="0"/>
              <w:adjustRightInd w:val="0"/>
              <w:rPr>
                <w:color w:val="000000"/>
              </w:rPr>
            </w:pPr>
            <w:r w:rsidRPr="000A1E65">
              <w:rPr>
                <w:b/>
                <w:bCs/>
                <w:color w:val="000000"/>
              </w:rPr>
              <w:t xml:space="preserve">Disadvantaged individuals: </w:t>
            </w:r>
            <w:r>
              <w:rPr>
                <w:color w:val="000000"/>
              </w:rPr>
              <w:t>T</w:t>
            </w:r>
            <w:r w:rsidRPr="000A1E65">
              <w:rPr>
                <w:color w:val="000000"/>
              </w:rPr>
              <w:t xml:space="preserve">hose counted as participating in O1. </w:t>
            </w:r>
          </w:p>
          <w:p w14:paraId="5E783F39" w14:textId="77777777" w:rsidR="008404B7" w:rsidRPr="000A1E65" w:rsidRDefault="008404B7" w:rsidP="00D70D7E">
            <w:pPr>
              <w:autoSpaceDE w:val="0"/>
              <w:autoSpaceDN w:val="0"/>
              <w:adjustRightInd w:val="0"/>
              <w:rPr>
                <w:color w:val="000000"/>
              </w:rPr>
            </w:pPr>
            <w:r w:rsidRPr="000A1E65">
              <w:rPr>
                <w:b/>
                <w:bCs/>
                <w:color w:val="000000"/>
              </w:rPr>
              <w:t xml:space="preserve">Improved Financial Knowledge: </w:t>
            </w:r>
            <w:r>
              <w:rPr>
                <w:color w:val="000000"/>
              </w:rPr>
              <w:t>T</w:t>
            </w:r>
            <w:r w:rsidRPr="000A1E65">
              <w:rPr>
                <w:color w:val="000000"/>
              </w:rPr>
              <w:t xml:space="preserve">he financial literacy program should have learning objectives. The improved financial knowledge should be based on those pre-defined learning objectives. Individuals participating in the financial literacy services should know more after they participate than before. </w:t>
            </w:r>
          </w:p>
        </w:tc>
      </w:tr>
      <w:tr w:rsidR="008404B7" w:rsidRPr="000A1E65" w14:paraId="08FB103C" w14:textId="77777777" w:rsidTr="00D70D7E">
        <w:trPr>
          <w:trHeight w:val="581"/>
        </w:trPr>
        <w:tc>
          <w:tcPr>
            <w:tcW w:w="1728" w:type="dxa"/>
            <w:vMerge w:val="restart"/>
            <w:tcBorders>
              <w:top w:val="single" w:sz="4" w:space="0" w:color="auto"/>
              <w:left w:val="single" w:sz="4" w:space="0" w:color="auto"/>
              <w:right w:val="single" w:sz="4" w:space="0" w:color="auto"/>
            </w:tcBorders>
          </w:tcPr>
          <w:p w14:paraId="132A11D8" w14:textId="77777777" w:rsidR="008404B7" w:rsidRPr="000A1E65" w:rsidRDefault="008404B7" w:rsidP="00D70D7E">
            <w:pPr>
              <w:autoSpaceDE w:val="0"/>
              <w:autoSpaceDN w:val="0"/>
              <w:adjustRightInd w:val="0"/>
              <w:rPr>
                <w:color w:val="000000"/>
              </w:rPr>
            </w:pPr>
            <w:r w:rsidRPr="000A1E65">
              <w:rPr>
                <w:b/>
                <w:bCs/>
                <w:color w:val="000000"/>
              </w:rPr>
              <w:t xml:space="preserve">How to Calculate Measure/ </w:t>
            </w:r>
          </w:p>
          <w:p w14:paraId="4FFB48FC" w14:textId="77777777" w:rsidR="008404B7" w:rsidRPr="000A1E65" w:rsidRDefault="008404B7" w:rsidP="00D70D7E">
            <w:pPr>
              <w:autoSpaceDE w:val="0"/>
              <w:autoSpaceDN w:val="0"/>
              <w:adjustRightInd w:val="0"/>
              <w:rPr>
                <w:color w:val="000000"/>
              </w:rPr>
            </w:pPr>
            <w:r w:rsidRPr="000A1E65">
              <w:rPr>
                <w:b/>
                <w:bCs/>
                <w:color w:val="000000"/>
              </w:rPr>
              <w:t xml:space="preserve">Collect Data </w:t>
            </w:r>
          </w:p>
        </w:tc>
        <w:tc>
          <w:tcPr>
            <w:tcW w:w="7648" w:type="dxa"/>
            <w:tcBorders>
              <w:top w:val="single" w:sz="4" w:space="0" w:color="auto"/>
              <w:left w:val="single" w:sz="4" w:space="0" w:color="auto"/>
              <w:bottom w:val="single" w:sz="4" w:space="0" w:color="auto"/>
              <w:right w:val="single" w:sz="4" w:space="0" w:color="auto"/>
            </w:tcBorders>
          </w:tcPr>
          <w:p w14:paraId="762BCA41" w14:textId="77777777" w:rsidR="008404B7" w:rsidRPr="000A1E65" w:rsidRDefault="008404B7" w:rsidP="00D70D7E">
            <w:pPr>
              <w:autoSpaceDE w:val="0"/>
              <w:autoSpaceDN w:val="0"/>
              <w:adjustRightInd w:val="0"/>
              <w:rPr>
                <w:color w:val="000000"/>
              </w:rPr>
            </w:pPr>
            <w:r w:rsidRPr="000A1E65">
              <w:rPr>
                <w:color w:val="000000"/>
              </w:rPr>
              <w:t xml:space="preserve">Count of </w:t>
            </w:r>
            <w:r>
              <w:rPr>
                <w:color w:val="000000"/>
              </w:rPr>
              <w:t xml:space="preserve">disadvantaged </w:t>
            </w:r>
            <w:r w:rsidRPr="000A1E65">
              <w:rPr>
                <w:color w:val="000000"/>
              </w:rPr>
              <w:t xml:space="preserve">individuals provided services in O1 whose pre-test and post-test scores indicate that they know more about at least one of the financial literacy topics presented. </w:t>
            </w:r>
          </w:p>
        </w:tc>
      </w:tr>
      <w:tr w:rsidR="008404B7" w:rsidRPr="000A1E65" w14:paraId="79786265" w14:textId="77777777" w:rsidTr="00D70D7E">
        <w:trPr>
          <w:trHeight w:val="100"/>
        </w:trPr>
        <w:tc>
          <w:tcPr>
            <w:tcW w:w="1728" w:type="dxa"/>
            <w:vMerge/>
            <w:tcBorders>
              <w:left w:val="single" w:sz="4" w:space="0" w:color="auto"/>
              <w:bottom w:val="single" w:sz="4" w:space="0" w:color="auto"/>
              <w:right w:val="single" w:sz="4" w:space="0" w:color="auto"/>
            </w:tcBorders>
          </w:tcPr>
          <w:p w14:paraId="22AA8193" w14:textId="77777777" w:rsidR="008404B7" w:rsidRPr="000A1E65" w:rsidRDefault="008404B7" w:rsidP="00D70D7E">
            <w:pPr>
              <w:autoSpaceDE w:val="0"/>
              <w:autoSpaceDN w:val="0"/>
              <w:adjustRightInd w:val="0"/>
              <w:rPr>
                <w:color w:val="000000"/>
              </w:rPr>
            </w:pPr>
          </w:p>
        </w:tc>
        <w:tc>
          <w:tcPr>
            <w:tcW w:w="7648" w:type="dxa"/>
            <w:tcBorders>
              <w:top w:val="single" w:sz="4" w:space="0" w:color="auto"/>
              <w:left w:val="single" w:sz="4" w:space="0" w:color="auto"/>
              <w:bottom w:val="single" w:sz="4" w:space="0" w:color="auto"/>
              <w:right w:val="single" w:sz="4" w:space="0" w:color="auto"/>
            </w:tcBorders>
          </w:tcPr>
          <w:p w14:paraId="0239AB97" w14:textId="77777777" w:rsidR="008404B7" w:rsidRPr="000A1E65" w:rsidRDefault="008404B7" w:rsidP="00D70D7E">
            <w:pPr>
              <w:autoSpaceDE w:val="0"/>
              <w:autoSpaceDN w:val="0"/>
              <w:adjustRightInd w:val="0"/>
              <w:rPr>
                <w:color w:val="000000"/>
              </w:rPr>
            </w:pPr>
            <w:r w:rsidRPr="000A1E65">
              <w:rPr>
                <w:color w:val="000000"/>
              </w:rPr>
              <w:t>Must conduct a pre-test/post-test to determine amount of knowledge gained.</w:t>
            </w:r>
          </w:p>
        </w:tc>
      </w:tr>
    </w:tbl>
    <w:p w14:paraId="1A63B2C9" w14:textId="77777777" w:rsidR="008404B7" w:rsidRDefault="008404B7" w:rsidP="008404B7"/>
    <w:p w14:paraId="7DCE7766" w14:textId="77777777" w:rsidR="008404B7" w:rsidRDefault="008404B7" w:rsidP="008404B7"/>
    <w:p w14:paraId="74C76E9A" w14:textId="77777777" w:rsidR="008404B7" w:rsidRDefault="008404B7" w:rsidP="008404B7"/>
    <w:p w14:paraId="21EAEF2D" w14:textId="77777777" w:rsidR="008404B7" w:rsidRDefault="008404B7" w:rsidP="008404B7"/>
    <w:p w14:paraId="4CE6541C" w14:textId="77777777" w:rsidR="008404B7" w:rsidRPr="003F1531" w:rsidRDefault="008404B7" w:rsidP="008404B7"/>
    <w:p w14:paraId="3B3589F1" w14:textId="77777777" w:rsidR="008404B7" w:rsidRPr="003F1531" w:rsidRDefault="008404B7" w:rsidP="008404B7"/>
    <w:p w14:paraId="0FF9BF3E" w14:textId="77777777" w:rsidR="008404B7" w:rsidRDefault="008404B7" w:rsidP="008404B7"/>
    <w:p w14:paraId="7B2A5515" w14:textId="77777777" w:rsidR="008404B7" w:rsidRDefault="008404B7" w:rsidP="008404B7"/>
    <w:p w14:paraId="220F033D" w14:textId="77777777" w:rsidR="008404B7" w:rsidRDefault="008404B7" w:rsidP="008404B7"/>
    <w:p w14:paraId="34FBF156" w14:textId="77777777" w:rsidR="008404B7" w:rsidRDefault="008404B7" w:rsidP="008404B7"/>
    <w:p w14:paraId="4066303B" w14:textId="77777777" w:rsidR="008404B7" w:rsidRPr="003F1531" w:rsidRDefault="008404B7" w:rsidP="008404B7"/>
    <w:p w14:paraId="2B5525EB" w14:textId="77777777" w:rsidR="008404B7" w:rsidRPr="003F1531" w:rsidRDefault="008404B7" w:rsidP="008404B7"/>
    <w:tbl>
      <w:tblPr>
        <w:tblW w:w="9374" w:type="dxa"/>
        <w:tblInd w:w="5" w:type="dxa"/>
        <w:shd w:val="clear" w:color="auto" w:fill="FFFFFF"/>
        <w:tblLayout w:type="fixed"/>
        <w:tblLook w:val="0000" w:firstRow="0" w:lastRow="0" w:firstColumn="0" w:lastColumn="0" w:noHBand="0" w:noVBand="0"/>
      </w:tblPr>
      <w:tblGrid>
        <w:gridCol w:w="1620"/>
        <w:gridCol w:w="7754"/>
      </w:tblGrid>
      <w:tr w:rsidR="008404B7" w:rsidRPr="003F1531" w14:paraId="1B84000F" w14:textId="77777777" w:rsidTr="00D70D7E">
        <w:trPr>
          <w:cantSplit/>
          <w:trHeight w:val="480"/>
        </w:trPr>
        <w:tc>
          <w:tcPr>
            <w:tcW w:w="93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9C8414" w14:textId="77777777" w:rsidR="008404B7" w:rsidRPr="003F1531" w:rsidRDefault="008404B7" w:rsidP="00D70D7E">
            <w:pPr>
              <w:pStyle w:val="NoSpacing"/>
              <w:rPr>
                <w:rFonts w:ascii="Times New Roman" w:hAnsi="Times New Roman" w:cs="Times New Roman"/>
                <w:b/>
              </w:rPr>
            </w:pPr>
            <w:r w:rsidRPr="008A6EE5">
              <w:rPr>
                <w:rFonts w:ascii="Times New Roman" w:hAnsi="Times New Roman" w:cs="Times New Roman"/>
                <w:b/>
              </w:rPr>
              <w:t>O21. Number of economically disadvantaged individuals who experienced an increase in wealth.</w:t>
            </w:r>
          </w:p>
        </w:tc>
      </w:tr>
      <w:tr w:rsidR="008404B7" w:rsidRPr="003F1531" w14:paraId="3CE3ABE5" w14:textId="77777777" w:rsidTr="00D70D7E">
        <w:trPr>
          <w:cantSplit/>
          <w:trHeight w:val="960"/>
        </w:trPr>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02FE9D"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 xml:space="preserve">Definition of </w:t>
            </w:r>
          </w:p>
          <w:p w14:paraId="37EEAB98"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Key Terms</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39C8E6"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Economically disadvantaged individuals:</w:t>
            </w:r>
            <w:r w:rsidRPr="003F1531">
              <w:rPr>
                <w:rFonts w:ascii="Times New Roman" w:hAnsi="Times New Roman" w:cs="Times New Roman"/>
              </w:rPr>
              <w:t xml:space="preserve"> Must be receiving or meet the income eligibility requirements to receive: TANF, Food Stamps (SNAP), Medicaid, SCHIP, Section 8 housing assistance OR have a poor credit score OR are at least 60 days behind on one or more personal/family accounts.</w:t>
            </w:r>
          </w:p>
          <w:p w14:paraId="75DD01DC" w14:textId="77777777" w:rsidR="008404B7" w:rsidRPr="003F1531" w:rsidRDefault="008404B7" w:rsidP="00D70D7E">
            <w:pPr>
              <w:pStyle w:val="NoSpacing"/>
              <w:rPr>
                <w:rFonts w:ascii="Times New Roman" w:hAnsi="Times New Roman" w:cs="Times New Roman"/>
              </w:rPr>
            </w:pPr>
          </w:p>
          <w:p w14:paraId="3A9D3AC0"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Increase in wealth:</w:t>
            </w:r>
            <w:r w:rsidRPr="003F1531">
              <w:rPr>
                <w:rFonts w:ascii="Times New Roman" w:hAnsi="Times New Roman" w:cs="Times New Roman"/>
              </w:rPr>
              <w:t xml:space="preserve"> Individuals who experience an increase in net worth (net assets minus net liabilities) as a result of CNCS funded activities.</w:t>
            </w:r>
          </w:p>
        </w:tc>
      </w:tr>
      <w:tr w:rsidR="008404B7" w:rsidRPr="003F1531" w14:paraId="214C1BEF" w14:textId="77777777" w:rsidTr="00D70D7E">
        <w:trPr>
          <w:cantSplit/>
          <w:trHeight w:val="1008"/>
        </w:trPr>
        <w:tc>
          <w:tcPr>
            <w:tcW w:w="16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46495C"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 xml:space="preserve">How to Calculate Measure/ </w:t>
            </w:r>
          </w:p>
          <w:p w14:paraId="747907BD"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Collect Data</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2ADC23"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rPr>
              <w:t xml:space="preserve">Count of </w:t>
            </w:r>
            <w:r>
              <w:rPr>
                <w:rFonts w:ascii="Times New Roman" w:hAnsi="Times New Roman" w:cs="Times New Roman"/>
              </w:rPr>
              <w:t xml:space="preserve">economically disadvantaged </w:t>
            </w:r>
            <w:r w:rsidRPr="003F1531">
              <w:rPr>
                <w:rFonts w:ascii="Times New Roman" w:hAnsi="Times New Roman" w:cs="Times New Roman"/>
              </w:rPr>
              <w:t>individuals who demonstrate an increase in wealth since receiving services provided through SIF funds.</w:t>
            </w:r>
          </w:p>
        </w:tc>
      </w:tr>
      <w:tr w:rsidR="008404B7" w:rsidRPr="003F1531" w14:paraId="4E4401B6" w14:textId="77777777" w:rsidTr="00D70D7E">
        <w:trPr>
          <w:cantSplit/>
          <w:trHeight w:val="470"/>
        </w:trPr>
        <w:tc>
          <w:tcPr>
            <w:tcW w:w="1620" w:type="dxa"/>
            <w:vMerge/>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tcPr>
          <w:p w14:paraId="7FD864E8" w14:textId="77777777" w:rsidR="008404B7" w:rsidRPr="003F1531" w:rsidRDefault="008404B7" w:rsidP="00D70D7E">
            <w:pPr>
              <w:pStyle w:val="NoSpacing"/>
              <w:rPr>
                <w:rFonts w:ascii="Times New Roman" w:hAnsi="Times New Roman" w:cs="Times New Roman"/>
              </w:rPr>
            </w:pP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A40441"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rPr>
              <w:t>Before and after participant surveys on net assets and net liabilities</w:t>
            </w:r>
          </w:p>
        </w:tc>
      </w:tr>
    </w:tbl>
    <w:p w14:paraId="220283A1" w14:textId="77777777" w:rsidR="008404B7" w:rsidRPr="003F1531" w:rsidRDefault="008404B7" w:rsidP="008404B7"/>
    <w:p w14:paraId="5580692A" w14:textId="77777777" w:rsidR="008404B7" w:rsidRPr="003F1531" w:rsidRDefault="008404B7" w:rsidP="008404B7">
      <w:r w:rsidRPr="003F1531">
        <w:br w:type="page"/>
      </w:r>
    </w:p>
    <w:p w14:paraId="3A4F5A82" w14:textId="77777777" w:rsidR="008404B7" w:rsidRPr="00AB3383" w:rsidRDefault="008404B7" w:rsidP="008404B7">
      <w:pPr>
        <w:pStyle w:val="Heading2"/>
        <w:rPr>
          <w:rFonts w:ascii="Times New Roman" w:hAnsi="Times New Roman"/>
          <w:b w:val="0"/>
          <w:sz w:val="24"/>
          <w:szCs w:val="24"/>
        </w:rPr>
      </w:pPr>
      <w:r w:rsidRPr="00AB3383">
        <w:rPr>
          <w:rFonts w:ascii="Times New Roman" w:hAnsi="Times New Roman"/>
          <w:b w:val="0"/>
          <w:sz w:val="24"/>
          <w:szCs w:val="24"/>
        </w:rPr>
        <w:t xml:space="preserve">Improved </w:t>
      </w:r>
      <w:r>
        <w:rPr>
          <w:rFonts w:ascii="Times New Roman" w:hAnsi="Times New Roman"/>
          <w:b w:val="0"/>
          <w:sz w:val="24"/>
          <w:szCs w:val="24"/>
        </w:rPr>
        <w:t>Employment Outcomes</w:t>
      </w:r>
    </w:p>
    <w:p w14:paraId="114FF66F" w14:textId="77777777" w:rsidR="008404B7" w:rsidRPr="003F1531" w:rsidRDefault="008404B7" w:rsidP="008404B7">
      <w:pPr>
        <w:rPr>
          <w:b/>
        </w:rPr>
      </w:pPr>
    </w:p>
    <w:tbl>
      <w:tblPr>
        <w:tblW w:w="9374" w:type="dxa"/>
        <w:tblInd w:w="5" w:type="dxa"/>
        <w:shd w:val="clear" w:color="auto" w:fill="FFFFFF"/>
        <w:tblLayout w:type="fixed"/>
        <w:tblLook w:val="0000" w:firstRow="0" w:lastRow="0" w:firstColumn="0" w:lastColumn="0" w:noHBand="0" w:noVBand="0"/>
      </w:tblPr>
      <w:tblGrid>
        <w:gridCol w:w="1627"/>
        <w:gridCol w:w="7747"/>
      </w:tblGrid>
      <w:tr w:rsidR="008404B7" w:rsidRPr="003F1531" w14:paraId="7C80D27E" w14:textId="77777777" w:rsidTr="00D70D7E">
        <w:trPr>
          <w:cantSplit/>
          <w:trHeight w:val="720"/>
        </w:trPr>
        <w:tc>
          <w:tcPr>
            <w:tcW w:w="93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ADC58F" w14:textId="77777777" w:rsidR="008404B7" w:rsidRPr="003F1531" w:rsidRDefault="008404B7" w:rsidP="00D70D7E">
            <w:pPr>
              <w:pStyle w:val="NoSpacing"/>
              <w:rPr>
                <w:rFonts w:ascii="Times New Roman" w:hAnsi="Times New Roman" w:cs="Times New Roman"/>
                <w:b/>
              </w:rPr>
            </w:pPr>
            <w:r w:rsidRPr="00F06EC3">
              <w:rPr>
                <w:rFonts w:ascii="Times New Roman" w:hAnsi="Times New Roman" w:cs="Times New Roman"/>
                <w:b/>
              </w:rPr>
              <w:t>O2. Number of economically disadvantaged individuals receiving job training or other skill development services.</w:t>
            </w:r>
          </w:p>
        </w:tc>
      </w:tr>
      <w:tr w:rsidR="008404B7" w:rsidRPr="003F1531" w14:paraId="16A2D6F5" w14:textId="77777777" w:rsidTr="00D70D7E">
        <w:trPr>
          <w:cantSplit/>
          <w:trHeight w:val="3360"/>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1819EA"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 xml:space="preserve">Definition of </w:t>
            </w:r>
          </w:p>
          <w:p w14:paraId="38A726CF"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Key Terms</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88B653"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Economically disadvantaged individuals:</w:t>
            </w:r>
            <w:r w:rsidRPr="003F1531">
              <w:rPr>
                <w:rFonts w:ascii="Times New Roman" w:hAnsi="Times New Roman" w:cs="Times New Roman"/>
              </w:rPr>
              <w:t xml:space="preserve"> Must be receiving or meet the income eligibility requirements to receive: TANF, Food Stamps (SNAP), Medicaid, SCHIP, Section 8 housing assistance OR have a poor credit score OR are at least 60 days behind on one or more personal/family accounts.</w:t>
            </w:r>
          </w:p>
          <w:p w14:paraId="3AC79A45" w14:textId="77777777" w:rsidR="008404B7" w:rsidRPr="003F1531" w:rsidRDefault="008404B7" w:rsidP="00D70D7E">
            <w:pPr>
              <w:pStyle w:val="NoSpacing"/>
              <w:rPr>
                <w:rFonts w:ascii="Times New Roman" w:hAnsi="Times New Roman" w:cs="Times New Roman"/>
                <w:b/>
              </w:rPr>
            </w:pPr>
          </w:p>
          <w:p w14:paraId="16761652"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Job training:</w:t>
            </w:r>
            <w:r w:rsidRPr="003F1531">
              <w:rPr>
                <w:rFonts w:ascii="Times New Roman" w:hAnsi="Times New Roman" w:cs="Times New Roman"/>
              </w:rPr>
              <w:t xml:space="preserve"> </w:t>
            </w:r>
            <w:r>
              <w:rPr>
                <w:rFonts w:ascii="Times New Roman" w:hAnsi="Times New Roman" w:cs="Times New Roman"/>
              </w:rPr>
              <w:t>O</w:t>
            </w:r>
            <w:r w:rsidRPr="003F1531">
              <w:rPr>
                <w:rFonts w:ascii="Times New Roman" w:hAnsi="Times New Roman" w:cs="Times New Roman"/>
              </w:rPr>
              <w:t xml:space="preserve">ccupational skill training delivered in an institutional or classroom setting or skill training provided in an experiential workplace setting (may be called on-the-job training or work experience). P. 3, </w:t>
            </w:r>
            <w:r w:rsidRPr="003F1531">
              <w:rPr>
                <w:rFonts w:ascii="Times New Roman" w:hAnsi="Times New Roman" w:cs="Times New Roman"/>
                <w:u w:val="single"/>
              </w:rPr>
              <w:t>Job Training Policy in the United States</w:t>
            </w:r>
            <w:r w:rsidRPr="003F1531">
              <w:rPr>
                <w:rFonts w:ascii="Times New Roman" w:hAnsi="Times New Roman" w:cs="Times New Roman"/>
              </w:rPr>
              <w:t>, The Upjohn Institute, 2004.</w:t>
            </w:r>
            <w:r>
              <w:rPr>
                <w:rFonts w:ascii="Times New Roman" w:hAnsi="Times New Roman" w:cs="Times New Roman"/>
              </w:rPr>
              <w:t xml:space="preserve">  Includes job training that results in obtaining a state or union certification in a skilled trade.</w:t>
            </w:r>
          </w:p>
          <w:p w14:paraId="4B4305AE" w14:textId="77777777" w:rsidR="008404B7" w:rsidRPr="003F1531" w:rsidRDefault="008404B7" w:rsidP="00D70D7E">
            <w:pPr>
              <w:pStyle w:val="NoSpacing"/>
              <w:rPr>
                <w:rFonts w:ascii="Times New Roman" w:hAnsi="Times New Roman" w:cs="Times New Roman"/>
                <w:b/>
              </w:rPr>
            </w:pPr>
          </w:p>
          <w:p w14:paraId="653DBF66"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Other skill development services:</w:t>
            </w:r>
            <w:r w:rsidRPr="003F1531">
              <w:rPr>
                <w:rFonts w:ascii="Times New Roman" w:hAnsi="Times New Roman" w:cs="Times New Roman"/>
              </w:rPr>
              <w:t xml:space="preserve">  these include:</w:t>
            </w:r>
          </w:p>
          <w:p w14:paraId="0CE48812" w14:textId="77777777" w:rsidR="008404B7" w:rsidRPr="003F1531" w:rsidRDefault="008404B7" w:rsidP="008404B7">
            <w:pPr>
              <w:pStyle w:val="NoSpacing"/>
              <w:numPr>
                <w:ilvl w:val="0"/>
                <w:numId w:val="45"/>
              </w:numPr>
              <w:rPr>
                <w:rFonts w:ascii="Times New Roman" w:hAnsi="Times New Roman" w:cs="Times New Roman"/>
              </w:rPr>
            </w:pPr>
            <w:r w:rsidRPr="003F1531">
              <w:rPr>
                <w:rFonts w:ascii="Times New Roman" w:hAnsi="Times New Roman" w:cs="Times New Roman"/>
              </w:rPr>
              <w:t>Remedial Education such as Adult Basic Education, GED Education, Adult ESL Education.</w:t>
            </w:r>
          </w:p>
          <w:p w14:paraId="3644D01D" w14:textId="77777777" w:rsidR="008404B7" w:rsidRPr="003F1531" w:rsidRDefault="008404B7" w:rsidP="008404B7">
            <w:pPr>
              <w:pStyle w:val="NoSpacing"/>
              <w:numPr>
                <w:ilvl w:val="0"/>
                <w:numId w:val="45"/>
              </w:numPr>
              <w:rPr>
                <w:rFonts w:ascii="Times New Roman" w:hAnsi="Times New Roman" w:cs="Times New Roman"/>
              </w:rPr>
            </w:pPr>
            <w:r w:rsidRPr="003F1531">
              <w:rPr>
                <w:rFonts w:ascii="Times New Roman" w:hAnsi="Times New Roman" w:cs="Times New Roman"/>
              </w:rPr>
              <w:t>Classroom soft skills training that provides information about appropriate workplace behavior or job search skills.</w:t>
            </w:r>
          </w:p>
          <w:p w14:paraId="08F0BD82"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u w:val="single"/>
              </w:rPr>
              <w:t>(Job Training Policy in the United States</w:t>
            </w:r>
            <w:r w:rsidRPr="003F1531">
              <w:rPr>
                <w:rFonts w:ascii="Times New Roman" w:hAnsi="Times New Roman" w:cs="Times New Roman"/>
              </w:rPr>
              <w:t>, The Upjohn Institute, 2004.)</w:t>
            </w:r>
          </w:p>
        </w:tc>
      </w:tr>
      <w:tr w:rsidR="008404B7" w:rsidRPr="003F1531" w14:paraId="0E47795A" w14:textId="77777777" w:rsidTr="00D70D7E">
        <w:trPr>
          <w:cantSplit/>
          <w:trHeight w:val="710"/>
        </w:trPr>
        <w:tc>
          <w:tcPr>
            <w:tcW w:w="16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1D275C"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 xml:space="preserve">How to Calculate Measure/ </w:t>
            </w:r>
          </w:p>
          <w:p w14:paraId="797BAA4B"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Collect Data</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40F018"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rPr>
              <w:t xml:space="preserve">Unduplicated count of </w:t>
            </w:r>
            <w:r>
              <w:rPr>
                <w:rFonts w:ascii="Times New Roman" w:hAnsi="Times New Roman" w:cs="Times New Roman"/>
              </w:rPr>
              <w:t xml:space="preserve">economically disadvantaged </w:t>
            </w:r>
            <w:r w:rsidRPr="003F1531">
              <w:rPr>
                <w:rFonts w:ascii="Times New Roman" w:hAnsi="Times New Roman" w:cs="Times New Roman"/>
              </w:rPr>
              <w:t>individuals completing the job training, skill development, or job placement services for which they enrolled.</w:t>
            </w:r>
          </w:p>
        </w:tc>
      </w:tr>
      <w:tr w:rsidR="008404B7" w:rsidRPr="003F1531" w14:paraId="2E7BD0DF" w14:textId="77777777" w:rsidTr="00D70D7E">
        <w:trPr>
          <w:cantSplit/>
          <w:trHeight w:val="320"/>
        </w:trPr>
        <w:tc>
          <w:tcPr>
            <w:tcW w:w="1627"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0720C0" w14:textId="77777777" w:rsidR="008404B7" w:rsidRPr="003F1531" w:rsidRDefault="008404B7" w:rsidP="00D70D7E">
            <w:pPr>
              <w:pStyle w:val="NoSpacing"/>
              <w:rPr>
                <w:rFonts w:ascii="Times New Roman" w:hAnsi="Times New Roman" w:cs="Times New Roman"/>
              </w:rPr>
            </w:pP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80424A"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rPr>
              <w:t>Course attendance records.</w:t>
            </w:r>
          </w:p>
        </w:tc>
      </w:tr>
    </w:tbl>
    <w:p w14:paraId="5F08D97F" w14:textId="77777777" w:rsidR="008404B7" w:rsidRDefault="008404B7" w:rsidP="008404B7"/>
    <w:tbl>
      <w:tblPr>
        <w:tblW w:w="9374" w:type="dxa"/>
        <w:tblInd w:w="5" w:type="dxa"/>
        <w:shd w:val="clear" w:color="auto" w:fill="FFFFFF"/>
        <w:tblLayout w:type="fixed"/>
        <w:tblLook w:val="0000" w:firstRow="0" w:lastRow="0" w:firstColumn="0" w:lastColumn="0" w:noHBand="0" w:noVBand="0"/>
      </w:tblPr>
      <w:tblGrid>
        <w:gridCol w:w="1627"/>
        <w:gridCol w:w="7747"/>
      </w:tblGrid>
      <w:tr w:rsidR="008404B7" w:rsidRPr="003F1531" w14:paraId="3E9C4342" w14:textId="77777777" w:rsidTr="00D70D7E">
        <w:trPr>
          <w:cantSplit/>
          <w:trHeight w:val="720"/>
        </w:trPr>
        <w:tc>
          <w:tcPr>
            <w:tcW w:w="93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8CB8D9" w14:textId="77777777" w:rsidR="008404B7" w:rsidRPr="003F1531" w:rsidRDefault="008404B7" w:rsidP="00D70D7E">
            <w:pPr>
              <w:pStyle w:val="NoSpacing"/>
              <w:rPr>
                <w:rFonts w:ascii="Times New Roman" w:hAnsi="Times New Roman" w:cs="Times New Roman"/>
                <w:b/>
              </w:rPr>
            </w:pPr>
            <w:r w:rsidRPr="00D26B89">
              <w:rPr>
                <w:rFonts w:ascii="Times New Roman" w:hAnsi="Times New Roman" w:cs="Times New Roman"/>
                <w:b/>
              </w:rPr>
              <w:t>O3. Number of economically disadvantaged individuals receiving job placement services.</w:t>
            </w:r>
          </w:p>
        </w:tc>
      </w:tr>
      <w:tr w:rsidR="008404B7" w:rsidRPr="003F1531" w14:paraId="3AE07BE6" w14:textId="77777777" w:rsidTr="00D70D7E">
        <w:trPr>
          <w:cantSplit/>
          <w:trHeight w:val="3360"/>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CD2082"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 xml:space="preserve">Definition of </w:t>
            </w:r>
          </w:p>
          <w:p w14:paraId="5764D36C"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Key Terms</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0FB8EA"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Economically disadvantaged individuals:</w:t>
            </w:r>
            <w:r w:rsidRPr="003F1531">
              <w:rPr>
                <w:rFonts w:ascii="Times New Roman" w:hAnsi="Times New Roman" w:cs="Times New Roman"/>
              </w:rPr>
              <w:t xml:space="preserve"> Must be receiving or meet the income eligibility requirements to receive: TANF, Food Stamps (SNAP), Medicaid, SCHIP, Section 8 housing assistance OR have a poor credit score OR are at least 60 days behind on one or more personal/family accounts.</w:t>
            </w:r>
          </w:p>
          <w:p w14:paraId="4035CB50" w14:textId="77777777" w:rsidR="008404B7" w:rsidRPr="003F1531" w:rsidRDefault="008404B7" w:rsidP="00D70D7E">
            <w:pPr>
              <w:pStyle w:val="NoSpacing"/>
              <w:rPr>
                <w:rFonts w:ascii="Times New Roman" w:hAnsi="Times New Roman" w:cs="Times New Roman"/>
                <w:b/>
              </w:rPr>
            </w:pPr>
          </w:p>
          <w:p w14:paraId="6AC5A1E3" w14:textId="77777777" w:rsidR="008404B7" w:rsidRPr="00F06EC3" w:rsidRDefault="008404B7" w:rsidP="00D70D7E">
            <w:pPr>
              <w:pStyle w:val="Default"/>
              <w:rPr>
                <w:sz w:val="22"/>
                <w:szCs w:val="22"/>
              </w:rPr>
            </w:pPr>
            <w:r w:rsidRPr="003F1531">
              <w:rPr>
                <w:b/>
                <w:bCs/>
                <w:sz w:val="22"/>
                <w:szCs w:val="22"/>
              </w:rPr>
              <w:t xml:space="preserve">Job placement services: </w:t>
            </w:r>
            <w:r w:rsidRPr="003F1531">
              <w:rPr>
                <w:sz w:val="22"/>
                <w:szCs w:val="22"/>
              </w:rPr>
              <w:t xml:space="preserve">These services include job search and placement assistance (including career counseling); labor market information (which identifies job vacancies; skills needed for in-demand jobs; and local, regional and national employment trends); initial assessment of skills and needs; information about available services. </w:t>
            </w:r>
          </w:p>
        </w:tc>
      </w:tr>
      <w:tr w:rsidR="008404B7" w:rsidRPr="003F1531" w14:paraId="20E1D14C" w14:textId="77777777" w:rsidTr="00D70D7E">
        <w:trPr>
          <w:cantSplit/>
          <w:trHeight w:val="710"/>
        </w:trPr>
        <w:tc>
          <w:tcPr>
            <w:tcW w:w="16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FDF8E6"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 xml:space="preserve">How to Calculate Measure/ </w:t>
            </w:r>
          </w:p>
          <w:p w14:paraId="3A42814C"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Collect Data</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67101C"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rPr>
              <w:t xml:space="preserve">Unduplicated count of </w:t>
            </w:r>
            <w:r>
              <w:rPr>
                <w:rFonts w:ascii="Times New Roman" w:hAnsi="Times New Roman" w:cs="Times New Roman"/>
              </w:rPr>
              <w:t xml:space="preserve">economically disadvantaged </w:t>
            </w:r>
            <w:r w:rsidRPr="003F1531">
              <w:rPr>
                <w:rFonts w:ascii="Times New Roman" w:hAnsi="Times New Roman" w:cs="Times New Roman"/>
              </w:rPr>
              <w:t>individuals completing job placement services for which they enrolled.</w:t>
            </w:r>
          </w:p>
        </w:tc>
      </w:tr>
      <w:tr w:rsidR="008404B7" w:rsidRPr="003F1531" w14:paraId="115112AB" w14:textId="77777777" w:rsidTr="00D70D7E">
        <w:trPr>
          <w:cantSplit/>
          <w:trHeight w:val="320"/>
        </w:trPr>
        <w:tc>
          <w:tcPr>
            <w:tcW w:w="1627"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272342" w14:textId="77777777" w:rsidR="008404B7" w:rsidRPr="003F1531" w:rsidRDefault="008404B7" w:rsidP="00D70D7E">
            <w:pPr>
              <w:pStyle w:val="NoSpacing"/>
              <w:rPr>
                <w:rFonts w:ascii="Times New Roman" w:hAnsi="Times New Roman" w:cs="Times New Roman"/>
              </w:rPr>
            </w:pP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805BDE"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rPr>
              <w:t>Course attendance records.</w:t>
            </w:r>
          </w:p>
        </w:tc>
      </w:tr>
    </w:tbl>
    <w:p w14:paraId="6E45D461" w14:textId="77777777" w:rsidR="008404B7" w:rsidRDefault="008404B7" w:rsidP="008404B7"/>
    <w:p w14:paraId="07F18F2B" w14:textId="77777777" w:rsidR="008404B7" w:rsidRDefault="008404B7" w:rsidP="008404B7"/>
    <w:p w14:paraId="590E16E6" w14:textId="77777777" w:rsidR="008404B7" w:rsidRPr="003F1531" w:rsidRDefault="008404B7" w:rsidP="008404B7"/>
    <w:tbl>
      <w:tblPr>
        <w:tblW w:w="9374" w:type="dxa"/>
        <w:tblInd w:w="5" w:type="dxa"/>
        <w:shd w:val="clear" w:color="auto" w:fill="FFFFFF"/>
        <w:tblLayout w:type="fixed"/>
        <w:tblLook w:val="0000" w:firstRow="0" w:lastRow="0" w:firstColumn="0" w:lastColumn="0" w:noHBand="0" w:noVBand="0"/>
      </w:tblPr>
      <w:tblGrid>
        <w:gridCol w:w="1627"/>
        <w:gridCol w:w="7747"/>
      </w:tblGrid>
      <w:tr w:rsidR="008404B7" w:rsidRPr="003F1531" w14:paraId="3CF04F41" w14:textId="77777777" w:rsidTr="00D70D7E">
        <w:trPr>
          <w:cantSplit/>
          <w:trHeight w:val="480"/>
        </w:trPr>
        <w:tc>
          <w:tcPr>
            <w:tcW w:w="93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914AD4" w14:textId="77777777" w:rsidR="008404B7" w:rsidRPr="003F1531" w:rsidRDefault="008404B7" w:rsidP="00D70D7E">
            <w:pPr>
              <w:rPr>
                <w:b/>
              </w:rPr>
            </w:pPr>
            <w:r w:rsidRPr="003F1531">
              <w:rPr>
                <w:b/>
              </w:rPr>
              <w:t>O10. Number of economically disadvantaged individuals placed in jobs.</w:t>
            </w:r>
          </w:p>
        </w:tc>
      </w:tr>
      <w:tr w:rsidR="008404B7" w:rsidRPr="003F1531" w14:paraId="5E12CF6D" w14:textId="77777777" w:rsidTr="00D70D7E">
        <w:trPr>
          <w:cantSplit/>
          <w:trHeight w:val="960"/>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1D38D8" w14:textId="77777777" w:rsidR="008404B7" w:rsidRPr="007725D9" w:rsidRDefault="008404B7" w:rsidP="00D70D7E">
            <w:pPr>
              <w:pStyle w:val="NoSpacing"/>
              <w:rPr>
                <w:rFonts w:ascii="Times New Roman" w:hAnsi="Times New Roman" w:cs="Times New Roman"/>
                <w:b/>
              </w:rPr>
            </w:pPr>
            <w:r w:rsidRPr="007725D9">
              <w:rPr>
                <w:rFonts w:ascii="Times New Roman" w:hAnsi="Times New Roman" w:cs="Times New Roman"/>
                <w:b/>
              </w:rPr>
              <w:t xml:space="preserve">Definition of </w:t>
            </w:r>
          </w:p>
          <w:p w14:paraId="7E1A9433" w14:textId="77777777" w:rsidR="008404B7" w:rsidRPr="003F1531" w:rsidRDefault="008404B7" w:rsidP="00D70D7E">
            <w:pPr>
              <w:pStyle w:val="NoSpacing"/>
            </w:pPr>
            <w:r w:rsidRPr="007725D9">
              <w:rPr>
                <w:rFonts w:ascii="Times New Roman" w:hAnsi="Times New Roman" w:cs="Times New Roman"/>
                <w:b/>
              </w:rPr>
              <w:t>Key Terms</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B471A5" w14:textId="77777777" w:rsidR="008404B7" w:rsidRPr="003F1531" w:rsidRDefault="008404B7" w:rsidP="00D70D7E">
            <w:r w:rsidRPr="003F1531">
              <w:rPr>
                <w:b/>
              </w:rPr>
              <w:t xml:space="preserve">Economically </w:t>
            </w:r>
            <w:r w:rsidRPr="00BD5D0E">
              <w:rPr>
                <w:b/>
              </w:rPr>
              <w:t>disadvantaged individuals</w:t>
            </w:r>
            <w:r>
              <w:rPr>
                <w:b/>
              </w:rPr>
              <w:t xml:space="preserve"> receiving services</w:t>
            </w:r>
            <w:r w:rsidRPr="00BD5D0E">
              <w:rPr>
                <w:b/>
              </w:rPr>
              <w:t>:</w:t>
            </w:r>
            <w:r w:rsidRPr="00BD5D0E">
              <w:t xml:space="preserve"> </w:t>
            </w:r>
            <w:r>
              <w:t xml:space="preserve"> </w:t>
            </w:r>
            <w:r w:rsidRPr="00BD5D0E">
              <w:t>Individuals counted for O2/O3.</w:t>
            </w:r>
            <w:r>
              <w:t xml:space="preserve">  </w:t>
            </w:r>
          </w:p>
          <w:p w14:paraId="1178B05E" w14:textId="77777777" w:rsidR="008404B7" w:rsidRPr="003F1531" w:rsidRDefault="008404B7" w:rsidP="00D70D7E">
            <w:r w:rsidRPr="003F1531">
              <w:rPr>
                <w:b/>
              </w:rPr>
              <w:t>Placed in jobs:</w:t>
            </w:r>
            <w:r w:rsidRPr="003F1531">
              <w:t xml:space="preserve"> </w:t>
            </w:r>
            <w:r>
              <w:t>I</w:t>
            </w:r>
            <w:r w:rsidRPr="003F1531">
              <w:t>ndividual is hired in a new job as a result of job placement services provided; individual may have been previously working in a different job or previously unemployed.</w:t>
            </w:r>
          </w:p>
        </w:tc>
      </w:tr>
      <w:tr w:rsidR="008404B7" w:rsidRPr="003F1531" w14:paraId="03220AC8" w14:textId="77777777" w:rsidTr="00D70D7E">
        <w:trPr>
          <w:cantSplit/>
          <w:trHeight w:val="1008"/>
        </w:trPr>
        <w:tc>
          <w:tcPr>
            <w:tcW w:w="16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AC7B2B" w14:textId="77777777" w:rsidR="008404B7" w:rsidRPr="003F1531" w:rsidRDefault="008404B7" w:rsidP="00D70D7E">
            <w:pPr>
              <w:rPr>
                <w:b/>
              </w:rPr>
            </w:pPr>
            <w:r w:rsidRPr="003F1531">
              <w:rPr>
                <w:b/>
              </w:rPr>
              <w:t xml:space="preserve">How to Calculate Measure/ </w:t>
            </w:r>
          </w:p>
          <w:p w14:paraId="7DFDC9AE" w14:textId="77777777" w:rsidR="008404B7" w:rsidRPr="003F1531" w:rsidRDefault="008404B7" w:rsidP="00D70D7E">
            <w:r w:rsidRPr="003F1531">
              <w:rPr>
                <w:b/>
              </w:rPr>
              <w:t>Collect Data</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2F06BC" w14:textId="77777777" w:rsidR="008404B7" w:rsidRPr="003F1531" w:rsidRDefault="008404B7" w:rsidP="00D70D7E">
            <w:r w:rsidRPr="003F1531">
              <w:t xml:space="preserve">Count of </w:t>
            </w:r>
            <w:r>
              <w:t xml:space="preserve">economically disadvantaged </w:t>
            </w:r>
            <w:r w:rsidRPr="003F1531">
              <w:t xml:space="preserve">individuals receiving services who are </w:t>
            </w:r>
            <w:r>
              <w:t>placed</w:t>
            </w:r>
            <w:r w:rsidRPr="003F1531">
              <w:t xml:space="preserve"> in a new job.  Count each individual only once even if the individual receives placement in more than one job.</w:t>
            </w:r>
          </w:p>
        </w:tc>
      </w:tr>
      <w:tr w:rsidR="008404B7" w:rsidRPr="003F1531" w14:paraId="1EDFBF5D" w14:textId="77777777" w:rsidTr="00D70D7E">
        <w:trPr>
          <w:cantSplit/>
          <w:trHeight w:val="470"/>
        </w:trPr>
        <w:tc>
          <w:tcPr>
            <w:tcW w:w="1627"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043BC6" w14:textId="77777777" w:rsidR="008404B7" w:rsidRPr="003F1531" w:rsidRDefault="008404B7" w:rsidP="00D70D7E"/>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75FFB6" w14:textId="77777777" w:rsidR="008404B7" w:rsidRPr="003F1531" w:rsidRDefault="008404B7" w:rsidP="00D70D7E">
            <w:r w:rsidRPr="003F1531">
              <w:t xml:space="preserve">Suggested method is a copy of acceptance letter from employer or copy of first pay stub.  </w:t>
            </w:r>
          </w:p>
        </w:tc>
      </w:tr>
    </w:tbl>
    <w:p w14:paraId="08BD08E3" w14:textId="77777777" w:rsidR="008404B7" w:rsidRPr="003F1531" w:rsidRDefault="008404B7" w:rsidP="008404B7"/>
    <w:p w14:paraId="570AA57C" w14:textId="77777777" w:rsidR="008404B7" w:rsidRPr="003F1531" w:rsidRDefault="008404B7" w:rsidP="008404B7"/>
    <w:tbl>
      <w:tblPr>
        <w:tblW w:w="9374" w:type="dxa"/>
        <w:tblInd w:w="5" w:type="dxa"/>
        <w:shd w:val="clear" w:color="auto" w:fill="FFFFFF"/>
        <w:tblLayout w:type="fixed"/>
        <w:tblLook w:val="0000" w:firstRow="0" w:lastRow="0" w:firstColumn="0" w:lastColumn="0" w:noHBand="0" w:noVBand="0"/>
      </w:tblPr>
      <w:tblGrid>
        <w:gridCol w:w="1620"/>
        <w:gridCol w:w="7754"/>
      </w:tblGrid>
      <w:tr w:rsidR="008404B7" w:rsidRPr="003F1531" w14:paraId="6F6AAA01" w14:textId="77777777" w:rsidTr="00D70D7E">
        <w:trPr>
          <w:cantSplit/>
          <w:trHeight w:val="480"/>
        </w:trPr>
        <w:tc>
          <w:tcPr>
            <w:tcW w:w="93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7B68A7" w14:textId="77777777" w:rsidR="008404B7" w:rsidRPr="003F1531" w:rsidRDefault="008404B7" w:rsidP="00D70D7E">
            <w:pPr>
              <w:rPr>
                <w:b/>
              </w:rPr>
            </w:pPr>
            <w:r w:rsidRPr="00A56795">
              <w:rPr>
                <w:b/>
              </w:rPr>
              <w:t>O</w:t>
            </w:r>
            <w:r>
              <w:rPr>
                <w:b/>
              </w:rPr>
              <w:t>18</w:t>
            </w:r>
            <w:r w:rsidRPr="00A56795">
              <w:rPr>
                <w:b/>
              </w:rPr>
              <w:t>. Number of economically disadvantaged individuals who retain employment for 6 months</w:t>
            </w:r>
          </w:p>
        </w:tc>
      </w:tr>
      <w:tr w:rsidR="008404B7" w:rsidRPr="003F1531" w14:paraId="0FD107A3" w14:textId="77777777" w:rsidTr="00D70D7E">
        <w:trPr>
          <w:cantSplit/>
          <w:trHeight w:val="960"/>
        </w:trPr>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08D24F" w14:textId="77777777" w:rsidR="008404B7" w:rsidRPr="007725D9" w:rsidRDefault="008404B7" w:rsidP="00D70D7E">
            <w:pPr>
              <w:pStyle w:val="NoSpacing"/>
              <w:rPr>
                <w:rFonts w:ascii="Times New Roman" w:hAnsi="Times New Roman" w:cs="Times New Roman"/>
                <w:b/>
              </w:rPr>
            </w:pPr>
            <w:r w:rsidRPr="007725D9">
              <w:rPr>
                <w:rFonts w:ascii="Times New Roman" w:hAnsi="Times New Roman" w:cs="Times New Roman"/>
                <w:b/>
              </w:rPr>
              <w:t xml:space="preserve">Definition of </w:t>
            </w:r>
          </w:p>
          <w:p w14:paraId="6F791AE8" w14:textId="77777777" w:rsidR="008404B7" w:rsidRPr="003F1531" w:rsidRDefault="008404B7" w:rsidP="00D70D7E">
            <w:pPr>
              <w:pStyle w:val="NoSpacing"/>
            </w:pPr>
            <w:r w:rsidRPr="007725D9">
              <w:rPr>
                <w:rFonts w:ascii="Times New Roman" w:hAnsi="Times New Roman" w:cs="Times New Roman"/>
                <w:b/>
              </w:rPr>
              <w:t>Key Terms</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0A19F0" w14:textId="77777777" w:rsidR="008404B7" w:rsidRPr="003F1531" w:rsidRDefault="008404B7" w:rsidP="00D70D7E">
            <w:r w:rsidRPr="003F1531">
              <w:rPr>
                <w:b/>
              </w:rPr>
              <w:t>Economically disadvantaged individuals</w:t>
            </w:r>
            <w:r>
              <w:rPr>
                <w:b/>
              </w:rPr>
              <w:t xml:space="preserve"> placed in jobs</w:t>
            </w:r>
            <w:r w:rsidRPr="003F1531">
              <w:rPr>
                <w:b/>
              </w:rPr>
              <w:t>:</w:t>
            </w:r>
            <w:r w:rsidRPr="003F1531">
              <w:t xml:space="preserve"> </w:t>
            </w:r>
            <w:r>
              <w:t>Individuals counted for O10.</w:t>
            </w:r>
          </w:p>
          <w:p w14:paraId="6291D624" w14:textId="77777777" w:rsidR="008404B7" w:rsidRPr="003F1531" w:rsidRDefault="008404B7" w:rsidP="00D70D7E">
            <w:r w:rsidRPr="003F1531">
              <w:rPr>
                <w:b/>
              </w:rPr>
              <w:t>Retain:</w:t>
            </w:r>
            <w:r w:rsidRPr="003F1531">
              <w:t xml:space="preserve">  Individuals who remain employed in the same job for the determined period.  </w:t>
            </w:r>
          </w:p>
        </w:tc>
      </w:tr>
      <w:tr w:rsidR="008404B7" w:rsidRPr="003F1531" w14:paraId="6E6DA564" w14:textId="77777777" w:rsidTr="00D70D7E">
        <w:trPr>
          <w:cantSplit/>
          <w:trHeight w:val="701"/>
        </w:trPr>
        <w:tc>
          <w:tcPr>
            <w:tcW w:w="16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1EA28C" w14:textId="77777777" w:rsidR="008404B7" w:rsidRPr="007725D9" w:rsidRDefault="008404B7" w:rsidP="00D70D7E">
            <w:pPr>
              <w:pStyle w:val="NoSpacing"/>
              <w:rPr>
                <w:rFonts w:ascii="Times New Roman" w:hAnsi="Times New Roman" w:cs="Times New Roman"/>
                <w:b/>
              </w:rPr>
            </w:pPr>
            <w:r w:rsidRPr="007725D9">
              <w:rPr>
                <w:rFonts w:ascii="Times New Roman" w:hAnsi="Times New Roman" w:cs="Times New Roman"/>
                <w:b/>
              </w:rPr>
              <w:t xml:space="preserve">How to Calculate Measure/ </w:t>
            </w:r>
          </w:p>
          <w:p w14:paraId="6F4EC6BF" w14:textId="77777777" w:rsidR="008404B7" w:rsidRPr="003F1531" w:rsidRDefault="008404B7" w:rsidP="00D70D7E">
            <w:pPr>
              <w:pStyle w:val="NoSpacing"/>
            </w:pPr>
            <w:r w:rsidRPr="007725D9">
              <w:rPr>
                <w:rFonts w:ascii="Times New Roman" w:hAnsi="Times New Roman" w:cs="Times New Roman"/>
                <w:b/>
              </w:rPr>
              <w:t>Collect Data</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2B9130" w14:textId="77777777" w:rsidR="008404B7" w:rsidRPr="003F1531" w:rsidRDefault="008404B7" w:rsidP="00D70D7E">
            <w:r w:rsidRPr="003F1531">
              <w:t xml:space="preserve">Count of individuals who were hired into a job in </w:t>
            </w:r>
            <w:r w:rsidRPr="00BD5D0E">
              <w:t>Measure O10</w:t>
            </w:r>
            <w:r w:rsidRPr="003F1531">
              <w:t xml:space="preserve"> who are still employed after six months.  </w:t>
            </w:r>
          </w:p>
        </w:tc>
      </w:tr>
      <w:tr w:rsidR="008404B7" w:rsidRPr="003F1531" w14:paraId="2DB519B5" w14:textId="77777777" w:rsidTr="00D70D7E">
        <w:trPr>
          <w:cantSplit/>
          <w:trHeight w:val="470"/>
        </w:trPr>
        <w:tc>
          <w:tcPr>
            <w:tcW w:w="1620" w:type="dxa"/>
            <w:vMerge/>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tcPr>
          <w:p w14:paraId="7F6EEE0D" w14:textId="77777777" w:rsidR="008404B7" w:rsidRPr="003F1531" w:rsidRDefault="008404B7" w:rsidP="00D70D7E"/>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AF6B52" w14:textId="77777777" w:rsidR="008404B7" w:rsidRPr="003F1531" w:rsidRDefault="008404B7" w:rsidP="00D70D7E">
            <w:r w:rsidRPr="003F1531">
              <w:t xml:space="preserve">Suggested method is a copy of a letter from employer or wage records. </w:t>
            </w:r>
          </w:p>
        </w:tc>
      </w:tr>
    </w:tbl>
    <w:p w14:paraId="17A80455" w14:textId="77777777" w:rsidR="008404B7" w:rsidRPr="003F1531" w:rsidRDefault="008404B7" w:rsidP="008404B7"/>
    <w:p w14:paraId="23BAE09C" w14:textId="77777777" w:rsidR="008404B7" w:rsidRPr="003F1531" w:rsidRDefault="008404B7" w:rsidP="008404B7"/>
    <w:p w14:paraId="53478F32" w14:textId="77777777" w:rsidR="008404B7" w:rsidRPr="003F1531" w:rsidRDefault="008404B7" w:rsidP="008404B7">
      <w:r w:rsidRPr="003F1531">
        <w:rPr>
          <w:b/>
          <w:sz w:val="40"/>
          <w:szCs w:val="40"/>
        </w:rPr>
        <w:br w:type="page"/>
      </w:r>
    </w:p>
    <w:tbl>
      <w:tblPr>
        <w:tblW w:w="9374" w:type="dxa"/>
        <w:tblInd w:w="5" w:type="dxa"/>
        <w:shd w:val="clear" w:color="auto" w:fill="FFFFFF"/>
        <w:tblLayout w:type="fixed"/>
        <w:tblLook w:val="0000" w:firstRow="0" w:lastRow="0" w:firstColumn="0" w:lastColumn="0" w:noHBand="0" w:noVBand="0"/>
      </w:tblPr>
      <w:tblGrid>
        <w:gridCol w:w="1627"/>
        <w:gridCol w:w="7747"/>
      </w:tblGrid>
      <w:tr w:rsidR="008404B7" w:rsidRPr="003F1531" w14:paraId="61541F3D" w14:textId="77777777" w:rsidTr="00D70D7E">
        <w:trPr>
          <w:cantSplit/>
          <w:trHeight w:val="480"/>
        </w:trPr>
        <w:tc>
          <w:tcPr>
            <w:tcW w:w="93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4D58C9" w14:textId="77777777" w:rsidR="008404B7" w:rsidRPr="003F1531" w:rsidRDefault="008404B7" w:rsidP="00D70D7E">
            <w:pPr>
              <w:rPr>
                <w:b/>
              </w:rPr>
            </w:pPr>
            <w:r w:rsidRPr="008A6EE5">
              <w:rPr>
                <w:b/>
              </w:rPr>
              <w:t>O19. Number of economically disadvantaged individuals who attain credentials or certifications.</w:t>
            </w:r>
          </w:p>
        </w:tc>
      </w:tr>
      <w:tr w:rsidR="008404B7" w:rsidRPr="003F1531" w14:paraId="7CAF3E18" w14:textId="77777777" w:rsidTr="00D70D7E">
        <w:trPr>
          <w:cantSplit/>
          <w:trHeight w:val="960"/>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3F49B0" w14:textId="77777777" w:rsidR="008404B7" w:rsidRPr="000C737C" w:rsidRDefault="008404B7" w:rsidP="00D70D7E">
            <w:pPr>
              <w:pStyle w:val="NoSpacing"/>
              <w:rPr>
                <w:rFonts w:ascii="Times New Roman" w:hAnsi="Times New Roman" w:cs="Times New Roman"/>
                <w:b/>
              </w:rPr>
            </w:pPr>
            <w:r w:rsidRPr="000C737C">
              <w:rPr>
                <w:rFonts w:ascii="Times New Roman" w:hAnsi="Times New Roman" w:cs="Times New Roman"/>
                <w:b/>
              </w:rPr>
              <w:t xml:space="preserve">Definition of </w:t>
            </w:r>
          </w:p>
          <w:p w14:paraId="5DFADFAB" w14:textId="77777777" w:rsidR="008404B7" w:rsidRPr="003F1531" w:rsidRDefault="008404B7" w:rsidP="00D70D7E">
            <w:pPr>
              <w:pStyle w:val="NoSpacing"/>
            </w:pPr>
            <w:r w:rsidRPr="000C737C">
              <w:rPr>
                <w:rFonts w:ascii="Times New Roman" w:hAnsi="Times New Roman" w:cs="Times New Roman"/>
                <w:b/>
              </w:rPr>
              <w:t>Key Terms</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639156" w14:textId="77777777" w:rsidR="008404B7" w:rsidRPr="000C737C" w:rsidRDefault="008404B7" w:rsidP="00D70D7E">
            <w:pPr>
              <w:pStyle w:val="NoSpacing"/>
              <w:rPr>
                <w:rFonts w:ascii="Times New Roman" w:hAnsi="Times New Roman" w:cs="Times New Roman"/>
              </w:rPr>
            </w:pPr>
            <w:r w:rsidRPr="000C737C">
              <w:rPr>
                <w:rFonts w:ascii="Times New Roman" w:hAnsi="Times New Roman" w:cs="Times New Roman"/>
                <w:b/>
              </w:rPr>
              <w:t>Economically disadvantaged individuals</w:t>
            </w:r>
            <w:r>
              <w:rPr>
                <w:rFonts w:ascii="Times New Roman" w:hAnsi="Times New Roman" w:cs="Times New Roman"/>
                <w:b/>
              </w:rPr>
              <w:t xml:space="preserve"> receiving services</w:t>
            </w:r>
            <w:r w:rsidRPr="000C737C">
              <w:rPr>
                <w:rFonts w:ascii="Times New Roman" w:hAnsi="Times New Roman" w:cs="Times New Roman"/>
                <w:b/>
              </w:rPr>
              <w:t>:</w:t>
            </w:r>
            <w:r w:rsidRPr="000C737C">
              <w:rPr>
                <w:rFonts w:ascii="Times New Roman" w:hAnsi="Times New Roman" w:cs="Times New Roman"/>
              </w:rPr>
              <w:t xml:space="preserve"> </w:t>
            </w:r>
            <w:r>
              <w:rPr>
                <w:rFonts w:ascii="Times New Roman" w:hAnsi="Times New Roman" w:cs="Times New Roman"/>
              </w:rPr>
              <w:t>Individuals counted for O2/O3.</w:t>
            </w:r>
          </w:p>
          <w:p w14:paraId="12CB97DE" w14:textId="77777777" w:rsidR="008404B7" w:rsidRPr="000C737C" w:rsidRDefault="008404B7" w:rsidP="00D70D7E">
            <w:pPr>
              <w:pStyle w:val="NoSpacing"/>
              <w:rPr>
                <w:rFonts w:ascii="Times New Roman" w:hAnsi="Times New Roman" w:cs="Times New Roman"/>
                <w:b/>
              </w:rPr>
            </w:pPr>
          </w:p>
          <w:p w14:paraId="278DCA6F" w14:textId="77777777" w:rsidR="008404B7" w:rsidRPr="000C737C" w:rsidRDefault="008404B7" w:rsidP="00D70D7E">
            <w:pPr>
              <w:pStyle w:val="NoSpacing"/>
              <w:rPr>
                <w:rFonts w:ascii="Times New Roman" w:hAnsi="Times New Roman" w:cs="Times New Roman"/>
              </w:rPr>
            </w:pPr>
            <w:r w:rsidRPr="000C737C">
              <w:rPr>
                <w:rFonts w:ascii="Times New Roman" w:hAnsi="Times New Roman" w:cs="Times New Roman"/>
                <w:b/>
              </w:rPr>
              <w:t xml:space="preserve">Certifications: </w:t>
            </w:r>
            <w:r w:rsidRPr="000C737C">
              <w:rPr>
                <w:rFonts w:ascii="Times New Roman" w:hAnsi="Times New Roman" w:cs="Times New Roman"/>
              </w:rPr>
              <w:t>Recognition of an individual’s attainment of measurable technical or occupational skills necessary to obtain employment or advance within an occupation.  These technical or occupational skills are based on standards developed or endorsed by employers.</w:t>
            </w:r>
          </w:p>
          <w:p w14:paraId="059BD34D" w14:textId="77777777" w:rsidR="008404B7" w:rsidRPr="000C737C" w:rsidRDefault="008404B7" w:rsidP="00D70D7E">
            <w:pPr>
              <w:pStyle w:val="NoSpacing"/>
              <w:rPr>
                <w:rFonts w:ascii="Times New Roman" w:hAnsi="Times New Roman" w:cs="Times New Roman"/>
              </w:rPr>
            </w:pPr>
          </w:p>
          <w:p w14:paraId="4605F5AF" w14:textId="77777777" w:rsidR="008404B7" w:rsidRDefault="008404B7" w:rsidP="00D70D7E">
            <w:pPr>
              <w:pStyle w:val="NoSpacing"/>
              <w:rPr>
                <w:rFonts w:ascii="Times New Roman" w:hAnsi="Times New Roman" w:cs="Times New Roman"/>
              </w:rPr>
            </w:pPr>
            <w:r w:rsidRPr="000C737C">
              <w:rPr>
                <w:rFonts w:ascii="Times New Roman" w:hAnsi="Times New Roman" w:cs="Times New Roman"/>
                <w:b/>
              </w:rPr>
              <w:t>Credential:</w:t>
            </w:r>
            <w:r w:rsidRPr="000C737C">
              <w:rPr>
                <w:rFonts w:ascii="Times New Roman" w:hAnsi="Times New Roman" w:cs="Times New Roman"/>
              </w:rPr>
              <w:t xml:space="preserve">  A nationally recognized degree or certificate or state/locally recognized credential. Credentials include, but are not limited to, a high school diploma, GED, or other recognized equivalents, post-secondary degrees/certificates, recognized skill standards, and licensure or industry-recognized certificates.</w:t>
            </w:r>
          </w:p>
          <w:p w14:paraId="6DAF03B4" w14:textId="77777777" w:rsidR="008404B7" w:rsidRPr="000C737C" w:rsidRDefault="008404B7" w:rsidP="00D70D7E">
            <w:pPr>
              <w:pStyle w:val="NoSpacing"/>
              <w:rPr>
                <w:rFonts w:ascii="Times New Roman" w:hAnsi="Times New Roman" w:cs="Times New Roman"/>
              </w:rPr>
            </w:pPr>
          </w:p>
          <w:p w14:paraId="6E2DF504" w14:textId="77777777" w:rsidR="008404B7" w:rsidRDefault="008404B7" w:rsidP="00D70D7E">
            <w:pPr>
              <w:pStyle w:val="NoSpacing"/>
              <w:rPr>
                <w:rFonts w:ascii="Times New Roman" w:hAnsi="Times New Roman" w:cs="Times New Roman"/>
              </w:rPr>
            </w:pPr>
            <w:r w:rsidRPr="000C737C">
              <w:rPr>
                <w:rFonts w:ascii="Times New Roman" w:hAnsi="Times New Roman" w:cs="Times New Roman"/>
              </w:rPr>
              <w:t>Please find examples of certifications and credentials below:</w:t>
            </w:r>
          </w:p>
          <w:p w14:paraId="741D988E" w14:textId="77777777" w:rsidR="008404B7" w:rsidRPr="000C737C" w:rsidRDefault="008404B7" w:rsidP="00D70D7E">
            <w:pPr>
              <w:pStyle w:val="NoSpacing"/>
              <w:rPr>
                <w:rFonts w:ascii="Times New Roman" w:hAnsi="Times New Roman" w:cs="Times New Roman"/>
              </w:rPr>
            </w:pPr>
          </w:p>
          <w:p w14:paraId="2E727467" w14:textId="77777777" w:rsidR="008404B7" w:rsidRPr="000C737C" w:rsidRDefault="008404B7" w:rsidP="008404B7">
            <w:pPr>
              <w:pStyle w:val="NoSpacing"/>
              <w:numPr>
                <w:ilvl w:val="0"/>
                <w:numId w:val="46"/>
              </w:numPr>
              <w:rPr>
                <w:rFonts w:ascii="Times New Roman" w:hAnsi="Times New Roman" w:cs="Times New Roman"/>
              </w:rPr>
            </w:pPr>
            <w:r w:rsidRPr="000C737C">
              <w:rPr>
                <w:rFonts w:ascii="Times New Roman" w:hAnsi="Times New Roman" w:cs="Times New Roman"/>
              </w:rPr>
              <w:t>Educational Diplomas, and Certificates (typically for one academic year or less of study);</w:t>
            </w:r>
          </w:p>
          <w:p w14:paraId="77E84DC9" w14:textId="77777777" w:rsidR="008404B7" w:rsidRPr="000C737C" w:rsidRDefault="008404B7" w:rsidP="008404B7">
            <w:pPr>
              <w:pStyle w:val="NoSpacing"/>
              <w:numPr>
                <w:ilvl w:val="0"/>
                <w:numId w:val="46"/>
              </w:numPr>
              <w:rPr>
                <w:rFonts w:ascii="Times New Roman" w:hAnsi="Times New Roman" w:cs="Times New Roman"/>
              </w:rPr>
            </w:pPr>
            <w:r w:rsidRPr="000C737C">
              <w:rPr>
                <w:rFonts w:ascii="Times New Roman" w:hAnsi="Times New Roman" w:cs="Times New Roman"/>
              </w:rPr>
              <w:t>Educational Degrees, such as an associate’s (2-year) or bachelor’s (4-year) degree;</w:t>
            </w:r>
          </w:p>
          <w:p w14:paraId="25FD04F8" w14:textId="77777777" w:rsidR="008404B7" w:rsidRPr="000C737C" w:rsidRDefault="008404B7" w:rsidP="008404B7">
            <w:pPr>
              <w:pStyle w:val="NoSpacing"/>
              <w:numPr>
                <w:ilvl w:val="0"/>
                <w:numId w:val="46"/>
              </w:numPr>
              <w:rPr>
                <w:rFonts w:ascii="Times New Roman" w:hAnsi="Times New Roman" w:cs="Times New Roman"/>
              </w:rPr>
            </w:pPr>
            <w:r w:rsidRPr="000C737C">
              <w:rPr>
                <w:rFonts w:ascii="Times New Roman" w:hAnsi="Times New Roman" w:cs="Times New Roman"/>
              </w:rPr>
              <w:t>Registered Apprenticeship Certificate;</w:t>
            </w:r>
          </w:p>
          <w:p w14:paraId="76B455C3" w14:textId="77777777" w:rsidR="008404B7" w:rsidRPr="000C737C" w:rsidRDefault="008404B7" w:rsidP="008404B7">
            <w:pPr>
              <w:pStyle w:val="NoSpacing"/>
              <w:numPr>
                <w:ilvl w:val="0"/>
                <w:numId w:val="46"/>
              </w:numPr>
              <w:rPr>
                <w:rFonts w:ascii="Times New Roman" w:hAnsi="Times New Roman" w:cs="Times New Roman"/>
              </w:rPr>
            </w:pPr>
            <w:r w:rsidRPr="000C737C">
              <w:rPr>
                <w:rFonts w:ascii="Times New Roman" w:hAnsi="Times New Roman" w:cs="Times New Roman"/>
              </w:rPr>
              <w:t>Occupational Licenses (typically, but not always, awarded by state government agencies); and</w:t>
            </w:r>
          </w:p>
          <w:p w14:paraId="7F4B1877" w14:textId="77777777" w:rsidR="008404B7" w:rsidRPr="000C737C" w:rsidRDefault="008404B7" w:rsidP="008404B7">
            <w:pPr>
              <w:pStyle w:val="NoSpacing"/>
              <w:numPr>
                <w:ilvl w:val="0"/>
                <w:numId w:val="46"/>
              </w:numPr>
              <w:rPr>
                <w:rFonts w:ascii="Times New Roman" w:hAnsi="Times New Roman" w:cs="Times New Roman"/>
              </w:rPr>
            </w:pPr>
            <w:r w:rsidRPr="000C737C">
              <w:rPr>
                <w:rFonts w:ascii="Times New Roman" w:hAnsi="Times New Roman" w:cs="Times New Roman"/>
              </w:rPr>
              <w:t>Industry-recognized or professional association certifications; also known as personnel certifications; and</w:t>
            </w:r>
          </w:p>
          <w:p w14:paraId="7EF68C88" w14:textId="77777777" w:rsidR="008404B7" w:rsidRPr="000C737C" w:rsidRDefault="008404B7" w:rsidP="008404B7">
            <w:pPr>
              <w:pStyle w:val="NoSpacing"/>
              <w:numPr>
                <w:ilvl w:val="0"/>
                <w:numId w:val="46"/>
              </w:numPr>
              <w:rPr>
                <w:rFonts w:ascii="Times New Roman" w:hAnsi="Times New Roman" w:cs="Times New Roman"/>
              </w:rPr>
            </w:pPr>
            <w:r w:rsidRPr="000C737C">
              <w:rPr>
                <w:rFonts w:ascii="Times New Roman" w:hAnsi="Times New Roman" w:cs="Times New Roman"/>
              </w:rPr>
              <w:t>Other certificates of skills completion.</w:t>
            </w:r>
          </w:p>
          <w:p w14:paraId="537A2E9F" w14:textId="77777777" w:rsidR="008404B7" w:rsidRPr="000C737C" w:rsidRDefault="008404B7" w:rsidP="00D70D7E">
            <w:pPr>
              <w:pStyle w:val="NoSpacing"/>
              <w:rPr>
                <w:rFonts w:ascii="Times New Roman" w:hAnsi="Times New Roman" w:cs="Times New Roman"/>
              </w:rPr>
            </w:pPr>
          </w:p>
          <w:p w14:paraId="115B7549" w14:textId="77777777" w:rsidR="008404B7" w:rsidRPr="003F1531" w:rsidRDefault="008404B7" w:rsidP="00D70D7E">
            <w:pPr>
              <w:pStyle w:val="NoSpacing"/>
            </w:pPr>
            <w:r w:rsidRPr="000C737C">
              <w:rPr>
                <w:rFonts w:ascii="Times New Roman" w:hAnsi="Times New Roman" w:cs="Times New Roman"/>
              </w:rPr>
              <w:t>(For additional information on credentials, certifications, or degrees, please see U.S. DOL Training and Employment Guidance Letter 15-10 and U.S. DOL Training and Employment Guidance Letter 17-5)</w:t>
            </w:r>
          </w:p>
        </w:tc>
      </w:tr>
      <w:tr w:rsidR="008404B7" w:rsidRPr="003F1531" w14:paraId="05545A64" w14:textId="77777777" w:rsidTr="00D70D7E">
        <w:trPr>
          <w:cantSplit/>
          <w:trHeight w:val="1008"/>
        </w:trPr>
        <w:tc>
          <w:tcPr>
            <w:tcW w:w="16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EE10FB" w14:textId="77777777" w:rsidR="008404B7" w:rsidRPr="000C737C" w:rsidRDefault="008404B7" w:rsidP="00D70D7E">
            <w:pPr>
              <w:pStyle w:val="NoSpacing"/>
              <w:rPr>
                <w:rFonts w:ascii="Times New Roman" w:hAnsi="Times New Roman" w:cs="Times New Roman"/>
                <w:b/>
              </w:rPr>
            </w:pPr>
            <w:r w:rsidRPr="000C737C">
              <w:rPr>
                <w:rFonts w:ascii="Times New Roman" w:hAnsi="Times New Roman" w:cs="Times New Roman"/>
                <w:b/>
              </w:rPr>
              <w:t xml:space="preserve">How to Calculate Measure/ </w:t>
            </w:r>
          </w:p>
          <w:p w14:paraId="6D0E6D89" w14:textId="77777777" w:rsidR="008404B7" w:rsidRPr="003F1531" w:rsidRDefault="008404B7" w:rsidP="00D70D7E">
            <w:pPr>
              <w:pStyle w:val="NoSpacing"/>
            </w:pPr>
            <w:r w:rsidRPr="000C737C">
              <w:rPr>
                <w:rFonts w:ascii="Times New Roman" w:hAnsi="Times New Roman" w:cs="Times New Roman"/>
                <w:b/>
              </w:rPr>
              <w:t>Collect Data</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8D0060" w14:textId="77777777" w:rsidR="008404B7" w:rsidRPr="003F1531" w:rsidRDefault="008404B7" w:rsidP="00D70D7E">
            <w:r w:rsidRPr="003F1531">
              <w:t xml:space="preserve">Count of </w:t>
            </w:r>
            <w:r>
              <w:t xml:space="preserve">economically disadvantaged </w:t>
            </w:r>
            <w:r w:rsidRPr="003F1531">
              <w:t xml:space="preserve">individuals receiving services who attain either a certificate or credential.  Count each individual only once even if the individual receives more than one credential. </w:t>
            </w:r>
          </w:p>
        </w:tc>
      </w:tr>
      <w:tr w:rsidR="008404B7" w:rsidRPr="003F1531" w14:paraId="79227377" w14:textId="77777777" w:rsidTr="00D70D7E">
        <w:trPr>
          <w:cantSplit/>
          <w:trHeight w:val="470"/>
        </w:trPr>
        <w:tc>
          <w:tcPr>
            <w:tcW w:w="1627" w:type="dxa"/>
            <w:vMerge/>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tcPr>
          <w:p w14:paraId="101C56F1" w14:textId="77777777" w:rsidR="008404B7" w:rsidRPr="003F1531" w:rsidRDefault="008404B7" w:rsidP="00D70D7E"/>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402043" w14:textId="77777777" w:rsidR="008404B7" w:rsidRPr="003F1531" w:rsidRDefault="008404B7" w:rsidP="00D70D7E">
            <w:r w:rsidRPr="003F1531">
              <w:t>Suggested method is a course/program completion record.</w:t>
            </w:r>
          </w:p>
        </w:tc>
      </w:tr>
    </w:tbl>
    <w:p w14:paraId="39B4A739" w14:textId="77777777" w:rsidR="008404B7" w:rsidRDefault="008404B7" w:rsidP="008404B7">
      <w:pPr>
        <w:rPr>
          <w:b/>
          <w:sz w:val="40"/>
          <w:szCs w:val="40"/>
        </w:rPr>
      </w:pPr>
    </w:p>
    <w:p w14:paraId="62800D72" w14:textId="77777777" w:rsidR="008404B7" w:rsidRDefault="008404B7" w:rsidP="008404B7">
      <w:pPr>
        <w:rPr>
          <w:b/>
          <w:sz w:val="40"/>
          <w:szCs w:val="40"/>
        </w:rPr>
      </w:pPr>
      <w:r>
        <w:rPr>
          <w:b/>
          <w:sz w:val="40"/>
          <w:szCs w:val="40"/>
        </w:rPr>
        <w:br w:type="page"/>
      </w:r>
    </w:p>
    <w:tbl>
      <w:tblPr>
        <w:tblW w:w="9374" w:type="dxa"/>
        <w:tblInd w:w="5" w:type="dxa"/>
        <w:shd w:val="clear" w:color="auto" w:fill="FFFFFF"/>
        <w:tblLayout w:type="fixed"/>
        <w:tblLook w:val="0000" w:firstRow="0" w:lastRow="0" w:firstColumn="0" w:lastColumn="0" w:noHBand="0" w:noVBand="0"/>
      </w:tblPr>
      <w:tblGrid>
        <w:gridCol w:w="1620"/>
        <w:gridCol w:w="7754"/>
      </w:tblGrid>
      <w:tr w:rsidR="008404B7" w:rsidRPr="003F1531" w14:paraId="7D9B88DB" w14:textId="77777777" w:rsidTr="00D70D7E">
        <w:trPr>
          <w:cantSplit/>
          <w:trHeight w:val="480"/>
        </w:trPr>
        <w:tc>
          <w:tcPr>
            <w:tcW w:w="93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90C326" w14:textId="77777777" w:rsidR="008404B7" w:rsidRPr="00213C23" w:rsidRDefault="008404B7" w:rsidP="00D70D7E">
            <w:pPr>
              <w:pStyle w:val="ListParagraph"/>
              <w:ind w:left="0"/>
              <w:rPr>
                <w:b/>
                <w:sz w:val="22"/>
                <w:szCs w:val="22"/>
              </w:rPr>
            </w:pPr>
            <w:r w:rsidRPr="00213C23">
              <w:rPr>
                <w:b/>
                <w:color w:val="000000"/>
                <w:sz w:val="22"/>
                <w:szCs w:val="22"/>
              </w:rPr>
              <w:t>O20. Number of economically disadvantaged individuals who experienced an increase in hourly wage.</w:t>
            </w:r>
          </w:p>
        </w:tc>
      </w:tr>
      <w:tr w:rsidR="008404B7" w:rsidRPr="003F1531" w14:paraId="6F86BE0A" w14:textId="77777777" w:rsidTr="00D70D7E">
        <w:trPr>
          <w:cantSplit/>
          <w:trHeight w:val="960"/>
        </w:trPr>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DE23A8" w14:textId="77777777" w:rsidR="008404B7" w:rsidRPr="003F1531" w:rsidRDefault="008404B7" w:rsidP="00D70D7E">
            <w:pPr>
              <w:rPr>
                <w:b/>
              </w:rPr>
            </w:pPr>
            <w:r w:rsidRPr="003F1531">
              <w:rPr>
                <w:b/>
              </w:rPr>
              <w:t xml:space="preserve">Definition of </w:t>
            </w:r>
          </w:p>
          <w:p w14:paraId="2F0AC5AA" w14:textId="77777777" w:rsidR="008404B7" w:rsidRPr="003F1531" w:rsidRDefault="008404B7" w:rsidP="00D70D7E">
            <w:pPr>
              <w:rPr>
                <w:b/>
              </w:rPr>
            </w:pPr>
            <w:r w:rsidRPr="003F1531">
              <w:rPr>
                <w:b/>
              </w:rPr>
              <w:t>Key Terms</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4DD83C"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Economically disadvantaged individuals:</w:t>
            </w:r>
            <w:r w:rsidRPr="003F1531">
              <w:rPr>
                <w:rFonts w:ascii="Times New Roman" w:hAnsi="Times New Roman" w:cs="Times New Roman"/>
              </w:rPr>
              <w:t xml:space="preserve"> Must be receiving or meet the income eligibility requirements to receive: TANF, Food Stamps (SNAP), Medicaid, SCHIP, Section 8 housing assistance OR have a poor credit score OR are at least 60 days behind on one or more personal/family accounts.</w:t>
            </w:r>
          </w:p>
          <w:p w14:paraId="046D4899"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rPr>
              <w:t xml:space="preserve"> </w:t>
            </w:r>
          </w:p>
        </w:tc>
      </w:tr>
      <w:tr w:rsidR="008404B7" w:rsidRPr="003F1531" w14:paraId="198E3B98" w14:textId="77777777" w:rsidTr="00D70D7E">
        <w:trPr>
          <w:cantSplit/>
          <w:trHeight w:val="1008"/>
        </w:trPr>
        <w:tc>
          <w:tcPr>
            <w:tcW w:w="16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358922" w14:textId="77777777" w:rsidR="008404B7" w:rsidRPr="003F1531" w:rsidRDefault="008404B7" w:rsidP="00D70D7E">
            <w:pPr>
              <w:rPr>
                <w:b/>
              </w:rPr>
            </w:pPr>
            <w:r w:rsidRPr="003F1531">
              <w:rPr>
                <w:b/>
              </w:rPr>
              <w:t xml:space="preserve">How to Calculate Measure/ </w:t>
            </w:r>
          </w:p>
          <w:p w14:paraId="63DAAECC" w14:textId="77777777" w:rsidR="008404B7" w:rsidRPr="003F1531" w:rsidRDefault="008404B7" w:rsidP="00D70D7E">
            <w:pPr>
              <w:rPr>
                <w:b/>
              </w:rPr>
            </w:pPr>
            <w:r w:rsidRPr="003F1531">
              <w:rPr>
                <w:b/>
              </w:rPr>
              <w:t>Collect Data</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70B2F5" w14:textId="77777777" w:rsidR="008404B7" w:rsidRPr="003F1531" w:rsidRDefault="008404B7" w:rsidP="00D70D7E">
            <w:r w:rsidRPr="003F1531">
              <w:t xml:space="preserve">Count of </w:t>
            </w:r>
            <w:r>
              <w:t xml:space="preserve">economically disadvantaged </w:t>
            </w:r>
            <w:r w:rsidRPr="003F1531">
              <w:t>individuals who demonstrate an increase in hourly wage since receiving services provided through SIF funds.</w:t>
            </w:r>
          </w:p>
        </w:tc>
      </w:tr>
      <w:tr w:rsidR="008404B7" w:rsidRPr="003F1531" w14:paraId="34F043D9" w14:textId="77777777" w:rsidTr="00D70D7E">
        <w:trPr>
          <w:cantSplit/>
          <w:trHeight w:val="470"/>
        </w:trPr>
        <w:tc>
          <w:tcPr>
            <w:tcW w:w="1620" w:type="dxa"/>
            <w:vMerge/>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tcPr>
          <w:p w14:paraId="009100DA" w14:textId="77777777" w:rsidR="008404B7" w:rsidRPr="003F1531" w:rsidRDefault="008404B7" w:rsidP="00D70D7E"/>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DA5B60" w14:textId="77777777" w:rsidR="008404B7" w:rsidRPr="003F1531" w:rsidRDefault="008404B7" w:rsidP="00D70D7E">
            <w:r w:rsidRPr="003F1531">
              <w:t>Suggested methods are copies of a letter from employer, wage records or pay stubs indicating original wage and the hourly wage increase.</w:t>
            </w:r>
          </w:p>
        </w:tc>
      </w:tr>
    </w:tbl>
    <w:p w14:paraId="0067B633" w14:textId="77777777" w:rsidR="008404B7" w:rsidRDefault="008404B7" w:rsidP="008404B7">
      <w:pPr>
        <w:rPr>
          <w:b/>
          <w:sz w:val="40"/>
          <w:szCs w:val="40"/>
        </w:rPr>
      </w:pPr>
    </w:p>
    <w:p w14:paraId="25C57841" w14:textId="77777777" w:rsidR="008404B7" w:rsidRDefault="008404B7" w:rsidP="008404B7">
      <w:pPr>
        <w:rPr>
          <w:b/>
          <w:sz w:val="40"/>
          <w:szCs w:val="40"/>
        </w:rPr>
      </w:pPr>
      <w:r>
        <w:rPr>
          <w:b/>
          <w:sz w:val="40"/>
          <w:szCs w:val="40"/>
        </w:rPr>
        <w:br w:type="page"/>
      </w:r>
    </w:p>
    <w:p w14:paraId="23A31229" w14:textId="77777777" w:rsidR="008404B7" w:rsidRPr="003F1531" w:rsidRDefault="008404B7" w:rsidP="008404B7">
      <w:pPr>
        <w:rPr>
          <w:b/>
        </w:rPr>
      </w:pPr>
      <w:r w:rsidRPr="003F1531">
        <w:rPr>
          <w:b/>
        </w:rPr>
        <w:t xml:space="preserve">YOUTH DEVELOPMENT </w:t>
      </w:r>
    </w:p>
    <w:p w14:paraId="41FC67C4" w14:textId="77777777" w:rsidR="008404B7" w:rsidRPr="0026581F" w:rsidRDefault="008404B7" w:rsidP="008404B7">
      <w:pPr>
        <w:rPr>
          <w:b/>
          <w:i/>
        </w:rPr>
      </w:pPr>
      <w:r w:rsidRPr="0026581F">
        <w:rPr>
          <w:b/>
          <w:i/>
        </w:rPr>
        <w:t>Improved School Readiness</w:t>
      </w:r>
    </w:p>
    <w:tbl>
      <w:tblPr>
        <w:tblW w:w="9540" w:type="dxa"/>
        <w:tblInd w:w="5" w:type="dxa"/>
        <w:shd w:val="clear" w:color="auto" w:fill="FFFFFF"/>
        <w:tblLayout w:type="fixed"/>
        <w:tblLook w:val="0000" w:firstRow="0" w:lastRow="0" w:firstColumn="0" w:lastColumn="0" w:noHBand="0" w:noVBand="0"/>
      </w:tblPr>
      <w:tblGrid>
        <w:gridCol w:w="1627"/>
        <w:gridCol w:w="7913"/>
      </w:tblGrid>
      <w:tr w:rsidR="008404B7" w:rsidRPr="003F1531" w14:paraId="3D4CB498" w14:textId="77777777" w:rsidTr="00D70D7E">
        <w:trPr>
          <w:cantSplit/>
          <w:trHeight w:val="483"/>
        </w:trPr>
        <w:tc>
          <w:tcPr>
            <w:tcW w:w="9540" w:type="dxa"/>
            <w:gridSpan w:val="2"/>
            <w:tcBorders>
              <w:top w:val="single" w:sz="4" w:space="0" w:color="000000"/>
              <w:left w:val="single" w:sz="4" w:space="0" w:color="000000"/>
              <w:bottom w:val="single" w:sz="6" w:space="0" w:color="000000"/>
              <w:right w:val="single" w:sz="4" w:space="0" w:color="000000"/>
            </w:tcBorders>
            <w:shd w:val="clear" w:color="auto" w:fill="FFFFFF"/>
            <w:tcMar>
              <w:top w:w="0" w:type="dxa"/>
              <w:left w:w="0" w:type="dxa"/>
              <w:bottom w:w="0" w:type="dxa"/>
              <w:right w:w="0" w:type="dxa"/>
            </w:tcMar>
          </w:tcPr>
          <w:p w14:paraId="0B259EE0" w14:textId="77777777" w:rsidR="008404B7" w:rsidRPr="0026581F" w:rsidRDefault="008404B7" w:rsidP="00D70D7E">
            <w:pPr>
              <w:rPr>
                <w:b/>
              </w:rPr>
            </w:pPr>
            <w:r w:rsidRPr="003F1531">
              <w:rPr>
                <w:b/>
                <w:highlight w:val="yellow"/>
              </w:rPr>
              <w:br w:type="page"/>
            </w:r>
            <w:r w:rsidRPr="0026581F">
              <w:rPr>
                <w:b/>
              </w:rPr>
              <w:t>E</w:t>
            </w:r>
            <w:r w:rsidRPr="0002402B">
              <w:rPr>
                <w:b/>
              </w:rPr>
              <w:t xml:space="preserve">D20. </w:t>
            </w:r>
            <w:r w:rsidRPr="0002402B">
              <w:rPr>
                <w:rFonts w:eastAsia="ヒラギノ角ゴ Pro W3"/>
                <w:b/>
                <w:color w:val="000000"/>
              </w:rPr>
              <w:t xml:space="preserve">Number of </w:t>
            </w:r>
            <w:r w:rsidRPr="0002402B">
              <w:rPr>
                <w:rFonts w:eastAsia="ヒラギノ角ゴ Pro W3"/>
                <w:b/>
              </w:rPr>
              <w:t>economically disadvantaged children or children with special or exceptional needs</w:t>
            </w:r>
            <w:r w:rsidRPr="0002402B">
              <w:rPr>
                <w:rFonts w:eastAsia="ヒラギノ角ゴ Pro W3"/>
                <w:b/>
                <w:color w:val="000000"/>
              </w:rPr>
              <w:t xml:space="preserve"> who start in a CNCS-supported early childhood education program.</w:t>
            </w:r>
          </w:p>
        </w:tc>
      </w:tr>
      <w:tr w:rsidR="008404B7" w:rsidRPr="003F1531" w14:paraId="0613BCB9" w14:textId="77777777" w:rsidTr="00D70D7E">
        <w:trPr>
          <w:cantSplit/>
          <w:trHeight w:val="483"/>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14:paraId="42B8EE0E" w14:textId="77777777" w:rsidR="008404B7" w:rsidRPr="007725D9" w:rsidRDefault="008404B7" w:rsidP="00D70D7E">
            <w:pPr>
              <w:pStyle w:val="NoSpacing"/>
              <w:rPr>
                <w:rFonts w:ascii="Times New Roman" w:hAnsi="Times New Roman" w:cs="Times New Roman"/>
                <w:b/>
              </w:rPr>
            </w:pPr>
            <w:r w:rsidRPr="007725D9">
              <w:rPr>
                <w:rFonts w:ascii="Times New Roman" w:hAnsi="Times New Roman" w:cs="Times New Roman"/>
                <w:b/>
              </w:rPr>
              <w:t xml:space="preserve">Definition of </w:t>
            </w:r>
          </w:p>
          <w:p w14:paraId="4B9169D3" w14:textId="77777777" w:rsidR="008404B7" w:rsidRPr="003F1531" w:rsidRDefault="008404B7" w:rsidP="00D70D7E">
            <w:pPr>
              <w:pStyle w:val="NoSpacing"/>
            </w:pPr>
            <w:r w:rsidRPr="007725D9">
              <w:rPr>
                <w:rFonts w:ascii="Times New Roman" w:hAnsi="Times New Roman" w:cs="Times New Roman"/>
                <w:b/>
              </w:rPr>
              <w:t>Key Terms</w:t>
            </w:r>
          </w:p>
        </w:tc>
        <w:tc>
          <w:tcPr>
            <w:tcW w:w="7913" w:type="dxa"/>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14:paraId="24959C38"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 xml:space="preserve">Children: </w:t>
            </w:r>
            <w:r w:rsidRPr="003F1531">
              <w:rPr>
                <w:rFonts w:ascii="Times New Roman" w:hAnsi="Times New Roman" w:cs="Times New Roman"/>
              </w:rPr>
              <w:t xml:space="preserve">Children </w:t>
            </w:r>
            <w:r>
              <w:rPr>
                <w:rFonts w:ascii="Times New Roman" w:hAnsi="Times New Roman" w:cs="Times New Roman"/>
              </w:rPr>
              <w:t xml:space="preserve">younger than the age of </w:t>
            </w:r>
            <w:r w:rsidRPr="003F1531">
              <w:rPr>
                <w:rFonts w:ascii="Times New Roman" w:hAnsi="Times New Roman" w:cs="Times New Roman"/>
              </w:rPr>
              <w:t>kindergarten enrollment</w:t>
            </w:r>
            <w:r>
              <w:rPr>
                <w:rFonts w:ascii="Times New Roman" w:hAnsi="Times New Roman" w:cs="Times New Roman"/>
              </w:rPr>
              <w:t>.</w:t>
            </w:r>
            <w:r w:rsidRPr="003F1531">
              <w:rPr>
                <w:rFonts w:ascii="Times New Roman" w:hAnsi="Times New Roman" w:cs="Times New Roman"/>
              </w:rPr>
              <w:t xml:space="preserve"> </w:t>
            </w:r>
          </w:p>
          <w:p w14:paraId="1A96DEA5" w14:textId="77777777" w:rsidR="008404B7" w:rsidRPr="003F1531" w:rsidRDefault="008404B7" w:rsidP="00D70D7E">
            <w:pPr>
              <w:pStyle w:val="NoSpacing"/>
              <w:rPr>
                <w:rFonts w:ascii="Times New Roman" w:hAnsi="Times New Roman" w:cs="Times New Roman"/>
              </w:rPr>
            </w:pPr>
          </w:p>
          <w:p w14:paraId="28E832AA" w14:textId="77777777" w:rsidR="008404B7" w:rsidRPr="00943675" w:rsidRDefault="008404B7" w:rsidP="00D70D7E">
            <w:pPr>
              <w:pStyle w:val="NoSpacing"/>
              <w:rPr>
                <w:rFonts w:ascii="Times New Roman" w:hAnsi="Times New Roman" w:cs="Times New Roman"/>
              </w:rPr>
            </w:pPr>
            <w:r w:rsidRPr="003F1531">
              <w:rPr>
                <w:rFonts w:ascii="Times New Roman" w:hAnsi="Times New Roman" w:cs="Times New Roman"/>
                <w:b/>
              </w:rPr>
              <w:t>Economically disadvantaged</w:t>
            </w:r>
            <w:r w:rsidRPr="003F1531">
              <w:rPr>
                <w:rFonts w:ascii="Times New Roman" w:hAnsi="Times New Roman" w:cs="Times New Roman"/>
              </w:rPr>
              <w:t xml:space="preserve">: Eligible for free (at or below 130% of poverty) or reduced (between 130% to 185% of poverty) lunch; may or may not actually be accessing free/reduced lunch. See: </w:t>
            </w:r>
            <w:hyperlink r:id="rId17" w:tooltip="http://www.ers.usda.gov/Briefing/ChildNutrition/lunch.htm" w:history="1">
              <w:r w:rsidRPr="003F1531">
                <w:rPr>
                  <w:rFonts w:ascii="Times New Roman" w:hAnsi="Times New Roman" w:cs="Times New Roman"/>
                  <w:color w:val="0000FF"/>
                  <w:u w:val="single"/>
                </w:rPr>
                <w:t>http://www.ers.usda.gov/Briefing/ChildNutrition/lunch.htm</w:t>
              </w:r>
            </w:hyperlink>
            <w:r>
              <w:rPr>
                <w:rFonts w:ascii="Times New Roman" w:hAnsi="Times New Roman" w:cs="Times New Roman"/>
                <w:color w:val="0000FF"/>
              </w:rPr>
              <w:t xml:space="preserve">.  </w:t>
            </w:r>
            <w:r w:rsidRPr="00EB1FB7">
              <w:rPr>
                <w:rFonts w:ascii="Times New Roman" w:hAnsi="Times New Roman" w:cs="Times New Roman"/>
              </w:rPr>
              <w:t>If data about free/reduced lunch eligibility is not available, economically disadvantaged may alternatively be defined as receiving or meeting the income eligibility requirements at the family level to receive:  TANF, Food Stamps (SNAP), Medicaid, SCHIP, Section 8 housing assistance.</w:t>
            </w:r>
          </w:p>
          <w:p w14:paraId="6EEC6B9D" w14:textId="77777777" w:rsidR="008404B7" w:rsidRPr="003F1531" w:rsidRDefault="008404B7" w:rsidP="00D70D7E">
            <w:pPr>
              <w:pStyle w:val="NoSpacing"/>
              <w:rPr>
                <w:rFonts w:ascii="Times New Roman" w:hAnsi="Times New Roman" w:cs="Times New Roman"/>
                <w:b/>
              </w:rPr>
            </w:pPr>
          </w:p>
          <w:p w14:paraId="7EE9474A" w14:textId="77777777" w:rsidR="008404B7" w:rsidRPr="003F1531" w:rsidRDefault="008404B7" w:rsidP="00D70D7E">
            <w:pPr>
              <w:pStyle w:val="NoSpacing"/>
              <w:rPr>
                <w:rFonts w:ascii="Times New Roman" w:hAnsi="Times New Roman" w:cs="Times New Roman"/>
              </w:rPr>
            </w:pPr>
            <w:r>
              <w:rPr>
                <w:rFonts w:ascii="Times New Roman" w:hAnsi="Times New Roman" w:cs="Times New Roman"/>
                <w:b/>
              </w:rPr>
              <w:t>Children with s</w:t>
            </w:r>
            <w:r w:rsidRPr="003F1531">
              <w:rPr>
                <w:rFonts w:ascii="Times New Roman" w:hAnsi="Times New Roman" w:cs="Times New Roman"/>
                <w:b/>
              </w:rPr>
              <w:t>pecial or</w:t>
            </w:r>
            <w:r w:rsidRPr="003F1531">
              <w:rPr>
                <w:rFonts w:ascii="Times New Roman" w:hAnsi="Times New Roman" w:cs="Times New Roman"/>
                <w:b/>
                <w:iCs/>
              </w:rPr>
              <w:t xml:space="preserve"> exceptional needs: </w:t>
            </w:r>
            <w:r w:rsidRPr="003F1531">
              <w:rPr>
                <w:rFonts w:ascii="Times New Roman" w:hAnsi="Times New Roman" w:cs="Times New Roman"/>
              </w:rPr>
              <w:t xml:space="preserve">Children who are developmentally disabled, such as those who are autistic, have cerebral palsy or epilepsy, are visually impaired, speech impaired, hearing impaired, orthopedically impaired, are emotionally disturbed or have a language disorder, specific learning disability, have multiple disabilities, other significant health impairment or have literacy needs. Children who are abused or neglected; in need of foster care; adjudicated youth; homeless youth; teenage parents; and children in need of protective intervention in their homes. </w:t>
            </w:r>
          </w:p>
          <w:p w14:paraId="5660D964" w14:textId="77777777" w:rsidR="008404B7" w:rsidRPr="003F1531" w:rsidRDefault="008404B7" w:rsidP="00D70D7E">
            <w:pPr>
              <w:pStyle w:val="NoSpacing"/>
              <w:rPr>
                <w:rFonts w:ascii="Times New Roman" w:hAnsi="Times New Roman" w:cs="Times New Roman"/>
                <w:b/>
                <w:iCs/>
              </w:rPr>
            </w:pPr>
          </w:p>
          <w:p w14:paraId="5C80C6BD"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Completed participation:</w:t>
            </w:r>
            <w:r w:rsidRPr="003F1531">
              <w:rPr>
                <w:rFonts w:ascii="Times New Roman" w:hAnsi="Times New Roman" w:cs="Times New Roman"/>
              </w:rPr>
              <w:t xml:space="preserve"> At the outset of the activity, the program should indicate how much time (i.e. how many days or hours) is required in order to complete the activity. Then they will only count the number of students who meet that threshold by the end of the program or activity. This number will be used as the denominator for selected measures and therefore the amount of participation should be enough to influence the results.</w:t>
            </w:r>
          </w:p>
          <w:p w14:paraId="535532B3" w14:textId="77777777" w:rsidR="008404B7" w:rsidRPr="003F1531" w:rsidRDefault="008404B7" w:rsidP="00D70D7E">
            <w:pPr>
              <w:pStyle w:val="NoSpacing"/>
              <w:rPr>
                <w:rFonts w:ascii="Times New Roman" w:hAnsi="Times New Roman" w:cs="Times New Roman"/>
              </w:rPr>
            </w:pPr>
          </w:p>
          <w:p w14:paraId="0686E867" w14:textId="77777777" w:rsidR="008404B7" w:rsidRDefault="008404B7" w:rsidP="00D70D7E">
            <w:pPr>
              <w:pStyle w:val="NoSpacing"/>
              <w:rPr>
                <w:rFonts w:ascii="Times New Roman" w:hAnsi="Times New Roman" w:cs="Times New Roman"/>
              </w:rPr>
            </w:pPr>
            <w:r w:rsidRPr="003F1531">
              <w:rPr>
                <w:rFonts w:ascii="Times New Roman" w:hAnsi="Times New Roman" w:cs="Times New Roman"/>
                <w:b/>
              </w:rPr>
              <w:t xml:space="preserve">Early childhood education program: </w:t>
            </w:r>
            <w:r w:rsidRPr="003F1531">
              <w:rPr>
                <w:rFonts w:ascii="Times New Roman" w:hAnsi="Times New Roman" w:cs="Times New Roman"/>
              </w:rPr>
              <w:t xml:space="preserve">A program in which CNCS-supported activities help pre-K students maintain enrollment in and succeed in early childhood education programs.  The ‘help’ that grantees provide does not need to be in direct service to the students.  However, the CNCS-supported activities must provide direct support that makes the program possible. </w:t>
            </w:r>
          </w:p>
          <w:p w14:paraId="008E7610" w14:textId="77777777" w:rsidR="008404B7" w:rsidRDefault="008404B7" w:rsidP="00D70D7E">
            <w:pPr>
              <w:pStyle w:val="NoSpacing"/>
              <w:rPr>
                <w:rFonts w:ascii="Times New Roman" w:hAnsi="Times New Roman" w:cs="Times New Roman"/>
              </w:rPr>
            </w:pPr>
          </w:p>
          <w:p w14:paraId="7453F197" w14:textId="77777777" w:rsidR="008404B7" w:rsidRDefault="008404B7" w:rsidP="00D70D7E">
            <w:pPr>
              <w:rPr>
                <w:rFonts w:eastAsia="ヒラギノ角ゴ Pro W3"/>
                <w:color w:val="000000"/>
              </w:rPr>
            </w:pPr>
            <w:r w:rsidRPr="00EE3450">
              <w:rPr>
                <w:rFonts w:eastAsia="ヒラギノ角ゴ Pro W3"/>
                <w:b/>
                <w:color w:val="000000"/>
              </w:rPr>
              <w:t>Start in:</w:t>
            </w:r>
            <w:r w:rsidRPr="00EE3450">
              <w:rPr>
                <w:rFonts w:eastAsia="ヒラギノ角ゴ Pro W3"/>
                <w:color w:val="000000"/>
              </w:rPr>
              <w:t xml:space="preserve"> </w:t>
            </w:r>
            <w:r>
              <w:rPr>
                <w:rFonts w:eastAsia="ヒラギノ角ゴ Pro W3"/>
                <w:color w:val="000000"/>
              </w:rPr>
              <w:t>Children</w:t>
            </w:r>
            <w:r w:rsidRPr="00EE3450">
              <w:rPr>
                <w:rFonts w:eastAsia="ヒラギノ角ゴ Pro W3"/>
                <w:color w:val="000000"/>
              </w:rPr>
              <w:t xml:space="preserve"> enrolled in the early childhood education program at the beginning of the program. Counts may be updated if the number of participants increases.</w:t>
            </w:r>
          </w:p>
          <w:p w14:paraId="53682D62" w14:textId="77777777" w:rsidR="008404B7" w:rsidRDefault="008404B7" w:rsidP="00D70D7E">
            <w:pPr>
              <w:rPr>
                <w:rFonts w:eastAsia="ヒラギノ角ゴ Pro W3"/>
                <w:color w:val="000000"/>
              </w:rPr>
            </w:pPr>
          </w:p>
          <w:p w14:paraId="5EA1F3D3" w14:textId="77777777" w:rsidR="008404B7" w:rsidRPr="003F1531" w:rsidRDefault="008404B7" w:rsidP="00D70D7E">
            <w:pPr>
              <w:pStyle w:val="NoSpacing"/>
              <w:rPr>
                <w:rFonts w:ascii="Times New Roman" w:hAnsi="Times New Roman" w:cs="Times New Roman"/>
              </w:rPr>
            </w:pPr>
            <w:r w:rsidRPr="006B4FC6">
              <w:rPr>
                <w:rFonts w:ascii="Times New Roman" w:eastAsia="ヒラギノ角ゴ Pro W3" w:hAnsi="Times New Roman"/>
                <w:b/>
              </w:rPr>
              <w:t>En</w:t>
            </w:r>
            <w:r>
              <w:rPr>
                <w:rFonts w:ascii="Times New Roman" w:eastAsia="ヒラギノ角ゴ Pro W3" w:hAnsi="Times New Roman"/>
                <w:b/>
              </w:rPr>
              <w:t xml:space="preserve">rolled in an early childhood education center </w:t>
            </w:r>
            <w:r w:rsidRPr="006B4FC6">
              <w:rPr>
                <w:rFonts w:ascii="Times New Roman" w:eastAsia="ヒラギノ角ゴ Pro W3" w:hAnsi="Times New Roman"/>
                <w:b/>
              </w:rPr>
              <w:t xml:space="preserve">where the majority of </w:t>
            </w:r>
            <w:r>
              <w:rPr>
                <w:rFonts w:ascii="Times New Roman" w:eastAsia="ヒラギノ角ゴ Pro W3" w:hAnsi="Times New Roman"/>
                <w:b/>
              </w:rPr>
              <w:t>children</w:t>
            </w:r>
            <w:r w:rsidRPr="006B4FC6">
              <w:rPr>
                <w:rFonts w:ascii="Times New Roman" w:eastAsia="ヒラギノ角ゴ Pro W3" w:hAnsi="Times New Roman"/>
                <w:b/>
              </w:rPr>
              <w:t xml:space="preserve"> are eligible for free or reduced lunch:</w:t>
            </w:r>
            <w:r>
              <w:rPr>
                <w:rFonts w:ascii="Times New Roman" w:eastAsia="ヒラギノ角ゴ Pro W3" w:hAnsi="Times New Roman"/>
              </w:rPr>
              <w:t xml:space="preserve"> G</w:t>
            </w:r>
            <w:r w:rsidRPr="008C2848">
              <w:rPr>
                <w:rFonts w:ascii="Times New Roman" w:eastAsia="ヒラギノ角ゴ Pro W3" w:hAnsi="Times New Roman"/>
              </w:rPr>
              <w:t xml:space="preserve">rantees </w:t>
            </w:r>
            <w:r>
              <w:rPr>
                <w:rFonts w:ascii="Times New Roman" w:eastAsia="ヒラギノ角ゴ Pro W3" w:hAnsi="Times New Roman"/>
              </w:rPr>
              <w:t xml:space="preserve">using this option to document economic disadvantage </w:t>
            </w:r>
            <w:r w:rsidRPr="008C2848">
              <w:rPr>
                <w:rFonts w:ascii="Times New Roman" w:eastAsia="ヒラギノ角ゴ Pro W3" w:hAnsi="Times New Roman"/>
              </w:rPr>
              <w:t>must demonstrate that the sites/</w:t>
            </w:r>
            <w:r>
              <w:rPr>
                <w:rFonts w:ascii="Times New Roman" w:eastAsia="ヒラギノ角ゴ Pro W3" w:hAnsi="Times New Roman"/>
              </w:rPr>
              <w:t>early childhood centers</w:t>
            </w:r>
            <w:r w:rsidRPr="008C2848">
              <w:rPr>
                <w:rFonts w:ascii="Times New Roman" w:eastAsia="ヒラギノ角ゴ Pro W3" w:hAnsi="Times New Roman"/>
              </w:rPr>
              <w:t xml:space="preserve"> they will engage already have a population in which the largest percentage of </w:t>
            </w:r>
            <w:r>
              <w:rPr>
                <w:rFonts w:ascii="Times New Roman" w:eastAsia="ヒラギノ角ゴ Pro W3" w:hAnsi="Times New Roman"/>
              </w:rPr>
              <w:t>children</w:t>
            </w:r>
            <w:r w:rsidRPr="008C2848">
              <w:rPr>
                <w:rFonts w:ascii="Times New Roman" w:eastAsia="ヒラギノ角ゴ Pro W3" w:hAnsi="Times New Roman"/>
              </w:rPr>
              <w:t xml:space="preserve"> in the </w:t>
            </w:r>
            <w:r>
              <w:rPr>
                <w:rFonts w:ascii="Times New Roman" w:eastAsia="ヒラギノ角ゴ Pro W3" w:hAnsi="Times New Roman"/>
              </w:rPr>
              <w:t>center</w:t>
            </w:r>
            <w:r w:rsidRPr="008C2848">
              <w:rPr>
                <w:rFonts w:ascii="Times New Roman" w:eastAsia="ヒラギノ角ゴ Pro W3" w:hAnsi="Times New Roman"/>
              </w:rPr>
              <w:t xml:space="preserve"> come from economically disadvantaged backgrounds, or explain an outreach strategy to increase the proportions of economically disadvantaged </w:t>
            </w:r>
            <w:r>
              <w:rPr>
                <w:rFonts w:ascii="Times New Roman" w:eastAsia="ヒラギノ角ゴ Pro W3" w:hAnsi="Times New Roman"/>
              </w:rPr>
              <w:t>children served by the CNCS-sponsored program</w:t>
            </w:r>
            <w:r w:rsidRPr="008C2848">
              <w:rPr>
                <w:rFonts w:ascii="Times New Roman" w:eastAsia="ヒラギノ角ゴ Pro W3" w:hAnsi="Times New Roman"/>
                <w:color w:val="000000"/>
                <w:szCs w:val="20"/>
              </w:rPr>
              <w:t>.</w:t>
            </w:r>
          </w:p>
        </w:tc>
      </w:tr>
      <w:tr w:rsidR="008404B7" w:rsidRPr="003F1531" w14:paraId="2D21191E" w14:textId="77777777" w:rsidTr="00D70D7E">
        <w:trPr>
          <w:cantSplit/>
          <w:trHeight w:val="483"/>
        </w:trPr>
        <w:tc>
          <w:tcPr>
            <w:tcW w:w="1627" w:type="dxa"/>
            <w:tcBorders>
              <w:top w:val="single" w:sz="4" w:space="0" w:color="000000"/>
              <w:left w:val="single" w:sz="4" w:space="0" w:color="000000"/>
              <w:bottom w:val="single" w:sz="4" w:space="0" w:color="000000"/>
              <w:right w:val="single" w:sz="6" w:space="0" w:color="000000"/>
            </w:tcBorders>
            <w:shd w:val="clear" w:color="auto" w:fill="FFFFFF"/>
            <w:tcMar>
              <w:top w:w="0" w:type="dxa"/>
              <w:left w:w="0" w:type="dxa"/>
              <w:bottom w:w="0" w:type="dxa"/>
              <w:right w:w="0" w:type="dxa"/>
            </w:tcMar>
          </w:tcPr>
          <w:p w14:paraId="3E3BBB3B" w14:textId="77777777" w:rsidR="008404B7" w:rsidRPr="007725D9" w:rsidRDefault="008404B7" w:rsidP="00D70D7E">
            <w:pPr>
              <w:pStyle w:val="NoSpacing"/>
              <w:rPr>
                <w:rFonts w:ascii="Times New Roman" w:hAnsi="Times New Roman" w:cs="Times New Roman"/>
                <w:b/>
              </w:rPr>
            </w:pPr>
            <w:r w:rsidRPr="007725D9">
              <w:rPr>
                <w:rFonts w:ascii="Times New Roman" w:hAnsi="Times New Roman" w:cs="Times New Roman"/>
                <w:b/>
              </w:rPr>
              <w:t xml:space="preserve">How to Calculate Measure/ </w:t>
            </w:r>
          </w:p>
          <w:p w14:paraId="148A9EDA" w14:textId="77777777" w:rsidR="008404B7" w:rsidRPr="003F1531" w:rsidRDefault="008404B7" w:rsidP="00D70D7E">
            <w:pPr>
              <w:pStyle w:val="NoSpacing"/>
            </w:pPr>
            <w:r w:rsidRPr="007725D9">
              <w:rPr>
                <w:rFonts w:ascii="Times New Roman" w:hAnsi="Times New Roman" w:cs="Times New Roman"/>
                <w:b/>
              </w:rPr>
              <w:t>Collect Data</w:t>
            </w:r>
          </w:p>
        </w:tc>
        <w:tc>
          <w:tcPr>
            <w:tcW w:w="7913" w:type="dxa"/>
            <w:tcBorders>
              <w:top w:val="single" w:sz="4" w:space="0" w:color="000000"/>
              <w:left w:val="single" w:sz="6" w:space="0" w:color="000000"/>
              <w:bottom w:val="single" w:sz="4" w:space="0" w:color="000000"/>
              <w:right w:val="single" w:sz="4" w:space="0" w:color="000000"/>
            </w:tcBorders>
            <w:shd w:val="clear" w:color="auto" w:fill="FFFFFF"/>
            <w:tcMar>
              <w:top w:w="0" w:type="dxa"/>
              <w:left w:w="0" w:type="dxa"/>
              <w:bottom w:w="0" w:type="dxa"/>
              <w:right w:w="0" w:type="dxa"/>
            </w:tcMar>
          </w:tcPr>
          <w:p w14:paraId="24FCD190" w14:textId="77777777" w:rsidR="008404B7" w:rsidRPr="003F1531" w:rsidRDefault="008404B7" w:rsidP="00D70D7E">
            <w:pPr>
              <w:pStyle w:val="Default"/>
              <w:rPr>
                <w:sz w:val="22"/>
                <w:szCs w:val="22"/>
              </w:rPr>
            </w:pPr>
            <w:r>
              <w:rPr>
                <w:sz w:val="22"/>
                <w:szCs w:val="22"/>
              </w:rPr>
              <w:t>Count of children</w:t>
            </w:r>
            <w:r w:rsidRPr="003F1531">
              <w:rPr>
                <w:sz w:val="22"/>
                <w:szCs w:val="22"/>
              </w:rPr>
              <w:t xml:space="preserve"> who e</w:t>
            </w:r>
            <w:r>
              <w:rPr>
                <w:sz w:val="22"/>
                <w:szCs w:val="22"/>
              </w:rPr>
              <w:t xml:space="preserve">nroll in the program.  Children </w:t>
            </w:r>
            <w:r w:rsidRPr="003F1531">
              <w:rPr>
                <w:sz w:val="22"/>
                <w:szCs w:val="22"/>
              </w:rPr>
              <w:t xml:space="preserve">may or may not complete the program. </w:t>
            </w:r>
            <w:r>
              <w:rPr>
                <w:sz w:val="22"/>
                <w:szCs w:val="22"/>
              </w:rPr>
              <w:t xml:space="preserve"> Each child</w:t>
            </w:r>
            <w:r w:rsidRPr="003F1531">
              <w:rPr>
                <w:sz w:val="22"/>
                <w:szCs w:val="22"/>
              </w:rPr>
              <w:t xml:space="preserve"> should be counted only once during the program. </w:t>
            </w:r>
          </w:p>
          <w:p w14:paraId="120035EA" w14:textId="77777777" w:rsidR="008404B7" w:rsidRPr="003F1531" w:rsidRDefault="008404B7" w:rsidP="00D70D7E">
            <w:pPr>
              <w:pStyle w:val="Default"/>
              <w:rPr>
                <w:sz w:val="22"/>
                <w:szCs w:val="22"/>
              </w:rPr>
            </w:pPr>
          </w:p>
        </w:tc>
      </w:tr>
    </w:tbl>
    <w:p w14:paraId="69CD55D5" w14:textId="77777777" w:rsidR="008404B7" w:rsidRPr="003F1531" w:rsidRDefault="008404B7" w:rsidP="008404B7">
      <w:pPr>
        <w:rPr>
          <w:b/>
          <w:i/>
        </w:rPr>
      </w:pPr>
    </w:p>
    <w:tbl>
      <w:tblPr>
        <w:tblW w:w="9450" w:type="dxa"/>
        <w:tblInd w:w="10" w:type="dxa"/>
        <w:shd w:val="clear" w:color="auto" w:fill="FFFFFF"/>
        <w:tblLayout w:type="fixed"/>
        <w:tblLook w:val="0000" w:firstRow="0" w:lastRow="0" w:firstColumn="0" w:lastColumn="0" w:noHBand="0" w:noVBand="0"/>
      </w:tblPr>
      <w:tblGrid>
        <w:gridCol w:w="1620"/>
        <w:gridCol w:w="7830"/>
      </w:tblGrid>
      <w:tr w:rsidR="008404B7" w:rsidRPr="003F1531" w14:paraId="39694C26" w14:textId="77777777" w:rsidTr="00D70D7E">
        <w:trPr>
          <w:cantSplit/>
          <w:trHeight w:val="480"/>
        </w:trPr>
        <w:tc>
          <w:tcPr>
            <w:tcW w:w="94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562C697" w14:textId="77777777" w:rsidR="008404B7" w:rsidRPr="003F1531" w:rsidRDefault="008404B7" w:rsidP="00D70D7E">
            <w:r w:rsidRPr="003F1531">
              <w:br w:type="page"/>
            </w:r>
            <w:r w:rsidRPr="003F1531">
              <w:rPr>
                <w:b/>
              </w:rPr>
              <w:t xml:space="preserve">ED21. </w:t>
            </w:r>
            <w:r w:rsidRPr="00EB1FB7">
              <w:rPr>
                <w:b/>
              </w:rPr>
              <w:t>Number of economically disadvantaged children or children with spe</w:t>
            </w:r>
            <w:r>
              <w:rPr>
                <w:b/>
              </w:rPr>
              <w:t>c</w:t>
            </w:r>
            <w:r w:rsidRPr="00EB1FB7">
              <w:rPr>
                <w:b/>
              </w:rPr>
              <w:t>ial or exceptional needs that completed participation in CNCS supported early childhood programs.</w:t>
            </w:r>
          </w:p>
        </w:tc>
      </w:tr>
      <w:tr w:rsidR="008404B7" w:rsidRPr="003F1531" w14:paraId="06AED28D" w14:textId="77777777" w:rsidTr="00D70D7E">
        <w:trPr>
          <w:cantSplit/>
          <w:trHeight w:val="2428"/>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79B179D" w14:textId="77777777" w:rsidR="008404B7" w:rsidRPr="003F1531" w:rsidRDefault="008404B7" w:rsidP="00D70D7E">
            <w:pPr>
              <w:rPr>
                <w:b/>
              </w:rPr>
            </w:pPr>
            <w:r w:rsidRPr="003F1531">
              <w:rPr>
                <w:b/>
              </w:rPr>
              <w:t>Definition of Key Terms</w:t>
            </w:r>
          </w:p>
        </w:tc>
        <w:tc>
          <w:tcPr>
            <w:tcW w:w="7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3E5924A" w14:textId="77777777" w:rsidR="008404B7" w:rsidRPr="0026581F" w:rsidRDefault="008404B7" w:rsidP="00D70D7E">
            <w:pPr>
              <w:pStyle w:val="NoSpacing"/>
              <w:rPr>
                <w:rFonts w:ascii="Times New Roman" w:hAnsi="Times New Roman" w:cs="Times New Roman"/>
              </w:rPr>
            </w:pPr>
            <w:r w:rsidRPr="0026581F">
              <w:rPr>
                <w:rFonts w:ascii="Times New Roman" w:hAnsi="Times New Roman" w:cs="Times New Roman"/>
                <w:b/>
              </w:rPr>
              <w:t xml:space="preserve">Children: </w:t>
            </w:r>
            <w:r w:rsidRPr="0026581F">
              <w:rPr>
                <w:rFonts w:ascii="Times New Roman" w:hAnsi="Times New Roman" w:cs="Times New Roman"/>
              </w:rPr>
              <w:t xml:space="preserve">Children </w:t>
            </w:r>
            <w:r>
              <w:rPr>
                <w:rFonts w:ascii="Times New Roman" w:hAnsi="Times New Roman" w:cs="Times New Roman"/>
              </w:rPr>
              <w:t xml:space="preserve">younger than </w:t>
            </w:r>
            <w:r w:rsidRPr="0026581F">
              <w:rPr>
                <w:rFonts w:ascii="Times New Roman" w:hAnsi="Times New Roman" w:cs="Times New Roman"/>
              </w:rPr>
              <w:t>the age of kindergarten enrollment</w:t>
            </w:r>
            <w:r>
              <w:rPr>
                <w:rFonts w:ascii="Times New Roman" w:hAnsi="Times New Roman" w:cs="Times New Roman"/>
              </w:rPr>
              <w:t>.</w:t>
            </w:r>
            <w:r w:rsidRPr="0026581F">
              <w:rPr>
                <w:rFonts w:ascii="Times New Roman" w:hAnsi="Times New Roman" w:cs="Times New Roman"/>
              </w:rPr>
              <w:t xml:space="preserve"> </w:t>
            </w:r>
          </w:p>
          <w:p w14:paraId="0929F9D4" w14:textId="77777777" w:rsidR="008404B7" w:rsidRPr="0026581F" w:rsidRDefault="008404B7" w:rsidP="00D70D7E">
            <w:pPr>
              <w:pStyle w:val="NoSpacing"/>
              <w:rPr>
                <w:rFonts w:ascii="Times New Roman" w:hAnsi="Times New Roman" w:cs="Times New Roman"/>
              </w:rPr>
            </w:pPr>
          </w:p>
          <w:p w14:paraId="2A61DE6F" w14:textId="77777777" w:rsidR="008404B7" w:rsidRPr="00EB1FB7" w:rsidRDefault="008404B7" w:rsidP="00D70D7E">
            <w:pPr>
              <w:pStyle w:val="NoSpacing"/>
              <w:rPr>
                <w:rFonts w:ascii="Times New Roman" w:hAnsi="Times New Roman" w:cs="Times New Roman"/>
              </w:rPr>
            </w:pPr>
            <w:r w:rsidRPr="0026581F">
              <w:rPr>
                <w:rFonts w:ascii="Times New Roman" w:hAnsi="Times New Roman" w:cs="Times New Roman"/>
                <w:b/>
              </w:rPr>
              <w:t>Economically disadvantaged</w:t>
            </w:r>
            <w:r w:rsidRPr="0026581F">
              <w:rPr>
                <w:rFonts w:ascii="Times New Roman" w:hAnsi="Times New Roman" w:cs="Times New Roman"/>
              </w:rPr>
              <w:t xml:space="preserve">: Eligible for free (at or below 130% of poverty) or reduced (between 130% to 185% of poverty) lunch; may or may not actually be accessing free/reduced lunch. See: </w:t>
            </w:r>
            <w:hyperlink r:id="rId18" w:tooltip="http://www.ers.usda.gov/Briefing/ChildNutrition/lunch.htm" w:history="1">
              <w:r w:rsidRPr="0026581F">
                <w:rPr>
                  <w:rFonts w:ascii="Times New Roman" w:hAnsi="Times New Roman" w:cs="Times New Roman"/>
                  <w:color w:val="0000FF"/>
                  <w:u w:val="single"/>
                </w:rPr>
                <w:t>http://www.ers.usda.gov/Briefing/ChildNutrition/lunch.htm</w:t>
              </w:r>
            </w:hyperlink>
            <w:r w:rsidRPr="00EB1FB7">
              <w:rPr>
                <w:rFonts w:ascii="Times New Roman" w:hAnsi="Times New Roman" w:cs="Times New Roman"/>
                <w:color w:val="0000FF"/>
              </w:rPr>
              <w:t xml:space="preserve">.  </w:t>
            </w:r>
            <w:r w:rsidRPr="00EB1FB7">
              <w:rPr>
                <w:rFonts w:ascii="Times New Roman" w:hAnsi="Times New Roman" w:cs="Times New Roman"/>
              </w:rPr>
              <w:t>If data about free/reduced lunch eligibility is not available, economically disadvantaged may alternatively be defined as receiving or meeting the income eligibility requirements at the family level to receive:  TANF, Food Stamps (SNAP), Medicaid, SCHIP, Section 8 housing assistance.</w:t>
            </w:r>
          </w:p>
          <w:p w14:paraId="079F0672" w14:textId="77777777" w:rsidR="008404B7" w:rsidRPr="00EB1FB7" w:rsidRDefault="008404B7" w:rsidP="00D70D7E">
            <w:pPr>
              <w:pStyle w:val="NoSpacing"/>
              <w:rPr>
                <w:rFonts w:ascii="Times New Roman" w:hAnsi="Times New Roman" w:cs="Times New Roman"/>
                <w:b/>
              </w:rPr>
            </w:pPr>
          </w:p>
          <w:p w14:paraId="7AC6E6C7" w14:textId="77777777" w:rsidR="008404B7" w:rsidRPr="0026581F" w:rsidRDefault="008404B7" w:rsidP="00D70D7E">
            <w:pPr>
              <w:pStyle w:val="NoSpacing"/>
              <w:rPr>
                <w:rFonts w:ascii="Times New Roman" w:hAnsi="Times New Roman" w:cs="Times New Roman"/>
              </w:rPr>
            </w:pPr>
            <w:r>
              <w:rPr>
                <w:rFonts w:ascii="Times New Roman" w:hAnsi="Times New Roman" w:cs="Times New Roman"/>
                <w:b/>
              </w:rPr>
              <w:t>Children with s</w:t>
            </w:r>
            <w:r w:rsidRPr="0026581F">
              <w:rPr>
                <w:rFonts w:ascii="Times New Roman" w:hAnsi="Times New Roman" w:cs="Times New Roman"/>
                <w:b/>
              </w:rPr>
              <w:t>pecial or</w:t>
            </w:r>
            <w:r w:rsidRPr="0026581F">
              <w:rPr>
                <w:rFonts w:ascii="Times New Roman" w:hAnsi="Times New Roman" w:cs="Times New Roman"/>
                <w:b/>
                <w:iCs/>
              </w:rPr>
              <w:t xml:space="preserve"> exceptional needs: </w:t>
            </w:r>
            <w:r w:rsidRPr="0026581F">
              <w:rPr>
                <w:rFonts w:ascii="Times New Roman" w:hAnsi="Times New Roman" w:cs="Times New Roman"/>
              </w:rPr>
              <w:t xml:space="preserve">Children who are developmentally disabled, such as those who are autistic, have cerebral palsy or epilepsy, are visually impaired, speech impaired, hearing impaired, orthopedically impaired, are emotionally disturbed or have a language disorder, specific learning disability, have multiple disabilities, other significant health impairment or have literacy needs. Children who are abused or neglected; in need of foster care; adjudicated youth; homeless youth; teenage parents; and children in need of protective intervention in their homes. </w:t>
            </w:r>
          </w:p>
          <w:p w14:paraId="3B90564E" w14:textId="77777777" w:rsidR="008404B7" w:rsidRPr="003F7DF0" w:rsidRDefault="008404B7" w:rsidP="00D70D7E">
            <w:pPr>
              <w:pStyle w:val="NoSpacing"/>
              <w:rPr>
                <w:rFonts w:ascii="Times New Roman" w:hAnsi="Times New Roman" w:cs="Times New Roman"/>
              </w:rPr>
            </w:pPr>
          </w:p>
          <w:p w14:paraId="2B4BCB79" w14:textId="77777777" w:rsidR="008404B7" w:rsidRPr="003F7DF0" w:rsidRDefault="008404B7" w:rsidP="00D70D7E">
            <w:pPr>
              <w:pStyle w:val="NoSpacing"/>
              <w:rPr>
                <w:rFonts w:ascii="Times New Roman" w:hAnsi="Times New Roman" w:cs="Times New Roman"/>
              </w:rPr>
            </w:pPr>
            <w:r w:rsidRPr="003F7DF0">
              <w:rPr>
                <w:rFonts w:ascii="Times New Roman" w:hAnsi="Times New Roman" w:cs="Times New Roman"/>
                <w:b/>
              </w:rPr>
              <w:t>Completed participation:</w:t>
            </w:r>
            <w:r w:rsidRPr="003F7DF0">
              <w:rPr>
                <w:rFonts w:ascii="Times New Roman" w:hAnsi="Times New Roman" w:cs="Times New Roman"/>
              </w:rPr>
              <w:t xml:space="preserve"> At the outset of the activity, the program should indicate how much time (i.e. how many days or hours) is required in order to complete the activity. Then they will only count the number of students who meet that threshold by the end of the program or activity. This number will be used as the denominator for selected measures and therefore the amount of participation should be enough to influence the results.</w:t>
            </w:r>
          </w:p>
          <w:p w14:paraId="15C9B255" w14:textId="77777777" w:rsidR="008404B7" w:rsidRPr="003F7DF0" w:rsidRDefault="008404B7" w:rsidP="00D70D7E">
            <w:pPr>
              <w:pStyle w:val="NoSpacing"/>
              <w:rPr>
                <w:rFonts w:ascii="Times New Roman" w:hAnsi="Times New Roman" w:cs="Times New Roman"/>
              </w:rPr>
            </w:pPr>
          </w:p>
          <w:p w14:paraId="75CB2464" w14:textId="77777777" w:rsidR="008404B7" w:rsidRDefault="008404B7" w:rsidP="00D70D7E">
            <w:pPr>
              <w:pStyle w:val="NoSpacing"/>
              <w:rPr>
                <w:rFonts w:ascii="Times New Roman" w:hAnsi="Times New Roman" w:cs="Times New Roman"/>
              </w:rPr>
            </w:pPr>
            <w:r w:rsidRPr="003F7DF0">
              <w:rPr>
                <w:rFonts w:ascii="Times New Roman" w:hAnsi="Times New Roman" w:cs="Times New Roman"/>
                <w:b/>
              </w:rPr>
              <w:t>Early childhood education program:</w:t>
            </w:r>
            <w:r w:rsidRPr="003F7DF0">
              <w:rPr>
                <w:rFonts w:ascii="Times New Roman" w:hAnsi="Times New Roman" w:cs="Times New Roman"/>
              </w:rPr>
              <w:t xml:space="preserve"> A program in which CNCS-supported activities help pre-K students maintain enrollment in and succeed in early childhood education programs.  The ‘help’ that grantees provide does not need to be in direct service to the students.  However, the CNCS-supported activities must provide direct support </w:t>
            </w:r>
            <w:r>
              <w:rPr>
                <w:rFonts w:ascii="Times New Roman" w:hAnsi="Times New Roman" w:cs="Times New Roman"/>
              </w:rPr>
              <w:t xml:space="preserve">that makes the program possible.  </w:t>
            </w:r>
          </w:p>
          <w:p w14:paraId="0D401567" w14:textId="77777777" w:rsidR="008404B7" w:rsidRDefault="008404B7" w:rsidP="00D70D7E">
            <w:pPr>
              <w:pStyle w:val="NoSpacing"/>
              <w:rPr>
                <w:rFonts w:ascii="Times New Roman" w:hAnsi="Times New Roman" w:cs="Times New Roman"/>
              </w:rPr>
            </w:pPr>
          </w:p>
          <w:p w14:paraId="6E81DAAB" w14:textId="77777777" w:rsidR="008404B7" w:rsidRPr="0041488B" w:rsidRDefault="008404B7" w:rsidP="00D70D7E">
            <w:pPr>
              <w:pStyle w:val="NoSpacing"/>
              <w:rPr>
                <w:rFonts w:ascii="Times New Roman" w:hAnsi="Times New Roman" w:cs="Times New Roman"/>
              </w:rPr>
            </w:pPr>
            <w:r w:rsidRPr="00EB1FB7">
              <w:rPr>
                <w:rFonts w:ascii="Times New Roman" w:hAnsi="Times New Roman" w:cs="Times New Roman"/>
                <w:b/>
              </w:rPr>
              <w:t xml:space="preserve">Enrolled in an early childhood education center where the majority of children are eligible for free or reduced lunch:  </w:t>
            </w:r>
            <w:r>
              <w:rPr>
                <w:rFonts w:ascii="Times New Roman" w:hAnsi="Times New Roman" w:cs="Times New Roman"/>
              </w:rPr>
              <w:t>Grantees using this option to document economic disadvantage must demonstrate that the sites/early childhood centers they will engage already have a population in which the largest percentage of children in the center come from economically disadvantaged backgrounds, or explain an outreach strategy to increase the proportions of economically disadvantaged children served by the CNCS-sponsored program.</w:t>
            </w:r>
          </w:p>
        </w:tc>
      </w:tr>
      <w:tr w:rsidR="008404B7" w:rsidRPr="003F1531" w14:paraId="420E4FCA" w14:textId="77777777" w:rsidTr="00D70D7E">
        <w:trPr>
          <w:cantSplit/>
          <w:trHeight w:val="1008"/>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BD02B95"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 xml:space="preserve">How to Calculate Measure/ </w:t>
            </w:r>
          </w:p>
          <w:p w14:paraId="7C24F474" w14:textId="77777777" w:rsidR="008404B7" w:rsidRPr="003F1531" w:rsidRDefault="008404B7" w:rsidP="00D70D7E">
            <w:pPr>
              <w:pStyle w:val="NoSpacing"/>
              <w:rPr>
                <w:rFonts w:ascii="Times New Roman" w:hAnsi="Times New Roman" w:cs="Times New Roman"/>
                <w:b/>
              </w:rPr>
            </w:pPr>
            <w:r w:rsidRPr="003F1531">
              <w:rPr>
                <w:rFonts w:ascii="Times New Roman" w:hAnsi="Times New Roman" w:cs="Times New Roman"/>
                <w:b/>
              </w:rPr>
              <w:t>Collect Data</w:t>
            </w:r>
          </w:p>
        </w:tc>
        <w:tc>
          <w:tcPr>
            <w:tcW w:w="7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0C2F3C3" w14:textId="77777777" w:rsidR="008404B7" w:rsidRPr="003F1531" w:rsidRDefault="008404B7" w:rsidP="00D70D7E">
            <w:pPr>
              <w:pStyle w:val="NoSpacing"/>
              <w:rPr>
                <w:rFonts w:ascii="Times New Roman" w:hAnsi="Times New Roman" w:cs="Times New Roman"/>
              </w:rPr>
            </w:pPr>
            <w:r>
              <w:rPr>
                <w:rFonts w:ascii="Times New Roman" w:hAnsi="Times New Roman" w:cs="Times New Roman"/>
              </w:rPr>
              <w:t xml:space="preserve">Count of children </w:t>
            </w:r>
            <w:r w:rsidRPr="003F1531">
              <w:rPr>
                <w:rFonts w:ascii="Times New Roman" w:hAnsi="Times New Roman" w:cs="Times New Roman"/>
              </w:rPr>
              <w:t xml:space="preserve">who complete participation in the activity as </w:t>
            </w:r>
            <w:r>
              <w:rPr>
                <w:rFonts w:ascii="Times New Roman" w:hAnsi="Times New Roman" w:cs="Times New Roman"/>
              </w:rPr>
              <w:t xml:space="preserve">indicated by above definition. </w:t>
            </w:r>
          </w:p>
        </w:tc>
      </w:tr>
    </w:tbl>
    <w:p w14:paraId="3A17CAF4" w14:textId="77777777" w:rsidR="008404B7" w:rsidRDefault="008404B7" w:rsidP="008404B7"/>
    <w:p w14:paraId="3DD1D2ED" w14:textId="77777777" w:rsidR="008404B7" w:rsidRDefault="008404B7" w:rsidP="008404B7"/>
    <w:p w14:paraId="3595913C" w14:textId="77777777" w:rsidR="008404B7" w:rsidRDefault="008404B7" w:rsidP="008404B7"/>
    <w:p w14:paraId="45F17B0C" w14:textId="77777777" w:rsidR="008404B7" w:rsidRDefault="008404B7" w:rsidP="008404B7"/>
    <w:p w14:paraId="5C0A4370" w14:textId="77777777" w:rsidR="008404B7" w:rsidRPr="003F1531" w:rsidRDefault="008404B7" w:rsidP="008404B7"/>
    <w:tbl>
      <w:tblPr>
        <w:tblW w:w="9468" w:type="dxa"/>
        <w:tblInd w:w="5" w:type="dxa"/>
        <w:shd w:val="clear" w:color="auto" w:fill="FFFFFF"/>
        <w:tblLayout w:type="fixed"/>
        <w:tblLook w:val="0000" w:firstRow="0" w:lastRow="0" w:firstColumn="0" w:lastColumn="0" w:noHBand="0" w:noVBand="0"/>
      </w:tblPr>
      <w:tblGrid>
        <w:gridCol w:w="1620"/>
        <w:gridCol w:w="7848"/>
      </w:tblGrid>
      <w:tr w:rsidR="008404B7" w:rsidRPr="003F1531" w14:paraId="33B510D5" w14:textId="77777777" w:rsidTr="00D70D7E">
        <w:trPr>
          <w:cantSplit/>
          <w:trHeight w:val="440"/>
        </w:trPr>
        <w:tc>
          <w:tcPr>
            <w:tcW w:w="94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CA15DA" w14:textId="77777777" w:rsidR="008404B7" w:rsidRPr="003F1531" w:rsidRDefault="008404B7" w:rsidP="00D70D7E">
            <w:pPr>
              <w:rPr>
                <w:b/>
              </w:rPr>
            </w:pPr>
            <w:r w:rsidRPr="003F1531">
              <w:rPr>
                <w:b/>
              </w:rPr>
              <w:t xml:space="preserve">ED24. </w:t>
            </w:r>
            <w:r w:rsidRPr="003F1531">
              <w:rPr>
                <w:b/>
              </w:rPr>
              <w:br w:type="page"/>
              <w:t xml:space="preserve">Number of children demonstrating gains in school readiness in terms of literacy skills.   </w:t>
            </w:r>
          </w:p>
        </w:tc>
      </w:tr>
      <w:tr w:rsidR="008404B7" w:rsidRPr="003F1531" w14:paraId="79B4E9E7" w14:textId="77777777" w:rsidTr="00D70D7E">
        <w:trPr>
          <w:cantSplit/>
          <w:trHeight w:val="1100"/>
        </w:trPr>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537D8A" w14:textId="77777777" w:rsidR="008404B7" w:rsidRPr="003F1531" w:rsidRDefault="008404B7" w:rsidP="00D70D7E">
            <w:pPr>
              <w:rPr>
                <w:b/>
              </w:rPr>
            </w:pPr>
            <w:r w:rsidRPr="003F1531">
              <w:rPr>
                <w:b/>
              </w:rPr>
              <w:t>Definition of Key Terms</w:t>
            </w:r>
          </w:p>
        </w:tc>
        <w:tc>
          <w:tcPr>
            <w:tcW w:w="7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03FFE2" w14:textId="77777777" w:rsidR="008404B7" w:rsidRPr="0026581F" w:rsidRDefault="008404B7" w:rsidP="00D70D7E">
            <w:pPr>
              <w:pStyle w:val="NoSpacing"/>
              <w:rPr>
                <w:rFonts w:ascii="Times New Roman" w:hAnsi="Times New Roman" w:cs="Times New Roman"/>
              </w:rPr>
            </w:pPr>
            <w:r w:rsidRPr="0026581F">
              <w:rPr>
                <w:rFonts w:ascii="Times New Roman" w:hAnsi="Times New Roman" w:cs="Times New Roman"/>
                <w:b/>
              </w:rPr>
              <w:t xml:space="preserve">Children:  </w:t>
            </w:r>
            <w:r w:rsidRPr="0026581F">
              <w:rPr>
                <w:rFonts w:ascii="Times New Roman" w:hAnsi="Times New Roman" w:cs="Times New Roman"/>
              </w:rPr>
              <w:t xml:space="preserve">Children up through the age of kindergarten enrollment who are enrolled in early childhood education programs with a majority of economically disadvantaged children and/or a majority of children with special or exceptional needs. </w:t>
            </w:r>
          </w:p>
          <w:p w14:paraId="7E7C5864" w14:textId="77777777" w:rsidR="008404B7" w:rsidRPr="0026581F" w:rsidRDefault="008404B7" w:rsidP="00D70D7E">
            <w:pPr>
              <w:pStyle w:val="NoSpacing"/>
              <w:rPr>
                <w:rFonts w:ascii="Times New Roman" w:hAnsi="Times New Roman" w:cs="Times New Roman"/>
              </w:rPr>
            </w:pPr>
          </w:p>
          <w:p w14:paraId="0357E5A0" w14:textId="77777777" w:rsidR="008404B7" w:rsidRPr="0026581F" w:rsidRDefault="008404B7" w:rsidP="00D70D7E">
            <w:pPr>
              <w:pStyle w:val="NoSpacing"/>
              <w:rPr>
                <w:rFonts w:ascii="Times New Roman" w:hAnsi="Times New Roman" w:cs="Times New Roman"/>
              </w:rPr>
            </w:pPr>
            <w:r w:rsidRPr="0026581F">
              <w:rPr>
                <w:rFonts w:ascii="Times New Roman" w:hAnsi="Times New Roman" w:cs="Times New Roman"/>
                <w:b/>
              </w:rPr>
              <w:t>Literacy skills:</w:t>
            </w:r>
            <w:r w:rsidRPr="0026581F">
              <w:rPr>
                <w:rFonts w:ascii="Times New Roman" w:hAnsi="Times New Roman" w:cs="Times New Roman"/>
              </w:rPr>
              <w:t xml:space="preserve">  An indicator and element of school readiness that measures a child’s development in one or more of the following domains: phonological awareness, book knowledge and appreciation, print awareness and concepts, early writing, and alphabet knowledge. Each domain of literacy skills development has a set of specific, measurable indicators. The applicant/grantee should identify at the outset those specific domain(s) and indicator(s) of literacy skills development that (a) directly corresponds to the program intervention and (b) will be measured by the particular standardized data collection instrument you choose.</w:t>
            </w:r>
          </w:p>
          <w:p w14:paraId="5E10D0D0" w14:textId="77777777" w:rsidR="008404B7" w:rsidRPr="0026581F" w:rsidRDefault="008404B7" w:rsidP="00D70D7E">
            <w:pPr>
              <w:pStyle w:val="NoSpacing"/>
              <w:rPr>
                <w:rFonts w:ascii="Times New Roman" w:hAnsi="Times New Roman" w:cs="Times New Roman"/>
                <w:b/>
              </w:rPr>
            </w:pPr>
          </w:p>
          <w:p w14:paraId="4627A36A" w14:textId="77777777" w:rsidR="008404B7" w:rsidRPr="003F1531" w:rsidRDefault="008404B7" w:rsidP="00D70D7E">
            <w:pPr>
              <w:pStyle w:val="NoSpacing"/>
            </w:pPr>
            <w:r w:rsidRPr="0026581F">
              <w:rPr>
                <w:rFonts w:ascii="Times New Roman" w:hAnsi="Times New Roman" w:cs="Times New Roman"/>
                <w:b/>
              </w:rPr>
              <w:t>School readiness:</w:t>
            </w:r>
            <w:r>
              <w:rPr>
                <w:rFonts w:ascii="Times New Roman" w:hAnsi="Times New Roman" w:cs="Times New Roman"/>
              </w:rPr>
              <w:t xml:space="preserve"> Preparation for k</w:t>
            </w:r>
            <w:r w:rsidRPr="0026581F">
              <w:rPr>
                <w:rFonts w:ascii="Times New Roman" w:hAnsi="Times New Roman" w:cs="Times New Roman"/>
              </w:rPr>
              <w:t>indergarten which includes multiple indicators assessed across developmental and behavioral domains including but not limited to physical well-being, health and motor development, social and emotional development, approaches to learning, language development, cognitive development and age-appropriate skills and behavior.</w:t>
            </w:r>
          </w:p>
        </w:tc>
      </w:tr>
      <w:tr w:rsidR="008404B7" w:rsidRPr="003F1531" w14:paraId="5EAD3EDB" w14:textId="77777777" w:rsidTr="00D70D7E">
        <w:trPr>
          <w:cantSplit/>
          <w:trHeight w:val="1980"/>
        </w:trPr>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7E3F4D" w14:textId="77777777" w:rsidR="008404B7" w:rsidRPr="003F7DF0" w:rsidRDefault="008404B7" w:rsidP="00D70D7E">
            <w:pPr>
              <w:pStyle w:val="NoSpacing"/>
              <w:rPr>
                <w:rFonts w:ascii="Times New Roman" w:hAnsi="Times New Roman" w:cs="Times New Roman"/>
                <w:b/>
              </w:rPr>
            </w:pPr>
            <w:r w:rsidRPr="003F7DF0">
              <w:rPr>
                <w:rFonts w:ascii="Times New Roman" w:hAnsi="Times New Roman" w:cs="Times New Roman"/>
                <w:b/>
              </w:rPr>
              <w:t>How to Calculate</w:t>
            </w:r>
          </w:p>
          <w:p w14:paraId="024F3489" w14:textId="77777777" w:rsidR="008404B7" w:rsidRPr="003F7DF0" w:rsidRDefault="008404B7" w:rsidP="00D70D7E">
            <w:pPr>
              <w:pStyle w:val="NoSpacing"/>
              <w:rPr>
                <w:rFonts w:ascii="Times New Roman" w:hAnsi="Times New Roman" w:cs="Times New Roman"/>
                <w:b/>
              </w:rPr>
            </w:pPr>
            <w:r w:rsidRPr="003F7DF0">
              <w:rPr>
                <w:rFonts w:ascii="Times New Roman" w:hAnsi="Times New Roman" w:cs="Times New Roman"/>
                <w:b/>
              </w:rPr>
              <w:t>Measure/</w:t>
            </w:r>
          </w:p>
          <w:p w14:paraId="339F0ACA" w14:textId="77777777" w:rsidR="008404B7" w:rsidRPr="003F1531" w:rsidRDefault="008404B7" w:rsidP="00D70D7E">
            <w:pPr>
              <w:pStyle w:val="NoSpacing"/>
            </w:pPr>
            <w:r w:rsidRPr="003F7DF0">
              <w:rPr>
                <w:rFonts w:ascii="Times New Roman" w:hAnsi="Times New Roman" w:cs="Times New Roman"/>
                <w:b/>
              </w:rPr>
              <w:t>Collect Data</w:t>
            </w:r>
          </w:p>
        </w:tc>
        <w:tc>
          <w:tcPr>
            <w:tcW w:w="7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6DC8DD" w14:textId="77777777" w:rsidR="008404B7" w:rsidRPr="003F1531" w:rsidRDefault="008404B7" w:rsidP="00D70D7E">
            <w:pPr>
              <w:pStyle w:val="FreeFormA"/>
              <w:rPr>
                <w:sz w:val="22"/>
                <w:szCs w:val="22"/>
              </w:rPr>
            </w:pPr>
            <w:r w:rsidRPr="003F1531">
              <w:rPr>
                <w:sz w:val="22"/>
                <w:szCs w:val="22"/>
              </w:rPr>
              <w:t xml:space="preserve">Programs should obtain counts of the number of children demonstrating gains in school readiness based on their literacy skills. </w:t>
            </w:r>
          </w:p>
          <w:p w14:paraId="49BFC331" w14:textId="77777777" w:rsidR="008404B7" w:rsidRPr="003F1531" w:rsidRDefault="008404B7" w:rsidP="00D70D7E">
            <w:pPr>
              <w:pStyle w:val="FreeFormA"/>
              <w:rPr>
                <w:sz w:val="22"/>
                <w:szCs w:val="22"/>
              </w:rPr>
            </w:pPr>
          </w:p>
          <w:p w14:paraId="5CB000D9" w14:textId="77777777" w:rsidR="008404B7" w:rsidRPr="003F1531" w:rsidRDefault="008404B7" w:rsidP="00D70D7E">
            <w:pPr>
              <w:pStyle w:val="FreeFormA"/>
              <w:rPr>
                <w:sz w:val="22"/>
                <w:szCs w:val="22"/>
              </w:rPr>
            </w:pPr>
            <w:r w:rsidRPr="003F1531">
              <w:rPr>
                <w:sz w:val="22"/>
                <w:szCs w:val="22"/>
              </w:rPr>
              <w:t>Accredited early childhood education programs have state requirements for assessing literacy skills of children to determine school readiness. For example, such a measure may be “Number of children almost always recognizing the relationships between letters and sounds at kindergarten entry”.</w:t>
            </w:r>
          </w:p>
          <w:p w14:paraId="671D5AB3" w14:textId="77777777" w:rsidR="008404B7" w:rsidRPr="003F1531" w:rsidRDefault="008404B7" w:rsidP="00D70D7E">
            <w:pPr>
              <w:pStyle w:val="FreeFormA"/>
              <w:rPr>
                <w:sz w:val="22"/>
                <w:szCs w:val="22"/>
              </w:rPr>
            </w:pPr>
            <w:r w:rsidRPr="003F1531">
              <w:rPr>
                <w:sz w:val="22"/>
                <w:szCs w:val="22"/>
              </w:rPr>
              <w:t>This suggested measure is from the National School Readiness Indicators Initiative Project (Feb 2005)</w:t>
            </w:r>
          </w:p>
          <w:p w14:paraId="6C2D6502" w14:textId="77777777" w:rsidR="008404B7" w:rsidRPr="003F1531" w:rsidRDefault="00390E43" w:rsidP="00D70D7E">
            <w:pPr>
              <w:pStyle w:val="FreeFormA"/>
              <w:rPr>
                <w:rStyle w:val="Heading2Char"/>
                <w:rFonts w:eastAsia="ヒラギノ角ゴ Pro W3"/>
                <w:sz w:val="22"/>
                <w:szCs w:val="22"/>
              </w:rPr>
            </w:pPr>
            <w:hyperlink r:id="rId19" w:history="1">
              <w:r w:rsidR="008404B7" w:rsidRPr="003F1531">
                <w:rPr>
                  <w:color w:val="001483"/>
                  <w:sz w:val="22"/>
                  <w:szCs w:val="22"/>
                  <w:u w:val="single"/>
                </w:rPr>
                <w:t>http://www.gettingready.org/matriarch/d.asp?PageID=303&amp;PageName2=pdfhold&amp;p=&amp;PageName=Getting+Ready+%2D+Executive+Summary%282%29%2Epdf</w:t>
              </w:r>
            </w:hyperlink>
          </w:p>
          <w:p w14:paraId="2488F1B8" w14:textId="77777777" w:rsidR="008404B7" w:rsidRPr="003F1531" w:rsidRDefault="008404B7" w:rsidP="00D70D7E">
            <w:pPr>
              <w:pStyle w:val="FreeFormA"/>
              <w:rPr>
                <w:rStyle w:val="Heading2Char"/>
                <w:rFonts w:eastAsia="ヒラギノ角ゴ Pro W3"/>
                <w:sz w:val="22"/>
                <w:szCs w:val="22"/>
              </w:rPr>
            </w:pPr>
          </w:p>
          <w:p w14:paraId="34ADDA37" w14:textId="77777777" w:rsidR="008404B7" w:rsidRPr="003F1531" w:rsidRDefault="008404B7" w:rsidP="00D70D7E">
            <w:pPr>
              <w:pStyle w:val="FreeFormA"/>
              <w:rPr>
                <w:sz w:val="22"/>
                <w:szCs w:val="22"/>
              </w:rPr>
            </w:pPr>
            <w:r w:rsidRPr="003F1531">
              <w:rPr>
                <w:sz w:val="22"/>
                <w:szCs w:val="22"/>
              </w:rPr>
              <w:t>There is a fairly short list of pre-K assessments that are recognized as measuring the skills needed for kindergarten-first grade.</w:t>
            </w:r>
          </w:p>
          <w:p w14:paraId="0C993691" w14:textId="77777777" w:rsidR="008404B7" w:rsidRPr="003F1531" w:rsidRDefault="008404B7" w:rsidP="00D70D7E">
            <w:pPr>
              <w:pStyle w:val="FreeFormA"/>
              <w:rPr>
                <w:sz w:val="22"/>
                <w:szCs w:val="22"/>
              </w:rPr>
            </w:pPr>
          </w:p>
          <w:p w14:paraId="6CCF1032" w14:textId="77777777" w:rsidR="008404B7" w:rsidRPr="003F1531" w:rsidRDefault="008404B7" w:rsidP="00D70D7E">
            <w:pPr>
              <w:pStyle w:val="FreeFormA"/>
              <w:rPr>
                <w:sz w:val="22"/>
                <w:szCs w:val="22"/>
              </w:rPr>
            </w:pPr>
            <w:r w:rsidRPr="003F1531">
              <w:rPr>
                <w:sz w:val="22"/>
                <w:szCs w:val="22"/>
                <w:u w:color="19429A"/>
              </w:rPr>
              <w:t xml:space="preserve">A Review of School Readiness Factors in the States: Early Learning Guidelines and Assessments, </w:t>
            </w:r>
            <w:hyperlink r:id="rId20" w:history="1">
              <w:r w:rsidRPr="003F1531">
                <w:rPr>
                  <w:color w:val="001483"/>
                  <w:sz w:val="22"/>
                  <w:szCs w:val="22"/>
                  <w:u w:val="single" w:color="19429A"/>
                </w:rPr>
                <w:t>http://www.childtrends.org/Files//Child_Trends-2010_06_18_ECH_SchoolReadiness.pdf</w:t>
              </w:r>
            </w:hyperlink>
          </w:p>
        </w:tc>
      </w:tr>
    </w:tbl>
    <w:p w14:paraId="37513897" w14:textId="77777777" w:rsidR="008404B7" w:rsidRPr="003F1531" w:rsidRDefault="008404B7" w:rsidP="008404B7"/>
    <w:p w14:paraId="41F4DB50" w14:textId="77777777" w:rsidR="008404B7" w:rsidRPr="003F1531" w:rsidRDefault="008404B7" w:rsidP="008404B7">
      <w:r w:rsidRPr="003F1531">
        <w:br w:type="page"/>
      </w:r>
    </w:p>
    <w:tbl>
      <w:tblPr>
        <w:tblW w:w="9475" w:type="dxa"/>
        <w:tblInd w:w="5" w:type="dxa"/>
        <w:shd w:val="clear" w:color="auto" w:fill="FFFFFF"/>
        <w:tblLayout w:type="fixed"/>
        <w:tblLook w:val="0000" w:firstRow="0" w:lastRow="0" w:firstColumn="0" w:lastColumn="0" w:noHBand="0" w:noVBand="0"/>
      </w:tblPr>
      <w:tblGrid>
        <w:gridCol w:w="1627"/>
        <w:gridCol w:w="7848"/>
      </w:tblGrid>
      <w:tr w:rsidR="008404B7" w:rsidRPr="003F1531" w14:paraId="150AF610" w14:textId="77777777" w:rsidTr="00D70D7E">
        <w:trPr>
          <w:cantSplit/>
          <w:trHeight w:val="440"/>
        </w:trPr>
        <w:tc>
          <w:tcPr>
            <w:tcW w:w="94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8E5976" w14:textId="77777777" w:rsidR="008404B7" w:rsidRPr="003F1531" w:rsidRDefault="008404B7" w:rsidP="00D70D7E">
            <w:pPr>
              <w:pStyle w:val="FreeFormAA"/>
              <w:rPr>
                <w:rFonts w:ascii="Times New Roman" w:hAnsi="Times New Roman"/>
                <w:b/>
                <w:sz w:val="22"/>
                <w:szCs w:val="22"/>
              </w:rPr>
            </w:pPr>
            <w:r w:rsidRPr="003F1531">
              <w:rPr>
                <w:rFonts w:ascii="Times New Roman" w:hAnsi="Times New Roman"/>
                <w:b/>
                <w:sz w:val="22"/>
                <w:szCs w:val="22"/>
              </w:rPr>
              <w:t>ED25. Number of children demonstrating gains in school readiness in terms of numeracy skills.</w:t>
            </w:r>
          </w:p>
        </w:tc>
      </w:tr>
      <w:tr w:rsidR="008404B7" w:rsidRPr="003F1531" w14:paraId="41CDA78D" w14:textId="77777777" w:rsidTr="00D70D7E">
        <w:trPr>
          <w:cantSplit/>
          <w:trHeight w:val="1100"/>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8E7065" w14:textId="77777777" w:rsidR="008404B7" w:rsidRPr="003F7DF0" w:rsidRDefault="008404B7" w:rsidP="00D70D7E">
            <w:pPr>
              <w:pStyle w:val="NoSpacing"/>
              <w:rPr>
                <w:rFonts w:ascii="Times New Roman" w:hAnsi="Times New Roman" w:cs="Times New Roman"/>
                <w:b/>
              </w:rPr>
            </w:pPr>
            <w:r w:rsidRPr="003F7DF0">
              <w:rPr>
                <w:rFonts w:ascii="Times New Roman" w:hAnsi="Times New Roman" w:cs="Times New Roman"/>
                <w:b/>
              </w:rPr>
              <w:t xml:space="preserve">Definition of </w:t>
            </w:r>
          </w:p>
          <w:p w14:paraId="537AAF74" w14:textId="77777777" w:rsidR="008404B7" w:rsidRPr="003F7DF0" w:rsidRDefault="008404B7" w:rsidP="00D70D7E">
            <w:pPr>
              <w:pStyle w:val="NoSpacing"/>
              <w:rPr>
                <w:rFonts w:ascii="Times New Roman" w:hAnsi="Times New Roman" w:cs="Times New Roman"/>
                <w:b/>
              </w:rPr>
            </w:pPr>
            <w:r w:rsidRPr="003F7DF0">
              <w:rPr>
                <w:rFonts w:ascii="Times New Roman" w:hAnsi="Times New Roman" w:cs="Times New Roman"/>
                <w:b/>
              </w:rPr>
              <w:t>Key Terms</w:t>
            </w:r>
          </w:p>
        </w:tc>
        <w:tc>
          <w:tcPr>
            <w:tcW w:w="7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A9CA09"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 xml:space="preserve">Children:  </w:t>
            </w:r>
            <w:r w:rsidRPr="003F1531">
              <w:rPr>
                <w:rFonts w:ascii="Times New Roman" w:hAnsi="Times New Roman" w:cs="Times New Roman"/>
              </w:rPr>
              <w:t xml:space="preserve">Children up through the age of kindergarten enrollment who are enrolled in early childhood education programs with a majority of economically disadvantaged children and/or a majority of children with special or exceptional needs. </w:t>
            </w:r>
          </w:p>
          <w:p w14:paraId="20B88D65" w14:textId="77777777" w:rsidR="008404B7" w:rsidRPr="003F1531" w:rsidRDefault="008404B7" w:rsidP="00D70D7E">
            <w:pPr>
              <w:pStyle w:val="NoSpacing"/>
              <w:rPr>
                <w:rFonts w:ascii="Times New Roman" w:hAnsi="Times New Roman" w:cs="Times New Roman"/>
                <w:b/>
              </w:rPr>
            </w:pPr>
          </w:p>
          <w:p w14:paraId="6315122A"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Numeracy skills:</w:t>
            </w:r>
            <w:r w:rsidRPr="003F1531">
              <w:rPr>
                <w:rFonts w:ascii="Times New Roman" w:hAnsi="Times New Roman" w:cs="Times New Roman"/>
              </w:rPr>
              <w:t xml:space="preserve">  An indicator and element of school readiness that measures a child’s development in one or more of the following domains: numbers and operations, geometry and special sense, and pattern and measurement. Each domain of math (numeracy) skills development has a set of specific, measurable indicators. The applicant/grantee should identify at the outset those specific domain(s) and indicator(s) of math (numeracy) skills development that (a) directly corresponds to the program intervention and (b) will be measured as defined by the particular standardized data collection instrument you choose.</w:t>
            </w:r>
          </w:p>
          <w:p w14:paraId="3A66B11F" w14:textId="77777777" w:rsidR="008404B7" w:rsidRPr="003F1531" w:rsidRDefault="008404B7" w:rsidP="00D70D7E">
            <w:pPr>
              <w:pStyle w:val="NoSpacing"/>
              <w:rPr>
                <w:rFonts w:ascii="Times New Roman" w:hAnsi="Times New Roman" w:cs="Times New Roman"/>
                <w:b/>
              </w:rPr>
            </w:pPr>
          </w:p>
          <w:p w14:paraId="10A5C044"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School readiness:</w:t>
            </w:r>
            <w:r>
              <w:rPr>
                <w:rFonts w:ascii="Times New Roman" w:hAnsi="Times New Roman" w:cs="Times New Roman"/>
              </w:rPr>
              <w:t xml:space="preserve"> Preparation for k</w:t>
            </w:r>
            <w:r w:rsidRPr="003F1531">
              <w:rPr>
                <w:rFonts w:ascii="Times New Roman" w:hAnsi="Times New Roman" w:cs="Times New Roman"/>
              </w:rPr>
              <w:t>indergarten which includes multiple indicators assessed across developmental and behavioral domains including but not limited to physical well-being, health and motor development, social and emotional development, approaches to learning, language development, cognitive development and age-appropriate skills and behavior.</w:t>
            </w:r>
          </w:p>
        </w:tc>
      </w:tr>
      <w:tr w:rsidR="008404B7" w:rsidRPr="003F1531" w14:paraId="6E5E700D" w14:textId="77777777" w:rsidTr="00D70D7E">
        <w:trPr>
          <w:cantSplit/>
          <w:trHeight w:val="2200"/>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A1A491" w14:textId="77777777" w:rsidR="008404B7" w:rsidRPr="003F7DF0" w:rsidRDefault="008404B7" w:rsidP="00D70D7E">
            <w:pPr>
              <w:pStyle w:val="NoSpacing"/>
              <w:rPr>
                <w:rFonts w:ascii="Times New Roman" w:hAnsi="Times New Roman" w:cs="Times New Roman"/>
                <w:b/>
              </w:rPr>
            </w:pPr>
            <w:r w:rsidRPr="003F7DF0">
              <w:rPr>
                <w:rFonts w:ascii="Times New Roman" w:hAnsi="Times New Roman" w:cs="Times New Roman"/>
                <w:b/>
              </w:rPr>
              <w:t>How to Calculate</w:t>
            </w:r>
          </w:p>
          <w:p w14:paraId="19330813" w14:textId="77777777" w:rsidR="008404B7" w:rsidRPr="003F7DF0" w:rsidRDefault="008404B7" w:rsidP="00D70D7E">
            <w:pPr>
              <w:pStyle w:val="NoSpacing"/>
              <w:rPr>
                <w:rFonts w:ascii="Times New Roman" w:hAnsi="Times New Roman" w:cs="Times New Roman"/>
                <w:b/>
              </w:rPr>
            </w:pPr>
            <w:r w:rsidRPr="003F7DF0">
              <w:rPr>
                <w:rFonts w:ascii="Times New Roman" w:hAnsi="Times New Roman" w:cs="Times New Roman"/>
                <w:b/>
              </w:rPr>
              <w:t>Measure/</w:t>
            </w:r>
          </w:p>
          <w:p w14:paraId="55C9799F" w14:textId="77777777" w:rsidR="008404B7" w:rsidRPr="003F7DF0" w:rsidRDefault="008404B7" w:rsidP="00D70D7E">
            <w:pPr>
              <w:pStyle w:val="NoSpacing"/>
              <w:rPr>
                <w:rFonts w:ascii="Times New Roman" w:hAnsi="Times New Roman" w:cs="Times New Roman"/>
                <w:b/>
              </w:rPr>
            </w:pPr>
            <w:r w:rsidRPr="003F7DF0">
              <w:rPr>
                <w:rFonts w:ascii="Times New Roman" w:hAnsi="Times New Roman" w:cs="Times New Roman"/>
                <w:b/>
              </w:rPr>
              <w:t>Collect Data</w:t>
            </w:r>
          </w:p>
        </w:tc>
        <w:tc>
          <w:tcPr>
            <w:tcW w:w="7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4BB5DC" w14:textId="77777777" w:rsidR="008404B7" w:rsidRPr="003F1531" w:rsidRDefault="008404B7" w:rsidP="00D70D7E">
            <w:pPr>
              <w:pStyle w:val="FreeFormA"/>
              <w:rPr>
                <w:sz w:val="22"/>
                <w:szCs w:val="22"/>
              </w:rPr>
            </w:pPr>
            <w:r w:rsidRPr="003F1531">
              <w:rPr>
                <w:sz w:val="22"/>
                <w:szCs w:val="22"/>
              </w:rPr>
              <w:t xml:space="preserve">Programs should obtain counts of the number of children demonstrating gains in school readiness based on their numeracy (math) skills. </w:t>
            </w:r>
          </w:p>
          <w:p w14:paraId="4C8C7E61" w14:textId="77777777" w:rsidR="008404B7" w:rsidRPr="003F1531" w:rsidRDefault="008404B7" w:rsidP="00D70D7E">
            <w:pPr>
              <w:pStyle w:val="FreeFormA"/>
              <w:rPr>
                <w:sz w:val="22"/>
                <w:szCs w:val="22"/>
              </w:rPr>
            </w:pPr>
          </w:p>
          <w:p w14:paraId="44D937B0" w14:textId="77777777" w:rsidR="008404B7" w:rsidRPr="003F1531" w:rsidRDefault="008404B7" w:rsidP="00D70D7E">
            <w:pPr>
              <w:pStyle w:val="FreeFormA"/>
              <w:rPr>
                <w:sz w:val="22"/>
                <w:szCs w:val="22"/>
              </w:rPr>
            </w:pPr>
            <w:r w:rsidRPr="003F1531">
              <w:rPr>
                <w:sz w:val="22"/>
                <w:szCs w:val="22"/>
              </w:rPr>
              <w:t>Accredited early childhood education programs have state requirements for assessing numeracy (math) skills of children to determine school readiness. For example, such a measure may be “Number of children at kindergarten entry who can count beyond 10, sequence patterns and use nonstandard units of length to compare number</w:t>
            </w:r>
            <w:r>
              <w:rPr>
                <w:sz w:val="22"/>
                <w:szCs w:val="22"/>
              </w:rPr>
              <w:t>s</w:t>
            </w:r>
            <w:r w:rsidRPr="003F1531">
              <w:rPr>
                <w:sz w:val="22"/>
                <w:szCs w:val="22"/>
              </w:rPr>
              <w:t>”.</w:t>
            </w:r>
          </w:p>
          <w:p w14:paraId="5C3A3CB8" w14:textId="77777777" w:rsidR="008404B7" w:rsidRPr="003F1531" w:rsidRDefault="008404B7" w:rsidP="00D70D7E">
            <w:pPr>
              <w:pStyle w:val="FreeFormA"/>
              <w:rPr>
                <w:sz w:val="22"/>
                <w:szCs w:val="22"/>
              </w:rPr>
            </w:pPr>
            <w:r w:rsidRPr="003F1531">
              <w:rPr>
                <w:sz w:val="22"/>
                <w:szCs w:val="22"/>
              </w:rPr>
              <w:t>This suggested measure is from the National School Readiness Indicators Initiative Project (Feb 2005)</w:t>
            </w:r>
          </w:p>
          <w:p w14:paraId="41383A42" w14:textId="77777777" w:rsidR="008404B7" w:rsidRPr="003F1531" w:rsidRDefault="00390E43" w:rsidP="00D70D7E">
            <w:pPr>
              <w:pStyle w:val="FreeFormA"/>
              <w:rPr>
                <w:rStyle w:val="Heading2Char"/>
                <w:rFonts w:eastAsia="ヒラギノ角ゴ Pro W3"/>
                <w:sz w:val="22"/>
                <w:szCs w:val="22"/>
              </w:rPr>
            </w:pPr>
            <w:hyperlink r:id="rId21" w:history="1">
              <w:r w:rsidR="008404B7" w:rsidRPr="003F1531">
                <w:rPr>
                  <w:color w:val="001483"/>
                  <w:sz w:val="22"/>
                  <w:szCs w:val="22"/>
                  <w:u w:val="single"/>
                </w:rPr>
                <w:t>http://www.gettingready.org/matriarch/d.asp?PageID=303&amp;PageName2=pdfhold&amp;p=&amp;PageName=Getting+Ready+%2D+Executive+Summary%282%29%2Epdf</w:t>
              </w:r>
            </w:hyperlink>
          </w:p>
          <w:p w14:paraId="251FC088" w14:textId="77777777" w:rsidR="008404B7" w:rsidRPr="003F1531" w:rsidRDefault="008404B7" w:rsidP="00D70D7E">
            <w:pPr>
              <w:pStyle w:val="FreeFormA"/>
              <w:rPr>
                <w:rStyle w:val="Heading2Char"/>
                <w:rFonts w:eastAsia="ヒラギノ角ゴ Pro W3"/>
                <w:sz w:val="22"/>
                <w:szCs w:val="22"/>
              </w:rPr>
            </w:pPr>
          </w:p>
          <w:p w14:paraId="4E29F0FB" w14:textId="77777777" w:rsidR="008404B7" w:rsidRPr="003F1531" w:rsidRDefault="008404B7" w:rsidP="00D70D7E">
            <w:pPr>
              <w:pStyle w:val="FreeFormA"/>
              <w:rPr>
                <w:sz w:val="22"/>
                <w:szCs w:val="22"/>
              </w:rPr>
            </w:pPr>
            <w:r w:rsidRPr="003F1531">
              <w:rPr>
                <w:sz w:val="22"/>
                <w:szCs w:val="22"/>
              </w:rPr>
              <w:t>There is a fairly short list of pre-K assessments that are recognized as measuring the skills needed for kindergarten-first grade.</w:t>
            </w:r>
          </w:p>
          <w:p w14:paraId="3A0EA347" w14:textId="77777777" w:rsidR="008404B7" w:rsidRPr="003F1531" w:rsidRDefault="008404B7" w:rsidP="00D70D7E">
            <w:pPr>
              <w:pStyle w:val="FreeFormA"/>
              <w:rPr>
                <w:sz w:val="22"/>
                <w:szCs w:val="22"/>
              </w:rPr>
            </w:pPr>
          </w:p>
          <w:p w14:paraId="5E9AA951" w14:textId="77777777" w:rsidR="008404B7" w:rsidRPr="003F1531" w:rsidRDefault="008404B7" w:rsidP="00D70D7E">
            <w:pPr>
              <w:pStyle w:val="FreeFormA"/>
              <w:rPr>
                <w:sz w:val="22"/>
                <w:szCs w:val="22"/>
              </w:rPr>
            </w:pPr>
            <w:r w:rsidRPr="003F1531">
              <w:rPr>
                <w:sz w:val="22"/>
                <w:szCs w:val="22"/>
                <w:u w:color="19429A"/>
              </w:rPr>
              <w:t xml:space="preserve">A Review of School Readiness Factors in the States: Early Learning Guidelines and Assessments, </w:t>
            </w:r>
            <w:hyperlink r:id="rId22" w:history="1">
              <w:r w:rsidRPr="003F1531">
                <w:rPr>
                  <w:color w:val="001483"/>
                  <w:sz w:val="22"/>
                  <w:szCs w:val="22"/>
                  <w:u w:val="single" w:color="19429A"/>
                </w:rPr>
                <w:t>http://www.childtrends.org/Files//Child_Trends-2010_06_18_ECH_SchoolReadiness.pdf</w:t>
              </w:r>
            </w:hyperlink>
          </w:p>
        </w:tc>
      </w:tr>
    </w:tbl>
    <w:p w14:paraId="37FD8494" w14:textId="77777777" w:rsidR="008404B7" w:rsidRPr="003F1531" w:rsidRDefault="008404B7" w:rsidP="008404B7">
      <w:pPr>
        <w:pStyle w:val="FreeForm"/>
        <w:ind w:left="108"/>
        <w:rPr>
          <w:sz w:val="22"/>
          <w:szCs w:val="22"/>
          <w:u w:val="single"/>
        </w:rPr>
      </w:pPr>
    </w:p>
    <w:p w14:paraId="13D4044D" w14:textId="77777777" w:rsidR="008404B7" w:rsidRPr="003F1531" w:rsidRDefault="008404B7" w:rsidP="008404B7">
      <w:pPr>
        <w:pStyle w:val="FreeForm"/>
        <w:ind w:left="108"/>
        <w:rPr>
          <w:sz w:val="22"/>
          <w:szCs w:val="22"/>
          <w:u w:val="single"/>
        </w:rPr>
      </w:pPr>
    </w:p>
    <w:p w14:paraId="47B5ABFA" w14:textId="77777777" w:rsidR="008404B7" w:rsidRPr="003F1531" w:rsidRDefault="008404B7" w:rsidP="008404B7">
      <w:pPr>
        <w:pStyle w:val="FreeFormA"/>
        <w:rPr>
          <w:sz w:val="22"/>
          <w:szCs w:val="22"/>
        </w:rPr>
      </w:pPr>
    </w:p>
    <w:p w14:paraId="1F9383E4" w14:textId="77777777" w:rsidR="008404B7" w:rsidRPr="003F1531" w:rsidRDefault="008404B7" w:rsidP="008404B7">
      <w:r w:rsidRPr="003F1531">
        <w:br w:type="page"/>
      </w:r>
    </w:p>
    <w:p w14:paraId="79379525" w14:textId="77777777" w:rsidR="008404B7" w:rsidRPr="00AB3383" w:rsidRDefault="008404B7" w:rsidP="008404B7">
      <w:pPr>
        <w:rPr>
          <w:i/>
        </w:rPr>
      </w:pPr>
      <w:r w:rsidRPr="00AB3383">
        <w:rPr>
          <w:i/>
        </w:rPr>
        <w:t>Improved Educational Outcomes for K-12</w:t>
      </w:r>
    </w:p>
    <w:tbl>
      <w:tblPr>
        <w:tblW w:w="0" w:type="auto"/>
        <w:tblInd w:w="10" w:type="dxa"/>
        <w:shd w:val="clear" w:color="auto" w:fill="FFFFFF"/>
        <w:tblLayout w:type="fixed"/>
        <w:tblLook w:val="0000" w:firstRow="0" w:lastRow="0" w:firstColumn="0" w:lastColumn="0" w:noHBand="0" w:noVBand="0"/>
      </w:tblPr>
      <w:tblGrid>
        <w:gridCol w:w="1620"/>
        <w:gridCol w:w="7740"/>
      </w:tblGrid>
      <w:tr w:rsidR="008404B7" w:rsidRPr="003F1531" w14:paraId="121208BA" w14:textId="77777777" w:rsidTr="00D70D7E">
        <w:trPr>
          <w:cantSplit/>
          <w:trHeight w:val="430"/>
        </w:trPr>
        <w:tc>
          <w:tcPr>
            <w:tcW w:w="93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461AC0B" w14:textId="77777777" w:rsidR="008404B7" w:rsidRPr="003F1531" w:rsidRDefault="008404B7" w:rsidP="00D70D7E">
            <w:pPr>
              <w:rPr>
                <w:b/>
              </w:rPr>
            </w:pPr>
            <w:r w:rsidRPr="00D76C22">
              <w:rPr>
                <w:b/>
              </w:rPr>
              <w:t>ED1. Number of economically disadvantaged students or students with special or exceptional needs students who start in a CNCS-sup</w:t>
            </w:r>
            <w:r>
              <w:rPr>
                <w:b/>
              </w:rPr>
              <w:t>p</w:t>
            </w:r>
            <w:r w:rsidRPr="00D76C22">
              <w:rPr>
                <w:b/>
              </w:rPr>
              <w:t>orted education program.</w:t>
            </w:r>
          </w:p>
        </w:tc>
      </w:tr>
      <w:tr w:rsidR="008404B7" w:rsidRPr="003F1531" w14:paraId="0B6A41B6" w14:textId="77777777" w:rsidTr="00D70D7E">
        <w:trPr>
          <w:cantSplit/>
          <w:trHeight w:val="2880"/>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8E57C2B" w14:textId="77777777" w:rsidR="008404B7" w:rsidRPr="003F1531" w:rsidRDefault="008404B7" w:rsidP="00D70D7E">
            <w:pPr>
              <w:rPr>
                <w:b/>
              </w:rPr>
            </w:pPr>
            <w:r w:rsidRPr="003F1531">
              <w:rPr>
                <w:b/>
              </w:rPr>
              <w:t>Definition of Key Terms</w:t>
            </w:r>
          </w:p>
        </w:tc>
        <w:tc>
          <w:tcPr>
            <w:tcW w:w="7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6D96B17" w14:textId="77777777" w:rsidR="008404B7" w:rsidRPr="00FD137F" w:rsidRDefault="008404B7" w:rsidP="00D70D7E">
            <w:pPr>
              <w:pStyle w:val="NoSpacing"/>
              <w:rPr>
                <w:rFonts w:ascii="Times New Roman" w:hAnsi="Times New Roman" w:cs="Times New Roman"/>
              </w:rPr>
            </w:pPr>
            <w:r w:rsidRPr="00FD137F">
              <w:rPr>
                <w:rFonts w:ascii="Times New Roman" w:hAnsi="Times New Roman" w:cs="Times New Roman"/>
                <w:b/>
              </w:rPr>
              <w:t>Students:</w:t>
            </w:r>
            <w:r w:rsidRPr="00FD137F">
              <w:rPr>
                <w:rFonts w:ascii="Times New Roman" w:hAnsi="Times New Roman" w:cs="Times New Roman"/>
              </w:rPr>
              <w:t xml:space="preserve">  </w:t>
            </w:r>
            <w:r>
              <w:rPr>
                <w:rFonts w:ascii="Times New Roman" w:hAnsi="Times New Roman" w:cs="Times New Roman"/>
              </w:rPr>
              <w:t>Individuals younger than 21 years of age who are</w:t>
            </w:r>
            <w:r w:rsidRPr="00FD137F">
              <w:rPr>
                <w:rFonts w:ascii="Times New Roman" w:hAnsi="Times New Roman" w:cs="Times New Roman"/>
              </w:rPr>
              <w:t xml:space="preserve"> enrolled </w:t>
            </w:r>
            <w:r>
              <w:rPr>
                <w:rFonts w:ascii="Times New Roman" w:hAnsi="Times New Roman" w:cs="Times New Roman"/>
              </w:rPr>
              <w:t xml:space="preserve">or eligible for enrollment </w:t>
            </w:r>
            <w:r w:rsidRPr="00FD137F">
              <w:rPr>
                <w:rFonts w:ascii="Times New Roman" w:hAnsi="Times New Roman" w:cs="Times New Roman"/>
              </w:rPr>
              <w:t>in grades K-12</w:t>
            </w:r>
            <w:r>
              <w:rPr>
                <w:rFonts w:ascii="Times New Roman" w:hAnsi="Times New Roman" w:cs="Times New Roman"/>
              </w:rPr>
              <w:t xml:space="preserve">.  </w:t>
            </w:r>
          </w:p>
          <w:p w14:paraId="0DEE39A9" w14:textId="77777777" w:rsidR="008404B7" w:rsidRPr="00FD137F" w:rsidRDefault="008404B7" w:rsidP="00D70D7E">
            <w:pPr>
              <w:pStyle w:val="NoSpacing"/>
              <w:rPr>
                <w:rFonts w:ascii="Times New Roman" w:hAnsi="Times New Roman" w:cs="Times New Roman"/>
              </w:rPr>
            </w:pPr>
          </w:p>
          <w:p w14:paraId="0726B5E1" w14:textId="77777777" w:rsidR="008404B7" w:rsidRPr="00FD137F" w:rsidRDefault="008404B7" w:rsidP="00D70D7E">
            <w:pPr>
              <w:pStyle w:val="NoSpacing"/>
              <w:rPr>
                <w:rFonts w:ascii="Times New Roman" w:hAnsi="Times New Roman" w:cs="Times New Roman"/>
                <w:color w:val="0000FF"/>
                <w:u w:val="single"/>
              </w:rPr>
            </w:pPr>
            <w:r w:rsidRPr="00FD137F">
              <w:rPr>
                <w:rFonts w:ascii="Times New Roman" w:hAnsi="Times New Roman" w:cs="Times New Roman"/>
                <w:b/>
              </w:rPr>
              <w:t>Economically disadvantaged</w:t>
            </w:r>
            <w:r w:rsidRPr="00FD137F">
              <w:rPr>
                <w:rFonts w:ascii="Times New Roman" w:hAnsi="Times New Roman" w:cs="Times New Roman"/>
              </w:rPr>
              <w:t xml:space="preserve">: Eligible for free (at or below 130% of poverty) or reduced (between 130% to 185% of poverty) lunch; may or may not actually be accessing free/reduced lunch. See: </w:t>
            </w:r>
            <w:hyperlink r:id="rId23" w:tooltip="http://www.ers.usda.gov/Briefing/ChildNutrition/lunch.htm" w:history="1">
              <w:r w:rsidRPr="00FD137F">
                <w:rPr>
                  <w:rFonts w:ascii="Times New Roman" w:hAnsi="Times New Roman" w:cs="Times New Roman"/>
                  <w:color w:val="0000FF"/>
                  <w:u w:val="single"/>
                </w:rPr>
                <w:t>http://www.ers.usda.gov/Briefing/ChildNutrition/lunch.htm</w:t>
              </w:r>
            </w:hyperlink>
            <w:r w:rsidRPr="00BD4D1A">
              <w:rPr>
                <w:rFonts w:ascii="Times New Roman" w:hAnsi="Times New Roman" w:cs="Times New Roman"/>
                <w:color w:val="0000FF"/>
              </w:rPr>
              <w:t xml:space="preserve">.  </w:t>
            </w:r>
            <w:r w:rsidRPr="00EB1FB7">
              <w:rPr>
                <w:rFonts w:ascii="Times New Roman" w:hAnsi="Times New Roman" w:cs="Times New Roman"/>
              </w:rPr>
              <w:t>If data about free/reduced lunch eligibility is not available, economically disadvantaged may alternatively be defined as receiving or meeting the income eligibility requirements at the family level to receive:  TANF, Food Stamps (SNAP), Medicaid, SCHIP, Section 8 housing assistance.</w:t>
            </w:r>
          </w:p>
          <w:p w14:paraId="731C3607" w14:textId="77777777" w:rsidR="008404B7" w:rsidRPr="00FD137F" w:rsidRDefault="008404B7" w:rsidP="00D70D7E">
            <w:pPr>
              <w:pStyle w:val="NoSpacing"/>
              <w:rPr>
                <w:rFonts w:ascii="Times New Roman" w:hAnsi="Times New Roman" w:cs="Times New Roman"/>
                <w:color w:val="0000FF"/>
                <w:u w:val="single"/>
              </w:rPr>
            </w:pPr>
          </w:p>
          <w:p w14:paraId="1C519AB7" w14:textId="77777777" w:rsidR="008404B7" w:rsidRPr="00FD137F" w:rsidRDefault="008404B7" w:rsidP="00D70D7E">
            <w:pPr>
              <w:pStyle w:val="NoSpacing"/>
              <w:rPr>
                <w:rFonts w:ascii="Times New Roman" w:hAnsi="Times New Roman" w:cs="Times New Roman"/>
              </w:rPr>
            </w:pPr>
            <w:r>
              <w:rPr>
                <w:rFonts w:ascii="Times New Roman" w:hAnsi="Times New Roman" w:cs="Times New Roman"/>
                <w:b/>
              </w:rPr>
              <w:t>Students</w:t>
            </w:r>
            <w:r w:rsidRPr="00FD137F">
              <w:rPr>
                <w:rFonts w:ascii="Times New Roman" w:hAnsi="Times New Roman" w:cs="Times New Roman"/>
                <w:b/>
              </w:rPr>
              <w:t xml:space="preserve"> </w:t>
            </w:r>
            <w:r>
              <w:rPr>
                <w:rFonts w:ascii="Times New Roman" w:hAnsi="Times New Roman" w:cs="Times New Roman"/>
                <w:b/>
              </w:rPr>
              <w:t xml:space="preserve">with special </w:t>
            </w:r>
            <w:r w:rsidRPr="00FD137F">
              <w:rPr>
                <w:rFonts w:ascii="Times New Roman" w:hAnsi="Times New Roman" w:cs="Times New Roman"/>
                <w:b/>
              </w:rPr>
              <w:t>or</w:t>
            </w:r>
            <w:r w:rsidRPr="00FD137F">
              <w:rPr>
                <w:rFonts w:ascii="Times New Roman" w:hAnsi="Times New Roman" w:cs="Times New Roman"/>
                <w:b/>
                <w:iCs/>
              </w:rPr>
              <w:t xml:space="preserve"> exceptional needs: </w:t>
            </w:r>
            <w:r w:rsidRPr="00FD137F">
              <w:rPr>
                <w:rFonts w:ascii="Times New Roman" w:hAnsi="Times New Roman" w:cs="Times New Roman"/>
              </w:rPr>
              <w:t xml:space="preserve">Children who are developmentally disabled, such as those who are autistic, have cerebral palsy or epilepsy, are visually impaired, speech impaired, hearing impaired, orthopedically impaired, are emotionally disturbed or have a language disorder, specific learning disability, have multiple disabilities, other significant health impairment or have literacy needs. Children who are abused or neglected; in need of foster care; adjudicated youth; homeless youth; teenage parents; and children in need of protective intervention in their homes. </w:t>
            </w:r>
          </w:p>
          <w:p w14:paraId="01A90ED0" w14:textId="77777777" w:rsidR="008404B7" w:rsidRPr="00FD137F" w:rsidRDefault="008404B7" w:rsidP="00D70D7E">
            <w:pPr>
              <w:pStyle w:val="NoSpacing"/>
              <w:rPr>
                <w:rFonts w:ascii="Times New Roman" w:hAnsi="Times New Roman" w:cs="Times New Roman"/>
              </w:rPr>
            </w:pPr>
          </w:p>
          <w:p w14:paraId="4DA9FB1B" w14:textId="77777777" w:rsidR="008404B7" w:rsidRDefault="008404B7" w:rsidP="00D70D7E">
            <w:pPr>
              <w:pStyle w:val="NoSpacing"/>
            </w:pPr>
            <w:r w:rsidRPr="00FD137F">
              <w:rPr>
                <w:rFonts w:ascii="Times New Roman" w:hAnsi="Times New Roman" w:cs="Times New Roman"/>
                <w:b/>
              </w:rPr>
              <w:t xml:space="preserve">Education program:  </w:t>
            </w:r>
            <w:r w:rsidRPr="00FD137F">
              <w:rPr>
                <w:rFonts w:ascii="Times New Roman" w:hAnsi="Times New Roman" w:cs="Times New Roman"/>
              </w:rPr>
              <w:t>A program in which CNCS-supported activities help students maintain enrollment in and succeed in sch</w:t>
            </w:r>
            <w:r>
              <w:rPr>
                <w:rFonts w:ascii="Times New Roman" w:hAnsi="Times New Roman" w:cs="Times New Roman"/>
              </w:rPr>
              <w:t>ool (except mentoring programs).  The help that grantees provide does not need to be in direct service to the students.  However, the CNCS-supported activities must provide direct support that makes the program possible.</w:t>
            </w:r>
          </w:p>
          <w:p w14:paraId="0D1327D5" w14:textId="77777777" w:rsidR="008404B7" w:rsidRDefault="008404B7" w:rsidP="00D70D7E">
            <w:pPr>
              <w:pStyle w:val="NoSpacing"/>
            </w:pPr>
          </w:p>
          <w:p w14:paraId="32EBE056" w14:textId="77777777" w:rsidR="008404B7" w:rsidRDefault="008404B7" w:rsidP="00D70D7E">
            <w:r w:rsidRPr="00EB1FB7">
              <w:rPr>
                <w:b/>
              </w:rPr>
              <w:t>Enrolled in a</w:t>
            </w:r>
            <w:r>
              <w:rPr>
                <w:b/>
              </w:rPr>
              <w:t xml:space="preserve"> school </w:t>
            </w:r>
            <w:r w:rsidRPr="00EB1FB7">
              <w:rPr>
                <w:b/>
              </w:rPr>
              <w:t xml:space="preserve">where the majority of children are eligible for free or reduced lunch:  </w:t>
            </w:r>
            <w:r>
              <w:t>Grantees using this option to document economic disadvantage must demonstrate that the sites/schools they will engage already have a student population in which the largest percentage of students in the school come from economically disadvantaged backgrounds, or explain an outreach strategy to increase the proportions of economically disadvantaged students in the program.</w:t>
            </w:r>
          </w:p>
          <w:p w14:paraId="1E0A016F" w14:textId="77777777" w:rsidR="008404B7" w:rsidRDefault="008404B7" w:rsidP="00D70D7E"/>
          <w:p w14:paraId="00E5D007" w14:textId="77777777" w:rsidR="008404B7" w:rsidRPr="0041488B" w:rsidRDefault="008404B7" w:rsidP="00D70D7E">
            <w:pPr>
              <w:rPr>
                <w:rFonts w:eastAsia="ヒラギノ角ゴ Pro W3"/>
                <w:color w:val="000000"/>
              </w:rPr>
            </w:pPr>
            <w:r w:rsidRPr="00EE3450">
              <w:rPr>
                <w:rFonts w:eastAsia="ヒラギノ角ゴ Pro W3"/>
                <w:b/>
                <w:color w:val="000000"/>
              </w:rPr>
              <w:t>Start in:</w:t>
            </w:r>
            <w:r w:rsidRPr="00EE3450">
              <w:rPr>
                <w:rFonts w:eastAsia="ヒラギノ角ゴ Pro W3"/>
                <w:color w:val="000000"/>
              </w:rPr>
              <w:t xml:space="preserve"> </w:t>
            </w:r>
            <w:r>
              <w:rPr>
                <w:rFonts w:eastAsia="ヒラギノ角ゴ Pro W3"/>
                <w:color w:val="000000"/>
              </w:rPr>
              <w:t>Children</w:t>
            </w:r>
            <w:r w:rsidRPr="00EE3450">
              <w:rPr>
                <w:rFonts w:eastAsia="ヒラギノ角ゴ Pro W3"/>
                <w:color w:val="000000"/>
              </w:rPr>
              <w:t xml:space="preserve"> enrolled in the early childhood education program at the beginning of the program. Counts may be updated if the number of participants increases.</w:t>
            </w:r>
          </w:p>
        </w:tc>
      </w:tr>
      <w:tr w:rsidR="008404B7" w:rsidRPr="003F1531" w14:paraId="60A9748E" w14:textId="77777777" w:rsidTr="00D70D7E">
        <w:trPr>
          <w:cantSplit/>
          <w:trHeight w:val="1150"/>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6679A32" w14:textId="77777777" w:rsidR="008404B7" w:rsidRPr="003F7DF0" w:rsidRDefault="008404B7" w:rsidP="00D70D7E">
            <w:pPr>
              <w:pStyle w:val="NoSpacing"/>
              <w:rPr>
                <w:rFonts w:ascii="Times New Roman" w:hAnsi="Times New Roman" w:cs="Times New Roman"/>
                <w:b/>
              </w:rPr>
            </w:pPr>
            <w:r w:rsidRPr="003F7DF0">
              <w:rPr>
                <w:rFonts w:ascii="Times New Roman" w:hAnsi="Times New Roman" w:cs="Times New Roman"/>
                <w:b/>
              </w:rPr>
              <w:t xml:space="preserve">How to Calculate Measure/ </w:t>
            </w:r>
          </w:p>
          <w:p w14:paraId="4F931C2F" w14:textId="77777777" w:rsidR="008404B7" w:rsidRPr="003F1531" w:rsidRDefault="008404B7" w:rsidP="00D70D7E">
            <w:pPr>
              <w:pStyle w:val="NoSpacing"/>
            </w:pPr>
            <w:r w:rsidRPr="003F7DF0">
              <w:rPr>
                <w:rFonts w:ascii="Times New Roman" w:hAnsi="Times New Roman" w:cs="Times New Roman"/>
                <w:b/>
              </w:rPr>
              <w:t>Collect Data</w:t>
            </w:r>
          </w:p>
        </w:tc>
        <w:tc>
          <w:tcPr>
            <w:tcW w:w="7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9AD191E" w14:textId="77777777" w:rsidR="008404B7" w:rsidRPr="003F1531" w:rsidRDefault="008404B7" w:rsidP="00D70D7E">
            <w:pPr>
              <w:pStyle w:val="box-1"/>
              <w:spacing w:line="240" w:lineRule="auto"/>
              <w:rPr>
                <w:szCs w:val="22"/>
              </w:rPr>
            </w:pPr>
            <w:r>
              <w:rPr>
                <w:szCs w:val="22"/>
              </w:rPr>
              <w:t>Unduplicated c</w:t>
            </w:r>
            <w:r w:rsidRPr="003F1531">
              <w:rPr>
                <w:szCs w:val="22"/>
              </w:rPr>
              <w:t>ount of students who enroll in the program.  Students may or</w:t>
            </w:r>
            <w:r>
              <w:rPr>
                <w:szCs w:val="22"/>
              </w:rPr>
              <w:t xml:space="preserve"> may not complete the program.</w:t>
            </w:r>
          </w:p>
        </w:tc>
      </w:tr>
    </w:tbl>
    <w:p w14:paraId="5FE95190" w14:textId="77777777" w:rsidR="008404B7" w:rsidRPr="003F1531" w:rsidRDefault="008404B7" w:rsidP="008404B7"/>
    <w:p w14:paraId="14EAE352" w14:textId="77777777" w:rsidR="008404B7" w:rsidRPr="003F1531" w:rsidRDefault="008404B7" w:rsidP="008404B7">
      <w:pPr>
        <w:rPr>
          <w:rFonts w:eastAsia="ヒラギノ角ゴ Pro W3"/>
          <w:color w:val="000000"/>
        </w:rPr>
      </w:pPr>
      <w:r w:rsidRPr="003F1531">
        <w:br w:type="page"/>
      </w:r>
    </w:p>
    <w:p w14:paraId="121F8ABF" w14:textId="77777777" w:rsidR="008404B7" w:rsidRPr="003F1531" w:rsidRDefault="008404B7" w:rsidP="008404B7">
      <w:pPr>
        <w:pStyle w:val="FreeFormA"/>
        <w:rPr>
          <w:sz w:val="22"/>
          <w:szCs w:val="22"/>
        </w:rPr>
      </w:pPr>
    </w:p>
    <w:tbl>
      <w:tblPr>
        <w:tblW w:w="0" w:type="auto"/>
        <w:tblInd w:w="10" w:type="dxa"/>
        <w:shd w:val="clear" w:color="auto" w:fill="FFFFFF"/>
        <w:tblLayout w:type="fixed"/>
        <w:tblLook w:val="0000" w:firstRow="0" w:lastRow="0" w:firstColumn="0" w:lastColumn="0" w:noHBand="0" w:noVBand="0"/>
      </w:tblPr>
      <w:tblGrid>
        <w:gridCol w:w="1620"/>
        <w:gridCol w:w="7740"/>
      </w:tblGrid>
      <w:tr w:rsidR="008404B7" w:rsidRPr="003F1531" w14:paraId="169D2177" w14:textId="77777777" w:rsidTr="00D70D7E">
        <w:trPr>
          <w:cantSplit/>
          <w:trHeight w:val="430"/>
        </w:trPr>
        <w:tc>
          <w:tcPr>
            <w:tcW w:w="93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F1A7F93" w14:textId="77777777" w:rsidR="008404B7" w:rsidRPr="003F1531" w:rsidRDefault="008404B7" w:rsidP="00D70D7E">
            <w:pPr>
              <w:rPr>
                <w:b/>
              </w:rPr>
            </w:pPr>
            <w:r w:rsidRPr="003F1531">
              <w:rPr>
                <w:b/>
              </w:rPr>
              <w:t xml:space="preserve">ED2. </w:t>
            </w:r>
            <w:r w:rsidRPr="00507B39">
              <w:rPr>
                <w:b/>
              </w:rPr>
              <w:t>Number of economically disadvantaged students or students with special or exceptional needs that completed participation in CNCS-supported K-12 education programs.</w:t>
            </w:r>
          </w:p>
        </w:tc>
      </w:tr>
      <w:tr w:rsidR="008404B7" w:rsidRPr="003F1531" w14:paraId="59D47A49" w14:textId="77777777" w:rsidTr="00D70D7E">
        <w:trPr>
          <w:cantSplit/>
          <w:trHeight w:val="2880"/>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5199DC3" w14:textId="77777777" w:rsidR="008404B7" w:rsidRPr="003F1531" w:rsidRDefault="008404B7" w:rsidP="00D70D7E">
            <w:pPr>
              <w:rPr>
                <w:b/>
              </w:rPr>
            </w:pPr>
            <w:r w:rsidRPr="003F1531">
              <w:rPr>
                <w:b/>
              </w:rPr>
              <w:t>Definition of Key Terms</w:t>
            </w:r>
          </w:p>
        </w:tc>
        <w:tc>
          <w:tcPr>
            <w:tcW w:w="7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2C5F8E9" w14:textId="77777777" w:rsidR="008404B7" w:rsidRPr="00FD137F" w:rsidRDefault="008404B7" w:rsidP="00D70D7E">
            <w:pPr>
              <w:pStyle w:val="NoSpacing"/>
              <w:rPr>
                <w:rFonts w:ascii="Times New Roman" w:hAnsi="Times New Roman" w:cs="Times New Roman"/>
              </w:rPr>
            </w:pPr>
            <w:r w:rsidRPr="00FD137F">
              <w:rPr>
                <w:rFonts w:ascii="Times New Roman" w:hAnsi="Times New Roman" w:cs="Times New Roman"/>
                <w:b/>
              </w:rPr>
              <w:t>Students:</w:t>
            </w:r>
            <w:r w:rsidRPr="00FD137F">
              <w:rPr>
                <w:rFonts w:ascii="Times New Roman" w:hAnsi="Times New Roman" w:cs="Times New Roman"/>
              </w:rPr>
              <w:t xml:space="preserve">  </w:t>
            </w:r>
            <w:r>
              <w:rPr>
                <w:rFonts w:ascii="Times New Roman" w:hAnsi="Times New Roman" w:cs="Times New Roman"/>
              </w:rPr>
              <w:t>Individuals younger than 21 years of age who are</w:t>
            </w:r>
            <w:r w:rsidRPr="00FD137F">
              <w:rPr>
                <w:rFonts w:ascii="Times New Roman" w:hAnsi="Times New Roman" w:cs="Times New Roman"/>
              </w:rPr>
              <w:t xml:space="preserve"> enrolled </w:t>
            </w:r>
            <w:r>
              <w:rPr>
                <w:rFonts w:ascii="Times New Roman" w:hAnsi="Times New Roman" w:cs="Times New Roman"/>
              </w:rPr>
              <w:t xml:space="preserve">or eligible for enrollment </w:t>
            </w:r>
            <w:r w:rsidRPr="00FD137F">
              <w:rPr>
                <w:rFonts w:ascii="Times New Roman" w:hAnsi="Times New Roman" w:cs="Times New Roman"/>
              </w:rPr>
              <w:t>in grades K-12</w:t>
            </w:r>
            <w:r>
              <w:rPr>
                <w:rFonts w:ascii="Times New Roman" w:hAnsi="Times New Roman" w:cs="Times New Roman"/>
              </w:rPr>
              <w:t xml:space="preserve">.  </w:t>
            </w:r>
          </w:p>
          <w:p w14:paraId="5FEAEFE3" w14:textId="77777777" w:rsidR="008404B7" w:rsidRPr="00FD137F" w:rsidRDefault="008404B7" w:rsidP="00D70D7E">
            <w:pPr>
              <w:pStyle w:val="NoSpacing"/>
              <w:rPr>
                <w:rFonts w:ascii="Times New Roman" w:hAnsi="Times New Roman" w:cs="Times New Roman"/>
              </w:rPr>
            </w:pPr>
          </w:p>
          <w:p w14:paraId="5301D139" w14:textId="77777777" w:rsidR="008404B7" w:rsidRPr="00FD137F" w:rsidRDefault="008404B7" w:rsidP="00D70D7E">
            <w:pPr>
              <w:pStyle w:val="NoSpacing"/>
              <w:rPr>
                <w:rFonts w:ascii="Times New Roman" w:hAnsi="Times New Roman" w:cs="Times New Roman"/>
                <w:color w:val="0000FF"/>
                <w:u w:val="single"/>
              </w:rPr>
            </w:pPr>
            <w:r w:rsidRPr="00FD137F">
              <w:rPr>
                <w:rFonts w:ascii="Times New Roman" w:hAnsi="Times New Roman" w:cs="Times New Roman"/>
                <w:b/>
              </w:rPr>
              <w:t>Economically disadvantaged</w:t>
            </w:r>
            <w:r w:rsidRPr="00FD137F">
              <w:rPr>
                <w:rFonts w:ascii="Times New Roman" w:hAnsi="Times New Roman" w:cs="Times New Roman"/>
              </w:rPr>
              <w:t xml:space="preserve">: Eligible for free (at or below 130% of poverty) or reduced (between 130% to 185% of poverty) lunch; may or may not actually be accessing free/reduced lunch. See: </w:t>
            </w:r>
            <w:hyperlink r:id="rId24" w:tooltip="http://www.ers.usda.gov/Briefing/ChildNutrition/lunch.htm" w:history="1">
              <w:r w:rsidRPr="00FD137F">
                <w:rPr>
                  <w:rFonts w:ascii="Times New Roman" w:hAnsi="Times New Roman" w:cs="Times New Roman"/>
                  <w:color w:val="0000FF"/>
                  <w:u w:val="single"/>
                </w:rPr>
                <w:t>http://www.ers.usda.gov/Briefing/ChildNutrition/lunch.htm</w:t>
              </w:r>
            </w:hyperlink>
            <w:r w:rsidRPr="00BD4D1A">
              <w:rPr>
                <w:rFonts w:ascii="Times New Roman" w:hAnsi="Times New Roman" w:cs="Times New Roman"/>
                <w:color w:val="0000FF"/>
              </w:rPr>
              <w:t xml:space="preserve">.  </w:t>
            </w:r>
            <w:r w:rsidRPr="00EB1FB7">
              <w:rPr>
                <w:rFonts w:ascii="Times New Roman" w:hAnsi="Times New Roman" w:cs="Times New Roman"/>
              </w:rPr>
              <w:t>If data about free/reduced lunch eligibility is not available, economically disadvantaged may alternatively be defined as receiving or meeting the income eligibility requirements at the family level to receive:  TANF, Food Stamps (SNAP), Medicaid, SCHIP, Section 8 housing assistance.</w:t>
            </w:r>
          </w:p>
          <w:p w14:paraId="07C457EB" w14:textId="77777777" w:rsidR="008404B7" w:rsidRPr="00FD137F" w:rsidRDefault="008404B7" w:rsidP="00D70D7E">
            <w:pPr>
              <w:pStyle w:val="NoSpacing"/>
              <w:rPr>
                <w:rFonts w:ascii="Times New Roman" w:hAnsi="Times New Roman" w:cs="Times New Roman"/>
                <w:color w:val="0000FF"/>
                <w:u w:val="single"/>
              </w:rPr>
            </w:pPr>
          </w:p>
          <w:p w14:paraId="126D8E8B" w14:textId="77777777" w:rsidR="008404B7" w:rsidRPr="00FD137F" w:rsidRDefault="008404B7" w:rsidP="00D70D7E">
            <w:pPr>
              <w:pStyle w:val="NoSpacing"/>
              <w:rPr>
                <w:rFonts w:ascii="Times New Roman" w:hAnsi="Times New Roman" w:cs="Times New Roman"/>
              </w:rPr>
            </w:pPr>
            <w:r>
              <w:rPr>
                <w:rFonts w:ascii="Times New Roman" w:hAnsi="Times New Roman" w:cs="Times New Roman"/>
                <w:b/>
              </w:rPr>
              <w:t>Students</w:t>
            </w:r>
            <w:r w:rsidRPr="00FD137F">
              <w:rPr>
                <w:rFonts w:ascii="Times New Roman" w:hAnsi="Times New Roman" w:cs="Times New Roman"/>
                <w:b/>
              </w:rPr>
              <w:t xml:space="preserve"> </w:t>
            </w:r>
            <w:r>
              <w:rPr>
                <w:rFonts w:ascii="Times New Roman" w:hAnsi="Times New Roman" w:cs="Times New Roman"/>
                <w:b/>
              </w:rPr>
              <w:t xml:space="preserve">with special </w:t>
            </w:r>
            <w:r w:rsidRPr="00FD137F">
              <w:rPr>
                <w:rFonts w:ascii="Times New Roman" w:hAnsi="Times New Roman" w:cs="Times New Roman"/>
                <w:b/>
              </w:rPr>
              <w:t>or</w:t>
            </w:r>
            <w:r w:rsidRPr="00FD137F">
              <w:rPr>
                <w:rFonts w:ascii="Times New Roman" w:hAnsi="Times New Roman" w:cs="Times New Roman"/>
                <w:b/>
                <w:iCs/>
              </w:rPr>
              <w:t xml:space="preserve"> exceptional needs: </w:t>
            </w:r>
            <w:r w:rsidRPr="00FD137F">
              <w:rPr>
                <w:rFonts w:ascii="Times New Roman" w:hAnsi="Times New Roman" w:cs="Times New Roman"/>
              </w:rPr>
              <w:t xml:space="preserve">Children who are developmentally disabled, such as those who are autistic, have cerebral palsy or epilepsy, are visually impaired, speech impaired, hearing impaired, orthopedically impaired, are emotionally disturbed or have a language disorder, specific learning disability, have multiple disabilities, other significant health impairment or have literacy needs. Children who are abused or neglected; in need of foster care; adjudicated youth; homeless youth; teenage parents; and children in need of protective intervention in their homes. </w:t>
            </w:r>
          </w:p>
          <w:p w14:paraId="10021881" w14:textId="77777777" w:rsidR="008404B7" w:rsidRPr="00FD137F" w:rsidRDefault="008404B7" w:rsidP="00D70D7E">
            <w:pPr>
              <w:pStyle w:val="NoSpacing"/>
              <w:rPr>
                <w:rFonts w:ascii="Times New Roman" w:hAnsi="Times New Roman" w:cs="Times New Roman"/>
              </w:rPr>
            </w:pPr>
          </w:p>
          <w:p w14:paraId="3B72D492" w14:textId="77777777" w:rsidR="008404B7" w:rsidRPr="00FD137F" w:rsidRDefault="008404B7" w:rsidP="00D70D7E">
            <w:pPr>
              <w:pStyle w:val="NoSpacing"/>
              <w:rPr>
                <w:rFonts w:ascii="Times New Roman" w:hAnsi="Times New Roman" w:cs="Times New Roman"/>
              </w:rPr>
            </w:pPr>
            <w:r w:rsidRPr="00FD137F">
              <w:rPr>
                <w:rFonts w:ascii="Times New Roman" w:hAnsi="Times New Roman" w:cs="Times New Roman"/>
                <w:b/>
              </w:rPr>
              <w:t>Completed participation:</w:t>
            </w:r>
            <w:r w:rsidRPr="00FD137F">
              <w:rPr>
                <w:rFonts w:ascii="Times New Roman" w:hAnsi="Times New Roman" w:cs="Times New Roman"/>
              </w:rPr>
              <w:t xml:space="preserve"> At the outset of the activity, the program should indicate how much time (i.e. how many days or hours) is required in order to complete the activity.  Then they will only count the number of students who meet that threshold by the end of the program or activity. This number will be used as the denominator for selected measures and therefore the amount of participation should be enough to influence the results.</w:t>
            </w:r>
          </w:p>
          <w:p w14:paraId="3F51B85C" w14:textId="77777777" w:rsidR="008404B7" w:rsidRPr="00FD137F" w:rsidRDefault="008404B7" w:rsidP="00D70D7E">
            <w:pPr>
              <w:pStyle w:val="NoSpacing"/>
              <w:rPr>
                <w:rFonts w:ascii="Times New Roman" w:hAnsi="Times New Roman" w:cs="Times New Roman"/>
              </w:rPr>
            </w:pPr>
          </w:p>
          <w:p w14:paraId="3D1A7AA9" w14:textId="77777777" w:rsidR="008404B7" w:rsidRDefault="008404B7" w:rsidP="00D70D7E">
            <w:pPr>
              <w:pStyle w:val="NoSpacing"/>
            </w:pPr>
            <w:r w:rsidRPr="00FD137F">
              <w:rPr>
                <w:rFonts w:ascii="Times New Roman" w:hAnsi="Times New Roman" w:cs="Times New Roman"/>
                <w:b/>
              </w:rPr>
              <w:t xml:space="preserve">Education program: </w:t>
            </w:r>
            <w:r w:rsidRPr="00FD137F">
              <w:rPr>
                <w:rFonts w:ascii="Times New Roman" w:hAnsi="Times New Roman" w:cs="Times New Roman"/>
              </w:rPr>
              <w:t>A program in which CNCS-supported activities help students maintain enrollment in and succeed in sch</w:t>
            </w:r>
            <w:r>
              <w:rPr>
                <w:rFonts w:ascii="Times New Roman" w:hAnsi="Times New Roman" w:cs="Times New Roman"/>
              </w:rPr>
              <w:t>ool (except mentoring programs).  The help that grantees provide does not need to be in direct service to the students.  However, the CNCS-supported activities must provide direct support that makes the program possible.</w:t>
            </w:r>
          </w:p>
          <w:p w14:paraId="3BE08C0C" w14:textId="77777777" w:rsidR="008404B7" w:rsidRDefault="008404B7" w:rsidP="00D70D7E">
            <w:pPr>
              <w:pStyle w:val="NoSpacing"/>
            </w:pPr>
          </w:p>
          <w:p w14:paraId="30697C5B" w14:textId="77777777" w:rsidR="008404B7" w:rsidRPr="003F1531" w:rsidRDefault="008404B7" w:rsidP="00D70D7E">
            <w:pPr>
              <w:pStyle w:val="NoSpacing"/>
            </w:pPr>
            <w:r w:rsidRPr="00EB1FB7">
              <w:rPr>
                <w:rFonts w:ascii="Times New Roman" w:hAnsi="Times New Roman" w:cs="Times New Roman"/>
                <w:b/>
              </w:rPr>
              <w:t>Enrolled in a</w:t>
            </w:r>
            <w:r>
              <w:rPr>
                <w:rFonts w:ascii="Times New Roman" w:hAnsi="Times New Roman" w:cs="Times New Roman"/>
                <w:b/>
              </w:rPr>
              <w:t xml:space="preserve"> school </w:t>
            </w:r>
            <w:r w:rsidRPr="00EB1FB7">
              <w:rPr>
                <w:rFonts w:ascii="Times New Roman" w:hAnsi="Times New Roman" w:cs="Times New Roman"/>
                <w:b/>
              </w:rPr>
              <w:t xml:space="preserve">where the majority of children are eligible for free or reduced lunch:  </w:t>
            </w:r>
            <w:r>
              <w:rPr>
                <w:rFonts w:ascii="Times New Roman" w:hAnsi="Times New Roman" w:cs="Times New Roman"/>
              </w:rPr>
              <w:t>Grantees using this option to document economic disadvantage must demonstrate that the sites/schools they will engage already have a student population in which the largest percentage of students in the school come from economically disadvantaged backgrounds, or explain an outreach strategy to increase the proportions of economically disadvantaged students in the program.</w:t>
            </w:r>
          </w:p>
        </w:tc>
      </w:tr>
      <w:tr w:rsidR="008404B7" w:rsidRPr="003F1531" w14:paraId="6816A32D" w14:textId="77777777" w:rsidTr="00D70D7E">
        <w:trPr>
          <w:cantSplit/>
          <w:trHeight w:val="1438"/>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7642A72" w14:textId="77777777" w:rsidR="008404B7" w:rsidRPr="003F7DF0" w:rsidRDefault="008404B7" w:rsidP="00D70D7E">
            <w:pPr>
              <w:pStyle w:val="NoSpacing"/>
              <w:rPr>
                <w:rFonts w:ascii="Times New Roman" w:hAnsi="Times New Roman" w:cs="Times New Roman"/>
                <w:b/>
              </w:rPr>
            </w:pPr>
            <w:r w:rsidRPr="003F7DF0">
              <w:rPr>
                <w:rFonts w:ascii="Times New Roman" w:hAnsi="Times New Roman" w:cs="Times New Roman"/>
                <w:b/>
              </w:rPr>
              <w:t xml:space="preserve">How to Calculate Measure/ </w:t>
            </w:r>
          </w:p>
          <w:p w14:paraId="68BD2EC7" w14:textId="77777777" w:rsidR="008404B7" w:rsidRPr="003F1531" w:rsidRDefault="008404B7" w:rsidP="00D70D7E">
            <w:pPr>
              <w:pStyle w:val="NoSpacing"/>
            </w:pPr>
            <w:r w:rsidRPr="003F7DF0">
              <w:rPr>
                <w:rFonts w:ascii="Times New Roman" w:hAnsi="Times New Roman" w:cs="Times New Roman"/>
                <w:b/>
              </w:rPr>
              <w:t>Collect Data</w:t>
            </w:r>
          </w:p>
        </w:tc>
        <w:tc>
          <w:tcPr>
            <w:tcW w:w="7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CB8808E" w14:textId="77777777" w:rsidR="008404B7" w:rsidRPr="003F1531" w:rsidRDefault="008404B7" w:rsidP="00D70D7E">
            <w:pPr>
              <w:pStyle w:val="box-1"/>
              <w:spacing w:line="240" w:lineRule="auto"/>
              <w:rPr>
                <w:szCs w:val="22"/>
              </w:rPr>
            </w:pPr>
            <w:r>
              <w:rPr>
                <w:szCs w:val="22"/>
              </w:rPr>
              <w:t>Unduplicated c</w:t>
            </w:r>
            <w:r w:rsidRPr="003F1531">
              <w:rPr>
                <w:szCs w:val="22"/>
              </w:rPr>
              <w:t xml:space="preserve">ount of students who complete participation in the activity as indicated by above definition. </w:t>
            </w:r>
          </w:p>
          <w:p w14:paraId="0D288F85" w14:textId="77777777" w:rsidR="008404B7" w:rsidRPr="003F1531" w:rsidRDefault="008404B7" w:rsidP="00D70D7E">
            <w:pPr>
              <w:pStyle w:val="box-1"/>
              <w:spacing w:line="240" w:lineRule="auto"/>
              <w:rPr>
                <w:szCs w:val="22"/>
              </w:rPr>
            </w:pPr>
          </w:p>
        </w:tc>
      </w:tr>
    </w:tbl>
    <w:p w14:paraId="477EE896" w14:textId="77777777" w:rsidR="008404B7" w:rsidRDefault="008404B7" w:rsidP="008404B7"/>
    <w:p w14:paraId="6AADAA44" w14:textId="77777777" w:rsidR="008404B7" w:rsidRPr="003F1531" w:rsidRDefault="008404B7" w:rsidP="008404B7"/>
    <w:tbl>
      <w:tblPr>
        <w:tblW w:w="9540" w:type="dxa"/>
        <w:tblInd w:w="5" w:type="dxa"/>
        <w:shd w:val="clear" w:color="auto" w:fill="FFFFFF"/>
        <w:tblLayout w:type="fixed"/>
        <w:tblLook w:val="0000" w:firstRow="0" w:lastRow="0" w:firstColumn="0" w:lastColumn="0" w:noHBand="0" w:noVBand="0"/>
      </w:tblPr>
      <w:tblGrid>
        <w:gridCol w:w="1627"/>
        <w:gridCol w:w="7913"/>
      </w:tblGrid>
      <w:tr w:rsidR="008404B7" w:rsidRPr="003F1531" w14:paraId="3022FC47" w14:textId="77777777" w:rsidTr="00D70D7E">
        <w:trPr>
          <w:cantSplit/>
          <w:trHeight w:val="483"/>
        </w:trPr>
        <w:tc>
          <w:tcPr>
            <w:tcW w:w="9540" w:type="dxa"/>
            <w:gridSpan w:val="2"/>
            <w:tcBorders>
              <w:top w:val="single" w:sz="4" w:space="0" w:color="000000"/>
              <w:left w:val="single" w:sz="4" w:space="0" w:color="000000"/>
              <w:bottom w:val="single" w:sz="6" w:space="0" w:color="000000"/>
              <w:right w:val="single" w:sz="4" w:space="0" w:color="000000"/>
            </w:tcBorders>
            <w:shd w:val="clear" w:color="auto" w:fill="FFFFFF"/>
            <w:tcMar>
              <w:top w:w="0" w:type="dxa"/>
              <w:left w:w="0" w:type="dxa"/>
              <w:bottom w:w="0" w:type="dxa"/>
              <w:right w:w="0" w:type="dxa"/>
            </w:tcMar>
          </w:tcPr>
          <w:p w14:paraId="2369E280" w14:textId="77777777" w:rsidR="008404B7" w:rsidRPr="003F1531" w:rsidRDefault="008404B7" w:rsidP="00D70D7E">
            <w:pPr>
              <w:rPr>
                <w:b/>
              </w:rPr>
            </w:pPr>
            <w:r w:rsidRPr="003F1531">
              <w:br w:type="page"/>
            </w:r>
            <w:r w:rsidRPr="003F1531">
              <w:rPr>
                <w:b/>
              </w:rPr>
              <w:br w:type="page"/>
              <w:t>ED5. Number of students with improved academic performance in literacy and/or math.</w:t>
            </w:r>
          </w:p>
        </w:tc>
      </w:tr>
      <w:tr w:rsidR="008404B7" w:rsidRPr="003F1531" w14:paraId="592DC447" w14:textId="77777777" w:rsidTr="00D70D7E">
        <w:trPr>
          <w:cantSplit/>
          <w:trHeight w:val="2019"/>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14:paraId="4934F6FA" w14:textId="77777777" w:rsidR="008404B7" w:rsidRPr="003F1531" w:rsidRDefault="008404B7" w:rsidP="00D70D7E">
            <w:pPr>
              <w:rPr>
                <w:b/>
              </w:rPr>
            </w:pPr>
            <w:r w:rsidRPr="003F1531">
              <w:rPr>
                <w:b/>
              </w:rPr>
              <w:t>Definition of Key Terms</w:t>
            </w:r>
          </w:p>
        </w:tc>
        <w:tc>
          <w:tcPr>
            <w:tcW w:w="7913" w:type="dxa"/>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14:paraId="0FF39DBB" w14:textId="77777777" w:rsidR="008404B7" w:rsidRPr="003F1531" w:rsidRDefault="008404B7" w:rsidP="00D70D7E">
            <w:r w:rsidRPr="003F1531">
              <w:rPr>
                <w:b/>
              </w:rPr>
              <w:t xml:space="preserve">Students:  </w:t>
            </w:r>
            <w:r>
              <w:t>Those reported in</w:t>
            </w:r>
            <w:r w:rsidRPr="003F1531">
              <w:t xml:space="preserve"> ED2.</w:t>
            </w:r>
          </w:p>
          <w:p w14:paraId="0FF6B84C" w14:textId="77777777" w:rsidR="008404B7" w:rsidRDefault="008404B7" w:rsidP="00D70D7E">
            <w:r w:rsidRPr="003F1531">
              <w:rPr>
                <w:b/>
              </w:rPr>
              <w:t>Improved academic performance in literacy and/or math:</w:t>
            </w:r>
            <w:r w:rsidRPr="003F1531">
              <w:t xml:space="preserve">  </w:t>
            </w:r>
            <w:r>
              <w:t xml:space="preserve">Improvement </w:t>
            </w:r>
            <w:r w:rsidRPr="003F1531">
              <w:t xml:space="preserve">as measured by an improved demonstration of skill/knowledge at post-test as compared to pre-test (gain score) using a standardized test/instrument. </w:t>
            </w:r>
          </w:p>
          <w:p w14:paraId="0708F947" w14:textId="77777777" w:rsidR="008404B7" w:rsidRPr="003F1531" w:rsidRDefault="008404B7" w:rsidP="00D70D7E">
            <w:r w:rsidRPr="00692393">
              <w:rPr>
                <w:b/>
              </w:rPr>
              <w:t>Literacy:</w:t>
            </w:r>
            <w:r>
              <w:t xml:space="preserve">  Includes English, language arts, and/or reading.</w:t>
            </w:r>
          </w:p>
          <w:p w14:paraId="7E4FDF12" w14:textId="77777777" w:rsidR="008404B7" w:rsidRPr="003F1531" w:rsidRDefault="008404B7" w:rsidP="00D70D7E">
            <w:r w:rsidRPr="003F1531">
              <w:rPr>
                <w:b/>
              </w:rPr>
              <w:t>Standardized test/instrument:</w:t>
            </w:r>
            <w:r w:rsidRPr="003F1531">
              <w:t xml:space="preserve"> </w:t>
            </w:r>
            <w:r>
              <w:t xml:space="preserve">A test/instrument that </w:t>
            </w:r>
            <w:r w:rsidRPr="003F1531">
              <w:t xml:space="preserve">has been validated externally on a randomly-selected population of students. </w:t>
            </w:r>
          </w:p>
        </w:tc>
      </w:tr>
      <w:tr w:rsidR="008404B7" w:rsidRPr="003F1531" w14:paraId="6B4068D8" w14:textId="77777777" w:rsidTr="00D70D7E">
        <w:trPr>
          <w:cantSplit/>
          <w:trHeight w:val="7050"/>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14:paraId="4BCFB2AE" w14:textId="77777777" w:rsidR="008404B7" w:rsidRPr="003F7DF0" w:rsidRDefault="008404B7" w:rsidP="00D70D7E">
            <w:pPr>
              <w:pStyle w:val="NoSpacing"/>
              <w:rPr>
                <w:rFonts w:ascii="Times New Roman" w:hAnsi="Times New Roman" w:cs="Times New Roman"/>
                <w:b/>
              </w:rPr>
            </w:pPr>
            <w:r w:rsidRPr="003F7DF0">
              <w:rPr>
                <w:rFonts w:ascii="Times New Roman" w:hAnsi="Times New Roman" w:cs="Times New Roman"/>
                <w:b/>
              </w:rPr>
              <w:t xml:space="preserve">How to Calculate Measure/ </w:t>
            </w:r>
          </w:p>
          <w:p w14:paraId="7A06A3B6" w14:textId="77777777" w:rsidR="008404B7" w:rsidRPr="003F1531" w:rsidRDefault="008404B7" w:rsidP="00D70D7E">
            <w:pPr>
              <w:pStyle w:val="NoSpacing"/>
            </w:pPr>
            <w:r w:rsidRPr="003F7DF0">
              <w:rPr>
                <w:rFonts w:ascii="Times New Roman" w:hAnsi="Times New Roman" w:cs="Times New Roman"/>
                <w:b/>
              </w:rPr>
              <w:t>Collect Data</w:t>
            </w:r>
          </w:p>
        </w:tc>
        <w:tc>
          <w:tcPr>
            <w:tcW w:w="7913" w:type="dxa"/>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14:paraId="6BC36989" w14:textId="77777777" w:rsidR="008404B7" w:rsidRPr="00620FAF" w:rsidRDefault="008404B7" w:rsidP="00D70D7E">
            <w:pPr>
              <w:pStyle w:val="NoSpacing"/>
              <w:rPr>
                <w:rFonts w:ascii="Times New Roman" w:hAnsi="Times New Roman" w:cs="Times New Roman"/>
              </w:rPr>
            </w:pPr>
            <w:r w:rsidRPr="00620FAF">
              <w:rPr>
                <w:rFonts w:ascii="Times New Roman" w:hAnsi="Times New Roman" w:cs="Times New Roman"/>
              </w:rPr>
              <w:t>Programs will report the number of students who:</w:t>
            </w:r>
          </w:p>
          <w:p w14:paraId="42B4A6AE" w14:textId="77777777" w:rsidR="008404B7" w:rsidRPr="00620FAF" w:rsidRDefault="008404B7" w:rsidP="00D70D7E">
            <w:pPr>
              <w:pStyle w:val="NoSpacing"/>
              <w:rPr>
                <w:rFonts w:ascii="Times New Roman" w:hAnsi="Times New Roman" w:cs="Times New Roman"/>
              </w:rPr>
            </w:pPr>
            <w:r w:rsidRPr="00620FAF">
              <w:rPr>
                <w:rFonts w:ascii="Times New Roman" w:hAnsi="Times New Roman" w:cs="Times New Roman"/>
              </w:rPr>
              <w:t>(1) achieved the “gain” or amount of progress that was approved at grant award, and/or</w:t>
            </w:r>
          </w:p>
          <w:p w14:paraId="276B2912" w14:textId="77777777" w:rsidR="008404B7" w:rsidRPr="00620FAF" w:rsidRDefault="008404B7" w:rsidP="00D70D7E">
            <w:pPr>
              <w:pStyle w:val="NoSpacing"/>
              <w:rPr>
                <w:rFonts w:ascii="Times New Roman" w:hAnsi="Times New Roman" w:cs="Times New Roman"/>
              </w:rPr>
            </w:pPr>
            <w:r w:rsidRPr="00620FAF">
              <w:rPr>
                <w:rFonts w:ascii="Times New Roman" w:hAnsi="Times New Roman" w:cs="Times New Roman"/>
              </w:rPr>
              <w:t xml:space="preserve">(2) performed on grade level if the post-test only method is being used.  </w:t>
            </w:r>
          </w:p>
          <w:p w14:paraId="5513526F" w14:textId="77777777" w:rsidR="008404B7" w:rsidRPr="00620FAF" w:rsidRDefault="008404B7" w:rsidP="00D70D7E">
            <w:pPr>
              <w:pStyle w:val="NoSpacing"/>
              <w:rPr>
                <w:rFonts w:ascii="Times New Roman" w:hAnsi="Times New Roman" w:cs="Times New Roman"/>
              </w:rPr>
            </w:pPr>
          </w:p>
          <w:p w14:paraId="614E3D52" w14:textId="77777777" w:rsidR="008404B7" w:rsidRPr="00620FAF" w:rsidRDefault="008404B7" w:rsidP="00D70D7E">
            <w:pPr>
              <w:pStyle w:val="NoSpacing"/>
              <w:rPr>
                <w:rFonts w:ascii="Times New Roman" w:hAnsi="Times New Roman" w:cs="Times New Roman"/>
              </w:rPr>
            </w:pPr>
            <w:r w:rsidRPr="00620FAF">
              <w:rPr>
                <w:rFonts w:ascii="Times New Roman" w:hAnsi="Times New Roman" w:cs="Times New Roman"/>
              </w:rPr>
              <w:t>Amount of progress required:</w:t>
            </w:r>
          </w:p>
          <w:p w14:paraId="11935A31" w14:textId="77777777" w:rsidR="008404B7" w:rsidRPr="00620FAF" w:rsidRDefault="008404B7" w:rsidP="00D70D7E">
            <w:pPr>
              <w:pStyle w:val="NoSpacing"/>
              <w:rPr>
                <w:rFonts w:ascii="Times New Roman" w:hAnsi="Times New Roman" w:cs="Times New Roman"/>
              </w:rPr>
            </w:pPr>
            <w:r w:rsidRPr="00620FAF">
              <w:rPr>
                <w:rFonts w:ascii="Times New Roman" w:hAnsi="Times New Roman" w:cs="Times New Roman"/>
              </w:rPr>
              <w:t xml:space="preserve">The amount of progress required to count as “improved academic performance” must be specified in the approved grant application.  If the program is using different tests for different groups of children, then different amounts of progress may be specified by test.  Some tests may specify different amounts of progress based on the pre-test results.  </w:t>
            </w:r>
          </w:p>
          <w:p w14:paraId="5CF7D6C0" w14:textId="77777777" w:rsidR="008404B7" w:rsidRPr="00620FAF" w:rsidRDefault="008404B7" w:rsidP="00D70D7E">
            <w:pPr>
              <w:pStyle w:val="NoSpacing"/>
              <w:rPr>
                <w:rFonts w:ascii="Times New Roman" w:hAnsi="Times New Roman" w:cs="Times New Roman"/>
              </w:rPr>
            </w:pPr>
          </w:p>
          <w:p w14:paraId="2AF6727F" w14:textId="77777777" w:rsidR="008404B7" w:rsidRPr="00620FAF" w:rsidRDefault="008404B7" w:rsidP="00D70D7E">
            <w:pPr>
              <w:pStyle w:val="NoSpacing"/>
              <w:rPr>
                <w:rFonts w:ascii="Times New Roman" w:hAnsi="Times New Roman" w:cs="Times New Roman"/>
              </w:rPr>
            </w:pPr>
            <w:r w:rsidRPr="00620FAF">
              <w:rPr>
                <w:rFonts w:ascii="Times New Roman" w:hAnsi="Times New Roman" w:cs="Times New Roman"/>
              </w:rPr>
              <w:t>Standardized tests:</w:t>
            </w:r>
          </w:p>
          <w:p w14:paraId="4B933772" w14:textId="77777777" w:rsidR="008404B7" w:rsidRPr="00620FAF" w:rsidRDefault="008404B7" w:rsidP="00D70D7E">
            <w:pPr>
              <w:pStyle w:val="NoSpacing"/>
              <w:rPr>
                <w:rFonts w:ascii="Times New Roman" w:hAnsi="Times New Roman" w:cs="Times New Roman"/>
              </w:rPr>
            </w:pPr>
            <w:r w:rsidRPr="00620FAF">
              <w:rPr>
                <w:rFonts w:ascii="Times New Roman" w:hAnsi="Times New Roman" w:cs="Times New Roman"/>
              </w:rPr>
              <w:t xml:space="preserve">Many standardized test instruments provide expected levels of improvement for particular starting levels. Those would be the most appropriate improvement levels for programs to select. Only programs that demonstrate they are serving below grade level students and that demonstrate a sufficient reason for not conducting a pre-test/post-test may request a “post-test only” assessment option. In these specific cases, only a post-test is required to show those previously below-grade-level students are performing at grade level after the program.  </w:t>
            </w:r>
          </w:p>
          <w:p w14:paraId="69C2EAED" w14:textId="77777777" w:rsidR="008404B7" w:rsidRPr="00620FAF" w:rsidRDefault="008404B7" w:rsidP="00D70D7E">
            <w:pPr>
              <w:pStyle w:val="NoSpacing"/>
              <w:rPr>
                <w:rFonts w:ascii="Times New Roman" w:hAnsi="Times New Roman" w:cs="Times New Roman"/>
              </w:rPr>
            </w:pPr>
          </w:p>
          <w:p w14:paraId="75BB701E" w14:textId="77777777" w:rsidR="008404B7" w:rsidRPr="00620FAF" w:rsidRDefault="008404B7" w:rsidP="00D70D7E">
            <w:pPr>
              <w:pStyle w:val="NoSpacing"/>
              <w:rPr>
                <w:rFonts w:ascii="Times New Roman" w:hAnsi="Times New Roman" w:cs="Times New Roman"/>
              </w:rPr>
            </w:pPr>
            <w:r w:rsidRPr="00620FAF">
              <w:rPr>
                <w:rFonts w:ascii="Times New Roman" w:hAnsi="Times New Roman" w:cs="Times New Roman"/>
              </w:rPr>
              <w:t>Programs should select a standardized test that:</w:t>
            </w:r>
          </w:p>
          <w:p w14:paraId="32C92FED" w14:textId="77777777" w:rsidR="008404B7" w:rsidRPr="003F1531" w:rsidRDefault="008404B7" w:rsidP="00D70D7E">
            <w:pPr>
              <w:pStyle w:val="NoSpacing"/>
            </w:pPr>
            <w:r w:rsidRPr="00620FAF">
              <w:rPr>
                <w:rFonts w:ascii="Times New Roman" w:hAnsi="Times New Roman" w:cs="Times New Roman"/>
              </w:rPr>
              <w:t>(1) measures the types of student skills/knowledge the program is trying to improve through its efforts, (2) is appropriate for the grade level, (3) has demonstrated validity or reliability for the population they are serving, and (4) is compatible with, and acceptable to, the school where the program is providing services (different tests may be used at different schools).</w:t>
            </w:r>
          </w:p>
        </w:tc>
      </w:tr>
      <w:tr w:rsidR="008404B7" w:rsidRPr="003F1531" w14:paraId="023C40BA" w14:textId="77777777" w:rsidTr="00D70D7E">
        <w:trPr>
          <w:cantSplit/>
          <w:trHeight w:val="11955"/>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14:paraId="210306D4" w14:textId="77777777" w:rsidR="008404B7" w:rsidRPr="003F1531" w:rsidRDefault="008404B7" w:rsidP="00D70D7E">
            <w:pPr>
              <w:pStyle w:val="NoSpacing"/>
              <w:rPr>
                <w:rFonts w:ascii="Times New Roman" w:hAnsi="Times New Roman" w:cs="Times New Roman"/>
              </w:rPr>
            </w:pPr>
          </w:p>
        </w:tc>
        <w:tc>
          <w:tcPr>
            <w:tcW w:w="7913" w:type="dxa"/>
            <w:tcBorders>
              <w:top w:val="single" w:sz="6" w:space="0" w:color="000000"/>
              <w:left w:val="single" w:sz="6" w:space="0" w:color="000000"/>
              <w:bottom w:val="single" w:sz="4" w:space="0" w:color="auto"/>
              <w:right w:val="single" w:sz="4" w:space="0" w:color="000000"/>
            </w:tcBorders>
            <w:shd w:val="clear" w:color="auto" w:fill="FFFFFF"/>
            <w:tcMar>
              <w:top w:w="0" w:type="dxa"/>
              <w:left w:w="0" w:type="dxa"/>
              <w:bottom w:w="0" w:type="dxa"/>
              <w:right w:w="0" w:type="dxa"/>
            </w:tcMar>
          </w:tcPr>
          <w:p w14:paraId="0C29BD46" w14:textId="77777777" w:rsidR="008404B7" w:rsidRDefault="008404B7" w:rsidP="00D70D7E">
            <w:pPr>
              <w:pStyle w:val="NoSpacing"/>
              <w:rPr>
                <w:rFonts w:ascii="Times New Roman" w:hAnsi="Times New Roman" w:cs="Times New Roman"/>
              </w:rPr>
            </w:pPr>
            <w:r>
              <w:rPr>
                <w:rFonts w:ascii="Times New Roman" w:hAnsi="Times New Roman" w:cs="Times New Roman"/>
              </w:rPr>
              <w:t>Pre-tests should be administered to the students participating in the program before they begin participation and again near the end of the service delivery period.  Some tests suggest measuring improvement at more points during the year.  Programs should follow the instructions provided by the test they have selected.</w:t>
            </w:r>
          </w:p>
          <w:p w14:paraId="384EDA22" w14:textId="77777777" w:rsidR="008404B7" w:rsidRDefault="008404B7" w:rsidP="00D70D7E">
            <w:pPr>
              <w:pStyle w:val="NoSpacing"/>
              <w:rPr>
                <w:rFonts w:ascii="Times New Roman" w:hAnsi="Times New Roman" w:cs="Times New Roman"/>
              </w:rPr>
            </w:pPr>
          </w:p>
          <w:p w14:paraId="44130A91" w14:textId="77777777" w:rsidR="008404B7" w:rsidRDefault="008404B7" w:rsidP="00D70D7E">
            <w:pPr>
              <w:pStyle w:val="NoSpacing"/>
              <w:rPr>
                <w:rFonts w:ascii="Times New Roman" w:eastAsia="ヒラギノ角ゴ Pro W3" w:hAnsi="Times New Roman"/>
                <w:color w:val="000000"/>
                <w:szCs w:val="24"/>
              </w:rPr>
            </w:pPr>
            <w:r w:rsidRPr="00EE3450">
              <w:rPr>
                <w:rFonts w:ascii="Times New Roman" w:eastAsia="ヒラギノ角ゴ Pro W3" w:hAnsi="Times New Roman"/>
                <w:color w:val="000000"/>
                <w:szCs w:val="24"/>
              </w:rPr>
              <w:t xml:space="preserve">State standardized tests </w:t>
            </w:r>
            <w:r>
              <w:rPr>
                <w:rFonts w:ascii="Times New Roman" w:eastAsia="ヒラギノ角ゴ Pro W3" w:hAnsi="Times New Roman"/>
                <w:color w:val="000000"/>
                <w:szCs w:val="24"/>
              </w:rPr>
              <w:t xml:space="preserve">should </w:t>
            </w:r>
            <w:r w:rsidRPr="00EE3450">
              <w:rPr>
                <w:rFonts w:ascii="Times New Roman" w:eastAsia="ヒラギノ角ゴ Pro W3" w:hAnsi="Times New Roman"/>
                <w:color w:val="000000"/>
                <w:szCs w:val="24"/>
              </w:rPr>
              <w:t xml:space="preserve">generally </w:t>
            </w:r>
            <w:r>
              <w:rPr>
                <w:rFonts w:ascii="Times New Roman" w:eastAsia="ヒラギノ角ゴ Pro W3" w:hAnsi="Times New Roman"/>
                <w:color w:val="000000"/>
                <w:szCs w:val="24"/>
              </w:rPr>
              <w:t>not</w:t>
            </w:r>
            <w:r w:rsidRPr="00EE3450">
              <w:rPr>
                <w:rFonts w:ascii="Times New Roman" w:eastAsia="ヒラギノ角ゴ Pro W3" w:hAnsi="Times New Roman"/>
                <w:color w:val="000000"/>
                <w:szCs w:val="24"/>
              </w:rPr>
              <w:t xml:space="preserve"> be used </w:t>
            </w:r>
            <w:r>
              <w:rPr>
                <w:rFonts w:ascii="Times New Roman" w:eastAsia="ヒラギノ角ゴ Pro W3" w:hAnsi="Times New Roman"/>
                <w:color w:val="000000"/>
                <w:szCs w:val="24"/>
              </w:rPr>
              <w:t xml:space="preserve">by most programs </w:t>
            </w:r>
            <w:r w:rsidRPr="00EE3450">
              <w:rPr>
                <w:rFonts w:ascii="Times New Roman" w:eastAsia="ヒラギノ角ゴ Pro W3" w:hAnsi="Times New Roman"/>
                <w:color w:val="000000"/>
                <w:szCs w:val="24"/>
              </w:rPr>
              <w:t>as it is expected that they will not be sufficiently tailored to the material taught</w:t>
            </w:r>
            <w:r>
              <w:rPr>
                <w:rFonts w:ascii="Times New Roman" w:eastAsia="ヒラギノ角ゴ Pro W3" w:hAnsi="Times New Roman"/>
                <w:color w:val="000000"/>
                <w:szCs w:val="24"/>
              </w:rPr>
              <w:t xml:space="preserve"> by national service participants</w:t>
            </w:r>
            <w:r w:rsidRPr="00EE3450">
              <w:rPr>
                <w:rFonts w:ascii="Times New Roman" w:eastAsia="ヒラギノ角ゴ Pro W3" w:hAnsi="Times New Roman"/>
                <w:color w:val="000000"/>
                <w:szCs w:val="24"/>
              </w:rPr>
              <w:t xml:space="preserve">, may involve </w:t>
            </w:r>
            <w:r>
              <w:rPr>
                <w:rFonts w:ascii="Times New Roman" w:eastAsia="ヒラギノ角ゴ Pro W3" w:hAnsi="Times New Roman"/>
                <w:color w:val="000000"/>
                <w:szCs w:val="24"/>
              </w:rPr>
              <w:t>long delays before the data beco</w:t>
            </w:r>
            <w:r w:rsidRPr="00EE3450">
              <w:rPr>
                <w:rFonts w:ascii="Times New Roman" w:eastAsia="ヒラギノ角ゴ Pro W3" w:hAnsi="Times New Roman"/>
                <w:color w:val="000000"/>
                <w:szCs w:val="24"/>
              </w:rPr>
              <w:t>me available, and the child’s classroom teacher would have the primary effect on these scores.  However, programs may request to use the state standardized test</w:t>
            </w:r>
            <w:r>
              <w:rPr>
                <w:rFonts w:ascii="Times New Roman" w:eastAsia="ヒラギノ角ゴ Pro W3" w:hAnsi="Times New Roman"/>
                <w:color w:val="000000"/>
                <w:szCs w:val="24"/>
              </w:rPr>
              <w:t>,</w:t>
            </w:r>
            <w:r w:rsidRPr="00EE3450">
              <w:rPr>
                <w:rFonts w:ascii="Times New Roman" w:eastAsia="ヒラギノ角ゴ Pro W3" w:hAnsi="Times New Roman"/>
                <w:color w:val="000000"/>
                <w:szCs w:val="24"/>
              </w:rPr>
              <w:t xml:space="preserve"> but need to demonstrate that it is appr</w:t>
            </w:r>
            <w:r>
              <w:rPr>
                <w:rFonts w:ascii="Times New Roman" w:eastAsia="ヒラギノ角ゴ Pro W3" w:hAnsi="Times New Roman"/>
                <w:color w:val="000000"/>
                <w:szCs w:val="24"/>
              </w:rPr>
              <w:t xml:space="preserve">opriate for their circumstances.  For all programs that propose to use the state standardized test, including Teacher Corps programs, please provide a justification that explains how the test is sufficiently tailored to the material taught, how the timeline for obtaining test data will meet national service reporting requirements, and why gains in the test are likely to be attributable, in part or in whole, to the efforts of national service participants.  </w:t>
            </w:r>
          </w:p>
          <w:p w14:paraId="298929B4" w14:textId="77777777" w:rsidR="008404B7" w:rsidRDefault="008404B7" w:rsidP="00D70D7E">
            <w:pPr>
              <w:pStyle w:val="NoSpacing"/>
              <w:rPr>
                <w:rFonts w:ascii="Times New Roman" w:eastAsia="ヒラギノ角ゴ Pro W3" w:hAnsi="Times New Roman"/>
                <w:color w:val="000000"/>
                <w:szCs w:val="24"/>
              </w:rPr>
            </w:pPr>
          </w:p>
          <w:p w14:paraId="0E11ADBE" w14:textId="77777777" w:rsidR="008404B7" w:rsidRPr="00EE3450" w:rsidRDefault="008404B7" w:rsidP="00D70D7E">
            <w:pPr>
              <w:rPr>
                <w:rFonts w:eastAsia="ヒラギノ角ゴ Pro W3"/>
                <w:color w:val="000000"/>
              </w:rPr>
            </w:pPr>
            <w:r w:rsidRPr="00EE3450">
              <w:rPr>
                <w:rFonts w:eastAsia="ヒラギノ角ゴ Pro W3"/>
                <w:color w:val="000000"/>
              </w:rPr>
              <w:t xml:space="preserve">Obtaining test scores from school systems: </w:t>
            </w:r>
          </w:p>
          <w:p w14:paraId="57431336" w14:textId="77777777" w:rsidR="008404B7" w:rsidRPr="00EE3450" w:rsidRDefault="008404B7" w:rsidP="00D70D7E">
            <w:pPr>
              <w:rPr>
                <w:rFonts w:eastAsia="ヒラギノ角ゴ Pro W3"/>
                <w:color w:val="000000"/>
              </w:rPr>
            </w:pPr>
            <w:r w:rsidRPr="00EE3450">
              <w:rPr>
                <w:rFonts w:eastAsia="ヒラギノ角ゴ Pro W3"/>
                <w:color w:val="000000"/>
              </w:rPr>
              <w:t>For programs not themselves administering the test, the program will need to have some form of agreement, such as an MOU (memorandum of understanding) with the school</w:t>
            </w:r>
            <w:r>
              <w:rPr>
                <w:rFonts w:eastAsia="ヒラギノ角ゴ Pro W3"/>
                <w:color w:val="000000"/>
              </w:rPr>
              <w:t xml:space="preserve"> or LEA (local education agency),</w:t>
            </w:r>
            <w:r w:rsidRPr="00EE3450">
              <w:rPr>
                <w:rFonts w:eastAsia="ヒラギノ角ゴ Pro W3"/>
                <w:color w:val="000000"/>
              </w:rPr>
              <w:t xml:space="preserve"> to ensure that data for the needed children can be secured.  Data are needed on the group of children you are serving, but not on individual children. Requesting data in this way is not likely to violate FERPA (the Family Educational Rights and Privacy Act).  </w:t>
            </w:r>
          </w:p>
          <w:p w14:paraId="4344D981" w14:textId="77777777" w:rsidR="008404B7" w:rsidRPr="00EE3450" w:rsidRDefault="008404B7" w:rsidP="00D70D7E">
            <w:pPr>
              <w:rPr>
                <w:rFonts w:eastAsia="ヒラギノ角ゴ Pro W3"/>
                <w:color w:val="000000"/>
              </w:rPr>
            </w:pPr>
          </w:p>
          <w:p w14:paraId="4359105E" w14:textId="77777777" w:rsidR="008404B7" w:rsidRPr="00EE3450" w:rsidRDefault="008404B7" w:rsidP="00D70D7E">
            <w:pPr>
              <w:rPr>
                <w:rFonts w:eastAsia="ヒラギノ角ゴ Pro W3"/>
                <w:color w:val="000000"/>
              </w:rPr>
            </w:pPr>
            <w:r w:rsidRPr="00EE3450">
              <w:rPr>
                <w:rFonts w:eastAsia="ヒラギノ角ゴ Pro W3"/>
                <w:color w:val="000000"/>
              </w:rPr>
              <w:t xml:space="preserve">The National Center on Response to Intervention website of the U.S. Department of Education provides some information about assessment tools (they call them progress monitoring tools) at the following site: </w:t>
            </w:r>
            <w:hyperlink r:id="rId25" w:history="1">
              <w:r w:rsidRPr="00EE3450">
                <w:rPr>
                  <w:rFonts w:eastAsia="ヒラギノ角ゴ Pro W3"/>
                  <w:color w:val="0000FF"/>
                  <w:u w:val="single"/>
                </w:rPr>
                <w:t>http://www.rti4success.org/chart/progressMonitoring/progressmonitoringtoolschart.htm</w:t>
              </w:r>
            </w:hyperlink>
          </w:p>
          <w:p w14:paraId="4AD5AC35" w14:textId="77777777" w:rsidR="008404B7" w:rsidRPr="003F1531" w:rsidRDefault="008404B7" w:rsidP="00D70D7E">
            <w:pPr>
              <w:pStyle w:val="NoSpacing"/>
              <w:rPr>
                <w:rFonts w:ascii="Times New Roman" w:hAnsi="Times New Roman" w:cs="Times New Roman"/>
              </w:rPr>
            </w:pPr>
            <w:r w:rsidRPr="00EE3450">
              <w:rPr>
                <w:rFonts w:ascii="Times New Roman" w:eastAsia="ヒラギノ角ゴ Pro W3" w:hAnsi="Times New Roman"/>
                <w:color w:val="000000"/>
                <w:szCs w:val="24"/>
              </w:rPr>
              <w:t>Note that these are not specifically recommended, nor are these the only instruments that programs could use but the site provides good information about how to consider which tool your program might choose.</w:t>
            </w:r>
          </w:p>
        </w:tc>
      </w:tr>
    </w:tbl>
    <w:p w14:paraId="5C8BE062" w14:textId="77777777" w:rsidR="008404B7" w:rsidRDefault="008404B7" w:rsidP="008404B7">
      <w:pPr>
        <w:rPr>
          <w:u w:val="single"/>
        </w:rPr>
      </w:pPr>
    </w:p>
    <w:p w14:paraId="7D2BEE03" w14:textId="77777777" w:rsidR="008404B7" w:rsidRDefault="008404B7" w:rsidP="008404B7">
      <w:pPr>
        <w:rPr>
          <w:u w:val="single"/>
        </w:rPr>
      </w:pPr>
    </w:p>
    <w:p w14:paraId="1956D4D7" w14:textId="77777777" w:rsidR="008404B7" w:rsidRDefault="008404B7" w:rsidP="008404B7">
      <w:pPr>
        <w:rPr>
          <w:u w:val="single"/>
        </w:rPr>
      </w:pPr>
    </w:p>
    <w:p w14:paraId="332FF760" w14:textId="77777777" w:rsidR="008404B7" w:rsidRPr="003F1531" w:rsidRDefault="008404B7" w:rsidP="008404B7">
      <w:pPr>
        <w:rPr>
          <w:u w:val="single"/>
        </w:rPr>
      </w:pPr>
    </w:p>
    <w:p w14:paraId="5231EB5A" w14:textId="77777777" w:rsidR="008404B7" w:rsidRPr="003F1531" w:rsidRDefault="008404B7" w:rsidP="008404B7">
      <w:pPr>
        <w:rPr>
          <w:u w:val="single"/>
        </w:rPr>
      </w:pPr>
    </w:p>
    <w:p w14:paraId="601EAE7D" w14:textId="77777777" w:rsidR="008404B7" w:rsidRPr="006E1D8E" w:rsidRDefault="008404B7" w:rsidP="008404B7">
      <w:pPr>
        <w:rPr>
          <w:b/>
          <w:i/>
        </w:rPr>
      </w:pPr>
      <w:r w:rsidRPr="006E1D8E">
        <w:rPr>
          <w:b/>
          <w:i/>
        </w:rPr>
        <w:t xml:space="preserve">Improved </w:t>
      </w:r>
      <w:r>
        <w:rPr>
          <w:b/>
          <w:i/>
        </w:rPr>
        <w:t>Outcomes</w:t>
      </w:r>
      <w:r w:rsidRPr="006E1D8E">
        <w:rPr>
          <w:b/>
          <w:i/>
        </w:rPr>
        <w:t xml:space="preserve"> for Post-Secondary Education and/or Employment</w:t>
      </w:r>
    </w:p>
    <w:tbl>
      <w:tblPr>
        <w:tblW w:w="9540" w:type="dxa"/>
        <w:tblInd w:w="5" w:type="dxa"/>
        <w:shd w:val="clear" w:color="auto" w:fill="FFFFFF"/>
        <w:tblLayout w:type="fixed"/>
        <w:tblLook w:val="0000" w:firstRow="0" w:lastRow="0" w:firstColumn="0" w:lastColumn="0" w:noHBand="0" w:noVBand="0"/>
      </w:tblPr>
      <w:tblGrid>
        <w:gridCol w:w="1627"/>
        <w:gridCol w:w="7913"/>
      </w:tblGrid>
      <w:tr w:rsidR="008404B7" w:rsidRPr="003F1531" w14:paraId="1A5358B8" w14:textId="77777777" w:rsidTr="00D70D7E">
        <w:trPr>
          <w:cantSplit/>
          <w:trHeight w:val="483"/>
        </w:trPr>
        <w:tc>
          <w:tcPr>
            <w:tcW w:w="9540" w:type="dxa"/>
            <w:gridSpan w:val="2"/>
            <w:tcBorders>
              <w:top w:val="single" w:sz="4" w:space="0" w:color="000000"/>
              <w:left w:val="single" w:sz="4" w:space="0" w:color="000000"/>
              <w:bottom w:val="single" w:sz="6" w:space="0" w:color="000000"/>
              <w:right w:val="single" w:sz="4" w:space="0" w:color="000000"/>
            </w:tcBorders>
            <w:shd w:val="clear" w:color="auto" w:fill="FFFFFF"/>
            <w:tcMar>
              <w:top w:w="0" w:type="dxa"/>
              <w:left w:w="0" w:type="dxa"/>
              <w:bottom w:w="0" w:type="dxa"/>
              <w:right w:w="0" w:type="dxa"/>
            </w:tcMar>
          </w:tcPr>
          <w:p w14:paraId="1418E69A" w14:textId="77777777" w:rsidR="008404B7" w:rsidRPr="003F1531" w:rsidRDefault="008404B7" w:rsidP="00D70D7E">
            <w:pPr>
              <w:rPr>
                <w:b/>
              </w:rPr>
            </w:pPr>
            <w:r w:rsidRPr="003F1531">
              <w:rPr>
                <w:b/>
              </w:rPr>
              <w:br w:type="page"/>
              <w:t xml:space="preserve">ED9. Number of students graduating from high school on time with a diploma. </w:t>
            </w:r>
          </w:p>
        </w:tc>
      </w:tr>
      <w:tr w:rsidR="008404B7" w:rsidRPr="003F1531" w14:paraId="5C38D9F2" w14:textId="77777777" w:rsidTr="00D70D7E">
        <w:trPr>
          <w:cantSplit/>
          <w:trHeight w:val="483"/>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14:paraId="0A7F5C38" w14:textId="77777777" w:rsidR="008404B7" w:rsidRPr="003F7DF0" w:rsidRDefault="008404B7" w:rsidP="00D70D7E">
            <w:pPr>
              <w:pStyle w:val="NoSpacing"/>
              <w:rPr>
                <w:rFonts w:ascii="Times New Roman" w:hAnsi="Times New Roman" w:cs="Times New Roman"/>
                <w:b/>
              </w:rPr>
            </w:pPr>
            <w:r w:rsidRPr="003F7DF0">
              <w:rPr>
                <w:rFonts w:ascii="Times New Roman" w:hAnsi="Times New Roman" w:cs="Times New Roman"/>
                <w:b/>
              </w:rPr>
              <w:t xml:space="preserve">Definition of </w:t>
            </w:r>
          </w:p>
          <w:p w14:paraId="53018DDC" w14:textId="77777777" w:rsidR="008404B7" w:rsidRPr="003F1531" w:rsidRDefault="008404B7" w:rsidP="00D70D7E">
            <w:pPr>
              <w:pStyle w:val="NoSpacing"/>
            </w:pPr>
            <w:r w:rsidRPr="003F7DF0">
              <w:rPr>
                <w:rFonts w:ascii="Times New Roman" w:hAnsi="Times New Roman" w:cs="Times New Roman"/>
                <w:b/>
              </w:rPr>
              <w:t>Key Terms</w:t>
            </w:r>
          </w:p>
        </w:tc>
        <w:tc>
          <w:tcPr>
            <w:tcW w:w="7913" w:type="dxa"/>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14:paraId="7DAC0FA1" w14:textId="77777777" w:rsidR="008404B7" w:rsidRPr="003F1531" w:rsidRDefault="008404B7" w:rsidP="00D70D7E">
            <w:r w:rsidRPr="003F1531">
              <w:rPr>
                <w:b/>
                <w:bCs/>
              </w:rPr>
              <w:t>Students</w:t>
            </w:r>
            <w:r w:rsidRPr="003F1531">
              <w:t xml:space="preserve">: Those reported in ED1 or ED2.  </w:t>
            </w:r>
          </w:p>
          <w:p w14:paraId="4CE0841B" w14:textId="77777777" w:rsidR="008404B7" w:rsidRPr="003F1531" w:rsidRDefault="008404B7" w:rsidP="00D70D7E">
            <w:pPr>
              <w:pStyle w:val="Default"/>
              <w:rPr>
                <w:sz w:val="22"/>
                <w:szCs w:val="22"/>
              </w:rPr>
            </w:pPr>
            <w:r w:rsidRPr="003F1531">
              <w:rPr>
                <w:b/>
                <w:bCs/>
                <w:sz w:val="22"/>
                <w:szCs w:val="22"/>
              </w:rPr>
              <w:t>On Time</w:t>
            </w:r>
            <w:r>
              <w:rPr>
                <w:sz w:val="22"/>
                <w:szCs w:val="22"/>
              </w:rPr>
              <w:t>: Within four years of starting the 9</w:t>
            </w:r>
            <w:r w:rsidRPr="00380F49">
              <w:rPr>
                <w:sz w:val="22"/>
                <w:szCs w:val="22"/>
                <w:vertAlign w:val="superscript"/>
              </w:rPr>
              <w:t>th</w:t>
            </w:r>
            <w:r>
              <w:rPr>
                <w:sz w:val="22"/>
                <w:szCs w:val="22"/>
              </w:rPr>
              <w:t xml:space="preserve"> grade.</w:t>
            </w:r>
          </w:p>
        </w:tc>
      </w:tr>
      <w:tr w:rsidR="008404B7" w:rsidRPr="003F1531" w14:paraId="7C9326B2" w14:textId="77777777" w:rsidTr="00D70D7E">
        <w:trPr>
          <w:cantSplit/>
          <w:trHeight w:val="483"/>
        </w:trPr>
        <w:tc>
          <w:tcPr>
            <w:tcW w:w="1627" w:type="dxa"/>
            <w:tcBorders>
              <w:top w:val="single" w:sz="4" w:space="0" w:color="000000"/>
              <w:left w:val="single" w:sz="4" w:space="0" w:color="000000"/>
              <w:bottom w:val="single" w:sz="4" w:space="0" w:color="000000"/>
              <w:right w:val="single" w:sz="6" w:space="0" w:color="000000"/>
            </w:tcBorders>
            <w:shd w:val="clear" w:color="auto" w:fill="FFFFFF"/>
            <w:tcMar>
              <w:top w:w="0" w:type="dxa"/>
              <w:left w:w="0" w:type="dxa"/>
              <w:bottom w:w="0" w:type="dxa"/>
              <w:right w:w="0" w:type="dxa"/>
            </w:tcMar>
          </w:tcPr>
          <w:p w14:paraId="0C0E0676" w14:textId="77777777" w:rsidR="008404B7" w:rsidRPr="003F7DF0" w:rsidRDefault="008404B7" w:rsidP="00D70D7E">
            <w:pPr>
              <w:pStyle w:val="NoSpacing"/>
              <w:rPr>
                <w:rFonts w:ascii="Times New Roman" w:hAnsi="Times New Roman" w:cs="Times New Roman"/>
                <w:b/>
              </w:rPr>
            </w:pPr>
            <w:r w:rsidRPr="003F7DF0">
              <w:rPr>
                <w:rFonts w:ascii="Times New Roman" w:hAnsi="Times New Roman" w:cs="Times New Roman"/>
                <w:b/>
              </w:rPr>
              <w:t xml:space="preserve">How to Calculate Measure/ </w:t>
            </w:r>
          </w:p>
          <w:p w14:paraId="111AA5C7" w14:textId="77777777" w:rsidR="008404B7" w:rsidRPr="003F1531" w:rsidRDefault="008404B7" w:rsidP="00D70D7E">
            <w:pPr>
              <w:pStyle w:val="NoSpacing"/>
            </w:pPr>
            <w:r w:rsidRPr="003F7DF0">
              <w:rPr>
                <w:rFonts w:ascii="Times New Roman" w:hAnsi="Times New Roman" w:cs="Times New Roman"/>
                <w:b/>
              </w:rPr>
              <w:t>Collect Data</w:t>
            </w:r>
          </w:p>
        </w:tc>
        <w:tc>
          <w:tcPr>
            <w:tcW w:w="7913" w:type="dxa"/>
            <w:tcBorders>
              <w:top w:val="single" w:sz="4" w:space="0" w:color="000000"/>
              <w:left w:val="single" w:sz="6" w:space="0" w:color="000000"/>
              <w:bottom w:val="single" w:sz="4" w:space="0" w:color="000000"/>
              <w:right w:val="single" w:sz="4" w:space="0" w:color="000000"/>
            </w:tcBorders>
            <w:shd w:val="clear" w:color="auto" w:fill="FFFFFF"/>
            <w:tcMar>
              <w:top w:w="0" w:type="dxa"/>
              <w:left w:w="0" w:type="dxa"/>
              <w:bottom w:w="0" w:type="dxa"/>
              <w:right w:w="0" w:type="dxa"/>
            </w:tcMar>
          </w:tcPr>
          <w:p w14:paraId="46566CA7" w14:textId="77777777" w:rsidR="008404B7" w:rsidRPr="003F1531" w:rsidRDefault="008404B7" w:rsidP="00D70D7E">
            <w:pPr>
              <w:pStyle w:val="Default"/>
              <w:rPr>
                <w:sz w:val="22"/>
                <w:szCs w:val="22"/>
              </w:rPr>
            </w:pPr>
            <w:r w:rsidRPr="003F1531">
              <w:rPr>
                <w:sz w:val="22"/>
                <w:szCs w:val="22"/>
              </w:rPr>
              <w:t>School/district promotion and graduation records of individual students who participated in CNCS-supported program.</w:t>
            </w:r>
          </w:p>
        </w:tc>
      </w:tr>
      <w:tr w:rsidR="008404B7" w:rsidRPr="003F1531" w14:paraId="352C34B0" w14:textId="77777777" w:rsidTr="00D70D7E">
        <w:trPr>
          <w:cantSplit/>
          <w:trHeight w:val="483"/>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14:paraId="34406750" w14:textId="77777777" w:rsidR="008404B7" w:rsidRPr="003F1531" w:rsidRDefault="008404B7" w:rsidP="00D70D7E">
            <w:pPr>
              <w:rPr>
                <w:b/>
              </w:rPr>
            </w:pPr>
            <w:r w:rsidRPr="003F1531">
              <w:rPr>
                <w:b/>
              </w:rPr>
              <w:t>Notes</w:t>
            </w:r>
          </w:p>
        </w:tc>
        <w:tc>
          <w:tcPr>
            <w:tcW w:w="7913" w:type="dxa"/>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14:paraId="25C82A3A" w14:textId="77777777" w:rsidR="008404B7" w:rsidRPr="00EE3450" w:rsidRDefault="008404B7" w:rsidP="00D70D7E">
            <w:pPr>
              <w:rPr>
                <w:rFonts w:eastAsia="ヒラギノ角ゴ Pro W3"/>
                <w:color w:val="000000"/>
              </w:rPr>
            </w:pPr>
            <w:r w:rsidRPr="00EE3450">
              <w:rPr>
                <w:rFonts w:eastAsia="ヒラギノ角ゴ Pro W3"/>
                <w:color w:val="000000"/>
              </w:rPr>
              <w:t>This performance indicator is best suited for CNCS-supported programs that primarily serve 11th and 12</w:t>
            </w:r>
            <w:r w:rsidRPr="00EE3450">
              <w:rPr>
                <w:rFonts w:eastAsia="ヒラギノ角ゴ Pro W3"/>
                <w:color w:val="000000"/>
                <w:vertAlign w:val="superscript"/>
              </w:rPr>
              <w:t>th</w:t>
            </w:r>
            <w:r w:rsidRPr="00EE3450">
              <w:rPr>
                <w:rFonts w:eastAsia="ヒラギノ角ゴ Pro W3"/>
                <w:color w:val="000000"/>
              </w:rPr>
              <w:t xml:space="preserve"> graders and whose objective is promoting high school graduation.</w:t>
            </w:r>
            <w:r>
              <w:rPr>
                <w:rFonts w:eastAsia="ヒラギノ角ゴ Pro W3"/>
                <w:color w:val="000000"/>
              </w:rPr>
              <w:t xml:space="preserve">  Programs should consider the number of students served who would be eligible to graduate (i.e., the number of 12</w:t>
            </w:r>
            <w:r w:rsidRPr="00A95B7D">
              <w:rPr>
                <w:rFonts w:eastAsia="ヒラギノ角ゴ Pro W3"/>
                <w:color w:val="000000"/>
                <w:vertAlign w:val="superscript"/>
              </w:rPr>
              <w:t>th</w:t>
            </w:r>
            <w:r>
              <w:rPr>
                <w:rFonts w:eastAsia="ヒラギノ角ゴ Pro W3"/>
                <w:color w:val="000000"/>
              </w:rPr>
              <w:t xml:space="preserve"> grade students served) each year when setting performance measure targets.</w:t>
            </w:r>
            <w:r w:rsidRPr="00EE3450">
              <w:rPr>
                <w:rFonts w:eastAsia="ヒラギノ角ゴ Pro W3"/>
                <w:color w:val="000000"/>
              </w:rPr>
              <w:t xml:space="preserve"> </w:t>
            </w:r>
          </w:p>
          <w:p w14:paraId="0B08B576" w14:textId="77777777" w:rsidR="008404B7" w:rsidRPr="003F1531" w:rsidRDefault="008404B7" w:rsidP="008404B7">
            <w:pPr>
              <w:pStyle w:val="Default"/>
              <w:numPr>
                <w:ilvl w:val="0"/>
                <w:numId w:val="41"/>
              </w:numPr>
              <w:rPr>
                <w:sz w:val="22"/>
                <w:szCs w:val="22"/>
              </w:rPr>
            </w:pPr>
            <w:r w:rsidRPr="003F1531">
              <w:rPr>
                <w:sz w:val="22"/>
                <w:szCs w:val="22"/>
              </w:rPr>
              <w:t xml:space="preserve">Can you develop a reasonable baseline or “comparison” group consisting of the population you plan to serve? For example, what is the typical high school graduation rate of the population you intend to serve? This will become your comparison group or serve as your baseline. The youth served in your program should have a higher rate of high school graduation than this group. </w:t>
            </w:r>
          </w:p>
          <w:p w14:paraId="682620CB" w14:textId="77777777" w:rsidR="008404B7" w:rsidRPr="003F1531" w:rsidRDefault="008404B7" w:rsidP="008404B7">
            <w:pPr>
              <w:pStyle w:val="Default"/>
              <w:numPr>
                <w:ilvl w:val="0"/>
                <w:numId w:val="41"/>
              </w:numPr>
              <w:rPr>
                <w:sz w:val="22"/>
                <w:szCs w:val="22"/>
              </w:rPr>
            </w:pPr>
            <w:r w:rsidRPr="003F1531">
              <w:rPr>
                <w:sz w:val="22"/>
                <w:szCs w:val="22"/>
              </w:rPr>
              <w:t xml:space="preserve">Will you be able to set a “reach” target, the minimum anticipated percent of students participating in your education or mentoring program who you hope will graduate from high school; will the percentage you set challenge your program to reach that target? </w:t>
            </w:r>
          </w:p>
          <w:p w14:paraId="19C4FD0A" w14:textId="77777777" w:rsidR="008404B7" w:rsidRPr="003F1531" w:rsidRDefault="008404B7" w:rsidP="00D70D7E">
            <w:pPr>
              <w:pStyle w:val="Default"/>
              <w:rPr>
                <w:sz w:val="22"/>
                <w:szCs w:val="22"/>
              </w:rPr>
            </w:pPr>
          </w:p>
        </w:tc>
      </w:tr>
    </w:tbl>
    <w:p w14:paraId="7BEE056C" w14:textId="77777777" w:rsidR="008404B7" w:rsidRPr="003F1531" w:rsidRDefault="008404B7" w:rsidP="008404B7">
      <w:pPr>
        <w:rPr>
          <w:b/>
          <w:bCs/>
          <w:iCs/>
          <w:color w:val="000000"/>
        </w:rPr>
      </w:pPr>
    </w:p>
    <w:p w14:paraId="7552F6FE" w14:textId="77777777" w:rsidR="008404B7" w:rsidRPr="003F1531" w:rsidRDefault="008404B7" w:rsidP="008404B7">
      <w:pPr>
        <w:rPr>
          <w:b/>
          <w:bCs/>
          <w:iCs/>
          <w:color w:val="000000"/>
        </w:rPr>
      </w:pPr>
      <w:r w:rsidRPr="003F1531">
        <w:rPr>
          <w:b/>
          <w:bCs/>
          <w:iCs/>
          <w:color w:val="000000"/>
        </w:rPr>
        <w:br w:type="page"/>
      </w:r>
    </w:p>
    <w:tbl>
      <w:tblPr>
        <w:tblW w:w="9540" w:type="dxa"/>
        <w:tblInd w:w="5" w:type="dxa"/>
        <w:shd w:val="clear" w:color="auto" w:fill="FFFFFF"/>
        <w:tblLayout w:type="fixed"/>
        <w:tblLook w:val="0000" w:firstRow="0" w:lastRow="0" w:firstColumn="0" w:lastColumn="0" w:noHBand="0" w:noVBand="0"/>
      </w:tblPr>
      <w:tblGrid>
        <w:gridCol w:w="1627"/>
        <w:gridCol w:w="7913"/>
      </w:tblGrid>
      <w:tr w:rsidR="008404B7" w:rsidRPr="003F1531" w14:paraId="783D5688" w14:textId="77777777" w:rsidTr="00D70D7E">
        <w:trPr>
          <w:cantSplit/>
          <w:trHeight w:val="483"/>
        </w:trPr>
        <w:tc>
          <w:tcPr>
            <w:tcW w:w="9540" w:type="dxa"/>
            <w:gridSpan w:val="2"/>
            <w:tcBorders>
              <w:top w:val="single" w:sz="4" w:space="0" w:color="000000"/>
              <w:left w:val="single" w:sz="4" w:space="0" w:color="000000"/>
              <w:bottom w:val="single" w:sz="6" w:space="0" w:color="000000"/>
              <w:right w:val="single" w:sz="4" w:space="0" w:color="000000"/>
            </w:tcBorders>
            <w:shd w:val="clear" w:color="auto" w:fill="FFFFFF"/>
            <w:tcMar>
              <w:top w:w="0" w:type="dxa"/>
              <w:left w:w="0" w:type="dxa"/>
              <w:bottom w:w="0" w:type="dxa"/>
              <w:right w:w="0" w:type="dxa"/>
            </w:tcMar>
          </w:tcPr>
          <w:p w14:paraId="0ADA6ABC" w14:textId="77777777" w:rsidR="008404B7" w:rsidRPr="003F1531" w:rsidRDefault="008404B7" w:rsidP="00D70D7E">
            <w:pPr>
              <w:rPr>
                <w:b/>
              </w:rPr>
            </w:pPr>
            <w:r w:rsidRPr="003F1531">
              <w:rPr>
                <w:b/>
              </w:rPr>
              <w:br w:type="page"/>
              <w:t xml:space="preserve">ED26. Number of students acquiring a high school equivalency diploma or GED. </w:t>
            </w:r>
          </w:p>
        </w:tc>
      </w:tr>
      <w:tr w:rsidR="008404B7" w:rsidRPr="003F1531" w14:paraId="464999FF" w14:textId="77777777" w:rsidTr="00D70D7E">
        <w:trPr>
          <w:cantSplit/>
          <w:trHeight w:val="483"/>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14:paraId="642D8E00" w14:textId="77777777" w:rsidR="008404B7" w:rsidRPr="00785299" w:rsidRDefault="008404B7" w:rsidP="00D70D7E">
            <w:pPr>
              <w:pStyle w:val="NoSpacing"/>
              <w:rPr>
                <w:rFonts w:ascii="Times New Roman" w:hAnsi="Times New Roman" w:cs="Times New Roman"/>
                <w:b/>
              </w:rPr>
            </w:pPr>
            <w:r w:rsidRPr="00785299">
              <w:rPr>
                <w:rFonts w:ascii="Times New Roman" w:hAnsi="Times New Roman" w:cs="Times New Roman"/>
                <w:b/>
              </w:rPr>
              <w:t xml:space="preserve">Definition of </w:t>
            </w:r>
          </w:p>
          <w:p w14:paraId="42AD73BC" w14:textId="77777777" w:rsidR="008404B7" w:rsidRPr="003F1531" w:rsidRDefault="008404B7" w:rsidP="00D70D7E">
            <w:pPr>
              <w:pStyle w:val="NoSpacing"/>
            </w:pPr>
            <w:r w:rsidRPr="00785299">
              <w:rPr>
                <w:rFonts w:ascii="Times New Roman" w:hAnsi="Times New Roman" w:cs="Times New Roman"/>
                <w:b/>
              </w:rPr>
              <w:t>Key Terms</w:t>
            </w:r>
          </w:p>
        </w:tc>
        <w:tc>
          <w:tcPr>
            <w:tcW w:w="7913" w:type="dxa"/>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14:paraId="133DD60E" w14:textId="77777777" w:rsidR="008404B7" w:rsidRPr="003F1531" w:rsidRDefault="008404B7" w:rsidP="00D70D7E">
            <w:r w:rsidRPr="003F1531">
              <w:rPr>
                <w:b/>
                <w:bCs/>
              </w:rPr>
              <w:t>Students</w:t>
            </w:r>
            <w:r w:rsidRPr="003F1531">
              <w:t xml:space="preserve">: Those reported in ED1 or ED2.  </w:t>
            </w:r>
          </w:p>
        </w:tc>
      </w:tr>
      <w:tr w:rsidR="008404B7" w:rsidRPr="003F1531" w14:paraId="088BAC47" w14:textId="77777777" w:rsidTr="00D70D7E">
        <w:trPr>
          <w:cantSplit/>
          <w:trHeight w:val="483"/>
        </w:trPr>
        <w:tc>
          <w:tcPr>
            <w:tcW w:w="1627" w:type="dxa"/>
            <w:tcBorders>
              <w:top w:val="single" w:sz="4" w:space="0" w:color="000000"/>
              <w:left w:val="single" w:sz="4" w:space="0" w:color="000000"/>
              <w:bottom w:val="single" w:sz="4" w:space="0" w:color="000000"/>
              <w:right w:val="single" w:sz="6" w:space="0" w:color="000000"/>
            </w:tcBorders>
            <w:shd w:val="clear" w:color="auto" w:fill="FFFFFF"/>
            <w:tcMar>
              <w:top w:w="0" w:type="dxa"/>
              <w:left w:w="0" w:type="dxa"/>
              <w:bottom w:w="0" w:type="dxa"/>
              <w:right w:w="0" w:type="dxa"/>
            </w:tcMar>
          </w:tcPr>
          <w:p w14:paraId="10A5AD59" w14:textId="77777777" w:rsidR="008404B7" w:rsidRPr="003F7DF0" w:rsidRDefault="008404B7" w:rsidP="00D70D7E">
            <w:pPr>
              <w:pStyle w:val="NoSpacing"/>
              <w:rPr>
                <w:rFonts w:ascii="Times New Roman" w:hAnsi="Times New Roman" w:cs="Times New Roman"/>
                <w:b/>
              </w:rPr>
            </w:pPr>
            <w:r w:rsidRPr="003F7DF0">
              <w:rPr>
                <w:rFonts w:ascii="Times New Roman" w:hAnsi="Times New Roman" w:cs="Times New Roman"/>
                <w:b/>
              </w:rPr>
              <w:t xml:space="preserve">How to Calculate Measure/ </w:t>
            </w:r>
          </w:p>
          <w:p w14:paraId="3EF7DD6A" w14:textId="77777777" w:rsidR="008404B7" w:rsidRPr="003F1531" w:rsidRDefault="008404B7" w:rsidP="00D70D7E">
            <w:pPr>
              <w:pStyle w:val="NoSpacing"/>
            </w:pPr>
            <w:r w:rsidRPr="003F7DF0">
              <w:rPr>
                <w:rFonts w:ascii="Times New Roman" w:hAnsi="Times New Roman" w:cs="Times New Roman"/>
                <w:b/>
              </w:rPr>
              <w:t>Collect Data</w:t>
            </w:r>
          </w:p>
        </w:tc>
        <w:tc>
          <w:tcPr>
            <w:tcW w:w="7913" w:type="dxa"/>
            <w:tcBorders>
              <w:top w:val="single" w:sz="4" w:space="0" w:color="000000"/>
              <w:left w:val="single" w:sz="6" w:space="0" w:color="000000"/>
              <w:bottom w:val="single" w:sz="4" w:space="0" w:color="000000"/>
              <w:right w:val="single" w:sz="4" w:space="0" w:color="000000"/>
            </w:tcBorders>
            <w:shd w:val="clear" w:color="auto" w:fill="FFFFFF"/>
            <w:tcMar>
              <w:top w:w="0" w:type="dxa"/>
              <w:left w:w="0" w:type="dxa"/>
              <w:bottom w:w="0" w:type="dxa"/>
              <w:right w:w="0" w:type="dxa"/>
            </w:tcMar>
          </w:tcPr>
          <w:p w14:paraId="45F5FA2F" w14:textId="77777777" w:rsidR="008404B7" w:rsidRPr="003F1531" w:rsidRDefault="008404B7" w:rsidP="00D70D7E">
            <w:pPr>
              <w:pStyle w:val="Default"/>
              <w:rPr>
                <w:sz w:val="22"/>
                <w:szCs w:val="22"/>
              </w:rPr>
            </w:pPr>
            <w:r>
              <w:rPr>
                <w:sz w:val="22"/>
                <w:szCs w:val="22"/>
              </w:rPr>
              <w:t xml:space="preserve">High school equivalency or </w:t>
            </w:r>
            <w:r w:rsidRPr="003F1531">
              <w:rPr>
                <w:sz w:val="22"/>
                <w:szCs w:val="22"/>
              </w:rPr>
              <w:t>GED completion records of individual students who participa</w:t>
            </w:r>
            <w:r>
              <w:rPr>
                <w:sz w:val="22"/>
                <w:szCs w:val="22"/>
              </w:rPr>
              <w:t xml:space="preserve">ted in CNCS-supported program. </w:t>
            </w:r>
          </w:p>
        </w:tc>
      </w:tr>
      <w:tr w:rsidR="008404B7" w:rsidRPr="003F1531" w14:paraId="4371BF5E" w14:textId="77777777" w:rsidTr="00D70D7E">
        <w:trPr>
          <w:cantSplit/>
          <w:trHeight w:val="483"/>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14:paraId="715CD30B" w14:textId="77777777" w:rsidR="008404B7" w:rsidRPr="003F1531" w:rsidRDefault="008404B7" w:rsidP="00D70D7E">
            <w:pPr>
              <w:rPr>
                <w:b/>
              </w:rPr>
            </w:pPr>
            <w:r w:rsidRPr="003F1531">
              <w:rPr>
                <w:b/>
              </w:rPr>
              <w:t>Notes</w:t>
            </w:r>
          </w:p>
        </w:tc>
        <w:tc>
          <w:tcPr>
            <w:tcW w:w="7913" w:type="dxa"/>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14:paraId="11193021" w14:textId="77777777" w:rsidR="008404B7" w:rsidRPr="003F1531" w:rsidRDefault="008404B7" w:rsidP="00D70D7E">
            <w:pPr>
              <w:pStyle w:val="Default"/>
              <w:rPr>
                <w:sz w:val="22"/>
                <w:szCs w:val="22"/>
              </w:rPr>
            </w:pPr>
            <w:r w:rsidRPr="003F1531">
              <w:rPr>
                <w:sz w:val="22"/>
                <w:szCs w:val="22"/>
              </w:rPr>
              <w:t xml:space="preserve">This performance indicator is best suited for CNCS-supported programs that primarily serve 11th and 12th graders, or out of school youth and whose objective is promoting </w:t>
            </w:r>
            <w:r>
              <w:rPr>
                <w:sz w:val="22"/>
                <w:szCs w:val="22"/>
              </w:rPr>
              <w:t xml:space="preserve">high school equivalency or </w:t>
            </w:r>
            <w:r w:rsidRPr="003F1531">
              <w:rPr>
                <w:sz w:val="22"/>
                <w:szCs w:val="22"/>
              </w:rPr>
              <w:t xml:space="preserve">GED completion. </w:t>
            </w:r>
          </w:p>
          <w:p w14:paraId="0E582175" w14:textId="77777777" w:rsidR="008404B7" w:rsidRPr="003F1531" w:rsidRDefault="008404B7" w:rsidP="008404B7">
            <w:pPr>
              <w:pStyle w:val="Default"/>
              <w:numPr>
                <w:ilvl w:val="0"/>
                <w:numId w:val="38"/>
              </w:numPr>
              <w:rPr>
                <w:sz w:val="22"/>
                <w:szCs w:val="22"/>
              </w:rPr>
            </w:pPr>
            <w:r w:rsidRPr="003F1531">
              <w:rPr>
                <w:sz w:val="22"/>
                <w:szCs w:val="22"/>
              </w:rPr>
              <w:t xml:space="preserve">Can you develop a reasonable baseline or “comparison” group consisting of the population you plan to serve? For example, what is the typical </w:t>
            </w:r>
            <w:r>
              <w:rPr>
                <w:sz w:val="22"/>
                <w:szCs w:val="22"/>
              </w:rPr>
              <w:t xml:space="preserve">high school equivalency or </w:t>
            </w:r>
            <w:r w:rsidRPr="003F1531">
              <w:rPr>
                <w:sz w:val="22"/>
                <w:szCs w:val="22"/>
              </w:rPr>
              <w:t xml:space="preserve">GED completion rate of the population you intend to serve? This will become your comparison group or serve as your baseline. The youth served in your program should have a higher rate of </w:t>
            </w:r>
            <w:r>
              <w:rPr>
                <w:sz w:val="22"/>
                <w:szCs w:val="22"/>
              </w:rPr>
              <w:t xml:space="preserve">high school equivalency or </w:t>
            </w:r>
            <w:r w:rsidRPr="003F1531">
              <w:rPr>
                <w:sz w:val="22"/>
                <w:szCs w:val="22"/>
              </w:rPr>
              <w:t xml:space="preserve">GED completion than this group. </w:t>
            </w:r>
          </w:p>
          <w:p w14:paraId="66083335" w14:textId="77777777" w:rsidR="008404B7" w:rsidRPr="003F1531" w:rsidRDefault="008404B7" w:rsidP="008404B7">
            <w:pPr>
              <w:pStyle w:val="Default"/>
              <w:numPr>
                <w:ilvl w:val="0"/>
                <w:numId w:val="38"/>
              </w:numPr>
              <w:rPr>
                <w:sz w:val="22"/>
                <w:szCs w:val="22"/>
              </w:rPr>
            </w:pPr>
            <w:r w:rsidRPr="003F1531">
              <w:rPr>
                <w:sz w:val="22"/>
                <w:szCs w:val="22"/>
              </w:rPr>
              <w:t xml:space="preserve">Will you be able to set a “reach” target, the minimum anticipated percent of students participating in your education or mentoring program who you hope will acquire a </w:t>
            </w:r>
            <w:r>
              <w:rPr>
                <w:sz w:val="22"/>
                <w:szCs w:val="22"/>
              </w:rPr>
              <w:t xml:space="preserve">high school equivalency or </w:t>
            </w:r>
            <w:r w:rsidRPr="003F1531">
              <w:rPr>
                <w:sz w:val="22"/>
                <w:szCs w:val="22"/>
              </w:rPr>
              <w:t xml:space="preserve">GED; will the percentage you set challenge your program to reach that target? </w:t>
            </w:r>
          </w:p>
          <w:p w14:paraId="63A170D0" w14:textId="77777777" w:rsidR="008404B7" w:rsidRPr="003F1531" w:rsidRDefault="008404B7" w:rsidP="00D70D7E">
            <w:pPr>
              <w:pStyle w:val="Default"/>
              <w:rPr>
                <w:sz w:val="22"/>
                <w:szCs w:val="22"/>
              </w:rPr>
            </w:pPr>
          </w:p>
        </w:tc>
      </w:tr>
    </w:tbl>
    <w:p w14:paraId="7DC750E3" w14:textId="77777777" w:rsidR="008404B7" w:rsidRDefault="008404B7" w:rsidP="008404B7">
      <w:pPr>
        <w:rPr>
          <w:b/>
          <w:bCs/>
          <w:i/>
          <w:iCs/>
          <w:color w:val="000000"/>
        </w:rPr>
      </w:pPr>
    </w:p>
    <w:tbl>
      <w:tblPr>
        <w:tblW w:w="9540" w:type="dxa"/>
        <w:tblInd w:w="5" w:type="dxa"/>
        <w:shd w:val="clear" w:color="auto" w:fill="FFFFFF"/>
        <w:tblLayout w:type="fixed"/>
        <w:tblLook w:val="0000" w:firstRow="0" w:lastRow="0" w:firstColumn="0" w:lastColumn="0" w:noHBand="0" w:noVBand="0"/>
      </w:tblPr>
      <w:tblGrid>
        <w:gridCol w:w="1627"/>
        <w:gridCol w:w="7733"/>
        <w:gridCol w:w="180"/>
      </w:tblGrid>
      <w:tr w:rsidR="008404B7" w:rsidRPr="003F1531" w14:paraId="0BA8E9BC" w14:textId="77777777" w:rsidTr="00D70D7E">
        <w:trPr>
          <w:cantSplit/>
          <w:trHeight w:val="483"/>
        </w:trPr>
        <w:tc>
          <w:tcPr>
            <w:tcW w:w="9540" w:type="dxa"/>
            <w:gridSpan w:val="3"/>
            <w:tcBorders>
              <w:top w:val="single" w:sz="4" w:space="0" w:color="000000"/>
              <w:left w:val="single" w:sz="4" w:space="0" w:color="000000"/>
              <w:bottom w:val="single" w:sz="6" w:space="0" w:color="000000"/>
              <w:right w:val="single" w:sz="4" w:space="0" w:color="000000"/>
            </w:tcBorders>
            <w:shd w:val="clear" w:color="auto" w:fill="FFFFFF"/>
            <w:tcMar>
              <w:top w:w="0" w:type="dxa"/>
              <w:left w:w="0" w:type="dxa"/>
              <w:bottom w:w="0" w:type="dxa"/>
              <w:right w:w="0" w:type="dxa"/>
            </w:tcMar>
          </w:tcPr>
          <w:p w14:paraId="62770934" w14:textId="77777777" w:rsidR="008404B7" w:rsidRPr="003F1531" w:rsidRDefault="008404B7" w:rsidP="00D70D7E">
            <w:pPr>
              <w:rPr>
                <w:b/>
              </w:rPr>
            </w:pPr>
            <w:r>
              <w:rPr>
                <w:b/>
                <w:bCs/>
                <w:i/>
                <w:iCs/>
                <w:color w:val="000000"/>
              </w:rPr>
              <w:br w:type="page"/>
            </w:r>
            <w:r w:rsidRPr="003F1531">
              <w:rPr>
                <w:b/>
              </w:rPr>
              <w:br w:type="page"/>
              <w:t xml:space="preserve">ED10. Number of students entering post-secondary institutions. </w:t>
            </w:r>
          </w:p>
        </w:tc>
      </w:tr>
      <w:tr w:rsidR="008404B7" w:rsidRPr="003F1531" w14:paraId="32CADB4F" w14:textId="77777777" w:rsidTr="00D70D7E">
        <w:trPr>
          <w:cantSplit/>
          <w:trHeight w:val="483"/>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14:paraId="6A1B7C9A" w14:textId="77777777" w:rsidR="008404B7" w:rsidRPr="00785299" w:rsidRDefault="008404B7" w:rsidP="00D70D7E">
            <w:pPr>
              <w:pStyle w:val="NoSpacing"/>
              <w:rPr>
                <w:rFonts w:ascii="Times New Roman" w:hAnsi="Times New Roman" w:cs="Times New Roman"/>
                <w:b/>
              </w:rPr>
            </w:pPr>
            <w:r w:rsidRPr="00785299">
              <w:rPr>
                <w:rFonts w:ascii="Times New Roman" w:hAnsi="Times New Roman" w:cs="Times New Roman"/>
                <w:b/>
              </w:rPr>
              <w:t xml:space="preserve">Definition of </w:t>
            </w:r>
          </w:p>
          <w:p w14:paraId="3B881FB3" w14:textId="77777777" w:rsidR="008404B7" w:rsidRPr="003F1531" w:rsidRDefault="008404B7" w:rsidP="00D70D7E">
            <w:pPr>
              <w:pStyle w:val="NoSpacing"/>
            </w:pPr>
            <w:r w:rsidRPr="00785299">
              <w:rPr>
                <w:rFonts w:ascii="Times New Roman" w:hAnsi="Times New Roman" w:cs="Times New Roman"/>
                <w:b/>
              </w:rPr>
              <w:t>Key Terms</w:t>
            </w:r>
          </w:p>
        </w:tc>
        <w:tc>
          <w:tcPr>
            <w:tcW w:w="7913" w:type="dxa"/>
            <w:gridSpan w:val="2"/>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14:paraId="7034E440" w14:textId="77777777" w:rsidR="008404B7" w:rsidRPr="006E1D8E" w:rsidRDefault="008404B7" w:rsidP="00D70D7E">
            <w:pPr>
              <w:pStyle w:val="NoSpacing"/>
              <w:rPr>
                <w:rFonts w:ascii="Times New Roman" w:hAnsi="Times New Roman" w:cs="Times New Roman"/>
              </w:rPr>
            </w:pPr>
            <w:r w:rsidRPr="006E1D8E">
              <w:rPr>
                <w:rFonts w:ascii="Times New Roman" w:hAnsi="Times New Roman" w:cs="Times New Roman"/>
                <w:b/>
                <w:bCs/>
              </w:rPr>
              <w:t>Students</w:t>
            </w:r>
            <w:r w:rsidRPr="006E1D8E">
              <w:rPr>
                <w:rFonts w:ascii="Times New Roman" w:hAnsi="Times New Roman" w:cs="Times New Roman"/>
              </w:rPr>
              <w:t xml:space="preserve">: Those reported in ED1 or ED2. </w:t>
            </w:r>
          </w:p>
          <w:p w14:paraId="38255D5E" w14:textId="77777777" w:rsidR="008404B7" w:rsidRPr="006E1D8E" w:rsidRDefault="008404B7" w:rsidP="00D70D7E">
            <w:pPr>
              <w:pStyle w:val="NoSpacing"/>
              <w:rPr>
                <w:rFonts w:ascii="Times New Roman" w:hAnsi="Times New Roman" w:cs="Times New Roman"/>
              </w:rPr>
            </w:pPr>
          </w:p>
          <w:p w14:paraId="0C7BAB34" w14:textId="77777777" w:rsidR="008404B7" w:rsidRPr="006E1D8E" w:rsidRDefault="008404B7" w:rsidP="00D70D7E">
            <w:pPr>
              <w:pStyle w:val="NoSpacing"/>
              <w:rPr>
                <w:rFonts w:ascii="Times New Roman" w:hAnsi="Times New Roman" w:cs="Times New Roman"/>
              </w:rPr>
            </w:pPr>
            <w:r w:rsidRPr="006E1D8E">
              <w:rPr>
                <w:rFonts w:ascii="Times New Roman" w:hAnsi="Times New Roman" w:cs="Times New Roman"/>
                <w:b/>
                <w:bCs/>
              </w:rPr>
              <w:t xml:space="preserve">Post-secondary institutions: </w:t>
            </w:r>
            <w:r>
              <w:rPr>
                <w:rFonts w:ascii="Times New Roman" w:hAnsi="Times New Roman" w:cs="Times New Roman"/>
              </w:rPr>
              <w:t>M</w:t>
            </w:r>
            <w:r w:rsidRPr="006E1D8E">
              <w:rPr>
                <w:rFonts w:ascii="Times New Roman" w:hAnsi="Times New Roman" w:cs="Times New Roman"/>
              </w:rPr>
              <w:t xml:space="preserve">ay </w:t>
            </w:r>
            <w:r>
              <w:rPr>
                <w:rFonts w:ascii="Times New Roman" w:hAnsi="Times New Roman" w:cs="Times New Roman"/>
              </w:rPr>
              <w:t>include two-year and four-year colleges.</w:t>
            </w:r>
          </w:p>
          <w:p w14:paraId="7F63AB60" w14:textId="77777777" w:rsidR="008404B7" w:rsidRPr="006E1D8E" w:rsidRDefault="008404B7" w:rsidP="00D70D7E">
            <w:pPr>
              <w:pStyle w:val="NoSpacing"/>
              <w:rPr>
                <w:rFonts w:ascii="Times New Roman" w:hAnsi="Times New Roman" w:cs="Times New Roman"/>
                <w:b/>
                <w:bCs/>
              </w:rPr>
            </w:pPr>
          </w:p>
          <w:p w14:paraId="2DB278A3" w14:textId="77777777" w:rsidR="008404B7" w:rsidRPr="003F1531" w:rsidRDefault="008404B7" w:rsidP="00D70D7E">
            <w:pPr>
              <w:pStyle w:val="NoSpacing"/>
            </w:pPr>
            <w:r w:rsidRPr="006E1D8E">
              <w:rPr>
                <w:rFonts w:ascii="Times New Roman" w:hAnsi="Times New Roman" w:cs="Times New Roman"/>
                <w:b/>
                <w:bCs/>
              </w:rPr>
              <w:t>Entering</w:t>
            </w:r>
            <w:r w:rsidRPr="006E1D8E">
              <w:rPr>
                <w:rFonts w:ascii="Times New Roman" w:hAnsi="Times New Roman" w:cs="Times New Roman"/>
              </w:rPr>
              <w:t xml:space="preserve">: </w:t>
            </w:r>
            <w:r>
              <w:rPr>
                <w:rFonts w:ascii="Times New Roman" w:hAnsi="Times New Roman" w:cs="Times New Roman"/>
              </w:rPr>
              <w:t>M</w:t>
            </w:r>
            <w:r w:rsidRPr="006E1D8E">
              <w:rPr>
                <w:rFonts w:ascii="Times New Roman" w:hAnsi="Times New Roman" w:cs="Times New Roman"/>
              </w:rPr>
              <w:t xml:space="preserve">eans matriculating as a full-time or part-time student. </w:t>
            </w:r>
          </w:p>
        </w:tc>
      </w:tr>
      <w:tr w:rsidR="008404B7" w:rsidRPr="003F1531" w14:paraId="2508FAAE" w14:textId="77777777" w:rsidTr="00D70D7E">
        <w:trPr>
          <w:cantSplit/>
          <w:trHeight w:val="483"/>
        </w:trPr>
        <w:tc>
          <w:tcPr>
            <w:tcW w:w="1627" w:type="dxa"/>
            <w:tcBorders>
              <w:top w:val="single" w:sz="4" w:space="0" w:color="000000"/>
              <w:left w:val="single" w:sz="4" w:space="0" w:color="000000"/>
              <w:bottom w:val="single" w:sz="4" w:space="0" w:color="000000"/>
              <w:right w:val="single" w:sz="6" w:space="0" w:color="000000"/>
            </w:tcBorders>
            <w:shd w:val="clear" w:color="auto" w:fill="FFFFFF"/>
            <w:tcMar>
              <w:top w:w="0" w:type="dxa"/>
              <w:left w:w="0" w:type="dxa"/>
              <w:bottom w:w="0" w:type="dxa"/>
              <w:right w:w="0" w:type="dxa"/>
            </w:tcMar>
          </w:tcPr>
          <w:p w14:paraId="2B4C343A" w14:textId="77777777" w:rsidR="008404B7" w:rsidRPr="003F7DF0" w:rsidRDefault="008404B7" w:rsidP="00D70D7E">
            <w:pPr>
              <w:pStyle w:val="NoSpacing"/>
              <w:rPr>
                <w:rFonts w:ascii="Times New Roman" w:hAnsi="Times New Roman" w:cs="Times New Roman"/>
                <w:b/>
              </w:rPr>
            </w:pPr>
            <w:r w:rsidRPr="003F7DF0">
              <w:rPr>
                <w:rFonts w:ascii="Times New Roman" w:hAnsi="Times New Roman" w:cs="Times New Roman"/>
                <w:b/>
              </w:rPr>
              <w:t xml:space="preserve">How to Calculate Measure/ </w:t>
            </w:r>
          </w:p>
          <w:p w14:paraId="257C5656" w14:textId="77777777" w:rsidR="008404B7" w:rsidRPr="003F1531" w:rsidRDefault="008404B7" w:rsidP="00D70D7E">
            <w:pPr>
              <w:pStyle w:val="NoSpacing"/>
            </w:pPr>
            <w:r w:rsidRPr="003F7DF0">
              <w:rPr>
                <w:rFonts w:ascii="Times New Roman" w:hAnsi="Times New Roman" w:cs="Times New Roman"/>
                <w:b/>
              </w:rPr>
              <w:t>Collect Data</w:t>
            </w:r>
          </w:p>
        </w:tc>
        <w:tc>
          <w:tcPr>
            <w:tcW w:w="7913" w:type="dxa"/>
            <w:gridSpan w:val="2"/>
            <w:tcBorders>
              <w:top w:val="single" w:sz="4" w:space="0" w:color="000000"/>
              <w:left w:val="single" w:sz="6" w:space="0" w:color="000000"/>
              <w:bottom w:val="single" w:sz="4" w:space="0" w:color="000000"/>
              <w:right w:val="single" w:sz="4" w:space="0" w:color="000000"/>
            </w:tcBorders>
            <w:shd w:val="clear" w:color="auto" w:fill="FFFFFF"/>
            <w:tcMar>
              <w:top w:w="0" w:type="dxa"/>
              <w:left w:w="0" w:type="dxa"/>
              <w:bottom w:w="0" w:type="dxa"/>
              <w:right w:w="0" w:type="dxa"/>
            </w:tcMar>
          </w:tcPr>
          <w:p w14:paraId="2E08DCBD" w14:textId="77777777" w:rsidR="008404B7" w:rsidRPr="003F1531" w:rsidRDefault="008404B7" w:rsidP="00D70D7E">
            <w:pPr>
              <w:pStyle w:val="Default"/>
              <w:rPr>
                <w:sz w:val="22"/>
                <w:szCs w:val="22"/>
              </w:rPr>
            </w:pPr>
            <w:r w:rsidRPr="003F1531">
              <w:rPr>
                <w:sz w:val="22"/>
                <w:szCs w:val="22"/>
              </w:rPr>
              <w:t>Registration records that confirm student enrollments or sel</w:t>
            </w:r>
            <w:r>
              <w:rPr>
                <w:sz w:val="22"/>
                <w:szCs w:val="22"/>
              </w:rPr>
              <w:t xml:space="preserve">f-report on follow up surveys. </w:t>
            </w:r>
          </w:p>
        </w:tc>
      </w:tr>
      <w:tr w:rsidR="008404B7" w:rsidRPr="003F1531" w14:paraId="6CCF5E7B" w14:textId="77777777" w:rsidTr="00D70D7E">
        <w:trPr>
          <w:cantSplit/>
          <w:trHeight w:val="483"/>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14:paraId="6485ABA4" w14:textId="77777777" w:rsidR="008404B7" w:rsidRPr="003F1531" w:rsidRDefault="008404B7" w:rsidP="00D70D7E">
            <w:pPr>
              <w:rPr>
                <w:b/>
              </w:rPr>
            </w:pPr>
            <w:r w:rsidRPr="003F1531">
              <w:rPr>
                <w:b/>
              </w:rPr>
              <w:t>Notes</w:t>
            </w:r>
          </w:p>
        </w:tc>
        <w:tc>
          <w:tcPr>
            <w:tcW w:w="7913" w:type="dxa"/>
            <w:gridSpan w:val="2"/>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14:paraId="7716A8E3" w14:textId="77777777" w:rsidR="008404B7" w:rsidRPr="003F1531" w:rsidRDefault="008404B7" w:rsidP="00D70D7E">
            <w:pPr>
              <w:pStyle w:val="Default"/>
              <w:rPr>
                <w:sz w:val="22"/>
                <w:szCs w:val="22"/>
              </w:rPr>
            </w:pPr>
            <w:r w:rsidRPr="003F1531">
              <w:rPr>
                <w:sz w:val="22"/>
                <w:szCs w:val="22"/>
              </w:rPr>
              <w:t xml:space="preserve">This performance indicator is best suited for CNCS-supported programs that focus on preparing high school students for college. </w:t>
            </w:r>
            <w:r>
              <w:rPr>
                <w:sz w:val="22"/>
                <w:szCs w:val="22"/>
              </w:rPr>
              <w:t xml:space="preserve"> </w:t>
            </w:r>
            <w:r w:rsidRPr="00A96D80">
              <w:rPr>
                <w:rFonts w:eastAsia="ヒラギノ角ゴ Pro W3"/>
                <w:sz w:val="22"/>
                <w:szCs w:val="22"/>
              </w:rPr>
              <w:t>Programs should consider the number of students served who would be eligible to apply to post-secondary institutions (e.g., the number of 12</w:t>
            </w:r>
            <w:r w:rsidRPr="00A96D80">
              <w:rPr>
                <w:rFonts w:eastAsia="ヒラギノ角ゴ Pro W3"/>
                <w:sz w:val="22"/>
                <w:szCs w:val="22"/>
                <w:vertAlign w:val="superscript"/>
              </w:rPr>
              <w:t>th</w:t>
            </w:r>
            <w:r w:rsidRPr="00A96D80">
              <w:rPr>
                <w:rFonts w:eastAsia="ヒラギノ角ゴ Pro W3"/>
                <w:sz w:val="22"/>
                <w:szCs w:val="22"/>
              </w:rPr>
              <w:t xml:space="preserve"> grade students served) each year when setting performance measure targets.</w:t>
            </w:r>
          </w:p>
          <w:p w14:paraId="3B5A0566" w14:textId="77777777" w:rsidR="008404B7" w:rsidRPr="003F1531" w:rsidRDefault="008404B7" w:rsidP="008404B7">
            <w:pPr>
              <w:pStyle w:val="Default"/>
              <w:numPr>
                <w:ilvl w:val="0"/>
                <w:numId w:val="40"/>
              </w:numPr>
              <w:rPr>
                <w:sz w:val="22"/>
                <w:szCs w:val="22"/>
              </w:rPr>
            </w:pPr>
            <w:r w:rsidRPr="003F1531">
              <w:rPr>
                <w:sz w:val="22"/>
                <w:szCs w:val="22"/>
              </w:rPr>
              <w:t xml:space="preserve">Can you develop a reasonable baseline or “comparison” group consisting of the population you plan to serve who enter post-secondary institutions? Or, what is the typical post-secondary school enrollment rate of the population you intend to serve? This will become your comparison group or serve as your baseline. The youth served in your program should have a higher rate of post-secondary school enrollment than this group. </w:t>
            </w:r>
          </w:p>
          <w:p w14:paraId="078DFA7E" w14:textId="77777777" w:rsidR="008404B7" w:rsidRPr="003F1531" w:rsidRDefault="008404B7" w:rsidP="008404B7">
            <w:pPr>
              <w:pStyle w:val="Default"/>
              <w:numPr>
                <w:ilvl w:val="0"/>
                <w:numId w:val="40"/>
              </w:numPr>
              <w:rPr>
                <w:sz w:val="22"/>
                <w:szCs w:val="22"/>
              </w:rPr>
            </w:pPr>
            <w:r w:rsidRPr="003F1531">
              <w:rPr>
                <w:sz w:val="22"/>
                <w:szCs w:val="22"/>
              </w:rPr>
              <w:t xml:space="preserve">Will you be able to set a “reach” target, the minimum anticipated percent of students participating in your education or mentoring program who you hope will enter a post-secondary institution; will the percentage you set challenge your program to reach that target? </w:t>
            </w:r>
          </w:p>
        </w:tc>
      </w:tr>
      <w:tr w:rsidR="008404B7" w:rsidRPr="00EE3450" w14:paraId="16C67800" w14:textId="77777777" w:rsidTr="00D70D7E">
        <w:trPr>
          <w:gridAfter w:val="1"/>
          <w:wAfter w:w="180" w:type="dxa"/>
          <w:cantSplit/>
          <w:trHeight w:val="480"/>
        </w:trPr>
        <w:tc>
          <w:tcPr>
            <w:tcW w:w="16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A68830D" w14:textId="77777777" w:rsidR="008404B7" w:rsidRPr="00024BCE" w:rsidRDefault="008404B7" w:rsidP="00D70D7E">
            <w:pPr>
              <w:rPr>
                <w:b/>
                <w:bCs/>
                <w:i/>
                <w:iCs/>
                <w:color w:val="000000"/>
              </w:rPr>
            </w:pPr>
            <w:r>
              <w:rPr>
                <w:b/>
                <w:bCs/>
                <w:i/>
                <w:iCs/>
                <w:color w:val="000000"/>
              </w:rPr>
              <w:br w:type="page"/>
            </w:r>
            <w:r>
              <w:rPr>
                <w:rFonts w:ascii="Times New Roman Bold" w:eastAsia="ヒラギノ角ゴ Pro W3" w:hAnsi="Times New Roman Bold"/>
                <w:color w:val="000000"/>
              </w:rPr>
              <w:t>Measure ED28</w:t>
            </w:r>
          </w:p>
        </w:tc>
        <w:tc>
          <w:tcPr>
            <w:tcW w:w="7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67878FE" w14:textId="77777777" w:rsidR="008404B7" w:rsidRPr="00EE3450" w:rsidRDefault="008404B7" w:rsidP="00D70D7E">
            <w:pPr>
              <w:rPr>
                <w:rFonts w:ascii="Times New Roman Bold" w:eastAsia="ヒラギノ角ゴ Pro W3" w:hAnsi="Times New Roman Bold"/>
                <w:color w:val="000000"/>
              </w:rPr>
            </w:pPr>
            <w:r w:rsidRPr="00EE3450">
              <w:rPr>
                <w:rFonts w:eastAsia="ヒラギノ角ゴ Pro W3"/>
                <w:color w:val="000000"/>
              </w:rPr>
              <w:t xml:space="preserve">Number of </w:t>
            </w:r>
            <w:r>
              <w:rPr>
                <w:rFonts w:eastAsia="ヒラギノ角ゴ Pro W3"/>
                <w:color w:val="000000"/>
              </w:rPr>
              <w:t xml:space="preserve">economically disadvantaged post-secondary </w:t>
            </w:r>
            <w:r w:rsidRPr="00EE3450">
              <w:rPr>
                <w:rFonts w:eastAsia="ヒラギノ角ゴ Pro W3"/>
                <w:color w:val="000000"/>
              </w:rPr>
              <w:t xml:space="preserve">students </w:t>
            </w:r>
            <w:r>
              <w:rPr>
                <w:rFonts w:eastAsia="ヒラギノ角ゴ Pro W3"/>
                <w:color w:val="000000"/>
              </w:rPr>
              <w:t xml:space="preserve">or post-secondary students with special or exceptional needs </w:t>
            </w:r>
            <w:r w:rsidRPr="00EE3450">
              <w:rPr>
                <w:rFonts w:eastAsia="ヒラギノ角ゴ Pro W3"/>
                <w:color w:val="000000"/>
              </w:rPr>
              <w:t>who start in a CNCS-supported education program.</w:t>
            </w:r>
          </w:p>
        </w:tc>
      </w:tr>
      <w:tr w:rsidR="008404B7" w:rsidRPr="00EE3450" w14:paraId="67203480" w14:textId="77777777" w:rsidTr="00D70D7E">
        <w:trPr>
          <w:gridAfter w:val="1"/>
          <w:wAfter w:w="180" w:type="dxa"/>
          <w:cantSplit/>
          <w:trHeight w:val="1920"/>
        </w:trPr>
        <w:tc>
          <w:tcPr>
            <w:tcW w:w="16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6F655AA" w14:textId="77777777" w:rsidR="008404B7" w:rsidRPr="00EE3450" w:rsidRDefault="008404B7" w:rsidP="00D70D7E">
            <w:pPr>
              <w:rPr>
                <w:rFonts w:ascii="Times New Roman Bold" w:eastAsia="ヒラギノ角ゴ Pro W3" w:hAnsi="Times New Roman Bold"/>
                <w:color w:val="000000"/>
              </w:rPr>
            </w:pPr>
            <w:r w:rsidRPr="00EE3450">
              <w:rPr>
                <w:rFonts w:ascii="Times New Roman Bold" w:eastAsia="ヒラギノ角ゴ Pro W3" w:hAnsi="Times New Roman Bold"/>
                <w:color w:val="000000"/>
              </w:rPr>
              <w:t>Definition of Key Terms</w:t>
            </w:r>
          </w:p>
        </w:tc>
        <w:tc>
          <w:tcPr>
            <w:tcW w:w="7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3414767" w14:textId="77777777" w:rsidR="008404B7" w:rsidRDefault="008404B7" w:rsidP="00D70D7E">
            <w:pPr>
              <w:rPr>
                <w:rFonts w:eastAsia="ヒラギノ角ゴ Pro W3"/>
              </w:rPr>
            </w:pPr>
            <w:r w:rsidRPr="008C2848">
              <w:rPr>
                <w:rFonts w:ascii="Times New Roman Bold" w:eastAsia="ヒラギノ角ゴ Pro W3" w:hAnsi="Times New Roman Bold"/>
                <w:color w:val="000000"/>
              </w:rPr>
              <w:t>Students</w:t>
            </w:r>
            <w:r w:rsidRPr="008C2848">
              <w:rPr>
                <w:rFonts w:eastAsia="ヒラギノ角ゴ Pro W3"/>
                <w:color w:val="000000"/>
              </w:rPr>
              <w:t xml:space="preserve">: </w:t>
            </w:r>
            <w:r>
              <w:rPr>
                <w:rFonts w:eastAsia="ヒラギノ角ゴ Pro W3"/>
                <w:color w:val="000000"/>
              </w:rPr>
              <w:t>Individuals</w:t>
            </w:r>
            <w:r w:rsidRPr="008C2848">
              <w:rPr>
                <w:rFonts w:eastAsia="ヒラギノ角ゴ Pro W3"/>
                <w:color w:val="000000"/>
              </w:rPr>
              <w:t xml:space="preserve"> enrolled </w:t>
            </w:r>
            <w:r>
              <w:rPr>
                <w:rFonts w:eastAsia="ヒラギノ角ゴ Pro W3"/>
                <w:color w:val="000000"/>
              </w:rPr>
              <w:t>in post-secondary education institutions</w:t>
            </w:r>
            <w:r w:rsidRPr="008C2848">
              <w:rPr>
                <w:rFonts w:eastAsia="ヒラギノ角ゴ Pro W3"/>
              </w:rPr>
              <w:t xml:space="preserve">. </w:t>
            </w:r>
          </w:p>
          <w:p w14:paraId="3A5D22CB" w14:textId="77777777" w:rsidR="008404B7" w:rsidRDefault="008404B7" w:rsidP="00D70D7E">
            <w:pPr>
              <w:rPr>
                <w:rFonts w:eastAsia="ヒラギノ角ゴ Pro W3"/>
              </w:rPr>
            </w:pPr>
          </w:p>
          <w:p w14:paraId="220CA090" w14:textId="77777777" w:rsidR="008404B7" w:rsidRPr="00B002FC" w:rsidRDefault="008404B7" w:rsidP="00D70D7E">
            <w:pPr>
              <w:rPr>
                <w:rFonts w:eastAsia="ヒラギノ角ゴ Pro W3"/>
                <w:color w:val="0000FF"/>
                <w:u w:val="single"/>
              </w:rPr>
            </w:pPr>
            <w:r w:rsidRPr="008C2848">
              <w:rPr>
                <w:rFonts w:eastAsia="ヒラギノ角ゴ Pro W3"/>
                <w:b/>
              </w:rPr>
              <w:t>Economically disadvantaged</w:t>
            </w:r>
            <w:r w:rsidRPr="008C2848">
              <w:rPr>
                <w:rFonts w:eastAsia="ヒラギノ角ゴ Pro W3"/>
              </w:rPr>
              <w:t>:</w:t>
            </w:r>
            <w:r w:rsidRPr="008C2848">
              <w:rPr>
                <w:rFonts w:eastAsia="ヒラギノ角ゴ Pro W3"/>
                <w:color w:val="000000"/>
              </w:rPr>
              <w:t xml:space="preserve"> </w:t>
            </w:r>
            <w:r w:rsidRPr="006459E0">
              <w:rPr>
                <w:rFonts w:eastAsia="ヒラギノ角ゴ Pro W3"/>
              </w:rPr>
              <w:t>Eligible for Pell grant or</w:t>
            </w:r>
            <w:r>
              <w:rPr>
                <w:rFonts w:eastAsia="ヒラギノ角ゴ Pro W3"/>
              </w:rPr>
              <w:t xml:space="preserve"> </w:t>
            </w:r>
            <w:r w:rsidRPr="00B55C85">
              <w:t>receiving or meet the income eligibility requirements to receive</w:t>
            </w:r>
            <w:r>
              <w:t xml:space="preserve"> (either individually or at a family level)</w:t>
            </w:r>
            <w:r w:rsidRPr="00B55C85">
              <w:t>: TANF, Food Stamps (SNAP), Medicaid, SCHIP, Section 8 housing assistance</w:t>
            </w:r>
          </w:p>
          <w:p w14:paraId="59786D7B" w14:textId="77777777" w:rsidR="008404B7" w:rsidRDefault="008404B7" w:rsidP="00D70D7E">
            <w:pPr>
              <w:rPr>
                <w:rFonts w:ascii="Times New Roman Bold" w:eastAsia="ヒラギノ角ゴ Pro W3" w:hAnsi="Times New Roman Bold"/>
                <w:color w:val="000000"/>
              </w:rPr>
            </w:pPr>
          </w:p>
          <w:p w14:paraId="7C0CF839" w14:textId="77777777" w:rsidR="008404B7" w:rsidRPr="008C2848" w:rsidRDefault="008404B7" w:rsidP="00D70D7E">
            <w:pPr>
              <w:rPr>
                <w:rFonts w:eastAsia="ヒラギノ角ゴ Pro W3"/>
              </w:rPr>
            </w:pPr>
            <w:r w:rsidRPr="008C2848">
              <w:rPr>
                <w:rFonts w:eastAsia="ヒラギノ角ゴ Pro W3"/>
                <w:b/>
              </w:rPr>
              <w:t>S</w:t>
            </w:r>
            <w:r>
              <w:rPr>
                <w:rFonts w:eastAsia="ヒラギノ角ゴ Pro W3"/>
                <w:b/>
              </w:rPr>
              <w:t>tudents with s</w:t>
            </w:r>
            <w:r w:rsidRPr="008C2848">
              <w:rPr>
                <w:rFonts w:eastAsia="ヒラギノ角ゴ Pro W3"/>
                <w:b/>
              </w:rPr>
              <w:t>pecial or</w:t>
            </w:r>
            <w:r w:rsidRPr="008C2848">
              <w:rPr>
                <w:rFonts w:eastAsia="ヒラギノ角ゴ Pro W3"/>
                <w:b/>
                <w:iCs/>
              </w:rPr>
              <w:t xml:space="preserve"> </w:t>
            </w:r>
            <w:r w:rsidRPr="00213C23">
              <w:rPr>
                <w:rFonts w:eastAsia="ヒラギノ角ゴ Pro W3"/>
                <w:b/>
                <w:iCs/>
              </w:rPr>
              <w:t>exceptional needs</w:t>
            </w:r>
            <w:r w:rsidRPr="008C2848">
              <w:rPr>
                <w:rFonts w:eastAsia="ヒラギノ角ゴ Pro W3"/>
                <w:b/>
                <w:iCs/>
              </w:rPr>
              <w:t xml:space="preserve">: </w:t>
            </w:r>
            <w:r>
              <w:rPr>
                <w:rFonts w:eastAsia="ヒラギノ角ゴ Pro W3"/>
              </w:rPr>
              <w:t>Students</w:t>
            </w:r>
            <w:r w:rsidRPr="008C2848">
              <w:rPr>
                <w:rFonts w:eastAsia="ヒラギノ角ゴ Pro W3"/>
              </w:rPr>
              <w:t xml:space="preserve"> who are developmentally disabled, such as those who are autistic, have cerebral palsy or epilepsy, are visually impaired, speech impaired, hearing impaired, orthopedically impaired, are emotionally disturbed or have a language disorder, specific learning disability, have multiple disabilities, other significant health impairment or have literacy needs. </w:t>
            </w:r>
            <w:r>
              <w:rPr>
                <w:rFonts w:eastAsia="ヒラギノ角ゴ Pro W3"/>
              </w:rPr>
              <w:t>Students</w:t>
            </w:r>
            <w:r w:rsidRPr="008C2848">
              <w:rPr>
                <w:rFonts w:eastAsia="ヒラギノ角ゴ Pro W3"/>
              </w:rPr>
              <w:t xml:space="preserve"> who are abused or neglected; in need of foster care; adjudicated youth; homeless youth; teenage parents; and children in need of protective intervention in their homes. </w:t>
            </w:r>
          </w:p>
          <w:p w14:paraId="189B9C2B" w14:textId="77777777" w:rsidR="008404B7" w:rsidRDefault="008404B7" w:rsidP="00D70D7E">
            <w:pPr>
              <w:rPr>
                <w:rFonts w:ascii="Times New Roman Bold" w:eastAsia="ヒラギノ角ゴ Pro W3" w:hAnsi="Times New Roman Bold"/>
                <w:color w:val="000000"/>
              </w:rPr>
            </w:pPr>
            <w:r w:rsidRPr="008C2848">
              <w:rPr>
                <w:rFonts w:ascii="Times New Roman Bold" w:eastAsia="ヒラギノ角ゴ Pro W3" w:hAnsi="Times New Roman Bold"/>
                <w:color w:val="000000"/>
              </w:rPr>
              <w:t>Education program</w:t>
            </w:r>
            <w:r w:rsidRPr="008C2848">
              <w:rPr>
                <w:rFonts w:eastAsia="ヒラギノ角ゴ Pro W3"/>
                <w:color w:val="000000"/>
              </w:rPr>
              <w:t xml:space="preserve">: A program in which CNCS-supported activities help students maintain enrollment in and succeed in </w:t>
            </w:r>
            <w:r>
              <w:rPr>
                <w:rFonts w:eastAsia="ヒラギノ角ゴ Pro W3"/>
                <w:color w:val="000000"/>
              </w:rPr>
              <w:t>post-secondary education</w:t>
            </w:r>
            <w:r w:rsidRPr="008C2848">
              <w:rPr>
                <w:rFonts w:eastAsia="ヒラギノ角ゴ Pro W3"/>
                <w:color w:val="000000"/>
              </w:rPr>
              <w:t xml:space="preserve">.  The help that grantees provide does not need to be in direct service to the students.  However, the CNCS-supported activities must provide direct support that makes the program possible.    </w:t>
            </w:r>
          </w:p>
          <w:p w14:paraId="24C2E208" w14:textId="77777777" w:rsidR="008404B7" w:rsidRDefault="008404B7" w:rsidP="00D70D7E">
            <w:pPr>
              <w:rPr>
                <w:rFonts w:eastAsia="ヒラギノ角ゴ Pro W3"/>
                <w:color w:val="000000"/>
              </w:rPr>
            </w:pPr>
          </w:p>
          <w:p w14:paraId="63662086" w14:textId="77777777" w:rsidR="008404B7" w:rsidRDefault="008404B7" w:rsidP="00D70D7E">
            <w:pPr>
              <w:rPr>
                <w:rFonts w:eastAsia="ヒラギノ角ゴ Pro W3"/>
                <w:color w:val="000000"/>
              </w:rPr>
            </w:pPr>
            <w:r w:rsidRPr="00C2258D">
              <w:rPr>
                <w:rFonts w:eastAsia="ヒラギノ角ゴ Pro W3"/>
                <w:b/>
                <w:color w:val="000000"/>
              </w:rPr>
              <w:t>Post-secondary education institutions:</w:t>
            </w:r>
            <w:r>
              <w:rPr>
                <w:rFonts w:eastAsia="ヒラギノ角ゴ Pro W3"/>
                <w:color w:val="000000"/>
              </w:rPr>
              <w:t xml:space="preserve"> 2-year and 4-year colleges and universities, graduate or professional schools, and career and technical education institutions.</w:t>
            </w:r>
          </w:p>
          <w:p w14:paraId="5FFAA9CA" w14:textId="77777777" w:rsidR="008404B7" w:rsidRPr="00EE3450" w:rsidRDefault="008404B7" w:rsidP="00D70D7E">
            <w:pPr>
              <w:rPr>
                <w:rFonts w:eastAsia="ヒラギノ角ゴ Pro W3"/>
                <w:color w:val="000000"/>
              </w:rPr>
            </w:pPr>
          </w:p>
          <w:p w14:paraId="2E50A6EA" w14:textId="77777777" w:rsidR="008404B7" w:rsidRPr="00EE3450" w:rsidRDefault="008404B7" w:rsidP="00D70D7E">
            <w:pPr>
              <w:rPr>
                <w:rFonts w:eastAsia="ヒラギノ角ゴ Pro W3"/>
                <w:color w:val="000000"/>
              </w:rPr>
            </w:pPr>
            <w:r w:rsidRPr="00EE3450">
              <w:rPr>
                <w:rFonts w:ascii="Times New Roman Bold" w:eastAsia="ヒラギノ角ゴ Pro W3" w:hAnsi="Times New Roman Bold"/>
                <w:color w:val="000000"/>
              </w:rPr>
              <w:t>Start in</w:t>
            </w:r>
            <w:r w:rsidRPr="00EE3450">
              <w:rPr>
                <w:rFonts w:eastAsia="ヒラギノ角ゴ Pro W3"/>
                <w:color w:val="000000"/>
              </w:rPr>
              <w:t xml:space="preserve">: </w:t>
            </w:r>
            <w:r>
              <w:rPr>
                <w:rFonts w:eastAsia="ヒラギノ角ゴ Pro W3"/>
                <w:color w:val="000000"/>
              </w:rPr>
              <w:t>S</w:t>
            </w:r>
            <w:r w:rsidRPr="00EE3450">
              <w:rPr>
                <w:rFonts w:eastAsia="ヒラギノ角ゴ Pro W3"/>
                <w:color w:val="000000"/>
              </w:rPr>
              <w:t>tudents enrolled in the education program at the beginning of the program.  Counts may be updated if the number of participants increases.</w:t>
            </w:r>
          </w:p>
        </w:tc>
      </w:tr>
      <w:tr w:rsidR="008404B7" w:rsidRPr="00EE3450" w14:paraId="7E325C7A" w14:textId="77777777" w:rsidTr="00D70D7E">
        <w:trPr>
          <w:gridAfter w:val="1"/>
          <w:wAfter w:w="180" w:type="dxa"/>
          <w:cantSplit/>
          <w:trHeight w:val="1060"/>
        </w:trPr>
        <w:tc>
          <w:tcPr>
            <w:tcW w:w="16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98AF601" w14:textId="77777777" w:rsidR="008404B7" w:rsidRPr="00EE3450" w:rsidRDefault="008404B7" w:rsidP="00D70D7E">
            <w:pPr>
              <w:rPr>
                <w:rFonts w:ascii="Times New Roman Bold" w:eastAsia="ヒラギノ角ゴ Pro W3" w:hAnsi="Times New Roman Bold"/>
                <w:color w:val="000000"/>
              </w:rPr>
            </w:pPr>
            <w:r w:rsidRPr="00EE3450">
              <w:rPr>
                <w:rFonts w:ascii="Times New Roman Bold" w:eastAsia="ヒラギノ角ゴ Pro W3" w:hAnsi="Times New Roman Bold"/>
                <w:color w:val="000000"/>
              </w:rPr>
              <w:t xml:space="preserve">How to Calculate Measure/ </w:t>
            </w:r>
          </w:p>
          <w:p w14:paraId="430C6698" w14:textId="77777777" w:rsidR="008404B7" w:rsidRPr="00EE3450" w:rsidRDefault="008404B7" w:rsidP="00D70D7E">
            <w:pPr>
              <w:rPr>
                <w:rFonts w:ascii="Times New Roman Bold" w:eastAsia="ヒラギノ角ゴ Pro W3" w:hAnsi="Times New Roman Bold"/>
                <w:color w:val="000000"/>
              </w:rPr>
            </w:pPr>
            <w:r w:rsidRPr="00EE3450">
              <w:rPr>
                <w:rFonts w:ascii="Times New Roman Bold" w:eastAsia="ヒラギノ角ゴ Pro W3" w:hAnsi="Times New Roman Bold"/>
                <w:color w:val="000000"/>
              </w:rPr>
              <w:t>Collect Data</w:t>
            </w:r>
          </w:p>
        </w:tc>
        <w:tc>
          <w:tcPr>
            <w:tcW w:w="7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DC8B414" w14:textId="77777777" w:rsidR="008404B7" w:rsidRPr="00EE3450" w:rsidRDefault="008404B7" w:rsidP="00D70D7E">
            <w:pPr>
              <w:tabs>
                <w:tab w:val="left" w:pos="1080"/>
              </w:tabs>
              <w:rPr>
                <w:rFonts w:eastAsia="ヒラギノ角ゴ Pro W3"/>
                <w:color w:val="000000"/>
                <w:szCs w:val="20"/>
              </w:rPr>
            </w:pPr>
            <w:r>
              <w:rPr>
                <w:rFonts w:eastAsia="ヒラギノ角ゴ Pro W3"/>
                <w:color w:val="000000"/>
                <w:szCs w:val="20"/>
              </w:rPr>
              <w:t>Unduplicated c</w:t>
            </w:r>
            <w:r w:rsidRPr="00EE3450">
              <w:rPr>
                <w:rFonts w:eastAsia="ヒラギノ角ゴ Pro W3"/>
                <w:color w:val="000000"/>
                <w:szCs w:val="20"/>
              </w:rPr>
              <w:t xml:space="preserve">ount of students who enroll in the program. Students may or may not complete the program. Each student should be counted only once during the program. </w:t>
            </w:r>
          </w:p>
          <w:p w14:paraId="27B13B75" w14:textId="77777777" w:rsidR="008404B7" w:rsidRPr="00EE3450" w:rsidRDefault="008404B7" w:rsidP="00D70D7E">
            <w:pPr>
              <w:tabs>
                <w:tab w:val="left" w:pos="1080"/>
              </w:tabs>
              <w:rPr>
                <w:rFonts w:eastAsia="ヒラギノ角ゴ Pro W3"/>
                <w:color w:val="000000"/>
                <w:szCs w:val="20"/>
              </w:rPr>
            </w:pPr>
          </w:p>
          <w:p w14:paraId="5542C953" w14:textId="77777777" w:rsidR="008404B7" w:rsidRPr="00EE3450" w:rsidRDefault="008404B7" w:rsidP="00D70D7E">
            <w:pPr>
              <w:tabs>
                <w:tab w:val="left" w:pos="1080"/>
              </w:tabs>
              <w:rPr>
                <w:rFonts w:eastAsia="ヒラギノ角ゴ Pro W3"/>
                <w:color w:val="000000"/>
                <w:szCs w:val="20"/>
              </w:rPr>
            </w:pPr>
          </w:p>
        </w:tc>
      </w:tr>
    </w:tbl>
    <w:p w14:paraId="6D12A0AA" w14:textId="77777777" w:rsidR="008404B7" w:rsidRPr="00EE3450" w:rsidRDefault="008404B7" w:rsidP="008404B7">
      <w:pPr>
        <w:rPr>
          <w:rFonts w:ascii="Times New Roman Bold" w:eastAsia="ヒラギノ角ゴ Pro W3" w:hAnsi="Times New Roman Bold"/>
          <w:color w:val="000000"/>
          <w:szCs w:val="20"/>
        </w:rPr>
      </w:pPr>
    </w:p>
    <w:p w14:paraId="7EAA8CC5" w14:textId="77777777" w:rsidR="008404B7" w:rsidRPr="00EE3450" w:rsidRDefault="008404B7" w:rsidP="008404B7">
      <w:pPr>
        <w:rPr>
          <w:rFonts w:ascii="Times New Roman Bold" w:eastAsia="ヒラギノ角ゴ Pro W3" w:hAnsi="Times New Roman Bold"/>
          <w:color w:val="000000"/>
          <w:szCs w:val="20"/>
        </w:rPr>
      </w:pPr>
    </w:p>
    <w:p w14:paraId="6FE75ADF" w14:textId="77777777" w:rsidR="008404B7" w:rsidRDefault="008404B7" w:rsidP="008404B7">
      <w:pPr>
        <w:rPr>
          <w:rFonts w:ascii="Times New Roman Bold" w:eastAsia="ヒラギノ角ゴ Pro W3" w:hAnsi="Times New Roman Bold"/>
          <w:color w:val="000000"/>
          <w:szCs w:val="20"/>
        </w:rPr>
      </w:pPr>
      <w:r w:rsidRPr="00EE3450">
        <w:rPr>
          <w:rFonts w:ascii="Times New Roman Bold" w:eastAsia="ヒラギノ角ゴ Pro W3" w:hAnsi="Times New Roman Bold"/>
          <w:color w:val="000000"/>
          <w:szCs w:val="20"/>
        </w:rPr>
        <w:br w:type="page"/>
      </w:r>
    </w:p>
    <w:tbl>
      <w:tblPr>
        <w:tblW w:w="9360" w:type="dxa"/>
        <w:tblInd w:w="10" w:type="dxa"/>
        <w:shd w:val="clear" w:color="auto" w:fill="FFFFFF"/>
        <w:tblLayout w:type="fixed"/>
        <w:tblLook w:val="0000" w:firstRow="0" w:lastRow="0" w:firstColumn="0" w:lastColumn="0" w:noHBand="0" w:noVBand="0"/>
      </w:tblPr>
      <w:tblGrid>
        <w:gridCol w:w="1620"/>
        <w:gridCol w:w="7740"/>
      </w:tblGrid>
      <w:tr w:rsidR="008404B7" w:rsidRPr="008C2848" w14:paraId="5A4F838E" w14:textId="77777777" w:rsidTr="00D70D7E">
        <w:trPr>
          <w:cantSplit/>
          <w:trHeight w:val="480"/>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9962037" w14:textId="77777777" w:rsidR="008404B7" w:rsidRPr="008C2848" w:rsidRDefault="008404B7" w:rsidP="00D70D7E">
            <w:pPr>
              <w:rPr>
                <w:rFonts w:ascii="Times New Roman Bold" w:eastAsia="ヒラギノ角ゴ Pro W3" w:hAnsi="Times New Roman Bold"/>
                <w:color w:val="000000"/>
              </w:rPr>
            </w:pPr>
            <w:r w:rsidRPr="008C2848">
              <w:rPr>
                <w:rFonts w:ascii="Times New Roman Bold" w:eastAsia="ヒラギノ角ゴ Pro W3" w:hAnsi="Times New Roman Bold"/>
                <w:color w:val="000000"/>
              </w:rPr>
              <w:t xml:space="preserve">Measure </w:t>
            </w:r>
            <w:r>
              <w:rPr>
                <w:rFonts w:ascii="Times New Roman Bold" w:eastAsia="ヒラギノ角ゴ Pro W3" w:hAnsi="Times New Roman Bold"/>
                <w:color w:val="000000"/>
              </w:rPr>
              <w:t>ED31</w:t>
            </w:r>
          </w:p>
        </w:tc>
        <w:tc>
          <w:tcPr>
            <w:tcW w:w="7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F5E938E" w14:textId="77777777" w:rsidR="008404B7" w:rsidRPr="00BC012B" w:rsidRDefault="008404B7" w:rsidP="00D70D7E">
            <w:pPr>
              <w:rPr>
                <w:rFonts w:eastAsia="ヒラギノ角ゴ Pro W3"/>
                <w:color w:val="000000"/>
              </w:rPr>
            </w:pPr>
            <w:r w:rsidRPr="008C2848">
              <w:rPr>
                <w:rFonts w:eastAsia="ヒラギノ角ゴ Pro W3"/>
                <w:color w:val="000000"/>
              </w:rPr>
              <w:t xml:space="preserve">Number of </w:t>
            </w:r>
            <w:r>
              <w:rPr>
                <w:rFonts w:eastAsia="ヒラギノ角ゴ Pro W3"/>
                <w:color w:val="000000"/>
              </w:rPr>
              <w:t>economically disadvantaged post-secondary students or post-secondary students with special or exceptional needs t</w:t>
            </w:r>
            <w:r w:rsidRPr="008C2848">
              <w:rPr>
                <w:rFonts w:eastAsia="ヒラギノ角ゴ Pro W3"/>
                <w:color w:val="000000"/>
              </w:rPr>
              <w:t>hat completed participation in CNCS-supported education programs.</w:t>
            </w:r>
          </w:p>
        </w:tc>
      </w:tr>
      <w:tr w:rsidR="008404B7" w:rsidRPr="008C2848" w14:paraId="4FBF897F" w14:textId="77777777" w:rsidTr="00D70D7E">
        <w:trPr>
          <w:cantSplit/>
          <w:trHeight w:val="480"/>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776B7AD" w14:textId="77777777" w:rsidR="008404B7" w:rsidRPr="008C2848" w:rsidRDefault="008404B7" w:rsidP="00D70D7E">
            <w:pPr>
              <w:rPr>
                <w:rFonts w:ascii="Times New Roman Bold" w:eastAsia="ヒラギノ角ゴ Pro W3" w:hAnsi="Times New Roman Bold"/>
                <w:color w:val="000000"/>
              </w:rPr>
            </w:pPr>
            <w:r w:rsidRPr="008C2848">
              <w:rPr>
                <w:rFonts w:ascii="Times New Roman Bold" w:eastAsia="ヒラギノ角ゴ Pro W3" w:hAnsi="Times New Roman Bold"/>
                <w:color w:val="000000"/>
              </w:rPr>
              <w:t>Definition of Key Terms</w:t>
            </w:r>
          </w:p>
        </w:tc>
        <w:tc>
          <w:tcPr>
            <w:tcW w:w="7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0714090" w14:textId="77777777" w:rsidR="008404B7" w:rsidRDefault="008404B7" w:rsidP="00D70D7E">
            <w:pPr>
              <w:rPr>
                <w:rFonts w:eastAsia="ヒラギノ角ゴ Pro W3"/>
                <w:color w:val="000000"/>
              </w:rPr>
            </w:pPr>
            <w:r w:rsidRPr="000721A9">
              <w:rPr>
                <w:rFonts w:eastAsia="ヒラギノ角ゴ Pro W3"/>
                <w:b/>
                <w:color w:val="000000"/>
              </w:rPr>
              <w:t xml:space="preserve">Students: </w:t>
            </w:r>
            <w:r>
              <w:rPr>
                <w:rFonts w:eastAsia="ヒラギノ角ゴ Pro W3"/>
                <w:color w:val="000000"/>
              </w:rPr>
              <w:t>Individuals</w:t>
            </w:r>
            <w:r w:rsidRPr="008C2848">
              <w:rPr>
                <w:rFonts w:eastAsia="ヒラギノ角ゴ Pro W3"/>
                <w:color w:val="000000"/>
              </w:rPr>
              <w:t xml:space="preserve"> enrolled in </w:t>
            </w:r>
            <w:r>
              <w:rPr>
                <w:rFonts w:eastAsia="ヒラギノ角ゴ Pro W3"/>
                <w:color w:val="000000"/>
              </w:rPr>
              <w:t>post-secondary education</w:t>
            </w:r>
          </w:p>
          <w:p w14:paraId="73C6B08C" w14:textId="77777777" w:rsidR="008404B7" w:rsidRDefault="008404B7" w:rsidP="00D70D7E">
            <w:pPr>
              <w:rPr>
                <w:rFonts w:eastAsia="ヒラギノ角ゴ Pro W3"/>
                <w:color w:val="000000"/>
              </w:rPr>
            </w:pPr>
          </w:p>
          <w:p w14:paraId="286FDBB4" w14:textId="77777777" w:rsidR="008404B7" w:rsidRPr="00B002FC" w:rsidRDefault="008404B7" w:rsidP="00D70D7E">
            <w:pPr>
              <w:rPr>
                <w:rFonts w:eastAsia="ヒラギノ角ゴ Pro W3"/>
                <w:color w:val="0000FF"/>
                <w:u w:val="single"/>
              </w:rPr>
            </w:pPr>
            <w:r w:rsidRPr="008C2848">
              <w:rPr>
                <w:rFonts w:eastAsia="ヒラギノ角ゴ Pro W3"/>
                <w:b/>
              </w:rPr>
              <w:t>Economically disadvantaged</w:t>
            </w:r>
            <w:r w:rsidRPr="008C2848">
              <w:rPr>
                <w:rFonts w:eastAsia="ヒラギノ角ゴ Pro W3"/>
              </w:rPr>
              <w:t>:</w:t>
            </w:r>
            <w:r w:rsidRPr="008C2848">
              <w:rPr>
                <w:rFonts w:eastAsia="ヒラギノ角ゴ Pro W3"/>
                <w:color w:val="000000"/>
              </w:rPr>
              <w:t xml:space="preserve"> </w:t>
            </w:r>
            <w:r>
              <w:rPr>
                <w:rFonts w:eastAsia="ヒラギノ角ゴ Pro W3"/>
              </w:rPr>
              <w:t>E</w:t>
            </w:r>
            <w:r w:rsidRPr="006459E0">
              <w:rPr>
                <w:rFonts w:eastAsia="ヒラギノ角ゴ Pro W3"/>
              </w:rPr>
              <w:t>ligible for Pell grant or</w:t>
            </w:r>
            <w:r w:rsidRPr="006459E0">
              <w:rPr>
                <w:rFonts w:eastAsia="ヒラギノ角ゴ Pro W3"/>
                <w:u w:val="single"/>
              </w:rPr>
              <w:t xml:space="preserve"> </w:t>
            </w:r>
            <w:r w:rsidRPr="00B55C85">
              <w:t>receiving or meet the income eligibility requirements to receive</w:t>
            </w:r>
            <w:r>
              <w:t xml:space="preserve"> (either individually or at a family level)</w:t>
            </w:r>
            <w:r w:rsidRPr="00B55C85">
              <w:t>: TANF, Food Stamps (SNAP), Medicaid, SCHIP, Section 8 housing assistance</w:t>
            </w:r>
          </w:p>
          <w:p w14:paraId="664C5125" w14:textId="77777777" w:rsidR="008404B7" w:rsidRDefault="008404B7" w:rsidP="00D70D7E">
            <w:pPr>
              <w:rPr>
                <w:rFonts w:eastAsia="ヒラギノ角ゴ Pro W3"/>
                <w:b/>
              </w:rPr>
            </w:pPr>
          </w:p>
          <w:p w14:paraId="18D1E098" w14:textId="77777777" w:rsidR="008404B7" w:rsidRPr="008C2848" w:rsidRDefault="008404B7" w:rsidP="00D70D7E">
            <w:pPr>
              <w:rPr>
                <w:rFonts w:eastAsia="ヒラギノ角ゴ Pro W3"/>
              </w:rPr>
            </w:pPr>
            <w:r w:rsidRPr="008C2848">
              <w:rPr>
                <w:rFonts w:eastAsia="ヒラギノ角ゴ Pro W3"/>
                <w:b/>
              </w:rPr>
              <w:t>S</w:t>
            </w:r>
            <w:r>
              <w:rPr>
                <w:rFonts w:eastAsia="ヒラギノ角ゴ Pro W3"/>
                <w:b/>
              </w:rPr>
              <w:t>tudents with s</w:t>
            </w:r>
            <w:r w:rsidRPr="008C2848">
              <w:rPr>
                <w:rFonts w:eastAsia="ヒラギノ角ゴ Pro W3"/>
                <w:b/>
              </w:rPr>
              <w:t>pecial or</w:t>
            </w:r>
            <w:r w:rsidRPr="008C2848">
              <w:rPr>
                <w:rFonts w:eastAsia="ヒラギノ角ゴ Pro W3"/>
                <w:b/>
                <w:iCs/>
              </w:rPr>
              <w:t xml:space="preserve"> </w:t>
            </w:r>
            <w:r w:rsidRPr="00213C23">
              <w:rPr>
                <w:rFonts w:eastAsia="ヒラギノ角ゴ Pro W3"/>
                <w:b/>
                <w:iCs/>
              </w:rPr>
              <w:t>exceptional needs</w:t>
            </w:r>
            <w:r w:rsidRPr="008C2848">
              <w:rPr>
                <w:rFonts w:eastAsia="ヒラギノ角ゴ Pro W3"/>
                <w:b/>
                <w:iCs/>
              </w:rPr>
              <w:t xml:space="preserve">: </w:t>
            </w:r>
            <w:r>
              <w:rPr>
                <w:rFonts w:eastAsia="ヒラギノ角ゴ Pro W3"/>
              </w:rPr>
              <w:t>Students</w:t>
            </w:r>
            <w:r w:rsidRPr="008C2848">
              <w:rPr>
                <w:rFonts w:eastAsia="ヒラギノ角ゴ Pro W3"/>
              </w:rPr>
              <w:t xml:space="preserve"> who are developmentally disabled, such as those who are autistic, have cerebral palsy or epilepsy, are visually impaired, speech impaired, hearing impaired, orthopedically impaired, are emotionally disturbed or have a language disorder, specific learning disability, have multiple disabilities, other significant health impairment or have literacy needs. </w:t>
            </w:r>
            <w:r>
              <w:rPr>
                <w:rFonts w:eastAsia="ヒラギノ角ゴ Pro W3"/>
              </w:rPr>
              <w:t>Students</w:t>
            </w:r>
            <w:r w:rsidRPr="008C2848">
              <w:rPr>
                <w:rFonts w:eastAsia="ヒラギノ角ゴ Pro W3"/>
              </w:rPr>
              <w:t xml:space="preserve"> who are abused or neglected; in need of foster care; adjudicated youth; homeless youth; teenage parents; and children in need of protective intervention in their homes. </w:t>
            </w:r>
          </w:p>
          <w:p w14:paraId="46A1ED20" w14:textId="77777777" w:rsidR="008404B7" w:rsidRDefault="008404B7" w:rsidP="00D70D7E">
            <w:pPr>
              <w:rPr>
                <w:rFonts w:ascii="Times New Roman Bold" w:eastAsia="ヒラギノ角ゴ Pro W3" w:hAnsi="Times New Roman Bold"/>
                <w:color w:val="000000"/>
              </w:rPr>
            </w:pPr>
          </w:p>
          <w:p w14:paraId="4D12D085" w14:textId="77777777" w:rsidR="008404B7" w:rsidRDefault="008404B7" w:rsidP="00D70D7E">
            <w:pPr>
              <w:rPr>
                <w:rFonts w:ascii="Times New Roman Bold" w:eastAsia="ヒラギノ角ゴ Pro W3" w:hAnsi="Times New Roman Bold"/>
                <w:color w:val="000000"/>
              </w:rPr>
            </w:pPr>
            <w:r w:rsidRPr="008C2848">
              <w:rPr>
                <w:rFonts w:ascii="Times New Roman Bold" w:eastAsia="ヒラギノ角ゴ Pro W3" w:hAnsi="Times New Roman Bold"/>
                <w:color w:val="000000"/>
              </w:rPr>
              <w:t>Education program</w:t>
            </w:r>
            <w:r w:rsidRPr="008C2848">
              <w:rPr>
                <w:rFonts w:eastAsia="ヒラギノ角ゴ Pro W3"/>
                <w:color w:val="000000"/>
              </w:rPr>
              <w:t>: A program in which CNCS-supported activities help students maintain enrollment in and succeed in</w:t>
            </w:r>
            <w:r>
              <w:rPr>
                <w:rFonts w:eastAsia="ヒラギノ角ゴ Pro W3"/>
                <w:color w:val="000000"/>
              </w:rPr>
              <w:t xml:space="preserve"> post-secondary education</w:t>
            </w:r>
            <w:r w:rsidRPr="008C2848">
              <w:rPr>
                <w:rFonts w:eastAsia="ヒラギノ角ゴ Pro W3"/>
                <w:color w:val="000000"/>
              </w:rPr>
              <w:t xml:space="preserve">.  The help that grantees provide does not need to be in direct service to the students.  However, the CNCS-supported activities must provide direct support that makes the program possible.    </w:t>
            </w:r>
          </w:p>
          <w:p w14:paraId="65D66DBC" w14:textId="77777777" w:rsidR="008404B7" w:rsidRDefault="008404B7" w:rsidP="00D70D7E">
            <w:pPr>
              <w:rPr>
                <w:rFonts w:eastAsia="ヒラギノ角ゴ Pro W3"/>
                <w:color w:val="000000"/>
              </w:rPr>
            </w:pPr>
          </w:p>
          <w:p w14:paraId="6E3CA2F4" w14:textId="77777777" w:rsidR="008404B7" w:rsidRDefault="008404B7" w:rsidP="00D70D7E">
            <w:pPr>
              <w:rPr>
                <w:rFonts w:eastAsia="ヒラギノ角ゴ Pro W3"/>
                <w:color w:val="000000"/>
              </w:rPr>
            </w:pPr>
            <w:r w:rsidRPr="008A019B">
              <w:rPr>
                <w:rFonts w:eastAsia="ヒラギノ角ゴ Pro W3"/>
                <w:b/>
                <w:color w:val="000000"/>
              </w:rPr>
              <w:t>Post-secondary education institutions:</w:t>
            </w:r>
            <w:r>
              <w:rPr>
                <w:rFonts w:eastAsia="ヒラギノ角ゴ Pro W3"/>
                <w:color w:val="000000"/>
              </w:rPr>
              <w:t xml:space="preserve"> 2-year and 4-year colleges and universities, graduate or professional schools, and career and technical education institutions.</w:t>
            </w:r>
          </w:p>
          <w:p w14:paraId="27446CCB" w14:textId="77777777" w:rsidR="008404B7" w:rsidRPr="00BC012B" w:rsidRDefault="008404B7" w:rsidP="00D70D7E">
            <w:pPr>
              <w:rPr>
                <w:rFonts w:eastAsia="ヒラギノ角ゴ Pro W3"/>
                <w:color w:val="000000"/>
              </w:rPr>
            </w:pPr>
          </w:p>
          <w:p w14:paraId="070E6EDB" w14:textId="77777777" w:rsidR="008404B7" w:rsidRPr="008C2848" w:rsidRDefault="008404B7" w:rsidP="00D70D7E">
            <w:pPr>
              <w:rPr>
                <w:rFonts w:eastAsia="ヒラギノ角ゴ Pro W3"/>
                <w:color w:val="000000"/>
              </w:rPr>
            </w:pPr>
            <w:r w:rsidRPr="000721A9">
              <w:rPr>
                <w:rFonts w:eastAsia="ヒラギノ角ゴ Pro W3"/>
                <w:b/>
                <w:color w:val="000000"/>
              </w:rPr>
              <w:t xml:space="preserve">Completed participation: </w:t>
            </w:r>
            <w:r>
              <w:rPr>
                <w:rFonts w:eastAsia="ヒラギノ角ゴ Pro W3"/>
                <w:color w:val="000000"/>
              </w:rPr>
              <w:t>In the approved grant application</w:t>
            </w:r>
            <w:r w:rsidRPr="008C2848">
              <w:rPr>
                <w:rFonts w:eastAsia="ヒラギノ角ゴ Pro W3"/>
                <w:color w:val="000000"/>
              </w:rPr>
              <w:t xml:space="preserve">, the program should indicate </w:t>
            </w:r>
            <w:r w:rsidRPr="00BC012B">
              <w:rPr>
                <w:rFonts w:eastAsia="ヒラギノ角ゴ Pro W3"/>
                <w:color w:val="000000"/>
              </w:rPr>
              <w:t xml:space="preserve">how much time (i.e. </w:t>
            </w:r>
            <w:r w:rsidRPr="008C2848">
              <w:rPr>
                <w:rFonts w:eastAsia="ヒラギノ角ゴ Pro W3"/>
                <w:color w:val="000000"/>
              </w:rPr>
              <w:t>how many days or hours) is required in order to complete the activity.  Then they will only count the number of students who meet that threshold by the end of the program or activity. This number will be used as the denominator for selected measures and therefore the amount of participation should be enough to influen</w:t>
            </w:r>
            <w:r>
              <w:rPr>
                <w:rFonts w:eastAsia="ヒラギノ角ゴ Pro W3"/>
                <w:color w:val="000000"/>
              </w:rPr>
              <w:t>ce the results.</w:t>
            </w:r>
          </w:p>
        </w:tc>
      </w:tr>
      <w:tr w:rsidR="008404B7" w:rsidRPr="008C2848" w14:paraId="2A40365F" w14:textId="77777777" w:rsidTr="00D70D7E">
        <w:trPr>
          <w:cantSplit/>
          <w:trHeight w:val="480"/>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20AA0FC" w14:textId="77777777" w:rsidR="008404B7" w:rsidRPr="008C2848" w:rsidRDefault="008404B7" w:rsidP="00D70D7E">
            <w:pPr>
              <w:rPr>
                <w:rFonts w:ascii="Times New Roman Bold" w:eastAsia="ヒラギノ角ゴ Pro W3" w:hAnsi="Times New Roman Bold"/>
                <w:color w:val="000000"/>
              </w:rPr>
            </w:pPr>
            <w:r w:rsidRPr="008C2848">
              <w:rPr>
                <w:rFonts w:ascii="Times New Roman Bold" w:eastAsia="ヒラギノ角ゴ Pro W3" w:hAnsi="Times New Roman Bold"/>
                <w:color w:val="000000"/>
              </w:rPr>
              <w:t xml:space="preserve">How to Calculate Measure/ </w:t>
            </w:r>
          </w:p>
          <w:p w14:paraId="6CCEA0D6" w14:textId="77777777" w:rsidR="008404B7" w:rsidRPr="008C2848" w:rsidRDefault="008404B7" w:rsidP="00D70D7E">
            <w:pPr>
              <w:rPr>
                <w:rFonts w:ascii="Times New Roman Bold" w:eastAsia="ヒラギノ角ゴ Pro W3" w:hAnsi="Times New Roman Bold"/>
                <w:color w:val="000000"/>
              </w:rPr>
            </w:pPr>
            <w:r w:rsidRPr="008C2848">
              <w:rPr>
                <w:rFonts w:ascii="Times New Roman Bold" w:eastAsia="ヒラギノ角ゴ Pro W3" w:hAnsi="Times New Roman Bold"/>
                <w:color w:val="000000"/>
              </w:rPr>
              <w:t>Collect Data</w:t>
            </w:r>
          </w:p>
        </w:tc>
        <w:tc>
          <w:tcPr>
            <w:tcW w:w="7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DFD21E9" w14:textId="77777777" w:rsidR="008404B7" w:rsidRPr="00BC012B" w:rsidRDefault="008404B7" w:rsidP="00D70D7E">
            <w:pPr>
              <w:rPr>
                <w:rFonts w:eastAsia="ヒラギノ角ゴ Pro W3"/>
                <w:color w:val="000000"/>
              </w:rPr>
            </w:pPr>
            <w:r>
              <w:rPr>
                <w:rFonts w:eastAsia="ヒラギノ角ゴ Pro W3"/>
                <w:color w:val="000000"/>
              </w:rPr>
              <w:t>Unduplicated c</w:t>
            </w:r>
            <w:r w:rsidRPr="00BC012B">
              <w:rPr>
                <w:rFonts w:eastAsia="ヒラギノ角ゴ Pro W3"/>
                <w:color w:val="000000"/>
              </w:rPr>
              <w:t xml:space="preserve">ount of students who complete participation in the activity as indicated by above definition. </w:t>
            </w:r>
          </w:p>
          <w:p w14:paraId="030AD545" w14:textId="77777777" w:rsidR="008404B7" w:rsidRPr="00BC012B" w:rsidRDefault="008404B7" w:rsidP="00D70D7E">
            <w:pPr>
              <w:rPr>
                <w:rFonts w:eastAsia="ヒラギノ角ゴ Pro W3"/>
                <w:color w:val="000000"/>
              </w:rPr>
            </w:pPr>
          </w:p>
          <w:p w14:paraId="51A46193" w14:textId="77777777" w:rsidR="008404B7" w:rsidRPr="00BC012B" w:rsidRDefault="008404B7" w:rsidP="00D70D7E">
            <w:pPr>
              <w:rPr>
                <w:rFonts w:eastAsia="ヒラギノ角ゴ Pro W3"/>
                <w:color w:val="000000"/>
              </w:rPr>
            </w:pPr>
          </w:p>
        </w:tc>
      </w:tr>
    </w:tbl>
    <w:p w14:paraId="7C72AF8D" w14:textId="77777777" w:rsidR="008404B7" w:rsidRDefault="008404B7" w:rsidP="008404B7"/>
    <w:p w14:paraId="56C5BAA5" w14:textId="77777777" w:rsidR="008404B7" w:rsidRDefault="008404B7" w:rsidP="008404B7">
      <w:pPr>
        <w:rPr>
          <w:b/>
          <w:bCs/>
          <w:i/>
          <w:iCs/>
          <w:color w:val="000000"/>
        </w:rPr>
      </w:pPr>
    </w:p>
    <w:p w14:paraId="7A9620AF" w14:textId="77777777" w:rsidR="008404B7" w:rsidRDefault="008404B7" w:rsidP="008404B7">
      <w:pPr>
        <w:rPr>
          <w:b/>
          <w:bCs/>
          <w:i/>
          <w:iCs/>
          <w:color w:val="000000"/>
        </w:rPr>
      </w:pPr>
    </w:p>
    <w:p w14:paraId="6C70C41F" w14:textId="77777777" w:rsidR="008404B7" w:rsidRDefault="008404B7" w:rsidP="008404B7">
      <w:pPr>
        <w:rPr>
          <w:b/>
          <w:bCs/>
          <w:i/>
          <w:iCs/>
          <w:color w:val="000000"/>
        </w:rPr>
      </w:pPr>
    </w:p>
    <w:p w14:paraId="3D20BE7E" w14:textId="77777777" w:rsidR="008404B7" w:rsidRDefault="008404B7" w:rsidP="008404B7">
      <w:pPr>
        <w:rPr>
          <w:b/>
          <w:bCs/>
          <w:i/>
          <w:iCs/>
          <w:color w:val="000000"/>
        </w:rPr>
      </w:pPr>
    </w:p>
    <w:p w14:paraId="2C38AA89" w14:textId="77777777" w:rsidR="008404B7" w:rsidRDefault="008404B7" w:rsidP="008404B7">
      <w:pPr>
        <w:rPr>
          <w:b/>
          <w:bCs/>
          <w:i/>
          <w:iCs/>
          <w:color w:val="000000"/>
        </w:rPr>
      </w:pPr>
    </w:p>
    <w:p w14:paraId="14F31D8B" w14:textId="77777777" w:rsidR="008404B7" w:rsidRDefault="008404B7" w:rsidP="008404B7">
      <w:pPr>
        <w:rPr>
          <w:b/>
          <w:bCs/>
          <w:i/>
          <w:iCs/>
          <w:color w:val="000000"/>
        </w:rPr>
      </w:pPr>
    </w:p>
    <w:p w14:paraId="4DC113D2" w14:textId="77777777" w:rsidR="008404B7" w:rsidRDefault="008404B7" w:rsidP="008404B7">
      <w:pPr>
        <w:rPr>
          <w:b/>
          <w:bCs/>
          <w:i/>
          <w:iCs/>
          <w:color w:val="000000"/>
        </w:rPr>
      </w:pPr>
    </w:p>
    <w:tbl>
      <w:tblPr>
        <w:tblW w:w="9540" w:type="dxa"/>
        <w:tblInd w:w="5" w:type="dxa"/>
        <w:shd w:val="clear" w:color="auto" w:fill="FFFFFF"/>
        <w:tblLayout w:type="fixed"/>
        <w:tblLook w:val="0000" w:firstRow="0" w:lastRow="0" w:firstColumn="0" w:lastColumn="0" w:noHBand="0" w:noVBand="0"/>
      </w:tblPr>
      <w:tblGrid>
        <w:gridCol w:w="1627"/>
        <w:gridCol w:w="7913"/>
      </w:tblGrid>
      <w:tr w:rsidR="008404B7" w:rsidRPr="003F1531" w14:paraId="512D6D39" w14:textId="77777777" w:rsidTr="00D70D7E">
        <w:trPr>
          <w:cantSplit/>
          <w:trHeight w:val="483"/>
        </w:trPr>
        <w:tc>
          <w:tcPr>
            <w:tcW w:w="9540" w:type="dxa"/>
            <w:gridSpan w:val="2"/>
            <w:tcBorders>
              <w:top w:val="single" w:sz="4" w:space="0" w:color="000000"/>
              <w:left w:val="single" w:sz="4" w:space="0" w:color="000000"/>
              <w:bottom w:val="single" w:sz="6" w:space="0" w:color="000000"/>
              <w:right w:val="single" w:sz="4" w:space="0" w:color="000000"/>
            </w:tcBorders>
            <w:shd w:val="clear" w:color="auto" w:fill="FFFFFF"/>
            <w:tcMar>
              <w:top w:w="0" w:type="dxa"/>
              <w:left w:w="0" w:type="dxa"/>
              <w:bottom w:w="0" w:type="dxa"/>
              <w:right w:w="0" w:type="dxa"/>
            </w:tcMar>
          </w:tcPr>
          <w:p w14:paraId="03222D38" w14:textId="77777777" w:rsidR="008404B7" w:rsidRPr="006E1D8E" w:rsidRDefault="008404B7" w:rsidP="00D70D7E">
            <w:pPr>
              <w:rPr>
                <w:b/>
              </w:rPr>
            </w:pPr>
            <w:r w:rsidRPr="003F1531">
              <w:rPr>
                <w:b/>
                <w:bCs/>
                <w:i/>
                <w:iCs/>
                <w:color w:val="000000"/>
              </w:rPr>
              <w:br w:type="page"/>
            </w:r>
            <w:r w:rsidRPr="003F1531">
              <w:rPr>
                <w:b/>
              </w:rPr>
              <w:t xml:space="preserve">ED11. Number of students earning a post-secondary degree. </w:t>
            </w:r>
          </w:p>
        </w:tc>
      </w:tr>
      <w:tr w:rsidR="008404B7" w:rsidRPr="003F1531" w14:paraId="5905EB9F" w14:textId="77777777" w:rsidTr="00D70D7E">
        <w:trPr>
          <w:cantSplit/>
          <w:trHeight w:val="483"/>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14:paraId="56C4002B" w14:textId="77777777" w:rsidR="008404B7" w:rsidRPr="00785299" w:rsidRDefault="008404B7" w:rsidP="00D70D7E">
            <w:pPr>
              <w:pStyle w:val="NoSpacing"/>
              <w:rPr>
                <w:rFonts w:ascii="Times New Roman" w:hAnsi="Times New Roman" w:cs="Times New Roman"/>
                <w:b/>
              </w:rPr>
            </w:pPr>
            <w:r w:rsidRPr="00785299">
              <w:rPr>
                <w:rFonts w:ascii="Times New Roman" w:hAnsi="Times New Roman" w:cs="Times New Roman"/>
                <w:b/>
              </w:rPr>
              <w:t xml:space="preserve">Definition of </w:t>
            </w:r>
          </w:p>
          <w:p w14:paraId="38476802" w14:textId="77777777" w:rsidR="008404B7" w:rsidRPr="003F1531" w:rsidRDefault="008404B7" w:rsidP="00D70D7E">
            <w:pPr>
              <w:pStyle w:val="NoSpacing"/>
            </w:pPr>
            <w:r w:rsidRPr="00785299">
              <w:rPr>
                <w:rFonts w:ascii="Times New Roman" w:hAnsi="Times New Roman" w:cs="Times New Roman"/>
                <w:b/>
              </w:rPr>
              <w:t>Key Terms</w:t>
            </w:r>
          </w:p>
        </w:tc>
        <w:tc>
          <w:tcPr>
            <w:tcW w:w="7913" w:type="dxa"/>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14:paraId="266DEE45" w14:textId="77777777" w:rsidR="008404B7" w:rsidRPr="00C47C56" w:rsidRDefault="008404B7" w:rsidP="00D70D7E">
            <w:pPr>
              <w:pStyle w:val="Default"/>
              <w:rPr>
                <w:sz w:val="22"/>
                <w:szCs w:val="22"/>
              </w:rPr>
            </w:pPr>
            <w:r w:rsidRPr="00C47C56">
              <w:rPr>
                <w:b/>
                <w:bCs/>
                <w:sz w:val="22"/>
                <w:szCs w:val="22"/>
              </w:rPr>
              <w:t>Students</w:t>
            </w:r>
            <w:r w:rsidRPr="00C47C56">
              <w:rPr>
                <w:sz w:val="22"/>
                <w:szCs w:val="22"/>
              </w:rPr>
              <w:t xml:space="preserve">: Those reported in ED28 and ED31.  </w:t>
            </w:r>
          </w:p>
          <w:p w14:paraId="625A82DD" w14:textId="77777777" w:rsidR="008404B7" w:rsidRPr="003F1531" w:rsidRDefault="008404B7" w:rsidP="00D70D7E">
            <w:pPr>
              <w:pStyle w:val="Default"/>
              <w:rPr>
                <w:sz w:val="22"/>
                <w:szCs w:val="22"/>
              </w:rPr>
            </w:pPr>
          </w:p>
          <w:p w14:paraId="455B4229" w14:textId="77777777" w:rsidR="008404B7" w:rsidRPr="003F1531" w:rsidRDefault="008404B7" w:rsidP="00D70D7E">
            <w:pPr>
              <w:pStyle w:val="Default"/>
              <w:rPr>
                <w:sz w:val="22"/>
                <w:szCs w:val="22"/>
              </w:rPr>
            </w:pPr>
            <w:r w:rsidRPr="003F1531">
              <w:rPr>
                <w:b/>
                <w:bCs/>
                <w:sz w:val="22"/>
                <w:szCs w:val="22"/>
              </w:rPr>
              <w:t>Degree</w:t>
            </w:r>
            <w:r>
              <w:rPr>
                <w:sz w:val="22"/>
                <w:szCs w:val="22"/>
              </w:rPr>
              <w:t>: M</w:t>
            </w:r>
            <w:r w:rsidRPr="003F1531">
              <w:rPr>
                <w:sz w:val="22"/>
                <w:szCs w:val="22"/>
              </w:rPr>
              <w:t>ay include an associate degree from an accredited academic program or an occupational or vocational program; a bachelor</w:t>
            </w:r>
            <w:r>
              <w:rPr>
                <w:sz w:val="22"/>
                <w:szCs w:val="22"/>
              </w:rPr>
              <w:t>’</w:t>
            </w:r>
            <w:r w:rsidRPr="003F1531">
              <w:rPr>
                <w:sz w:val="22"/>
                <w:szCs w:val="22"/>
              </w:rPr>
              <w:t>s degree (ex.</w:t>
            </w:r>
            <w:r>
              <w:rPr>
                <w:sz w:val="22"/>
                <w:szCs w:val="22"/>
              </w:rPr>
              <w:t>:</w:t>
            </w:r>
            <w:r w:rsidRPr="003F1531">
              <w:rPr>
                <w:sz w:val="22"/>
                <w:szCs w:val="22"/>
              </w:rPr>
              <w:t xml:space="preserve"> BA, AB, BS); a master</w:t>
            </w:r>
            <w:r>
              <w:rPr>
                <w:sz w:val="22"/>
                <w:szCs w:val="22"/>
              </w:rPr>
              <w:t>’</w:t>
            </w:r>
            <w:r w:rsidRPr="003F1531">
              <w:rPr>
                <w:sz w:val="22"/>
                <w:szCs w:val="22"/>
              </w:rPr>
              <w:t xml:space="preserve">s degree (ex.: MA, MS, MEng, MEd, MSW); a professional school degree (ex.: MD, DDS, DVM); or a doctorate degree (ex.: PhD, EdD). </w:t>
            </w:r>
          </w:p>
        </w:tc>
      </w:tr>
      <w:tr w:rsidR="008404B7" w:rsidRPr="003F1531" w14:paraId="42D4CA9C" w14:textId="77777777" w:rsidTr="00D70D7E">
        <w:trPr>
          <w:cantSplit/>
          <w:trHeight w:val="483"/>
        </w:trPr>
        <w:tc>
          <w:tcPr>
            <w:tcW w:w="1627" w:type="dxa"/>
            <w:tcBorders>
              <w:top w:val="single" w:sz="4" w:space="0" w:color="000000"/>
              <w:left w:val="single" w:sz="4" w:space="0" w:color="000000"/>
              <w:bottom w:val="single" w:sz="4" w:space="0" w:color="000000"/>
              <w:right w:val="single" w:sz="6" w:space="0" w:color="000000"/>
            </w:tcBorders>
            <w:shd w:val="clear" w:color="auto" w:fill="FFFFFF"/>
            <w:tcMar>
              <w:top w:w="0" w:type="dxa"/>
              <w:left w:w="0" w:type="dxa"/>
              <w:bottom w:w="0" w:type="dxa"/>
              <w:right w:w="0" w:type="dxa"/>
            </w:tcMar>
          </w:tcPr>
          <w:p w14:paraId="532D0C9A" w14:textId="77777777" w:rsidR="008404B7" w:rsidRPr="00785299" w:rsidRDefault="008404B7" w:rsidP="00D70D7E">
            <w:pPr>
              <w:pStyle w:val="NoSpacing"/>
              <w:rPr>
                <w:rFonts w:ascii="Times New Roman" w:hAnsi="Times New Roman" w:cs="Times New Roman"/>
                <w:b/>
              </w:rPr>
            </w:pPr>
            <w:r w:rsidRPr="00785299">
              <w:rPr>
                <w:rFonts w:ascii="Times New Roman" w:hAnsi="Times New Roman" w:cs="Times New Roman"/>
                <w:b/>
              </w:rPr>
              <w:t xml:space="preserve">How to Calculate Measure/ </w:t>
            </w:r>
          </w:p>
          <w:p w14:paraId="0249419F" w14:textId="77777777" w:rsidR="008404B7" w:rsidRPr="003F1531" w:rsidRDefault="008404B7" w:rsidP="00D70D7E">
            <w:pPr>
              <w:pStyle w:val="NoSpacing"/>
            </w:pPr>
            <w:r w:rsidRPr="00785299">
              <w:rPr>
                <w:rFonts w:ascii="Times New Roman" w:hAnsi="Times New Roman" w:cs="Times New Roman"/>
                <w:b/>
              </w:rPr>
              <w:t>Collect Data</w:t>
            </w:r>
          </w:p>
        </w:tc>
        <w:tc>
          <w:tcPr>
            <w:tcW w:w="7913" w:type="dxa"/>
            <w:tcBorders>
              <w:top w:val="single" w:sz="4" w:space="0" w:color="000000"/>
              <w:left w:val="single" w:sz="6" w:space="0" w:color="000000"/>
              <w:bottom w:val="single" w:sz="4" w:space="0" w:color="000000"/>
              <w:right w:val="single" w:sz="4" w:space="0" w:color="000000"/>
            </w:tcBorders>
            <w:shd w:val="clear" w:color="auto" w:fill="FFFFFF"/>
            <w:tcMar>
              <w:top w:w="0" w:type="dxa"/>
              <w:left w:w="0" w:type="dxa"/>
              <w:bottom w:w="0" w:type="dxa"/>
              <w:right w:w="0" w:type="dxa"/>
            </w:tcMar>
          </w:tcPr>
          <w:p w14:paraId="4F6723CA" w14:textId="77777777" w:rsidR="008404B7" w:rsidRPr="003F1531" w:rsidRDefault="008404B7" w:rsidP="00D70D7E">
            <w:pPr>
              <w:pStyle w:val="Default"/>
              <w:rPr>
                <w:sz w:val="22"/>
                <w:szCs w:val="22"/>
              </w:rPr>
            </w:pPr>
            <w:r w:rsidRPr="003F1531">
              <w:rPr>
                <w:sz w:val="22"/>
                <w:szCs w:val="22"/>
              </w:rPr>
              <w:t xml:space="preserve">Registration records that confirm student enrollments or self-report on follow up surveys. </w:t>
            </w:r>
          </w:p>
        </w:tc>
      </w:tr>
      <w:tr w:rsidR="008404B7" w:rsidRPr="003F1531" w14:paraId="28B45173" w14:textId="77777777" w:rsidTr="00D70D7E">
        <w:trPr>
          <w:cantSplit/>
          <w:trHeight w:val="483"/>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14:paraId="786DA56D" w14:textId="77777777" w:rsidR="008404B7" w:rsidRPr="003F1531" w:rsidRDefault="008404B7" w:rsidP="00D70D7E">
            <w:pPr>
              <w:rPr>
                <w:b/>
              </w:rPr>
            </w:pPr>
            <w:r w:rsidRPr="003F1531">
              <w:rPr>
                <w:b/>
              </w:rPr>
              <w:t>Notes</w:t>
            </w:r>
          </w:p>
        </w:tc>
        <w:tc>
          <w:tcPr>
            <w:tcW w:w="7913" w:type="dxa"/>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14:paraId="21702FE0" w14:textId="77777777" w:rsidR="008404B7" w:rsidRPr="00C47C56" w:rsidRDefault="008404B7" w:rsidP="00D70D7E">
            <w:pPr>
              <w:rPr>
                <w:rFonts w:eastAsia="ヒラギノ角ゴ Pro W3"/>
                <w:color w:val="000000"/>
              </w:rPr>
            </w:pPr>
            <w:r w:rsidRPr="00C47C56">
              <w:rPr>
                <w:rFonts w:eastAsia="ヒラギノ角ゴ Pro W3"/>
                <w:color w:val="000000"/>
              </w:rPr>
              <w:t>This performance indicator is best suited for CNCS-supported programs that work with students in college to help them succeed.  Programs may only select this measure if they are able to collect data during the one-year grant period.  Programs should consider the number of students served who would be eligible to earn a post-secondary degree (i.e., the number of students served who are close to completing graduation requirements) each year when setting performance measure targets.</w:t>
            </w:r>
          </w:p>
          <w:p w14:paraId="67E95FCB" w14:textId="77777777" w:rsidR="008404B7" w:rsidRPr="00C47C56" w:rsidRDefault="008404B7" w:rsidP="008404B7">
            <w:pPr>
              <w:numPr>
                <w:ilvl w:val="0"/>
                <w:numId w:val="47"/>
              </w:numPr>
              <w:rPr>
                <w:rFonts w:ascii="Lucida Grande" w:eastAsia="ヒラギノ角ゴ Pro W3" w:hAnsi="Lucida Grande"/>
                <w:color w:val="000000"/>
              </w:rPr>
            </w:pPr>
            <w:r w:rsidRPr="00C47C56">
              <w:rPr>
                <w:rFonts w:eastAsia="ヒラギノ角ゴ Pro W3"/>
                <w:color w:val="000000"/>
              </w:rPr>
              <w:t>Can you develop a reasonable baseline or “comparison” group? For example, of the students you plan to serve, what proportion of those who enter a degree program typically complete a post-secondary degree? This would be your comparison group or the group who do not receive your service.</w:t>
            </w:r>
          </w:p>
          <w:p w14:paraId="7F0CCA28" w14:textId="77777777" w:rsidR="008404B7" w:rsidRPr="003F1531" w:rsidRDefault="008404B7" w:rsidP="008404B7">
            <w:pPr>
              <w:pStyle w:val="Default"/>
              <w:numPr>
                <w:ilvl w:val="0"/>
                <w:numId w:val="47"/>
              </w:numPr>
              <w:rPr>
                <w:sz w:val="22"/>
                <w:szCs w:val="22"/>
              </w:rPr>
            </w:pPr>
            <w:r w:rsidRPr="00C47C56">
              <w:rPr>
                <w:rFonts w:eastAsia="ヒラギノ角ゴ Pro W3"/>
                <w:sz w:val="22"/>
              </w:rPr>
              <w:t>Will you be able to set a “reach” target, the minimum anticipated percent of students participating in your education or mentoring program who you hope will earn a post-secondary degree; will the percentage you set challenge your program to reach that target? Remember that the target you set would need to be higher than what occurs already in the comparison group so that you can show the difference that your program is making.</w:t>
            </w:r>
          </w:p>
        </w:tc>
      </w:tr>
    </w:tbl>
    <w:p w14:paraId="28A5786E" w14:textId="77777777" w:rsidR="008404B7" w:rsidRPr="003F1531" w:rsidRDefault="008404B7" w:rsidP="008404B7">
      <w:pPr>
        <w:rPr>
          <w:b/>
          <w:bCs/>
          <w:i/>
          <w:iCs/>
          <w:color w:val="000000"/>
        </w:rPr>
      </w:pPr>
    </w:p>
    <w:p w14:paraId="6F09CAA8" w14:textId="77777777" w:rsidR="008404B7" w:rsidRPr="003F1531" w:rsidRDefault="008404B7" w:rsidP="008404B7">
      <w:pPr>
        <w:rPr>
          <w:b/>
          <w:bCs/>
          <w:i/>
          <w:iCs/>
          <w:color w:val="000000"/>
        </w:rPr>
      </w:pPr>
      <w:r w:rsidRPr="003F1531">
        <w:rPr>
          <w:b/>
          <w:bCs/>
          <w:i/>
          <w:iCs/>
          <w:color w:val="000000"/>
        </w:rPr>
        <w:br w:type="page"/>
      </w:r>
    </w:p>
    <w:tbl>
      <w:tblPr>
        <w:tblW w:w="9374" w:type="dxa"/>
        <w:tblInd w:w="5" w:type="dxa"/>
        <w:shd w:val="clear" w:color="auto" w:fill="FFFFFF"/>
        <w:tblLayout w:type="fixed"/>
        <w:tblLook w:val="0000" w:firstRow="0" w:lastRow="0" w:firstColumn="0" w:lastColumn="0" w:noHBand="0" w:noVBand="0"/>
      </w:tblPr>
      <w:tblGrid>
        <w:gridCol w:w="1620"/>
        <w:gridCol w:w="7754"/>
      </w:tblGrid>
      <w:tr w:rsidR="008404B7" w:rsidRPr="003F1531" w14:paraId="3F239D2F" w14:textId="77777777" w:rsidTr="00D70D7E">
        <w:trPr>
          <w:cantSplit/>
          <w:trHeight w:val="480"/>
        </w:trPr>
        <w:tc>
          <w:tcPr>
            <w:tcW w:w="937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65B07FCC" w14:textId="77777777" w:rsidR="008404B7" w:rsidRPr="006E1D8E" w:rsidRDefault="008404B7" w:rsidP="00D70D7E">
            <w:pPr>
              <w:rPr>
                <w:b/>
              </w:rPr>
            </w:pPr>
            <w:r>
              <w:rPr>
                <w:b/>
              </w:rPr>
              <w:t>ED32.</w:t>
            </w:r>
            <w:r w:rsidRPr="006E1D8E">
              <w:rPr>
                <w:b/>
              </w:rPr>
              <w:t xml:space="preserve"> Number of economically disadvantaged youth receiving job training, job placement and other skill development services.</w:t>
            </w:r>
          </w:p>
        </w:tc>
      </w:tr>
      <w:tr w:rsidR="008404B7" w:rsidRPr="003F1531" w14:paraId="79317734" w14:textId="77777777" w:rsidTr="00D70D7E">
        <w:trPr>
          <w:cantSplit/>
          <w:trHeight w:val="960"/>
        </w:trPr>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51F960" w14:textId="77777777" w:rsidR="008404B7" w:rsidRPr="00785299" w:rsidRDefault="008404B7" w:rsidP="00D70D7E">
            <w:pPr>
              <w:pStyle w:val="NoSpacing"/>
              <w:rPr>
                <w:rFonts w:ascii="Times New Roman" w:hAnsi="Times New Roman" w:cs="Times New Roman"/>
                <w:b/>
              </w:rPr>
            </w:pPr>
            <w:r w:rsidRPr="00785299">
              <w:rPr>
                <w:rFonts w:ascii="Times New Roman" w:hAnsi="Times New Roman" w:cs="Times New Roman"/>
                <w:b/>
              </w:rPr>
              <w:t xml:space="preserve">Definition of </w:t>
            </w:r>
          </w:p>
          <w:p w14:paraId="67D8C7E4" w14:textId="77777777" w:rsidR="008404B7" w:rsidRPr="003F1531" w:rsidRDefault="008404B7" w:rsidP="00D70D7E">
            <w:pPr>
              <w:pStyle w:val="NoSpacing"/>
            </w:pPr>
            <w:r w:rsidRPr="00785299">
              <w:rPr>
                <w:rFonts w:ascii="Times New Roman" w:hAnsi="Times New Roman" w:cs="Times New Roman"/>
                <w:b/>
              </w:rPr>
              <w:t>Key Terms</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27964E0" w14:textId="77777777" w:rsidR="008404B7" w:rsidRPr="00C47C56" w:rsidRDefault="008404B7" w:rsidP="00D70D7E">
            <w:pPr>
              <w:pStyle w:val="NoSpacing"/>
              <w:rPr>
                <w:rFonts w:ascii="Times New Roman" w:hAnsi="Times New Roman" w:cs="Times New Roman"/>
                <w:bCs/>
              </w:rPr>
            </w:pPr>
            <w:r>
              <w:rPr>
                <w:rFonts w:ascii="Times New Roman" w:hAnsi="Times New Roman" w:cs="Times New Roman"/>
                <w:b/>
                <w:bCs/>
              </w:rPr>
              <w:t xml:space="preserve">Youth:  </w:t>
            </w:r>
            <w:r>
              <w:rPr>
                <w:rFonts w:ascii="Times New Roman" w:hAnsi="Times New Roman" w:cs="Times New Roman"/>
                <w:bCs/>
              </w:rPr>
              <w:t>Age 16 to 24</w:t>
            </w:r>
          </w:p>
          <w:p w14:paraId="061FA033" w14:textId="77777777" w:rsidR="008404B7" w:rsidRDefault="008404B7" w:rsidP="00D70D7E">
            <w:pPr>
              <w:pStyle w:val="NoSpacing"/>
              <w:rPr>
                <w:rFonts w:ascii="Times New Roman" w:hAnsi="Times New Roman" w:cs="Times New Roman"/>
                <w:b/>
                <w:bCs/>
              </w:rPr>
            </w:pPr>
          </w:p>
          <w:p w14:paraId="06516833"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bCs/>
              </w:rPr>
              <w:t>Disadvantaged youth</w:t>
            </w:r>
            <w:r w:rsidRPr="003F1531">
              <w:rPr>
                <w:rFonts w:ascii="Times New Roman" w:hAnsi="Times New Roman" w:cs="Times New Roman"/>
              </w:rPr>
              <w:t>: “</w:t>
            </w:r>
            <w:r>
              <w:rPr>
                <w:rFonts w:ascii="Times New Roman" w:hAnsi="Times New Roman" w:cs="Times New Roman"/>
              </w:rPr>
              <w:t>I</w:t>
            </w:r>
            <w:r w:rsidRPr="003F1531">
              <w:rPr>
                <w:rFonts w:ascii="Times New Roman" w:hAnsi="Times New Roman" w:cs="Times New Roman"/>
              </w:rPr>
              <w:t>ncludes those youth who are economically disadvantaged and 1 or more of the following: (A) Who are out-of-school youth, including out-of-school youth who are unemployed. (B) Who are in or aging out of foster care. (C) Who have limited English proficiency. (D) Who are homeless or who have run away from home. (E) Who are at-risk to leave secondary school without a diploma. (F) Who are former juvenile offenders or at risk of delinquency. (G) Who are individuals with disabilities.” (</w:t>
            </w:r>
            <w:r>
              <w:rPr>
                <w:rFonts w:ascii="Times New Roman" w:hAnsi="Times New Roman" w:cs="Times New Roman"/>
              </w:rPr>
              <w:t>Sec. 101(13) of the National and Community Service Act, as amended</w:t>
            </w:r>
            <w:r w:rsidRPr="003F1531">
              <w:rPr>
                <w:rFonts w:ascii="Times New Roman" w:hAnsi="Times New Roman" w:cs="Times New Roman"/>
              </w:rPr>
              <w:t>)  It is the grantee’s responsibility to ensure the beneficiaries of service meet the eligibility requirements provided in the definition.</w:t>
            </w:r>
          </w:p>
          <w:p w14:paraId="7C172250" w14:textId="77777777" w:rsidR="008404B7" w:rsidRPr="003F1531" w:rsidRDefault="008404B7" w:rsidP="00D70D7E">
            <w:pPr>
              <w:pStyle w:val="NoSpacing"/>
              <w:rPr>
                <w:rFonts w:ascii="Times New Roman" w:hAnsi="Times New Roman" w:cs="Times New Roman"/>
              </w:rPr>
            </w:pPr>
          </w:p>
          <w:p w14:paraId="1E8C580B"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bCs/>
              </w:rPr>
              <w:t>Economically disadvantaged</w:t>
            </w:r>
            <w:r w:rsidRPr="003F1531">
              <w:rPr>
                <w:rFonts w:ascii="Times New Roman" w:hAnsi="Times New Roman" w:cs="Times New Roman"/>
              </w:rPr>
              <w:t xml:space="preserve">: </w:t>
            </w:r>
            <w:r>
              <w:rPr>
                <w:rFonts w:ascii="Times New Roman" w:hAnsi="Times New Roman" w:cs="Times New Roman"/>
              </w:rPr>
              <w:t>E</w:t>
            </w:r>
            <w:r w:rsidRPr="003F1531">
              <w:rPr>
                <w:rFonts w:ascii="Times New Roman" w:hAnsi="Times New Roman" w:cs="Times New Roman"/>
              </w:rPr>
              <w:t xml:space="preserve">ligible for free (at or below 130% of poverty) or reduced (between 130% to 185% of poverty) lunch; may or may not actually be accessing free/reduced lunch. See: </w:t>
            </w:r>
            <w:hyperlink r:id="rId26" w:tooltip="http://www.ers.usda.gov/Briefing/ChildNutrition/lunch.htm" w:history="1">
              <w:r w:rsidRPr="003F1531">
                <w:rPr>
                  <w:rFonts w:ascii="Times New Roman" w:hAnsi="Times New Roman" w:cs="Times New Roman"/>
                  <w:color w:val="0000FF"/>
                  <w:u w:val="single"/>
                </w:rPr>
                <w:t>http://www.ers.usda.gov/Briefing/ChildNutrition/lunch.htm</w:t>
              </w:r>
            </w:hyperlink>
            <w:r>
              <w:rPr>
                <w:rFonts w:ascii="Times New Roman" w:hAnsi="Times New Roman" w:cs="Times New Roman"/>
              </w:rPr>
              <w:t>.  If data about free/reduced lunch eligibility is not available, economically disadvantaged may alternatively be defined as receiving or meet the income eligibility requirements at the family level to receive: TANF, Food Stamps (SNAP), Medicaid, SCHIP, Section 8 housing assistance.</w:t>
            </w:r>
          </w:p>
          <w:p w14:paraId="091A700C" w14:textId="77777777" w:rsidR="008404B7" w:rsidRPr="003F1531" w:rsidRDefault="008404B7" w:rsidP="00D70D7E">
            <w:pPr>
              <w:pStyle w:val="NoSpacing"/>
              <w:rPr>
                <w:rFonts w:ascii="Times New Roman" w:hAnsi="Times New Roman" w:cs="Times New Roman"/>
              </w:rPr>
            </w:pPr>
          </w:p>
          <w:p w14:paraId="56492BDD"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Job training:</w:t>
            </w:r>
            <w:r w:rsidRPr="003F1531">
              <w:rPr>
                <w:rFonts w:ascii="Times New Roman" w:hAnsi="Times New Roman" w:cs="Times New Roman"/>
              </w:rPr>
              <w:t xml:space="preserve"> Occupational skill training delivered in an institutional or classroom setting or skill training provided in an experiential workplace setting (may be called on-the-job training or work experience). P. 3, </w:t>
            </w:r>
            <w:r w:rsidRPr="003F1531">
              <w:rPr>
                <w:rFonts w:ascii="Times New Roman" w:hAnsi="Times New Roman" w:cs="Times New Roman"/>
                <w:u w:val="single"/>
              </w:rPr>
              <w:t>Job Training Policy in the United States</w:t>
            </w:r>
            <w:r w:rsidRPr="003F1531">
              <w:rPr>
                <w:rFonts w:ascii="Times New Roman" w:hAnsi="Times New Roman" w:cs="Times New Roman"/>
              </w:rPr>
              <w:t>, The Upjohn Institute, 2004.</w:t>
            </w:r>
          </w:p>
          <w:p w14:paraId="50249D45" w14:textId="77777777" w:rsidR="008404B7" w:rsidRPr="003F1531" w:rsidRDefault="008404B7" w:rsidP="00D70D7E">
            <w:pPr>
              <w:pStyle w:val="NoSpacing"/>
              <w:rPr>
                <w:rFonts w:ascii="Times New Roman" w:hAnsi="Times New Roman" w:cs="Times New Roman"/>
              </w:rPr>
            </w:pPr>
          </w:p>
          <w:p w14:paraId="27B22DB2"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rPr>
              <w:t>Other skill development services:  these include:</w:t>
            </w:r>
          </w:p>
          <w:p w14:paraId="798FC008" w14:textId="77777777" w:rsidR="008404B7" w:rsidRPr="003F1531" w:rsidRDefault="008404B7" w:rsidP="008404B7">
            <w:pPr>
              <w:pStyle w:val="NoSpacing"/>
              <w:numPr>
                <w:ilvl w:val="0"/>
                <w:numId w:val="48"/>
              </w:numPr>
              <w:rPr>
                <w:rFonts w:ascii="Times New Roman" w:hAnsi="Times New Roman" w:cs="Times New Roman"/>
              </w:rPr>
            </w:pPr>
            <w:r w:rsidRPr="003F1531">
              <w:rPr>
                <w:rFonts w:ascii="Times New Roman" w:hAnsi="Times New Roman" w:cs="Times New Roman"/>
              </w:rPr>
              <w:t>Remedial Education such as Adult Basic Education, GED Education, Adult ESL Education.</w:t>
            </w:r>
          </w:p>
          <w:p w14:paraId="1AC6DFDB" w14:textId="77777777" w:rsidR="008404B7" w:rsidRPr="003F1531" w:rsidRDefault="008404B7" w:rsidP="008404B7">
            <w:pPr>
              <w:pStyle w:val="NoSpacing"/>
              <w:numPr>
                <w:ilvl w:val="0"/>
                <w:numId w:val="48"/>
              </w:numPr>
              <w:rPr>
                <w:rFonts w:ascii="Times New Roman" w:hAnsi="Times New Roman" w:cs="Times New Roman"/>
              </w:rPr>
            </w:pPr>
            <w:r w:rsidRPr="003F1531">
              <w:rPr>
                <w:rFonts w:ascii="Times New Roman" w:hAnsi="Times New Roman" w:cs="Times New Roman"/>
              </w:rPr>
              <w:t>Classroom soft skills training that provides information about appropriate workplace behavior or job search skills.</w:t>
            </w:r>
          </w:p>
          <w:p w14:paraId="5A868C3B" w14:textId="77777777" w:rsidR="008404B7" w:rsidRPr="003F1531" w:rsidRDefault="008404B7" w:rsidP="008404B7">
            <w:pPr>
              <w:pStyle w:val="NoSpacing"/>
              <w:numPr>
                <w:ilvl w:val="0"/>
                <w:numId w:val="48"/>
              </w:numPr>
              <w:rPr>
                <w:rFonts w:ascii="Times New Roman" w:hAnsi="Times New Roman" w:cs="Times New Roman"/>
              </w:rPr>
            </w:pPr>
            <w:r w:rsidRPr="003F1531">
              <w:rPr>
                <w:rFonts w:ascii="Times New Roman" w:hAnsi="Times New Roman" w:cs="Times New Roman"/>
                <w:u w:val="single"/>
              </w:rPr>
              <w:t>(Job Training Policy in the United States</w:t>
            </w:r>
            <w:r w:rsidRPr="003F1531">
              <w:rPr>
                <w:rFonts w:ascii="Times New Roman" w:hAnsi="Times New Roman" w:cs="Times New Roman"/>
              </w:rPr>
              <w:t>, The Upjohn Institute, 2004.)</w:t>
            </w:r>
          </w:p>
          <w:p w14:paraId="76BE8BB2" w14:textId="77777777" w:rsidR="008404B7" w:rsidRPr="003F1531" w:rsidRDefault="008404B7" w:rsidP="00D70D7E">
            <w:pPr>
              <w:pStyle w:val="NoSpacing"/>
              <w:rPr>
                <w:rFonts w:ascii="Times New Roman" w:hAnsi="Times New Roman" w:cs="Times New Roman"/>
              </w:rPr>
            </w:pPr>
          </w:p>
          <w:p w14:paraId="07022AD2"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 xml:space="preserve">Job Placement Services:  </w:t>
            </w:r>
            <w:r w:rsidRPr="003F1531">
              <w:rPr>
                <w:rFonts w:ascii="Times New Roman" w:hAnsi="Times New Roman" w:cs="Times New Roman"/>
                <w:color w:val="000000" w:themeColor="text1"/>
              </w:rPr>
              <w:t>These services include job search and placement assistance (including career counseling); labor market information (which identifies jobs vacancies</w:t>
            </w:r>
            <w:r>
              <w:rPr>
                <w:rFonts w:ascii="Times New Roman" w:hAnsi="Times New Roman" w:cs="Times New Roman"/>
                <w:color w:val="000000" w:themeColor="text1"/>
              </w:rPr>
              <w:t>).</w:t>
            </w:r>
          </w:p>
        </w:tc>
      </w:tr>
      <w:tr w:rsidR="008404B7" w:rsidRPr="003F1531" w14:paraId="3285A827" w14:textId="77777777" w:rsidTr="00D70D7E">
        <w:trPr>
          <w:cantSplit/>
          <w:trHeight w:val="1008"/>
        </w:trPr>
        <w:tc>
          <w:tcPr>
            <w:tcW w:w="162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9B6F994" w14:textId="77777777" w:rsidR="008404B7" w:rsidRPr="00785299" w:rsidRDefault="008404B7" w:rsidP="00D70D7E">
            <w:pPr>
              <w:pStyle w:val="NoSpacing"/>
              <w:rPr>
                <w:rFonts w:ascii="Times New Roman" w:hAnsi="Times New Roman" w:cs="Times New Roman"/>
                <w:b/>
              </w:rPr>
            </w:pPr>
            <w:r w:rsidRPr="00785299">
              <w:rPr>
                <w:rFonts w:ascii="Times New Roman" w:hAnsi="Times New Roman" w:cs="Times New Roman"/>
                <w:b/>
              </w:rPr>
              <w:t xml:space="preserve">How to Calculate Measure/ </w:t>
            </w:r>
          </w:p>
          <w:p w14:paraId="7B918DFC" w14:textId="77777777" w:rsidR="008404B7" w:rsidRPr="003F1531" w:rsidRDefault="008404B7" w:rsidP="00D70D7E">
            <w:pPr>
              <w:pStyle w:val="NoSpacing"/>
            </w:pPr>
            <w:r w:rsidRPr="00785299">
              <w:rPr>
                <w:rFonts w:ascii="Times New Roman" w:hAnsi="Times New Roman" w:cs="Times New Roman"/>
                <w:b/>
              </w:rPr>
              <w:t>Collect Data</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1A00FA0E" w14:textId="77777777" w:rsidR="008404B7" w:rsidRPr="003F1531" w:rsidRDefault="008404B7" w:rsidP="00D70D7E">
            <w:r w:rsidRPr="003F1531">
              <w:t>Unduplicated count of youth completing the job training, job placement or skill development service for which they enrolled.</w:t>
            </w:r>
          </w:p>
        </w:tc>
      </w:tr>
      <w:tr w:rsidR="008404B7" w:rsidRPr="003F1531" w14:paraId="4D81EE5E" w14:textId="77777777" w:rsidTr="00D70D7E">
        <w:trPr>
          <w:cantSplit/>
          <w:trHeight w:val="470"/>
        </w:trPr>
        <w:tc>
          <w:tcPr>
            <w:tcW w:w="1620" w:type="dxa"/>
            <w:vMerge/>
            <w:tcBorders>
              <w:top w:val="single" w:sz="8" w:space="0" w:color="000000"/>
              <w:left w:val="single" w:sz="4" w:space="0" w:color="000000"/>
              <w:bottom w:val="single" w:sz="8" w:space="0" w:color="000000"/>
              <w:right w:val="single" w:sz="4" w:space="0" w:color="000000"/>
            </w:tcBorders>
            <w:shd w:val="clear" w:color="auto" w:fill="FFFFFF" w:themeFill="background1"/>
            <w:tcMar>
              <w:top w:w="0" w:type="dxa"/>
              <w:left w:w="0" w:type="dxa"/>
              <w:bottom w:w="0" w:type="dxa"/>
              <w:right w:w="0" w:type="dxa"/>
            </w:tcMar>
          </w:tcPr>
          <w:p w14:paraId="4C90BB6E" w14:textId="77777777" w:rsidR="008404B7" w:rsidRPr="003F1531" w:rsidRDefault="008404B7" w:rsidP="00D70D7E"/>
        </w:tc>
        <w:tc>
          <w:tcPr>
            <w:tcW w:w="77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67734DF0" w14:textId="77777777" w:rsidR="008404B7" w:rsidRPr="002E385C" w:rsidRDefault="008404B7" w:rsidP="00D70D7E">
            <w:r w:rsidRPr="00213C23">
              <w:t>Course attendance records.</w:t>
            </w:r>
          </w:p>
        </w:tc>
      </w:tr>
    </w:tbl>
    <w:p w14:paraId="0CA2617F" w14:textId="77777777" w:rsidR="008404B7" w:rsidRPr="003F1531" w:rsidRDefault="008404B7" w:rsidP="008404B7"/>
    <w:p w14:paraId="4C82F457" w14:textId="77777777" w:rsidR="008404B7" w:rsidRDefault="008404B7" w:rsidP="008404B7">
      <w:pPr>
        <w:rPr>
          <w:b/>
        </w:rPr>
      </w:pPr>
    </w:p>
    <w:p w14:paraId="56E49814" w14:textId="77777777" w:rsidR="008404B7" w:rsidRDefault="008404B7" w:rsidP="008404B7">
      <w:pPr>
        <w:rPr>
          <w:b/>
        </w:rPr>
      </w:pPr>
    </w:p>
    <w:p w14:paraId="1AAB1561" w14:textId="77777777" w:rsidR="008404B7" w:rsidRDefault="008404B7" w:rsidP="008404B7">
      <w:pPr>
        <w:rPr>
          <w:b/>
        </w:rPr>
      </w:pPr>
    </w:p>
    <w:p w14:paraId="305FE31C" w14:textId="77777777" w:rsidR="008404B7" w:rsidRPr="003F1531" w:rsidRDefault="008404B7" w:rsidP="008404B7">
      <w:pPr>
        <w:rPr>
          <w:b/>
        </w:rPr>
      </w:pPr>
    </w:p>
    <w:p w14:paraId="69987DD7" w14:textId="77777777" w:rsidR="008404B7" w:rsidRPr="003F1531" w:rsidRDefault="008404B7" w:rsidP="008404B7">
      <w:pPr>
        <w:rPr>
          <w:b/>
        </w:rPr>
      </w:pPr>
    </w:p>
    <w:p w14:paraId="1A2084B0" w14:textId="77777777" w:rsidR="008404B7" w:rsidRPr="003F1531" w:rsidRDefault="008404B7" w:rsidP="008404B7">
      <w:pPr>
        <w:rPr>
          <w:b/>
        </w:rPr>
      </w:pPr>
    </w:p>
    <w:tbl>
      <w:tblPr>
        <w:tblW w:w="9374" w:type="dxa"/>
        <w:tblInd w:w="5" w:type="dxa"/>
        <w:shd w:val="clear" w:color="auto" w:fill="FFFFFF"/>
        <w:tblLayout w:type="fixed"/>
        <w:tblLook w:val="0000" w:firstRow="0" w:lastRow="0" w:firstColumn="0" w:lastColumn="0" w:noHBand="0" w:noVBand="0"/>
      </w:tblPr>
      <w:tblGrid>
        <w:gridCol w:w="1620"/>
        <w:gridCol w:w="7754"/>
      </w:tblGrid>
      <w:tr w:rsidR="008404B7" w:rsidRPr="003F1531" w14:paraId="486984AB" w14:textId="77777777" w:rsidTr="00D70D7E">
        <w:trPr>
          <w:cantSplit/>
          <w:trHeight w:val="480"/>
        </w:trPr>
        <w:tc>
          <w:tcPr>
            <w:tcW w:w="93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8F16C5" w14:textId="77777777" w:rsidR="008404B7" w:rsidRPr="003F1531" w:rsidRDefault="008404B7" w:rsidP="00D70D7E">
            <w:pPr>
              <w:rPr>
                <w:b/>
                <w:color w:val="000000"/>
              </w:rPr>
            </w:pPr>
            <w:r>
              <w:rPr>
                <w:b/>
                <w:color w:val="000000"/>
              </w:rPr>
              <w:t>ED33.</w:t>
            </w:r>
            <w:r w:rsidRPr="003F1531">
              <w:rPr>
                <w:b/>
                <w:color w:val="000000"/>
              </w:rPr>
              <w:t xml:space="preserve"> Number of economically disadvantaged youth who are placed in jobs</w:t>
            </w:r>
          </w:p>
        </w:tc>
      </w:tr>
      <w:tr w:rsidR="008404B7" w:rsidRPr="003F1531" w14:paraId="3D4F0E57" w14:textId="77777777" w:rsidTr="00D70D7E">
        <w:trPr>
          <w:cantSplit/>
          <w:trHeight w:val="960"/>
        </w:trPr>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136CC4" w14:textId="77777777" w:rsidR="008404B7" w:rsidRPr="00785299" w:rsidRDefault="008404B7" w:rsidP="00D70D7E">
            <w:pPr>
              <w:pStyle w:val="NoSpacing"/>
              <w:rPr>
                <w:rFonts w:ascii="Times New Roman" w:hAnsi="Times New Roman" w:cs="Times New Roman"/>
                <w:b/>
              </w:rPr>
            </w:pPr>
            <w:r w:rsidRPr="00785299">
              <w:rPr>
                <w:rFonts w:ascii="Times New Roman" w:hAnsi="Times New Roman" w:cs="Times New Roman"/>
                <w:b/>
              </w:rPr>
              <w:t xml:space="preserve">Definition of </w:t>
            </w:r>
          </w:p>
          <w:p w14:paraId="6B404A1B" w14:textId="77777777" w:rsidR="008404B7" w:rsidRPr="003F1531" w:rsidRDefault="008404B7" w:rsidP="00D70D7E">
            <w:pPr>
              <w:pStyle w:val="NoSpacing"/>
            </w:pPr>
            <w:r w:rsidRPr="00785299">
              <w:rPr>
                <w:rFonts w:ascii="Times New Roman" w:hAnsi="Times New Roman" w:cs="Times New Roman"/>
                <w:b/>
              </w:rPr>
              <w:t>Key Terms</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67E2C6" w14:textId="77777777" w:rsidR="008404B7" w:rsidRPr="00C47C56" w:rsidRDefault="008404B7" w:rsidP="00D70D7E">
            <w:pPr>
              <w:pStyle w:val="NoSpacing"/>
              <w:rPr>
                <w:rFonts w:ascii="Times New Roman" w:hAnsi="Times New Roman" w:cs="Times New Roman"/>
                <w:bCs/>
              </w:rPr>
            </w:pPr>
            <w:r>
              <w:rPr>
                <w:rFonts w:ascii="Times New Roman" w:hAnsi="Times New Roman" w:cs="Times New Roman"/>
                <w:b/>
                <w:bCs/>
              </w:rPr>
              <w:t xml:space="preserve">Youth:  </w:t>
            </w:r>
            <w:r>
              <w:rPr>
                <w:rFonts w:ascii="Times New Roman" w:hAnsi="Times New Roman" w:cs="Times New Roman"/>
                <w:bCs/>
              </w:rPr>
              <w:t>Age 16 to 24</w:t>
            </w:r>
          </w:p>
          <w:p w14:paraId="58738E3C" w14:textId="77777777" w:rsidR="008404B7" w:rsidRDefault="008404B7" w:rsidP="00D70D7E">
            <w:pPr>
              <w:pStyle w:val="NoSpacing"/>
              <w:rPr>
                <w:rFonts w:ascii="Times New Roman" w:hAnsi="Times New Roman" w:cs="Times New Roman"/>
                <w:b/>
                <w:bCs/>
              </w:rPr>
            </w:pPr>
          </w:p>
          <w:p w14:paraId="64247880"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bCs/>
              </w:rPr>
              <w:t>Disadvantaged youth</w:t>
            </w:r>
            <w:r w:rsidRPr="003F1531">
              <w:rPr>
                <w:rFonts w:ascii="Times New Roman" w:hAnsi="Times New Roman" w:cs="Times New Roman"/>
              </w:rPr>
              <w:t>: “</w:t>
            </w:r>
            <w:r>
              <w:rPr>
                <w:rFonts w:ascii="Times New Roman" w:hAnsi="Times New Roman" w:cs="Times New Roman"/>
              </w:rPr>
              <w:t>I</w:t>
            </w:r>
            <w:r w:rsidRPr="003F1531">
              <w:rPr>
                <w:rFonts w:ascii="Times New Roman" w:hAnsi="Times New Roman" w:cs="Times New Roman"/>
              </w:rPr>
              <w:t>ncludes those youth who are economically disadvantaged and 1 or more of the following: (A) Who are out-of-school youth, including out-of-school youth who are unemployed. (B) Who are in or aging out of foster care. (C) Who have limited English proficiency. (D) Who are homeless or who have run away from home. (E) Who are at-risk to leave secondary school without a diploma. (F) Who are former juvenile offenders or at risk of delinquency. (G) Who are individuals with disabilities.” (</w:t>
            </w:r>
            <w:r>
              <w:rPr>
                <w:rFonts w:ascii="Times New Roman" w:hAnsi="Times New Roman" w:cs="Times New Roman"/>
              </w:rPr>
              <w:t>Sec. 101(13) of the National and Community Service Act, as amended</w:t>
            </w:r>
            <w:r w:rsidRPr="003F1531">
              <w:rPr>
                <w:rFonts w:ascii="Times New Roman" w:hAnsi="Times New Roman" w:cs="Times New Roman"/>
              </w:rPr>
              <w:t>)  It is the grantee’s responsibility to ensure the beneficiaries of service meet the eligibility requirements provided in the definition.</w:t>
            </w:r>
          </w:p>
          <w:p w14:paraId="662FA522" w14:textId="77777777" w:rsidR="008404B7" w:rsidRPr="003F1531" w:rsidRDefault="008404B7" w:rsidP="00D70D7E">
            <w:pPr>
              <w:pStyle w:val="NoSpacing"/>
              <w:rPr>
                <w:rFonts w:ascii="Times New Roman" w:hAnsi="Times New Roman" w:cs="Times New Roman"/>
              </w:rPr>
            </w:pPr>
          </w:p>
          <w:p w14:paraId="4CDEF300"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bCs/>
              </w:rPr>
              <w:t>Economically disadvantaged</w:t>
            </w:r>
            <w:r w:rsidRPr="003F1531">
              <w:rPr>
                <w:rFonts w:ascii="Times New Roman" w:hAnsi="Times New Roman" w:cs="Times New Roman"/>
              </w:rPr>
              <w:t xml:space="preserve">: </w:t>
            </w:r>
            <w:r>
              <w:rPr>
                <w:rFonts w:ascii="Times New Roman" w:hAnsi="Times New Roman" w:cs="Times New Roman"/>
              </w:rPr>
              <w:t>E</w:t>
            </w:r>
            <w:r w:rsidRPr="003F1531">
              <w:rPr>
                <w:rFonts w:ascii="Times New Roman" w:hAnsi="Times New Roman" w:cs="Times New Roman"/>
              </w:rPr>
              <w:t xml:space="preserve">ligible for free (at or below 130% of poverty) or reduced (between 130% to 185% of poverty) lunch; may or may not actually be accessing free/reduced lunch. See: </w:t>
            </w:r>
            <w:hyperlink r:id="rId27" w:tooltip="http://www.ers.usda.gov/Briefing/ChildNutrition/lunch.htm" w:history="1">
              <w:r w:rsidRPr="003F1531">
                <w:rPr>
                  <w:rFonts w:ascii="Times New Roman" w:hAnsi="Times New Roman" w:cs="Times New Roman"/>
                  <w:color w:val="0000FF"/>
                  <w:u w:val="single"/>
                </w:rPr>
                <w:t>http://www.ers.usda.gov/Briefing/ChildNutrition/lunch.htm</w:t>
              </w:r>
            </w:hyperlink>
            <w:r w:rsidRPr="003F1531">
              <w:rPr>
                <w:rFonts w:ascii="Times New Roman" w:hAnsi="Times New Roman" w:cs="Times New Roman"/>
              </w:rPr>
              <w:t xml:space="preserve"> </w:t>
            </w:r>
          </w:p>
          <w:p w14:paraId="201D2530" w14:textId="77777777" w:rsidR="008404B7" w:rsidRPr="003F1531" w:rsidRDefault="008404B7" w:rsidP="00D70D7E">
            <w:pPr>
              <w:pStyle w:val="NoSpacing"/>
              <w:rPr>
                <w:rFonts w:ascii="Times New Roman" w:hAnsi="Times New Roman" w:cs="Times New Roman"/>
              </w:rPr>
            </w:pPr>
          </w:p>
          <w:p w14:paraId="19286247" w14:textId="77777777" w:rsidR="008404B7" w:rsidRPr="003F1531" w:rsidRDefault="008404B7" w:rsidP="00D70D7E">
            <w:pPr>
              <w:pStyle w:val="NoSpacing"/>
              <w:rPr>
                <w:rFonts w:ascii="Times New Roman" w:hAnsi="Times New Roman" w:cs="Times New Roman"/>
              </w:rPr>
            </w:pPr>
            <w:r w:rsidRPr="003F1531">
              <w:rPr>
                <w:rFonts w:ascii="Times New Roman" w:hAnsi="Times New Roman" w:cs="Times New Roman"/>
                <w:b/>
              </w:rPr>
              <w:t>Placed in jobs:</w:t>
            </w:r>
            <w:r w:rsidRPr="003F1531">
              <w:rPr>
                <w:rFonts w:ascii="Times New Roman" w:hAnsi="Times New Roman" w:cs="Times New Roman"/>
              </w:rPr>
              <w:t xml:space="preserve"> </w:t>
            </w:r>
            <w:r>
              <w:rPr>
                <w:rFonts w:ascii="Times New Roman" w:hAnsi="Times New Roman" w:cs="Times New Roman"/>
              </w:rPr>
              <w:t>I</w:t>
            </w:r>
            <w:r w:rsidRPr="003F1531">
              <w:rPr>
                <w:rFonts w:ascii="Times New Roman" w:hAnsi="Times New Roman" w:cs="Times New Roman"/>
              </w:rPr>
              <w:t>ndividual is hired in a new job as a result of job placement services provided; individual may have been previously working in a different job or previously unemployed.</w:t>
            </w:r>
          </w:p>
        </w:tc>
      </w:tr>
      <w:tr w:rsidR="008404B7" w:rsidRPr="003F1531" w14:paraId="3FC07633" w14:textId="77777777" w:rsidTr="00D70D7E">
        <w:trPr>
          <w:cantSplit/>
          <w:trHeight w:val="1008"/>
        </w:trPr>
        <w:tc>
          <w:tcPr>
            <w:tcW w:w="16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E60390" w14:textId="77777777" w:rsidR="008404B7" w:rsidRPr="00785299" w:rsidRDefault="008404B7" w:rsidP="00D70D7E">
            <w:pPr>
              <w:pStyle w:val="NoSpacing"/>
              <w:rPr>
                <w:rFonts w:ascii="Times New Roman" w:hAnsi="Times New Roman" w:cs="Times New Roman"/>
                <w:b/>
              </w:rPr>
            </w:pPr>
            <w:r w:rsidRPr="00785299">
              <w:rPr>
                <w:rFonts w:ascii="Times New Roman" w:hAnsi="Times New Roman" w:cs="Times New Roman"/>
                <w:b/>
              </w:rPr>
              <w:t xml:space="preserve">How to Calculate Measure/ </w:t>
            </w:r>
          </w:p>
          <w:p w14:paraId="3F236AA1" w14:textId="77777777" w:rsidR="008404B7" w:rsidRPr="003F1531" w:rsidRDefault="008404B7" w:rsidP="00D70D7E">
            <w:pPr>
              <w:pStyle w:val="NoSpacing"/>
            </w:pPr>
            <w:r w:rsidRPr="00785299">
              <w:rPr>
                <w:rFonts w:ascii="Times New Roman" w:hAnsi="Times New Roman" w:cs="Times New Roman"/>
                <w:b/>
              </w:rPr>
              <w:t>Collect Data</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BE689F" w14:textId="77777777" w:rsidR="008404B7" w:rsidRPr="003F1531" w:rsidRDefault="008404B7" w:rsidP="00D70D7E">
            <w:r w:rsidRPr="003F1531">
              <w:t>Count of youth who are hired into a new job.  Count each individual only once even if the individual receives placement in more than one job.</w:t>
            </w:r>
          </w:p>
        </w:tc>
      </w:tr>
      <w:tr w:rsidR="008404B7" w:rsidRPr="003F1531" w14:paraId="3120593B" w14:textId="77777777" w:rsidTr="00D70D7E">
        <w:trPr>
          <w:cantSplit/>
          <w:trHeight w:val="470"/>
        </w:trPr>
        <w:tc>
          <w:tcPr>
            <w:tcW w:w="1620" w:type="dxa"/>
            <w:vMerge/>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tcPr>
          <w:p w14:paraId="55836595" w14:textId="77777777" w:rsidR="008404B7" w:rsidRPr="003F1531" w:rsidRDefault="008404B7" w:rsidP="00D70D7E"/>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DCE3EA" w14:textId="77777777" w:rsidR="008404B7" w:rsidRPr="003F1531" w:rsidRDefault="008404B7" w:rsidP="00D70D7E">
            <w:r w:rsidRPr="003F1531">
              <w:t xml:space="preserve">Suggested method is a copy of acceptance letter from employer or copy of first pay stub.  </w:t>
            </w:r>
          </w:p>
        </w:tc>
      </w:tr>
    </w:tbl>
    <w:p w14:paraId="410C0260" w14:textId="77777777" w:rsidR="008404B7" w:rsidRPr="003F1531" w:rsidRDefault="008404B7" w:rsidP="008404B7">
      <w:pPr>
        <w:rPr>
          <w:b/>
          <w:bCs/>
          <w:i/>
          <w:iCs/>
          <w:color w:val="000000"/>
          <w:sz w:val="23"/>
          <w:szCs w:val="23"/>
        </w:rPr>
      </w:pPr>
    </w:p>
    <w:p w14:paraId="04C403D5" w14:textId="77777777" w:rsidR="008404B7" w:rsidRPr="003F1531" w:rsidRDefault="008404B7" w:rsidP="008404B7">
      <w:pPr>
        <w:rPr>
          <w:b/>
          <w:sz w:val="40"/>
          <w:szCs w:val="40"/>
        </w:rPr>
      </w:pPr>
      <w:r w:rsidRPr="003F1531">
        <w:rPr>
          <w:b/>
          <w:sz w:val="40"/>
          <w:szCs w:val="40"/>
        </w:rPr>
        <w:br w:type="page"/>
      </w:r>
    </w:p>
    <w:p w14:paraId="6ED3A585" w14:textId="77777777" w:rsidR="008404B7" w:rsidRPr="006E1D8E" w:rsidRDefault="008404B7" w:rsidP="008404B7">
      <w:pPr>
        <w:pStyle w:val="Heading2"/>
        <w:rPr>
          <w:rFonts w:ascii="Times New Roman" w:hAnsi="Times New Roman"/>
          <w:i w:val="0"/>
          <w:sz w:val="23"/>
          <w:szCs w:val="23"/>
        </w:rPr>
      </w:pPr>
      <w:r w:rsidRPr="006E1D8E">
        <w:rPr>
          <w:rFonts w:ascii="Times New Roman" w:hAnsi="Times New Roman"/>
          <w:i w:val="0"/>
          <w:sz w:val="23"/>
          <w:szCs w:val="23"/>
        </w:rPr>
        <w:t xml:space="preserve">HEALTHY FUTURES </w:t>
      </w:r>
    </w:p>
    <w:p w14:paraId="4881C06C" w14:textId="77777777" w:rsidR="008404B7" w:rsidRPr="00AE7421" w:rsidRDefault="008404B7" w:rsidP="008404B7">
      <w:pPr>
        <w:keepNext/>
        <w:spacing w:before="240" w:after="60"/>
        <w:outlineLvl w:val="1"/>
        <w:rPr>
          <w:rFonts w:ascii="Cambria" w:hAnsi="Cambria"/>
          <w:b/>
          <w:bCs/>
          <w:i/>
          <w:iCs/>
          <w:color w:val="000000"/>
          <w:sz w:val="28"/>
          <w:szCs w:val="28"/>
        </w:rPr>
      </w:pPr>
      <w:bookmarkStart w:id="1" w:name="_Toc371442652"/>
      <w:bookmarkStart w:id="2" w:name="_Toc371442760"/>
      <w:r w:rsidRPr="00AE7421">
        <w:rPr>
          <w:rFonts w:ascii="Cambria" w:hAnsi="Cambria"/>
          <w:b/>
          <w:bCs/>
          <w:i/>
          <w:iCs/>
          <w:color w:val="000000"/>
          <w:sz w:val="28"/>
          <w:szCs w:val="28"/>
        </w:rPr>
        <w:t>Strategic Plan</w:t>
      </w:r>
      <w:r w:rsidRPr="00AE7421">
        <w:rPr>
          <w:rFonts w:ascii="Times New Roman Bold" w:hAnsi="Times New Roman Bold"/>
          <w:b/>
          <w:bCs/>
          <w:i/>
          <w:iCs/>
          <w:color w:val="000000"/>
          <w:szCs w:val="28"/>
        </w:rPr>
        <w:t xml:space="preserve"> </w:t>
      </w:r>
      <w:r w:rsidRPr="00AE7421">
        <w:rPr>
          <w:rFonts w:ascii="Cambria" w:hAnsi="Cambria"/>
          <w:b/>
          <w:bCs/>
          <w:i/>
          <w:iCs/>
          <w:color w:val="000000"/>
          <w:sz w:val="28"/>
          <w:szCs w:val="28"/>
        </w:rPr>
        <w:t>Objective 2: Reducing Childhood Obesity and Increasing Access to Nutritious Food</w:t>
      </w:r>
      <w:bookmarkEnd w:id="1"/>
      <w:bookmarkEnd w:id="2"/>
    </w:p>
    <w:p w14:paraId="34BFD8A9" w14:textId="77777777" w:rsidR="008404B7" w:rsidRDefault="008404B7" w:rsidP="008404B7">
      <w:pPr>
        <w:pStyle w:val="NoSpacing"/>
      </w:pPr>
    </w:p>
    <w:p w14:paraId="3EE794AD" w14:textId="77777777" w:rsidR="008404B7" w:rsidRDefault="008404B7" w:rsidP="008404B7">
      <w:pPr>
        <w:pStyle w:val="NoSpacing"/>
        <w:rPr>
          <w:rFonts w:ascii="Times New Roman" w:hAnsi="Times New Roman" w:cs="Times New Roman"/>
          <w:i/>
        </w:rPr>
      </w:pPr>
      <w:r w:rsidRPr="00B1489D">
        <w:rPr>
          <w:rFonts w:ascii="Times New Roman" w:hAnsi="Times New Roman" w:cs="Times New Roman"/>
          <w:i/>
        </w:rPr>
        <w:t>Reducing Childhood Obesity</w:t>
      </w:r>
    </w:p>
    <w:p w14:paraId="553F7D0C" w14:textId="77777777" w:rsidR="008404B7" w:rsidRPr="00B1489D" w:rsidRDefault="008404B7" w:rsidP="008404B7">
      <w:pPr>
        <w:pStyle w:val="NoSpacing"/>
        <w:rPr>
          <w:rFonts w:ascii="Times New Roman" w:hAnsi="Times New Roman" w:cs="Times New Roman"/>
          <w:i/>
        </w:rPr>
      </w:pPr>
    </w:p>
    <w:tbl>
      <w:tblPr>
        <w:tblW w:w="936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80"/>
        <w:gridCol w:w="7380"/>
      </w:tblGrid>
      <w:tr w:rsidR="008404B7" w:rsidRPr="003F1531" w14:paraId="315D18F6" w14:textId="77777777" w:rsidTr="00D70D7E">
        <w:trPr>
          <w:trHeight w:val="232"/>
        </w:trPr>
        <w:tc>
          <w:tcPr>
            <w:tcW w:w="9360" w:type="dxa"/>
            <w:gridSpan w:val="2"/>
          </w:tcPr>
          <w:p w14:paraId="7FAD2B25" w14:textId="77777777" w:rsidR="008404B7" w:rsidRPr="003F1531" w:rsidRDefault="008404B7" w:rsidP="00D70D7E">
            <w:pPr>
              <w:pStyle w:val="Default"/>
              <w:rPr>
                <w:b/>
                <w:sz w:val="22"/>
                <w:szCs w:val="22"/>
              </w:rPr>
            </w:pPr>
            <w:r w:rsidRPr="003F1531">
              <w:rPr>
                <w:b/>
                <w:sz w:val="22"/>
                <w:szCs w:val="22"/>
              </w:rPr>
              <w:t xml:space="preserve">H5. Number of children and youth engaged in in-school or afterschool physical education activities with the purpose of reducing childhood obesity. </w:t>
            </w:r>
          </w:p>
        </w:tc>
      </w:tr>
      <w:tr w:rsidR="008404B7" w:rsidRPr="003F1531" w14:paraId="256EC536" w14:textId="77777777" w:rsidTr="00D70D7E">
        <w:trPr>
          <w:trHeight w:val="739"/>
        </w:trPr>
        <w:tc>
          <w:tcPr>
            <w:tcW w:w="1980" w:type="dxa"/>
          </w:tcPr>
          <w:p w14:paraId="5B936C35" w14:textId="77777777" w:rsidR="008404B7" w:rsidRPr="003F1531" w:rsidRDefault="008404B7" w:rsidP="00D70D7E">
            <w:pPr>
              <w:pStyle w:val="Default"/>
              <w:rPr>
                <w:sz w:val="22"/>
                <w:szCs w:val="22"/>
              </w:rPr>
            </w:pPr>
            <w:r w:rsidRPr="003F1531">
              <w:rPr>
                <w:b/>
                <w:bCs/>
                <w:sz w:val="22"/>
                <w:szCs w:val="22"/>
              </w:rPr>
              <w:t xml:space="preserve">Definition of </w:t>
            </w:r>
          </w:p>
          <w:p w14:paraId="41AB1B19" w14:textId="77777777" w:rsidR="008404B7" w:rsidRPr="003F1531" w:rsidRDefault="008404B7" w:rsidP="00D70D7E">
            <w:pPr>
              <w:pStyle w:val="Default"/>
              <w:rPr>
                <w:sz w:val="22"/>
                <w:szCs w:val="22"/>
              </w:rPr>
            </w:pPr>
            <w:r w:rsidRPr="003F1531">
              <w:rPr>
                <w:b/>
                <w:bCs/>
                <w:sz w:val="22"/>
                <w:szCs w:val="22"/>
              </w:rPr>
              <w:t xml:space="preserve">Key Terms </w:t>
            </w:r>
          </w:p>
        </w:tc>
        <w:tc>
          <w:tcPr>
            <w:tcW w:w="7380" w:type="dxa"/>
          </w:tcPr>
          <w:p w14:paraId="5C3B72DC" w14:textId="77777777" w:rsidR="008404B7" w:rsidRPr="003F1531" w:rsidRDefault="008404B7" w:rsidP="00D70D7E">
            <w:pPr>
              <w:pStyle w:val="Default"/>
              <w:rPr>
                <w:sz w:val="22"/>
                <w:szCs w:val="22"/>
              </w:rPr>
            </w:pPr>
            <w:r w:rsidRPr="003F1531">
              <w:rPr>
                <w:sz w:val="22"/>
                <w:szCs w:val="22"/>
              </w:rPr>
              <w:t xml:space="preserve">Children and youth must be enrolled in elementary, middle, or high school programs within a public, charter, private, or home-school arrangement. </w:t>
            </w:r>
          </w:p>
          <w:p w14:paraId="6FB24786" w14:textId="77777777" w:rsidR="008404B7" w:rsidRPr="003F1531" w:rsidRDefault="008404B7" w:rsidP="00D70D7E">
            <w:pPr>
              <w:pStyle w:val="Default"/>
              <w:rPr>
                <w:sz w:val="22"/>
                <w:szCs w:val="22"/>
              </w:rPr>
            </w:pPr>
            <w:r w:rsidRPr="003F1531">
              <w:rPr>
                <w:sz w:val="22"/>
                <w:szCs w:val="22"/>
              </w:rPr>
              <w:t xml:space="preserve">Physical education activities must be in addition to regular activities that would have been provided by the school or afterschool program (cannot supplant existing activities). One goal of the physical activity should be to reduce or prevent childhood obesity. </w:t>
            </w:r>
          </w:p>
        </w:tc>
      </w:tr>
      <w:tr w:rsidR="008404B7" w:rsidRPr="003F1531" w14:paraId="34CDD50C" w14:textId="77777777" w:rsidTr="00D70D7E">
        <w:trPr>
          <w:trHeight w:val="481"/>
        </w:trPr>
        <w:tc>
          <w:tcPr>
            <w:tcW w:w="1980" w:type="dxa"/>
          </w:tcPr>
          <w:p w14:paraId="259060E4" w14:textId="77777777" w:rsidR="008404B7" w:rsidRPr="003F1531" w:rsidRDefault="008404B7" w:rsidP="00D70D7E">
            <w:pPr>
              <w:pStyle w:val="Default"/>
              <w:rPr>
                <w:sz w:val="22"/>
                <w:szCs w:val="22"/>
              </w:rPr>
            </w:pPr>
            <w:r w:rsidRPr="003F1531">
              <w:rPr>
                <w:b/>
                <w:bCs/>
                <w:sz w:val="22"/>
                <w:szCs w:val="22"/>
              </w:rPr>
              <w:t xml:space="preserve">How to Calculate/ Measure/ </w:t>
            </w:r>
          </w:p>
          <w:p w14:paraId="2EE1CE1D" w14:textId="77777777" w:rsidR="008404B7" w:rsidRPr="003F1531" w:rsidRDefault="008404B7" w:rsidP="00D70D7E">
            <w:pPr>
              <w:pStyle w:val="Default"/>
              <w:rPr>
                <w:sz w:val="22"/>
                <w:szCs w:val="22"/>
              </w:rPr>
            </w:pPr>
            <w:r w:rsidRPr="003F1531">
              <w:rPr>
                <w:b/>
                <w:bCs/>
                <w:sz w:val="22"/>
                <w:szCs w:val="22"/>
              </w:rPr>
              <w:t xml:space="preserve">Collect Data </w:t>
            </w:r>
          </w:p>
        </w:tc>
        <w:tc>
          <w:tcPr>
            <w:tcW w:w="7380" w:type="dxa"/>
          </w:tcPr>
          <w:p w14:paraId="27AD0CB9" w14:textId="77777777" w:rsidR="008404B7" w:rsidRPr="003F1531" w:rsidRDefault="008404B7" w:rsidP="00D70D7E">
            <w:pPr>
              <w:pStyle w:val="Default"/>
              <w:rPr>
                <w:sz w:val="22"/>
                <w:szCs w:val="22"/>
              </w:rPr>
            </w:pPr>
            <w:r w:rsidRPr="003F1531">
              <w:rPr>
                <w:sz w:val="22"/>
                <w:szCs w:val="22"/>
              </w:rPr>
              <w:t xml:space="preserve">Count of the number of children actively participating in the activities. Not just the number enrolled or even the number attending, but rather the number who engage in the activities. Count each child only once. </w:t>
            </w:r>
          </w:p>
        </w:tc>
      </w:tr>
    </w:tbl>
    <w:p w14:paraId="5772FDE8" w14:textId="77777777" w:rsidR="008404B7" w:rsidRPr="003F1531" w:rsidRDefault="008404B7" w:rsidP="008404B7">
      <w:pPr>
        <w:rPr>
          <w:b/>
          <w:i/>
        </w:rPr>
      </w:pPr>
    </w:p>
    <w:p w14:paraId="7183913C" w14:textId="77777777" w:rsidR="008404B7" w:rsidRPr="003F1531" w:rsidRDefault="008404B7" w:rsidP="008404B7">
      <w:pPr>
        <w:rPr>
          <w:b/>
          <w:i/>
        </w:rPr>
      </w:pPr>
    </w:p>
    <w:p w14:paraId="5F679079" w14:textId="77777777" w:rsidR="008404B7" w:rsidRDefault="008404B7" w:rsidP="008404B7">
      <w:pPr>
        <w:rPr>
          <w:b/>
          <w:i/>
        </w:rPr>
      </w:pPr>
      <w:r w:rsidRPr="003F1531">
        <w:rPr>
          <w:b/>
          <w:i/>
        </w:rPr>
        <w:br w:type="page"/>
      </w:r>
    </w:p>
    <w:p w14:paraId="231E5E88" w14:textId="77777777" w:rsidR="008404B7" w:rsidRPr="003F1531" w:rsidRDefault="008404B7" w:rsidP="008404B7">
      <w:pPr>
        <w:rPr>
          <w:b/>
          <w:i/>
        </w:rPr>
      </w:pPr>
      <w:r>
        <w:rPr>
          <w:b/>
          <w:i/>
        </w:rPr>
        <w:t>Increasing Access to Food</w:t>
      </w:r>
    </w:p>
    <w:tbl>
      <w:tblPr>
        <w:tblW w:w="9374" w:type="dxa"/>
        <w:tblInd w:w="5" w:type="dxa"/>
        <w:shd w:val="clear" w:color="auto" w:fill="FFFFFF"/>
        <w:tblLayout w:type="fixed"/>
        <w:tblLook w:val="0000" w:firstRow="0" w:lastRow="0" w:firstColumn="0" w:lastColumn="0" w:noHBand="0" w:noVBand="0"/>
      </w:tblPr>
      <w:tblGrid>
        <w:gridCol w:w="1627"/>
        <w:gridCol w:w="7747"/>
      </w:tblGrid>
      <w:tr w:rsidR="008404B7" w:rsidRPr="00AE7421" w14:paraId="72A66946" w14:textId="77777777" w:rsidTr="00D70D7E">
        <w:trPr>
          <w:cantSplit/>
          <w:trHeight w:val="480"/>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1D4273" w14:textId="77777777" w:rsidR="008404B7" w:rsidRPr="00AE7421" w:rsidRDefault="008404B7" w:rsidP="00D70D7E">
            <w:pPr>
              <w:rPr>
                <w:rFonts w:ascii="Times New Roman Bold" w:eastAsia="ヒラギノ角ゴ Pro W3" w:hAnsi="Times New Roman Bold"/>
                <w:color w:val="000000"/>
              </w:rPr>
            </w:pPr>
            <w:r>
              <w:rPr>
                <w:rFonts w:ascii="Times New Roman Bold" w:eastAsia="ヒラギノ角ゴ Pro W3" w:hAnsi="Times New Roman Bold"/>
                <w:color w:val="000000"/>
              </w:rPr>
              <w:t xml:space="preserve">Measure H11 </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8B14B7" w14:textId="77777777" w:rsidR="008404B7" w:rsidRPr="00213C23" w:rsidRDefault="008404B7" w:rsidP="00D70D7E">
            <w:pPr>
              <w:rPr>
                <w:rFonts w:ascii="Times New Roman Bold" w:eastAsia="ヒラギノ角ゴ Pro W3" w:hAnsi="Times New Roman Bold"/>
                <w:b/>
                <w:color w:val="000000"/>
              </w:rPr>
            </w:pPr>
            <w:r w:rsidRPr="00213C23">
              <w:rPr>
                <w:rFonts w:eastAsia="ヒラギノ角ゴ Pro W3"/>
                <w:b/>
                <w:color w:val="000000"/>
              </w:rPr>
              <w:t>Number of individuals receiving support, services, education and/or referrals to alleviate long-term hunger.</w:t>
            </w:r>
          </w:p>
        </w:tc>
      </w:tr>
      <w:tr w:rsidR="008404B7" w:rsidRPr="00AE7421" w14:paraId="7FD34AE8" w14:textId="77777777" w:rsidTr="00D70D7E">
        <w:trPr>
          <w:cantSplit/>
          <w:trHeight w:val="1565"/>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21967E" w14:textId="77777777" w:rsidR="008404B7" w:rsidRPr="00AE7421" w:rsidRDefault="008404B7" w:rsidP="00D70D7E">
            <w:pPr>
              <w:rPr>
                <w:rFonts w:ascii="Times New Roman Bold" w:eastAsia="ヒラギノ角ゴ Pro W3" w:hAnsi="Times New Roman Bold"/>
                <w:color w:val="000000"/>
              </w:rPr>
            </w:pPr>
            <w:r w:rsidRPr="00AE7421">
              <w:rPr>
                <w:rFonts w:ascii="Times New Roman Bold" w:eastAsia="ヒラギノ角ゴ Pro W3" w:hAnsi="Times New Roman Bold"/>
                <w:color w:val="000000"/>
              </w:rPr>
              <w:t xml:space="preserve">Definition of </w:t>
            </w:r>
          </w:p>
          <w:p w14:paraId="24975317" w14:textId="77777777" w:rsidR="008404B7" w:rsidRPr="00AE7421" w:rsidRDefault="008404B7" w:rsidP="00D70D7E">
            <w:pPr>
              <w:rPr>
                <w:rFonts w:ascii="Times New Roman Bold" w:eastAsia="ヒラギノ角ゴ Pro W3" w:hAnsi="Times New Roman Bold"/>
                <w:color w:val="000000"/>
              </w:rPr>
            </w:pPr>
            <w:r w:rsidRPr="00AE7421">
              <w:rPr>
                <w:rFonts w:ascii="Times New Roman Bold" w:eastAsia="ヒラギノ角ゴ Pro W3" w:hAnsi="Times New Roman Bold"/>
                <w:color w:val="000000"/>
              </w:rPr>
              <w:t>Key Terms</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5B61CF" w14:textId="77777777" w:rsidR="008404B7" w:rsidRDefault="008404B7" w:rsidP="00D70D7E">
            <w:pPr>
              <w:rPr>
                <w:rFonts w:eastAsia="ヒラギノ角ゴ Pro W3"/>
                <w:color w:val="000000"/>
              </w:rPr>
            </w:pPr>
            <w:r w:rsidRPr="00AE7421">
              <w:rPr>
                <w:rFonts w:ascii="Times New Roman Bold" w:eastAsia="ヒラギノ角ゴ Pro W3" w:hAnsi="Times New Roman Bold"/>
                <w:color w:val="000000"/>
              </w:rPr>
              <w:t>Long-term hunger</w:t>
            </w:r>
            <w:r w:rsidRPr="00AE7421">
              <w:rPr>
                <w:rFonts w:eastAsia="ヒラギノ角ゴ Pro W3"/>
                <w:color w:val="000000"/>
              </w:rPr>
              <w:t xml:space="preserve">: </w:t>
            </w:r>
            <w:r>
              <w:rPr>
                <w:rFonts w:eastAsia="ヒラギノ角ゴ Pro W3"/>
                <w:color w:val="000000"/>
              </w:rPr>
              <w:t>R</w:t>
            </w:r>
            <w:r w:rsidRPr="00AE7421">
              <w:rPr>
                <w:rFonts w:eastAsia="ヒラギノ角ゴ Pro W3"/>
                <w:color w:val="000000"/>
              </w:rPr>
              <w:t xml:space="preserve">efers to the USDA’s definition of “low food security” or “very low food security” </w:t>
            </w:r>
            <w:r>
              <w:rPr>
                <w:rFonts w:eastAsia="ヒラギノ角ゴ Pro W3"/>
                <w:color w:val="000000"/>
              </w:rPr>
              <w:t>found below:</w:t>
            </w:r>
          </w:p>
          <w:p w14:paraId="38C434D7" w14:textId="77777777" w:rsidR="008404B7" w:rsidRPr="00575717" w:rsidRDefault="008404B7" w:rsidP="008404B7">
            <w:pPr>
              <w:numPr>
                <w:ilvl w:val="0"/>
                <w:numId w:val="49"/>
              </w:numPr>
              <w:spacing w:before="100" w:beforeAutospacing="1" w:after="100" w:afterAutospacing="1"/>
            </w:pPr>
            <w:r w:rsidRPr="008773D2">
              <w:rPr>
                <w:b/>
                <w:bCs/>
              </w:rPr>
              <w:t>Low food security</w:t>
            </w:r>
            <w:r>
              <w:t>:  R</w:t>
            </w:r>
            <w:r w:rsidRPr="00575717">
              <w:t>eports of reduced quality, variety, or desirability of diet. Little or no indication of reduced food intake.</w:t>
            </w:r>
          </w:p>
          <w:p w14:paraId="5A2BF27F" w14:textId="77777777" w:rsidR="008404B7" w:rsidRPr="00575717" w:rsidRDefault="008404B7" w:rsidP="008404B7">
            <w:pPr>
              <w:numPr>
                <w:ilvl w:val="0"/>
                <w:numId w:val="49"/>
              </w:numPr>
              <w:spacing w:before="100" w:beforeAutospacing="1" w:after="100" w:afterAutospacing="1"/>
            </w:pPr>
            <w:r w:rsidRPr="008773D2">
              <w:rPr>
                <w:b/>
                <w:bCs/>
              </w:rPr>
              <w:t>Very low food security</w:t>
            </w:r>
            <w:r>
              <w:t xml:space="preserve">:  </w:t>
            </w:r>
            <w:r w:rsidRPr="00575717">
              <w:t>Reports of multiple indications of disrupted eating patterns and reduced food intake.</w:t>
            </w:r>
          </w:p>
          <w:p w14:paraId="6302DC88" w14:textId="77777777" w:rsidR="008404B7" w:rsidRPr="00AE7421" w:rsidRDefault="008404B7" w:rsidP="00D70D7E">
            <w:pPr>
              <w:rPr>
                <w:rFonts w:eastAsia="ヒラギノ角ゴ Pro W3"/>
                <w:color w:val="000000"/>
              </w:rPr>
            </w:pPr>
            <w:r w:rsidRPr="00AE7421">
              <w:rPr>
                <w:rFonts w:ascii="Times New Roman Bold" w:eastAsia="ヒラギノ角ゴ Pro W3" w:hAnsi="Times New Roman Bold"/>
                <w:color w:val="000000"/>
              </w:rPr>
              <w:t>Support, services, education, or referrals</w:t>
            </w:r>
            <w:r w:rsidRPr="00AE7421">
              <w:rPr>
                <w:rFonts w:eastAsia="ヒラギノ角ゴ Pro W3"/>
                <w:color w:val="000000"/>
              </w:rPr>
              <w:t xml:space="preserve">: </w:t>
            </w:r>
            <w:r>
              <w:rPr>
                <w:rFonts w:eastAsia="ヒラギノ角ゴ Pro W3"/>
                <w:color w:val="000000"/>
              </w:rPr>
              <w:t>H</w:t>
            </w:r>
            <w:r w:rsidRPr="00AE7421">
              <w:rPr>
                <w:rFonts w:eastAsia="ヒラギノ角ゴ Pro W3"/>
                <w:color w:val="000000"/>
              </w:rPr>
              <w:t xml:space="preserve">elps qualifying individuals access food, provides nutritional services, education and life skills to alleviate the food insecurity experienced by the individual/family. May include community garden programs. </w:t>
            </w:r>
          </w:p>
        </w:tc>
      </w:tr>
      <w:tr w:rsidR="008404B7" w:rsidRPr="00AE7421" w14:paraId="49F5086D" w14:textId="77777777" w:rsidTr="00D70D7E">
        <w:trPr>
          <w:cantSplit/>
          <w:trHeight w:val="1008"/>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EDAFFF" w14:textId="77777777" w:rsidR="008404B7" w:rsidRPr="00AE7421" w:rsidRDefault="008404B7" w:rsidP="00D70D7E">
            <w:pPr>
              <w:rPr>
                <w:rFonts w:eastAsia="ヒラギノ角ゴ Pro W3"/>
                <w:b/>
                <w:color w:val="000000"/>
              </w:rPr>
            </w:pPr>
            <w:r w:rsidRPr="00AE7421">
              <w:rPr>
                <w:rFonts w:eastAsia="ヒラギノ角ゴ Pro W3"/>
                <w:b/>
                <w:color w:val="000000"/>
              </w:rPr>
              <w:t xml:space="preserve">How to Calculate Measure/ </w:t>
            </w:r>
          </w:p>
          <w:p w14:paraId="2485C472" w14:textId="77777777" w:rsidR="008404B7" w:rsidRPr="00AE7421" w:rsidRDefault="008404B7" w:rsidP="00D70D7E">
            <w:pPr>
              <w:rPr>
                <w:rFonts w:ascii="Times New Roman Bold" w:eastAsia="ヒラギノ角ゴ Pro W3" w:hAnsi="Times New Roman Bold"/>
                <w:color w:val="000000"/>
              </w:rPr>
            </w:pPr>
            <w:r w:rsidRPr="00AE7421">
              <w:rPr>
                <w:rFonts w:eastAsia="ヒラギノ角ゴ Pro W3"/>
                <w:b/>
                <w:color w:val="000000"/>
              </w:rPr>
              <w:t>Collect Data</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CE1817" w14:textId="77777777" w:rsidR="008404B7" w:rsidRPr="00AE7421" w:rsidRDefault="008404B7" w:rsidP="00D70D7E">
            <w:pPr>
              <w:rPr>
                <w:rFonts w:eastAsia="ヒラギノ角ゴ Pro W3"/>
                <w:color w:val="000000"/>
              </w:rPr>
            </w:pPr>
            <w:r w:rsidRPr="00AE7421">
              <w:rPr>
                <w:rFonts w:eastAsia="ヒラギノ角ゴ Pro W3"/>
                <w:color w:val="000000"/>
              </w:rPr>
              <w:t xml:space="preserve">At the outset of the activity the grantee should indicate the “dosage,” or how many sessions, days or hours of the service are required to influence the desired outcomes. </w:t>
            </w:r>
          </w:p>
          <w:p w14:paraId="0F7EF98F" w14:textId="77777777" w:rsidR="008404B7" w:rsidRPr="00AE7421" w:rsidRDefault="008404B7" w:rsidP="00D70D7E">
            <w:pPr>
              <w:rPr>
                <w:rFonts w:eastAsia="ヒラギノ角ゴ Pro W3"/>
                <w:color w:val="000000"/>
              </w:rPr>
            </w:pPr>
            <w:r w:rsidRPr="00AE7421">
              <w:rPr>
                <w:rFonts w:eastAsia="ヒラギノ角ゴ Pro W3"/>
                <w:color w:val="000000"/>
              </w:rPr>
              <w:t xml:space="preserve">Only count clients who received some minimum “dosage” </w:t>
            </w:r>
            <w:r>
              <w:rPr>
                <w:rFonts w:eastAsia="ヒラギノ角ゴ Pro W3"/>
                <w:color w:val="000000"/>
              </w:rPr>
              <w:t xml:space="preserve">that </w:t>
            </w:r>
            <w:r w:rsidRPr="00AE7421">
              <w:rPr>
                <w:rFonts w:eastAsia="ヒラギノ角ゴ Pro W3"/>
                <w:color w:val="000000"/>
              </w:rPr>
              <w:t xml:space="preserve">can be expected to have some effect in terms of alleviating hunger.  </w:t>
            </w:r>
          </w:p>
          <w:p w14:paraId="15389634" w14:textId="77777777" w:rsidR="008404B7" w:rsidRPr="00AE7421" w:rsidRDefault="008404B7" w:rsidP="00D70D7E">
            <w:pPr>
              <w:rPr>
                <w:rFonts w:eastAsia="ヒラギノ角ゴ Pro W3"/>
                <w:color w:val="000000"/>
              </w:rPr>
            </w:pPr>
          </w:p>
          <w:p w14:paraId="36E705A9" w14:textId="77777777" w:rsidR="008404B7" w:rsidRPr="00AE7421" w:rsidRDefault="008404B7" w:rsidP="00D70D7E">
            <w:pPr>
              <w:rPr>
                <w:rFonts w:eastAsia="ヒラギノ角ゴ Pro W3"/>
                <w:color w:val="000000"/>
              </w:rPr>
            </w:pPr>
            <w:r w:rsidRPr="00AE7421">
              <w:rPr>
                <w:rFonts w:eastAsia="ヒラギノ角ゴ Pro W3"/>
                <w:color w:val="000000"/>
              </w:rPr>
              <w:t>Service requires an engagement with the individual in person, by phone, or through a web-interface. Pamphlets, brochures, or web-based information that does not involve a human interaction is not sufficient.</w:t>
            </w:r>
          </w:p>
          <w:p w14:paraId="57D0E3C8" w14:textId="77777777" w:rsidR="008404B7" w:rsidRPr="00AE7421" w:rsidRDefault="008404B7" w:rsidP="00D70D7E">
            <w:pPr>
              <w:rPr>
                <w:rFonts w:eastAsia="ヒラギノ角ゴ Pro W3"/>
                <w:color w:val="000000"/>
              </w:rPr>
            </w:pPr>
          </w:p>
          <w:p w14:paraId="03BF6320" w14:textId="77777777" w:rsidR="008404B7" w:rsidRPr="00AE7421" w:rsidRDefault="008404B7" w:rsidP="00D70D7E">
            <w:pPr>
              <w:rPr>
                <w:rFonts w:eastAsia="ヒラギノ角ゴ Pro W3"/>
                <w:color w:val="000000"/>
              </w:rPr>
            </w:pPr>
            <w:r w:rsidRPr="00AE7421">
              <w:rPr>
                <w:rFonts w:eastAsia="ヒラギノ角ゴ Pro W3"/>
                <w:color w:val="000000"/>
              </w:rPr>
              <w:t xml:space="preserve">Count of unduplicated individuals receiving the support, services, education or referrals as a result of the grantee’s activities. If more than one method of delivery is used (e.g., a group-level interaction followed by an individual-level interaction), count the individual only once. Only count individuals directly engaged in the service. </w:t>
            </w:r>
          </w:p>
          <w:p w14:paraId="604A7294" w14:textId="77777777" w:rsidR="008404B7" w:rsidRPr="00AE7421" w:rsidRDefault="008404B7" w:rsidP="00D70D7E">
            <w:pPr>
              <w:rPr>
                <w:rFonts w:eastAsia="ヒラギノ角ゴ Pro W3"/>
                <w:color w:val="000000"/>
              </w:rPr>
            </w:pPr>
          </w:p>
          <w:p w14:paraId="231A7B33" w14:textId="77777777" w:rsidR="008404B7" w:rsidRPr="00AE7421" w:rsidRDefault="008404B7" w:rsidP="00D70D7E">
            <w:pPr>
              <w:rPr>
                <w:rFonts w:eastAsia="ヒラギノ角ゴ Pro W3"/>
                <w:color w:val="000000"/>
              </w:rPr>
            </w:pPr>
            <w:r w:rsidRPr="00AE7421">
              <w:rPr>
                <w:rFonts w:eastAsia="ヒラギノ角ゴ Pro W3"/>
                <w:color w:val="000000"/>
              </w:rPr>
              <w:t xml:space="preserve">Grantee client tracking database or tracking forms or logs of interactions with clients.  </w:t>
            </w:r>
          </w:p>
        </w:tc>
      </w:tr>
      <w:tr w:rsidR="008404B7" w:rsidRPr="00AE7421" w14:paraId="45EC1A79" w14:textId="77777777" w:rsidTr="00D70D7E">
        <w:trPr>
          <w:cantSplit/>
          <w:trHeight w:val="480"/>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512094" w14:textId="77777777" w:rsidR="008404B7" w:rsidRPr="00AE7421" w:rsidRDefault="008404B7" w:rsidP="00D70D7E">
            <w:pPr>
              <w:rPr>
                <w:rFonts w:ascii="Times New Roman Bold" w:eastAsia="ヒラギノ角ゴ Pro W3" w:hAnsi="Times New Roman Bold"/>
                <w:color w:val="000000"/>
              </w:rPr>
            </w:pPr>
            <w:r w:rsidRPr="00AE7421">
              <w:rPr>
                <w:rFonts w:ascii="Times New Roman Bold" w:eastAsia="ヒラギノ角ゴ Pro W3" w:hAnsi="Times New Roman Bold"/>
                <w:color w:val="000000"/>
              </w:rPr>
              <w:t>Other Notes</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5BA595" w14:textId="77777777" w:rsidR="008404B7" w:rsidRPr="00AE7421" w:rsidRDefault="008404B7" w:rsidP="00D70D7E">
            <w:pPr>
              <w:rPr>
                <w:rFonts w:eastAsia="ヒラギノ角ゴ Pro W3"/>
                <w:color w:val="000000"/>
              </w:rPr>
            </w:pPr>
            <w:r w:rsidRPr="00AE7421">
              <w:rPr>
                <w:rFonts w:eastAsia="ヒラギノ角ゴ Pro W3"/>
                <w:color w:val="000000"/>
              </w:rPr>
              <w:t>Programs may not focus their services solely on providing referrals to Federal assistance programs.</w:t>
            </w:r>
          </w:p>
        </w:tc>
      </w:tr>
    </w:tbl>
    <w:p w14:paraId="0DC06987" w14:textId="77777777" w:rsidR="008404B7" w:rsidRDefault="008404B7" w:rsidP="008404B7">
      <w:pPr>
        <w:rPr>
          <w:b/>
          <w:i/>
        </w:rPr>
      </w:pPr>
    </w:p>
    <w:p w14:paraId="299D2428" w14:textId="77777777" w:rsidR="008404B7" w:rsidRDefault="008404B7" w:rsidP="008404B7">
      <w:pPr>
        <w:rPr>
          <w:b/>
          <w:i/>
        </w:rPr>
      </w:pPr>
      <w:r>
        <w:rPr>
          <w:b/>
          <w:i/>
        </w:rPr>
        <w:br w:type="page"/>
      </w:r>
    </w:p>
    <w:tbl>
      <w:tblPr>
        <w:tblW w:w="9374"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1627"/>
        <w:gridCol w:w="7747"/>
      </w:tblGrid>
      <w:tr w:rsidR="008404B7" w:rsidRPr="00AE7421" w14:paraId="37068533" w14:textId="77777777" w:rsidTr="00D70D7E">
        <w:trPr>
          <w:trHeight w:val="480"/>
        </w:trPr>
        <w:tc>
          <w:tcPr>
            <w:tcW w:w="1627" w:type="dxa"/>
            <w:shd w:val="clear" w:color="auto" w:fill="FFFFFF"/>
            <w:tcMar>
              <w:top w:w="0" w:type="dxa"/>
              <w:left w:w="0" w:type="dxa"/>
              <w:bottom w:w="0" w:type="dxa"/>
              <w:right w:w="0" w:type="dxa"/>
            </w:tcMar>
          </w:tcPr>
          <w:p w14:paraId="0C80CA48" w14:textId="77777777" w:rsidR="008404B7" w:rsidRPr="00AE7421" w:rsidRDefault="008404B7" w:rsidP="00D70D7E">
            <w:pPr>
              <w:rPr>
                <w:rFonts w:eastAsia="ヒラギノ角ゴ Pro W3"/>
                <w:b/>
                <w:color w:val="000000"/>
              </w:rPr>
            </w:pPr>
            <w:r w:rsidRPr="00AE7421">
              <w:rPr>
                <w:rFonts w:eastAsia="ヒラギノ角ゴ Pro W3"/>
                <w:b/>
                <w:color w:val="000000"/>
              </w:rPr>
              <w:t>Measure</w:t>
            </w:r>
          </w:p>
          <w:p w14:paraId="43DCE507" w14:textId="77777777" w:rsidR="008404B7" w:rsidRPr="00AE7421" w:rsidRDefault="008404B7" w:rsidP="00D70D7E">
            <w:pPr>
              <w:rPr>
                <w:rFonts w:eastAsia="ヒラギノ角ゴ Pro W3"/>
                <w:b/>
                <w:color w:val="000000"/>
              </w:rPr>
            </w:pPr>
            <w:r w:rsidRPr="00AE7421">
              <w:rPr>
                <w:rFonts w:eastAsia="ヒラギノ角ゴ Pro W3"/>
                <w:b/>
                <w:color w:val="000000"/>
              </w:rPr>
              <w:t>H12</w:t>
            </w:r>
          </w:p>
        </w:tc>
        <w:tc>
          <w:tcPr>
            <w:tcW w:w="7747" w:type="dxa"/>
            <w:shd w:val="clear" w:color="auto" w:fill="FFFFFF"/>
            <w:tcMar>
              <w:top w:w="0" w:type="dxa"/>
              <w:left w:w="0" w:type="dxa"/>
              <w:bottom w:w="0" w:type="dxa"/>
              <w:right w:w="0" w:type="dxa"/>
            </w:tcMar>
          </w:tcPr>
          <w:p w14:paraId="0C4B1237" w14:textId="77777777" w:rsidR="008404B7" w:rsidRPr="00AE7421" w:rsidRDefault="008404B7" w:rsidP="00D70D7E">
            <w:pPr>
              <w:rPr>
                <w:rFonts w:eastAsia="ヒラギノ角ゴ Pro W3"/>
                <w:color w:val="000000"/>
              </w:rPr>
            </w:pPr>
            <w:r w:rsidRPr="00AE7421">
              <w:rPr>
                <w:rFonts w:eastAsia="ヒラギノ角ゴ Pro W3"/>
                <w:color w:val="000000"/>
              </w:rPr>
              <w:t xml:space="preserve">Number of individuals that reported increased food security of themselves and their children </w:t>
            </w:r>
            <w:r>
              <w:rPr>
                <w:rFonts w:eastAsia="ヒラギノ角ゴ Pro W3"/>
                <w:color w:val="000000"/>
              </w:rPr>
              <w:t xml:space="preserve">and/or </w:t>
            </w:r>
            <w:r w:rsidRPr="00A6758B">
              <w:rPr>
                <w:rFonts w:eastAsia="ヒラギノ角ゴ Pro W3"/>
                <w:color w:val="000000"/>
              </w:rPr>
              <w:t xml:space="preserve">other members of the household </w:t>
            </w:r>
            <w:r w:rsidRPr="00B75704">
              <w:rPr>
                <w:rFonts w:eastAsia="ヒラギノ角ゴ Pro W3"/>
                <w:color w:val="000000"/>
              </w:rPr>
              <w:t>(household food security)</w:t>
            </w:r>
            <w:r w:rsidRPr="0091012E">
              <w:rPr>
                <w:rFonts w:eastAsia="ヒラギノ角ゴ Pro W3"/>
                <w:color w:val="000000"/>
                <w:sz w:val="22"/>
                <w:szCs w:val="22"/>
              </w:rPr>
              <w:t xml:space="preserve"> as a result of CNCS-supported services</w:t>
            </w:r>
            <w:r w:rsidRPr="00AE7421">
              <w:rPr>
                <w:rFonts w:eastAsia="ヒラギノ角ゴ Pro W3"/>
                <w:color w:val="000000"/>
              </w:rPr>
              <w:t>.</w:t>
            </w:r>
          </w:p>
        </w:tc>
      </w:tr>
      <w:tr w:rsidR="008404B7" w:rsidRPr="00AE7421" w14:paraId="3016BAC1" w14:textId="77777777" w:rsidTr="00D70D7E">
        <w:trPr>
          <w:trHeight w:val="1335"/>
        </w:trPr>
        <w:tc>
          <w:tcPr>
            <w:tcW w:w="1627" w:type="dxa"/>
            <w:shd w:val="clear" w:color="auto" w:fill="FFFFFF"/>
            <w:tcMar>
              <w:top w:w="0" w:type="dxa"/>
              <w:left w:w="0" w:type="dxa"/>
              <w:bottom w:w="0" w:type="dxa"/>
              <w:right w:w="0" w:type="dxa"/>
            </w:tcMar>
          </w:tcPr>
          <w:p w14:paraId="1030B85E" w14:textId="77777777" w:rsidR="008404B7" w:rsidRPr="00AE7421" w:rsidRDefault="008404B7" w:rsidP="00D70D7E">
            <w:pPr>
              <w:rPr>
                <w:rFonts w:eastAsia="ヒラギノ角ゴ Pro W3"/>
                <w:b/>
                <w:color w:val="000000"/>
              </w:rPr>
            </w:pPr>
            <w:r w:rsidRPr="00AE7421">
              <w:rPr>
                <w:rFonts w:eastAsia="ヒラギノ角ゴ Pro W3"/>
                <w:b/>
                <w:color w:val="000000"/>
              </w:rPr>
              <w:t xml:space="preserve">Definition of </w:t>
            </w:r>
          </w:p>
          <w:p w14:paraId="381DA286" w14:textId="77777777" w:rsidR="008404B7" w:rsidRPr="00AE7421" w:rsidRDefault="008404B7" w:rsidP="00D70D7E">
            <w:pPr>
              <w:rPr>
                <w:rFonts w:eastAsia="ヒラギノ角ゴ Pro W3"/>
                <w:b/>
                <w:color w:val="000000"/>
              </w:rPr>
            </w:pPr>
            <w:r w:rsidRPr="00AE7421">
              <w:rPr>
                <w:rFonts w:eastAsia="ヒラギノ角ゴ Pro W3"/>
                <w:b/>
                <w:color w:val="000000"/>
              </w:rPr>
              <w:t>Key Terms</w:t>
            </w:r>
          </w:p>
        </w:tc>
        <w:tc>
          <w:tcPr>
            <w:tcW w:w="7747" w:type="dxa"/>
            <w:shd w:val="clear" w:color="auto" w:fill="FFFFFF"/>
            <w:tcMar>
              <w:top w:w="0" w:type="dxa"/>
              <w:left w:w="0" w:type="dxa"/>
              <w:bottom w:w="0" w:type="dxa"/>
              <w:right w:w="0" w:type="dxa"/>
            </w:tcMar>
          </w:tcPr>
          <w:p w14:paraId="63F0C73E" w14:textId="77777777" w:rsidR="008404B7" w:rsidRDefault="008404B7" w:rsidP="00D70D7E">
            <w:pPr>
              <w:spacing w:before="100" w:beforeAutospacing="1" w:after="100" w:afterAutospacing="1"/>
              <w:rPr>
                <w:rFonts w:eastAsia="ヒラギノ角ゴ Pro W3"/>
                <w:color w:val="000000"/>
              </w:rPr>
            </w:pPr>
            <w:r w:rsidRPr="00AE7421">
              <w:rPr>
                <w:rFonts w:eastAsia="ヒラギノ角ゴ Pro W3"/>
                <w:b/>
                <w:color w:val="000000"/>
              </w:rPr>
              <w:t>Food security</w:t>
            </w:r>
            <w:r>
              <w:rPr>
                <w:rFonts w:eastAsia="ヒラギノ角ゴ Pro W3"/>
                <w:b/>
                <w:color w:val="000000"/>
              </w:rPr>
              <w:t>:</w:t>
            </w:r>
            <w:r>
              <w:rPr>
                <w:rFonts w:eastAsia="ヒラギノ角ゴ Pro W3"/>
                <w:color w:val="000000"/>
              </w:rPr>
              <w:t xml:space="preserve"> Refers to either of the two definitions below as referenced by the USDA:</w:t>
            </w:r>
          </w:p>
          <w:p w14:paraId="27188A30" w14:textId="77777777" w:rsidR="008404B7" w:rsidRPr="00213C23" w:rsidRDefault="008404B7" w:rsidP="008404B7">
            <w:pPr>
              <w:pStyle w:val="ListParagraph"/>
              <w:numPr>
                <w:ilvl w:val="0"/>
                <w:numId w:val="50"/>
              </w:numPr>
              <w:spacing w:before="100" w:beforeAutospacing="1" w:after="100" w:afterAutospacing="1"/>
              <w:rPr>
                <w:sz w:val="22"/>
                <w:szCs w:val="22"/>
              </w:rPr>
            </w:pPr>
            <w:r w:rsidRPr="00213C23">
              <w:rPr>
                <w:rStyle w:val="Strong"/>
                <w:sz w:val="22"/>
                <w:szCs w:val="22"/>
              </w:rPr>
              <w:t>High food security</w:t>
            </w:r>
            <w:r w:rsidRPr="00213C23">
              <w:rPr>
                <w:sz w:val="22"/>
                <w:szCs w:val="22"/>
              </w:rPr>
              <w:t xml:space="preserve">: </w:t>
            </w:r>
            <w:r>
              <w:rPr>
                <w:sz w:val="22"/>
                <w:szCs w:val="22"/>
              </w:rPr>
              <w:t>N</w:t>
            </w:r>
            <w:r w:rsidRPr="00213C23">
              <w:rPr>
                <w:sz w:val="22"/>
                <w:szCs w:val="22"/>
              </w:rPr>
              <w:t>o reported indications of food-access problems or limitations.</w:t>
            </w:r>
          </w:p>
          <w:p w14:paraId="737A2628" w14:textId="77777777" w:rsidR="008404B7" w:rsidRPr="00752587" w:rsidRDefault="008404B7" w:rsidP="008404B7">
            <w:pPr>
              <w:numPr>
                <w:ilvl w:val="0"/>
                <w:numId w:val="50"/>
              </w:numPr>
              <w:spacing w:before="100" w:beforeAutospacing="1" w:after="100" w:afterAutospacing="1"/>
            </w:pPr>
            <w:r w:rsidRPr="00752587">
              <w:rPr>
                <w:rStyle w:val="Strong"/>
              </w:rPr>
              <w:t>Marginal food security</w:t>
            </w:r>
            <w:r w:rsidRPr="00752587">
              <w:rPr>
                <w:rStyle w:val="Emphasis"/>
              </w:rPr>
              <w:t>:</w:t>
            </w:r>
            <w:r w:rsidRPr="00752587">
              <w:t xml:space="preserve"> </w:t>
            </w:r>
            <w:r>
              <w:t>O</w:t>
            </w:r>
            <w:r w:rsidRPr="00752587">
              <w:t>ne or two reported indications—typically of anxiety over food sufficiency or shortage of food in the house. Little or no indication of changes in diets or food intake.</w:t>
            </w:r>
          </w:p>
        </w:tc>
      </w:tr>
      <w:tr w:rsidR="008404B7" w:rsidRPr="00AE7421" w14:paraId="03531760" w14:textId="77777777" w:rsidTr="00D70D7E">
        <w:trPr>
          <w:trHeight w:val="255"/>
        </w:trPr>
        <w:tc>
          <w:tcPr>
            <w:tcW w:w="1627" w:type="dxa"/>
            <w:shd w:val="clear" w:color="auto" w:fill="FFFFFF"/>
            <w:tcMar>
              <w:top w:w="0" w:type="dxa"/>
              <w:left w:w="0" w:type="dxa"/>
              <w:bottom w:w="0" w:type="dxa"/>
              <w:right w:w="0" w:type="dxa"/>
            </w:tcMar>
          </w:tcPr>
          <w:p w14:paraId="73073914" w14:textId="77777777" w:rsidR="008404B7" w:rsidRPr="00AE7421" w:rsidRDefault="008404B7" w:rsidP="00D70D7E">
            <w:pPr>
              <w:rPr>
                <w:rFonts w:eastAsia="ヒラギノ角ゴ Pro W3"/>
                <w:b/>
                <w:color w:val="000000"/>
              </w:rPr>
            </w:pPr>
            <w:r w:rsidRPr="00AE7421">
              <w:rPr>
                <w:rFonts w:eastAsia="ヒラギノ角ゴ Pro W3"/>
                <w:b/>
                <w:color w:val="000000"/>
              </w:rPr>
              <w:t xml:space="preserve">How to Calculate Measure/ </w:t>
            </w:r>
          </w:p>
          <w:p w14:paraId="7725B297" w14:textId="77777777" w:rsidR="008404B7" w:rsidRPr="00AE7421" w:rsidRDefault="008404B7" w:rsidP="00D70D7E">
            <w:pPr>
              <w:rPr>
                <w:rFonts w:eastAsia="ヒラギノ角ゴ Pro W3"/>
                <w:b/>
                <w:color w:val="000000"/>
              </w:rPr>
            </w:pPr>
            <w:r w:rsidRPr="00AE7421">
              <w:rPr>
                <w:rFonts w:eastAsia="ヒラギノ角ゴ Pro W3"/>
                <w:b/>
                <w:color w:val="000000"/>
              </w:rPr>
              <w:t>Collect Data</w:t>
            </w:r>
          </w:p>
        </w:tc>
        <w:tc>
          <w:tcPr>
            <w:tcW w:w="7747" w:type="dxa"/>
            <w:shd w:val="clear" w:color="auto" w:fill="FFFFFF"/>
            <w:tcMar>
              <w:top w:w="0" w:type="dxa"/>
              <w:left w:w="0" w:type="dxa"/>
              <w:bottom w:w="0" w:type="dxa"/>
              <w:right w:w="0" w:type="dxa"/>
            </w:tcMar>
          </w:tcPr>
          <w:p w14:paraId="7C4154A5" w14:textId="77777777" w:rsidR="008404B7" w:rsidRPr="00AE7421" w:rsidRDefault="008404B7" w:rsidP="00D70D7E">
            <w:r w:rsidRPr="00AE7421">
              <w:rPr>
                <w:rFonts w:eastAsia="ヒラギノ角ゴ Pro W3"/>
                <w:color w:val="000000"/>
              </w:rPr>
              <w:t xml:space="preserve">Data collection for H12 will be based on a survey of the adult family member who received the food services. </w:t>
            </w:r>
            <w:r w:rsidRPr="00AE7421">
              <w:t xml:space="preserve">See the </w:t>
            </w:r>
            <w:r>
              <w:rPr>
                <w:rFonts w:eastAsia="ヒラギノ角ゴ Pro W3"/>
                <w:color w:val="000000"/>
              </w:rPr>
              <w:t xml:space="preserve">National Service Knowledge Network, </w:t>
            </w:r>
            <w:r w:rsidRPr="0057575D">
              <w:rPr>
                <w:rFonts w:eastAsia="ヒラギノ角ゴ Pro W3"/>
                <w:color w:val="000000"/>
              </w:rPr>
              <w:t>https://www.nationalserviceresources.gov/</w:t>
            </w:r>
            <w:r w:rsidRPr="00AE7421">
              <w:t xml:space="preserve">, to search for performance measurement tools that CNCS has developed for volunteer and service programs. </w:t>
            </w:r>
          </w:p>
          <w:p w14:paraId="71593FA4" w14:textId="77777777" w:rsidR="008404B7" w:rsidRPr="00AE7421" w:rsidRDefault="008404B7" w:rsidP="00D70D7E">
            <w:pPr>
              <w:rPr>
                <w:rFonts w:eastAsia="ヒラギノ角ゴ Pro W3"/>
                <w:color w:val="000000"/>
              </w:rPr>
            </w:pPr>
          </w:p>
          <w:p w14:paraId="07EB609B" w14:textId="77777777" w:rsidR="008404B7" w:rsidRPr="00AE7421" w:rsidRDefault="008404B7" w:rsidP="00D70D7E">
            <w:pPr>
              <w:autoSpaceDE w:val="0"/>
              <w:autoSpaceDN w:val="0"/>
              <w:adjustRightInd w:val="0"/>
            </w:pPr>
            <w:r w:rsidRPr="00AE7421">
              <w:rPr>
                <w:rFonts w:eastAsia="ヒラギノ角ゴ Pro W3"/>
                <w:color w:val="000000"/>
              </w:rPr>
              <w:t xml:space="preserve">Survey questions could be modeled after those used to assess household food security for the Department of Agriculture Food and Nutrition Service. The Household Food Security Survey is administered annually as a supplement to the Monthly Current Population Survey conducted by the U.S. Census Bureau. The questionnaire includes </w:t>
            </w:r>
            <w:r w:rsidRPr="00AE7421">
              <w:t>about conditions and behaviors known to characterize households having</w:t>
            </w:r>
          </w:p>
          <w:p w14:paraId="6BE5CEAE" w14:textId="77777777" w:rsidR="008404B7" w:rsidRPr="00AE7421" w:rsidRDefault="008404B7" w:rsidP="00D70D7E">
            <w:pPr>
              <w:rPr>
                <w:rFonts w:eastAsia="ヒラギノ角ゴ Pro W3"/>
                <w:color w:val="000000"/>
              </w:rPr>
            </w:pPr>
            <w:r w:rsidRPr="00AE7421">
              <w:t>difficulty meeting basic food needs</w:t>
            </w:r>
            <w:r w:rsidRPr="00AE7421">
              <w:rPr>
                <w:rFonts w:eastAsia="ヒラギノ角ゴ Pro W3"/>
                <w:color w:val="000000"/>
              </w:rPr>
              <w:t xml:space="preserve">.  </w:t>
            </w:r>
          </w:p>
          <w:p w14:paraId="6A36E823" w14:textId="77777777" w:rsidR="008404B7" w:rsidRPr="00AE7421" w:rsidRDefault="008404B7" w:rsidP="00D70D7E">
            <w:pPr>
              <w:rPr>
                <w:rFonts w:eastAsia="ヒラギノ角ゴ Pro W3"/>
                <w:color w:val="000000"/>
              </w:rPr>
            </w:pPr>
          </w:p>
          <w:p w14:paraId="57747B87" w14:textId="77777777" w:rsidR="008404B7" w:rsidRPr="00AE7421" w:rsidRDefault="008404B7" w:rsidP="00D70D7E">
            <w:r w:rsidRPr="00AE7421">
              <w:rPr>
                <w:rFonts w:eastAsia="ヒラギノ角ゴ Pro W3"/>
                <w:color w:val="000000"/>
              </w:rPr>
              <w:t>The report on Household Food Security in the United States (20</w:t>
            </w:r>
            <w:r>
              <w:rPr>
                <w:rFonts w:eastAsia="ヒラギノ角ゴ Pro W3"/>
                <w:color w:val="000000"/>
              </w:rPr>
              <w:t>13</w:t>
            </w:r>
            <w:r w:rsidRPr="00AE7421">
              <w:rPr>
                <w:rFonts w:eastAsia="ヒラギノ角ゴ Pro W3"/>
                <w:color w:val="000000"/>
              </w:rPr>
              <w:t xml:space="preserve">) measures the food security status of households by determining “the number of food-insecure conditions and behaviors the household </w:t>
            </w:r>
            <w:r w:rsidRPr="00AE7421">
              <w:t xml:space="preserve">reports. Households are classified as </w:t>
            </w:r>
            <w:r w:rsidRPr="00AE7421">
              <w:rPr>
                <w:i/>
                <w:iCs/>
              </w:rPr>
              <w:t xml:space="preserve">food secure </w:t>
            </w:r>
            <w:r w:rsidRPr="00AE7421">
              <w:t xml:space="preserve">if they report no food insecure conditions or if they report only one or two food-insecure conditions. (Food-insecure conditions are indicated by responses of “often” or “sometimes” to questions 1-3 and 11-13, “almost every month” or “some months but not every month” to questions 5, 10, and 17, and “yes” to the other questions.) They are classified as </w:t>
            </w:r>
            <w:r w:rsidRPr="00AE7421">
              <w:rPr>
                <w:i/>
                <w:iCs/>
              </w:rPr>
              <w:t xml:space="preserve">food insecure </w:t>
            </w:r>
            <w:r w:rsidRPr="00AE7421">
              <w:t xml:space="preserve">if they report three or more food-insecure conditions.” The referenced question items can be found in the report: </w:t>
            </w:r>
            <w:hyperlink r:id="rId28" w:history="1">
              <w:r w:rsidRPr="001B0A9D">
                <w:rPr>
                  <w:rStyle w:val="Hyperlink"/>
                </w:rPr>
                <w:t>http://www.ers.usda.gov/media/1565415/err173.pdf</w:t>
              </w:r>
            </w:hyperlink>
            <w:r>
              <w:t xml:space="preserve"> </w:t>
            </w:r>
          </w:p>
          <w:p w14:paraId="2AB3CAB4" w14:textId="77777777" w:rsidR="008404B7" w:rsidRPr="00AE7421" w:rsidRDefault="008404B7" w:rsidP="00D70D7E">
            <w:pPr>
              <w:rPr>
                <w:rFonts w:eastAsia="ヒラギノ角ゴ Pro W3"/>
                <w:color w:val="000000"/>
              </w:rPr>
            </w:pPr>
          </w:p>
          <w:p w14:paraId="4E741B01" w14:textId="77777777" w:rsidR="008404B7" w:rsidRPr="00AE7421" w:rsidRDefault="008404B7" w:rsidP="00D70D7E">
            <w:pPr>
              <w:rPr>
                <w:rFonts w:eastAsia="ヒラギノ角ゴ Pro W3"/>
                <w:b/>
                <w:color w:val="000000"/>
              </w:rPr>
            </w:pPr>
            <w:r w:rsidRPr="00AE7421">
              <w:rPr>
                <w:rFonts w:eastAsia="ヒラギノ角ゴ Pro W3"/>
                <w:b/>
                <w:color w:val="000000"/>
              </w:rPr>
              <w:t xml:space="preserve">Two different approaches to administering the survey could be used. </w:t>
            </w:r>
          </w:p>
          <w:p w14:paraId="573CD75E" w14:textId="77777777" w:rsidR="008404B7" w:rsidRPr="00AE7421" w:rsidRDefault="008404B7" w:rsidP="00D70D7E">
            <w:pPr>
              <w:rPr>
                <w:rFonts w:eastAsia="ヒラギノ角ゴ Pro W3"/>
                <w:color w:val="000000"/>
              </w:rPr>
            </w:pPr>
            <w:r w:rsidRPr="00AE7421">
              <w:rPr>
                <w:rFonts w:eastAsia="ヒラギノ角ゴ Pro W3"/>
                <w:color w:val="000000"/>
              </w:rPr>
              <w:t>(</w:t>
            </w:r>
            <w:r w:rsidRPr="00AE7421">
              <w:rPr>
                <w:rFonts w:eastAsia="ヒラギノ角ゴ Pro W3"/>
                <w:b/>
                <w:color w:val="000000"/>
              </w:rPr>
              <w:t>1) “Pre/post” questionnaire</w:t>
            </w:r>
            <w:r w:rsidRPr="00AE7421">
              <w:rPr>
                <w:rFonts w:eastAsia="ヒラギノ角ゴ Pro W3"/>
                <w:color w:val="000000"/>
              </w:rPr>
              <w:t xml:space="preserve">. The same questionnaire would be administered to the adult family member at the beginning of the education/training program. The questionnaire would ask about the food security of the adults and children in the household. The same questionnaire would be administered three to six months after completion of the education/training. </w:t>
            </w:r>
          </w:p>
          <w:p w14:paraId="541F2177" w14:textId="77777777" w:rsidR="008404B7" w:rsidRPr="00AE7421" w:rsidRDefault="008404B7" w:rsidP="00D70D7E">
            <w:pPr>
              <w:rPr>
                <w:rFonts w:eastAsia="ヒラギノ角ゴ Pro W3"/>
                <w:color w:val="000000"/>
              </w:rPr>
            </w:pPr>
            <w:r w:rsidRPr="00AE7421">
              <w:rPr>
                <w:rFonts w:eastAsia="ヒラギノ角ゴ Pro W3"/>
                <w:b/>
                <w:color w:val="000000"/>
              </w:rPr>
              <w:t>(2) Post-program questionnaire only</w:t>
            </w:r>
            <w:r w:rsidRPr="00AE7421">
              <w:rPr>
                <w:rFonts w:eastAsia="ヒラギノ角ゴ Pro W3"/>
                <w:color w:val="000000"/>
              </w:rPr>
              <w:t>. Three to six months after completion of receiving the education/training, a questionnaire would be administered to the adult family member asking about a) the current level of food security of the adults and children in the household and b) their level of food security prior to receiving the service. The questions would address the same topics as those in the pre/post questionnaire but reworded to ask separately about current and prior food security.</w:t>
            </w:r>
          </w:p>
          <w:p w14:paraId="4953B6C9" w14:textId="77777777" w:rsidR="008404B7" w:rsidRPr="00AE7421" w:rsidRDefault="008404B7" w:rsidP="00D70D7E">
            <w:pPr>
              <w:rPr>
                <w:rFonts w:eastAsia="ヒラギノ角ゴ Pro W3"/>
                <w:color w:val="000000"/>
              </w:rPr>
            </w:pPr>
          </w:p>
          <w:p w14:paraId="2B980DB8" w14:textId="77777777" w:rsidR="008404B7" w:rsidRPr="00AE7421" w:rsidRDefault="008404B7" w:rsidP="00D70D7E">
            <w:pPr>
              <w:rPr>
                <w:rFonts w:eastAsia="ヒラギノ角ゴ Pro W3"/>
                <w:color w:val="000000"/>
              </w:rPr>
            </w:pPr>
            <w:r w:rsidRPr="00AE7421">
              <w:rPr>
                <w:rFonts w:eastAsia="ヒラギノ角ゴ Pro W3"/>
                <w:color w:val="000000"/>
              </w:rPr>
              <w:t xml:space="preserve">Survey responses can be analyzed to calculate the differences in the number and percent of respondents who reported being food insecure prior to receiving the service and after receiving the service. Each individual should be surveyed only once regardless of the number or type of different services (e.g., education/training, counseling) received during the year.  </w:t>
            </w:r>
          </w:p>
        </w:tc>
      </w:tr>
    </w:tbl>
    <w:p w14:paraId="25B474F3" w14:textId="77777777" w:rsidR="008404B7" w:rsidRDefault="008404B7" w:rsidP="008404B7">
      <w:pPr>
        <w:rPr>
          <w:b/>
          <w:i/>
        </w:rPr>
      </w:pPr>
    </w:p>
    <w:p w14:paraId="16F7552A" w14:textId="77777777" w:rsidR="008404B7" w:rsidRDefault="008404B7" w:rsidP="008404B7">
      <w:pPr>
        <w:rPr>
          <w:b/>
          <w:i/>
        </w:rPr>
      </w:pPr>
    </w:p>
    <w:p w14:paraId="298AF04B" w14:textId="77777777" w:rsidR="008404B7" w:rsidRDefault="008404B7" w:rsidP="008404B7">
      <w:pPr>
        <w:rPr>
          <w:b/>
          <w:i/>
        </w:rPr>
      </w:pPr>
    </w:p>
    <w:p w14:paraId="52314463" w14:textId="77777777" w:rsidR="008404B7" w:rsidRDefault="008404B7" w:rsidP="008404B7">
      <w:pPr>
        <w:rPr>
          <w:b/>
          <w:i/>
        </w:rPr>
      </w:pPr>
    </w:p>
    <w:p w14:paraId="47196D52" w14:textId="77777777" w:rsidR="008404B7" w:rsidRDefault="008404B7" w:rsidP="008404B7">
      <w:pPr>
        <w:rPr>
          <w:b/>
          <w:i/>
        </w:rPr>
      </w:pPr>
    </w:p>
    <w:p w14:paraId="3583B716" w14:textId="77777777" w:rsidR="008404B7" w:rsidRDefault="008404B7" w:rsidP="008404B7">
      <w:pPr>
        <w:rPr>
          <w:b/>
          <w:i/>
        </w:rPr>
      </w:pPr>
    </w:p>
    <w:p w14:paraId="191387BC" w14:textId="77777777" w:rsidR="008404B7" w:rsidRDefault="008404B7" w:rsidP="008404B7">
      <w:pPr>
        <w:rPr>
          <w:b/>
          <w:i/>
        </w:rPr>
      </w:pPr>
      <w:r>
        <w:rPr>
          <w:b/>
          <w:i/>
        </w:rPr>
        <w:br w:type="page"/>
      </w:r>
    </w:p>
    <w:p w14:paraId="1D4AE861" w14:textId="77777777" w:rsidR="008404B7" w:rsidRPr="003F1531" w:rsidRDefault="008404B7" w:rsidP="008404B7">
      <w:pPr>
        <w:rPr>
          <w:b/>
          <w:i/>
        </w:rPr>
      </w:pPr>
      <w:r w:rsidRPr="00AB3383">
        <w:rPr>
          <w:i/>
        </w:rPr>
        <w:t>Increased Access to Preventative and Primary Health Care</w:t>
      </w:r>
    </w:p>
    <w:tbl>
      <w:tblPr>
        <w:tblpPr w:leftFromText="180" w:rightFromText="180" w:vertAnchor="text" w:horzAnchor="margin" w:tblpY="421"/>
        <w:tblW w:w="9360" w:type="dxa"/>
        <w:shd w:val="clear" w:color="auto" w:fill="FFFFFF"/>
        <w:tblLayout w:type="fixed"/>
        <w:tblLook w:val="0000" w:firstRow="0" w:lastRow="0" w:firstColumn="0" w:lastColumn="0" w:noHBand="0" w:noVBand="0"/>
      </w:tblPr>
      <w:tblGrid>
        <w:gridCol w:w="1987"/>
        <w:gridCol w:w="7373"/>
      </w:tblGrid>
      <w:tr w:rsidR="008404B7" w:rsidRPr="003F1531" w14:paraId="63E7D3D5" w14:textId="77777777" w:rsidTr="00D70D7E">
        <w:trPr>
          <w:cantSplit/>
          <w:trHeight w:val="764"/>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C183BD" w14:textId="77777777" w:rsidR="008404B7" w:rsidRPr="003F1531" w:rsidRDefault="008404B7" w:rsidP="00D70D7E">
            <w:pPr>
              <w:rPr>
                <w:b/>
                <w:sz w:val="23"/>
                <w:szCs w:val="23"/>
              </w:rPr>
            </w:pPr>
            <w:r w:rsidRPr="003F1531">
              <w:rPr>
                <w:b/>
                <w:sz w:val="23"/>
                <w:szCs w:val="23"/>
              </w:rPr>
              <w:t>H1. Number of individuals who are uninsured, economically disadvantaged, medically underserved, or living in rural areas utilizing preventative and primary health care services and programs.</w:t>
            </w:r>
          </w:p>
        </w:tc>
      </w:tr>
      <w:tr w:rsidR="008404B7" w:rsidRPr="003F1531" w14:paraId="2D8DF2F3" w14:textId="77777777" w:rsidTr="00D70D7E">
        <w:trPr>
          <w:cantSplit/>
          <w:trHeight w:val="144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B67AFA" w14:textId="77777777" w:rsidR="008404B7" w:rsidRPr="00785299" w:rsidRDefault="008404B7" w:rsidP="00D70D7E">
            <w:pPr>
              <w:pStyle w:val="NoSpacing"/>
              <w:rPr>
                <w:rFonts w:ascii="Times New Roman" w:hAnsi="Times New Roman" w:cs="Times New Roman"/>
                <w:b/>
              </w:rPr>
            </w:pPr>
            <w:r w:rsidRPr="00785299">
              <w:rPr>
                <w:rFonts w:ascii="Times New Roman" w:hAnsi="Times New Roman" w:cs="Times New Roman"/>
                <w:b/>
              </w:rPr>
              <w:t xml:space="preserve">Definition of </w:t>
            </w:r>
          </w:p>
          <w:p w14:paraId="2698B88A" w14:textId="77777777" w:rsidR="008404B7" w:rsidRPr="003F1531" w:rsidRDefault="008404B7" w:rsidP="00D70D7E">
            <w:pPr>
              <w:pStyle w:val="NoSpacing"/>
            </w:pPr>
            <w:r w:rsidRPr="00785299">
              <w:rPr>
                <w:rFonts w:ascii="Times New Roman" w:hAnsi="Times New Roman" w:cs="Times New Roman"/>
                <w:b/>
              </w:rPr>
              <w:t>Key Terms</w:t>
            </w:r>
          </w:p>
        </w:tc>
        <w:tc>
          <w:tcPr>
            <w:tcW w:w="7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EC594E" w14:textId="77777777" w:rsidR="008404B7" w:rsidRPr="00B1489D" w:rsidRDefault="008404B7" w:rsidP="00D70D7E">
            <w:pPr>
              <w:pStyle w:val="NoSpacing"/>
              <w:rPr>
                <w:rFonts w:ascii="Times New Roman" w:hAnsi="Times New Roman" w:cs="Times New Roman"/>
              </w:rPr>
            </w:pPr>
            <w:r w:rsidRPr="00B1489D">
              <w:rPr>
                <w:rFonts w:ascii="Times New Roman" w:hAnsi="Times New Roman" w:cs="Times New Roman"/>
                <w:b/>
              </w:rPr>
              <w:t>Uninsured</w:t>
            </w:r>
            <w:r w:rsidRPr="00B1489D">
              <w:rPr>
                <w:rFonts w:ascii="Times New Roman" w:hAnsi="Times New Roman" w:cs="Times New Roman"/>
              </w:rPr>
              <w:t>: An individual lacks insurance coverage. (This definition is consistent with the National Health Information Survey (NHIS).</w:t>
            </w:r>
          </w:p>
          <w:p w14:paraId="452AD0A4" w14:textId="77777777" w:rsidR="008404B7" w:rsidRPr="00B1489D" w:rsidRDefault="008404B7" w:rsidP="00D70D7E">
            <w:pPr>
              <w:pStyle w:val="NoSpacing"/>
              <w:rPr>
                <w:rFonts w:ascii="Times New Roman" w:hAnsi="Times New Roman" w:cs="Times New Roman"/>
                <w:b/>
                <w:i/>
              </w:rPr>
            </w:pPr>
          </w:p>
          <w:p w14:paraId="1692EC1D" w14:textId="77777777" w:rsidR="008404B7" w:rsidRPr="00B1489D" w:rsidRDefault="008404B7" w:rsidP="00D70D7E">
            <w:pPr>
              <w:pStyle w:val="NoSpacing"/>
              <w:rPr>
                <w:rFonts w:ascii="Times New Roman" w:hAnsi="Times New Roman" w:cs="Times New Roman"/>
              </w:rPr>
            </w:pPr>
            <w:r w:rsidRPr="00B1489D">
              <w:rPr>
                <w:rFonts w:ascii="Times New Roman" w:hAnsi="Times New Roman" w:cs="Times New Roman"/>
                <w:b/>
              </w:rPr>
              <w:t>Economically disadvantaged individuals:</w:t>
            </w:r>
            <w:r w:rsidRPr="00B1489D">
              <w:rPr>
                <w:rFonts w:ascii="Times New Roman" w:hAnsi="Times New Roman" w:cs="Times New Roman"/>
              </w:rPr>
              <w:t xml:space="preserve"> </w:t>
            </w:r>
            <w:r>
              <w:rPr>
                <w:rFonts w:ascii="Times New Roman" w:hAnsi="Times New Roman" w:cs="Times New Roman"/>
              </w:rPr>
              <w:t>M</w:t>
            </w:r>
            <w:r w:rsidRPr="00B1489D">
              <w:rPr>
                <w:rFonts w:ascii="Times New Roman" w:hAnsi="Times New Roman" w:cs="Times New Roman"/>
              </w:rPr>
              <w:t>eet income eligibility criteria for Medicaid or SCHIP in the state where the individual/family accessing services resides; do not have to meet other eligibility criteria.</w:t>
            </w:r>
          </w:p>
          <w:p w14:paraId="1D78C16B" w14:textId="77777777" w:rsidR="008404B7" w:rsidRPr="00B1489D" w:rsidRDefault="008404B7" w:rsidP="00D70D7E">
            <w:pPr>
              <w:pStyle w:val="NoSpacing"/>
              <w:rPr>
                <w:rFonts w:ascii="Times New Roman" w:hAnsi="Times New Roman" w:cs="Times New Roman"/>
                <w:b/>
                <w:i/>
              </w:rPr>
            </w:pPr>
          </w:p>
          <w:p w14:paraId="3CA0F825" w14:textId="77777777" w:rsidR="008404B7" w:rsidRPr="00B1489D" w:rsidRDefault="008404B7" w:rsidP="00D70D7E">
            <w:pPr>
              <w:pStyle w:val="NoSpacing"/>
              <w:rPr>
                <w:rFonts w:ascii="Times New Roman" w:hAnsi="Times New Roman" w:cs="Times New Roman"/>
              </w:rPr>
            </w:pPr>
            <w:r w:rsidRPr="00B1489D">
              <w:rPr>
                <w:rFonts w:ascii="Times New Roman" w:hAnsi="Times New Roman" w:cs="Times New Roman"/>
                <w:b/>
              </w:rPr>
              <w:t>Medically underserved</w:t>
            </w:r>
            <w:r w:rsidRPr="00B1489D">
              <w:rPr>
                <w:rFonts w:ascii="Times New Roman" w:hAnsi="Times New Roman" w:cs="Times New Roman"/>
              </w:rPr>
              <w:t xml:space="preserve">: An individual who lives in a medically underserved area, as defined by Health and Human Services, or is a member of a medically underserved population. </w:t>
            </w:r>
            <w:r w:rsidRPr="0097016C">
              <w:rPr>
                <w:rFonts w:ascii="Times New Roman" w:hAnsi="Times New Roman" w:cs="Times New Roman"/>
              </w:rPr>
              <w:t xml:space="preserve">The term “medically underserved population” means the population of an urban or rural area designated by the Secretary as an area with a shortage of personal health services or a population group designated by the Secretary as having a shortage of such services. </w:t>
            </w:r>
            <w:r>
              <w:rPr>
                <w:rFonts w:ascii="Times New Roman" w:hAnsi="Times New Roman" w:cs="Times New Roman"/>
              </w:rPr>
              <w:t>Section</w:t>
            </w:r>
            <w:r w:rsidRPr="00B1489D">
              <w:rPr>
                <w:rFonts w:ascii="Times New Roman" w:hAnsi="Times New Roman" w:cs="Times New Roman"/>
              </w:rPr>
              <w:t xml:space="preserve"> 330(b)(3) of the Public Health Service Act (42 U.S.C. 254b(b)(3)). Programs may also provide justification for other medically underserved populations.</w:t>
            </w:r>
          </w:p>
          <w:p w14:paraId="065C67DB" w14:textId="77777777" w:rsidR="008404B7" w:rsidRPr="00B1489D" w:rsidRDefault="008404B7" w:rsidP="00D70D7E">
            <w:pPr>
              <w:pStyle w:val="NoSpacing"/>
              <w:rPr>
                <w:rFonts w:ascii="Times New Roman" w:hAnsi="Times New Roman" w:cs="Times New Roman"/>
                <w:b/>
                <w:i/>
              </w:rPr>
            </w:pPr>
          </w:p>
          <w:p w14:paraId="2208E9D1" w14:textId="77777777" w:rsidR="008404B7" w:rsidRPr="00975126" w:rsidRDefault="008404B7" w:rsidP="00D70D7E">
            <w:pPr>
              <w:autoSpaceDE w:val="0"/>
              <w:autoSpaceDN w:val="0"/>
              <w:adjustRightInd w:val="0"/>
              <w:rPr>
                <w:b/>
                <w:bCs/>
                <w:i/>
                <w:iCs/>
              </w:rPr>
            </w:pPr>
            <w:r w:rsidRPr="00B1489D">
              <w:rPr>
                <w:b/>
              </w:rPr>
              <w:t>Preventive health care services</w:t>
            </w:r>
            <w:r w:rsidRPr="00B1489D">
              <w:t xml:space="preserve">: Preventive health behavior is “any activity undertaken by an individual who is (believed to be) healthy for the purpose of </w:t>
            </w:r>
            <w:r w:rsidRPr="00975126">
              <w:t>preventing or detecting illness in an asymptomatic state” (Kasl, S.A. &amp; Cobb, S. (1966). Health behavior,</w:t>
            </w:r>
            <w:r>
              <w:t xml:space="preserve"> </w:t>
            </w:r>
            <w:r w:rsidRPr="00975126">
              <w:t>illness behavior, and sick role behavior: 1.</w:t>
            </w:r>
            <w:r>
              <w:t xml:space="preserve"> </w:t>
            </w:r>
            <w:r w:rsidRPr="00975126">
              <w:t xml:space="preserve">Health and illness behavior. </w:t>
            </w:r>
            <w:r w:rsidRPr="00975126">
              <w:rPr>
                <w:b/>
                <w:bCs/>
                <w:i/>
                <w:iCs/>
              </w:rPr>
              <w:t>Archives of</w:t>
            </w:r>
            <w:r>
              <w:rPr>
                <w:b/>
                <w:bCs/>
                <w:i/>
                <w:iCs/>
              </w:rPr>
              <w:t xml:space="preserve"> </w:t>
            </w:r>
            <w:r w:rsidRPr="00975126">
              <w:rPr>
                <w:b/>
                <w:bCs/>
                <w:i/>
                <w:iCs/>
              </w:rPr>
              <w:t xml:space="preserve">Environmental Health, </w:t>
            </w:r>
            <w:r w:rsidRPr="00975126">
              <w:t>12, 246).</w:t>
            </w:r>
            <w:r w:rsidRPr="00B1489D">
              <w:t xml:space="preserve"> In the context of healthcare services this may include the provision of a range of activities such as immunizations, family planning, and health/wellness education. More broadly this includes individuals engaging in lifestyle changes (e.g., nutrition, exercise) to help mitigate risk of disease.</w:t>
            </w:r>
          </w:p>
          <w:p w14:paraId="4AFEC5AD" w14:textId="77777777" w:rsidR="008404B7" w:rsidRPr="00B1489D" w:rsidRDefault="008404B7" w:rsidP="00D70D7E">
            <w:pPr>
              <w:pStyle w:val="NoSpacing"/>
              <w:rPr>
                <w:rFonts w:ascii="Times New Roman" w:hAnsi="Times New Roman" w:cs="Times New Roman"/>
                <w:b/>
                <w:i/>
              </w:rPr>
            </w:pPr>
          </w:p>
          <w:p w14:paraId="2AF25404" w14:textId="77777777" w:rsidR="008404B7" w:rsidRPr="003F1531" w:rsidRDefault="008404B7" w:rsidP="00D70D7E">
            <w:pPr>
              <w:pStyle w:val="NoSpacing"/>
              <w:rPr>
                <w:sz w:val="23"/>
                <w:szCs w:val="23"/>
              </w:rPr>
            </w:pPr>
            <w:r w:rsidRPr="00B1489D">
              <w:rPr>
                <w:rFonts w:ascii="Times New Roman" w:hAnsi="Times New Roman" w:cs="Times New Roman"/>
                <w:b/>
              </w:rPr>
              <w:t>Primary health care</w:t>
            </w:r>
            <w:r w:rsidRPr="00B1489D">
              <w:rPr>
                <w:rFonts w:ascii="Times New Roman" w:hAnsi="Times New Roman" w:cs="Times New Roman"/>
              </w:rPr>
              <w:t>: The concept of primary health care was defined by the World Health Organization in 1978 as both a level of health service delivery and an approach to health care practice. Primary care, as the provision of essential health care, is the basis of a health care system. This is in contrast to secondary health care, which is consultative, short term, and disease oriented for the purpose of assisting the primary care practitioner.</w:t>
            </w:r>
          </w:p>
        </w:tc>
      </w:tr>
      <w:tr w:rsidR="008404B7" w:rsidRPr="003F1531" w14:paraId="06299488" w14:textId="77777777" w:rsidTr="00D70D7E">
        <w:trPr>
          <w:cantSplit/>
          <w:trHeight w:val="412"/>
        </w:trPr>
        <w:tc>
          <w:tcPr>
            <w:tcW w:w="1987"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14:paraId="39AE116B" w14:textId="77777777" w:rsidR="008404B7" w:rsidRPr="00785299" w:rsidRDefault="008404B7" w:rsidP="00D70D7E">
            <w:pPr>
              <w:pStyle w:val="NoSpacing"/>
              <w:rPr>
                <w:rFonts w:ascii="Times New Roman" w:hAnsi="Times New Roman" w:cs="Times New Roman"/>
                <w:b/>
              </w:rPr>
            </w:pPr>
            <w:r w:rsidRPr="00785299">
              <w:rPr>
                <w:rFonts w:ascii="Times New Roman" w:hAnsi="Times New Roman" w:cs="Times New Roman"/>
                <w:b/>
              </w:rPr>
              <w:t xml:space="preserve">How to Calculate/ Measure/ </w:t>
            </w:r>
          </w:p>
          <w:p w14:paraId="65DF181A" w14:textId="77777777" w:rsidR="008404B7" w:rsidRPr="003F1531" w:rsidRDefault="008404B7" w:rsidP="00D70D7E">
            <w:pPr>
              <w:pStyle w:val="NoSpacing"/>
            </w:pPr>
            <w:r w:rsidRPr="00785299">
              <w:rPr>
                <w:rFonts w:ascii="Times New Roman" w:hAnsi="Times New Roman" w:cs="Times New Roman"/>
                <w:b/>
              </w:rPr>
              <w:t>Collect Data</w:t>
            </w:r>
          </w:p>
        </w:tc>
        <w:tc>
          <w:tcPr>
            <w:tcW w:w="7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AC7C4E" w14:textId="77777777" w:rsidR="008404B7" w:rsidRPr="00213C23" w:rsidRDefault="008404B7" w:rsidP="00D70D7E">
            <w:pPr>
              <w:pStyle w:val="Default"/>
              <w:rPr>
                <w:sz w:val="22"/>
                <w:szCs w:val="22"/>
              </w:rPr>
            </w:pPr>
            <w:r w:rsidRPr="00213C23">
              <w:rPr>
                <w:sz w:val="22"/>
                <w:szCs w:val="22"/>
              </w:rPr>
              <w:t xml:space="preserve">Count </w:t>
            </w:r>
            <w:r>
              <w:rPr>
                <w:sz w:val="22"/>
                <w:szCs w:val="22"/>
              </w:rPr>
              <w:t xml:space="preserve">of </w:t>
            </w:r>
            <w:r w:rsidRPr="00213C23">
              <w:rPr>
                <w:sz w:val="22"/>
                <w:szCs w:val="22"/>
              </w:rPr>
              <w:t xml:space="preserve">unduplicated new individuals who actually use the preventive and primary health care services and programs, as a result of the grantee’s activities. </w:t>
            </w:r>
          </w:p>
        </w:tc>
      </w:tr>
      <w:tr w:rsidR="008404B7" w:rsidRPr="003F1531" w14:paraId="0CD86E06" w14:textId="77777777" w:rsidTr="00D70D7E">
        <w:trPr>
          <w:cantSplit/>
          <w:trHeight w:val="411"/>
        </w:trPr>
        <w:tc>
          <w:tcPr>
            <w:tcW w:w="1987"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33D0DE" w14:textId="77777777" w:rsidR="008404B7" w:rsidRPr="003F1531" w:rsidRDefault="008404B7" w:rsidP="00D70D7E">
            <w:pPr>
              <w:rPr>
                <w:sz w:val="23"/>
                <w:szCs w:val="23"/>
              </w:rPr>
            </w:pPr>
          </w:p>
        </w:tc>
        <w:tc>
          <w:tcPr>
            <w:tcW w:w="7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E0959C" w14:textId="77777777" w:rsidR="008404B7" w:rsidRPr="00213C23" w:rsidRDefault="008404B7" w:rsidP="00D70D7E">
            <w:pPr>
              <w:pStyle w:val="Default"/>
              <w:rPr>
                <w:sz w:val="22"/>
                <w:szCs w:val="22"/>
              </w:rPr>
            </w:pPr>
            <w:r w:rsidRPr="00213C23">
              <w:rPr>
                <w:sz w:val="22"/>
                <w:szCs w:val="22"/>
              </w:rPr>
              <w:t xml:space="preserve">Grantee records that are follow-up data on clients referred to health care services and programs. Requires grantee to follow-up with client. </w:t>
            </w:r>
          </w:p>
        </w:tc>
      </w:tr>
    </w:tbl>
    <w:p w14:paraId="66018251" w14:textId="77777777" w:rsidR="008404B7" w:rsidRDefault="008404B7" w:rsidP="008404B7">
      <w:pPr>
        <w:rPr>
          <w:i/>
        </w:rPr>
      </w:pPr>
    </w:p>
    <w:p w14:paraId="62F148B9" w14:textId="77777777" w:rsidR="008404B7" w:rsidRPr="00D74A96" w:rsidRDefault="008404B7" w:rsidP="008404B7">
      <w:pPr>
        <w:rPr>
          <w:i/>
        </w:rPr>
      </w:pPr>
      <w:r>
        <w:rPr>
          <w:i/>
        </w:rPr>
        <w:br w:type="page"/>
      </w:r>
    </w:p>
    <w:tbl>
      <w:tblPr>
        <w:tblW w:w="9360" w:type="dxa"/>
        <w:tblInd w:w="-355" w:type="dxa"/>
        <w:shd w:val="clear" w:color="auto" w:fill="FFFFFF"/>
        <w:tblLayout w:type="fixed"/>
        <w:tblLook w:val="0000" w:firstRow="0" w:lastRow="0" w:firstColumn="0" w:lastColumn="0" w:noHBand="0" w:noVBand="0"/>
      </w:tblPr>
      <w:tblGrid>
        <w:gridCol w:w="1987"/>
        <w:gridCol w:w="7373"/>
      </w:tblGrid>
      <w:tr w:rsidR="008404B7" w:rsidRPr="003F1531" w14:paraId="08D885CB" w14:textId="77777777" w:rsidTr="00D70D7E">
        <w:trPr>
          <w:cantSplit/>
          <w:trHeight w:val="764"/>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7FBF3E" w14:textId="77777777" w:rsidR="008404B7" w:rsidRPr="00EF3298" w:rsidRDefault="008404B7" w:rsidP="00D70D7E">
            <w:pPr>
              <w:rPr>
                <w:b/>
                <w:sz w:val="23"/>
                <w:szCs w:val="23"/>
              </w:rPr>
            </w:pPr>
            <w:r w:rsidRPr="003F1531">
              <w:rPr>
                <w:sz w:val="23"/>
                <w:szCs w:val="23"/>
              </w:rPr>
              <w:br w:type="page"/>
            </w:r>
            <w:r w:rsidRPr="003F1531">
              <w:br w:type="page"/>
            </w:r>
            <w:r w:rsidRPr="00EF3298">
              <w:rPr>
                <w:b/>
              </w:rPr>
              <w:t>H2. Number of clients to whom information on health insurance, health care access and health benefits programs is delivered.</w:t>
            </w:r>
          </w:p>
        </w:tc>
      </w:tr>
      <w:tr w:rsidR="008404B7" w:rsidRPr="003F1531" w14:paraId="4D910D15" w14:textId="77777777" w:rsidTr="00D70D7E">
        <w:trPr>
          <w:cantSplit/>
          <w:trHeight w:val="144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916F2B" w14:textId="77777777" w:rsidR="008404B7" w:rsidRPr="00785299" w:rsidRDefault="008404B7" w:rsidP="00D70D7E">
            <w:pPr>
              <w:pStyle w:val="NoSpacing"/>
              <w:rPr>
                <w:rFonts w:ascii="Times New Roman" w:hAnsi="Times New Roman" w:cs="Times New Roman"/>
                <w:b/>
              </w:rPr>
            </w:pPr>
            <w:r w:rsidRPr="00785299">
              <w:rPr>
                <w:rFonts w:ascii="Times New Roman" w:hAnsi="Times New Roman" w:cs="Times New Roman"/>
                <w:b/>
              </w:rPr>
              <w:t xml:space="preserve">Definition of </w:t>
            </w:r>
          </w:p>
          <w:p w14:paraId="6762CE30" w14:textId="77777777" w:rsidR="008404B7" w:rsidRPr="003F1531" w:rsidRDefault="008404B7" w:rsidP="00D70D7E">
            <w:pPr>
              <w:pStyle w:val="NoSpacing"/>
            </w:pPr>
            <w:r w:rsidRPr="00785299">
              <w:rPr>
                <w:rFonts w:ascii="Times New Roman" w:hAnsi="Times New Roman" w:cs="Times New Roman"/>
                <w:b/>
              </w:rPr>
              <w:t>Key Terms</w:t>
            </w:r>
          </w:p>
        </w:tc>
        <w:tc>
          <w:tcPr>
            <w:tcW w:w="7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8CF428" w14:textId="77777777" w:rsidR="008404B7" w:rsidRPr="003F1531" w:rsidRDefault="008404B7" w:rsidP="00D70D7E">
            <w:pPr>
              <w:pStyle w:val="Default"/>
              <w:rPr>
                <w:sz w:val="22"/>
                <w:szCs w:val="22"/>
              </w:rPr>
            </w:pPr>
            <w:r w:rsidRPr="003F1531">
              <w:rPr>
                <w:b/>
                <w:bCs/>
                <w:sz w:val="22"/>
                <w:szCs w:val="22"/>
              </w:rPr>
              <w:t>Health insurance</w:t>
            </w:r>
            <w:r w:rsidRPr="003F1531">
              <w:rPr>
                <w:sz w:val="22"/>
                <w:szCs w:val="22"/>
              </w:rPr>
              <w:t xml:space="preserve">: Risk arrangement that assures financial coverage for a defined range of health care services, known as benefits, only if these are required. Coverage is offered to an individual or group in exchange for regular payments (premiums paid regardless of use of benefits) by a licensed third party (not a health care provider) or entity, usually an insurance company or government agency that pays for medical services but does not receive or provide health care services. </w:t>
            </w:r>
          </w:p>
          <w:p w14:paraId="3E7F91E0" w14:textId="77777777" w:rsidR="008404B7" w:rsidRPr="003F1531" w:rsidRDefault="008404B7" w:rsidP="00D70D7E">
            <w:pPr>
              <w:pStyle w:val="Default"/>
              <w:rPr>
                <w:sz w:val="22"/>
                <w:szCs w:val="22"/>
              </w:rPr>
            </w:pPr>
          </w:p>
          <w:p w14:paraId="3F0C1511" w14:textId="77777777" w:rsidR="008404B7" w:rsidRPr="00864F20" w:rsidRDefault="008404B7" w:rsidP="00D70D7E">
            <w:pPr>
              <w:autoSpaceDE w:val="0"/>
              <w:autoSpaceDN w:val="0"/>
              <w:adjustRightInd w:val="0"/>
              <w:rPr>
                <w:b/>
                <w:bCs/>
                <w:i/>
                <w:iCs/>
              </w:rPr>
            </w:pPr>
            <w:r w:rsidRPr="00B1489D">
              <w:rPr>
                <w:b/>
              </w:rPr>
              <w:t>Preventive health care services</w:t>
            </w:r>
            <w:r w:rsidRPr="00B1489D">
              <w:t xml:space="preserve">: Preventive health behavior is “any activity undertaken by an individual who is (believed to be) healthy for the purpose of </w:t>
            </w:r>
            <w:r w:rsidRPr="00975126">
              <w:t>preventing or detecting illness in an asymptomatic state” (Kasl, S.A. &amp; Cobb, S. (1966). Health behavior,</w:t>
            </w:r>
            <w:r>
              <w:t xml:space="preserve"> </w:t>
            </w:r>
            <w:r w:rsidRPr="00975126">
              <w:t>illness behavior, and sick role behavior: 1.</w:t>
            </w:r>
            <w:r>
              <w:t xml:space="preserve"> </w:t>
            </w:r>
            <w:r w:rsidRPr="00975126">
              <w:t xml:space="preserve">Health and illness behavior. </w:t>
            </w:r>
            <w:r w:rsidRPr="00975126">
              <w:rPr>
                <w:b/>
                <w:bCs/>
                <w:i/>
                <w:iCs/>
              </w:rPr>
              <w:t>Archives of</w:t>
            </w:r>
            <w:r>
              <w:rPr>
                <w:b/>
                <w:bCs/>
                <w:i/>
                <w:iCs/>
              </w:rPr>
              <w:t xml:space="preserve"> </w:t>
            </w:r>
            <w:r w:rsidRPr="00975126">
              <w:rPr>
                <w:b/>
                <w:bCs/>
                <w:i/>
                <w:iCs/>
              </w:rPr>
              <w:t xml:space="preserve">Environmental Health, </w:t>
            </w:r>
            <w:r w:rsidRPr="00975126">
              <w:t>12, 246).</w:t>
            </w:r>
            <w:r w:rsidRPr="00B1489D">
              <w:t xml:space="preserve"> In the context of healthcare services this may include the provision of a range of activities such as immunizations, family planning, and health/wellness education. More broadly this includes individuals engaging in lifestyle changes (e.g., nutrition, exercise) to help mitigate risk of disease.</w:t>
            </w:r>
          </w:p>
        </w:tc>
      </w:tr>
      <w:tr w:rsidR="008404B7" w:rsidRPr="003F1531" w14:paraId="5ED9A622" w14:textId="77777777" w:rsidTr="00D70D7E">
        <w:trPr>
          <w:cantSplit/>
          <w:trHeight w:val="412"/>
        </w:trPr>
        <w:tc>
          <w:tcPr>
            <w:tcW w:w="1987"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14:paraId="50AFCBA6" w14:textId="77777777" w:rsidR="008404B7" w:rsidRPr="00785299" w:rsidRDefault="008404B7" w:rsidP="00D70D7E">
            <w:pPr>
              <w:pStyle w:val="NoSpacing"/>
              <w:rPr>
                <w:rFonts w:ascii="Times New Roman" w:hAnsi="Times New Roman" w:cs="Times New Roman"/>
                <w:b/>
              </w:rPr>
            </w:pPr>
            <w:r w:rsidRPr="00785299">
              <w:rPr>
                <w:rFonts w:ascii="Times New Roman" w:hAnsi="Times New Roman" w:cs="Times New Roman"/>
                <w:b/>
              </w:rPr>
              <w:t xml:space="preserve">How to Calculate/ Measure/ </w:t>
            </w:r>
          </w:p>
          <w:p w14:paraId="0324842A" w14:textId="77777777" w:rsidR="008404B7" w:rsidRPr="003F1531" w:rsidRDefault="008404B7" w:rsidP="00D70D7E">
            <w:pPr>
              <w:pStyle w:val="NoSpacing"/>
            </w:pPr>
            <w:r w:rsidRPr="00785299">
              <w:rPr>
                <w:rFonts w:ascii="Times New Roman" w:hAnsi="Times New Roman" w:cs="Times New Roman"/>
                <w:b/>
              </w:rPr>
              <w:t>Collect Data</w:t>
            </w:r>
          </w:p>
        </w:tc>
        <w:tc>
          <w:tcPr>
            <w:tcW w:w="7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EEDF1B" w14:textId="77777777" w:rsidR="008404B7" w:rsidRPr="003F1531" w:rsidRDefault="008404B7" w:rsidP="00D70D7E">
            <w:pPr>
              <w:pStyle w:val="Default"/>
              <w:rPr>
                <w:sz w:val="22"/>
                <w:szCs w:val="22"/>
              </w:rPr>
            </w:pPr>
            <w:r w:rsidRPr="003F1531">
              <w:rPr>
                <w:sz w:val="22"/>
                <w:szCs w:val="22"/>
              </w:rPr>
              <w:t xml:space="preserve">The information may be delivered using methods such as individual-level interactions, group-level interactions, hotlines, clearinghouses, etc. </w:t>
            </w:r>
          </w:p>
          <w:p w14:paraId="28F1C9DB" w14:textId="77777777" w:rsidR="008404B7" w:rsidRPr="003F1531" w:rsidRDefault="008404B7" w:rsidP="00D70D7E">
            <w:pPr>
              <w:pStyle w:val="Default"/>
              <w:rPr>
                <w:sz w:val="23"/>
                <w:szCs w:val="23"/>
              </w:rPr>
            </w:pPr>
            <w:r w:rsidRPr="003F1531">
              <w:rPr>
                <w:sz w:val="22"/>
                <w:szCs w:val="22"/>
              </w:rPr>
              <w:t>Count unduplicated new individuals who are provided with information, as a result of the grantee’s activities. If more than one method of delivery is used (e.g., a group-level interaction followed by an individual-level interaction), count the client only once.</w:t>
            </w:r>
          </w:p>
        </w:tc>
      </w:tr>
      <w:tr w:rsidR="008404B7" w:rsidRPr="003F1531" w14:paraId="2A7871D1" w14:textId="77777777" w:rsidTr="00D70D7E">
        <w:trPr>
          <w:cantSplit/>
          <w:trHeight w:val="411"/>
        </w:trPr>
        <w:tc>
          <w:tcPr>
            <w:tcW w:w="1987"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C73C71" w14:textId="77777777" w:rsidR="008404B7" w:rsidRPr="003F1531" w:rsidRDefault="008404B7" w:rsidP="00D70D7E">
            <w:pPr>
              <w:rPr>
                <w:sz w:val="23"/>
                <w:szCs w:val="23"/>
              </w:rPr>
            </w:pPr>
          </w:p>
        </w:tc>
        <w:tc>
          <w:tcPr>
            <w:tcW w:w="7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66AFF1" w14:textId="77777777" w:rsidR="008404B7" w:rsidRPr="003F1531" w:rsidRDefault="008404B7" w:rsidP="00D70D7E">
            <w:pPr>
              <w:pStyle w:val="Default"/>
              <w:rPr>
                <w:sz w:val="23"/>
                <w:szCs w:val="23"/>
              </w:rPr>
            </w:pPr>
            <w:r w:rsidRPr="003F1531">
              <w:rPr>
                <w:sz w:val="22"/>
                <w:szCs w:val="22"/>
              </w:rPr>
              <w:t>Grantee reports and logs of interactions with clients.</w:t>
            </w:r>
          </w:p>
        </w:tc>
      </w:tr>
    </w:tbl>
    <w:p w14:paraId="69B31A6B" w14:textId="77777777" w:rsidR="008404B7" w:rsidRPr="003F1531" w:rsidRDefault="008404B7" w:rsidP="008404B7"/>
    <w:p w14:paraId="17095D41" w14:textId="77777777" w:rsidR="008404B7" w:rsidRPr="003F1531" w:rsidRDefault="008404B7" w:rsidP="008404B7"/>
    <w:p w14:paraId="5D4B4D0B" w14:textId="77777777" w:rsidR="008404B7" w:rsidRDefault="008404B7" w:rsidP="008404B7">
      <w:pPr>
        <w:jc w:val="center"/>
        <w:rPr>
          <w:b/>
          <w:sz w:val="40"/>
          <w:szCs w:val="40"/>
        </w:rPr>
      </w:pPr>
    </w:p>
    <w:p w14:paraId="2CD7954F" w14:textId="77777777" w:rsidR="008404B7" w:rsidRDefault="008404B7" w:rsidP="008404B7">
      <w:pPr>
        <w:rPr>
          <w:sz w:val="40"/>
          <w:szCs w:val="40"/>
        </w:rPr>
      </w:pPr>
    </w:p>
    <w:p w14:paraId="6587CA45" w14:textId="77777777" w:rsidR="008404B7" w:rsidRPr="0029347F" w:rsidRDefault="008404B7" w:rsidP="008404B7">
      <w:pPr>
        <w:tabs>
          <w:tab w:val="left" w:pos="7937"/>
        </w:tabs>
        <w:rPr>
          <w:sz w:val="40"/>
          <w:szCs w:val="40"/>
        </w:rPr>
      </w:pPr>
      <w:r>
        <w:rPr>
          <w:sz w:val="40"/>
          <w:szCs w:val="40"/>
        </w:rPr>
        <w:tab/>
      </w:r>
    </w:p>
    <w:p w14:paraId="2567995A" w14:textId="77777777" w:rsidR="008404B7" w:rsidRPr="00127ADC" w:rsidRDefault="008404B7" w:rsidP="00914C62"/>
    <w:sectPr w:rsidR="008404B7" w:rsidRPr="00127ADC" w:rsidSect="008A5BF8">
      <w:headerReference w:type="default" r:id="rId29"/>
      <w:pgSz w:w="12240" w:h="15840"/>
      <w:pgMar w:top="1440" w:right="1440" w:bottom="72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F34D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AAD35" w14:textId="77777777" w:rsidR="00877B8F" w:rsidRDefault="00877B8F" w:rsidP="00D66C89">
      <w:r>
        <w:separator/>
      </w:r>
    </w:p>
  </w:endnote>
  <w:endnote w:type="continuationSeparator" w:id="0">
    <w:p w14:paraId="3E5B344E" w14:textId="77777777" w:rsidR="00877B8F" w:rsidRDefault="00877B8F" w:rsidP="00D6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Grande">
    <w:altName w:val="Times New Roman"/>
    <w:charset w:val="00"/>
    <w:family w:val="auto"/>
    <w:pitch w:val="variable"/>
    <w:sig w:usb0="00000000" w:usb1="C0000063" w:usb2="00000038"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CEEB1" w14:textId="77777777" w:rsidR="00877B8F" w:rsidRDefault="00877B8F" w:rsidP="00D66C89">
      <w:r>
        <w:separator/>
      </w:r>
    </w:p>
  </w:footnote>
  <w:footnote w:type="continuationSeparator" w:id="0">
    <w:p w14:paraId="5E4164C9" w14:textId="77777777" w:rsidR="00877B8F" w:rsidRDefault="00877B8F" w:rsidP="00D66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546301"/>
      <w:docPartObj>
        <w:docPartGallery w:val="Watermarks"/>
        <w:docPartUnique/>
      </w:docPartObj>
    </w:sdtPr>
    <w:sdtEndPr/>
    <w:sdtContent>
      <w:p w14:paraId="5737E20A" w14:textId="77777777" w:rsidR="00CF4F18" w:rsidRDefault="00390E43">
        <w:pPr>
          <w:pStyle w:val="Header"/>
        </w:pPr>
        <w:r>
          <w:rPr>
            <w:noProof/>
            <w:lang w:eastAsia="zh-TW"/>
          </w:rPr>
          <w:pict w14:anchorId="2A8D9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7FCF"/>
    <w:multiLevelType w:val="hybridMultilevel"/>
    <w:tmpl w:val="A670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C460F"/>
    <w:multiLevelType w:val="hybridMultilevel"/>
    <w:tmpl w:val="BD66A156"/>
    <w:lvl w:ilvl="0" w:tplc="546C139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0117FE"/>
    <w:multiLevelType w:val="hybridMultilevel"/>
    <w:tmpl w:val="3038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D3CD0"/>
    <w:multiLevelType w:val="hybridMultilevel"/>
    <w:tmpl w:val="63C4DA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523C83"/>
    <w:multiLevelType w:val="hybridMultilevel"/>
    <w:tmpl w:val="51A457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1F2E6F"/>
    <w:multiLevelType w:val="hybridMultilevel"/>
    <w:tmpl w:val="4128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BD37A4"/>
    <w:multiLevelType w:val="hybridMultilevel"/>
    <w:tmpl w:val="CA9E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F419F3"/>
    <w:multiLevelType w:val="hybridMultilevel"/>
    <w:tmpl w:val="4760B5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147A52"/>
    <w:multiLevelType w:val="multilevel"/>
    <w:tmpl w:val="E65869E6"/>
    <w:lvl w:ilvl="0">
      <w:start w:val="1"/>
      <w:numFmt w:val="bullet"/>
      <w:lvlText w:val=""/>
      <w:lvlJc w:val="left"/>
      <w:pPr>
        <w:tabs>
          <w:tab w:val="num" w:pos="720"/>
        </w:tabs>
        <w:ind w:left="720" w:hanging="360"/>
      </w:pPr>
      <w:rPr>
        <w:rFonts w:ascii="Symbol" w:hAnsi="Symbol"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9">
    <w:nsid w:val="2A0E290C"/>
    <w:multiLevelType w:val="hybridMultilevel"/>
    <w:tmpl w:val="C5700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60E81"/>
    <w:multiLevelType w:val="hybridMultilevel"/>
    <w:tmpl w:val="4782D6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E745A44"/>
    <w:multiLevelType w:val="hybridMultilevel"/>
    <w:tmpl w:val="96A48D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D8302C"/>
    <w:multiLevelType w:val="hybridMultilevel"/>
    <w:tmpl w:val="AC5CD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8E6AC2"/>
    <w:multiLevelType w:val="hybridMultilevel"/>
    <w:tmpl w:val="A3C0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C93343"/>
    <w:multiLevelType w:val="hybridMultilevel"/>
    <w:tmpl w:val="7CE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C226FA"/>
    <w:multiLevelType w:val="hybridMultilevel"/>
    <w:tmpl w:val="0658D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165963"/>
    <w:multiLevelType w:val="hybridMultilevel"/>
    <w:tmpl w:val="1F62549A"/>
    <w:lvl w:ilvl="0" w:tplc="9E1E5CB4">
      <w:numFmt w:val="bullet"/>
      <w:lvlText w:val="-"/>
      <w:lvlJc w:val="left"/>
      <w:pPr>
        <w:ind w:left="1080" w:hanging="360"/>
      </w:pPr>
      <w:rPr>
        <w:rFonts w:ascii="Arial" w:eastAsia="Haettenschweiler" w:hAnsi="Arial" w:cs="Aria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600F58"/>
    <w:multiLevelType w:val="hybridMultilevel"/>
    <w:tmpl w:val="1B667F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9937E66"/>
    <w:multiLevelType w:val="hybridMultilevel"/>
    <w:tmpl w:val="8974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A2493A"/>
    <w:multiLevelType w:val="hybridMultilevel"/>
    <w:tmpl w:val="22DA7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72546D"/>
    <w:multiLevelType w:val="hybridMultilevel"/>
    <w:tmpl w:val="5B4A8F8A"/>
    <w:lvl w:ilvl="0" w:tplc="A1941B1A">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A7E3785"/>
    <w:multiLevelType w:val="hybridMultilevel"/>
    <w:tmpl w:val="5A96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6369B7"/>
    <w:multiLevelType w:val="hybridMultilevel"/>
    <w:tmpl w:val="E438B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E8C32ED"/>
    <w:multiLevelType w:val="hybridMultilevel"/>
    <w:tmpl w:val="F5D820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EEE77DB"/>
    <w:multiLevelType w:val="hybridMultilevel"/>
    <w:tmpl w:val="1A8A5F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EF80003"/>
    <w:multiLevelType w:val="hybridMultilevel"/>
    <w:tmpl w:val="27544FD8"/>
    <w:lvl w:ilvl="0" w:tplc="BB52AAB8">
      <w:start w:val="2"/>
      <w:numFmt w:val="bullet"/>
      <w:lvlText w:val="-"/>
      <w:lvlJc w:val="left"/>
      <w:pPr>
        <w:ind w:left="720" w:hanging="360"/>
      </w:pPr>
      <w:rPr>
        <w:rFonts w:ascii="Cambria" w:eastAsia="Times New Roman" w:hAnsi="Cambria"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093DF2"/>
    <w:multiLevelType w:val="hybridMultilevel"/>
    <w:tmpl w:val="41DABF10"/>
    <w:lvl w:ilvl="0" w:tplc="A1941B1A">
      <w:start w:val="1"/>
      <w:numFmt w:val="bullet"/>
      <w:lvlText w:val="•"/>
      <w:lvlJc w:val="left"/>
      <w:pPr>
        <w:ind w:left="773" w:hanging="360"/>
      </w:pPr>
      <w:rPr>
        <w:rFonts w:ascii="Arial" w:hAnsi="Aria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nsid w:val="41895F0E"/>
    <w:multiLevelType w:val="hybridMultilevel"/>
    <w:tmpl w:val="3A70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EF0D99"/>
    <w:multiLevelType w:val="hybridMultilevel"/>
    <w:tmpl w:val="C3647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150382"/>
    <w:multiLevelType w:val="hybridMultilevel"/>
    <w:tmpl w:val="83389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93399C"/>
    <w:multiLevelType w:val="hybridMultilevel"/>
    <w:tmpl w:val="60262D74"/>
    <w:lvl w:ilvl="0" w:tplc="0409000F">
      <w:start w:val="1"/>
      <w:numFmt w:val="decimal"/>
      <w:lvlText w:val="%1."/>
      <w:lvlJc w:val="left"/>
      <w:pPr>
        <w:ind w:left="720" w:hanging="360"/>
      </w:pPr>
      <w:rPr>
        <w:rFonts w:hint="default"/>
      </w:rPr>
    </w:lvl>
    <w:lvl w:ilvl="1" w:tplc="49746B3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E909DB"/>
    <w:multiLevelType w:val="hybridMultilevel"/>
    <w:tmpl w:val="C0785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A2503E"/>
    <w:multiLevelType w:val="hybridMultilevel"/>
    <w:tmpl w:val="228492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DD0EC5"/>
    <w:multiLevelType w:val="hybridMultilevel"/>
    <w:tmpl w:val="EA3E0300"/>
    <w:lvl w:ilvl="0" w:tplc="6394B9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E3C6DB0"/>
    <w:multiLevelType w:val="hybridMultilevel"/>
    <w:tmpl w:val="AA0630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FB2711D"/>
    <w:multiLevelType w:val="hybridMultilevel"/>
    <w:tmpl w:val="7E6A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540F06"/>
    <w:multiLevelType w:val="hybridMultilevel"/>
    <w:tmpl w:val="D1E2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DD4FC9"/>
    <w:multiLevelType w:val="hybridMultilevel"/>
    <w:tmpl w:val="B8FAF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9D23EC"/>
    <w:multiLevelType w:val="hybridMultilevel"/>
    <w:tmpl w:val="784A12A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9511FA1"/>
    <w:multiLevelType w:val="hybridMultilevel"/>
    <w:tmpl w:val="56B2638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9AD5F98"/>
    <w:multiLevelType w:val="hybridMultilevel"/>
    <w:tmpl w:val="1E0AB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5625EF"/>
    <w:multiLevelType w:val="hybridMultilevel"/>
    <w:tmpl w:val="E8CEB25A"/>
    <w:lvl w:ilvl="0" w:tplc="A1941B1A">
      <w:start w:val="1"/>
      <w:numFmt w:val="bullet"/>
      <w:lvlText w:val="•"/>
      <w:lvlJc w:val="left"/>
      <w:pPr>
        <w:tabs>
          <w:tab w:val="num" w:pos="720"/>
        </w:tabs>
        <w:ind w:left="720" w:hanging="360"/>
      </w:pPr>
      <w:rPr>
        <w:rFonts w:ascii="Arial" w:hAnsi="Arial" w:hint="default"/>
      </w:rPr>
    </w:lvl>
    <w:lvl w:ilvl="1" w:tplc="F548951A">
      <w:start w:val="1"/>
      <w:numFmt w:val="bullet"/>
      <w:lvlText w:val="•"/>
      <w:lvlJc w:val="left"/>
      <w:pPr>
        <w:tabs>
          <w:tab w:val="num" w:pos="1440"/>
        </w:tabs>
        <w:ind w:left="1440" w:hanging="360"/>
      </w:pPr>
      <w:rPr>
        <w:rFonts w:ascii="Arial" w:hAnsi="Arial" w:hint="default"/>
      </w:rPr>
    </w:lvl>
    <w:lvl w:ilvl="2" w:tplc="8AC06A0C">
      <w:start w:val="1"/>
      <w:numFmt w:val="bullet"/>
      <w:lvlText w:val="•"/>
      <w:lvlJc w:val="left"/>
      <w:pPr>
        <w:tabs>
          <w:tab w:val="num" w:pos="2160"/>
        </w:tabs>
        <w:ind w:left="2160" w:hanging="360"/>
      </w:pPr>
      <w:rPr>
        <w:rFonts w:ascii="Arial" w:hAnsi="Arial" w:hint="default"/>
      </w:rPr>
    </w:lvl>
    <w:lvl w:ilvl="3" w:tplc="B90EF14C" w:tentative="1">
      <w:start w:val="1"/>
      <w:numFmt w:val="bullet"/>
      <w:lvlText w:val="•"/>
      <w:lvlJc w:val="left"/>
      <w:pPr>
        <w:tabs>
          <w:tab w:val="num" w:pos="2880"/>
        </w:tabs>
        <w:ind w:left="2880" w:hanging="360"/>
      </w:pPr>
      <w:rPr>
        <w:rFonts w:ascii="Arial" w:hAnsi="Arial" w:hint="default"/>
      </w:rPr>
    </w:lvl>
    <w:lvl w:ilvl="4" w:tplc="9A622EC8" w:tentative="1">
      <w:start w:val="1"/>
      <w:numFmt w:val="bullet"/>
      <w:lvlText w:val="•"/>
      <w:lvlJc w:val="left"/>
      <w:pPr>
        <w:tabs>
          <w:tab w:val="num" w:pos="3600"/>
        </w:tabs>
        <w:ind w:left="3600" w:hanging="360"/>
      </w:pPr>
      <w:rPr>
        <w:rFonts w:ascii="Arial" w:hAnsi="Arial" w:hint="default"/>
      </w:rPr>
    </w:lvl>
    <w:lvl w:ilvl="5" w:tplc="36A8408C" w:tentative="1">
      <w:start w:val="1"/>
      <w:numFmt w:val="bullet"/>
      <w:lvlText w:val="•"/>
      <w:lvlJc w:val="left"/>
      <w:pPr>
        <w:tabs>
          <w:tab w:val="num" w:pos="4320"/>
        </w:tabs>
        <w:ind w:left="4320" w:hanging="360"/>
      </w:pPr>
      <w:rPr>
        <w:rFonts w:ascii="Arial" w:hAnsi="Arial" w:hint="default"/>
      </w:rPr>
    </w:lvl>
    <w:lvl w:ilvl="6" w:tplc="CD32976E" w:tentative="1">
      <w:start w:val="1"/>
      <w:numFmt w:val="bullet"/>
      <w:lvlText w:val="•"/>
      <w:lvlJc w:val="left"/>
      <w:pPr>
        <w:tabs>
          <w:tab w:val="num" w:pos="5040"/>
        </w:tabs>
        <w:ind w:left="5040" w:hanging="360"/>
      </w:pPr>
      <w:rPr>
        <w:rFonts w:ascii="Arial" w:hAnsi="Arial" w:hint="default"/>
      </w:rPr>
    </w:lvl>
    <w:lvl w:ilvl="7" w:tplc="000C4D52" w:tentative="1">
      <w:start w:val="1"/>
      <w:numFmt w:val="bullet"/>
      <w:lvlText w:val="•"/>
      <w:lvlJc w:val="left"/>
      <w:pPr>
        <w:tabs>
          <w:tab w:val="num" w:pos="5760"/>
        </w:tabs>
        <w:ind w:left="5760" w:hanging="360"/>
      </w:pPr>
      <w:rPr>
        <w:rFonts w:ascii="Arial" w:hAnsi="Arial" w:hint="default"/>
      </w:rPr>
    </w:lvl>
    <w:lvl w:ilvl="8" w:tplc="BA76BC0E" w:tentative="1">
      <w:start w:val="1"/>
      <w:numFmt w:val="bullet"/>
      <w:lvlText w:val="•"/>
      <w:lvlJc w:val="left"/>
      <w:pPr>
        <w:tabs>
          <w:tab w:val="num" w:pos="6480"/>
        </w:tabs>
        <w:ind w:left="6480" w:hanging="360"/>
      </w:pPr>
      <w:rPr>
        <w:rFonts w:ascii="Arial" w:hAnsi="Arial" w:hint="default"/>
      </w:rPr>
    </w:lvl>
  </w:abstractNum>
  <w:abstractNum w:abstractNumId="42">
    <w:nsid w:val="6C930504"/>
    <w:multiLevelType w:val="multilevel"/>
    <w:tmpl w:val="1ADC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F14F2E"/>
    <w:multiLevelType w:val="hybridMultilevel"/>
    <w:tmpl w:val="BE148A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25047F9"/>
    <w:multiLevelType w:val="hybridMultilevel"/>
    <w:tmpl w:val="B2AE4F86"/>
    <w:lvl w:ilvl="0" w:tplc="EA602B9E">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5C43049"/>
    <w:multiLevelType w:val="hybridMultilevel"/>
    <w:tmpl w:val="1A3E32CA"/>
    <w:lvl w:ilvl="0" w:tplc="A1941B1A">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A5141C8"/>
    <w:multiLevelType w:val="hybridMultilevel"/>
    <w:tmpl w:val="8E86340E"/>
    <w:lvl w:ilvl="0" w:tplc="A1941B1A">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AEA2C7B"/>
    <w:multiLevelType w:val="hybridMultilevel"/>
    <w:tmpl w:val="4E440A3E"/>
    <w:lvl w:ilvl="0" w:tplc="AE00D0B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CFD4939"/>
    <w:multiLevelType w:val="hybridMultilevel"/>
    <w:tmpl w:val="CCFA0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7C17FE"/>
    <w:multiLevelType w:val="multilevel"/>
    <w:tmpl w:val="6532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24"/>
  </w:num>
  <w:num w:numId="3">
    <w:abstractNumId w:val="21"/>
  </w:num>
  <w:num w:numId="4">
    <w:abstractNumId w:val="6"/>
  </w:num>
  <w:num w:numId="5">
    <w:abstractNumId w:val="18"/>
  </w:num>
  <w:num w:numId="6">
    <w:abstractNumId w:val="10"/>
  </w:num>
  <w:num w:numId="7">
    <w:abstractNumId w:val="23"/>
  </w:num>
  <w:num w:numId="8">
    <w:abstractNumId w:val="25"/>
  </w:num>
  <w:num w:numId="9">
    <w:abstractNumId w:val="38"/>
  </w:num>
  <w:num w:numId="10">
    <w:abstractNumId w:val="39"/>
  </w:num>
  <w:num w:numId="11">
    <w:abstractNumId w:val="16"/>
  </w:num>
  <w:num w:numId="12">
    <w:abstractNumId w:val="17"/>
  </w:num>
  <w:num w:numId="13">
    <w:abstractNumId w:val="28"/>
  </w:num>
  <w:num w:numId="14">
    <w:abstractNumId w:val="1"/>
  </w:num>
  <w:num w:numId="15">
    <w:abstractNumId w:val="32"/>
  </w:num>
  <w:num w:numId="16">
    <w:abstractNumId w:val="40"/>
  </w:num>
  <w:num w:numId="17">
    <w:abstractNumId w:val="30"/>
  </w:num>
  <w:num w:numId="18">
    <w:abstractNumId w:val="3"/>
  </w:num>
  <w:num w:numId="19">
    <w:abstractNumId w:val="19"/>
  </w:num>
  <w:num w:numId="20">
    <w:abstractNumId w:val="37"/>
  </w:num>
  <w:num w:numId="21">
    <w:abstractNumId w:val="31"/>
  </w:num>
  <w:num w:numId="22">
    <w:abstractNumId w:val="13"/>
  </w:num>
  <w:num w:numId="23">
    <w:abstractNumId w:val="33"/>
  </w:num>
  <w:num w:numId="24">
    <w:abstractNumId w:val="9"/>
  </w:num>
  <w:num w:numId="25">
    <w:abstractNumId w:val="22"/>
  </w:num>
  <w:num w:numId="26">
    <w:abstractNumId w:val="48"/>
  </w:num>
  <w:num w:numId="27">
    <w:abstractNumId w:val="7"/>
  </w:num>
  <w:num w:numId="28">
    <w:abstractNumId w:val="41"/>
  </w:num>
  <w:num w:numId="29">
    <w:abstractNumId w:val="20"/>
  </w:num>
  <w:num w:numId="30">
    <w:abstractNumId w:val="46"/>
  </w:num>
  <w:num w:numId="31">
    <w:abstractNumId w:val="45"/>
  </w:num>
  <w:num w:numId="32">
    <w:abstractNumId w:val="26"/>
  </w:num>
  <w:num w:numId="33">
    <w:abstractNumId w:val="14"/>
  </w:num>
  <w:num w:numId="34">
    <w:abstractNumId w:val="0"/>
  </w:num>
  <w:num w:numId="35">
    <w:abstractNumId w:val="4"/>
  </w:num>
  <w:num w:numId="36">
    <w:abstractNumId w:val="35"/>
  </w:num>
  <w:num w:numId="37">
    <w:abstractNumId w:val="34"/>
  </w:num>
  <w:num w:numId="38">
    <w:abstractNumId w:val="27"/>
  </w:num>
  <w:num w:numId="39">
    <w:abstractNumId w:val="29"/>
  </w:num>
  <w:num w:numId="40">
    <w:abstractNumId w:val="12"/>
  </w:num>
  <w:num w:numId="41">
    <w:abstractNumId w:val="15"/>
  </w:num>
  <w:num w:numId="42">
    <w:abstractNumId w:val="47"/>
  </w:num>
  <w:num w:numId="43">
    <w:abstractNumId w:val="44"/>
  </w:num>
  <w:num w:numId="44">
    <w:abstractNumId w:val="11"/>
  </w:num>
  <w:num w:numId="45">
    <w:abstractNumId w:val="36"/>
  </w:num>
  <w:num w:numId="46">
    <w:abstractNumId w:val="2"/>
  </w:num>
  <w:num w:numId="47">
    <w:abstractNumId w:val="8"/>
  </w:num>
  <w:num w:numId="48">
    <w:abstractNumId w:val="5"/>
  </w:num>
  <w:num w:numId="49">
    <w:abstractNumId w:val="42"/>
  </w:num>
  <w:num w:numId="50">
    <w:abstractNumId w:val="4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ey, Keisha N.">
    <w15:presenceInfo w15:providerId="AD" w15:userId="S-1-5-21-1659004503-1645522239-682003330-21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E60"/>
    <w:rsid w:val="00001242"/>
    <w:rsid w:val="0002028E"/>
    <w:rsid w:val="00031D66"/>
    <w:rsid w:val="00043C41"/>
    <w:rsid w:val="00050286"/>
    <w:rsid w:val="000539DB"/>
    <w:rsid w:val="000550D8"/>
    <w:rsid w:val="000656C2"/>
    <w:rsid w:val="000A1CD6"/>
    <w:rsid w:val="000C2476"/>
    <w:rsid w:val="000C2BCB"/>
    <w:rsid w:val="000E21A9"/>
    <w:rsid w:val="000F6EAE"/>
    <w:rsid w:val="001039CB"/>
    <w:rsid w:val="00110AA3"/>
    <w:rsid w:val="00111642"/>
    <w:rsid w:val="00127ADC"/>
    <w:rsid w:val="00146CD5"/>
    <w:rsid w:val="00166C24"/>
    <w:rsid w:val="00171270"/>
    <w:rsid w:val="00186BC2"/>
    <w:rsid w:val="001A51AD"/>
    <w:rsid w:val="001B284B"/>
    <w:rsid w:val="001C1A9F"/>
    <w:rsid w:val="001C216D"/>
    <w:rsid w:val="001C6E34"/>
    <w:rsid w:val="001E0D60"/>
    <w:rsid w:val="001F6DEA"/>
    <w:rsid w:val="002015E4"/>
    <w:rsid w:val="002021E3"/>
    <w:rsid w:val="00217D2D"/>
    <w:rsid w:val="0023411F"/>
    <w:rsid w:val="00237139"/>
    <w:rsid w:val="00240FE9"/>
    <w:rsid w:val="002417E2"/>
    <w:rsid w:val="00245510"/>
    <w:rsid w:val="00245E24"/>
    <w:rsid w:val="00246452"/>
    <w:rsid w:val="002519B6"/>
    <w:rsid w:val="002611F6"/>
    <w:rsid w:val="00262835"/>
    <w:rsid w:val="00293555"/>
    <w:rsid w:val="002A582A"/>
    <w:rsid w:val="002B129C"/>
    <w:rsid w:val="002B347A"/>
    <w:rsid w:val="002B4F15"/>
    <w:rsid w:val="002D241C"/>
    <w:rsid w:val="002D7800"/>
    <w:rsid w:val="002E64AA"/>
    <w:rsid w:val="003003AD"/>
    <w:rsid w:val="00301BCD"/>
    <w:rsid w:val="00303769"/>
    <w:rsid w:val="00321810"/>
    <w:rsid w:val="00326E7A"/>
    <w:rsid w:val="00330B0A"/>
    <w:rsid w:val="003351FD"/>
    <w:rsid w:val="00353C65"/>
    <w:rsid w:val="003564D1"/>
    <w:rsid w:val="00362CB0"/>
    <w:rsid w:val="003635E9"/>
    <w:rsid w:val="00367875"/>
    <w:rsid w:val="003778BD"/>
    <w:rsid w:val="00382BF6"/>
    <w:rsid w:val="003876EB"/>
    <w:rsid w:val="00390E43"/>
    <w:rsid w:val="00391D1B"/>
    <w:rsid w:val="003973AA"/>
    <w:rsid w:val="00397EF9"/>
    <w:rsid w:val="003B55C7"/>
    <w:rsid w:val="003C0A8D"/>
    <w:rsid w:val="003D0599"/>
    <w:rsid w:val="003D1467"/>
    <w:rsid w:val="003D39BC"/>
    <w:rsid w:val="003E5DA8"/>
    <w:rsid w:val="003F25CD"/>
    <w:rsid w:val="003F37E8"/>
    <w:rsid w:val="003F5A8E"/>
    <w:rsid w:val="003F61BD"/>
    <w:rsid w:val="00400456"/>
    <w:rsid w:val="00403B96"/>
    <w:rsid w:val="00411585"/>
    <w:rsid w:val="004222B9"/>
    <w:rsid w:val="004227B8"/>
    <w:rsid w:val="00427721"/>
    <w:rsid w:val="00435765"/>
    <w:rsid w:val="004406F5"/>
    <w:rsid w:val="00444573"/>
    <w:rsid w:val="00450F96"/>
    <w:rsid w:val="00467C49"/>
    <w:rsid w:val="00473D81"/>
    <w:rsid w:val="00480453"/>
    <w:rsid w:val="004A1150"/>
    <w:rsid w:val="004A2517"/>
    <w:rsid w:val="004B5113"/>
    <w:rsid w:val="004D05FF"/>
    <w:rsid w:val="004D0FB6"/>
    <w:rsid w:val="004D71C4"/>
    <w:rsid w:val="004E0CC0"/>
    <w:rsid w:val="004E7A44"/>
    <w:rsid w:val="004F799F"/>
    <w:rsid w:val="005000FC"/>
    <w:rsid w:val="005132E4"/>
    <w:rsid w:val="00515875"/>
    <w:rsid w:val="00520847"/>
    <w:rsid w:val="00525733"/>
    <w:rsid w:val="00530802"/>
    <w:rsid w:val="00532CD2"/>
    <w:rsid w:val="005460BD"/>
    <w:rsid w:val="00561C69"/>
    <w:rsid w:val="005945DF"/>
    <w:rsid w:val="0059672B"/>
    <w:rsid w:val="005A6BE7"/>
    <w:rsid w:val="005D770B"/>
    <w:rsid w:val="005E134C"/>
    <w:rsid w:val="005E51AF"/>
    <w:rsid w:val="005F33D1"/>
    <w:rsid w:val="005F4E4C"/>
    <w:rsid w:val="005F6DF4"/>
    <w:rsid w:val="006101AF"/>
    <w:rsid w:val="00641822"/>
    <w:rsid w:val="00641D79"/>
    <w:rsid w:val="006536F2"/>
    <w:rsid w:val="0065514B"/>
    <w:rsid w:val="006576D2"/>
    <w:rsid w:val="00672050"/>
    <w:rsid w:val="006819BB"/>
    <w:rsid w:val="00690D1F"/>
    <w:rsid w:val="00696A63"/>
    <w:rsid w:val="006A2DAB"/>
    <w:rsid w:val="006A5137"/>
    <w:rsid w:val="006A6CF9"/>
    <w:rsid w:val="006B29DD"/>
    <w:rsid w:val="006B4024"/>
    <w:rsid w:val="006B4089"/>
    <w:rsid w:val="006C1101"/>
    <w:rsid w:val="006C3674"/>
    <w:rsid w:val="006C3EEB"/>
    <w:rsid w:val="006F64C5"/>
    <w:rsid w:val="007035FB"/>
    <w:rsid w:val="00725C63"/>
    <w:rsid w:val="007303DE"/>
    <w:rsid w:val="00747703"/>
    <w:rsid w:val="00751981"/>
    <w:rsid w:val="00761150"/>
    <w:rsid w:val="007A0BB4"/>
    <w:rsid w:val="007A1EEA"/>
    <w:rsid w:val="007A6F4A"/>
    <w:rsid w:val="007C0C11"/>
    <w:rsid w:val="007C5909"/>
    <w:rsid w:val="007C5E60"/>
    <w:rsid w:val="007D04ED"/>
    <w:rsid w:val="007D4A9B"/>
    <w:rsid w:val="007D73FB"/>
    <w:rsid w:val="007E4BE0"/>
    <w:rsid w:val="007E6FC2"/>
    <w:rsid w:val="0080722E"/>
    <w:rsid w:val="00815280"/>
    <w:rsid w:val="00826711"/>
    <w:rsid w:val="008349BC"/>
    <w:rsid w:val="00837A28"/>
    <w:rsid w:val="008404B7"/>
    <w:rsid w:val="0084423A"/>
    <w:rsid w:val="00845C01"/>
    <w:rsid w:val="00846D1D"/>
    <w:rsid w:val="008504C7"/>
    <w:rsid w:val="00850AE4"/>
    <w:rsid w:val="00871120"/>
    <w:rsid w:val="0087338C"/>
    <w:rsid w:val="00877B8F"/>
    <w:rsid w:val="00895696"/>
    <w:rsid w:val="00896E4F"/>
    <w:rsid w:val="008A3E23"/>
    <w:rsid w:val="008A5BF8"/>
    <w:rsid w:val="008B1805"/>
    <w:rsid w:val="008B1889"/>
    <w:rsid w:val="008B5883"/>
    <w:rsid w:val="008B6136"/>
    <w:rsid w:val="008E139E"/>
    <w:rsid w:val="008E5187"/>
    <w:rsid w:val="008F1316"/>
    <w:rsid w:val="008F26F6"/>
    <w:rsid w:val="008F7174"/>
    <w:rsid w:val="008F7FD3"/>
    <w:rsid w:val="0091294A"/>
    <w:rsid w:val="00914C62"/>
    <w:rsid w:val="009154E8"/>
    <w:rsid w:val="0093399E"/>
    <w:rsid w:val="00935297"/>
    <w:rsid w:val="0094026D"/>
    <w:rsid w:val="00951BFF"/>
    <w:rsid w:val="00964D2F"/>
    <w:rsid w:val="0096527C"/>
    <w:rsid w:val="00966AE7"/>
    <w:rsid w:val="0098004D"/>
    <w:rsid w:val="009823FD"/>
    <w:rsid w:val="009B200F"/>
    <w:rsid w:val="009B6C4F"/>
    <w:rsid w:val="009C326C"/>
    <w:rsid w:val="009D5750"/>
    <w:rsid w:val="009D6814"/>
    <w:rsid w:val="009E091D"/>
    <w:rsid w:val="009E6369"/>
    <w:rsid w:val="009F0D5A"/>
    <w:rsid w:val="009F672A"/>
    <w:rsid w:val="00A0336C"/>
    <w:rsid w:val="00A06101"/>
    <w:rsid w:val="00A36A5A"/>
    <w:rsid w:val="00A37BDC"/>
    <w:rsid w:val="00A478AD"/>
    <w:rsid w:val="00A63C9C"/>
    <w:rsid w:val="00A70255"/>
    <w:rsid w:val="00A72BF2"/>
    <w:rsid w:val="00A74349"/>
    <w:rsid w:val="00A7597D"/>
    <w:rsid w:val="00A81557"/>
    <w:rsid w:val="00A83F62"/>
    <w:rsid w:val="00A84DE2"/>
    <w:rsid w:val="00A8646B"/>
    <w:rsid w:val="00A91329"/>
    <w:rsid w:val="00AA2436"/>
    <w:rsid w:val="00AA4DE0"/>
    <w:rsid w:val="00AB1D45"/>
    <w:rsid w:val="00AB32FD"/>
    <w:rsid w:val="00AB5BEB"/>
    <w:rsid w:val="00AB6837"/>
    <w:rsid w:val="00AB7EDA"/>
    <w:rsid w:val="00AC7B9C"/>
    <w:rsid w:val="00AD1089"/>
    <w:rsid w:val="00AD16BD"/>
    <w:rsid w:val="00AD45DF"/>
    <w:rsid w:val="00AD516B"/>
    <w:rsid w:val="00AF272E"/>
    <w:rsid w:val="00AF3D5C"/>
    <w:rsid w:val="00AF4DF7"/>
    <w:rsid w:val="00B044D8"/>
    <w:rsid w:val="00B10496"/>
    <w:rsid w:val="00B12264"/>
    <w:rsid w:val="00B25679"/>
    <w:rsid w:val="00B330F2"/>
    <w:rsid w:val="00B36555"/>
    <w:rsid w:val="00B55162"/>
    <w:rsid w:val="00B62D04"/>
    <w:rsid w:val="00B810F3"/>
    <w:rsid w:val="00BA6534"/>
    <w:rsid w:val="00BD1287"/>
    <w:rsid w:val="00BD6E37"/>
    <w:rsid w:val="00BF1D93"/>
    <w:rsid w:val="00C01478"/>
    <w:rsid w:val="00C207B6"/>
    <w:rsid w:val="00C31113"/>
    <w:rsid w:val="00C41842"/>
    <w:rsid w:val="00C432E0"/>
    <w:rsid w:val="00C53A27"/>
    <w:rsid w:val="00C5647D"/>
    <w:rsid w:val="00C57C4E"/>
    <w:rsid w:val="00C75B89"/>
    <w:rsid w:val="00C808C9"/>
    <w:rsid w:val="00C81F23"/>
    <w:rsid w:val="00C87C90"/>
    <w:rsid w:val="00CA3EC9"/>
    <w:rsid w:val="00CA420E"/>
    <w:rsid w:val="00CC1E3E"/>
    <w:rsid w:val="00CD637E"/>
    <w:rsid w:val="00CE24A6"/>
    <w:rsid w:val="00CE509E"/>
    <w:rsid w:val="00CF4F18"/>
    <w:rsid w:val="00D0543B"/>
    <w:rsid w:val="00D15C33"/>
    <w:rsid w:val="00D15E7E"/>
    <w:rsid w:val="00D265CA"/>
    <w:rsid w:val="00D2708D"/>
    <w:rsid w:val="00D31D63"/>
    <w:rsid w:val="00D31EC0"/>
    <w:rsid w:val="00D50E41"/>
    <w:rsid w:val="00D5230A"/>
    <w:rsid w:val="00D57EFC"/>
    <w:rsid w:val="00D61343"/>
    <w:rsid w:val="00D66C89"/>
    <w:rsid w:val="00D70D7E"/>
    <w:rsid w:val="00D82E6B"/>
    <w:rsid w:val="00D8633E"/>
    <w:rsid w:val="00D9557C"/>
    <w:rsid w:val="00D95C9F"/>
    <w:rsid w:val="00D96C35"/>
    <w:rsid w:val="00DA2281"/>
    <w:rsid w:val="00DA2F25"/>
    <w:rsid w:val="00DA4915"/>
    <w:rsid w:val="00DB13DB"/>
    <w:rsid w:val="00DB2639"/>
    <w:rsid w:val="00DD09B3"/>
    <w:rsid w:val="00DE111E"/>
    <w:rsid w:val="00DE6528"/>
    <w:rsid w:val="00DF03E9"/>
    <w:rsid w:val="00DF7DD8"/>
    <w:rsid w:val="00E25A0A"/>
    <w:rsid w:val="00E26500"/>
    <w:rsid w:val="00E44167"/>
    <w:rsid w:val="00E73D1F"/>
    <w:rsid w:val="00E7651F"/>
    <w:rsid w:val="00E8478C"/>
    <w:rsid w:val="00EA181A"/>
    <w:rsid w:val="00EA4587"/>
    <w:rsid w:val="00ED34E1"/>
    <w:rsid w:val="00EE004D"/>
    <w:rsid w:val="00EE783D"/>
    <w:rsid w:val="00EF05DC"/>
    <w:rsid w:val="00F008F8"/>
    <w:rsid w:val="00F06560"/>
    <w:rsid w:val="00F1029E"/>
    <w:rsid w:val="00F247AC"/>
    <w:rsid w:val="00F30552"/>
    <w:rsid w:val="00F363ED"/>
    <w:rsid w:val="00F44C27"/>
    <w:rsid w:val="00F46A2A"/>
    <w:rsid w:val="00F47F98"/>
    <w:rsid w:val="00F507A5"/>
    <w:rsid w:val="00F54892"/>
    <w:rsid w:val="00F61F7E"/>
    <w:rsid w:val="00F62B03"/>
    <w:rsid w:val="00F93727"/>
    <w:rsid w:val="00F96EE2"/>
    <w:rsid w:val="00FA0D25"/>
    <w:rsid w:val="00FA3554"/>
    <w:rsid w:val="00FA5F4E"/>
    <w:rsid w:val="00FA698F"/>
    <w:rsid w:val="00FA7C13"/>
    <w:rsid w:val="00FB21CA"/>
    <w:rsid w:val="00FC2048"/>
    <w:rsid w:val="00FD0300"/>
    <w:rsid w:val="00FD6683"/>
    <w:rsid w:val="00FE4069"/>
    <w:rsid w:val="00FF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9A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E6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8404B7"/>
    <w:pPr>
      <w:keepNext/>
      <w:spacing w:before="240" w:after="60"/>
      <w:outlineLvl w:val="1"/>
    </w:pPr>
    <w:rPr>
      <w:rFonts w:ascii="Cambria" w:hAnsi="Cambria"/>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7C5E60"/>
    <w:rPr>
      <w:sz w:val="20"/>
      <w:szCs w:val="20"/>
    </w:rPr>
  </w:style>
  <w:style w:type="character" w:customStyle="1" w:styleId="CommentTextChar">
    <w:name w:val="Comment Text Char"/>
    <w:basedOn w:val="DefaultParagraphFont"/>
    <w:link w:val="CommentText"/>
    <w:rsid w:val="007C5E6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4349"/>
    <w:rPr>
      <w:rFonts w:ascii="Tahoma" w:hAnsi="Tahoma" w:cs="Tahoma"/>
      <w:sz w:val="16"/>
      <w:szCs w:val="16"/>
    </w:rPr>
  </w:style>
  <w:style w:type="character" w:customStyle="1" w:styleId="BalloonTextChar">
    <w:name w:val="Balloon Text Char"/>
    <w:basedOn w:val="DefaultParagraphFont"/>
    <w:link w:val="BalloonText"/>
    <w:uiPriority w:val="99"/>
    <w:semiHidden/>
    <w:rsid w:val="00A74349"/>
    <w:rPr>
      <w:rFonts w:ascii="Tahoma" w:eastAsia="Times New Roman" w:hAnsi="Tahoma" w:cs="Tahoma"/>
      <w:sz w:val="16"/>
      <w:szCs w:val="16"/>
    </w:rPr>
  </w:style>
  <w:style w:type="character" w:styleId="CommentReference">
    <w:name w:val="annotation reference"/>
    <w:basedOn w:val="DefaultParagraphFont"/>
    <w:unhideWhenUsed/>
    <w:rsid w:val="003F61BD"/>
    <w:rPr>
      <w:sz w:val="16"/>
      <w:szCs w:val="16"/>
    </w:rPr>
  </w:style>
  <w:style w:type="paragraph" w:styleId="CommentSubject">
    <w:name w:val="annotation subject"/>
    <w:basedOn w:val="CommentText"/>
    <w:next w:val="CommentText"/>
    <w:link w:val="CommentSubjectChar"/>
    <w:uiPriority w:val="99"/>
    <w:semiHidden/>
    <w:unhideWhenUsed/>
    <w:rsid w:val="003F61BD"/>
    <w:rPr>
      <w:b/>
      <w:bCs/>
    </w:rPr>
  </w:style>
  <w:style w:type="character" w:customStyle="1" w:styleId="CommentSubjectChar">
    <w:name w:val="Comment Subject Char"/>
    <w:basedOn w:val="CommentTextChar"/>
    <w:link w:val="CommentSubject"/>
    <w:uiPriority w:val="99"/>
    <w:semiHidden/>
    <w:rsid w:val="003F61BD"/>
    <w:rPr>
      <w:rFonts w:ascii="Times New Roman" w:eastAsia="Times New Roman" w:hAnsi="Times New Roman" w:cs="Times New Roman"/>
      <w:b/>
      <w:bCs/>
      <w:sz w:val="20"/>
      <w:szCs w:val="20"/>
    </w:rPr>
  </w:style>
  <w:style w:type="paragraph" w:styleId="ListParagraph">
    <w:name w:val="List Paragraph"/>
    <w:basedOn w:val="Normal"/>
    <w:uiPriority w:val="34"/>
    <w:qFormat/>
    <w:rsid w:val="00217D2D"/>
    <w:pPr>
      <w:ind w:left="720"/>
      <w:contextualSpacing/>
    </w:pPr>
  </w:style>
  <w:style w:type="paragraph" w:styleId="Revision">
    <w:name w:val="Revision"/>
    <w:hidden/>
    <w:uiPriority w:val="99"/>
    <w:semiHidden/>
    <w:rsid w:val="00FA7C1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6C89"/>
    <w:pPr>
      <w:tabs>
        <w:tab w:val="center" w:pos="4680"/>
        <w:tab w:val="right" w:pos="9360"/>
      </w:tabs>
    </w:pPr>
  </w:style>
  <w:style w:type="character" w:customStyle="1" w:styleId="HeaderChar">
    <w:name w:val="Header Char"/>
    <w:basedOn w:val="DefaultParagraphFont"/>
    <w:link w:val="Header"/>
    <w:uiPriority w:val="99"/>
    <w:rsid w:val="00D66C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6C89"/>
    <w:pPr>
      <w:tabs>
        <w:tab w:val="center" w:pos="4680"/>
        <w:tab w:val="right" w:pos="9360"/>
      </w:tabs>
    </w:pPr>
  </w:style>
  <w:style w:type="character" w:customStyle="1" w:styleId="FooterChar">
    <w:name w:val="Footer Char"/>
    <w:basedOn w:val="DefaultParagraphFont"/>
    <w:link w:val="Footer"/>
    <w:uiPriority w:val="99"/>
    <w:rsid w:val="00D66C89"/>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404B7"/>
    <w:rPr>
      <w:rFonts w:ascii="Cambria" w:eastAsia="Times New Roman" w:hAnsi="Cambria" w:cs="Times New Roman"/>
      <w:b/>
      <w:bCs/>
      <w:i/>
      <w:iCs/>
      <w:color w:val="000000"/>
      <w:sz w:val="28"/>
      <w:szCs w:val="28"/>
    </w:rPr>
  </w:style>
  <w:style w:type="paragraph" w:customStyle="1" w:styleId="Default">
    <w:name w:val="Default"/>
    <w:rsid w:val="008404B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404B7"/>
    <w:rPr>
      <w:color w:val="0000FF" w:themeColor="hyperlink"/>
      <w:u w:val="single"/>
    </w:rPr>
  </w:style>
  <w:style w:type="paragraph" w:styleId="NormalWeb">
    <w:name w:val="Normal (Web)"/>
    <w:basedOn w:val="Normal"/>
    <w:uiPriority w:val="99"/>
    <w:unhideWhenUsed/>
    <w:rsid w:val="008404B7"/>
  </w:style>
  <w:style w:type="character" w:customStyle="1" w:styleId="Hyperlink1">
    <w:name w:val="Hyperlink1"/>
    <w:rsid w:val="008404B7"/>
    <w:rPr>
      <w:color w:val="002FEF"/>
      <w:sz w:val="20"/>
      <w:u w:val="single"/>
    </w:rPr>
  </w:style>
  <w:style w:type="paragraph" w:customStyle="1" w:styleId="FreeForm">
    <w:name w:val="Free Form"/>
    <w:rsid w:val="008404B7"/>
    <w:pPr>
      <w:spacing w:after="0" w:line="240" w:lineRule="auto"/>
    </w:pPr>
    <w:rPr>
      <w:rFonts w:ascii="Times New Roman" w:eastAsia="ヒラギノ角ゴ Pro W3" w:hAnsi="Times New Roman" w:cs="Times New Roman"/>
      <w:color w:val="000000"/>
      <w:sz w:val="20"/>
      <w:szCs w:val="20"/>
    </w:rPr>
  </w:style>
  <w:style w:type="paragraph" w:customStyle="1" w:styleId="FreeFormA">
    <w:name w:val="Free Form A"/>
    <w:rsid w:val="008404B7"/>
    <w:pPr>
      <w:spacing w:after="0" w:line="240" w:lineRule="auto"/>
    </w:pPr>
    <w:rPr>
      <w:rFonts w:ascii="Times New Roman" w:eastAsia="ヒラギノ角ゴ Pro W3" w:hAnsi="Times New Roman" w:cs="Times New Roman"/>
      <w:color w:val="000000"/>
      <w:sz w:val="20"/>
      <w:szCs w:val="20"/>
    </w:rPr>
  </w:style>
  <w:style w:type="paragraph" w:customStyle="1" w:styleId="box-1">
    <w:name w:val="box-1"/>
    <w:rsid w:val="008404B7"/>
    <w:pPr>
      <w:tabs>
        <w:tab w:val="left" w:pos="1080"/>
      </w:tabs>
      <w:spacing w:after="0" w:line="264" w:lineRule="auto"/>
    </w:pPr>
    <w:rPr>
      <w:rFonts w:ascii="Times New Roman" w:eastAsia="ヒラギノ角ゴ Pro W3" w:hAnsi="Times New Roman" w:cs="Times New Roman"/>
      <w:color w:val="000000"/>
      <w:szCs w:val="20"/>
    </w:rPr>
  </w:style>
  <w:style w:type="paragraph" w:customStyle="1" w:styleId="FreeFormAA">
    <w:name w:val="Free Form A A"/>
    <w:rsid w:val="008404B7"/>
    <w:pPr>
      <w:spacing w:after="0" w:line="240" w:lineRule="auto"/>
    </w:pPr>
    <w:rPr>
      <w:rFonts w:ascii="Helvetica" w:eastAsia="ヒラギノ角ゴ Pro W3" w:hAnsi="Helvetica" w:cs="Times New Roman"/>
      <w:color w:val="000000"/>
      <w:sz w:val="24"/>
      <w:szCs w:val="20"/>
    </w:rPr>
  </w:style>
  <w:style w:type="paragraph" w:styleId="NoSpacing">
    <w:name w:val="No Spacing"/>
    <w:uiPriority w:val="1"/>
    <w:qFormat/>
    <w:rsid w:val="008404B7"/>
    <w:pPr>
      <w:spacing w:after="0" w:line="240" w:lineRule="auto"/>
    </w:pPr>
  </w:style>
  <w:style w:type="paragraph" w:styleId="TOC3">
    <w:name w:val="toc 3"/>
    <w:basedOn w:val="Normal"/>
    <w:next w:val="Normal"/>
    <w:autoRedefine/>
    <w:uiPriority w:val="39"/>
    <w:unhideWhenUsed/>
    <w:rsid w:val="008404B7"/>
    <w:pPr>
      <w:spacing w:after="200" w:line="276" w:lineRule="auto"/>
      <w:ind w:left="440"/>
    </w:pPr>
    <w:rPr>
      <w:rFonts w:ascii="Calibri" w:eastAsia="Calibri" w:hAnsi="Calibri"/>
      <w:sz w:val="22"/>
      <w:szCs w:val="22"/>
    </w:rPr>
  </w:style>
  <w:style w:type="character" w:styleId="Strong">
    <w:name w:val="Strong"/>
    <w:basedOn w:val="DefaultParagraphFont"/>
    <w:uiPriority w:val="22"/>
    <w:qFormat/>
    <w:rsid w:val="008404B7"/>
    <w:rPr>
      <w:b/>
      <w:bCs/>
    </w:rPr>
  </w:style>
  <w:style w:type="character" w:styleId="Emphasis">
    <w:name w:val="Emphasis"/>
    <w:basedOn w:val="DefaultParagraphFont"/>
    <w:uiPriority w:val="20"/>
    <w:qFormat/>
    <w:rsid w:val="008404B7"/>
    <w:rPr>
      <w:i/>
      <w:iCs/>
    </w:rPr>
  </w:style>
  <w:style w:type="character" w:styleId="FollowedHyperlink">
    <w:name w:val="FollowedHyperlink"/>
    <w:basedOn w:val="DefaultParagraphFont"/>
    <w:uiPriority w:val="99"/>
    <w:semiHidden/>
    <w:unhideWhenUsed/>
    <w:rsid w:val="008404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E6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8404B7"/>
    <w:pPr>
      <w:keepNext/>
      <w:spacing w:before="240" w:after="60"/>
      <w:outlineLvl w:val="1"/>
    </w:pPr>
    <w:rPr>
      <w:rFonts w:ascii="Cambria" w:hAnsi="Cambria"/>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7C5E60"/>
    <w:rPr>
      <w:sz w:val="20"/>
      <w:szCs w:val="20"/>
    </w:rPr>
  </w:style>
  <w:style w:type="character" w:customStyle="1" w:styleId="CommentTextChar">
    <w:name w:val="Comment Text Char"/>
    <w:basedOn w:val="DefaultParagraphFont"/>
    <w:link w:val="CommentText"/>
    <w:rsid w:val="007C5E6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4349"/>
    <w:rPr>
      <w:rFonts w:ascii="Tahoma" w:hAnsi="Tahoma" w:cs="Tahoma"/>
      <w:sz w:val="16"/>
      <w:szCs w:val="16"/>
    </w:rPr>
  </w:style>
  <w:style w:type="character" w:customStyle="1" w:styleId="BalloonTextChar">
    <w:name w:val="Balloon Text Char"/>
    <w:basedOn w:val="DefaultParagraphFont"/>
    <w:link w:val="BalloonText"/>
    <w:uiPriority w:val="99"/>
    <w:semiHidden/>
    <w:rsid w:val="00A74349"/>
    <w:rPr>
      <w:rFonts w:ascii="Tahoma" w:eastAsia="Times New Roman" w:hAnsi="Tahoma" w:cs="Tahoma"/>
      <w:sz w:val="16"/>
      <w:szCs w:val="16"/>
    </w:rPr>
  </w:style>
  <w:style w:type="character" w:styleId="CommentReference">
    <w:name w:val="annotation reference"/>
    <w:basedOn w:val="DefaultParagraphFont"/>
    <w:unhideWhenUsed/>
    <w:rsid w:val="003F61BD"/>
    <w:rPr>
      <w:sz w:val="16"/>
      <w:szCs w:val="16"/>
    </w:rPr>
  </w:style>
  <w:style w:type="paragraph" w:styleId="CommentSubject">
    <w:name w:val="annotation subject"/>
    <w:basedOn w:val="CommentText"/>
    <w:next w:val="CommentText"/>
    <w:link w:val="CommentSubjectChar"/>
    <w:uiPriority w:val="99"/>
    <w:semiHidden/>
    <w:unhideWhenUsed/>
    <w:rsid w:val="003F61BD"/>
    <w:rPr>
      <w:b/>
      <w:bCs/>
    </w:rPr>
  </w:style>
  <w:style w:type="character" w:customStyle="1" w:styleId="CommentSubjectChar">
    <w:name w:val="Comment Subject Char"/>
    <w:basedOn w:val="CommentTextChar"/>
    <w:link w:val="CommentSubject"/>
    <w:uiPriority w:val="99"/>
    <w:semiHidden/>
    <w:rsid w:val="003F61BD"/>
    <w:rPr>
      <w:rFonts w:ascii="Times New Roman" w:eastAsia="Times New Roman" w:hAnsi="Times New Roman" w:cs="Times New Roman"/>
      <w:b/>
      <w:bCs/>
      <w:sz w:val="20"/>
      <w:szCs w:val="20"/>
    </w:rPr>
  </w:style>
  <w:style w:type="paragraph" w:styleId="ListParagraph">
    <w:name w:val="List Paragraph"/>
    <w:basedOn w:val="Normal"/>
    <w:uiPriority w:val="34"/>
    <w:qFormat/>
    <w:rsid w:val="00217D2D"/>
    <w:pPr>
      <w:ind w:left="720"/>
      <w:contextualSpacing/>
    </w:pPr>
  </w:style>
  <w:style w:type="paragraph" w:styleId="Revision">
    <w:name w:val="Revision"/>
    <w:hidden/>
    <w:uiPriority w:val="99"/>
    <w:semiHidden/>
    <w:rsid w:val="00FA7C1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6C89"/>
    <w:pPr>
      <w:tabs>
        <w:tab w:val="center" w:pos="4680"/>
        <w:tab w:val="right" w:pos="9360"/>
      </w:tabs>
    </w:pPr>
  </w:style>
  <w:style w:type="character" w:customStyle="1" w:styleId="HeaderChar">
    <w:name w:val="Header Char"/>
    <w:basedOn w:val="DefaultParagraphFont"/>
    <w:link w:val="Header"/>
    <w:uiPriority w:val="99"/>
    <w:rsid w:val="00D66C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6C89"/>
    <w:pPr>
      <w:tabs>
        <w:tab w:val="center" w:pos="4680"/>
        <w:tab w:val="right" w:pos="9360"/>
      </w:tabs>
    </w:pPr>
  </w:style>
  <w:style w:type="character" w:customStyle="1" w:styleId="FooterChar">
    <w:name w:val="Footer Char"/>
    <w:basedOn w:val="DefaultParagraphFont"/>
    <w:link w:val="Footer"/>
    <w:uiPriority w:val="99"/>
    <w:rsid w:val="00D66C89"/>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404B7"/>
    <w:rPr>
      <w:rFonts w:ascii="Cambria" w:eastAsia="Times New Roman" w:hAnsi="Cambria" w:cs="Times New Roman"/>
      <w:b/>
      <w:bCs/>
      <w:i/>
      <w:iCs/>
      <w:color w:val="000000"/>
      <w:sz w:val="28"/>
      <w:szCs w:val="28"/>
    </w:rPr>
  </w:style>
  <w:style w:type="paragraph" w:customStyle="1" w:styleId="Default">
    <w:name w:val="Default"/>
    <w:rsid w:val="008404B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404B7"/>
    <w:rPr>
      <w:color w:val="0000FF" w:themeColor="hyperlink"/>
      <w:u w:val="single"/>
    </w:rPr>
  </w:style>
  <w:style w:type="paragraph" w:styleId="NormalWeb">
    <w:name w:val="Normal (Web)"/>
    <w:basedOn w:val="Normal"/>
    <w:uiPriority w:val="99"/>
    <w:unhideWhenUsed/>
    <w:rsid w:val="008404B7"/>
  </w:style>
  <w:style w:type="character" w:customStyle="1" w:styleId="Hyperlink1">
    <w:name w:val="Hyperlink1"/>
    <w:rsid w:val="008404B7"/>
    <w:rPr>
      <w:color w:val="002FEF"/>
      <w:sz w:val="20"/>
      <w:u w:val="single"/>
    </w:rPr>
  </w:style>
  <w:style w:type="paragraph" w:customStyle="1" w:styleId="FreeForm">
    <w:name w:val="Free Form"/>
    <w:rsid w:val="008404B7"/>
    <w:pPr>
      <w:spacing w:after="0" w:line="240" w:lineRule="auto"/>
    </w:pPr>
    <w:rPr>
      <w:rFonts w:ascii="Times New Roman" w:eastAsia="ヒラギノ角ゴ Pro W3" w:hAnsi="Times New Roman" w:cs="Times New Roman"/>
      <w:color w:val="000000"/>
      <w:sz w:val="20"/>
      <w:szCs w:val="20"/>
    </w:rPr>
  </w:style>
  <w:style w:type="paragraph" w:customStyle="1" w:styleId="FreeFormA">
    <w:name w:val="Free Form A"/>
    <w:rsid w:val="008404B7"/>
    <w:pPr>
      <w:spacing w:after="0" w:line="240" w:lineRule="auto"/>
    </w:pPr>
    <w:rPr>
      <w:rFonts w:ascii="Times New Roman" w:eastAsia="ヒラギノ角ゴ Pro W3" w:hAnsi="Times New Roman" w:cs="Times New Roman"/>
      <w:color w:val="000000"/>
      <w:sz w:val="20"/>
      <w:szCs w:val="20"/>
    </w:rPr>
  </w:style>
  <w:style w:type="paragraph" w:customStyle="1" w:styleId="box-1">
    <w:name w:val="box-1"/>
    <w:rsid w:val="008404B7"/>
    <w:pPr>
      <w:tabs>
        <w:tab w:val="left" w:pos="1080"/>
      </w:tabs>
      <w:spacing w:after="0" w:line="264" w:lineRule="auto"/>
    </w:pPr>
    <w:rPr>
      <w:rFonts w:ascii="Times New Roman" w:eastAsia="ヒラギノ角ゴ Pro W3" w:hAnsi="Times New Roman" w:cs="Times New Roman"/>
      <w:color w:val="000000"/>
      <w:szCs w:val="20"/>
    </w:rPr>
  </w:style>
  <w:style w:type="paragraph" w:customStyle="1" w:styleId="FreeFormAA">
    <w:name w:val="Free Form A A"/>
    <w:rsid w:val="008404B7"/>
    <w:pPr>
      <w:spacing w:after="0" w:line="240" w:lineRule="auto"/>
    </w:pPr>
    <w:rPr>
      <w:rFonts w:ascii="Helvetica" w:eastAsia="ヒラギノ角ゴ Pro W3" w:hAnsi="Helvetica" w:cs="Times New Roman"/>
      <w:color w:val="000000"/>
      <w:sz w:val="24"/>
      <w:szCs w:val="20"/>
    </w:rPr>
  </w:style>
  <w:style w:type="paragraph" w:styleId="NoSpacing">
    <w:name w:val="No Spacing"/>
    <w:uiPriority w:val="1"/>
    <w:qFormat/>
    <w:rsid w:val="008404B7"/>
    <w:pPr>
      <w:spacing w:after="0" w:line="240" w:lineRule="auto"/>
    </w:pPr>
  </w:style>
  <w:style w:type="paragraph" w:styleId="TOC3">
    <w:name w:val="toc 3"/>
    <w:basedOn w:val="Normal"/>
    <w:next w:val="Normal"/>
    <w:autoRedefine/>
    <w:uiPriority w:val="39"/>
    <w:unhideWhenUsed/>
    <w:rsid w:val="008404B7"/>
    <w:pPr>
      <w:spacing w:after="200" w:line="276" w:lineRule="auto"/>
      <w:ind w:left="440"/>
    </w:pPr>
    <w:rPr>
      <w:rFonts w:ascii="Calibri" w:eastAsia="Calibri" w:hAnsi="Calibri"/>
      <w:sz w:val="22"/>
      <w:szCs w:val="22"/>
    </w:rPr>
  </w:style>
  <w:style w:type="character" w:styleId="Strong">
    <w:name w:val="Strong"/>
    <w:basedOn w:val="DefaultParagraphFont"/>
    <w:uiPriority w:val="22"/>
    <w:qFormat/>
    <w:rsid w:val="008404B7"/>
    <w:rPr>
      <w:b/>
      <w:bCs/>
    </w:rPr>
  </w:style>
  <w:style w:type="character" w:styleId="Emphasis">
    <w:name w:val="Emphasis"/>
    <w:basedOn w:val="DefaultParagraphFont"/>
    <w:uiPriority w:val="20"/>
    <w:qFormat/>
    <w:rsid w:val="008404B7"/>
    <w:rPr>
      <w:i/>
      <w:iCs/>
    </w:rPr>
  </w:style>
  <w:style w:type="character" w:styleId="FollowedHyperlink">
    <w:name w:val="FollowedHyperlink"/>
    <w:basedOn w:val="DefaultParagraphFont"/>
    <w:uiPriority w:val="99"/>
    <w:semiHidden/>
    <w:unhideWhenUsed/>
    <w:rsid w:val="008404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135152">
      <w:bodyDiv w:val="1"/>
      <w:marLeft w:val="0"/>
      <w:marRight w:val="0"/>
      <w:marTop w:val="0"/>
      <w:marBottom w:val="0"/>
      <w:divBdr>
        <w:top w:val="none" w:sz="0" w:space="0" w:color="auto"/>
        <w:left w:val="none" w:sz="0" w:space="0" w:color="auto"/>
        <w:bottom w:val="none" w:sz="0" w:space="0" w:color="auto"/>
        <w:right w:val="none" w:sz="0" w:space="0" w:color="auto"/>
      </w:divBdr>
    </w:div>
    <w:div w:id="1525099194">
      <w:bodyDiv w:val="1"/>
      <w:marLeft w:val="0"/>
      <w:marRight w:val="0"/>
      <w:marTop w:val="0"/>
      <w:marBottom w:val="0"/>
      <w:divBdr>
        <w:top w:val="none" w:sz="0" w:space="0" w:color="auto"/>
        <w:left w:val="none" w:sz="0" w:space="0" w:color="auto"/>
        <w:bottom w:val="none" w:sz="0" w:space="0" w:color="auto"/>
        <w:right w:val="none" w:sz="0" w:space="0" w:color="auto"/>
      </w:divBdr>
    </w:div>
    <w:div w:id="209559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tionalservice.gov/about/focus_areas/index.asp" TargetMode="External"/><Relationship Id="rId18" Type="http://schemas.openxmlformats.org/officeDocument/2006/relationships/hyperlink" Target="http://www.ers.usda.gov/Briefing/ChildNutrition/lunch.htm" TargetMode="External"/><Relationship Id="rId26" Type="http://schemas.openxmlformats.org/officeDocument/2006/relationships/hyperlink" Target="http://www.ers.usda.gov/Briefing/ChildNutrition/lunch.htm" TargetMode="External"/><Relationship Id="rId3" Type="http://schemas.openxmlformats.org/officeDocument/2006/relationships/styles" Target="styles.xml"/><Relationship Id="rId21" Type="http://schemas.openxmlformats.org/officeDocument/2006/relationships/hyperlink" Target="http://www.gettingready.org/matriarch/d.asp?PageID=303&amp;PageName2=pdfhold&amp;p=&amp;PageName=Getting+Ready+%2D+Executive+Summary%282%29%2Epdf" TargetMode="External"/><Relationship Id="rId7" Type="http://schemas.openxmlformats.org/officeDocument/2006/relationships/footnotes" Target="footnotes.xml"/><Relationship Id="rId12" Type="http://schemas.openxmlformats.org/officeDocument/2006/relationships/image" Target="media/image4.tmp"/><Relationship Id="rId17" Type="http://schemas.openxmlformats.org/officeDocument/2006/relationships/hyperlink" Target="http://www.ers.usda.gov/Briefing/ChildNutrition/lunch.htm" TargetMode="External"/><Relationship Id="rId25" Type="http://schemas.openxmlformats.org/officeDocument/2006/relationships/hyperlink" Target="http://www.rti4success.org/chart/progressMonitoring/progressmonitoringtoolschart.htm" TargetMode="External"/><Relationship Id="rId2" Type="http://schemas.openxmlformats.org/officeDocument/2006/relationships/numbering" Target="numbering.xml"/><Relationship Id="rId16" Type="http://schemas.openxmlformats.org/officeDocument/2006/relationships/hyperlink" Target="http://www.hud.gov/homeless/definition.cfm" TargetMode="External"/><Relationship Id="rId20" Type="http://schemas.openxmlformats.org/officeDocument/2006/relationships/hyperlink" Target="http://www.childtrends.org/Files//Child_Trends-2010_06_18_ECH_SchoolReadiness.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24" Type="http://schemas.openxmlformats.org/officeDocument/2006/relationships/hyperlink" Target="http://www.ers.usda.gov/Briefing/ChildNutrition/lunch.htm" TargetMode="Externa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hud.gov/homeless/definition.cfm" TargetMode="External"/><Relationship Id="rId23" Type="http://schemas.openxmlformats.org/officeDocument/2006/relationships/hyperlink" Target="http://www.ers.usda.gov/Briefing/ChildNutrition/lunch.htm" TargetMode="External"/><Relationship Id="rId28" Type="http://schemas.openxmlformats.org/officeDocument/2006/relationships/hyperlink" Target="http://www.ers.usda.gov/media/1565415/err173.pdf" TargetMode="External"/><Relationship Id="rId36" Type="http://schemas.microsoft.com/office/2011/relationships/people" Target="people.xml"/><Relationship Id="rId10" Type="http://schemas.openxmlformats.org/officeDocument/2006/relationships/image" Target="media/image2.tmp"/><Relationship Id="rId19" Type="http://schemas.openxmlformats.org/officeDocument/2006/relationships/hyperlink" Target="http://www.gettingready.org/matriarch/d.asp?PageID=303&amp;PageName2=pdfhold&amp;p=&amp;PageName=Getting+Ready+%2D+Executive+Summary%282%29%2Epd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yperlink" Target="http://www.nationalserviceresources.org/files/cncs-agency-wide-priority-measures-map.pdf" TargetMode="External"/><Relationship Id="rId22" Type="http://schemas.openxmlformats.org/officeDocument/2006/relationships/hyperlink" Target="http://www.childtrends.org/Files//Child_Trends-2010_06_18_ECH_SchoolReadiness.pdf" TargetMode="External"/><Relationship Id="rId27" Type="http://schemas.openxmlformats.org/officeDocument/2006/relationships/hyperlink" Target="http://www.ers.usda.gov/Briefing/ChildNutrition/lunch.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11D6F-E448-4AD7-8DF9-1F2BD56FB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12773</Words>
  <Characters>72809</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85412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Kersey, Keisha N.</dc:creator>
  <cp:lastModifiedBy>Borgstrom, Amy</cp:lastModifiedBy>
  <cp:revision>2</cp:revision>
  <cp:lastPrinted>2014-10-15T21:17:00Z</cp:lastPrinted>
  <dcterms:created xsi:type="dcterms:W3CDTF">2015-03-19T14:45:00Z</dcterms:created>
  <dcterms:modified xsi:type="dcterms:W3CDTF">2015-03-19T14:45:00Z</dcterms:modified>
</cp:coreProperties>
</file>