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52D" w:rsidRDefault="003D7C2D">
      <w:r>
        <w:rPr>
          <w:rFonts w:ascii="Times New Roman" w:hAnsi="Times New Roman"/>
          <w:sz w:val="24"/>
          <w:szCs w:val="24"/>
        </w:rPr>
        <w:t>In addition, section 702.101(b) of the proposed rule would specifically require that a</w:t>
      </w:r>
      <w:r w:rsidRPr="005D4242">
        <w:rPr>
          <w:rFonts w:ascii="Times New Roman" w:hAnsi="Times New Roman"/>
          <w:sz w:val="24"/>
          <w:szCs w:val="24"/>
        </w:rPr>
        <w:t xml:space="preserve"> credit union defined as complex have a process for assessing its overall capital adequacy in relation to its risk profile and a comprehensive written strategy for maintaining an appropriate level of capital.</w:t>
      </w:r>
      <w:r>
        <w:rPr>
          <w:rFonts w:ascii="Times New Roman" w:hAnsi="Times New Roman"/>
          <w:sz w:val="24"/>
          <w:szCs w:val="24"/>
        </w:rPr>
        <w:t xml:space="preserve">    </w:t>
      </w:r>
      <w:bookmarkStart w:id="0" w:name="_GoBack"/>
      <w:bookmarkEnd w:id="0"/>
    </w:p>
    <w:sectPr w:rsidR="00C85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2D"/>
    <w:rsid w:val="003D7C2D"/>
    <w:rsid w:val="00C8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NCUA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]</dc:creator>
  <cp:lastModifiedBy>]</cp:lastModifiedBy>
  <cp:revision>1</cp:revision>
  <dcterms:created xsi:type="dcterms:W3CDTF">2015-01-27T16:56:00Z</dcterms:created>
  <dcterms:modified xsi:type="dcterms:W3CDTF">2015-01-27T16:57:00Z</dcterms:modified>
</cp:coreProperties>
</file>