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B1" w:rsidRDefault="002C3D4C" w:rsidP="007F0DB1">
      <w:pPr>
        <w:ind w:left="0"/>
        <w:jc w:val="center"/>
        <w:rPr>
          <w:b/>
        </w:rPr>
      </w:pPr>
      <w:r w:rsidRPr="007F0DB1">
        <w:rPr>
          <w:b/>
        </w:rPr>
        <w:t>Rural Community Wealth and HealthCare Provision</w:t>
      </w:r>
    </w:p>
    <w:p w:rsidR="00896B05" w:rsidRPr="007F0DB1" w:rsidRDefault="007F0DB1" w:rsidP="007F0DB1">
      <w:pPr>
        <w:ind w:left="0"/>
        <w:jc w:val="center"/>
        <w:rPr>
          <w:b/>
        </w:rPr>
      </w:pPr>
      <w:r w:rsidRPr="007F0DB1">
        <w:rPr>
          <w:b/>
        </w:rPr>
        <w:t xml:space="preserve">Pilot </w:t>
      </w:r>
      <w:r w:rsidR="00425BB6">
        <w:rPr>
          <w:b/>
        </w:rPr>
        <w:t xml:space="preserve">Phase </w:t>
      </w:r>
      <w:r w:rsidRPr="007F0DB1">
        <w:rPr>
          <w:b/>
        </w:rPr>
        <w:t xml:space="preserve">Report:  </w:t>
      </w:r>
      <w:r w:rsidR="0072067B">
        <w:rPr>
          <w:b/>
        </w:rPr>
        <w:t>Health Care Provider Survey</w:t>
      </w:r>
    </w:p>
    <w:p w:rsidR="00425BB6" w:rsidRDefault="00425BB6" w:rsidP="007F0DB1">
      <w:pPr>
        <w:jc w:val="center"/>
        <w:rPr>
          <w:b/>
        </w:rPr>
      </w:pPr>
    </w:p>
    <w:p w:rsidR="00425BB6" w:rsidRDefault="00425BB6" w:rsidP="009233B4">
      <w:pPr>
        <w:jc w:val="center"/>
        <w:rPr>
          <w:b/>
        </w:rPr>
      </w:pPr>
      <w:r>
        <w:rPr>
          <w:b/>
        </w:rPr>
        <w:t>USDA Economic Research Service and</w:t>
      </w:r>
    </w:p>
    <w:p w:rsidR="00425BB6" w:rsidRDefault="00425BB6" w:rsidP="007F0DB1">
      <w:pPr>
        <w:jc w:val="center"/>
        <w:rPr>
          <w:b/>
        </w:rPr>
      </w:pPr>
      <w:r>
        <w:rPr>
          <w:b/>
        </w:rPr>
        <w:t>Iowa State University Survey &amp; Behavioral Research Services</w:t>
      </w:r>
    </w:p>
    <w:p w:rsidR="00425BB6" w:rsidRPr="007F0DB1" w:rsidRDefault="00BF4CC1" w:rsidP="007F0DB1">
      <w:pPr>
        <w:jc w:val="center"/>
        <w:rPr>
          <w:b/>
        </w:rPr>
      </w:pPr>
      <w:r>
        <w:rPr>
          <w:b/>
        </w:rPr>
        <w:t>February</w:t>
      </w:r>
      <w:r w:rsidR="005C7322">
        <w:rPr>
          <w:b/>
        </w:rPr>
        <w:t xml:space="preserve"> 2015</w:t>
      </w:r>
    </w:p>
    <w:p w:rsidR="007F0DB1" w:rsidRDefault="007F0DB1" w:rsidP="007F0DB1">
      <w:pPr>
        <w:ind w:left="0"/>
      </w:pPr>
    </w:p>
    <w:p w:rsidR="00125A72" w:rsidRDefault="00125A72" w:rsidP="007F0DB1">
      <w:pPr>
        <w:ind w:left="0"/>
      </w:pPr>
      <w:r>
        <w:t>The following report is in reference to:</w:t>
      </w:r>
    </w:p>
    <w:p w:rsidR="00125A72" w:rsidRDefault="00125A72" w:rsidP="007F0DB1">
      <w:pPr>
        <w:ind w:left="0"/>
      </w:pPr>
      <w:r>
        <w:t>ICR Reference #201310-0536-001</w:t>
      </w:r>
    </w:p>
    <w:p w:rsidR="00125A72" w:rsidRDefault="00125A72" w:rsidP="007F0DB1">
      <w:pPr>
        <w:ind w:left="0"/>
      </w:pPr>
      <w:r>
        <w:t>OMB Control #0536-0072</w:t>
      </w:r>
    </w:p>
    <w:p w:rsidR="00125A72" w:rsidRDefault="00125A72" w:rsidP="007F0DB1">
      <w:pPr>
        <w:ind w:left="0"/>
      </w:pPr>
      <w:r>
        <w:t>OMB Action Date 01/23/2014</w:t>
      </w:r>
    </w:p>
    <w:p w:rsidR="00125A72" w:rsidRDefault="00125A72" w:rsidP="007F0DB1">
      <w:pPr>
        <w:ind w:left="0"/>
      </w:pPr>
    </w:p>
    <w:p w:rsidR="00460771" w:rsidRDefault="00460771" w:rsidP="007F0DB1">
      <w:pPr>
        <w:ind w:left="0"/>
      </w:pPr>
      <w:r>
        <w:t xml:space="preserve">The </w:t>
      </w:r>
      <w:r w:rsidR="00211E91">
        <w:t>Survey on</w:t>
      </w:r>
      <w:r w:rsidR="007C0095">
        <w:t xml:space="preserve"> </w:t>
      </w:r>
      <w:r>
        <w:t>Rural Community Wealth and Health Care Provision</w:t>
      </w:r>
      <w:r w:rsidR="00125A72">
        <w:t xml:space="preserve"> </w:t>
      </w:r>
      <w:r w:rsidR="007C0095">
        <w:t xml:space="preserve">(SRCWHCP) </w:t>
      </w:r>
      <w:r>
        <w:t xml:space="preserve">is </w:t>
      </w:r>
      <w:r w:rsidR="00125A72">
        <w:t>under the direction of John Pender, Senior Economist with the USDA Economic Research Service</w:t>
      </w:r>
      <w:r w:rsidR="004B7BEA">
        <w:t xml:space="preserve"> (ERS)</w:t>
      </w:r>
      <w:r w:rsidR="00BD65AD">
        <w:t xml:space="preserve"> and principal investigator (PI) for the project</w:t>
      </w:r>
      <w:r w:rsidR="00125A72">
        <w:t>.  Data collection is conducted through a cooperative agreement with Iowa State University</w:t>
      </w:r>
      <w:r w:rsidR="002F38C0">
        <w:t>’s Center for Survey Statistics &amp; Methodology</w:t>
      </w:r>
      <w:r w:rsidR="004B7BEA">
        <w:t xml:space="preserve"> (CSSM)</w:t>
      </w:r>
      <w:r w:rsidR="002F38C0">
        <w:t xml:space="preserve"> and Survey &amp; Behavioral Research Services</w:t>
      </w:r>
      <w:r w:rsidR="004B7BEA">
        <w:t xml:space="preserve"> (SBRS)</w:t>
      </w:r>
      <w:r w:rsidR="002F38C0">
        <w:t>.</w:t>
      </w:r>
      <w:r>
        <w:t xml:space="preserve"> </w:t>
      </w:r>
    </w:p>
    <w:p w:rsidR="002F38C0" w:rsidRDefault="002F38C0" w:rsidP="007F0DB1">
      <w:pPr>
        <w:ind w:left="0"/>
      </w:pPr>
    </w:p>
    <w:p w:rsidR="007F0DB1" w:rsidRDefault="00460771" w:rsidP="007F0DB1">
      <w:pPr>
        <w:ind w:left="0"/>
      </w:pPr>
      <w:r>
        <w:t xml:space="preserve">The primary purpose of the study is to provide information about how rural small towns can attract and retain health care providers, considering the broad range of assets and amenities that may attract providers. The secondary purpose is to provide information on how improving health care may affect economic development prospects of rural small towns. ERS seeks to address these purposes by obtaining </w:t>
      </w:r>
      <w:r w:rsidR="00D27131">
        <w:t>input from</w:t>
      </w:r>
      <w:r>
        <w:t xml:space="preserve"> </w:t>
      </w:r>
      <w:r w:rsidR="00125A72">
        <w:t>community leaders</w:t>
      </w:r>
      <w:r w:rsidR="002F38C0">
        <w:t xml:space="preserve"> (</w:t>
      </w:r>
      <w:r w:rsidR="00125A72">
        <w:t>key informants</w:t>
      </w:r>
      <w:r w:rsidR="002F38C0">
        <w:t>)</w:t>
      </w:r>
      <w:r w:rsidR="00125A72">
        <w:t xml:space="preserve"> and primary health care</w:t>
      </w:r>
      <w:r>
        <w:t xml:space="preserve"> providers in </w:t>
      </w:r>
      <w:r w:rsidR="00125A72">
        <w:t xml:space="preserve">150 sampled </w:t>
      </w:r>
      <w:r>
        <w:t>rural small towns</w:t>
      </w:r>
      <w:r w:rsidR="002F38C0">
        <w:t xml:space="preserve"> and by </w:t>
      </w:r>
      <w:r w:rsidR="00D27131">
        <w:t xml:space="preserve">conducting </w:t>
      </w:r>
      <w:r w:rsidR="002F38C0">
        <w:t>secondary analysis of existing health and economic indicators</w:t>
      </w:r>
      <w:r>
        <w:t xml:space="preserve">.  </w:t>
      </w:r>
    </w:p>
    <w:p w:rsidR="00125A72" w:rsidRDefault="00125A72" w:rsidP="007F0DB1">
      <w:pPr>
        <w:ind w:left="0"/>
      </w:pPr>
    </w:p>
    <w:p w:rsidR="00125A72" w:rsidRDefault="00125A72" w:rsidP="007F0DB1">
      <w:pPr>
        <w:ind w:left="0"/>
      </w:pPr>
      <w:r>
        <w:t>A pilot study with 12 of the 150 communities is being conducted and must be reviewed and approved by OMB prior to implementation of the study in the remaining 138 communities</w:t>
      </w:r>
      <w:r w:rsidR="002F38C0">
        <w:t>, per the Notice of Office of Management and Budget Action</w:t>
      </w:r>
      <w:r>
        <w:t xml:space="preserve">.  </w:t>
      </w:r>
      <w:r w:rsidR="005C7322">
        <w:t xml:space="preserve">The first pilot study component consisted of </w:t>
      </w:r>
      <w:r>
        <w:t xml:space="preserve">semi-structured </w:t>
      </w:r>
      <w:r w:rsidR="00355852">
        <w:t xml:space="preserve">telephone </w:t>
      </w:r>
      <w:r>
        <w:t xml:space="preserve">interviews </w:t>
      </w:r>
      <w:r w:rsidR="00355852">
        <w:t>with Key Informants</w:t>
      </w:r>
      <w:r>
        <w:t>.</w:t>
      </w:r>
      <w:r w:rsidR="005C7322">
        <w:t xml:space="preserve">  The Key Informant component was completed in the 12 pilot communities and approved by OMB; and it is currently in process for the remaining 138 communities.  The second pilot study component consists of mail/web surveys with Health Care Providers.  </w:t>
      </w:r>
      <w:r w:rsidR="00514D39">
        <w:t xml:space="preserve">This component has now been completed in the 12 pilot communities and the results are described in this report.  </w:t>
      </w:r>
    </w:p>
    <w:p w:rsidR="00125A72" w:rsidRDefault="00125A72" w:rsidP="007F0DB1">
      <w:pPr>
        <w:ind w:left="0"/>
      </w:pPr>
    </w:p>
    <w:p w:rsidR="00417935" w:rsidRPr="00211E91" w:rsidRDefault="00417935" w:rsidP="00211E91">
      <w:pPr>
        <w:pStyle w:val="ListParagraph"/>
        <w:numPr>
          <w:ilvl w:val="0"/>
          <w:numId w:val="1"/>
        </w:numPr>
        <w:rPr>
          <w:b/>
        </w:rPr>
      </w:pPr>
      <w:r w:rsidRPr="00211E91">
        <w:rPr>
          <w:b/>
        </w:rPr>
        <w:t xml:space="preserve">Pilot </w:t>
      </w:r>
      <w:r w:rsidR="00003E39" w:rsidRPr="00211E91">
        <w:rPr>
          <w:b/>
        </w:rPr>
        <w:t>Health Care Provider Survey</w:t>
      </w:r>
      <w:r w:rsidR="00425BB6" w:rsidRPr="00211E91">
        <w:rPr>
          <w:b/>
        </w:rPr>
        <w:t xml:space="preserve"> Procedure</w:t>
      </w:r>
    </w:p>
    <w:p w:rsidR="00C1129E" w:rsidRDefault="00C1129E" w:rsidP="007F0DB1">
      <w:pPr>
        <w:ind w:left="0"/>
      </w:pPr>
    </w:p>
    <w:p w:rsidR="00514D39" w:rsidRDefault="0046257A" w:rsidP="007F0DB1">
      <w:pPr>
        <w:ind w:left="0"/>
      </w:pPr>
      <w:r>
        <w:t xml:space="preserve">A list of </w:t>
      </w:r>
      <w:r w:rsidR="00514D39">
        <w:t xml:space="preserve">primary health care providers </w:t>
      </w:r>
      <w:r>
        <w:t xml:space="preserve">for each community was developed by SBRS using </w:t>
      </w:r>
      <w:r w:rsidRPr="0046257A">
        <w:t xml:space="preserve">National Provider Identifier listings and online sources.  </w:t>
      </w:r>
      <w:r w:rsidR="00F24B80">
        <w:t>This list included three categories of providers: (1) primary health care physicians as defined by Medicare, (2) dentists, and (3) physician’s assistants, nurse practitioners, and certified nurse midwives</w:t>
      </w:r>
      <w:r w:rsidR="007452E4">
        <w:t xml:space="preserve"> (PA/NP/MW)</w:t>
      </w:r>
      <w:r w:rsidR="00F24B80">
        <w:t xml:space="preserve">.  </w:t>
      </w:r>
      <w:r w:rsidRPr="0046257A">
        <w:t xml:space="preserve">The accuracy of each list was </w:t>
      </w:r>
      <w:r w:rsidR="00F24B80">
        <w:t xml:space="preserve">subsequently </w:t>
      </w:r>
      <w:r w:rsidRPr="0046257A">
        <w:t>verified</w:t>
      </w:r>
      <w:r>
        <w:t xml:space="preserve"> by key informants interviewed in the first pilot study component.  The provider sampl</w:t>
      </w:r>
      <w:r w:rsidR="00524EE9">
        <w:t>ing</w:t>
      </w:r>
      <w:r>
        <w:t xml:space="preserve"> frame development process was described in the “Pilot Phase Report: Key Informant Semi-Structured Interviews” and approved by the OMB.  </w:t>
      </w:r>
    </w:p>
    <w:p w:rsidR="00514D39" w:rsidRDefault="00514D39" w:rsidP="007F0DB1">
      <w:pPr>
        <w:ind w:left="0"/>
      </w:pPr>
    </w:p>
    <w:p w:rsidR="00B32EA2" w:rsidRDefault="00F24B80" w:rsidP="007F0DB1">
      <w:pPr>
        <w:ind w:left="0"/>
      </w:pPr>
      <w:r>
        <w:lastRenderedPageBreak/>
        <w:t>The stated intent of the Pilot Health Care Provider Survey was to obtain a maximum of 8 completed mail/web provider surveys from each community.  The OMB stipulates a survey response rate goal of 80%</w:t>
      </w:r>
      <w:r w:rsidR="00B32EA2">
        <w:t>.</w:t>
      </w:r>
      <w:r>
        <w:t xml:space="preserve">  </w:t>
      </w:r>
      <w:r w:rsidR="007411D6">
        <w:t>As a result</w:t>
      </w:r>
      <w:r>
        <w:t xml:space="preserve">, SBRS sampled a maximum of 10 providers from </w:t>
      </w:r>
      <w:r w:rsidR="00524EE9">
        <w:t xml:space="preserve">the frame of </w:t>
      </w:r>
      <w:r>
        <w:t>each pilot communit</w:t>
      </w:r>
      <w:r w:rsidR="00524EE9">
        <w:t>y</w:t>
      </w:r>
      <w:r>
        <w:t>.  In communities with 10 or fewer providers listed, all were included.  In communities with more providers, 10 were chosen proportionately from the three categories of providers</w:t>
      </w:r>
      <w:r w:rsidR="00BF4CC1">
        <w:t xml:space="preserve"> using a stratified random sample</w:t>
      </w:r>
      <w:r w:rsidR="00B32EA2">
        <w:t>.</w:t>
      </w:r>
      <w:r w:rsidR="007411D6">
        <w:t xml:space="preserve"> </w:t>
      </w:r>
      <w:r w:rsidR="00BB4E98">
        <w:t xml:space="preserve"> Sampling was required in only four of the 12 pilot communities.  </w:t>
      </w:r>
      <w:r w:rsidR="000C736E">
        <w:t xml:space="preserve">One community had no providers at all.  </w:t>
      </w:r>
      <w:r w:rsidR="007E30EF">
        <w:t>Three</w:t>
      </w:r>
      <w:r w:rsidR="00B32EA2">
        <w:t xml:space="preserve"> </w:t>
      </w:r>
      <w:r w:rsidR="007E30EF">
        <w:t xml:space="preserve">communities each had 4 providers in the </w:t>
      </w:r>
      <w:r w:rsidR="00524EE9">
        <w:t>frame</w:t>
      </w:r>
      <w:r w:rsidR="007E30EF">
        <w:t xml:space="preserve">, one community had 6, two </w:t>
      </w:r>
      <w:r w:rsidR="00524EE9">
        <w:t xml:space="preserve">communities </w:t>
      </w:r>
      <w:r w:rsidR="007E30EF">
        <w:t>had 8</w:t>
      </w:r>
      <w:r w:rsidR="00524EE9">
        <w:t>, and one had 10 providers</w:t>
      </w:r>
      <w:r w:rsidR="007E30EF">
        <w:t xml:space="preserve">.  </w:t>
      </w:r>
      <w:r w:rsidR="00524EE9">
        <w:t>T</w:t>
      </w:r>
      <w:r w:rsidR="007E30EF">
        <w:t>he remaining four communities had larger numbers available so 10 were sampled from each</w:t>
      </w:r>
      <w:r w:rsidR="00524EE9">
        <w:t xml:space="preserve"> one, proportionately by the three provider categories</w:t>
      </w:r>
      <w:r w:rsidR="007E30EF">
        <w:t>.</w:t>
      </w:r>
      <w:r w:rsidR="00B32EA2">
        <w:t xml:space="preserve">  </w:t>
      </w:r>
      <w:r w:rsidR="00524EE9">
        <w:t xml:space="preserve">The final provider sample for the pilot included 84 providers.  </w:t>
      </w:r>
      <w:r w:rsidR="000C736E">
        <w:t xml:space="preserve">The size of the provider frame and sample for each of the </w:t>
      </w:r>
      <w:r w:rsidR="00BF4CC1">
        <w:t>p</w:t>
      </w:r>
      <w:r w:rsidR="000C736E">
        <w:t>ilot communities appears in Table 1 along with survey outcomes.</w:t>
      </w:r>
    </w:p>
    <w:p w:rsidR="00B32EA2" w:rsidRDefault="00B32EA2" w:rsidP="007F0DB1">
      <w:pPr>
        <w:ind w:left="0"/>
      </w:pPr>
    </w:p>
    <w:p w:rsidR="00524EE9" w:rsidRPr="004244A1" w:rsidRDefault="00524EE9" w:rsidP="007F0DB1">
      <w:pPr>
        <w:ind w:left="0"/>
        <w:rPr>
          <w:b/>
          <w:szCs w:val="24"/>
        </w:rPr>
      </w:pPr>
      <w:r w:rsidRPr="004244A1">
        <w:rPr>
          <w:b/>
          <w:szCs w:val="24"/>
        </w:rPr>
        <w:t>Table 1.  Health Care Provider Frame and Sample by Pilot Town</w:t>
      </w:r>
    </w:p>
    <w:p w:rsidR="00BF4CC1" w:rsidRPr="00D71D35" w:rsidRDefault="00BF4CC1" w:rsidP="00BF4CC1">
      <w:pPr>
        <w:ind w:left="0"/>
        <w:rPr>
          <w:b/>
          <w:sz w:val="20"/>
          <w:szCs w:val="20"/>
        </w:rPr>
      </w:pPr>
    </w:p>
    <w:tbl>
      <w:tblPr>
        <w:tblStyle w:val="TableGrid"/>
        <w:tblW w:w="9229" w:type="dxa"/>
        <w:jc w:val="center"/>
        <w:tblInd w:w="-39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279"/>
        <w:gridCol w:w="881"/>
        <w:gridCol w:w="939"/>
        <w:gridCol w:w="1113"/>
        <w:gridCol w:w="1064"/>
        <w:gridCol w:w="957"/>
        <w:gridCol w:w="905"/>
        <w:gridCol w:w="1017"/>
        <w:gridCol w:w="1074"/>
      </w:tblGrid>
      <w:tr w:rsidR="00BF4CC1" w:rsidTr="004244A1">
        <w:trPr>
          <w:trHeight w:val="313"/>
          <w:jc w:val="center"/>
        </w:trPr>
        <w:tc>
          <w:tcPr>
            <w:tcW w:w="1279" w:type="dxa"/>
            <w:vMerge w:val="restart"/>
            <w:tcBorders>
              <w:top w:val="single" w:sz="8" w:space="0" w:color="auto"/>
            </w:tcBorders>
            <w:vAlign w:val="center"/>
          </w:tcPr>
          <w:p w:rsidR="00BF4CC1" w:rsidRPr="00EB42F1" w:rsidRDefault="00BF4CC1" w:rsidP="002122A8">
            <w:pPr>
              <w:spacing w:before="40" w:after="40"/>
              <w:ind w:left="0"/>
              <w:jc w:val="center"/>
              <w:rPr>
                <w:b/>
                <w:sz w:val="20"/>
                <w:szCs w:val="20"/>
              </w:rPr>
            </w:pPr>
            <w:r>
              <w:rPr>
                <w:b/>
                <w:sz w:val="20"/>
                <w:szCs w:val="20"/>
              </w:rPr>
              <w:t xml:space="preserve">Pilot </w:t>
            </w:r>
            <w:r w:rsidRPr="00EB42F1">
              <w:rPr>
                <w:b/>
                <w:sz w:val="20"/>
                <w:szCs w:val="20"/>
              </w:rPr>
              <w:t>Town</w:t>
            </w:r>
          </w:p>
        </w:tc>
        <w:tc>
          <w:tcPr>
            <w:tcW w:w="881" w:type="dxa"/>
            <w:vMerge w:val="restart"/>
            <w:tcBorders>
              <w:top w:val="single" w:sz="8" w:space="0" w:color="auto"/>
            </w:tcBorders>
            <w:vAlign w:val="center"/>
          </w:tcPr>
          <w:p w:rsidR="00BF4CC1" w:rsidRPr="00EB42F1" w:rsidRDefault="00BF4CC1" w:rsidP="002122A8">
            <w:pPr>
              <w:spacing w:before="40" w:after="40"/>
              <w:ind w:left="0"/>
              <w:jc w:val="center"/>
              <w:rPr>
                <w:b/>
                <w:sz w:val="20"/>
                <w:szCs w:val="20"/>
              </w:rPr>
            </w:pPr>
            <w:r w:rsidRPr="00EB42F1">
              <w:rPr>
                <w:b/>
                <w:sz w:val="20"/>
                <w:szCs w:val="20"/>
              </w:rPr>
              <w:t>Region</w:t>
            </w:r>
            <w:r>
              <w:rPr>
                <w:b/>
                <w:sz w:val="20"/>
                <w:szCs w:val="20"/>
                <w:vertAlign w:val="superscript"/>
              </w:rPr>
              <w:t>1</w:t>
            </w:r>
          </w:p>
        </w:tc>
        <w:tc>
          <w:tcPr>
            <w:tcW w:w="939" w:type="dxa"/>
            <w:vMerge w:val="restart"/>
            <w:tcBorders>
              <w:top w:val="single" w:sz="8" w:space="0" w:color="auto"/>
            </w:tcBorders>
            <w:vAlign w:val="center"/>
          </w:tcPr>
          <w:p w:rsidR="00BF4CC1" w:rsidRPr="00EB42F1" w:rsidRDefault="00BF4CC1" w:rsidP="002122A8">
            <w:pPr>
              <w:spacing w:before="40" w:after="40"/>
              <w:ind w:left="0"/>
              <w:jc w:val="center"/>
              <w:rPr>
                <w:b/>
                <w:sz w:val="20"/>
                <w:szCs w:val="20"/>
              </w:rPr>
            </w:pPr>
            <w:r w:rsidRPr="00EB42F1">
              <w:rPr>
                <w:b/>
                <w:sz w:val="20"/>
                <w:szCs w:val="20"/>
              </w:rPr>
              <w:t>Hospital</w:t>
            </w:r>
          </w:p>
        </w:tc>
        <w:tc>
          <w:tcPr>
            <w:tcW w:w="1113" w:type="dxa"/>
            <w:vMerge w:val="restart"/>
            <w:tcBorders>
              <w:top w:val="single" w:sz="8" w:space="0" w:color="auto"/>
            </w:tcBorders>
            <w:vAlign w:val="center"/>
          </w:tcPr>
          <w:p w:rsidR="00BF4CC1" w:rsidRPr="00EB42F1" w:rsidRDefault="00BF4CC1" w:rsidP="002122A8">
            <w:pPr>
              <w:spacing w:before="40" w:after="40"/>
              <w:ind w:left="0"/>
              <w:jc w:val="center"/>
              <w:rPr>
                <w:b/>
                <w:sz w:val="20"/>
                <w:szCs w:val="20"/>
              </w:rPr>
            </w:pPr>
            <w:r>
              <w:rPr>
                <w:b/>
                <w:sz w:val="20"/>
                <w:szCs w:val="20"/>
              </w:rPr>
              <w:t>Providers in Frame</w:t>
            </w:r>
          </w:p>
        </w:tc>
        <w:tc>
          <w:tcPr>
            <w:tcW w:w="1064" w:type="dxa"/>
            <w:vMerge w:val="restart"/>
            <w:tcBorders>
              <w:top w:val="single" w:sz="8" w:space="0" w:color="auto"/>
            </w:tcBorders>
            <w:vAlign w:val="center"/>
          </w:tcPr>
          <w:p w:rsidR="00BF4CC1" w:rsidRPr="00EB42F1" w:rsidRDefault="00BF4CC1" w:rsidP="002122A8">
            <w:pPr>
              <w:spacing w:before="40" w:after="40"/>
              <w:ind w:left="0"/>
              <w:jc w:val="center"/>
              <w:rPr>
                <w:b/>
                <w:sz w:val="20"/>
                <w:szCs w:val="20"/>
              </w:rPr>
            </w:pPr>
            <w:r>
              <w:rPr>
                <w:b/>
                <w:sz w:val="20"/>
                <w:szCs w:val="20"/>
              </w:rPr>
              <w:t>Providers Sampled</w:t>
            </w:r>
          </w:p>
        </w:tc>
        <w:tc>
          <w:tcPr>
            <w:tcW w:w="3953" w:type="dxa"/>
            <w:gridSpan w:val="4"/>
            <w:tcBorders>
              <w:top w:val="single" w:sz="8" w:space="0" w:color="auto"/>
              <w:bottom w:val="nil"/>
            </w:tcBorders>
          </w:tcPr>
          <w:p w:rsidR="00BF4CC1" w:rsidRPr="00EB42F1" w:rsidRDefault="00BF4CC1" w:rsidP="002122A8">
            <w:pPr>
              <w:spacing w:before="40" w:after="40"/>
              <w:ind w:left="0"/>
              <w:jc w:val="center"/>
              <w:rPr>
                <w:b/>
                <w:sz w:val="20"/>
                <w:szCs w:val="20"/>
              </w:rPr>
            </w:pPr>
            <w:r w:rsidRPr="00EB42F1">
              <w:rPr>
                <w:b/>
                <w:sz w:val="20"/>
                <w:szCs w:val="20"/>
              </w:rPr>
              <w:t>Provider Sample</w:t>
            </w:r>
          </w:p>
        </w:tc>
      </w:tr>
      <w:tr w:rsidR="00BF4CC1" w:rsidTr="004244A1">
        <w:trPr>
          <w:jc w:val="center"/>
        </w:trPr>
        <w:tc>
          <w:tcPr>
            <w:tcW w:w="1279" w:type="dxa"/>
            <w:vMerge/>
            <w:tcBorders>
              <w:bottom w:val="single" w:sz="8" w:space="0" w:color="auto"/>
            </w:tcBorders>
            <w:vAlign w:val="center"/>
          </w:tcPr>
          <w:p w:rsidR="00BF4CC1" w:rsidRPr="00EB42F1" w:rsidRDefault="00BF4CC1" w:rsidP="002122A8">
            <w:pPr>
              <w:spacing w:before="40" w:after="40"/>
              <w:ind w:left="0"/>
              <w:jc w:val="center"/>
              <w:rPr>
                <w:b/>
                <w:sz w:val="20"/>
                <w:szCs w:val="20"/>
              </w:rPr>
            </w:pPr>
          </w:p>
        </w:tc>
        <w:tc>
          <w:tcPr>
            <w:tcW w:w="881" w:type="dxa"/>
            <w:vMerge/>
            <w:tcBorders>
              <w:bottom w:val="single" w:sz="8" w:space="0" w:color="auto"/>
            </w:tcBorders>
            <w:vAlign w:val="center"/>
          </w:tcPr>
          <w:p w:rsidR="00BF4CC1" w:rsidRPr="00EB42F1" w:rsidRDefault="00BF4CC1" w:rsidP="002122A8">
            <w:pPr>
              <w:spacing w:before="40" w:after="40"/>
              <w:ind w:left="0"/>
              <w:jc w:val="center"/>
              <w:rPr>
                <w:b/>
                <w:sz w:val="20"/>
                <w:szCs w:val="20"/>
              </w:rPr>
            </w:pPr>
          </w:p>
        </w:tc>
        <w:tc>
          <w:tcPr>
            <w:tcW w:w="939" w:type="dxa"/>
            <w:vMerge/>
            <w:tcBorders>
              <w:bottom w:val="single" w:sz="8" w:space="0" w:color="auto"/>
            </w:tcBorders>
          </w:tcPr>
          <w:p w:rsidR="00BF4CC1" w:rsidRPr="00EB42F1" w:rsidRDefault="00BF4CC1" w:rsidP="002122A8">
            <w:pPr>
              <w:spacing w:before="40" w:after="40"/>
              <w:ind w:left="0"/>
              <w:jc w:val="center"/>
              <w:rPr>
                <w:b/>
                <w:sz w:val="20"/>
                <w:szCs w:val="20"/>
              </w:rPr>
            </w:pPr>
          </w:p>
        </w:tc>
        <w:tc>
          <w:tcPr>
            <w:tcW w:w="1113" w:type="dxa"/>
            <w:vMerge/>
            <w:tcBorders>
              <w:bottom w:val="single" w:sz="8" w:space="0" w:color="auto"/>
            </w:tcBorders>
          </w:tcPr>
          <w:p w:rsidR="00BF4CC1" w:rsidRPr="00EB42F1" w:rsidRDefault="00BF4CC1" w:rsidP="002122A8">
            <w:pPr>
              <w:spacing w:before="40" w:after="40"/>
              <w:ind w:left="0"/>
              <w:jc w:val="center"/>
              <w:rPr>
                <w:b/>
                <w:sz w:val="20"/>
                <w:szCs w:val="20"/>
              </w:rPr>
            </w:pPr>
          </w:p>
        </w:tc>
        <w:tc>
          <w:tcPr>
            <w:tcW w:w="1064" w:type="dxa"/>
            <w:vMerge/>
            <w:tcBorders>
              <w:bottom w:val="single" w:sz="8" w:space="0" w:color="auto"/>
            </w:tcBorders>
          </w:tcPr>
          <w:p w:rsidR="00BF4CC1" w:rsidRPr="00EB42F1" w:rsidRDefault="00BF4CC1" w:rsidP="002122A8">
            <w:pPr>
              <w:spacing w:before="40" w:after="40"/>
              <w:ind w:left="0"/>
              <w:jc w:val="center"/>
              <w:rPr>
                <w:b/>
                <w:sz w:val="20"/>
                <w:szCs w:val="20"/>
              </w:rPr>
            </w:pPr>
          </w:p>
        </w:tc>
        <w:tc>
          <w:tcPr>
            <w:tcW w:w="957" w:type="dxa"/>
            <w:tcBorders>
              <w:top w:val="nil"/>
              <w:bottom w:val="single" w:sz="8" w:space="0" w:color="auto"/>
            </w:tcBorders>
            <w:vAlign w:val="center"/>
          </w:tcPr>
          <w:p w:rsidR="00BF4CC1" w:rsidRPr="00EB42F1" w:rsidRDefault="00BF4CC1" w:rsidP="002122A8">
            <w:pPr>
              <w:spacing w:before="40" w:after="40"/>
              <w:ind w:left="0"/>
              <w:jc w:val="center"/>
              <w:rPr>
                <w:b/>
                <w:sz w:val="20"/>
                <w:szCs w:val="20"/>
              </w:rPr>
            </w:pPr>
            <w:r w:rsidRPr="00EB42F1">
              <w:rPr>
                <w:b/>
                <w:sz w:val="20"/>
                <w:szCs w:val="20"/>
              </w:rPr>
              <w:t>Not Eligible</w:t>
            </w:r>
          </w:p>
        </w:tc>
        <w:tc>
          <w:tcPr>
            <w:tcW w:w="905" w:type="dxa"/>
            <w:tcBorders>
              <w:top w:val="nil"/>
              <w:bottom w:val="single" w:sz="8" w:space="0" w:color="auto"/>
            </w:tcBorders>
            <w:vAlign w:val="center"/>
          </w:tcPr>
          <w:p w:rsidR="00BF4CC1" w:rsidRPr="00EB42F1" w:rsidRDefault="00BF4CC1" w:rsidP="002122A8">
            <w:pPr>
              <w:spacing w:before="40" w:after="40"/>
              <w:ind w:left="0"/>
              <w:jc w:val="center"/>
              <w:rPr>
                <w:b/>
                <w:sz w:val="20"/>
                <w:szCs w:val="20"/>
              </w:rPr>
            </w:pPr>
            <w:r w:rsidRPr="00EB42F1">
              <w:rPr>
                <w:b/>
                <w:sz w:val="20"/>
                <w:szCs w:val="20"/>
              </w:rPr>
              <w:t>Refused</w:t>
            </w:r>
          </w:p>
        </w:tc>
        <w:tc>
          <w:tcPr>
            <w:tcW w:w="1017" w:type="dxa"/>
            <w:tcBorders>
              <w:top w:val="nil"/>
              <w:bottom w:val="single" w:sz="8" w:space="0" w:color="auto"/>
            </w:tcBorders>
          </w:tcPr>
          <w:p w:rsidR="00BF4CC1" w:rsidRPr="00EB42F1" w:rsidRDefault="00BF4CC1" w:rsidP="002122A8">
            <w:pPr>
              <w:spacing w:before="40" w:after="40"/>
              <w:ind w:left="0"/>
              <w:jc w:val="center"/>
              <w:rPr>
                <w:b/>
                <w:sz w:val="20"/>
                <w:szCs w:val="20"/>
              </w:rPr>
            </w:pPr>
            <w:r w:rsidRPr="00EB42F1">
              <w:rPr>
                <w:b/>
                <w:sz w:val="20"/>
                <w:szCs w:val="20"/>
              </w:rPr>
              <w:t>No Response</w:t>
            </w:r>
          </w:p>
        </w:tc>
        <w:tc>
          <w:tcPr>
            <w:tcW w:w="1074" w:type="dxa"/>
            <w:tcBorders>
              <w:top w:val="nil"/>
              <w:bottom w:val="single" w:sz="8" w:space="0" w:color="auto"/>
            </w:tcBorders>
            <w:vAlign w:val="center"/>
          </w:tcPr>
          <w:p w:rsidR="00BF4CC1" w:rsidRPr="00EB42F1" w:rsidRDefault="00BF4CC1" w:rsidP="002122A8">
            <w:pPr>
              <w:spacing w:before="40" w:after="40"/>
              <w:ind w:left="0"/>
              <w:jc w:val="center"/>
              <w:rPr>
                <w:b/>
                <w:sz w:val="20"/>
                <w:szCs w:val="20"/>
              </w:rPr>
            </w:pPr>
            <w:r w:rsidRPr="00EB42F1">
              <w:rPr>
                <w:b/>
                <w:sz w:val="20"/>
                <w:szCs w:val="20"/>
              </w:rPr>
              <w:t>Complete</w:t>
            </w:r>
          </w:p>
        </w:tc>
      </w:tr>
      <w:tr w:rsidR="00BF4CC1" w:rsidTr="004244A1">
        <w:trPr>
          <w:jc w:val="center"/>
        </w:trPr>
        <w:tc>
          <w:tcPr>
            <w:tcW w:w="1279" w:type="dxa"/>
            <w:tcBorders>
              <w:top w:val="single" w:sz="8" w:space="0" w:color="auto"/>
            </w:tcBorders>
          </w:tcPr>
          <w:p w:rsidR="00BF4CC1" w:rsidRPr="00EB42F1" w:rsidRDefault="00BF4CC1" w:rsidP="002122A8">
            <w:pPr>
              <w:spacing w:before="20" w:after="20"/>
              <w:ind w:left="0"/>
              <w:jc w:val="center"/>
              <w:rPr>
                <w:b/>
                <w:sz w:val="20"/>
                <w:szCs w:val="20"/>
              </w:rPr>
            </w:pPr>
            <w:r>
              <w:rPr>
                <w:b/>
                <w:sz w:val="20"/>
                <w:szCs w:val="20"/>
              </w:rPr>
              <w:t>1007</w:t>
            </w:r>
          </w:p>
        </w:tc>
        <w:tc>
          <w:tcPr>
            <w:tcW w:w="881" w:type="dxa"/>
            <w:tcBorders>
              <w:top w:val="single" w:sz="8" w:space="0" w:color="auto"/>
            </w:tcBorders>
            <w:shd w:val="clear" w:color="auto" w:fill="auto"/>
            <w:vAlign w:val="center"/>
          </w:tcPr>
          <w:p w:rsidR="00BF4CC1" w:rsidRPr="00E21DBF" w:rsidRDefault="00BF4CC1" w:rsidP="002122A8">
            <w:pPr>
              <w:ind w:left="-43"/>
              <w:jc w:val="center"/>
              <w:rPr>
                <w:rFonts w:cs="Times New Roman"/>
                <w:sz w:val="20"/>
                <w:szCs w:val="20"/>
              </w:rPr>
            </w:pPr>
            <w:r w:rsidRPr="00E21DBF">
              <w:rPr>
                <w:rFonts w:cs="Times New Roman"/>
                <w:sz w:val="20"/>
                <w:szCs w:val="20"/>
              </w:rPr>
              <w:t>LMD</w:t>
            </w:r>
          </w:p>
        </w:tc>
        <w:tc>
          <w:tcPr>
            <w:tcW w:w="939" w:type="dxa"/>
            <w:tcBorders>
              <w:top w:val="single" w:sz="8" w:space="0" w:color="auto"/>
            </w:tcBorders>
            <w:shd w:val="clear" w:color="auto" w:fill="auto"/>
            <w:vAlign w:val="center"/>
          </w:tcPr>
          <w:p w:rsidR="00BF4CC1" w:rsidRPr="00E21DBF" w:rsidRDefault="00BF4CC1" w:rsidP="002122A8">
            <w:pPr>
              <w:ind w:left="0"/>
              <w:jc w:val="center"/>
              <w:rPr>
                <w:rFonts w:cs="Times New Roman"/>
                <w:color w:val="000000"/>
                <w:sz w:val="20"/>
                <w:szCs w:val="20"/>
              </w:rPr>
            </w:pPr>
            <w:r w:rsidRPr="00E21DBF">
              <w:rPr>
                <w:rFonts w:cs="Times New Roman"/>
                <w:color w:val="000000"/>
                <w:sz w:val="20"/>
                <w:szCs w:val="20"/>
              </w:rPr>
              <w:t>No</w:t>
            </w:r>
          </w:p>
        </w:tc>
        <w:tc>
          <w:tcPr>
            <w:tcW w:w="1113" w:type="dxa"/>
            <w:tcBorders>
              <w:top w:val="single" w:sz="8" w:space="0" w:color="auto"/>
            </w:tcBorders>
          </w:tcPr>
          <w:p w:rsidR="00BF4CC1" w:rsidRDefault="00BF4CC1" w:rsidP="002122A8">
            <w:pPr>
              <w:spacing w:before="20" w:after="20"/>
              <w:ind w:left="0"/>
              <w:jc w:val="center"/>
              <w:rPr>
                <w:sz w:val="22"/>
              </w:rPr>
            </w:pPr>
            <w:r>
              <w:rPr>
                <w:sz w:val="22"/>
              </w:rPr>
              <w:t>4</w:t>
            </w:r>
          </w:p>
        </w:tc>
        <w:tc>
          <w:tcPr>
            <w:tcW w:w="1064" w:type="dxa"/>
            <w:tcBorders>
              <w:top w:val="single" w:sz="8" w:space="0" w:color="auto"/>
            </w:tcBorders>
            <w:vAlign w:val="center"/>
          </w:tcPr>
          <w:p w:rsidR="00BF4CC1" w:rsidRDefault="00BF4CC1" w:rsidP="002122A8">
            <w:pPr>
              <w:spacing w:before="20" w:after="20"/>
              <w:ind w:left="0"/>
              <w:jc w:val="center"/>
              <w:rPr>
                <w:sz w:val="22"/>
              </w:rPr>
            </w:pPr>
            <w:r>
              <w:rPr>
                <w:sz w:val="22"/>
              </w:rPr>
              <w:t>4</w:t>
            </w:r>
          </w:p>
        </w:tc>
        <w:tc>
          <w:tcPr>
            <w:tcW w:w="957" w:type="dxa"/>
            <w:tcBorders>
              <w:top w:val="single" w:sz="8" w:space="0" w:color="auto"/>
            </w:tcBorders>
            <w:vAlign w:val="center"/>
          </w:tcPr>
          <w:p w:rsidR="00BF4CC1" w:rsidRPr="0099241A" w:rsidRDefault="00BF4CC1" w:rsidP="002122A8">
            <w:pPr>
              <w:spacing w:before="20" w:after="20"/>
              <w:ind w:left="0"/>
              <w:jc w:val="center"/>
              <w:rPr>
                <w:sz w:val="22"/>
              </w:rPr>
            </w:pPr>
            <w:r>
              <w:rPr>
                <w:sz w:val="22"/>
              </w:rPr>
              <w:t>0</w:t>
            </w:r>
          </w:p>
        </w:tc>
        <w:tc>
          <w:tcPr>
            <w:tcW w:w="905" w:type="dxa"/>
            <w:tcBorders>
              <w:top w:val="single" w:sz="8" w:space="0" w:color="auto"/>
            </w:tcBorders>
            <w:vAlign w:val="center"/>
          </w:tcPr>
          <w:p w:rsidR="00BF4CC1" w:rsidRPr="0099241A" w:rsidRDefault="00BF4CC1" w:rsidP="002122A8">
            <w:pPr>
              <w:spacing w:before="20" w:after="20"/>
              <w:ind w:left="0"/>
              <w:jc w:val="center"/>
              <w:rPr>
                <w:sz w:val="22"/>
              </w:rPr>
            </w:pPr>
            <w:r>
              <w:rPr>
                <w:sz w:val="22"/>
              </w:rPr>
              <w:t>0</w:t>
            </w:r>
          </w:p>
        </w:tc>
        <w:tc>
          <w:tcPr>
            <w:tcW w:w="1017" w:type="dxa"/>
            <w:tcBorders>
              <w:top w:val="single" w:sz="8" w:space="0" w:color="auto"/>
            </w:tcBorders>
            <w:vAlign w:val="center"/>
          </w:tcPr>
          <w:p w:rsidR="00BF4CC1" w:rsidRPr="0099241A" w:rsidRDefault="00BF4CC1" w:rsidP="002122A8">
            <w:pPr>
              <w:spacing w:before="20" w:after="20"/>
              <w:ind w:left="0"/>
              <w:jc w:val="center"/>
              <w:rPr>
                <w:sz w:val="22"/>
              </w:rPr>
            </w:pPr>
            <w:r>
              <w:rPr>
                <w:sz w:val="22"/>
              </w:rPr>
              <w:t>4</w:t>
            </w:r>
          </w:p>
        </w:tc>
        <w:tc>
          <w:tcPr>
            <w:tcW w:w="1074" w:type="dxa"/>
            <w:tcBorders>
              <w:top w:val="single" w:sz="8" w:space="0" w:color="auto"/>
            </w:tcBorders>
            <w:vAlign w:val="center"/>
          </w:tcPr>
          <w:p w:rsidR="00BF4CC1" w:rsidRPr="0099241A" w:rsidRDefault="00BF4CC1" w:rsidP="002122A8">
            <w:pPr>
              <w:spacing w:before="20" w:after="20"/>
              <w:ind w:left="0"/>
              <w:jc w:val="center"/>
              <w:rPr>
                <w:sz w:val="22"/>
              </w:rPr>
            </w:pPr>
            <w:r>
              <w:rPr>
                <w:sz w:val="22"/>
              </w:rPr>
              <w:t>0</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1008</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LMD</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Yes</w:t>
            </w:r>
          </w:p>
        </w:tc>
        <w:tc>
          <w:tcPr>
            <w:tcW w:w="1113" w:type="dxa"/>
          </w:tcPr>
          <w:p w:rsidR="00BF4CC1" w:rsidRDefault="00BF4CC1" w:rsidP="002122A8">
            <w:pPr>
              <w:spacing w:before="20" w:after="20"/>
              <w:ind w:left="0"/>
              <w:jc w:val="center"/>
              <w:rPr>
                <w:sz w:val="22"/>
              </w:rPr>
            </w:pPr>
            <w:r>
              <w:rPr>
                <w:sz w:val="22"/>
              </w:rPr>
              <w:t>10</w:t>
            </w:r>
          </w:p>
        </w:tc>
        <w:tc>
          <w:tcPr>
            <w:tcW w:w="1064" w:type="dxa"/>
            <w:vAlign w:val="center"/>
          </w:tcPr>
          <w:p w:rsidR="00BF4CC1" w:rsidRDefault="00BF4CC1" w:rsidP="002122A8">
            <w:pPr>
              <w:spacing w:before="20" w:after="20"/>
              <w:ind w:left="0"/>
              <w:jc w:val="center"/>
              <w:rPr>
                <w:sz w:val="22"/>
              </w:rPr>
            </w:pPr>
            <w:r>
              <w:rPr>
                <w:sz w:val="22"/>
              </w:rPr>
              <w:t>10</w:t>
            </w:r>
          </w:p>
        </w:tc>
        <w:tc>
          <w:tcPr>
            <w:tcW w:w="957" w:type="dxa"/>
            <w:vAlign w:val="center"/>
          </w:tcPr>
          <w:p w:rsidR="00BF4CC1" w:rsidRDefault="00BF4CC1" w:rsidP="002122A8">
            <w:pPr>
              <w:spacing w:before="20" w:after="20"/>
              <w:ind w:left="0"/>
              <w:jc w:val="center"/>
              <w:rPr>
                <w:sz w:val="22"/>
              </w:rPr>
            </w:pPr>
            <w:r>
              <w:rPr>
                <w:sz w:val="22"/>
              </w:rPr>
              <w:t>0</w:t>
            </w:r>
          </w:p>
        </w:tc>
        <w:tc>
          <w:tcPr>
            <w:tcW w:w="905" w:type="dxa"/>
            <w:vAlign w:val="center"/>
          </w:tcPr>
          <w:p w:rsidR="00BF4CC1" w:rsidRDefault="00BF4CC1" w:rsidP="002122A8">
            <w:pPr>
              <w:spacing w:before="20" w:after="20"/>
              <w:ind w:left="0"/>
              <w:jc w:val="center"/>
              <w:rPr>
                <w:sz w:val="22"/>
              </w:rPr>
            </w:pPr>
            <w:r>
              <w:rPr>
                <w:sz w:val="22"/>
              </w:rPr>
              <w:t>0</w:t>
            </w:r>
          </w:p>
        </w:tc>
        <w:tc>
          <w:tcPr>
            <w:tcW w:w="1017" w:type="dxa"/>
            <w:vAlign w:val="center"/>
          </w:tcPr>
          <w:p w:rsidR="00BF4CC1" w:rsidRDefault="00BF4CC1" w:rsidP="002122A8">
            <w:pPr>
              <w:spacing w:before="20" w:after="20"/>
              <w:ind w:left="0"/>
              <w:jc w:val="center"/>
              <w:rPr>
                <w:sz w:val="22"/>
              </w:rPr>
            </w:pPr>
            <w:r>
              <w:rPr>
                <w:sz w:val="22"/>
              </w:rPr>
              <w:t>8</w:t>
            </w:r>
          </w:p>
        </w:tc>
        <w:tc>
          <w:tcPr>
            <w:tcW w:w="1074" w:type="dxa"/>
            <w:vAlign w:val="center"/>
          </w:tcPr>
          <w:p w:rsidR="00BF4CC1" w:rsidRDefault="00BF4CC1" w:rsidP="002122A8">
            <w:pPr>
              <w:spacing w:before="20" w:after="20"/>
              <w:ind w:left="0"/>
              <w:jc w:val="center"/>
              <w:rPr>
                <w:sz w:val="22"/>
              </w:rPr>
            </w:pPr>
            <w:r>
              <w:rPr>
                <w:sz w:val="22"/>
              </w:rPr>
              <w:t>2</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1015</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LMD</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No</w:t>
            </w:r>
          </w:p>
        </w:tc>
        <w:tc>
          <w:tcPr>
            <w:tcW w:w="1113" w:type="dxa"/>
          </w:tcPr>
          <w:p w:rsidR="00BF4CC1" w:rsidRDefault="00BF4CC1" w:rsidP="002122A8">
            <w:pPr>
              <w:spacing w:before="20" w:after="20"/>
              <w:ind w:left="0"/>
              <w:jc w:val="center"/>
              <w:rPr>
                <w:sz w:val="22"/>
              </w:rPr>
            </w:pPr>
            <w:r>
              <w:rPr>
                <w:sz w:val="22"/>
              </w:rPr>
              <w:t>8</w:t>
            </w:r>
          </w:p>
        </w:tc>
        <w:tc>
          <w:tcPr>
            <w:tcW w:w="1064" w:type="dxa"/>
            <w:vAlign w:val="center"/>
          </w:tcPr>
          <w:p w:rsidR="00BF4CC1" w:rsidRDefault="00BF4CC1" w:rsidP="002122A8">
            <w:pPr>
              <w:spacing w:before="20" w:after="20"/>
              <w:ind w:left="0"/>
              <w:jc w:val="center"/>
              <w:rPr>
                <w:sz w:val="22"/>
              </w:rPr>
            </w:pPr>
            <w:r>
              <w:rPr>
                <w:sz w:val="22"/>
              </w:rPr>
              <w:t>8</w:t>
            </w:r>
          </w:p>
        </w:tc>
        <w:tc>
          <w:tcPr>
            <w:tcW w:w="957" w:type="dxa"/>
            <w:vAlign w:val="center"/>
          </w:tcPr>
          <w:p w:rsidR="00BF4CC1" w:rsidRPr="0099241A" w:rsidRDefault="00BF4CC1" w:rsidP="002122A8">
            <w:pPr>
              <w:spacing w:before="20" w:after="20"/>
              <w:ind w:left="0"/>
              <w:jc w:val="center"/>
              <w:rPr>
                <w:sz w:val="22"/>
              </w:rPr>
            </w:pPr>
            <w:r>
              <w:rPr>
                <w:sz w:val="22"/>
              </w:rPr>
              <w:t>0</w:t>
            </w:r>
          </w:p>
        </w:tc>
        <w:tc>
          <w:tcPr>
            <w:tcW w:w="905" w:type="dxa"/>
            <w:vAlign w:val="center"/>
          </w:tcPr>
          <w:p w:rsidR="00BF4CC1" w:rsidRPr="0099241A" w:rsidRDefault="00BF4CC1" w:rsidP="002122A8">
            <w:pPr>
              <w:spacing w:before="20" w:after="20"/>
              <w:ind w:left="0"/>
              <w:jc w:val="center"/>
              <w:rPr>
                <w:sz w:val="22"/>
              </w:rPr>
            </w:pPr>
            <w:r>
              <w:rPr>
                <w:sz w:val="22"/>
              </w:rPr>
              <w:t>0</w:t>
            </w:r>
          </w:p>
        </w:tc>
        <w:tc>
          <w:tcPr>
            <w:tcW w:w="1017" w:type="dxa"/>
            <w:vAlign w:val="center"/>
          </w:tcPr>
          <w:p w:rsidR="00BF4CC1" w:rsidRPr="0099241A" w:rsidRDefault="00BF4CC1" w:rsidP="002122A8">
            <w:pPr>
              <w:spacing w:before="20" w:after="20"/>
              <w:ind w:left="0"/>
              <w:jc w:val="center"/>
              <w:rPr>
                <w:sz w:val="22"/>
              </w:rPr>
            </w:pPr>
            <w:r>
              <w:rPr>
                <w:sz w:val="22"/>
              </w:rPr>
              <w:t>6</w:t>
            </w:r>
          </w:p>
        </w:tc>
        <w:tc>
          <w:tcPr>
            <w:tcW w:w="1074" w:type="dxa"/>
            <w:vAlign w:val="center"/>
          </w:tcPr>
          <w:p w:rsidR="00BF4CC1" w:rsidRPr="0099241A" w:rsidRDefault="00BF4CC1" w:rsidP="002122A8">
            <w:pPr>
              <w:spacing w:before="20" w:after="20"/>
              <w:ind w:left="0"/>
              <w:jc w:val="center"/>
              <w:rPr>
                <w:sz w:val="22"/>
              </w:rPr>
            </w:pPr>
            <w:r>
              <w:rPr>
                <w:sz w:val="22"/>
              </w:rPr>
              <w:t>2</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1039</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LMD</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Yes</w:t>
            </w:r>
          </w:p>
        </w:tc>
        <w:tc>
          <w:tcPr>
            <w:tcW w:w="1113" w:type="dxa"/>
          </w:tcPr>
          <w:p w:rsidR="00BF4CC1" w:rsidRDefault="00BF4CC1" w:rsidP="002122A8">
            <w:pPr>
              <w:spacing w:before="20" w:after="20"/>
              <w:ind w:left="0"/>
              <w:jc w:val="center"/>
              <w:rPr>
                <w:sz w:val="22"/>
              </w:rPr>
            </w:pPr>
            <w:r>
              <w:rPr>
                <w:sz w:val="22"/>
              </w:rPr>
              <w:t>16</w:t>
            </w:r>
          </w:p>
        </w:tc>
        <w:tc>
          <w:tcPr>
            <w:tcW w:w="1064" w:type="dxa"/>
            <w:vAlign w:val="center"/>
          </w:tcPr>
          <w:p w:rsidR="00BF4CC1" w:rsidRDefault="00BF4CC1" w:rsidP="002122A8">
            <w:pPr>
              <w:spacing w:before="20" w:after="20"/>
              <w:ind w:left="0"/>
              <w:jc w:val="center"/>
              <w:rPr>
                <w:sz w:val="22"/>
              </w:rPr>
            </w:pPr>
            <w:r>
              <w:rPr>
                <w:sz w:val="22"/>
              </w:rPr>
              <w:t>10</w:t>
            </w:r>
          </w:p>
        </w:tc>
        <w:tc>
          <w:tcPr>
            <w:tcW w:w="957" w:type="dxa"/>
            <w:vAlign w:val="center"/>
          </w:tcPr>
          <w:p w:rsidR="00BF4CC1" w:rsidRDefault="00BF4CC1" w:rsidP="002122A8">
            <w:pPr>
              <w:spacing w:before="20" w:after="20"/>
              <w:ind w:left="0"/>
              <w:jc w:val="center"/>
              <w:rPr>
                <w:sz w:val="22"/>
              </w:rPr>
            </w:pPr>
            <w:r>
              <w:rPr>
                <w:sz w:val="22"/>
              </w:rPr>
              <w:t>0</w:t>
            </w:r>
          </w:p>
        </w:tc>
        <w:tc>
          <w:tcPr>
            <w:tcW w:w="905" w:type="dxa"/>
            <w:vAlign w:val="center"/>
          </w:tcPr>
          <w:p w:rsidR="00BF4CC1" w:rsidRDefault="00BF4CC1" w:rsidP="002122A8">
            <w:pPr>
              <w:spacing w:before="20" w:after="20"/>
              <w:ind w:left="0"/>
              <w:jc w:val="center"/>
              <w:rPr>
                <w:sz w:val="22"/>
              </w:rPr>
            </w:pPr>
            <w:r>
              <w:rPr>
                <w:sz w:val="22"/>
              </w:rPr>
              <w:t>0</w:t>
            </w:r>
          </w:p>
        </w:tc>
        <w:tc>
          <w:tcPr>
            <w:tcW w:w="1017" w:type="dxa"/>
            <w:vAlign w:val="center"/>
          </w:tcPr>
          <w:p w:rsidR="00BF4CC1" w:rsidRDefault="00BF4CC1" w:rsidP="002122A8">
            <w:pPr>
              <w:spacing w:before="20" w:after="20"/>
              <w:ind w:left="0"/>
              <w:jc w:val="center"/>
              <w:rPr>
                <w:sz w:val="22"/>
              </w:rPr>
            </w:pPr>
            <w:r>
              <w:rPr>
                <w:sz w:val="22"/>
              </w:rPr>
              <w:t>9</w:t>
            </w:r>
          </w:p>
        </w:tc>
        <w:tc>
          <w:tcPr>
            <w:tcW w:w="1074" w:type="dxa"/>
            <w:vAlign w:val="center"/>
          </w:tcPr>
          <w:p w:rsidR="00BF4CC1" w:rsidRDefault="00BF4CC1" w:rsidP="002122A8">
            <w:pPr>
              <w:spacing w:before="20" w:after="20"/>
              <w:ind w:left="0"/>
              <w:jc w:val="center"/>
              <w:rPr>
                <w:sz w:val="22"/>
              </w:rPr>
            </w:pPr>
            <w:r>
              <w:rPr>
                <w:sz w:val="22"/>
              </w:rPr>
              <w:t>1</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2041</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UMW</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No</w:t>
            </w:r>
          </w:p>
        </w:tc>
        <w:tc>
          <w:tcPr>
            <w:tcW w:w="1113" w:type="dxa"/>
          </w:tcPr>
          <w:p w:rsidR="00BF4CC1" w:rsidRDefault="00BF4CC1" w:rsidP="002122A8">
            <w:pPr>
              <w:spacing w:before="20" w:after="20"/>
              <w:ind w:left="0"/>
              <w:jc w:val="center"/>
              <w:rPr>
                <w:sz w:val="22"/>
              </w:rPr>
            </w:pPr>
            <w:r>
              <w:rPr>
                <w:sz w:val="22"/>
              </w:rPr>
              <w:t>4</w:t>
            </w:r>
          </w:p>
        </w:tc>
        <w:tc>
          <w:tcPr>
            <w:tcW w:w="1064" w:type="dxa"/>
            <w:vAlign w:val="center"/>
          </w:tcPr>
          <w:p w:rsidR="00BF4CC1" w:rsidRDefault="00BF4CC1" w:rsidP="002122A8">
            <w:pPr>
              <w:spacing w:before="20" w:after="20"/>
              <w:ind w:left="0"/>
              <w:jc w:val="center"/>
              <w:rPr>
                <w:sz w:val="22"/>
              </w:rPr>
            </w:pPr>
            <w:r>
              <w:rPr>
                <w:sz w:val="22"/>
              </w:rPr>
              <w:t>4</w:t>
            </w:r>
          </w:p>
        </w:tc>
        <w:tc>
          <w:tcPr>
            <w:tcW w:w="957" w:type="dxa"/>
            <w:vAlign w:val="center"/>
          </w:tcPr>
          <w:p w:rsidR="00BF4CC1" w:rsidRDefault="00BF4CC1" w:rsidP="002122A8">
            <w:pPr>
              <w:spacing w:before="20" w:after="20"/>
              <w:ind w:left="0"/>
              <w:jc w:val="center"/>
              <w:rPr>
                <w:sz w:val="22"/>
              </w:rPr>
            </w:pPr>
            <w:r>
              <w:rPr>
                <w:sz w:val="22"/>
              </w:rPr>
              <w:t>0</w:t>
            </w:r>
          </w:p>
        </w:tc>
        <w:tc>
          <w:tcPr>
            <w:tcW w:w="905" w:type="dxa"/>
            <w:vAlign w:val="center"/>
          </w:tcPr>
          <w:p w:rsidR="00BF4CC1" w:rsidRDefault="00BF4CC1" w:rsidP="002122A8">
            <w:pPr>
              <w:spacing w:before="20" w:after="20"/>
              <w:ind w:left="0"/>
              <w:jc w:val="center"/>
              <w:rPr>
                <w:sz w:val="22"/>
              </w:rPr>
            </w:pPr>
            <w:r>
              <w:rPr>
                <w:sz w:val="22"/>
              </w:rPr>
              <w:t>0</w:t>
            </w:r>
          </w:p>
        </w:tc>
        <w:tc>
          <w:tcPr>
            <w:tcW w:w="1017" w:type="dxa"/>
            <w:vAlign w:val="center"/>
          </w:tcPr>
          <w:p w:rsidR="00BF4CC1" w:rsidRDefault="00BF4CC1" w:rsidP="002122A8">
            <w:pPr>
              <w:spacing w:before="20" w:after="20"/>
              <w:ind w:left="0"/>
              <w:jc w:val="center"/>
              <w:rPr>
                <w:sz w:val="22"/>
              </w:rPr>
            </w:pPr>
            <w:r>
              <w:rPr>
                <w:sz w:val="22"/>
              </w:rPr>
              <w:t>3</w:t>
            </w:r>
          </w:p>
        </w:tc>
        <w:tc>
          <w:tcPr>
            <w:tcW w:w="1074" w:type="dxa"/>
            <w:vAlign w:val="center"/>
          </w:tcPr>
          <w:p w:rsidR="00BF4CC1" w:rsidRDefault="00BF4CC1" w:rsidP="002122A8">
            <w:pPr>
              <w:spacing w:before="20" w:after="20"/>
              <w:ind w:left="0"/>
              <w:jc w:val="center"/>
              <w:rPr>
                <w:sz w:val="22"/>
              </w:rPr>
            </w:pPr>
            <w:r>
              <w:rPr>
                <w:sz w:val="22"/>
              </w:rPr>
              <w:t>1</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2067</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UMW</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No</w:t>
            </w:r>
          </w:p>
        </w:tc>
        <w:tc>
          <w:tcPr>
            <w:tcW w:w="1113" w:type="dxa"/>
          </w:tcPr>
          <w:p w:rsidR="00BF4CC1" w:rsidRDefault="00BF4CC1" w:rsidP="002122A8">
            <w:pPr>
              <w:spacing w:before="20" w:after="20"/>
              <w:ind w:left="0"/>
              <w:jc w:val="center"/>
              <w:rPr>
                <w:sz w:val="22"/>
              </w:rPr>
            </w:pPr>
            <w:r>
              <w:rPr>
                <w:sz w:val="22"/>
              </w:rPr>
              <w:t>4</w:t>
            </w:r>
          </w:p>
        </w:tc>
        <w:tc>
          <w:tcPr>
            <w:tcW w:w="1064" w:type="dxa"/>
            <w:vAlign w:val="center"/>
          </w:tcPr>
          <w:p w:rsidR="00BF4CC1" w:rsidRDefault="00BF4CC1" w:rsidP="002122A8">
            <w:pPr>
              <w:spacing w:before="20" w:after="20"/>
              <w:ind w:left="0"/>
              <w:jc w:val="center"/>
              <w:rPr>
                <w:sz w:val="22"/>
              </w:rPr>
            </w:pPr>
            <w:r>
              <w:rPr>
                <w:sz w:val="22"/>
              </w:rPr>
              <w:t>4</w:t>
            </w:r>
          </w:p>
        </w:tc>
        <w:tc>
          <w:tcPr>
            <w:tcW w:w="957" w:type="dxa"/>
            <w:vAlign w:val="center"/>
          </w:tcPr>
          <w:p w:rsidR="00BF4CC1" w:rsidRDefault="00BF4CC1" w:rsidP="002122A8">
            <w:pPr>
              <w:spacing w:before="20" w:after="20"/>
              <w:ind w:left="0"/>
              <w:jc w:val="center"/>
              <w:rPr>
                <w:sz w:val="22"/>
              </w:rPr>
            </w:pPr>
            <w:r>
              <w:rPr>
                <w:sz w:val="22"/>
              </w:rPr>
              <w:t>2</w:t>
            </w:r>
          </w:p>
        </w:tc>
        <w:tc>
          <w:tcPr>
            <w:tcW w:w="905" w:type="dxa"/>
            <w:vAlign w:val="center"/>
          </w:tcPr>
          <w:p w:rsidR="00BF4CC1" w:rsidRDefault="00BF4CC1" w:rsidP="002122A8">
            <w:pPr>
              <w:spacing w:before="20" w:after="20"/>
              <w:ind w:left="0"/>
              <w:jc w:val="center"/>
              <w:rPr>
                <w:sz w:val="22"/>
              </w:rPr>
            </w:pPr>
            <w:r>
              <w:rPr>
                <w:sz w:val="22"/>
              </w:rPr>
              <w:t>0</w:t>
            </w:r>
          </w:p>
        </w:tc>
        <w:tc>
          <w:tcPr>
            <w:tcW w:w="1017" w:type="dxa"/>
            <w:vAlign w:val="center"/>
          </w:tcPr>
          <w:p w:rsidR="00BF4CC1" w:rsidRDefault="00BF4CC1" w:rsidP="002122A8">
            <w:pPr>
              <w:spacing w:before="20" w:after="20"/>
              <w:ind w:left="0"/>
              <w:jc w:val="center"/>
              <w:rPr>
                <w:sz w:val="22"/>
              </w:rPr>
            </w:pPr>
            <w:r>
              <w:rPr>
                <w:sz w:val="22"/>
              </w:rPr>
              <w:t>1</w:t>
            </w:r>
          </w:p>
        </w:tc>
        <w:tc>
          <w:tcPr>
            <w:tcW w:w="1074" w:type="dxa"/>
            <w:vAlign w:val="center"/>
          </w:tcPr>
          <w:p w:rsidR="00BF4CC1" w:rsidRDefault="00BF4CC1" w:rsidP="002122A8">
            <w:pPr>
              <w:spacing w:before="20" w:after="20"/>
              <w:ind w:left="0"/>
              <w:jc w:val="center"/>
              <w:rPr>
                <w:sz w:val="22"/>
              </w:rPr>
            </w:pPr>
            <w:r>
              <w:rPr>
                <w:sz w:val="22"/>
              </w:rPr>
              <w:t>1</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2088</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UMW</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Yes</w:t>
            </w:r>
          </w:p>
        </w:tc>
        <w:tc>
          <w:tcPr>
            <w:tcW w:w="1113" w:type="dxa"/>
          </w:tcPr>
          <w:p w:rsidR="00BF4CC1" w:rsidRDefault="00BF4CC1" w:rsidP="002122A8">
            <w:pPr>
              <w:spacing w:before="20" w:after="20"/>
              <w:ind w:left="0"/>
              <w:jc w:val="center"/>
              <w:rPr>
                <w:sz w:val="22"/>
              </w:rPr>
            </w:pPr>
            <w:r>
              <w:rPr>
                <w:sz w:val="22"/>
              </w:rPr>
              <w:t>33</w:t>
            </w:r>
          </w:p>
        </w:tc>
        <w:tc>
          <w:tcPr>
            <w:tcW w:w="1064" w:type="dxa"/>
            <w:vAlign w:val="center"/>
          </w:tcPr>
          <w:p w:rsidR="00BF4CC1" w:rsidRDefault="00BF4CC1" w:rsidP="002122A8">
            <w:pPr>
              <w:spacing w:before="20" w:after="20"/>
              <w:ind w:left="0"/>
              <w:jc w:val="center"/>
              <w:rPr>
                <w:sz w:val="22"/>
              </w:rPr>
            </w:pPr>
            <w:r>
              <w:rPr>
                <w:sz w:val="22"/>
              </w:rPr>
              <w:t>10</w:t>
            </w:r>
          </w:p>
        </w:tc>
        <w:tc>
          <w:tcPr>
            <w:tcW w:w="957" w:type="dxa"/>
            <w:vAlign w:val="center"/>
          </w:tcPr>
          <w:p w:rsidR="00BF4CC1" w:rsidRDefault="00BF4CC1" w:rsidP="002122A8">
            <w:pPr>
              <w:spacing w:before="20" w:after="20"/>
              <w:ind w:left="0"/>
              <w:jc w:val="center"/>
              <w:rPr>
                <w:sz w:val="22"/>
              </w:rPr>
            </w:pPr>
            <w:r>
              <w:rPr>
                <w:sz w:val="22"/>
              </w:rPr>
              <w:t>1</w:t>
            </w:r>
          </w:p>
        </w:tc>
        <w:tc>
          <w:tcPr>
            <w:tcW w:w="905" w:type="dxa"/>
            <w:vAlign w:val="center"/>
          </w:tcPr>
          <w:p w:rsidR="00BF4CC1" w:rsidRDefault="00BF4CC1" w:rsidP="002122A8">
            <w:pPr>
              <w:spacing w:before="20" w:after="20"/>
              <w:ind w:left="0"/>
              <w:jc w:val="center"/>
              <w:rPr>
                <w:sz w:val="22"/>
              </w:rPr>
            </w:pPr>
            <w:r>
              <w:rPr>
                <w:sz w:val="22"/>
              </w:rPr>
              <w:t>0</w:t>
            </w:r>
          </w:p>
        </w:tc>
        <w:tc>
          <w:tcPr>
            <w:tcW w:w="1017" w:type="dxa"/>
            <w:vAlign w:val="center"/>
          </w:tcPr>
          <w:p w:rsidR="00BF4CC1" w:rsidRDefault="00BF4CC1" w:rsidP="002122A8">
            <w:pPr>
              <w:spacing w:before="20" w:after="20"/>
              <w:ind w:left="0"/>
              <w:jc w:val="center"/>
              <w:rPr>
                <w:sz w:val="22"/>
              </w:rPr>
            </w:pPr>
            <w:r>
              <w:rPr>
                <w:sz w:val="22"/>
              </w:rPr>
              <w:t>7</w:t>
            </w:r>
          </w:p>
        </w:tc>
        <w:tc>
          <w:tcPr>
            <w:tcW w:w="1074" w:type="dxa"/>
            <w:vAlign w:val="center"/>
          </w:tcPr>
          <w:p w:rsidR="00BF4CC1" w:rsidRDefault="00BF4CC1" w:rsidP="002122A8">
            <w:pPr>
              <w:spacing w:before="20" w:after="20"/>
              <w:ind w:left="0"/>
              <w:jc w:val="center"/>
              <w:rPr>
                <w:sz w:val="22"/>
              </w:rPr>
            </w:pPr>
            <w:r>
              <w:rPr>
                <w:sz w:val="22"/>
              </w:rPr>
              <w:t>2</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2094</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UMW</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Yes</w:t>
            </w:r>
          </w:p>
        </w:tc>
        <w:tc>
          <w:tcPr>
            <w:tcW w:w="1113" w:type="dxa"/>
          </w:tcPr>
          <w:p w:rsidR="00BF4CC1" w:rsidRDefault="00BF4CC1" w:rsidP="002122A8">
            <w:pPr>
              <w:spacing w:before="20" w:after="20"/>
              <w:ind w:left="0"/>
              <w:jc w:val="center"/>
              <w:rPr>
                <w:sz w:val="22"/>
              </w:rPr>
            </w:pPr>
            <w:r>
              <w:rPr>
                <w:sz w:val="22"/>
              </w:rPr>
              <w:t>27</w:t>
            </w:r>
          </w:p>
        </w:tc>
        <w:tc>
          <w:tcPr>
            <w:tcW w:w="1064" w:type="dxa"/>
            <w:vAlign w:val="center"/>
          </w:tcPr>
          <w:p w:rsidR="00BF4CC1" w:rsidRDefault="00BF4CC1" w:rsidP="002122A8">
            <w:pPr>
              <w:spacing w:before="20" w:after="20"/>
              <w:ind w:left="0"/>
              <w:jc w:val="center"/>
              <w:rPr>
                <w:sz w:val="22"/>
              </w:rPr>
            </w:pPr>
            <w:r>
              <w:rPr>
                <w:sz w:val="22"/>
              </w:rPr>
              <w:t>10</w:t>
            </w:r>
          </w:p>
        </w:tc>
        <w:tc>
          <w:tcPr>
            <w:tcW w:w="957" w:type="dxa"/>
            <w:vAlign w:val="center"/>
          </w:tcPr>
          <w:p w:rsidR="00BF4CC1" w:rsidRDefault="00BF4CC1" w:rsidP="002122A8">
            <w:pPr>
              <w:spacing w:before="20" w:after="20"/>
              <w:ind w:left="0"/>
              <w:jc w:val="center"/>
              <w:rPr>
                <w:sz w:val="22"/>
              </w:rPr>
            </w:pPr>
            <w:r>
              <w:rPr>
                <w:sz w:val="22"/>
              </w:rPr>
              <w:t>0</w:t>
            </w:r>
          </w:p>
        </w:tc>
        <w:tc>
          <w:tcPr>
            <w:tcW w:w="905" w:type="dxa"/>
            <w:vAlign w:val="center"/>
          </w:tcPr>
          <w:p w:rsidR="00BF4CC1" w:rsidRDefault="00BF4CC1" w:rsidP="002122A8">
            <w:pPr>
              <w:spacing w:before="20" w:after="20"/>
              <w:ind w:left="0"/>
              <w:jc w:val="center"/>
              <w:rPr>
                <w:sz w:val="22"/>
              </w:rPr>
            </w:pPr>
            <w:r>
              <w:rPr>
                <w:sz w:val="22"/>
              </w:rPr>
              <w:t>0</w:t>
            </w:r>
          </w:p>
        </w:tc>
        <w:tc>
          <w:tcPr>
            <w:tcW w:w="1017" w:type="dxa"/>
            <w:vAlign w:val="center"/>
          </w:tcPr>
          <w:p w:rsidR="00BF4CC1" w:rsidRDefault="00BF4CC1" w:rsidP="002122A8">
            <w:pPr>
              <w:spacing w:before="20" w:after="20"/>
              <w:ind w:left="0"/>
              <w:jc w:val="center"/>
              <w:rPr>
                <w:sz w:val="22"/>
              </w:rPr>
            </w:pPr>
            <w:r>
              <w:rPr>
                <w:sz w:val="22"/>
              </w:rPr>
              <w:t>6</w:t>
            </w:r>
          </w:p>
        </w:tc>
        <w:tc>
          <w:tcPr>
            <w:tcW w:w="1074" w:type="dxa"/>
            <w:vAlign w:val="center"/>
          </w:tcPr>
          <w:p w:rsidR="00BF4CC1" w:rsidRDefault="00BF4CC1" w:rsidP="002122A8">
            <w:pPr>
              <w:spacing w:before="20" w:after="20"/>
              <w:ind w:left="0"/>
              <w:jc w:val="center"/>
              <w:rPr>
                <w:sz w:val="22"/>
              </w:rPr>
            </w:pPr>
            <w:r>
              <w:rPr>
                <w:sz w:val="22"/>
              </w:rPr>
              <w:t>4</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3110</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SGP</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No</w:t>
            </w:r>
          </w:p>
        </w:tc>
        <w:tc>
          <w:tcPr>
            <w:tcW w:w="1113" w:type="dxa"/>
          </w:tcPr>
          <w:p w:rsidR="00BF4CC1" w:rsidRDefault="00BF4CC1" w:rsidP="002122A8">
            <w:pPr>
              <w:spacing w:before="20" w:after="20"/>
              <w:ind w:left="0"/>
              <w:jc w:val="center"/>
              <w:rPr>
                <w:sz w:val="22"/>
              </w:rPr>
            </w:pPr>
            <w:r>
              <w:rPr>
                <w:sz w:val="22"/>
              </w:rPr>
              <w:t>8</w:t>
            </w:r>
          </w:p>
        </w:tc>
        <w:tc>
          <w:tcPr>
            <w:tcW w:w="1064" w:type="dxa"/>
            <w:vAlign w:val="center"/>
          </w:tcPr>
          <w:p w:rsidR="00BF4CC1" w:rsidRDefault="00BF4CC1" w:rsidP="002122A8">
            <w:pPr>
              <w:spacing w:before="20" w:after="20"/>
              <w:ind w:left="0"/>
              <w:jc w:val="center"/>
              <w:rPr>
                <w:sz w:val="22"/>
              </w:rPr>
            </w:pPr>
            <w:r>
              <w:rPr>
                <w:sz w:val="22"/>
              </w:rPr>
              <w:t>8</w:t>
            </w:r>
          </w:p>
        </w:tc>
        <w:tc>
          <w:tcPr>
            <w:tcW w:w="957" w:type="dxa"/>
            <w:vAlign w:val="center"/>
          </w:tcPr>
          <w:p w:rsidR="00BF4CC1" w:rsidRDefault="00BF4CC1" w:rsidP="002122A8">
            <w:pPr>
              <w:spacing w:before="20" w:after="20"/>
              <w:ind w:left="0"/>
              <w:jc w:val="center"/>
              <w:rPr>
                <w:sz w:val="22"/>
              </w:rPr>
            </w:pPr>
            <w:r>
              <w:rPr>
                <w:sz w:val="22"/>
              </w:rPr>
              <w:t>2</w:t>
            </w:r>
          </w:p>
        </w:tc>
        <w:tc>
          <w:tcPr>
            <w:tcW w:w="905" w:type="dxa"/>
            <w:vAlign w:val="center"/>
          </w:tcPr>
          <w:p w:rsidR="00BF4CC1" w:rsidRDefault="00BF4CC1" w:rsidP="002122A8">
            <w:pPr>
              <w:spacing w:before="20" w:after="20"/>
              <w:ind w:left="0"/>
              <w:jc w:val="center"/>
              <w:rPr>
                <w:sz w:val="22"/>
              </w:rPr>
            </w:pPr>
            <w:r>
              <w:rPr>
                <w:sz w:val="22"/>
              </w:rPr>
              <w:t>1</w:t>
            </w:r>
          </w:p>
        </w:tc>
        <w:tc>
          <w:tcPr>
            <w:tcW w:w="1017" w:type="dxa"/>
            <w:vAlign w:val="center"/>
          </w:tcPr>
          <w:p w:rsidR="00BF4CC1" w:rsidRDefault="00BF4CC1" w:rsidP="002122A8">
            <w:pPr>
              <w:spacing w:before="20" w:after="20"/>
              <w:ind w:left="0"/>
              <w:jc w:val="center"/>
              <w:rPr>
                <w:sz w:val="22"/>
              </w:rPr>
            </w:pPr>
            <w:r>
              <w:rPr>
                <w:sz w:val="22"/>
              </w:rPr>
              <w:t>4</w:t>
            </w:r>
          </w:p>
        </w:tc>
        <w:tc>
          <w:tcPr>
            <w:tcW w:w="1074" w:type="dxa"/>
            <w:vAlign w:val="center"/>
          </w:tcPr>
          <w:p w:rsidR="00BF4CC1" w:rsidRDefault="00BF4CC1" w:rsidP="002122A8">
            <w:pPr>
              <w:spacing w:before="20" w:after="20"/>
              <w:ind w:left="0"/>
              <w:jc w:val="center"/>
              <w:rPr>
                <w:sz w:val="22"/>
              </w:rPr>
            </w:pPr>
            <w:r>
              <w:rPr>
                <w:sz w:val="22"/>
              </w:rPr>
              <w:t>1</w:t>
            </w:r>
          </w:p>
        </w:tc>
      </w:tr>
      <w:tr w:rsidR="00BF4CC1" w:rsidTr="004244A1">
        <w:trPr>
          <w:jc w:val="center"/>
        </w:trPr>
        <w:tc>
          <w:tcPr>
            <w:tcW w:w="1279" w:type="dxa"/>
          </w:tcPr>
          <w:p w:rsidR="00BF4CC1" w:rsidRPr="00EB42F1" w:rsidRDefault="00BF4CC1" w:rsidP="002122A8">
            <w:pPr>
              <w:spacing w:before="20" w:after="20"/>
              <w:ind w:left="0"/>
              <w:jc w:val="center"/>
              <w:rPr>
                <w:b/>
                <w:sz w:val="20"/>
                <w:szCs w:val="20"/>
              </w:rPr>
            </w:pPr>
            <w:r>
              <w:rPr>
                <w:b/>
                <w:sz w:val="20"/>
                <w:szCs w:val="20"/>
              </w:rPr>
              <w:t>3113</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SGP</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Yes</w:t>
            </w:r>
          </w:p>
        </w:tc>
        <w:tc>
          <w:tcPr>
            <w:tcW w:w="1113" w:type="dxa"/>
          </w:tcPr>
          <w:p w:rsidR="00BF4CC1" w:rsidRDefault="00BF4CC1" w:rsidP="002122A8">
            <w:pPr>
              <w:spacing w:before="20" w:after="20"/>
              <w:ind w:left="0"/>
              <w:jc w:val="center"/>
              <w:rPr>
                <w:sz w:val="22"/>
              </w:rPr>
            </w:pPr>
            <w:r>
              <w:rPr>
                <w:sz w:val="22"/>
              </w:rPr>
              <w:t>6</w:t>
            </w:r>
          </w:p>
        </w:tc>
        <w:tc>
          <w:tcPr>
            <w:tcW w:w="1064" w:type="dxa"/>
            <w:vAlign w:val="center"/>
          </w:tcPr>
          <w:p w:rsidR="00BF4CC1" w:rsidRDefault="00BF4CC1" w:rsidP="002122A8">
            <w:pPr>
              <w:spacing w:before="20" w:after="20"/>
              <w:ind w:left="0"/>
              <w:jc w:val="center"/>
              <w:rPr>
                <w:sz w:val="22"/>
              </w:rPr>
            </w:pPr>
            <w:r>
              <w:rPr>
                <w:sz w:val="22"/>
              </w:rPr>
              <w:t>6</w:t>
            </w:r>
          </w:p>
        </w:tc>
        <w:tc>
          <w:tcPr>
            <w:tcW w:w="957" w:type="dxa"/>
            <w:vAlign w:val="center"/>
          </w:tcPr>
          <w:p w:rsidR="00BF4CC1" w:rsidRDefault="00BF4CC1" w:rsidP="002122A8">
            <w:pPr>
              <w:spacing w:before="20" w:after="20"/>
              <w:ind w:left="0"/>
              <w:jc w:val="center"/>
              <w:rPr>
                <w:sz w:val="22"/>
              </w:rPr>
            </w:pPr>
            <w:r>
              <w:rPr>
                <w:sz w:val="22"/>
              </w:rPr>
              <w:t>0</w:t>
            </w:r>
          </w:p>
        </w:tc>
        <w:tc>
          <w:tcPr>
            <w:tcW w:w="905" w:type="dxa"/>
            <w:vAlign w:val="center"/>
          </w:tcPr>
          <w:p w:rsidR="00BF4CC1" w:rsidRDefault="00BF4CC1" w:rsidP="002122A8">
            <w:pPr>
              <w:spacing w:before="20" w:after="20"/>
              <w:ind w:left="0"/>
              <w:jc w:val="center"/>
              <w:rPr>
                <w:sz w:val="22"/>
              </w:rPr>
            </w:pPr>
            <w:r>
              <w:rPr>
                <w:sz w:val="22"/>
              </w:rPr>
              <w:t>0</w:t>
            </w:r>
          </w:p>
        </w:tc>
        <w:tc>
          <w:tcPr>
            <w:tcW w:w="1017" w:type="dxa"/>
            <w:vAlign w:val="center"/>
          </w:tcPr>
          <w:p w:rsidR="00BF4CC1" w:rsidRDefault="00BF4CC1" w:rsidP="002122A8">
            <w:pPr>
              <w:spacing w:before="20" w:after="20"/>
              <w:ind w:left="0"/>
              <w:jc w:val="center"/>
              <w:rPr>
                <w:sz w:val="22"/>
              </w:rPr>
            </w:pPr>
            <w:r>
              <w:rPr>
                <w:sz w:val="22"/>
              </w:rPr>
              <w:t>2</w:t>
            </w:r>
          </w:p>
        </w:tc>
        <w:tc>
          <w:tcPr>
            <w:tcW w:w="1074" w:type="dxa"/>
            <w:vAlign w:val="center"/>
          </w:tcPr>
          <w:p w:rsidR="00BF4CC1" w:rsidRDefault="00BF4CC1" w:rsidP="002122A8">
            <w:pPr>
              <w:spacing w:before="20" w:after="20"/>
              <w:ind w:left="0"/>
              <w:jc w:val="center"/>
              <w:rPr>
                <w:sz w:val="22"/>
              </w:rPr>
            </w:pPr>
            <w:r>
              <w:rPr>
                <w:sz w:val="22"/>
              </w:rPr>
              <w:t>4</w:t>
            </w:r>
          </w:p>
        </w:tc>
      </w:tr>
      <w:tr w:rsidR="00BF4CC1" w:rsidTr="004244A1">
        <w:trPr>
          <w:jc w:val="center"/>
        </w:trPr>
        <w:tc>
          <w:tcPr>
            <w:tcW w:w="1279" w:type="dxa"/>
          </w:tcPr>
          <w:p w:rsidR="00BF4CC1" w:rsidRPr="00EB42F1" w:rsidRDefault="00BF4CC1" w:rsidP="002122A8">
            <w:pPr>
              <w:tabs>
                <w:tab w:val="left" w:pos="432"/>
              </w:tabs>
              <w:spacing w:before="20" w:after="20"/>
              <w:ind w:left="0"/>
              <w:jc w:val="center"/>
              <w:rPr>
                <w:b/>
                <w:sz w:val="20"/>
                <w:szCs w:val="20"/>
              </w:rPr>
            </w:pPr>
            <w:r>
              <w:rPr>
                <w:b/>
                <w:sz w:val="20"/>
                <w:szCs w:val="20"/>
              </w:rPr>
              <w:t>3125</w:t>
            </w:r>
          </w:p>
        </w:tc>
        <w:tc>
          <w:tcPr>
            <w:tcW w:w="881" w:type="dxa"/>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SGP</w:t>
            </w:r>
          </w:p>
        </w:tc>
        <w:tc>
          <w:tcPr>
            <w:tcW w:w="939" w:type="dxa"/>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Yes</w:t>
            </w:r>
          </w:p>
        </w:tc>
        <w:tc>
          <w:tcPr>
            <w:tcW w:w="1113" w:type="dxa"/>
          </w:tcPr>
          <w:p w:rsidR="00BF4CC1" w:rsidRDefault="00BF4CC1" w:rsidP="002122A8">
            <w:pPr>
              <w:spacing w:before="20" w:after="20"/>
              <w:ind w:left="0"/>
              <w:jc w:val="center"/>
              <w:rPr>
                <w:sz w:val="22"/>
              </w:rPr>
            </w:pPr>
            <w:r>
              <w:rPr>
                <w:sz w:val="22"/>
              </w:rPr>
              <w:t>36</w:t>
            </w:r>
          </w:p>
        </w:tc>
        <w:tc>
          <w:tcPr>
            <w:tcW w:w="1064" w:type="dxa"/>
            <w:vAlign w:val="center"/>
          </w:tcPr>
          <w:p w:rsidR="00BF4CC1" w:rsidRDefault="00BF4CC1" w:rsidP="002122A8">
            <w:pPr>
              <w:spacing w:before="20" w:after="20"/>
              <w:ind w:left="0"/>
              <w:jc w:val="center"/>
              <w:rPr>
                <w:sz w:val="22"/>
              </w:rPr>
            </w:pPr>
            <w:r>
              <w:rPr>
                <w:sz w:val="22"/>
              </w:rPr>
              <w:t>10</w:t>
            </w:r>
          </w:p>
        </w:tc>
        <w:tc>
          <w:tcPr>
            <w:tcW w:w="957" w:type="dxa"/>
            <w:vAlign w:val="center"/>
          </w:tcPr>
          <w:p w:rsidR="00BF4CC1" w:rsidRDefault="00BF4CC1" w:rsidP="002122A8">
            <w:pPr>
              <w:spacing w:before="20" w:after="20"/>
              <w:ind w:left="0"/>
              <w:jc w:val="center"/>
              <w:rPr>
                <w:sz w:val="22"/>
              </w:rPr>
            </w:pPr>
            <w:r>
              <w:rPr>
                <w:sz w:val="22"/>
              </w:rPr>
              <w:t>0</w:t>
            </w:r>
          </w:p>
        </w:tc>
        <w:tc>
          <w:tcPr>
            <w:tcW w:w="905" w:type="dxa"/>
            <w:vAlign w:val="center"/>
          </w:tcPr>
          <w:p w:rsidR="00BF4CC1" w:rsidRPr="0099241A" w:rsidRDefault="00BF4CC1" w:rsidP="002122A8">
            <w:pPr>
              <w:spacing w:before="20" w:after="20"/>
              <w:ind w:left="0"/>
              <w:jc w:val="center"/>
              <w:rPr>
                <w:sz w:val="22"/>
              </w:rPr>
            </w:pPr>
            <w:r>
              <w:rPr>
                <w:sz w:val="22"/>
              </w:rPr>
              <w:t>0</w:t>
            </w:r>
          </w:p>
        </w:tc>
        <w:tc>
          <w:tcPr>
            <w:tcW w:w="1017" w:type="dxa"/>
            <w:vAlign w:val="center"/>
          </w:tcPr>
          <w:p w:rsidR="00BF4CC1" w:rsidRPr="0099241A" w:rsidRDefault="00BF4CC1" w:rsidP="002122A8">
            <w:pPr>
              <w:spacing w:before="20" w:after="20"/>
              <w:ind w:left="0"/>
              <w:jc w:val="center"/>
              <w:rPr>
                <w:sz w:val="22"/>
              </w:rPr>
            </w:pPr>
            <w:r>
              <w:rPr>
                <w:sz w:val="22"/>
              </w:rPr>
              <w:t>8</w:t>
            </w:r>
          </w:p>
        </w:tc>
        <w:tc>
          <w:tcPr>
            <w:tcW w:w="1074" w:type="dxa"/>
            <w:vAlign w:val="center"/>
          </w:tcPr>
          <w:p w:rsidR="00BF4CC1" w:rsidRPr="0099241A" w:rsidRDefault="00BF4CC1" w:rsidP="002122A8">
            <w:pPr>
              <w:spacing w:before="20" w:after="20"/>
              <w:ind w:left="0"/>
              <w:jc w:val="center"/>
              <w:rPr>
                <w:sz w:val="22"/>
              </w:rPr>
            </w:pPr>
            <w:r>
              <w:rPr>
                <w:sz w:val="22"/>
              </w:rPr>
              <w:t>2</w:t>
            </w:r>
          </w:p>
        </w:tc>
      </w:tr>
      <w:tr w:rsidR="00BF4CC1" w:rsidTr="004244A1">
        <w:trPr>
          <w:jc w:val="center"/>
        </w:trPr>
        <w:tc>
          <w:tcPr>
            <w:tcW w:w="1279" w:type="dxa"/>
            <w:tcBorders>
              <w:bottom w:val="single" w:sz="4" w:space="0" w:color="auto"/>
            </w:tcBorders>
          </w:tcPr>
          <w:p w:rsidR="00BF4CC1" w:rsidRPr="00EB42F1" w:rsidRDefault="00BF4CC1" w:rsidP="002122A8">
            <w:pPr>
              <w:spacing w:before="20" w:after="20"/>
              <w:ind w:left="0"/>
              <w:jc w:val="center"/>
              <w:rPr>
                <w:b/>
                <w:sz w:val="20"/>
                <w:szCs w:val="20"/>
              </w:rPr>
            </w:pPr>
            <w:r>
              <w:rPr>
                <w:b/>
                <w:sz w:val="20"/>
                <w:szCs w:val="20"/>
              </w:rPr>
              <w:t>3130</w:t>
            </w:r>
          </w:p>
        </w:tc>
        <w:tc>
          <w:tcPr>
            <w:tcW w:w="881" w:type="dxa"/>
            <w:tcBorders>
              <w:bottom w:val="single" w:sz="4" w:space="0" w:color="auto"/>
            </w:tcBorders>
            <w:shd w:val="clear" w:color="auto" w:fill="auto"/>
            <w:vAlign w:val="center"/>
          </w:tcPr>
          <w:p w:rsidR="00BF4CC1" w:rsidRPr="006D7BEC" w:rsidRDefault="00BF4CC1" w:rsidP="002122A8">
            <w:pPr>
              <w:ind w:left="-43"/>
              <w:jc w:val="center"/>
              <w:rPr>
                <w:rFonts w:cs="Times New Roman"/>
                <w:sz w:val="20"/>
                <w:szCs w:val="20"/>
              </w:rPr>
            </w:pPr>
            <w:r w:rsidRPr="006D7BEC">
              <w:rPr>
                <w:rFonts w:cs="Times New Roman"/>
                <w:sz w:val="20"/>
                <w:szCs w:val="20"/>
              </w:rPr>
              <w:t>SGP</w:t>
            </w:r>
          </w:p>
        </w:tc>
        <w:tc>
          <w:tcPr>
            <w:tcW w:w="939" w:type="dxa"/>
            <w:tcBorders>
              <w:bottom w:val="single" w:sz="4" w:space="0" w:color="auto"/>
            </w:tcBorders>
            <w:shd w:val="clear" w:color="auto" w:fill="auto"/>
            <w:vAlign w:val="center"/>
          </w:tcPr>
          <w:p w:rsidR="00BF4CC1" w:rsidRPr="006D7BEC" w:rsidRDefault="00BF4CC1" w:rsidP="002122A8">
            <w:pPr>
              <w:ind w:left="0"/>
              <w:jc w:val="center"/>
              <w:rPr>
                <w:rFonts w:cs="Times New Roman"/>
                <w:color w:val="000000"/>
                <w:sz w:val="20"/>
                <w:szCs w:val="20"/>
              </w:rPr>
            </w:pPr>
            <w:r w:rsidRPr="006D7BEC">
              <w:rPr>
                <w:rFonts w:cs="Times New Roman"/>
                <w:color w:val="000000"/>
                <w:sz w:val="20"/>
                <w:szCs w:val="20"/>
              </w:rPr>
              <w:t>No</w:t>
            </w:r>
          </w:p>
        </w:tc>
        <w:tc>
          <w:tcPr>
            <w:tcW w:w="1113" w:type="dxa"/>
            <w:tcBorders>
              <w:bottom w:val="single" w:sz="4" w:space="0" w:color="auto"/>
            </w:tcBorders>
          </w:tcPr>
          <w:p w:rsidR="00BF4CC1" w:rsidRDefault="00BF4CC1" w:rsidP="002122A8">
            <w:pPr>
              <w:spacing w:before="20" w:after="20"/>
              <w:ind w:left="0"/>
              <w:jc w:val="center"/>
              <w:rPr>
                <w:sz w:val="22"/>
              </w:rPr>
            </w:pPr>
            <w:r>
              <w:rPr>
                <w:sz w:val="22"/>
              </w:rPr>
              <w:t>0</w:t>
            </w:r>
          </w:p>
        </w:tc>
        <w:tc>
          <w:tcPr>
            <w:tcW w:w="1064" w:type="dxa"/>
            <w:tcBorders>
              <w:bottom w:val="single" w:sz="4" w:space="0" w:color="auto"/>
            </w:tcBorders>
            <w:vAlign w:val="center"/>
          </w:tcPr>
          <w:p w:rsidR="00BF4CC1" w:rsidRDefault="00BF4CC1" w:rsidP="002122A8">
            <w:pPr>
              <w:spacing w:before="20" w:after="20"/>
              <w:ind w:left="0"/>
              <w:jc w:val="center"/>
              <w:rPr>
                <w:sz w:val="22"/>
              </w:rPr>
            </w:pPr>
            <w:r>
              <w:rPr>
                <w:sz w:val="22"/>
              </w:rPr>
              <w:t>0</w:t>
            </w:r>
          </w:p>
        </w:tc>
        <w:tc>
          <w:tcPr>
            <w:tcW w:w="957" w:type="dxa"/>
            <w:tcBorders>
              <w:bottom w:val="single" w:sz="4" w:space="0" w:color="auto"/>
            </w:tcBorders>
            <w:vAlign w:val="center"/>
          </w:tcPr>
          <w:p w:rsidR="00BF4CC1" w:rsidRDefault="00BF4CC1" w:rsidP="002122A8">
            <w:pPr>
              <w:spacing w:before="20" w:after="20"/>
              <w:ind w:left="0"/>
              <w:jc w:val="center"/>
              <w:rPr>
                <w:sz w:val="22"/>
              </w:rPr>
            </w:pPr>
            <w:r>
              <w:rPr>
                <w:sz w:val="22"/>
              </w:rPr>
              <w:t>0</w:t>
            </w:r>
          </w:p>
        </w:tc>
        <w:tc>
          <w:tcPr>
            <w:tcW w:w="905" w:type="dxa"/>
            <w:tcBorders>
              <w:bottom w:val="single" w:sz="4" w:space="0" w:color="auto"/>
            </w:tcBorders>
            <w:vAlign w:val="center"/>
          </w:tcPr>
          <w:p w:rsidR="00BF4CC1" w:rsidRDefault="00BF4CC1" w:rsidP="002122A8">
            <w:pPr>
              <w:spacing w:before="20" w:after="20"/>
              <w:ind w:left="0"/>
              <w:jc w:val="center"/>
              <w:rPr>
                <w:sz w:val="22"/>
              </w:rPr>
            </w:pPr>
            <w:r>
              <w:rPr>
                <w:sz w:val="22"/>
              </w:rPr>
              <w:t>0</w:t>
            </w:r>
          </w:p>
        </w:tc>
        <w:tc>
          <w:tcPr>
            <w:tcW w:w="1017" w:type="dxa"/>
            <w:tcBorders>
              <w:bottom w:val="single" w:sz="4" w:space="0" w:color="auto"/>
            </w:tcBorders>
            <w:vAlign w:val="center"/>
          </w:tcPr>
          <w:p w:rsidR="00BF4CC1" w:rsidRDefault="00BF4CC1" w:rsidP="002122A8">
            <w:pPr>
              <w:spacing w:before="20" w:after="20"/>
              <w:ind w:left="0"/>
              <w:jc w:val="center"/>
              <w:rPr>
                <w:sz w:val="22"/>
              </w:rPr>
            </w:pPr>
            <w:r>
              <w:rPr>
                <w:sz w:val="22"/>
              </w:rPr>
              <w:t>0</w:t>
            </w:r>
          </w:p>
        </w:tc>
        <w:tc>
          <w:tcPr>
            <w:tcW w:w="1074" w:type="dxa"/>
            <w:tcBorders>
              <w:bottom w:val="single" w:sz="4" w:space="0" w:color="auto"/>
            </w:tcBorders>
            <w:vAlign w:val="center"/>
          </w:tcPr>
          <w:p w:rsidR="00BF4CC1" w:rsidRDefault="00BF4CC1" w:rsidP="002122A8">
            <w:pPr>
              <w:spacing w:before="20" w:after="20"/>
              <w:ind w:left="0"/>
              <w:jc w:val="center"/>
              <w:rPr>
                <w:sz w:val="22"/>
              </w:rPr>
            </w:pPr>
            <w:r>
              <w:rPr>
                <w:sz w:val="22"/>
              </w:rPr>
              <w:t>0</w:t>
            </w:r>
          </w:p>
        </w:tc>
      </w:tr>
      <w:tr w:rsidR="00BF4CC1" w:rsidRPr="00A30629" w:rsidTr="004244A1">
        <w:trPr>
          <w:jc w:val="center"/>
        </w:trPr>
        <w:tc>
          <w:tcPr>
            <w:tcW w:w="3099" w:type="dxa"/>
            <w:gridSpan w:val="3"/>
            <w:tcBorders>
              <w:top w:val="single" w:sz="4" w:space="0" w:color="auto"/>
              <w:bottom w:val="single" w:sz="8" w:space="0" w:color="auto"/>
            </w:tcBorders>
          </w:tcPr>
          <w:p w:rsidR="00BF4CC1" w:rsidRPr="00A30629" w:rsidRDefault="00BF4CC1" w:rsidP="002122A8">
            <w:pPr>
              <w:spacing w:before="20" w:after="20"/>
              <w:ind w:left="0"/>
              <w:jc w:val="right"/>
              <w:rPr>
                <w:b/>
                <w:sz w:val="22"/>
              </w:rPr>
            </w:pPr>
            <w:r w:rsidRPr="00EB42F1">
              <w:rPr>
                <w:b/>
                <w:sz w:val="20"/>
                <w:szCs w:val="20"/>
              </w:rPr>
              <w:t>TOTAL</w:t>
            </w:r>
            <w:r>
              <w:rPr>
                <w:b/>
                <w:sz w:val="20"/>
                <w:szCs w:val="20"/>
              </w:rPr>
              <w:t>S:</w:t>
            </w:r>
          </w:p>
        </w:tc>
        <w:tc>
          <w:tcPr>
            <w:tcW w:w="1113" w:type="dxa"/>
            <w:tcBorders>
              <w:top w:val="single" w:sz="4" w:space="0" w:color="auto"/>
              <w:bottom w:val="single" w:sz="8" w:space="0" w:color="auto"/>
            </w:tcBorders>
          </w:tcPr>
          <w:p w:rsidR="00BF4CC1" w:rsidRPr="00A30629" w:rsidRDefault="00BF4CC1" w:rsidP="002122A8">
            <w:pPr>
              <w:spacing w:before="20" w:after="20"/>
              <w:ind w:left="0"/>
              <w:jc w:val="center"/>
              <w:rPr>
                <w:b/>
                <w:sz w:val="22"/>
              </w:rPr>
            </w:pPr>
            <w:r>
              <w:rPr>
                <w:b/>
                <w:sz w:val="22"/>
              </w:rPr>
              <w:t>156</w:t>
            </w:r>
          </w:p>
        </w:tc>
        <w:tc>
          <w:tcPr>
            <w:tcW w:w="1064" w:type="dxa"/>
            <w:tcBorders>
              <w:top w:val="single" w:sz="4" w:space="0" w:color="auto"/>
              <w:bottom w:val="single" w:sz="8" w:space="0" w:color="auto"/>
            </w:tcBorders>
          </w:tcPr>
          <w:p w:rsidR="00BF4CC1" w:rsidRPr="00A30629" w:rsidRDefault="00BF4CC1" w:rsidP="002122A8">
            <w:pPr>
              <w:spacing w:before="20" w:after="20"/>
              <w:ind w:left="0"/>
              <w:jc w:val="center"/>
              <w:rPr>
                <w:b/>
                <w:sz w:val="22"/>
              </w:rPr>
            </w:pPr>
            <w:r>
              <w:rPr>
                <w:b/>
                <w:sz w:val="22"/>
              </w:rPr>
              <w:t>84</w:t>
            </w:r>
          </w:p>
        </w:tc>
        <w:tc>
          <w:tcPr>
            <w:tcW w:w="957" w:type="dxa"/>
            <w:tcBorders>
              <w:top w:val="single" w:sz="4" w:space="0" w:color="auto"/>
              <w:bottom w:val="single" w:sz="8" w:space="0" w:color="auto"/>
            </w:tcBorders>
            <w:vAlign w:val="center"/>
          </w:tcPr>
          <w:p w:rsidR="00BF4CC1" w:rsidRPr="00A30629" w:rsidRDefault="00BF4CC1" w:rsidP="002122A8">
            <w:pPr>
              <w:spacing w:before="20" w:after="20"/>
              <w:ind w:left="0"/>
              <w:jc w:val="center"/>
              <w:rPr>
                <w:b/>
                <w:sz w:val="22"/>
              </w:rPr>
            </w:pPr>
            <w:r>
              <w:rPr>
                <w:b/>
                <w:sz w:val="22"/>
              </w:rPr>
              <w:t>5</w:t>
            </w:r>
          </w:p>
        </w:tc>
        <w:tc>
          <w:tcPr>
            <w:tcW w:w="905" w:type="dxa"/>
            <w:tcBorders>
              <w:top w:val="single" w:sz="4" w:space="0" w:color="auto"/>
              <w:bottom w:val="single" w:sz="8" w:space="0" w:color="auto"/>
            </w:tcBorders>
          </w:tcPr>
          <w:p w:rsidR="00BF4CC1" w:rsidRPr="00A30629" w:rsidRDefault="00BF4CC1" w:rsidP="002122A8">
            <w:pPr>
              <w:spacing w:before="20" w:after="20"/>
              <w:ind w:left="0"/>
              <w:jc w:val="center"/>
              <w:rPr>
                <w:b/>
                <w:sz w:val="22"/>
              </w:rPr>
            </w:pPr>
            <w:r>
              <w:rPr>
                <w:b/>
                <w:sz w:val="22"/>
              </w:rPr>
              <w:t>1</w:t>
            </w:r>
          </w:p>
        </w:tc>
        <w:tc>
          <w:tcPr>
            <w:tcW w:w="1017" w:type="dxa"/>
            <w:tcBorders>
              <w:top w:val="single" w:sz="4" w:space="0" w:color="auto"/>
              <w:bottom w:val="single" w:sz="8" w:space="0" w:color="auto"/>
            </w:tcBorders>
          </w:tcPr>
          <w:p w:rsidR="00BF4CC1" w:rsidRPr="00A30629" w:rsidRDefault="00BF4CC1" w:rsidP="002122A8">
            <w:pPr>
              <w:spacing w:before="20" w:after="20"/>
              <w:ind w:left="0"/>
              <w:jc w:val="center"/>
              <w:rPr>
                <w:b/>
                <w:sz w:val="22"/>
              </w:rPr>
            </w:pPr>
            <w:r>
              <w:rPr>
                <w:b/>
                <w:sz w:val="22"/>
              </w:rPr>
              <w:t>58</w:t>
            </w:r>
          </w:p>
        </w:tc>
        <w:tc>
          <w:tcPr>
            <w:tcW w:w="1074" w:type="dxa"/>
            <w:tcBorders>
              <w:top w:val="single" w:sz="4" w:space="0" w:color="auto"/>
              <w:bottom w:val="single" w:sz="8" w:space="0" w:color="auto"/>
            </w:tcBorders>
            <w:vAlign w:val="center"/>
          </w:tcPr>
          <w:p w:rsidR="00BF4CC1" w:rsidRPr="00A30629" w:rsidRDefault="00BF4CC1" w:rsidP="002122A8">
            <w:pPr>
              <w:spacing w:before="20" w:after="20"/>
              <w:ind w:left="0"/>
              <w:jc w:val="center"/>
              <w:rPr>
                <w:b/>
                <w:sz w:val="22"/>
              </w:rPr>
            </w:pPr>
            <w:r>
              <w:rPr>
                <w:b/>
                <w:sz w:val="22"/>
              </w:rPr>
              <w:t>20</w:t>
            </w:r>
          </w:p>
        </w:tc>
      </w:tr>
    </w:tbl>
    <w:p w:rsidR="00BF4CC1" w:rsidRPr="004244A1" w:rsidRDefault="00BF4CC1" w:rsidP="00BF4CC1">
      <w:pPr>
        <w:ind w:left="360"/>
        <w:rPr>
          <w:sz w:val="20"/>
          <w:szCs w:val="20"/>
        </w:rPr>
      </w:pPr>
      <w:r w:rsidRPr="004244A1">
        <w:rPr>
          <w:sz w:val="20"/>
          <w:szCs w:val="20"/>
          <w:vertAlign w:val="superscript"/>
        </w:rPr>
        <w:t>1</w:t>
      </w:r>
      <w:r w:rsidRPr="004244A1">
        <w:rPr>
          <w:sz w:val="20"/>
          <w:szCs w:val="20"/>
        </w:rPr>
        <w:t>Regions include UMW (Upper Midwest – IA, MN, WI), SGP (Southern Great Plains – KS, OK, TX), and LMD (Lower Mississippi Delta – AR, LA, MS).</w:t>
      </w:r>
    </w:p>
    <w:p w:rsidR="00BF4CC1" w:rsidRPr="004244A1" w:rsidRDefault="00BF4CC1" w:rsidP="00BF4CC1">
      <w:pPr>
        <w:ind w:left="0"/>
        <w:rPr>
          <w:sz w:val="20"/>
          <w:szCs w:val="20"/>
        </w:rPr>
      </w:pPr>
    </w:p>
    <w:p w:rsidR="00524EE9" w:rsidRPr="004244A1" w:rsidRDefault="00524EE9" w:rsidP="007F0DB1">
      <w:pPr>
        <w:ind w:left="0"/>
        <w:rPr>
          <w:sz w:val="20"/>
          <w:szCs w:val="20"/>
        </w:rPr>
      </w:pPr>
    </w:p>
    <w:p w:rsidR="007411D6" w:rsidRDefault="007411D6" w:rsidP="007F0DB1">
      <w:pPr>
        <w:ind w:left="0"/>
      </w:pPr>
      <w:r>
        <w:t>The Health Care Provider Survey was primarily a paper survey to be distributed by mail, since the mailing addresses for sampled providers were available but not email addresses.  However, the survey was also made available online for those who preferred a web format.</w:t>
      </w:r>
    </w:p>
    <w:p w:rsidR="007411D6" w:rsidRDefault="007411D6" w:rsidP="007F0DB1">
      <w:pPr>
        <w:ind w:left="0"/>
      </w:pPr>
    </w:p>
    <w:p w:rsidR="00B32EA2" w:rsidRPr="00B32EA2" w:rsidRDefault="007411D6" w:rsidP="007F0DB1">
      <w:pPr>
        <w:ind w:left="0"/>
      </w:pPr>
      <w:r w:rsidRPr="007411D6">
        <w:t>I</w:t>
      </w:r>
      <w:r w:rsidR="004B7BEA" w:rsidRPr="007411D6">
        <w:t>n keeping with the protocol described in the ICR, SBRS staff mailed a</w:t>
      </w:r>
      <w:r w:rsidRPr="007411D6">
        <w:t xml:space="preserve"> survey packet including a </w:t>
      </w:r>
      <w:r w:rsidRPr="00B32EA2">
        <w:t xml:space="preserve">2-sided cover letter, </w:t>
      </w:r>
      <w:r w:rsidR="00B32EA2">
        <w:t xml:space="preserve">project </w:t>
      </w:r>
      <w:r w:rsidRPr="00B32EA2">
        <w:t>brochure, survey, and return postage-paid envelope to the sampled provider</w:t>
      </w:r>
      <w:r w:rsidR="004B7BEA" w:rsidRPr="00B32EA2">
        <w:t xml:space="preserve">s </w:t>
      </w:r>
      <w:r w:rsidR="002D110B" w:rsidRPr="00B32EA2">
        <w:t xml:space="preserve">in </w:t>
      </w:r>
      <w:r w:rsidR="004B7BEA" w:rsidRPr="00B32EA2">
        <w:t xml:space="preserve">each of the 12 pilot towns.  </w:t>
      </w:r>
      <w:r w:rsidR="007E30EF">
        <w:t xml:space="preserve">The cover letter gave instructions for accessing the survey online.  </w:t>
      </w:r>
      <w:r w:rsidR="00B32EA2">
        <w:t xml:space="preserve">The approved protocol included sending a second packet and also making a follow-up phone call to non-responders.  In order to identify the most effective sequencing of those two follow-up procedures, SBRS divided the sample in half; half of the non-responders </w:t>
      </w:r>
      <w:r w:rsidR="00B32EA2">
        <w:lastRenderedPageBreak/>
        <w:t xml:space="preserve">received a second survey packet and subsequently a follow-up phone call, while the other half of non-responders received a follow-up phone call and then the second survey packet.  </w:t>
      </w:r>
    </w:p>
    <w:p w:rsidR="00B32EA2" w:rsidRDefault="00B32EA2" w:rsidP="007F0DB1">
      <w:pPr>
        <w:ind w:left="0"/>
      </w:pPr>
    </w:p>
    <w:p w:rsidR="00BB4E98" w:rsidRPr="00B32EA2" w:rsidRDefault="00BB4E98" w:rsidP="007F0DB1">
      <w:pPr>
        <w:ind w:left="0"/>
      </w:pPr>
      <w:r>
        <w:t xml:space="preserve">SBRS staff monitored the progress of both mail and web survey data collection and completed follow-up phone calls as required based on the split-sample procedure.  Completed paper surveys were received, checked, and key entered.  An Excel data file was compiled with all data from both mail and web surveys. </w:t>
      </w:r>
    </w:p>
    <w:p w:rsidR="00B32EA2" w:rsidRPr="00B32EA2" w:rsidRDefault="00B32EA2" w:rsidP="007F0DB1">
      <w:pPr>
        <w:ind w:left="0"/>
      </w:pPr>
    </w:p>
    <w:p w:rsidR="00125A72" w:rsidRPr="00211E91" w:rsidRDefault="00BB4E98" w:rsidP="00211E91">
      <w:pPr>
        <w:pStyle w:val="ListParagraph"/>
        <w:numPr>
          <w:ilvl w:val="0"/>
          <w:numId w:val="1"/>
        </w:numPr>
        <w:rPr>
          <w:b/>
        </w:rPr>
      </w:pPr>
      <w:r w:rsidRPr="00211E91">
        <w:rPr>
          <w:b/>
        </w:rPr>
        <w:t xml:space="preserve">Provider </w:t>
      </w:r>
      <w:r w:rsidR="00425BB6" w:rsidRPr="00211E91">
        <w:rPr>
          <w:b/>
        </w:rPr>
        <w:t xml:space="preserve">Pilot Study </w:t>
      </w:r>
      <w:r w:rsidR="00417935" w:rsidRPr="00211E91">
        <w:rPr>
          <w:b/>
        </w:rPr>
        <w:t>Outcomes</w:t>
      </w:r>
    </w:p>
    <w:p w:rsidR="00935226" w:rsidRPr="00BB4E98" w:rsidRDefault="00935226" w:rsidP="00935226">
      <w:pPr>
        <w:ind w:left="0"/>
      </w:pPr>
    </w:p>
    <w:p w:rsidR="0002257F" w:rsidRDefault="00BB4E98" w:rsidP="00935226">
      <w:pPr>
        <w:ind w:left="0"/>
      </w:pPr>
      <w:r w:rsidRPr="00BB4E98">
        <w:t xml:space="preserve">The </w:t>
      </w:r>
      <w:r>
        <w:t>H</w:t>
      </w:r>
      <w:r w:rsidRPr="00BB4E98">
        <w:t xml:space="preserve">ealth </w:t>
      </w:r>
      <w:r>
        <w:t>C</w:t>
      </w:r>
      <w:r w:rsidRPr="00BB4E98">
        <w:t xml:space="preserve">are </w:t>
      </w:r>
      <w:r>
        <w:t>P</w:t>
      </w:r>
      <w:r w:rsidRPr="00BB4E98">
        <w:t xml:space="preserve">rovider </w:t>
      </w:r>
      <w:r>
        <w:t xml:space="preserve">Survey experienced mixed results.  </w:t>
      </w:r>
      <w:r w:rsidR="0002257F">
        <w:t xml:space="preserve">The </w:t>
      </w:r>
      <w:r w:rsidR="00524EE9">
        <w:t xml:space="preserve">follow-up </w:t>
      </w:r>
      <w:r w:rsidR="0002257F">
        <w:t xml:space="preserve">contact protocol experiment indicated that it was more </w:t>
      </w:r>
      <w:r w:rsidR="00D71D35">
        <w:t>helpful</w:t>
      </w:r>
      <w:r w:rsidR="0002257F">
        <w:t xml:space="preserve"> </w:t>
      </w:r>
      <w:r w:rsidR="00D7452E">
        <w:t xml:space="preserve">operationally </w:t>
      </w:r>
      <w:r w:rsidR="0002257F">
        <w:t xml:space="preserve">to follow-up the first survey packet with a phone call and then, if appropriate, a second survey packet.  </w:t>
      </w:r>
      <w:r w:rsidR="002D2A1C">
        <w:t xml:space="preserve">The </w:t>
      </w:r>
      <w:r w:rsidR="00D7452E">
        <w:t xml:space="preserve">follow-up calls </w:t>
      </w:r>
      <w:r w:rsidR="002D2A1C">
        <w:t>identified</w:t>
      </w:r>
      <w:r w:rsidR="00D7452E">
        <w:t xml:space="preserve"> three </w:t>
      </w:r>
      <w:r w:rsidR="0002257F">
        <w:t xml:space="preserve">incorrect addresses </w:t>
      </w:r>
      <w:r w:rsidR="00D7452E">
        <w:t xml:space="preserve">requiring a re-mailed survey </w:t>
      </w:r>
      <w:r w:rsidR="0002257F">
        <w:t xml:space="preserve">as well as </w:t>
      </w:r>
      <w:r w:rsidR="00D7452E">
        <w:t xml:space="preserve">two </w:t>
      </w:r>
      <w:r w:rsidR="0002257F">
        <w:t xml:space="preserve">ineligible providers who should not have been included in the sample.  </w:t>
      </w:r>
      <w:r w:rsidR="00D7452E">
        <w:t xml:space="preserve">Identifying these issues prior to the second survey mailing increased </w:t>
      </w:r>
      <w:r w:rsidR="002D2A1C">
        <w:t xml:space="preserve">operational </w:t>
      </w:r>
      <w:r w:rsidR="00D7452E">
        <w:t>efficiency</w:t>
      </w:r>
      <w:r w:rsidR="002D2A1C">
        <w:t>, although only slightly</w:t>
      </w:r>
      <w:r w:rsidR="00D7452E">
        <w:t>.</w:t>
      </w:r>
    </w:p>
    <w:p w:rsidR="0002257F" w:rsidRDefault="0002257F" w:rsidP="00935226">
      <w:pPr>
        <w:ind w:left="0"/>
      </w:pPr>
    </w:p>
    <w:p w:rsidR="00BB4E98" w:rsidRPr="00BB4E98" w:rsidRDefault="0002257F" w:rsidP="00935226">
      <w:pPr>
        <w:ind w:left="0"/>
      </w:pPr>
      <w:bookmarkStart w:id="0" w:name="_GoBack"/>
      <w:r>
        <w:t xml:space="preserve">The greatest difficulty encountered with the follow-up phone call process was </w:t>
      </w:r>
      <w:r w:rsidR="009D3D5C">
        <w:t xml:space="preserve">the challenge presented by office staff “gatekeepers.”  Providers were typically with patients and unavailable to talk on the phone.  </w:t>
      </w:r>
      <w:r w:rsidR="00DA1DA4">
        <w:t xml:space="preserve">Because SBRS </w:t>
      </w:r>
      <w:r w:rsidR="00FE0716">
        <w:t>staffs were</w:t>
      </w:r>
      <w:r w:rsidR="00DA1DA4">
        <w:t xml:space="preserve"> unable to speak with the providers, the follow-up calls were not a</w:t>
      </w:r>
      <w:r>
        <w:t xml:space="preserve"> particularly effective </w:t>
      </w:r>
      <w:r w:rsidR="00DA1DA4">
        <w:t>means of</w:t>
      </w:r>
      <w:r>
        <w:t xml:space="preserve"> encouraging survey participation</w:t>
      </w:r>
      <w:r w:rsidR="009D3D5C">
        <w:t>.</w:t>
      </w:r>
      <w:r>
        <w:t xml:space="preserve">  </w:t>
      </w:r>
      <w:r w:rsidR="000C736E">
        <w:t>Of the t</w:t>
      </w:r>
      <w:r w:rsidR="00A975B7">
        <w:t xml:space="preserve">hree surveys re-sent to new addresses, </w:t>
      </w:r>
      <w:r w:rsidR="000C736E">
        <w:t xml:space="preserve">for example, </w:t>
      </w:r>
      <w:r w:rsidR="00A975B7">
        <w:t xml:space="preserve">none were completed and returned. </w:t>
      </w:r>
    </w:p>
    <w:bookmarkEnd w:id="0"/>
    <w:p w:rsidR="0002257F" w:rsidRPr="0002257F" w:rsidRDefault="0002257F" w:rsidP="00935226">
      <w:pPr>
        <w:ind w:left="0"/>
      </w:pPr>
    </w:p>
    <w:p w:rsidR="00BF5CEA" w:rsidRPr="00211E91" w:rsidRDefault="00BF5CEA" w:rsidP="00211E91">
      <w:pPr>
        <w:pStyle w:val="ListParagraph"/>
        <w:numPr>
          <w:ilvl w:val="0"/>
          <w:numId w:val="2"/>
        </w:numPr>
        <w:rPr>
          <w:b/>
        </w:rPr>
      </w:pPr>
      <w:r w:rsidRPr="00211E91">
        <w:rPr>
          <w:b/>
        </w:rPr>
        <w:t xml:space="preserve">Responses in the Pilot </w:t>
      </w:r>
      <w:r w:rsidR="00140D58">
        <w:rPr>
          <w:b/>
        </w:rPr>
        <w:t>S</w:t>
      </w:r>
      <w:r w:rsidRPr="00211E91">
        <w:rPr>
          <w:b/>
        </w:rPr>
        <w:t>tudy</w:t>
      </w:r>
    </w:p>
    <w:p w:rsidR="00140D58" w:rsidRDefault="00140D58" w:rsidP="00211E91">
      <w:pPr>
        <w:pStyle w:val="ListParagraph"/>
      </w:pPr>
    </w:p>
    <w:p w:rsidR="006739FA" w:rsidRDefault="00DA1DA4" w:rsidP="00211E91">
      <w:pPr>
        <w:pStyle w:val="ListParagraph"/>
      </w:pPr>
      <w:r>
        <w:t xml:space="preserve">Survey response was less than anticipated.  </w:t>
      </w:r>
      <w:r w:rsidR="000C736E">
        <w:t>Response</w:t>
      </w:r>
      <w:r w:rsidR="00B90B50">
        <w:t>s</w:t>
      </w:r>
      <w:r w:rsidR="000C736E">
        <w:t xml:space="preserve"> </w:t>
      </w:r>
      <w:r w:rsidR="006739FA">
        <w:t>by</w:t>
      </w:r>
      <w:r w:rsidR="000C736E">
        <w:t xml:space="preserve"> </w:t>
      </w:r>
      <w:r w:rsidR="00B90B50">
        <w:t>p</w:t>
      </w:r>
      <w:r w:rsidR="000C736E">
        <w:t xml:space="preserve">ilot </w:t>
      </w:r>
      <w:r w:rsidR="00B90B50">
        <w:t>t</w:t>
      </w:r>
      <w:r w:rsidR="000C736E">
        <w:t>own</w:t>
      </w:r>
      <w:r w:rsidR="002546C0">
        <w:t xml:space="preserve"> appear in Table</w:t>
      </w:r>
      <w:r w:rsidR="00B90B50">
        <w:t xml:space="preserve"> 1</w:t>
      </w:r>
      <w:r w:rsidR="002546C0">
        <w:t>, along with</w:t>
      </w:r>
      <w:r w:rsidR="000C736E">
        <w:t xml:space="preserve"> region, hospital status</w:t>
      </w:r>
      <w:r w:rsidR="002D2A1C">
        <w:t>,</w:t>
      </w:r>
      <w:r w:rsidR="000C736E">
        <w:t xml:space="preserve"> and </w:t>
      </w:r>
      <w:r w:rsidR="002546C0">
        <w:t xml:space="preserve">size of the provider frame.  </w:t>
      </w:r>
      <w:r w:rsidR="005207D6">
        <w:t>Twenty surveys were completed, including 19 on paper and one online.</w:t>
      </w:r>
      <w:r>
        <w:t xml:space="preserve">  </w:t>
      </w:r>
      <w:r w:rsidR="000C736E">
        <w:t>One of the pilot towns had no health care providers at all, and t</w:t>
      </w:r>
      <w:r w:rsidR="007E30EF">
        <w:t xml:space="preserve">here were no provider surveys completed from one </w:t>
      </w:r>
      <w:r w:rsidR="000C736E">
        <w:t>town</w:t>
      </w:r>
      <w:r w:rsidR="007E30EF">
        <w:t xml:space="preserve"> that had 4 providers in the sample</w:t>
      </w:r>
      <w:r w:rsidR="00A30629">
        <w:t>.  Among the remaining 1</w:t>
      </w:r>
      <w:r w:rsidR="000C736E">
        <w:t>0</w:t>
      </w:r>
      <w:r w:rsidR="00A30629">
        <w:t xml:space="preserve"> pilot towns, </w:t>
      </w:r>
      <w:r w:rsidR="006739FA">
        <w:t xml:space="preserve">1 survey was completed in </w:t>
      </w:r>
      <w:r w:rsidR="000C736E">
        <w:t>four</w:t>
      </w:r>
      <w:r w:rsidR="00A30629">
        <w:t xml:space="preserve"> towns</w:t>
      </w:r>
      <w:r w:rsidR="006739FA">
        <w:t xml:space="preserve">, 2 surveys were completed in </w:t>
      </w:r>
      <w:r w:rsidR="000C736E">
        <w:t xml:space="preserve">four </w:t>
      </w:r>
      <w:r w:rsidR="006739FA">
        <w:t xml:space="preserve">other </w:t>
      </w:r>
      <w:r w:rsidR="00A30629">
        <w:t xml:space="preserve">towns, and </w:t>
      </w:r>
      <w:r w:rsidR="006739FA">
        <w:t>4 surveys were completed in each of the two remaining towns</w:t>
      </w:r>
      <w:r w:rsidR="00A30629">
        <w:t>.</w:t>
      </w:r>
      <w:r w:rsidR="007E30EF">
        <w:t xml:space="preserve">  </w:t>
      </w:r>
    </w:p>
    <w:p w:rsidR="006739FA" w:rsidRDefault="006739FA" w:rsidP="00935226">
      <w:pPr>
        <w:ind w:left="0"/>
      </w:pPr>
    </w:p>
    <w:p w:rsidR="006739FA" w:rsidRDefault="000C736E" w:rsidP="00211E91">
      <w:r>
        <w:t xml:space="preserve">Five providers were classified as ineligible.  </w:t>
      </w:r>
      <w:r w:rsidR="00DA1DA4">
        <w:t xml:space="preserve">Two </w:t>
      </w:r>
      <w:r>
        <w:t>of them returned a blank survey, indicating that t</w:t>
      </w:r>
      <w:r w:rsidR="00DA1DA4">
        <w:t xml:space="preserve">hey were retired.  </w:t>
      </w:r>
      <w:r w:rsidR="00A975B7">
        <w:t>Follow-up phone calls identified two other providers who had retired or moved away and one who was unknown to people at the hospital and clinic</w:t>
      </w:r>
      <w:r w:rsidR="005207D6">
        <w:t>, also classified as ineligible</w:t>
      </w:r>
      <w:r w:rsidR="00A975B7">
        <w:t xml:space="preserve">.  </w:t>
      </w:r>
      <w:r w:rsidR="00A975B7" w:rsidRPr="002546C0">
        <w:t xml:space="preserve">There was </w:t>
      </w:r>
      <w:r w:rsidR="00D70E60" w:rsidRPr="002546C0">
        <w:t>one refusal</w:t>
      </w:r>
      <w:r w:rsidR="00A30629" w:rsidRPr="002546C0">
        <w:t xml:space="preserve">, and there was </w:t>
      </w:r>
      <w:r w:rsidR="00A975B7" w:rsidRPr="002546C0">
        <w:t xml:space="preserve">no response from </w:t>
      </w:r>
      <w:r w:rsidR="00A30629" w:rsidRPr="002546C0">
        <w:t xml:space="preserve">the remaining </w:t>
      </w:r>
      <w:r w:rsidR="00A975B7" w:rsidRPr="002546C0">
        <w:t>5</w:t>
      </w:r>
      <w:r w:rsidR="00D70E60" w:rsidRPr="002546C0">
        <w:t>8</w:t>
      </w:r>
      <w:r w:rsidR="00A975B7" w:rsidRPr="002546C0">
        <w:t xml:space="preserve"> sampled providers.  </w:t>
      </w:r>
    </w:p>
    <w:p w:rsidR="006739FA" w:rsidRDefault="006739FA" w:rsidP="00211E91"/>
    <w:p w:rsidR="0002257F" w:rsidRPr="0002257F" w:rsidRDefault="00A975B7" w:rsidP="00211E91">
      <w:r w:rsidRPr="002546C0">
        <w:t xml:space="preserve">After removing the 5 ineligible cases from the sample, the final response was 20 </w:t>
      </w:r>
      <w:r w:rsidR="00024969">
        <w:t xml:space="preserve">surveys </w:t>
      </w:r>
      <w:r w:rsidRPr="002546C0">
        <w:t>completed out of 7</w:t>
      </w:r>
      <w:r w:rsidR="00D70E60" w:rsidRPr="002546C0">
        <w:t>9</w:t>
      </w:r>
      <w:r w:rsidRPr="002546C0">
        <w:t xml:space="preserve">, or </w:t>
      </w:r>
      <w:r w:rsidR="003356E1">
        <w:t xml:space="preserve">an overall response rate of </w:t>
      </w:r>
      <w:r w:rsidRPr="002546C0">
        <w:t>25.3%.</w:t>
      </w:r>
      <w:r w:rsidR="002A484F" w:rsidRPr="002546C0">
        <w:t xml:space="preserve">  This is </w:t>
      </w:r>
      <w:r w:rsidR="00C70020" w:rsidRPr="002546C0">
        <w:t xml:space="preserve">well </w:t>
      </w:r>
      <w:r w:rsidR="002A484F" w:rsidRPr="002546C0">
        <w:t>below the response rate goal of 80% described in the ICR.  Proposed changes designed to increase the response rate and to increase the total number of completed surveys are described in the Proposed Changes section below.</w:t>
      </w:r>
    </w:p>
    <w:p w:rsidR="00333D2D" w:rsidRDefault="00333D2D" w:rsidP="00211E91">
      <w:pPr>
        <w:rPr>
          <w:sz w:val="20"/>
          <w:szCs w:val="20"/>
        </w:rPr>
      </w:pPr>
    </w:p>
    <w:p w:rsidR="00333D2D" w:rsidRDefault="00333D2D" w:rsidP="00211E91">
      <w:r>
        <w:t>SBRS staff also reviewed the survey response by provider type</w:t>
      </w:r>
      <w:r w:rsidR="00966072">
        <w:t>, as</w:t>
      </w:r>
      <w:r>
        <w:t xml:space="preserve"> shown in Table </w:t>
      </w:r>
      <w:r w:rsidR="00B90B50">
        <w:t>2</w:t>
      </w:r>
      <w:r>
        <w:t xml:space="preserve">.  The sample of 84 </w:t>
      </w:r>
      <w:r w:rsidR="00B90B50">
        <w:t xml:space="preserve">providers </w:t>
      </w:r>
      <w:r>
        <w:t xml:space="preserve">included 38 physicians, 20 dentists, and 26 in the third </w:t>
      </w:r>
      <w:r>
        <w:lastRenderedPageBreak/>
        <w:t xml:space="preserve">category (PA/NP/MW).  </w:t>
      </w:r>
      <w:r w:rsidR="006739FA">
        <w:t>Response numbers are quite small, especially when reviewed by provider category; but the response rate for physicians was 21.6% (8</w:t>
      </w:r>
      <w:r w:rsidR="002D2A1C">
        <w:t xml:space="preserve"> out of 37 eligible</w:t>
      </w:r>
      <w:r w:rsidR="006739FA">
        <w:t>), for dentists 38.9% (7</w:t>
      </w:r>
      <w:r w:rsidR="002D2A1C">
        <w:t xml:space="preserve"> out of 18 eligible</w:t>
      </w:r>
      <w:r w:rsidR="006739FA">
        <w:t>), and for the PA/NP/MW category 20.8% (5</w:t>
      </w:r>
      <w:r w:rsidR="002D2A1C">
        <w:t xml:space="preserve"> out of 24 eligible</w:t>
      </w:r>
      <w:r w:rsidR="006739FA">
        <w:t>).</w:t>
      </w:r>
    </w:p>
    <w:p w:rsidR="00333D2D" w:rsidRDefault="00333D2D" w:rsidP="00D71D35">
      <w:pPr>
        <w:ind w:left="0"/>
      </w:pPr>
    </w:p>
    <w:p w:rsidR="00333D2D" w:rsidRPr="004244A1" w:rsidRDefault="00333D2D" w:rsidP="00333D2D">
      <w:pPr>
        <w:ind w:left="0"/>
        <w:rPr>
          <w:b/>
          <w:szCs w:val="24"/>
        </w:rPr>
      </w:pPr>
      <w:r w:rsidRPr="004244A1">
        <w:rPr>
          <w:b/>
          <w:szCs w:val="24"/>
        </w:rPr>
        <w:t xml:space="preserve">Table </w:t>
      </w:r>
      <w:r w:rsidR="00B90B50" w:rsidRPr="004244A1">
        <w:rPr>
          <w:b/>
          <w:szCs w:val="24"/>
        </w:rPr>
        <w:t>2</w:t>
      </w:r>
      <w:r w:rsidRPr="004244A1">
        <w:rPr>
          <w:b/>
          <w:szCs w:val="24"/>
        </w:rPr>
        <w:t>.  Health Care Provider Frame, Sample, and Survey Outcomes by Provider Category</w:t>
      </w:r>
    </w:p>
    <w:p w:rsidR="00B90B50" w:rsidRPr="00D71D35" w:rsidRDefault="00B90B50" w:rsidP="00333D2D">
      <w:pPr>
        <w:ind w:left="0"/>
        <w:rPr>
          <w:b/>
          <w:sz w:val="20"/>
          <w:szCs w:val="20"/>
        </w:rPr>
      </w:pPr>
    </w:p>
    <w:tbl>
      <w:tblPr>
        <w:tblStyle w:val="TableGrid"/>
        <w:tblW w:w="9319" w:type="dxa"/>
        <w:jc w:val="center"/>
        <w:tblInd w:w="-48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183"/>
        <w:gridCol w:w="1080"/>
        <w:gridCol w:w="1170"/>
        <w:gridCol w:w="1080"/>
        <w:gridCol w:w="1260"/>
        <w:gridCol w:w="1350"/>
        <w:gridCol w:w="1196"/>
      </w:tblGrid>
      <w:tr w:rsidR="00333D2D" w:rsidTr="004244A1">
        <w:trPr>
          <w:trHeight w:val="313"/>
          <w:jc w:val="center"/>
        </w:trPr>
        <w:tc>
          <w:tcPr>
            <w:tcW w:w="2183" w:type="dxa"/>
            <w:vMerge w:val="restart"/>
            <w:tcBorders>
              <w:top w:val="single" w:sz="8" w:space="0" w:color="auto"/>
            </w:tcBorders>
            <w:vAlign w:val="center"/>
          </w:tcPr>
          <w:p w:rsidR="00333D2D" w:rsidRPr="00EB42F1" w:rsidRDefault="00333D2D" w:rsidP="00B72515">
            <w:pPr>
              <w:spacing w:before="40" w:after="40"/>
              <w:ind w:left="0"/>
              <w:jc w:val="center"/>
              <w:rPr>
                <w:b/>
                <w:sz w:val="20"/>
                <w:szCs w:val="20"/>
              </w:rPr>
            </w:pPr>
            <w:r>
              <w:rPr>
                <w:b/>
                <w:sz w:val="20"/>
                <w:szCs w:val="20"/>
              </w:rPr>
              <w:t>Provider Category</w:t>
            </w:r>
          </w:p>
        </w:tc>
        <w:tc>
          <w:tcPr>
            <w:tcW w:w="1080" w:type="dxa"/>
            <w:vMerge w:val="restart"/>
            <w:tcBorders>
              <w:top w:val="single" w:sz="8" w:space="0" w:color="auto"/>
            </w:tcBorders>
            <w:vAlign w:val="center"/>
          </w:tcPr>
          <w:p w:rsidR="00333D2D" w:rsidRPr="00EB42F1" w:rsidRDefault="00333D2D" w:rsidP="00B72515">
            <w:pPr>
              <w:spacing w:before="40" w:after="40"/>
              <w:ind w:left="0"/>
              <w:jc w:val="center"/>
              <w:rPr>
                <w:b/>
                <w:sz w:val="20"/>
                <w:szCs w:val="20"/>
              </w:rPr>
            </w:pPr>
            <w:r>
              <w:rPr>
                <w:b/>
                <w:sz w:val="20"/>
                <w:szCs w:val="20"/>
              </w:rPr>
              <w:t>Providers in Frame</w:t>
            </w:r>
          </w:p>
        </w:tc>
        <w:tc>
          <w:tcPr>
            <w:tcW w:w="1170" w:type="dxa"/>
            <w:vMerge w:val="restart"/>
            <w:tcBorders>
              <w:top w:val="single" w:sz="8" w:space="0" w:color="auto"/>
            </w:tcBorders>
            <w:vAlign w:val="center"/>
          </w:tcPr>
          <w:p w:rsidR="00333D2D" w:rsidRPr="00EB42F1" w:rsidRDefault="00333D2D" w:rsidP="00B72515">
            <w:pPr>
              <w:spacing w:before="40" w:after="40"/>
              <w:ind w:left="0"/>
              <w:jc w:val="center"/>
              <w:rPr>
                <w:b/>
                <w:sz w:val="20"/>
                <w:szCs w:val="20"/>
              </w:rPr>
            </w:pPr>
            <w:r>
              <w:rPr>
                <w:b/>
                <w:sz w:val="20"/>
                <w:szCs w:val="20"/>
              </w:rPr>
              <w:t>Providers Sampled</w:t>
            </w:r>
          </w:p>
        </w:tc>
        <w:tc>
          <w:tcPr>
            <w:tcW w:w="4886" w:type="dxa"/>
            <w:gridSpan w:val="4"/>
            <w:tcBorders>
              <w:top w:val="single" w:sz="8" w:space="0" w:color="auto"/>
              <w:bottom w:val="nil"/>
            </w:tcBorders>
          </w:tcPr>
          <w:p w:rsidR="00333D2D" w:rsidRPr="00EB42F1" w:rsidRDefault="00333D2D" w:rsidP="00B72515">
            <w:pPr>
              <w:spacing w:before="40" w:after="40"/>
              <w:ind w:left="0"/>
              <w:jc w:val="center"/>
              <w:rPr>
                <w:b/>
                <w:sz w:val="20"/>
                <w:szCs w:val="20"/>
              </w:rPr>
            </w:pPr>
            <w:r w:rsidRPr="00EB42F1">
              <w:rPr>
                <w:b/>
                <w:sz w:val="20"/>
                <w:szCs w:val="20"/>
              </w:rPr>
              <w:t>Provider Sample</w:t>
            </w:r>
          </w:p>
        </w:tc>
      </w:tr>
      <w:tr w:rsidR="00333D2D" w:rsidTr="004244A1">
        <w:trPr>
          <w:jc w:val="center"/>
        </w:trPr>
        <w:tc>
          <w:tcPr>
            <w:tcW w:w="2183" w:type="dxa"/>
            <w:vMerge/>
            <w:tcBorders>
              <w:bottom w:val="single" w:sz="8" w:space="0" w:color="auto"/>
            </w:tcBorders>
            <w:vAlign w:val="center"/>
          </w:tcPr>
          <w:p w:rsidR="00333D2D" w:rsidRPr="00EB42F1" w:rsidRDefault="00333D2D" w:rsidP="00B72515">
            <w:pPr>
              <w:spacing w:before="40" w:after="40"/>
              <w:ind w:left="0"/>
              <w:jc w:val="center"/>
              <w:rPr>
                <w:b/>
                <w:sz w:val="20"/>
                <w:szCs w:val="20"/>
              </w:rPr>
            </w:pPr>
          </w:p>
        </w:tc>
        <w:tc>
          <w:tcPr>
            <w:tcW w:w="1080" w:type="dxa"/>
            <w:vMerge/>
            <w:tcBorders>
              <w:bottom w:val="single" w:sz="8" w:space="0" w:color="auto"/>
            </w:tcBorders>
          </w:tcPr>
          <w:p w:rsidR="00333D2D" w:rsidRPr="00EB42F1" w:rsidRDefault="00333D2D" w:rsidP="00B72515">
            <w:pPr>
              <w:spacing w:before="40" w:after="40"/>
              <w:ind w:left="0"/>
              <w:jc w:val="center"/>
              <w:rPr>
                <w:b/>
                <w:sz w:val="20"/>
                <w:szCs w:val="20"/>
              </w:rPr>
            </w:pPr>
          </w:p>
        </w:tc>
        <w:tc>
          <w:tcPr>
            <w:tcW w:w="1170" w:type="dxa"/>
            <w:vMerge/>
            <w:tcBorders>
              <w:bottom w:val="single" w:sz="8" w:space="0" w:color="auto"/>
            </w:tcBorders>
          </w:tcPr>
          <w:p w:rsidR="00333D2D" w:rsidRPr="00EB42F1" w:rsidRDefault="00333D2D" w:rsidP="00B72515">
            <w:pPr>
              <w:spacing w:before="40" w:after="40"/>
              <w:ind w:left="0"/>
              <w:jc w:val="center"/>
              <w:rPr>
                <w:b/>
                <w:sz w:val="20"/>
                <w:szCs w:val="20"/>
              </w:rPr>
            </w:pPr>
          </w:p>
        </w:tc>
        <w:tc>
          <w:tcPr>
            <w:tcW w:w="1080" w:type="dxa"/>
            <w:tcBorders>
              <w:top w:val="nil"/>
              <w:bottom w:val="single" w:sz="8" w:space="0" w:color="auto"/>
            </w:tcBorders>
            <w:vAlign w:val="center"/>
          </w:tcPr>
          <w:p w:rsidR="00333D2D" w:rsidRPr="00EB42F1" w:rsidRDefault="00333D2D" w:rsidP="00B72515">
            <w:pPr>
              <w:spacing w:before="40" w:after="40"/>
              <w:ind w:left="0"/>
              <w:jc w:val="center"/>
              <w:rPr>
                <w:b/>
                <w:sz w:val="20"/>
                <w:szCs w:val="20"/>
              </w:rPr>
            </w:pPr>
            <w:r>
              <w:rPr>
                <w:b/>
                <w:sz w:val="20"/>
                <w:szCs w:val="20"/>
              </w:rPr>
              <w:t>Ine</w:t>
            </w:r>
            <w:r w:rsidRPr="00EB42F1">
              <w:rPr>
                <w:b/>
                <w:sz w:val="20"/>
                <w:szCs w:val="20"/>
              </w:rPr>
              <w:t>ligible</w:t>
            </w:r>
          </w:p>
        </w:tc>
        <w:tc>
          <w:tcPr>
            <w:tcW w:w="1260" w:type="dxa"/>
            <w:tcBorders>
              <w:top w:val="nil"/>
              <w:bottom w:val="single" w:sz="8" w:space="0" w:color="auto"/>
            </w:tcBorders>
            <w:vAlign w:val="center"/>
          </w:tcPr>
          <w:p w:rsidR="00333D2D" w:rsidRPr="00EB42F1" w:rsidRDefault="00333D2D" w:rsidP="00B72515">
            <w:pPr>
              <w:spacing w:before="40" w:after="40"/>
              <w:ind w:left="0"/>
              <w:jc w:val="center"/>
              <w:rPr>
                <w:b/>
                <w:sz w:val="20"/>
                <w:szCs w:val="20"/>
              </w:rPr>
            </w:pPr>
            <w:r w:rsidRPr="00EB42F1">
              <w:rPr>
                <w:b/>
                <w:sz w:val="20"/>
                <w:szCs w:val="20"/>
              </w:rPr>
              <w:t>Refused</w:t>
            </w:r>
          </w:p>
        </w:tc>
        <w:tc>
          <w:tcPr>
            <w:tcW w:w="1350" w:type="dxa"/>
            <w:tcBorders>
              <w:top w:val="nil"/>
              <w:bottom w:val="single" w:sz="8" w:space="0" w:color="auto"/>
            </w:tcBorders>
          </w:tcPr>
          <w:p w:rsidR="00333D2D" w:rsidRPr="00EB42F1" w:rsidRDefault="00333D2D" w:rsidP="00B72515">
            <w:pPr>
              <w:spacing w:before="40" w:after="40"/>
              <w:ind w:left="0"/>
              <w:jc w:val="center"/>
              <w:rPr>
                <w:b/>
                <w:sz w:val="20"/>
                <w:szCs w:val="20"/>
              </w:rPr>
            </w:pPr>
            <w:r w:rsidRPr="00EB42F1">
              <w:rPr>
                <w:b/>
                <w:sz w:val="20"/>
                <w:szCs w:val="20"/>
              </w:rPr>
              <w:t>No Response</w:t>
            </w:r>
          </w:p>
        </w:tc>
        <w:tc>
          <w:tcPr>
            <w:tcW w:w="1196" w:type="dxa"/>
            <w:tcBorders>
              <w:top w:val="nil"/>
              <w:bottom w:val="single" w:sz="8" w:space="0" w:color="auto"/>
            </w:tcBorders>
            <w:vAlign w:val="center"/>
          </w:tcPr>
          <w:p w:rsidR="00333D2D" w:rsidRPr="00EB42F1" w:rsidRDefault="00333D2D" w:rsidP="00B72515">
            <w:pPr>
              <w:spacing w:before="40" w:after="40"/>
              <w:ind w:left="0"/>
              <w:jc w:val="center"/>
              <w:rPr>
                <w:b/>
                <w:sz w:val="20"/>
                <w:szCs w:val="20"/>
              </w:rPr>
            </w:pPr>
            <w:r w:rsidRPr="00EB42F1">
              <w:rPr>
                <w:b/>
                <w:sz w:val="20"/>
                <w:szCs w:val="20"/>
              </w:rPr>
              <w:t>Complete</w:t>
            </w:r>
          </w:p>
        </w:tc>
      </w:tr>
      <w:tr w:rsidR="00333D2D" w:rsidTr="004244A1">
        <w:trPr>
          <w:jc w:val="center"/>
        </w:trPr>
        <w:tc>
          <w:tcPr>
            <w:tcW w:w="2183" w:type="dxa"/>
            <w:tcBorders>
              <w:top w:val="single" w:sz="8" w:space="0" w:color="auto"/>
            </w:tcBorders>
          </w:tcPr>
          <w:p w:rsidR="00333D2D" w:rsidRPr="006D7BEC" w:rsidRDefault="00333D2D" w:rsidP="00333D2D">
            <w:pPr>
              <w:ind w:left="0"/>
              <w:rPr>
                <w:rFonts w:cs="Times New Roman"/>
                <w:color w:val="000000"/>
                <w:sz w:val="20"/>
                <w:szCs w:val="20"/>
              </w:rPr>
            </w:pPr>
            <w:r>
              <w:rPr>
                <w:b/>
                <w:sz w:val="20"/>
                <w:szCs w:val="20"/>
              </w:rPr>
              <w:t>Physicians</w:t>
            </w:r>
          </w:p>
        </w:tc>
        <w:tc>
          <w:tcPr>
            <w:tcW w:w="1080" w:type="dxa"/>
            <w:tcBorders>
              <w:top w:val="single" w:sz="8" w:space="0" w:color="auto"/>
            </w:tcBorders>
          </w:tcPr>
          <w:p w:rsidR="00333D2D" w:rsidRDefault="006739FA" w:rsidP="00333D2D">
            <w:pPr>
              <w:spacing w:before="20" w:after="20"/>
              <w:ind w:left="0"/>
              <w:jc w:val="center"/>
              <w:rPr>
                <w:sz w:val="22"/>
              </w:rPr>
            </w:pPr>
            <w:r>
              <w:rPr>
                <w:sz w:val="22"/>
              </w:rPr>
              <w:t>72</w:t>
            </w:r>
          </w:p>
        </w:tc>
        <w:tc>
          <w:tcPr>
            <w:tcW w:w="1170" w:type="dxa"/>
            <w:tcBorders>
              <w:top w:val="single" w:sz="8" w:space="0" w:color="auto"/>
            </w:tcBorders>
          </w:tcPr>
          <w:p w:rsidR="00333D2D" w:rsidRDefault="00333D2D" w:rsidP="00333D2D">
            <w:pPr>
              <w:spacing w:before="20" w:after="20"/>
              <w:ind w:left="0"/>
              <w:jc w:val="center"/>
              <w:rPr>
                <w:sz w:val="22"/>
              </w:rPr>
            </w:pPr>
            <w:r>
              <w:rPr>
                <w:sz w:val="22"/>
              </w:rPr>
              <w:t>38</w:t>
            </w:r>
          </w:p>
        </w:tc>
        <w:tc>
          <w:tcPr>
            <w:tcW w:w="1080" w:type="dxa"/>
            <w:tcBorders>
              <w:top w:val="single" w:sz="8" w:space="0" w:color="auto"/>
            </w:tcBorders>
            <w:vAlign w:val="center"/>
          </w:tcPr>
          <w:p w:rsidR="00333D2D" w:rsidRPr="0099241A" w:rsidRDefault="00333D2D" w:rsidP="00333D2D">
            <w:pPr>
              <w:spacing w:before="20" w:after="20"/>
              <w:ind w:left="0"/>
              <w:jc w:val="center"/>
              <w:rPr>
                <w:sz w:val="22"/>
              </w:rPr>
            </w:pPr>
            <w:r>
              <w:rPr>
                <w:sz w:val="22"/>
              </w:rPr>
              <w:t>1</w:t>
            </w:r>
          </w:p>
        </w:tc>
        <w:tc>
          <w:tcPr>
            <w:tcW w:w="1260" w:type="dxa"/>
            <w:tcBorders>
              <w:top w:val="single" w:sz="8" w:space="0" w:color="auto"/>
            </w:tcBorders>
            <w:vAlign w:val="center"/>
          </w:tcPr>
          <w:p w:rsidR="00333D2D" w:rsidRPr="0099241A" w:rsidRDefault="006739FA" w:rsidP="00333D2D">
            <w:pPr>
              <w:spacing w:before="20" w:after="20"/>
              <w:ind w:left="0"/>
              <w:jc w:val="center"/>
              <w:rPr>
                <w:sz w:val="22"/>
              </w:rPr>
            </w:pPr>
            <w:r>
              <w:rPr>
                <w:sz w:val="22"/>
              </w:rPr>
              <w:t>0</w:t>
            </w:r>
          </w:p>
        </w:tc>
        <w:tc>
          <w:tcPr>
            <w:tcW w:w="1350" w:type="dxa"/>
            <w:tcBorders>
              <w:top w:val="single" w:sz="8" w:space="0" w:color="auto"/>
            </w:tcBorders>
            <w:vAlign w:val="center"/>
          </w:tcPr>
          <w:p w:rsidR="00333D2D" w:rsidRPr="0099241A" w:rsidRDefault="006739FA" w:rsidP="00333D2D">
            <w:pPr>
              <w:spacing w:before="20" w:after="20"/>
              <w:ind w:left="0"/>
              <w:jc w:val="center"/>
              <w:rPr>
                <w:sz w:val="22"/>
              </w:rPr>
            </w:pPr>
            <w:r>
              <w:rPr>
                <w:sz w:val="22"/>
              </w:rPr>
              <w:t>29</w:t>
            </w:r>
          </w:p>
        </w:tc>
        <w:tc>
          <w:tcPr>
            <w:tcW w:w="1196" w:type="dxa"/>
            <w:tcBorders>
              <w:top w:val="single" w:sz="8" w:space="0" w:color="auto"/>
            </w:tcBorders>
            <w:vAlign w:val="center"/>
          </w:tcPr>
          <w:p w:rsidR="00333D2D" w:rsidRPr="0099241A" w:rsidRDefault="006739FA" w:rsidP="00333D2D">
            <w:pPr>
              <w:spacing w:before="20" w:after="20"/>
              <w:ind w:left="0"/>
              <w:jc w:val="center"/>
              <w:rPr>
                <w:sz w:val="22"/>
              </w:rPr>
            </w:pPr>
            <w:r>
              <w:rPr>
                <w:sz w:val="22"/>
              </w:rPr>
              <w:t>8</w:t>
            </w:r>
          </w:p>
        </w:tc>
      </w:tr>
      <w:tr w:rsidR="00333D2D" w:rsidTr="004244A1">
        <w:trPr>
          <w:jc w:val="center"/>
        </w:trPr>
        <w:tc>
          <w:tcPr>
            <w:tcW w:w="2183" w:type="dxa"/>
          </w:tcPr>
          <w:p w:rsidR="00333D2D" w:rsidRPr="006D7BEC" w:rsidRDefault="00333D2D" w:rsidP="00333D2D">
            <w:pPr>
              <w:ind w:left="0"/>
              <w:rPr>
                <w:rFonts w:cs="Times New Roman"/>
                <w:color w:val="000000"/>
                <w:sz w:val="20"/>
                <w:szCs w:val="20"/>
              </w:rPr>
            </w:pPr>
            <w:r>
              <w:rPr>
                <w:b/>
                <w:sz w:val="20"/>
                <w:szCs w:val="20"/>
              </w:rPr>
              <w:t>Dentists</w:t>
            </w:r>
          </w:p>
        </w:tc>
        <w:tc>
          <w:tcPr>
            <w:tcW w:w="1080" w:type="dxa"/>
          </w:tcPr>
          <w:p w:rsidR="00333D2D" w:rsidRDefault="006739FA" w:rsidP="00333D2D">
            <w:pPr>
              <w:spacing w:before="20" w:after="20"/>
              <w:ind w:left="0"/>
              <w:jc w:val="center"/>
              <w:rPr>
                <w:sz w:val="22"/>
              </w:rPr>
            </w:pPr>
            <w:r>
              <w:rPr>
                <w:sz w:val="22"/>
              </w:rPr>
              <w:t>36</w:t>
            </w:r>
          </w:p>
        </w:tc>
        <w:tc>
          <w:tcPr>
            <w:tcW w:w="1170" w:type="dxa"/>
          </w:tcPr>
          <w:p w:rsidR="00333D2D" w:rsidRDefault="00333D2D" w:rsidP="00333D2D">
            <w:pPr>
              <w:spacing w:before="20" w:after="20"/>
              <w:ind w:left="0"/>
              <w:jc w:val="center"/>
              <w:rPr>
                <w:sz w:val="22"/>
              </w:rPr>
            </w:pPr>
            <w:r>
              <w:rPr>
                <w:sz w:val="22"/>
              </w:rPr>
              <w:t>20</w:t>
            </w:r>
          </w:p>
        </w:tc>
        <w:tc>
          <w:tcPr>
            <w:tcW w:w="1080" w:type="dxa"/>
            <w:vAlign w:val="center"/>
          </w:tcPr>
          <w:p w:rsidR="00333D2D" w:rsidRDefault="00333D2D" w:rsidP="00333D2D">
            <w:pPr>
              <w:spacing w:before="20" w:after="20"/>
              <w:ind w:left="0"/>
              <w:jc w:val="center"/>
              <w:rPr>
                <w:sz w:val="22"/>
              </w:rPr>
            </w:pPr>
            <w:r>
              <w:rPr>
                <w:sz w:val="22"/>
              </w:rPr>
              <w:t>2</w:t>
            </w:r>
          </w:p>
        </w:tc>
        <w:tc>
          <w:tcPr>
            <w:tcW w:w="1260" w:type="dxa"/>
            <w:vAlign w:val="center"/>
          </w:tcPr>
          <w:p w:rsidR="00333D2D" w:rsidRDefault="006739FA" w:rsidP="00333D2D">
            <w:pPr>
              <w:spacing w:before="20" w:after="20"/>
              <w:ind w:left="0"/>
              <w:jc w:val="center"/>
              <w:rPr>
                <w:sz w:val="22"/>
              </w:rPr>
            </w:pPr>
            <w:r>
              <w:rPr>
                <w:sz w:val="22"/>
              </w:rPr>
              <w:t>1</w:t>
            </w:r>
          </w:p>
        </w:tc>
        <w:tc>
          <w:tcPr>
            <w:tcW w:w="1350" w:type="dxa"/>
            <w:vAlign w:val="center"/>
          </w:tcPr>
          <w:p w:rsidR="00333D2D" w:rsidRDefault="006739FA" w:rsidP="00333D2D">
            <w:pPr>
              <w:spacing w:before="20" w:after="20"/>
              <w:ind w:left="0"/>
              <w:jc w:val="center"/>
              <w:rPr>
                <w:sz w:val="22"/>
              </w:rPr>
            </w:pPr>
            <w:r>
              <w:rPr>
                <w:sz w:val="22"/>
              </w:rPr>
              <w:t>10</w:t>
            </w:r>
          </w:p>
        </w:tc>
        <w:tc>
          <w:tcPr>
            <w:tcW w:w="1196" w:type="dxa"/>
            <w:vAlign w:val="center"/>
          </w:tcPr>
          <w:p w:rsidR="00333D2D" w:rsidRDefault="006739FA" w:rsidP="00333D2D">
            <w:pPr>
              <w:spacing w:before="20" w:after="20"/>
              <w:ind w:left="0"/>
              <w:jc w:val="center"/>
              <w:rPr>
                <w:sz w:val="22"/>
              </w:rPr>
            </w:pPr>
            <w:r>
              <w:rPr>
                <w:sz w:val="22"/>
              </w:rPr>
              <w:t>7</w:t>
            </w:r>
          </w:p>
        </w:tc>
      </w:tr>
      <w:tr w:rsidR="00333D2D" w:rsidTr="004244A1">
        <w:trPr>
          <w:jc w:val="center"/>
        </w:trPr>
        <w:tc>
          <w:tcPr>
            <w:tcW w:w="2183" w:type="dxa"/>
          </w:tcPr>
          <w:p w:rsidR="00333D2D" w:rsidRPr="00333D2D" w:rsidRDefault="00333D2D" w:rsidP="00333D2D">
            <w:pPr>
              <w:ind w:left="0"/>
              <w:rPr>
                <w:rFonts w:cs="Times New Roman"/>
                <w:color w:val="000000"/>
                <w:sz w:val="20"/>
                <w:szCs w:val="20"/>
                <w:vertAlign w:val="superscript"/>
              </w:rPr>
            </w:pPr>
            <w:r>
              <w:rPr>
                <w:b/>
                <w:sz w:val="20"/>
                <w:szCs w:val="20"/>
              </w:rPr>
              <w:t>PA/NP/MW</w:t>
            </w:r>
            <w:r>
              <w:rPr>
                <w:b/>
                <w:sz w:val="20"/>
                <w:szCs w:val="20"/>
                <w:vertAlign w:val="superscript"/>
              </w:rPr>
              <w:t>1</w:t>
            </w:r>
          </w:p>
        </w:tc>
        <w:tc>
          <w:tcPr>
            <w:tcW w:w="1080" w:type="dxa"/>
          </w:tcPr>
          <w:p w:rsidR="00333D2D" w:rsidRDefault="006739FA" w:rsidP="00333D2D">
            <w:pPr>
              <w:spacing w:before="20" w:after="20"/>
              <w:ind w:left="0"/>
              <w:jc w:val="center"/>
              <w:rPr>
                <w:sz w:val="22"/>
              </w:rPr>
            </w:pPr>
            <w:r>
              <w:rPr>
                <w:sz w:val="22"/>
              </w:rPr>
              <w:t>48</w:t>
            </w:r>
          </w:p>
        </w:tc>
        <w:tc>
          <w:tcPr>
            <w:tcW w:w="1170" w:type="dxa"/>
          </w:tcPr>
          <w:p w:rsidR="00333D2D" w:rsidRDefault="00333D2D" w:rsidP="00333D2D">
            <w:pPr>
              <w:spacing w:before="20" w:after="20"/>
              <w:ind w:left="0"/>
              <w:jc w:val="center"/>
              <w:rPr>
                <w:sz w:val="22"/>
              </w:rPr>
            </w:pPr>
            <w:r>
              <w:rPr>
                <w:sz w:val="22"/>
              </w:rPr>
              <w:t>26</w:t>
            </w:r>
          </w:p>
        </w:tc>
        <w:tc>
          <w:tcPr>
            <w:tcW w:w="1080" w:type="dxa"/>
            <w:vAlign w:val="center"/>
          </w:tcPr>
          <w:p w:rsidR="00333D2D" w:rsidRDefault="00333D2D" w:rsidP="00333D2D">
            <w:pPr>
              <w:spacing w:before="20" w:after="20"/>
              <w:ind w:left="0"/>
              <w:jc w:val="center"/>
              <w:rPr>
                <w:sz w:val="22"/>
              </w:rPr>
            </w:pPr>
            <w:r>
              <w:rPr>
                <w:sz w:val="22"/>
              </w:rPr>
              <w:t>2</w:t>
            </w:r>
          </w:p>
        </w:tc>
        <w:tc>
          <w:tcPr>
            <w:tcW w:w="1260" w:type="dxa"/>
            <w:vAlign w:val="center"/>
          </w:tcPr>
          <w:p w:rsidR="00333D2D" w:rsidRDefault="006739FA" w:rsidP="00333D2D">
            <w:pPr>
              <w:spacing w:before="20" w:after="20"/>
              <w:ind w:left="0"/>
              <w:jc w:val="center"/>
              <w:rPr>
                <w:sz w:val="22"/>
              </w:rPr>
            </w:pPr>
            <w:r>
              <w:rPr>
                <w:sz w:val="22"/>
              </w:rPr>
              <w:t>0</w:t>
            </w:r>
          </w:p>
        </w:tc>
        <w:tc>
          <w:tcPr>
            <w:tcW w:w="1350" w:type="dxa"/>
            <w:vAlign w:val="center"/>
          </w:tcPr>
          <w:p w:rsidR="00333D2D" w:rsidRDefault="006739FA" w:rsidP="00333D2D">
            <w:pPr>
              <w:spacing w:before="20" w:after="20"/>
              <w:ind w:left="0"/>
              <w:jc w:val="center"/>
              <w:rPr>
                <w:sz w:val="22"/>
              </w:rPr>
            </w:pPr>
            <w:r>
              <w:rPr>
                <w:sz w:val="22"/>
              </w:rPr>
              <w:t>19</w:t>
            </w:r>
          </w:p>
        </w:tc>
        <w:tc>
          <w:tcPr>
            <w:tcW w:w="1196" w:type="dxa"/>
            <w:vAlign w:val="center"/>
          </w:tcPr>
          <w:p w:rsidR="00333D2D" w:rsidRDefault="006739FA" w:rsidP="00333D2D">
            <w:pPr>
              <w:spacing w:before="20" w:after="20"/>
              <w:ind w:left="0"/>
              <w:jc w:val="center"/>
              <w:rPr>
                <w:sz w:val="22"/>
              </w:rPr>
            </w:pPr>
            <w:r>
              <w:rPr>
                <w:sz w:val="22"/>
              </w:rPr>
              <w:t>5</w:t>
            </w:r>
          </w:p>
        </w:tc>
      </w:tr>
      <w:tr w:rsidR="00333D2D" w:rsidRPr="00A30629" w:rsidTr="004244A1">
        <w:trPr>
          <w:jc w:val="center"/>
        </w:trPr>
        <w:tc>
          <w:tcPr>
            <w:tcW w:w="2183" w:type="dxa"/>
            <w:tcBorders>
              <w:top w:val="single" w:sz="4" w:space="0" w:color="auto"/>
              <w:bottom w:val="single" w:sz="8" w:space="0" w:color="auto"/>
            </w:tcBorders>
          </w:tcPr>
          <w:p w:rsidR="00333D2D" w:rsidRPr="00A30629" w:rsidRDefault="00333D2D" w:rsidP="00333D2D">
            <w:pPr>
              <w:spacing w:before="20" w:after="20"/>
              <w:ind w:left="0"/>
              <w:rPr>
                <w:b/>
                <w:sz w:val="22"/>
              </w:rPr>
            </w:pPr>
            <w:r w:rsidRPr="00EB42F1">
              <w:rPr>
                <w:b/>
                <w:sz w:val="20"/>
                <w:szCs w:val="20"/>
              </w:rPr>
              <w:t>TOTAL</w:t>
            </w:r>
            <w:r>
              <w:rPr>
                <w:b/>
                <w:sz w:val="20"/>
                <w:szCs w:val="20"/>
              </w:rPr>
              <w:t>S:</w:t>
            </w:r>
          </w:p>
        </w:tc>
        <w:tc>
          <w:tcPr>
            <w:tcW w:w="1080" w:type="dxa"/>
            <w:tcBorders>
              <w:top w:val="single" w:sz="4" w:space="0" w:color="auto"/>
              <w:bottom w:val="single" w:sz="8" w:space="0" w:color="auto"/>
            </w:tcBorders>
          </w:tcPr>
          <w:p w:rsidR="00333D2D" w:rsidRPr="00A30629" w:rsidRDefault="00333D2D" w:rsidP="00B72515">
            <w:pPr>
              <w:spacing w:before="20" w:after="20"/>
              <w:ind w:left="0"/>
              <w:jc w:val="center"/>
              <w:rPr>
                <w:b/>
                <w:sz w:val="22"/>
              </w:rPr>
            </w:pPr>
            <w:r>
              <w:rPr>
                <w:b/>
                <w:sz w:val="22"/>
              </w:rPr>
              <w:t>156</w:t>
            </w:r>
          </w:p>
        </w:tc>
        <w:tc>
          <w:tcPr>
            <w:tcW w:w="1170" w:type="dxa"/>
            <w:tcBorders>
              <w:top w:val="single" w:sz="4" w:space="0" w:color="auto"/>
              <w:bottom w:val="single" w:sz="8" w:space="0" w:color="auto"/>
            </w:tcBorders>
          </w:tcPr>
          <w:p w:rsidR="00333D2D" w:rsidRPr="00A30629" w:rsidRDefault="00333D2D" w:rsidP="00B72515">
            <w:pPr>
              <w:spacing w:before="20" w:after="20"/>
              <w:ind w:left="0"/>
              <w:jc w:val="center"/>
              <w:rPr>
                <w:b/>
                <w:sz w:val="22"/>
              </w:rPr>
            </w:pPr>
            <w:r>
              <w:rPr>
                <w:b/>
                <w:sz w:val="22"/>
              </w:rPr>
              <w:t>84</w:t>
            </w:r>
          </w:p>
        </w:tc>
        <w:tc>
          <w:tcPr>
            <w:tcW w:w="1080" w:type="dxa"/>
            <w:tcBorders>
              <w:top w:val="single" w:sz="4" w:space="0" w:color="auto"/>
              <w:bottom w:val="single" w:sz="8" w:space="0" w:color="auto"/>
            </w:tcBorders>
            <w:vAlign w:val="center"/>
          </w:tcPr>
          <w:p w:rsidR="00333D2D" w:rsidRPr="00A30629" w:rsidRDefault="00333D2D" w:rsidP="00B72515">
            <w:pPr>
              <w:spacing w:before="20" w:after="20"/>
              <w:ind w:left="0"/>
              <w:jc w:val="center"/>
              <w:rPr>
                <w:b/>
                <w:sz w:val="22"/>
              </w:rPr>
            </w:pPr>
            <w:r>
              <w:rPr>
                <w:b/>
                <w:sz w:val="22"/>
              </w:rPr>
              <w:t>5</w:t>
            </w:r>
          </w:p>
        </w:tc>
        <w:tc>
          <w:tcPr>
            <w:tcW w:w="1260" w:type="dxa"/>
            <w:tcBorders>
              <w:top w:val="single" w:sz="4" w:space="0" w:color="auto"/>
              <w:bottom w:val="single" w:sz="8" w:space="0" w:color="auto"/>
            </w:tcBorders>
          </w:tcPr>
          <w:p w:rsidR="00333D2D" w:rsidRPr="00A30629" w:rsidRDefault="00333D2D" w:rsidP="00B72515">
            <w:pPr>
              <w:spacing w:before="20" w:after="20"/>
              <w:ind w:left="0"/>
              <w:jc w:val="center"/>
              <w:rPr>
                <w:b/>
                <w:sz w:val="22"/>
              </w:rPr>
            </w:pPr>
            <w:r>
              <w:rPr>
                <w:b/>
                <w:sz w:val="22"/>
              </w:rPr>
              <w:t>1</w:t>
            </w:r>
          </w:p>
        </w:tc>
        <w:tc>
          <w:tcPr>
            <w:tcW w:w="1350" w:type="dxa"/>
            <w:tcBorders>
              <w:top w:val="single" w:sz="4" w:space="0" w:color="auto"/>
              <w:bottom w:val="single" w:sz="8" w:space="0" w:color="auto"/>
            </w:tcBorders>
          </w:tcPr>
          <w:p w:rsidR="00333D2D" w:rsidRPr="00A30629" w:rsidRDefault="00333D2D" w:rsidP="00B72515">
            <w:pPr>
              <w:spacing w:before="20" w:after="20"/>
              <w:ind w:left="0"/>
              <w:jc w:val="center"/>
              <w:rPr>
                <w:b/>
                <w:sz w:val="22"/>
              </w:rPr>
            </w:pPr>
            <w:r>
              <w:rPr>
                <w:b/>
                <w:sz w:val="22"/>
              </w:rPr>
              <w:t>58</w:t>
            </w:r>
          </w:p>
        </w:tc>
        <w:tc>
          <w:tcPr>
            <w:tcW w:w="1196" w:type="dxa"/>
            <w:tcBorders>
              <w:top w:val="single" w:sz="4" w:space="0" w:color="auto"/>
              <w:bottom w:val="single" w:sz="8" w:space="0" w:color="auto"/>
            </w:tcBorders>
            <w:vAlign w:val="center"/>
          </w:tcPr>
          <w:p w:rsidR="00333D2D" w:rsidRPr="00A30629" w:rsidRDefault="00333D2D" w:rsidP="00B72515">
            <w:pPr>
              <w:spacing w:before="20" w:after="20"/>
              <w:ind w:left="0"/>
              <w:jc w:val="center"/>
              <w:rPr>
                <w:b/>
                <w:sz w:val="22"/>
              </w:rPr>
            </w:pPr>
            <w:r>
              <w:rPr>
                <w:b/>
                <w:sz w:val="22"/>
              </w:rPr>
              <w:t>20</w:t>
            </w:r>
          </w:p>
        </w:tc>
      </w:tr>
    </w:tbl>
    <w:p w:rsidR="00333D2D" w:rsidRPr="002546C0" w:rsidRDefault="00333D2D" w:rsidP="00333D2D">
      <w:pPr>
        <w:ind w:left="360"/>
        <w:rPr>
          <w:sz w:val="22"/>
        </w:rPr>
      </w:pPr>
      <w:r>
        <w:rPr>
          <w:sz w:val="22"/>
          <w:vertAlign w:val="superscript"/>
        </w:rPr>
        <w:t>1</w:t>
      </w:r>
      <w:r>
        <w:rPr>
          <w:sz w:val="22"/>
        </w:rPr>
        <w:t>The PA/NP/MW category includes Physician’s Assistants, Nurse Practitioners, and Certified Nurse Midwives.</w:t>
      </w:r>
    </w:p>
    <w:p w:rsidR="00333D2D" w:rsidRDefault="00333D2D" w:rsidP="00D71D35">
      <w:pPr>
        <w:ind w:left="0"/>
      </w:pPr>
    </w:p>
    <w:p w:rsidR="00DB3044" w:rsidRDefault="00DB3044" w:rsidP="00D71D35">
      <w:pPr>
        <w:ind w:left="0"/>
      </w:pPr>
    </w:p>
    <w:p w:rsidR="005207D6" w:rsidRDefault="005207D6" w:rsidP="00211E91">
      <w:r>
        <w:t>SBRS staff examined the data from the 20 completed surveys</w:t>
      </w:r>
      <w:r w:rsidR="00966072">
        <w:t xml:space="preserve"> for completeness</w:t>
      </w:r>
      <w:r>
        <w:t xml:space="preserve">.  </w:t>
      </w:r>
      <w:r w:rsidR="00D70E60">
        <w:t>Item non-response</w:t>
      </w:r>
      <w:r>
        <w:t xml:space="preserve"> was minimal</w:t>
      </w:r>
      <w:r w:rsidR="00416009">
        <w:t xml:space="preserve">, with less than 1.2% of the data missing.  </w:t>
      </w:r>
      <w:r w:rsidR="00561D45">
        <w:t xml:space="preserve">Two open-ended items were skipped by two people. </w:t>
      </w:r>
      <w:r w:rsidR="00C838C7">
        <w:t xml:space="preserve"> Three 6-part question</w:t>
      </w:r>
      <w:r w:rsidR="00966072">
        <w:t xml:space="preserve"> serie</w:t>
      </w:r>
      <w:r w:rsidR="00C838C7">
        <w:t xml:space="preserve">s were missed, two of them by one person each and the third was skipped by two people. </w:t>
      </w:r>
      <w:r w:rsidR="00561D45">
        <w:t xml:space="preserve"> The remaining item non-response consisted of four single-response questions, each </w:t>
      </w:r>
      <w:r w:rsidR="00966072">
        <w:t>omitted</w:t>
      </w:r>
      <w:r w:rsidR="00561D45">
        <w:t xml:space="preserve"> by one person.  There did not seem to be a pattern or any identifiable reason for the </w:t>
      </w:r>
      <w:r w:rsidR="00D70E60">
        <w:t>missing responses</w:t>
      </w:r>
      <w:r w:rsidR="00561D45">
        <w:t>.</w:t>
      </w:r>
      <w:r w:rsidR="00B72515">
        <w:t xml:space="preserve">  The survey questions with item non-response are listed in Table </w:t>
      </w:r>
      <w:r w:rsidR="00B90B50">
        <w:t>3</w:t>
      </w:r>
      <w:r w:rsidR="00B72515">
        <w:t>.</w:t>
      </w:r>
    </w:p>
    <w:p w:rsidR="00B72515" w:rsidRDefault="00B72515" w:rsidP="00935226">
      <w:pPr>
        <w:ind w:left="0"/>
      </w:pPr>
    </w:p>
    <w:p w:rsidR="00B72515" w:rsidRPr="004244A1" w:rsidRDefault="00B72515" w:rsidP="00935226">
      <w:pPr>
        <w:ind w:left="0"/>
        <w:rPr>
          <w:b/>
          <w:szCs w:val="24"/>
        </w:rPr>
      </w:pPr>
      <w:r w:rsidRPr="004244A1">
        <w:rPr>
          <w:b/>
          <w:szCs w:val="24"/>
        </w:rPr>
        <w:t xml:space="preserve">Table </w:t>
      </w:r>
      <w:r w:rsidR="00B90B50" w:rsidRPr="004244A1">
        <w:rPr>
          <w:b/>
          <w:szCs w:val="24"/>
        </w:rPr>
        <w:t>3</w:t>
      </w:r>
      <w:r w:rsidRPr="004244A1">
        <w:rPr>
          <w:b/>
          <w:szCs w:val="24"/>
        </w:rPr>
        <w:t>.  Provider Survey Item Non-response</w:t>
      </w:r>
    </w:p>
    <w:p w:rsidR="00B90B50" w:rsidRPr="00B72515" w:rsidRDefault="00B90B50" w:rsidP="00935226">
      <w:pPr>
        <w:ind w:left="0"/>
        <w:rPr>
          <w:b/>
          <w:sz w:val="20"/>
          <w:szCs w:val="20"/>
        </w:rPr>
      </w:pPr>
    </w:p>
    <w:tbl>
      <w:tblPr>
        <w:tblStyle w:val="TableGrid"/>
        <w:tblW w:w="9180" w:type="dxa"/>
        <w:tblInd w:w="265" w:type="dxa"/>
        <w:tblLook w:val="04A0" w:firstRow="1" w:lastRow="0" w:firstColumn="1" w:lastColumn="0" w:noHBand="0" w:noVBand="1"/>
      </w:tblPr>
      <w:tblGrid>
        <w:gridCol w:w="900"/>
        <w:gridCol w:w="7020"/>
        <w:gridCol w:w="1260"/>
      </w:tblGrid>
      <w:tr w:rsidR="00B72515" w:rsidTr="00436983">
        <w:tc>
          <w:tcPr>
            <w:tcW w:w="900" w:type="dxa"/>
            <w:vAlign w:val="center"/>
          </w:tcPr>
          <w:p w:rsidR="00B72515" w:rsidRPr="00B72515" w:rsidRDefault="00B72515" w:rsidP="00C838C7">
            <w:pPr>
              <w:ind w:left="0"/>
              <w:jc w:val="center"/>
              <w:rPr>
                <w:b/>
                <w:sz w:val="20"/>
                <w:szCs w:val="20"/>
              </w:rPr>
            </w:pPr>
            <w:r w:rsidRPr="00B72515">
              <w:rPr>
                <w:b/>
                <w:sz w:val="20"/>
                <w:szCs w:val="20"/>
              </w:rPr>
              <w:t>Item #</w:t>
            </w:r>
          </w:p>
        </w:tc>
        <w:tc>
          <w:tcPr>
            <w:tcW w:w="7020" w:type="dxa"/>
            <w:vAlign w:val="center"/>
          </w:tcPr>
          <w:p w:rsidR="00B72515" w:rsidRPr="00B72515" w:rsidRDefault="00B72515" w:rsidP="00935226">
            <w:pPr>
              <w:ind w:left="0"/>
              <w:rPr>
                <w:b/>
                <w:sz w:val="20"/>
                <w:szCs w:val="20"/>
              </w:rPr>
            </w:pPr>
            <w:r w:rsidRPr="00B72515">
              <w:rPr>
                <w:b/>
                <w:sz w:val="20"/>
                <w:szCs w:val="20"/>
              </w:rPr>
              <w:t>Question Text</w:t>
            </w:r>
          </w:p>
        </w:tc>
        <w:tc>
          <w:tcPr>
            <w:tcW w:w="1260" w:type="dxa"/>
          </w:tcPr>
          <w:p w:rsidR="00B72515" w:rsidRPr="00B72515" w:rsidRDefault="00B72515" w:rsidP="00B72515">
            <w:pPr>
              <w:ind w:left="0"/>
              <w:jc w:val="center"/>
              <w:rPr>
                <w:b/>
                <w:sz w:val="20"/>
                <w:szCs w:val="20"/>
              </w:rPr>
            </w:pPr>
            <w:r w:rsidRPr="00B72515">
              <w:rPr>
                <w:b/>
                <w:sz w:val="20"/>
                <w:szCs w:val="20"/>
              </w:rPr>
              <w:t># Responses Missing</w:t>
            </w:r>
          </w:p>
        </w:tc>
      </w:tr>
      <w:tr w:rsidR="00B72515" w:rsidTr="00436983">
        <w:tc>
          <w:tcPr>
            <w:tcW w:w="900" w:type="dxa"/>
          </w:tcPr>
          <w:p w:rsidR="00B72515" w:rsidRPr="00B72515" w:rsidRDefault="00B72515" w:rsidP="00B72515">
            <w:pPr>
              <w:ind w:left="0"/>
              <w:jc w:val="center"/>
              <w:rPr>
                <w:sz w:val="20"/>
                <w:szCs w:val="20"/>
              </w:rPr>
            </w:pPr>
            <w:r>
              <w:rPr>
                <w:sz w:val="20"/>
                <w:szCs w:val="20"/>
              </w:rPr>
              <w:t>Q7</w:t>
            </w:r>
          </w:p>
        </w:tc>
        <w:tc>
          <w:tcPr>
            <w:tcW w:w="7020" w:type="dxa"/>
          </w:tcPr>
          <w:p w:rsidR="00B72515" w:rsidRDefault="00B72515" w:rsidP="00935226">
            <w:pPr>
              <w:ind w:left="0"/>
              <w:rPr>
                <w:sz w:val="20"/>
                <w:szCs w:val="20"/>
              </w:rPr>
            </w:pPr>
            <w:r>
              <w:rPr>
                <w:sz w:val="20"/>
                <w:szCs w:val="20"/>
              </w:rPr>
              <w:t>Did you spend any part of your residency, an internship, or externship in a rural area or a small town? (&lt;20,000 pop.)</w:t>
            </w:r>
          </w:p>
          <w:p w:rsidR="00B72515" w:rsidRDefault="00B72515" w:rsidP="00436983">
            <w:pPr>
              <w:ind w:left="522"/>
              <w:rPr>
                <w:sz w:val="20"/>
                <w:szCs w:val="20"/>
              </w:rPr>
            </w:pPr>
            <w:r>
              <w:rPr>
                <w:sz w:val="20"/>
                <w:szCs w:val="20"/>
              </w:rPr>
              <w:t>1 = Yes</w:t>
            </w:r>
          </w:p>
          <w:p w:rsidR="00B72515" w:rsidRPr="00B72515" w:rsidRDefault="00B72515" w:rsidP="00436983">
            <w:pPr>
              <w:ind w:left="522"/>
              <w:rPr>
                <w:sz w:val="20"/>
                <w:szCs w:val="20"/>
              </w:rPr>
            </w:pPr>
            <w:r>
              <w:rPr>
                <w:sz w:val="20"/>
                <w:szCs w:val="20"/>
              </w:rPr>
              <w:t>2 = No</w:t>
            </w:r>
          </w:p>
        </w:tc>
        <w:tc>
          <w:tcPr>
            <w:tcW w:w="1260" w:type="dxa"/>
          </w:tcPr>
          <w:p w:rsidR="00B72515" w:rsidRPr="00B72515" w:rsidRDefault="00B72515" w:rsidP="00B72515">
            <w:pPr>
              <w:ind w:left="0"/>
              <w:jc w:val="center"/>
              <w:rPr>
                <w:sz w:val="20"/>
                <w:szCs w:val="20"/>
              </w:rPr>
            </w:pPr>
            <w:r>
              <w:rPr>
                <w:sz w:val="20"/>
                <w:szCs w:val="20"/>
              </w:rPr>
              <w:t>1</w:t>
            </w:r>
          </w:p>
        </w:tc>
      </w:tr>
      <w:tr w:rsidR="00B72515" w:rsidTr="00436983">
        <w:tc>
          <w:tcPr>
            <w:tcW w:w="900" w:type="dxa"/>
          </w:tcPr>
          <w:p w:rsidR="00B72515" w:rsidRPr="00B72515" w:rsidRDefault="00B72515" w:rsidP="00B72515">
            <w:pPr>
              <w:ind w:left="0"/>
              <w:jc w:val="center"/>
              <w:rPr>
                <w:sz w:val="20"/>
                <w:szCs w:val="20"/>
              </w:rPr>
            </w:pPr>
            <w:r>
              <w:rPr>
                <w:sz w:val="20"/>
                <w:szCs w:val="20"/>
              </w:rPr>
              <w:t>Q17</w:t>
            </w:r>
          </w:p>
        </w:tc>
        <w:tc>
          <w:tcPr>
            <w:tcW w:w="7020" w:type="dxa"/>
          </w:tcPr>
          <w:p w:rsidR="00B72515" w:rsidRDefault="00B72515" w:rsidP="00935226">
            <w:pPr>
              <w:ind w:left="0"/>
              <w:rPr>
                <w:sz w:val="20"/>
                <w:szCs w:val="20"/>
              </w:rPr>
            </w:pPr>
            <w:r>
              <w:rPr>
                <w:sz w:val="20"/>
                <w:szCs w:val="20"/>
              </w:rPr>
              <w:t xml:space="preserve">Do you have adequate professional coverage for your practice while you are on vacation? </w:t>
            </w:r>
          </w:p>
          <w:p w:rsidR="00B72515" w:rsidRDefault="00B72515" w:rsidP="00436983">
            <w:pPr>
              <w:ind w:left="522"/>
              <w:rPr>
                <w:sz w:val="20"/>
                <w:szCs w:val="20"/>
              </w:rPr>
            </w:pPr>
            <w:r>
              <w:rPr>
                <w:sz w:val="20"/>
                <w:szCs w:val="20"/>
              </w:rPr>
              <w:t>1 = Yes</w:t>
            </w:r>
          </w:p>
          <w:p w:rsidR="00B72515" w:rsidRPr="00B72515" w:rsidRDefault="00B72515" w:rsidP="00436983">
            <w:pPr>
              <w:ind w:left="522"/>
              <w:rPr>
                <w:sz w:val="20"/>
                <w:szCs w:val="20"/>
              </w:rPr>
            </w:pPr>
            <w:r>
              <w:rPr>
                <w:sz w:val="20"/>
                <w:szCs w:val="20"/>
              </w:rPr>
              <w:t>2 = No</w:t>
            </w:r>
          </w:p>
        </w:tc>
        <w:tc>
          <w:tcPr>
            <w:tcW w:w="1260" w:type="dxa"/>
          </w:tcPr>
          <w:p w:rsidR="00B72515" w:rsidRPr="00B72515" w:rsidRDefault="00B72515" w:rsidP="00B72515">
            <w:pPr>
              <w:ind w:left="0"/>
              <w:jc w:val="center"/>
              <w:rPr>
                <w:sz w:val="20"/>
                <w:szCs w:val="20"/>
              </w:rPr>
            </w:pPr>
            <w:r>
              <w:rPr>
                <w:sz w:val="20"/>
                <w:szCs w:val="20"/>
              </w:rPr>
              <w:t>1</w:t>
            </w:r>
          </w:p>
        </w:tc>
      </w:tr>
      <w:tr w:rsidR="00B72515" w:rsidTr="00436983">
        <w:tc>
          <w:tcPr>
            <w:tcW w:w="900" w:type="dxa"/>
          </w:tcPr>
          <w:p w:rsidR="00B72515" w:rsidRPr="00B72515" w:rsidRDefault="00B72515" w:rsidP="00B72515">
            <w:pPr>
              <w:ind w:left="0"/>
              <w:jc w:val="center"/>
              <w:rPr>
                <w:sz w:val="20"/>
                <w:szCs w:val="20"/>
              </w:rPr>
            </w:pPr>
            <w:r>
              <w:rPr>
                <w:sz w:val="20"/>
                <w:szCs w:val="20"/>
              </w:rPr>
              <w:t>Q20a-f</w:t>
            </w:r>
          </w:p>
        </w:tc>
        <w:tc>
          <w:tcPr>
            <w:tcW w:w="7020" w:type="dxa"/>
          </w:tcPr>
          <w:p w:rsidR="00B72515" w:rsidRDefault="00436983" w:rsidP="00B72515">
            <w:pPr>
              <w:ind w:left="0"/>
              <w:rPr>
                <w:sz w:val="20"/>
                <w:szCs w:val="20"/>
              </w:rPr>
            </w:pPr>
            <w:r>
              <w:rPr>
                <w:sz w:val="20"/>
                <w:szCs w:val="20"/>
              </w:rPr>
              <w:t>What did the recruitment entail? (Select all that apply)</w:t>
            </w:r>
          </w:p>
          <w:p w:rsidR="00436983" w:rsidRDefault="00436983" w:rsidP="00C838C7">
            <w:pPr>
              <w:ind w:left="162"/>
              <w:rPr>
                <w:sz w:val="20"/>
                <w:szCs w:val="20"/>
              </w:rPr>
            </w:pPr>
            <w:r>
              <w:rPr>
                <w:sz w:val="20"/>
                <w:szCs w:val="20"/>
              </w:rPr>
              <w:t>a. Information provided by community (e.g., brochures, lists of services, etc.)</w:t>
            </w:r>
          </w:p>
          <w:p w:rsidR="00436983" w:rsidRDefault="00436983" w:rsidP="00C838C7">
            <w:pPr>
              <w:ind w:left="162"/>
              <w:rPr>
                <w:sz w:val="20"/>
                <w:szCs w:val="20"/>
              </w:rPr>
            </w:pPr>
            <w:r>
              <w:rPr>
                <w:sz w:val="20"/>
                <w:szCs w:val="20"/>
              </w:rPr>
              <w:t>b. Site visit for myself arranged by community</w:t>
            </w:r>
          </w:p>
          <w:p w:rsidR="00436983" w:rsidRDefault="00436983" w:rsidP="00C838C7">
            <w:pPr>
              <w:ind w:left="162"/>
              <w:rPr>
                <w:sz w:val="20"/>
                <w:szCs w:val="20"/>
              </w:rPr>
            </w:pPr>
            <w:r>
              <w:rPr>
                <w:sz w:val="20"/>
                <w:szCs w:val="20"/>
              </w:rPr>
              <w:t>c. Site visit for my spouse/children arranged by community</w:t>
            </w:r>
          </w:p>
          <w:p w:rsidR="00436983" w:rsidRDefault="00436983" w:rsidP="00C838C7">
            <w:pPr>
              <w:ind w:left="162"/>
              <w:rPr>
                <w:sz w:val="20"/>
                <w:szCs w:val="20"/>
              </w:rPr>
            </w:pPr>
            <w:r>
              <w:rPr>
                <w:sz w:val="20"/>
                <w:szCs w:val="20"/>
              </w:rPr>
              <w:t>d. Site visit for myself arranged by employer</w:t>
            </w:r>
          </w:p>
          <w:p w:rsidR="00436983" w:rsidRDefault="00436983" w:rsidP="00C838C7">
            <w:pPr>
              <w:ind w:left="162"/>
              <w:rPr>
                <w:sz w:val="20"/>
                <w:szCs w:val="20"/>
              </w:rPr>
            </w:pPr>
            <w:r>
              <w:rPr>
                <w:sz w:val="20"/>
                <w:szCs w:val="20"/>
              </w:rPr>
              <w:t>e. Site visit for my spouse/children arranged by employer</w:t>
            </w:r>
          </w:p>
          <w:p w:rsidR="00436983" w:rsidRPr="00B72515" w:rsidRDefault="00436983" w:rsidP="00C838C7">
            <w:pPr>
              <w:ind w:left="162"/>
              <w:rPr>
                <w:sz w:val="20"/>
                <w:szCs w:val="20"/>
              </w:rPr>
            </w:pPr>
            <w:r>
              <w:rPr>
                <w:sz w:val="20"/>
                <w:szCs w:val="20"/>
              </w:rPr>
              <w:t>f. Other (Please describe)</w:t>
            </w:r>
          </w:p>
        </w:tc>
        <w:tc>
          <w:tcPr>
            <w:tcW w:w="1260" w:type="dxa"/>
          </w:tcPr>
          <w:p w:rsidR="00B72515" w:rsidRPr="00B72515" w:rsidRDefault="00B72515" w:rsidP="00B72515">
            <w:pPr>
              <w:ind w:left="0"/>
              <w:jc w:val="center"/>
              <w:rPr>
                <w:sz w:val="20"/>
                <w:szCs w:val="20"/>
              </w:rPr>
            </w:pPr>
            <w:r>
              <w:rPr>
                <w:sz w:val="20"/>
                <w:szCs w:val="20"/>
              </w:rPr>
              <w:t>1</w:t>
            </w:r>
          </w:p>
        </w:tc>
      </w:tr>
      <w:tr w:rsidR="00436983" w:rsidTr="00436983">
        <w:tc>
          <w:tcPr>
            <w:tcW w:w="900" w:type="dxa"/>
          </w:tcPr>
          <w:p w:rsidR="00436983" w:rsidRPr="00B72515" w:rsidRDefault="00436983" w:rsidP="00436983">
            <w:pPr>
              <w:ind w:left="0"/>
              <w:jc w:val="center"/>
              <w:rPr>
                <w:sz w:val="20"/>
                <w:szCs w:val="20"/>
              </w:rPr>
            </w:pPr>
            <w:r>
              <w:rPr>
                <w:sz w:val="20"/>
                <w:szCs w:val="20"/>
              </w:rPr>
              <w:t>Q21s</w:t>
            </w:r>
          </w:p>
        </w:tc>
        <w:tc>
          <w:tcPr>
            <w:tcW w:w="7020" w:type="dxa"/>
          </w:tcPr>
          <w:p w:rsidR="00436983" w:rsidRDefault="00436983" w:rsidP="00436983">
            <w:pPr>
              <w:ind w:left="0"/>
              <w:rPr>
                <w:sz w:val="20"/>
                <w:szCs w:val="20"/>
              </w:rPr>
            </w:pPr>
            <w:r>
              <w:rPr>
                <w:sz w:val="20"/>
                <w:szCs w:val="20"/>
              </w:rPr>
              <w:t>How important to you were each of the following factors in your decision to practice in this community?</w:t>
            </w:r>
          </w:p>
          <w:p w:rsidR="00436983" w:rsidRDefault="00436983" w:rsidP="00436983">
            <w:pPr>
              <w:ind w:left="252"/>
              <w:rPr>
                <w:sz w:val="20"/>
                <w:szCs w:val="20"/>
              </w:rPr>
            </w:pPr>
            <w:r>
              <w:rPr>
                <w:sz w:val="20"/>
                <w:szCs w:val="20"/>
              </w:rPr>
              <w:t>s. Quality of the medical community</w:t>
            </w:r>
          </w:p>
          <w:p w:rsidR="00436983" w:rsidRPr="00C838C7" w:rsidRDefault="00C838C7" w:rsidP="00C838C7">
            <w:pPr>
              <w:spacing w:before="60"/>
              <w:ind w:left="259"/>
              <w:rPr>
                <w:sz w:val="20"/>
                <w:szCs w:val="20"/>
              </w:rPr>
            </w:pPr>
            <w:r>
              <w:rPr>
                <w:sz w:val="20"/>
                <w:szCs w:val="20"/>
              </w:rPr>
              <w:t xml:space="preserve">Not </w:t>
            </w:r>
            <w:r w:rsidR="00436983" w:rsidRPr="00C838C7">
              <w:rPr>
                <w:sz w:val="20"/>
                <w:szCs w:val="20"/>
              </w:rPr>
              <w:t>Important</w:t>
            </w:r>
            <w:r w:rsidR="00436983" w:rsidRPr="00C838C7">
              <w:rPr>
                <w:sz w:val="20"/>
                <w:szCs w:val="20"/>
              </w:rPr>
              <w:tab/>
            </w:r>
            <w:r w:rsidR="00436983" w:rsidRPr="00C838C7">
              <w:rPr>
                <w:sz w:val="20"/>
                <w:szCs w:val="20"/>
              </w:rPr>
              <w:tab/>
              <w:t>Neutral</w:t>
            </w:r>
            <w:r w:rsidR="00436983" w:rsidRPr="00C838C7">
              <w:rPr>
                <w:sz w:val="20"/>
                <w:szCs w:val="20"/>
              </w:rPr>
              <w:tab/>
            </w:r>
            <w:r w:rsidR="00436983" w:rsidRPr="00C838C7">
              <w:rPr>
                <w:sz w:val="20"/>
                <w:szCs w:val="20"/>
              </w:rPr>
              <w:tab/>
            </w:r>
            <w:r>
              <w:rPr>
                <w:sz w:val="20"/>
                <w:szCs w:val="20"/>
              </w:rPr>
              <w:t xml:space="preserve">  Very </w:t>
            </w:r>
            <w:r w:rsidR="00436983" w:rsidRPr="00C838C7">
              <w:rPr>
                <w:sz w:val="20"/>
                <w:szCs w:val="20"/>
              </w:rPr>
              <w:t>Important</w:t>
            </w:r>
          </w:p>
          <w:p w:rsidR="00436983" w:rsidRPr="00B72515" w:rsidRDefault="00436983" w:rsidP="00C838C7">
            <w:pPr>
              <w:spacing w:after="40"/>
              <w:ind w:left="792"/>
              <w:rPr>
                <w:sz w:val="20"/>
                <w:szCs w:val="20"/>
              </w:rPr>
            </w:pPr>
            <w:r w:rsidRPr="00C838C7">
              <w:rPr>
                <w:sz w:val="20"/>
                <w:szCs w:val="20"/>
              </w:rPr>
              <w:lastRenderedPageBreak/>
              <w:t>1</w:t>
            </w:r>
            <w:r w:rsidRPr="00C838C7">
              <w:rPr>
                <w:sz w:val="20"/>
                <w:szCs w:val="20"/>
              </w:rPr>
              <w:tab/>
              <w:t xml:space="preserve">   2</w:t>
            </w:r>
            <w:r w:rsidRPr="00C838C7">
              <w:rPr>
                <w:sz w:val="20"/>
                <w:szCs w:val="20"/>
              </w:rPr>
              <w:tab/>
              <w:t xml:space="preserve">      3</w:t>
            </w:r>
            <w:r w:rsidRPr="00C838C7">
              <w:rPr>
                <w:sz w:val="20"/>
                <w:szCs w:val="20"/>
              </w:rPr>
              <w:tab/>
            </w:r>
            <w:r w:rsidR="00C838C7">
              <w:rPr>
                <w:sz w:val="20"/>
                <w:szCs w:val="20"/>
              </w:rPr>
              <w:t xml:space="preserve">        </w:t>
            </w:r>
            <w:r w:rsidRPr="00C838C7">
              <w:rPr>
                <w:sz w:val="20"/>
                <w:szCs w:val="20"/>
              </w:rPr>
              <w:t>4</w:t>
            </w:r>
            <w:r w:rsidRPr="00C838C7">
              <w:rPr>
                <w:sz w:val="20"/>
                <w:szCs w:val="20"/>
              </w:rPr>
              <w:tab/>
              <w:t xml:space="preserve">     </w:t>
            </w:r>
            <w:r w:rsidR="00C838C7">
              <w:rPr>
                <w:sz w:val="20"/>
                <w:szCs w:val="20"/>
              </w:rPr>
              <w:t xml:space="preserve">     </w:t>
            </w:r>
            <w:r w:rsidRPr="00C838C7">
              <w:rPr>
                <w:sz w:val="20"/>
                <w:szCs w:val="20"/>
              </w:rPr>
              <w:t xml:space="preserve">  5</w:t>
            </w:r>
          </w:p>
        </w:tc>
        <w:tc>
          <w:tcPr>
            <w:tcW w:w="1260" w:type="dxa"/>
          </w:tcPr>
          <w:p w:rsidR="00436983" w:rsidRPr="00B72515" w:rsidRDefault="00436983" w:rsidP="00436983">
            <w:pPr>
              <w:ind w:left="0"/>
              <w:jc w:val="center"/>
              <w:rPr>
                <w:sz w:val="20"/>
                <w:szCs w:val="20"/>
              </w:rPr>
            </w:pPr>
            <w:r>
              <w:rPr>
                <w:sz w:val="20"/>
                <w:szCs w:val="20"/>
              </w:rPr>
              <w:lastRenderedPageBreak/>
              <w:t>1</w:t>
            </w:r>
          </w:p>
        </w:tc>
      </w:tr>
      <w:tr w:rsidR="00436983" w:rsidTr="00436983">
        <w:tc>
          <w:tcPr>
            <w:tcW w:w="900" w:type="dxa"/>
          </w:tcPr>
          <w:p w:rsidR="00436983" w:rsidRPr="00B72515" w:rsidRDefault="00436983" w:rsidP="00436983">
            <w:pPr>
              <w:ind w:left="0"/>
              <w:jc w:val="center"/>
              <w:rPr>
                <w:sz w:val="20"/>
                <w:szCs w:val="20"/>
              </w:rPr>
            </w:pPr>
            <w:r>
              <w:rPr>
                <w:sz w:val="20"/>
                <w:szCs w:val="20"/>
              </w:rPr>
              <w:lastRenderedPageBreak/>
              <w:t>Q32a-f</w:t>
            </w:r>
          </w:p>
        </w:tc>
        <w:tc>
          <w:tcPr>
            <w:tcW w:w="7020" w:type="dxa"/>
          </w:tcPr>
          <w:p w:rsidR="00436983" w:rsidRDefault="00436983" w:rsidP="00436983">
            <w:pPr>
              <w:ind w:left="0"/>
              <w:rPr>
                <w:sz w:val="20"/>
                <w:szCs w:val="20"/>
              </w:rPr>
            </w:pPr>
            <w:r>
              <w:rPr>
                <w:sz w:val="20"/>
                <w:szCs w:val="20"/>
              </w:rPr>
              <w:t xml:space="preserve">In your opinion, are the changes in the </w:t>
            </w:r>
            <w:r w:rsidRPr="00C838C7">
              <w:rPr>
                <w:b/>
                <w:sz w:val="20"/>
                <w:szCs w:val="20"/>
              </w:rPr>
              <w:t>availability</w:t>
            </w:r>
            <w:r>
              <w:rPr>
                <w:sz w:val="20"/>
                <w:szCs w:val="20"/>
              </w:rPr>
              <w:t xml:space="preserve"> of health care in this community due to any of the following reasons?</w:t>
            </w:r>
          </w:p>
          <w:p w:rsidR="00C838C7" w:rsidRDefault="00C838C7" w:rsidP="00C838C7">
            <w:pPr>
              <w:ind w:left="522"/>
              <w:rPr>
                <w:sz w:val="20"/>
                <w:szCs w:val="20"/>
              </w:rPr>
            </w:pPr>
            <w:r>
              <w:rPr>
                <w:sz w:val="20"/>
                <w:szCs w:val="20"/>
              </w:rPr>
              <w:t>1 = Yes</w:t>
            </w:r>
          </w:p>
          <w:p w:rsidR="00C838C7" w:rsidRDefault="00C838C7" w:rsidP="00C838C7">
            <w:pPr>
              <w:ind w:left="522"/>
              <w:rPr>
                <w:sz w:val="20"/>
                <w:szCs w:val="20"/>
              </w:rPr>
            </w:pPr>
            <w:r>
              <w:rPr>
                <w:sz w:val="20"/>
                <w:szCs w:val="20"/>
              </w:rPr>
              <w:t>2 = No</w:t>
            </w:r>
          </w:p>
          <w:p w:rsidR="00C838C7" w:rsidRDefault="00C838C7" w:rsidP="00C838C7">
            <w:pPr>
              <w:ind w:left="522"/>
              <w:rPr>
                <w:sz w:val="20"/>
                <w:szCs w:val="20"/>
              </w:rPr>
            </w:pPr>
            <w:r>
              <w:rPr>
                <w:sz w:val="20"/>
                <w:szCs w:val="20"/>
              </w:rPr>
              <w:t>3 = Don’t Know</w:t>
            </w:r>
          </w:p>
          <w:p w:rsidR="00436983" w:rsidRDefault="00436983" w:rsidP="00C838C7">
            <w:pPr>
              <w:ind w:left="162"/>
              <w:rPr>
                <w:sz w:val="20"/>
                <w:szCs w:val="20"/>
              </w:rPr>
            </w:pPr>
            <w:r>
              <w:rPr>
                <w:sz w:val="20"/>
                <w:szCs w:val="20"/>
              </w:rPr>
              <w:t>a. Changes in health care facilities or equipment</w:t>
            </w:r>
          </w:p>
          <w:p w:rsidR="00436983" w:rsidRDefault="00436983" w:rsidP="00C838C7">
            <w:pPr>
              <w:ind w:left="162"/>
              <w:rPr>
                <w:sz w:val="20"/>
                <w:szCs w:val="20"/>
              </w:rPr>
            </w:pPr>
            <w:r>
              <w:rPr>
                <w:sz w:val="20"/>
                <w:szCs w:val="20"/>
              </w:rPr>
              <w:t>b. Changes in health care professionals</w:t>
            </w:r>
          </w:p>
          <w:p w:rsidR="00436983" w:rsidRDefault="00436983" w:rsidP="00C838C7">
            <w:pPr>
              <w:ind w:left="162"/>
              <w:rPr>
                <w:sz w:val="20"/>
                <w:szCs w:val="20"/>
              </w:rPr>
            </w:pPr>
            <w:r>
              <w:rPr>
                <w:sz w:val="20"/>
                <w:szCs w:val="20"/>
              </w:rPr>
              <w:t>c. Changes in health facility administration/ownership</w:t>
            </w:r>
          </w:p>
          <w:p w:rsidR="00436983" w:rsidRDefault="00436983" w:rsidP="00C838C7">
            <w:pPr>
              <w:ind w:left="162"/>
              <w:rPr>
                <w:sz w:val="20"/>
                <w:szCs w:val="20"/>
              </w:rPr>
            </w:pPr>
            <w:r>
              <w:rPr>
                <w:sz w:val="20"/>
                <w:szCs w:val="20"/>
              </w:rPr>
              <w:t>d. Changes in government policies/programs</w:t>
            </w:r>
          </w:p>
          <w:p w:rsidR="00436983" w:rsidRDefault="00436983" w:rsidP="00C838C7">
            <w:pPr>
              <w:ind w:left="162"/>
              <w:rPr>
                <w:sz w:val="20"/>
                <w:szCs w:val="20"/>
              </w:rPr>
            </w:pPr>
            <w:r>
              <w:rPr>
                <w:sz w:val="20"/>
                <w:szCs w:val="20"/>
              </w:rPr>
              <w:t>e. Changes in the health insurance industry</w:t>
            </w:r>
          </w:p>
          <w:p w:rsidR="00436983" w:rsidRPr="00B72515" w:rsidRDefault="00436983" w:rsidP="00C838C7">
            <w:pPr>
              <w:ind w:left="162"/>
              <w:rPr>
                <w:sz w:val="20"/>
                <w:szCs w:val="20"/>
              </w:rPr>
            </w:pPr>
            <w:r>
              <w:rPr>
                <w:sz w:val="20"/>
                <w:szCs w:val="20"/>
              </w:rPr>
              <w:t>f. Changes in the local economy or business community</w:t>
            </w:r>
          </w:p>
        </w:tc>
        <w:tc>
          <w:tcPr>
            <w:tcW w:w="1260" w:type="dxa"/>
          </w:tcPr>
          <w:p w:rsidR="00436983" w:rsidRPr="00B72515" w:rsidRDefault="00436983" w:rsidP="00436983">
            <w:pPr>
              <w:ind w:left="0"/>
              <w:jc w:val="center"/>
              <w:rPr>
                <w:sz w:val="20"/>
                <w:szCs w:val="20"/>
              </w:rPr>
            </w:pPr>
            <w:r>
              <w:rPr>
                <w:sz w:val="20"/>
                <w:szCs w:val="20"/>
              </w:rPr>
              <w:t>2</w:t>
            </w:r>
          </w:p>
        </w:tc>
      </w:tr>
      <w:tr w:rsidR="00436983" w:rsidTr="00436983">
        <w:tc>
          <w:tcPr>
            <w:tcW w:w="900" w:type="dxa"/>
          </w:tcPr>
          <w:p w:rsidR="00436983" w:rsidRPr="00B72515" w:rsidRDefault="00436983" w:rsidP="00436983">
            <w:pPr>
              <w:ind w:left="0"/>
              <w:jc w:val="center"/>
              <w:rPr>
                <w:sz w:val="20"/>
                <w:szCs w:val="20"/>
              </w:rPr>
            </w:pPr>
            <w:r>
              <w:rPr>
                <w:sz w:val="20"/>
                <w:szCs w:val="20"/>
              </w:rPr>
              <w:t>Q33a-f</w:t>
            </w:r>
          </w:p>
        </w:tc>
        <w:tc>
          <w:tcPr>
            <w:tcW w:w="7020" w:type="dxa"/>
          </w:tcPr>
          <w:p w:rsidR="00C838C7" w:rsidRDefault="00C838C7" w:rsidP="00C838C7">
            <w:pPr>
              <w:ind w:left="0"/>
              <w:rPr>
                <w:sz w:val="20"/>
                <w:szCs w:val="20"/>
              </w:rPr>
            </w:pPr>
            <w:r>
              <w:rPr>
                <w:sz w:val="20"/>
                <w:szCs w:val="20"/>
              </w:rPr>
              <w:t xml:space="preserve">In your opinion, are the changes in the </w:t>
            </w:r>
            <w:r w:rsidRPr="00C838C7">
              <w:rPr>
                <w:b/>
                <w:sz w:val="20"/>
                <w:szCs w:val="20"/>
              </w:rPr>
              <w:t>quality</w:t>
            </w:r>
            <w:r>
              <w:rPr>
                <w:sz w:val="20"/>
                <w:szCs w:val="20"/>
              </w:rPr>
              <w:t xml:space="preserve"> of health care in this community due to any of the following reasons?</w:t>
            </w:r>
          </w:p>
          <w:p w:rsidR="00C838C7" w:rsidRDefault="00C838C7" w:rsidP="00C838C7">
            <w:pPr>
              <w:ind w:left="522"/>
              <w:rPr>
                <w:sz w:val="20"/>
                <w:szCs w:val="20"/>
              </w:rPr>
            </w:pPr>
            <w:r>
              <w:rPr>
                <w:sz w:val="20"/>
                <w:szCs w:val="20"/>
              </w:rPr>
              <w:t>1 = Yes</w:t>
            </w:r>
          </w:p>
          <w:p w:rsidR="00C838C7" w:rsidRDefault="00C838C7" w:rsidP="00C838C7">
            <w:pPr>
              <w:ind w:left="522"/>
              <w:rPr>
                <w:sz w:val="20"/>
                <w:szCs w:val="20"/>
              </w:rPr>
            </w:pPr>
            <w:r>
              <w:rPr>
                <w:sz w:val="20"/>
                <w:szCs w:val="20"/>
              </w:rPr>
              <w:t>2 = No</w:t>
            </w:r>
          </w:p>
          <w:p w:rsidR="00C838C7" w:rsidRDefault="00C838C7" w:rsidP="00C838C7">
            <w:pPr>
              <w:ind w:left="522"/>
              <w:rPr>
                <w:sz w:val="20"/>
                <w:szCs w:val="20"/>
              </w:rPr>
            </w:pPr>
            <w:r>
              <w:rPr>
                <w:sz w:val="20"/>
                <w:szCs w:val="20"/>
              </w:rPr>
              <w:t>3 = Don’t Know</w:t>
            </w:r>
          </w:p>
          <w:p w:rsidR="00C838C7" w:rsidRDefault="00C838C7" w:rsidP="00C838C7">
            <w:pPr>
              <w:ind w:left="162"/>
              <w:rPr>
                <w:sz w:val="20"/>
                <w:szCs w:val="20"/>
              </w:rPr>
            </w:pPr>
            <w:r>
              <w:rPr>
                <w:sz w:val="20"/>
                <w:szCs w:val="20"/>
              </w:rPr>
              <w:t>a. Changes in health care facilities or equipment</w:t>
            </w:r>
          </w:p>
          <w:p w:rsidR="00C838C7" w:rsidRDefault="00C838C7" w:rsidP="00C838C7">
            <w:pPr>
              <w:ind w:left="162"/>
              <w:rPr>
                <w:sz w:val="20"/>
                <w:szCs w:val="20"/>
              </w:rPr>
            </w:pPr>
            <w:r>
              <w:rPr>
                <w:sz w:val="20"/>
                <w:szCs w:val="20"/>
              </w:rPr>
              <w:t>b. Changes in health care professionals</w:t>
            </w:r>
          </w:p>
          <w:p w:rsidR="00C838C7" w:rsidRDefault="00C838C7" w:rsidP="00C838C7">
            <w:pPr>
              <w:ind w:left="162"/>
              <w:rPr>
                <w:sz w:val="20"/>
                <w:szCs w:val="20"/>
              </w:rPr>
            </w:pPr>
            <w:r>
              <w:rPr>
                <w:sz w:val="20"/>
                <w:szCs w:val="20"/>
              </w:rPr>
              <w:t>c. Changes in health facility administration/ownership</w:t>
            </w:r>
          </w:p>
          <w:p w:rsidR="00C838C7" w:rsidRDefault="00C838C7" w:rsidP="00C838C7">
            <w:pPr>
              <w:ind w:left="162"/>
              <w:rPr>
                <w:sz w:val="20"/>
                <w:szCs w:val="20"/>
              </w:rPr>
            </w:pPr>
            <w:r>
              <w:rPr>
                <w:sz w:val="20"/>
                <w:szCs w:val="20"/>
              </w:rPr>
              <w:t>d. Changes in government policies/programs</w:t>
            </w:r>
          </w:p>
          <w:p w:rsidR="00C838C7" w:rsidRDefault="00C838C7" w:rsidP="00C838C7">
            <w:pPr>
              <w:ind w:left="162"/>
              <w:rPr>
                <w:sz w:val="20"/>
                <w:szCs w:val="20"/>
              </w:rPr>
            </w:pPr>
            <w:r>
              <w:rPr>
                <w:sz w:val="20"/>
                <w:szCs w:val="20"/>
              </w:rPr>
              <w:t>e. Changes in the health insurance industry</w:t>
            </w:r>
          </w:p>
          <w:p w:rsidR="00436983" w:rsidRPr="00B72515" w:rsidRDefault="00C838C7" w:rsidP="00C838C7">
            <w:pPr>
              <w:ind w:left="162"/>
              <w:rPr>
                <w:sz w:val="20"/>
                <w:szCs w:val="20"/>
              </w:rPr>
            </w:pPr>
            <w:r>
              <w:rPr>
                <w:sz w:val="20"/>
                <w:szCs w:val="20"/>
              </w:rPr>
              <w:t>f. Changes in the local economy or business community</w:t>
            </w:r>
          </w:p>
        </w:tc>
        <w:tc>
          <w:tcPr>
            <w:tcW w:w="1260" w:type="dxa"/>
          </w:tcPr>
          <w:p w:rsidR="00436983" w:rsidRPr="00B72515" w:rsidRDefault="00436983" w:rsidP="00436983">
            <w:pPr>
              <w:ind w:left="0"/>
              <w:jc w:val="center"/>
              <w:rPr>
                <w:sz w:val="20"/>
                <w:szCs w:val="20"/>
              </w:rPr>
            </w:pPr>
            <w:r>
              <w:rPr>
                <w:sz w:val="20"/>
                <w:szCs w:val="20"/>
              </w:rPr>
              <w:t>1</w:t>
            </w:r>
          </w:p>
        </w:tc>
      </w:tr>
      <w:tr w:rsidR="00436983" w:rsidTr="00436983">
        <w:tc>
          <w:tcPr>
            <w:tcW w:w="900" w:type="dxa"/>
          </w:tcPr>
          <w:p w:rsidR="00436983" w:rsidRPr="00B72515" w:rsidRDefault="00436983" w:rsidP="00436983">
            <w:pPr>
              <w:ind w:left="0"/>
              <w:jc w:val="center"/>
              <w:rPr>
                <w:sz w:val="20"/>
                <w:szCs w:val="20"/>
              </w:rPr>
            </w:pPr>
            <w:r>
              <w:rPr>
                <w:sz w:val="20"/>
                <w:szCs w:val="20"/>
              </w:rPr>
              <w:t>Q36</w:t>
            </w:r>
          </w:p>
        </w:tc>
        <w:tc>
          <w:tcPr>
            <w:tcW w:w="7020" w:type="dxa"/>
          </w:tcPr>
          <w:p w:rsidR="00436983" w:rsidRPr="00B72515" w:rsidRDefault="00C838C7" w:rsidP="00436983">
            <w:pPr>
              <w:ind w:left="0"/>
              <w:rPr>
                <w:sz w:val="20"/>
                <w:szCs w:val="20"/>
              </w:rPr>
            </w:pPr>
            <w:r>
              <w:rPr>
                <w:sz w:val="20"/>
                <w:szCs w:val="20"/>
              </w:rPr>
              <w:t xml:space="preserve">In general, what would you say is the most important factor in </w:t>
            </w:r>
            <w:r w:rsidRPr="00C838C7">
              <w:rPr>
                <w:b/>
                <w:sz w:val="20"/>
                <w:szCs w:val="20"/>
              </w:rPr>
              <w:t>successfully recruiting or retaining</w:t>
            </w:r>
            <w:r>
              <w:rPr>
                <w:sz w:val="20"/>
                <w:szCs w:val="20"/>
              </w:rPr>
              <w:t xml:space="preserve"> health care providers in your town? (open text response)</w:t>
            </w:r>
          </w:p>
        </w:tc>
        <w:tc>
          <w:tcPr>
            <w:tcW w:w="1260" w:type="dxa"/>
          </w:tcPr>
          <w:p w:rsidR="00436983" w:rsidRPr="00B72515" w:rsidRDefault="00436983" w:rsidP="00436983">
            <w:pPr>
              <w:ind w:left="0"/>
              <w:jc w:val="center"/>
              <w:rPr>
                <w:sz w:val="20"/>
                <w:szCs w:val="20"/>
              </w:rPr>
            </w:pPr>
            <w:r>
              <w:rPr>
                <w:sz w:val="20"/>
                <w:szCs w:val="20"/>
              </w:rPr>
              <w:t>2</w:t>
            </w:r>
          </w:p>
        </w:tc>
      </w:tr>
      <w:tr w:rsidR="00436983" w:rsidTr="00436983">
        <w:tc>
          <w:tcPr>
            <w:tcW w:w="900" w:type="dxa"/>
          </w:tcPr>
          <w:p w:rsidR="00436983" w:rsidRPr="00B72515" w:rsidRDefault="00436983" w:rsidP="00436983">
            <w:pPr>
              <w:ind w:left="0"/>
              <w:jc w:val="center"/>
              <w:rPr>
                <w:sz w:val="20"/>
                <w:szCs w:val="20"/>
              </w:rPr>
            </w:pPr>
            <w:r>
              <w:rPr>
                <w:sz w:val="20"/>
                <w:szCs w:val="20"/>
              </w:rPr>
              <w:t>Q37</w:t>
            </w:r>
          </w:p>
        </w:tc>
        <w:tc>
          <w:tcPr>
            <w:tcW w:w="7020" w:type="dxa"/>
          </w:tcPr>
          <w:p w:rsidR="00436983" w:rsidRPr="00B72515" w:rsidRDefault="00C838C7" w:rsidP="00436983">
            <w:pPr>
              <w:ind w:left="0"/>
              <w:rPr>
                <w:sz w:val="20"/>
                <w:szCs w:val="20"/>
              </w:rPr>
            </w:pPr>
            <w:r>
              <w:rPr>
                <w:sz w:val="20"/>
                <w:szCs w:val="20"/>
              </w:rPr>
              <w:t xml:space="preserve">In general, what would you say is the greatest </w:t>
            </w:r>
            <w:r w:rsidRPr="00C838C7">
              <w:rPr>
                <w:b/>
                <w:sz w:val="20"/>
                <w:szCs w:val="20"/>
              </w:rPr>
              <w:t>difficulty in recruiting or retaining</w:t>
            </w:r>
            <w:r>
              <w:rPr>
                <w:sz w:val="20"/>
                <w:szCs w:val="20"/>
              </w:rPr>
              <w:t xml:space="preserve"> health care providers in your town? (open text response)</w:t>
            </w:r>
          </w:p>
        </w:tc>
        <w:tc>
          <w:tcPr>
            <w:tcW w:w="1260" w:type="dxa"/>
          </w:tcPr>
          <w:p w:rsidR="00436983" w:rsidRPr="00B72515" w:rsidRDefault="00436983" w:rsidP="00436983">
            <w:pPr>
              <w:ind w:left="0"/>
              <w:jc w:val="center"/>
              <w:rPr>
                <w:sz w:val="20"/>
                <w:szCs w:val="20"/>
              </w:rPr>
            </w:pPr>
            <w:r>
              <w:rPr>
                <w:sz w:val="20"/>
                <w:szCs w:val="20"/>
              </w:rPr>
              <w:t>2</w:t>
            </w:r>
          </w:p>
        </w:tc>
      </w:tr>
      <w:tr w:rsidR="00436983" w:rsidTr="00436983">
        <w:tc>
          <w:tcPr>
            <w:tcW w:w="900" w:type="dxa"/>
          </w:tcPr>
          <w:p w:rsidR="00436983" w:rsidRPr="00B72515" w:rsidRDefault="00436983" w:rsidP="00436983">
            <w:pPr>
              <w:ind w:left="0"/>
              <w:jc w:val="center"/>
              <w:rPr>
                <w:sz w:val="20"/>
                <w:szCs w:val="20"/>
              </w:rPr>
            </w:pPr>
            <w:r>
              <w:rPr>
                <w:sz w:val="20"/>
                <w:szCs w:val="20"/>
              </w:rPr>
              <w:t>Q48</w:t>
            </w:r>
          </w:p>
        </w:tc>
        <w:tc>
          <w:tcPr>
            <w:tcW w:w="7020" w:type="dxa"/>
          </w:tcPr>
          <w:p w:rsidR="00436983" w:rsidRDefault="00C838C7" w:rsidP="00436983">
            <w:pPr>
              <w:ind w:left="0"/>
              <w:rPr>
                <w:sz w:val="20"/>
                <w:szCs w:val="20"/>
              </w:rPr>
            </w:pPr>
            <w:r>
              <w:rPr>
                <w:sz w:val="20"/>
                <w:szCs w:val="20"/>
              </w:rPr>
              <w:t>What is your ethnicity?</w:t>
            </w:r>
          </w:p>
          <w:p w:rsidR="00C838C7" w:rsidRDefault="00C838C7" w:rsidP="00C838C7">
            <w:pPr>
              <w:ind w:left="522"/>
              <w:rPr>
                <w:sz w:val="20"/>
                <w:szCs w:val="20"/>
              </w:rPr>
            </w:pPr>
            <w:r>
              <w:rPr>
                <w:sz w:val="20"/>
                <w:szCs w:val="20"/>
              </w:rPr>
              <w:t>1 = Hispanic</w:t>
            </w:r>
          </w:p>
          <w:p w:rsidR="00C838C7" w:rsidRPr="00B72515" w:rsidRDefault="00C838C7" w:rsidP="00C838C7">
            <w:pPr>
              <w:ind w:left="522"/>
              <w:rPr>
                <w:sz w:val="20"/>
                <w:szCs w:val="20"/>
              </w:rPr>
            </w:pPr>
            <w:r>
              <w:rPr>
                <w:sz w:val="20"/>
                <w:szCs w:val="20"/>
              </w:rPr>
              <w:t>2 = Not Hispanic</w:t>
            </w:r>
          </w:p>
        </w:tc>
        <w:tc>
          <w:tcPr>
            <w:tcW w:w="1260" w:type="dxa"/>
          </w:tcPr>
          <w:p w:rsidR="00436983" w:rsidRPr="00B72515" w:rsidRDefault="00436983" w:rsidP="00436983">
            <w:pPr>
              <w:ind w:left="0"/>
              <w:jc w:val="center"/>
              <w:rPr>
                <w:sz w:val="20"/>
                <w:szCs w:val="20"/>
              </w:rPr>
            </w:pPr>
            <w:r>
              <w:rPr>
                <w:sz w:val="20"/>
                <w:szCs w:val="20"/>
              </w:rPr>
              <w:t>1</w:t>
            </w:r>
          </w:p>
        </w:tc>
      </w:tr>
    </w:tbl>
    <w:p w:rsidR="00B72515" w:rsidRDefault="00B72515" w:rsidP="00935226">
      <w:pPr>
        <w:ind w:left="0"/>
      </w:pPr>
    </w:p>
    <w:p w:rsidR="00561D45" w:rsidRDefault="00561D45" w:rsidP="00935226">
      <w:pPr>
        <w:ind w:left="0"/>
      </w:pPr>
    </w:p>
    <w:p w:rsidR="0002257F" w:rsidRDefault="00A975B7" w:rsidP="00211E91">
      <w:r w:rsidRPr="00966072">
        <w:t>De-identified data for the 20 provider respondents was delivered to the ERS PI, who determined that the information obtained from the provider surveys was on target with project goals.</w:t>
      </w:r>
      <w:r w:rsidR="002546C0" w:rsidRPr="00966072">
        <w:t xml:space="preserve">  </w:t>
      </w:r>
      <w:r w:rsidR="00561D45" w:rsidRPr="00966072">
        <w:t xml:space="preserve">There </w:t>
      </w:r>
      <w:r w:rsidR="00024969" w:rsidRPr="00966072">
        <w:t xml:space="preserve">were no indications in the </w:t>
      </w:r>
      <w:r w:rsidR="0030684B">
        <w:t>p</w:t>
      </w:r>
      <w:r w:rsidR="00024969" w:rsidRPr="00966072">
        <w:t xml:space="preserve">ilot </w:t>
      </w:r>
      <w:r w:rsidR="0030684B">
        <w:t>s</w:t>
      </w:r>
      <w:r w:rsidR="00024969" w:rsidRPr="00966072">
        <w:t>tudy that either</w:t>
      </w:r>
      <w:r w:rsidR="00561D45" w:rsidRPr="00966072">
        <w:t xml:space="preserve"> the survey questions</w:t>
      </w:r>
      <w:r w:rsidR="00024969" w:rsidRPr="00966072">
        <w:t xml:space="preserve"> or the formatting</w:t>
      </w:r>
      <w:r w:rsidR="00561D45" w:rsidRPr="00966072">
        <w:t xml:space="preserve"> </w:t>
      </w:r>
      <w:r w:rsidR="00024969" w:rsidRPr="00966072">
        <w:t>should be revised</w:t>
      </w:r>
      <w:r w:rsidR="00561D45" w:rsidRPr="00966072">
        <w:t>.</w:t>
      </w:r>
      <w:r w:rsidR="00561D45">
        <w:t xml:space="preserve">  </w:t>
      </w:r>
    </w:p>
    <w:p w:rsidR="00355852" w:rsidRDefault="00355852" w:rsidP="00C1129E">
      <w:pPr>
        <w:ind w:left="0"/>
      </w:pPr>
    </w:p>
    <w:p w:rsidR="0030684B" w:rsidRPr="00211E91" w:rsidRDefault="0030684B" w:rsidP="00211E91">
      <w:pPr>
        <w:pStyle w:val="ListParagraph"/>
        <w:numPr>
          <w:ilvl w:val="0"/>
          <w:numId w:val="2"/>
        </w:numPr>
        <w:rPr>
          <w:b/>
        </w:rPr>
      </w:pPr>
      <w:r w:rsidRPr="00211E91">
        <w:rPr>
          <w:b/>
        </w:rPr>
        <w:t>Respondent Burden</w:t>
      </w:r>
      <w:r w:rsidR="00657F81" w:rsidRPr="00211E91">
        <w:rPr>
          <w:b/>
        </w:rPr>
        <w:t xml:space="preserve"> in the Pilot Study</w:t>
      </w:r>
    </w:p>
    <w:p w:rsidR="0030684B" w:rsidRPr="00A85D60" w:rsidRDefault="0030684B" w:rsidP="00C1129E">
      <w:pPr>
        <w:ind w:left="0"/>
      </w:pPr>
    </w:p>
    <w:p w:rsidR="00561D45" w:rsidRPr="00561D45" w:rsidRDefault="00966072" w:rsidP="00211E91">
      <w:r>
        <w:t xml:space="preserve">The estimated burden on sampled </w:t>
      </w:r>
      <w:r w:rsidR="0030684B">
        <w:t>p</w:t>
      </w:r>
      <w:r>
        <w:t xml:space="preserve">ilot providers is shown in </w:t>
      </w:r>
      <w:r w:rsidR="001B4555" w:rsidRPr="00561D45">
        <w:t xml:space="preserve">Table </w:t>
      </w:r>
      <w:r w:rsidR="0030684B">
        <w:t>4</w:t>
      </w:r>
      <w:r>
        <w:t xml:space="preserve">, which includes </w:t>
      </w:r>
      <w:r w:rsidR="001B4555" w:rsidRPr="00561D45">
        <w:t xml:space="preserve">the </w:t>
      </w:r>
      <w:r w:rsidR="00D71D35">
        <w:t xml:space="preserve">total </w:t>
      </w:r>
      <w:r w:rsidR="001B4555" w:rsidRPr="00561D45">
        <w:t xml:space="preserve">number of </w:t>
      </w:r>
      <w:r w:rsidR="00561D45" w:rsidRPr="00561D45">
        <w:t>primary health care providers contacted for the mail/web survey</w:t>
      </w:r>
      <w:r w:rsidR="00BD65AD" w:rsidRPr="00561D45">
        <w:t xml:space="preserve">, the outcomes, and </w:t>
      </w:r>
      <w:r w:rsidR="000D1514" w:rsidRPr="00561D45">
        <w:t xml:space="preserve">the </w:t>
      </w:r>
      <w:r w:rsidR="00BD65AD" w:rsidRPr="00561D45">
        <w:t>burden in minutes.</w:t>
      </w:r>
      <w:r w:rsidR="001B4555" w:rsidRPr="00561D45">
        <w:t xml:space="preserve"> </w:t>
      </w:r>
      <w:r w:rsidR="00C1129E" w:rsidRPr="00561D45">
        <w:t xml:space="preserve"> </w:t>
      </w:r>
      <w:r w:rsidR="00A55470">
        <w:t xml:space="preserve">The pilot provided no indication that the burden estimate </w:t>
      </w:r>
      <w:r>
        <w:t xml:space="preserve">per case for non-response or </w:t>
      </w:r>
      <w:r w:rsidR="00A55470">
        <w:t>for completing the mail/web survey should be revised.</w:t>
      </w:r>
      <w:r w:rsidR="007452E4">
        <w:t xml:space="preserve">  </w:t>
      </w:r>
      <w:r>
        <w:t>The estimate</w:t>
      </w:r>
      <w:r w:rsidR="004356CB">
        <w:t xml:space="preserve"> </w:t>
      </w:r>
      <w:r>
        <w:t>allow</w:t>
      </w:r>
      <w:r w:rsidR="004356CB">
        <w:t>s</w:t>
      </w:r>
      <w:r w:rsidR="007452E4">
        <w:t xml:space="preserve"> 15 minutes for each sampled provider to read and review the survey materials and decide whether or not to participate</w:t>
      </w:r>
      <w:r w:rsidR="004356CB">
        <w:t xml:space="preserve"> and an additional 15 minutes to complete the survey, either online or on paper.  </w:t>
      </w:r>
      <w:r>
        <w:t xml:space="preserve">The </w:t>
      </w:r>
      <w:r w:rsidR="00FD5A72">
        <w:t xml:space="preserve">resulting </w:t>
      </w:r>
      <w:r>
        <w:t>total burden for the Pilot Study’s Health Care Provider Survey is 1560 minutes, or 26 hours.</w:t>
      </w:r>
    </w:p>
    <w:p w:rsidR="00D71D35" w:rsidRPr="002A484F" w:rsidRDefault="00D71D35" w:rsidP="00C1129E">
      <w:pPr>
        <w:ind w:left="0"/>
      </w:pPr>
    </w:p>
    <w:p w:rsidR="00C343F7" w:rsidRDefault="00C343F7">
      <w:pPr>
        <w:ind w:left="0"/>
        <w:rPr>
          <w:b/>
          <w:szCs w:val="24"/>
        </w:rPr>
      </w:pPr>
      <w:r>
        <w:rPr>
          <w:b/>
          <w:szCs w:val="24"/>
        </w:rPr>
        <w:br w:type="page"/>
      </w:r>
    </w:p>
    <w:p w:rsidR="00B9443B" w:rsidRPr="00DA178C" w:rsidRDefault="00B9443B" w:rsidP="00C1129E">
      <w:pPr>
        <w:ind w:left="0"/>
        <w:rPr>
          <w:b/>
          <w:szCs w:val="24"/>
        </w:rPr>
      </w:pPr>
      <w:r w:rsidRPr="00DA178C">
        <w:rPr>
          <w:b/>
          <w:szCs w:val="24"/>
        </w:rPr>
        <w:lastRenderedPageBreak/>
        <w:t xml:space="preserve">Table </w:t>
      </w:r>
      <w:r w:rsidR="0030684B" w:rsidRPr="00DA178C">
        <w:rPr>
          <w:b/>
          <w:szCs w:val="24"/>
        </w:rPr>
        <w:t>4</w:t>
      </w:r>
      <w:r w:rsidRPr="00DA178C">
        <w:rPr>
          <w:b/>
          <w:szCs w:val="24"/>
        </w:rPr>
        <w:t xml:space="preserve">.  </w:t>
      </w:r>
      <w:r w:rsidR="00D70E60" w:rsidRPr="00DA178C">
        <w:rPr>
          <w:b/>
          <w:szCs w:val="24"/>
        </w:rPr>
        <w:t>Health Care Provider Survey</w:t>
      </w:r>
      <w:r w:rsidR="00FB1C47" w:rsidRPr="00DA178C">
        <w:rPr>
          <w:b/>
          <w:szCs w:val="24"/>
        </w:rPr>
        <w:t xml:space="preserve"> Outcome</w:t>
      </w:r>
      <w:r w:rsidR="00D71D35" w:rsidRPr="00DA178C">
        <w:rPr>
          <w:b/>
          <w:szCs w:val="24"/>
        </w:rPr>
        <w:t xml:space="preserve"> Total</w:t>
      </w:r>
      <w:r w:rsidR="00FB1C47" w:rsidRPr="00DA178C">
        <w:rPr>
          <w:b/>
          <w:szCs w:val="24"/>
        </w:rPr>
        <w:t>s and Burden</w:t>
      </w:r>
    </w:p>
    <w:p w:rsidR="0030684B" w:rsidRPr="00D71D35" w:rsidRDefault="0030684B" w:rsidP="00C1129E">
      <w:pPr>
        <w:ind w:left="0"/>
        <w:rPr>
          <w:b/>
          <w:sz w:val="20"/>
          <w:szCs w:val="20"/>
        </w:rPr>
      </w:pPr>
    </w:p>
    <w:tbl>
      <w:tblPr>
        <w:tblStyle w:val="TableGrid"/>
        <w:tblW w:w="9142" w:type="dxa"/>
        <w:tblInd w:w="19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171"/>
        <w:gridCol w:w="1349"/>
        <w:gridCol w:w="2482"/>
        <w:gridCol w:w="1530"/>
        <w:gridCol w:w="1610"/>
      </w:tblGrid>
      <w:tr w:rsidR="004F56C7" w:rsidTr="00276C25">
        <w:tc>
          <w:tcPr>
            <w:tcW w:w="2171" w:type="dxa"/>
            <w:tcBorders>
              <w:top w:val="single" w:sz="8" w:space="0" w:color="auto"/>
              <w:bottom w:val="single" w:sz="8" w:space="0" w:color="auto"/>
            </w:tcBorders>
            <w:vAlign w:val="center"/>
          </w:tcPr>
          <w:p w:rsidR="004F56C7" w:rsidRPr="00D71D35" w:rsidRDefault="004F56C7" w:rsidP="004F56C7">
            <w:pPr>
              <w:spacing w:before="40" w:after="40"/>
              <w:ind w:left="0"/>
              <w:jc w:val="center"/>
              <w:rPr>
                <w:b/>
                <w:sz w:val="20"/>
                <w:szCs w:val="20"/>
              </w:rPr>
            </w:pPr>
            <w:r w:rsidRPr="00D71D35">
              <w:rPr>
                <w:b/>
                <w:sz w:val="20"/>
                <w:szCs w:val="20"/>
              </w:rPr>
              <w:t>Outcomes</w:t>
            </w:r>
          </w:p>
        </w:tc>
        <w:tc>
          <w:tcPr>
            <w:tcW w:w="1349" w:type="dxa"/>
            <w:tcBorders>
              <w:top w:val="single" w:sz="8" w:space="0" w:color="auto"/>
              <w:bottom w:val="single" w:sz="8" w:space="0" w:color="auto"/>
            </w:tcBorders>
            <w:vAlign w:val="center"/>
          </w:tcPr>
          <w:p w:rsidR="004F56C7" w:rsidRPr="00D71D35" w:rsidRDefault="004F56C7" w:rsidP="004F56C7">
            <w:pPr>
              <w:spacing w:before="40" w:after="40"/>
              <w:ind w:left="0"/>
              <w:jc w:val="center"/>
              <w:rPr>
                <w:b/>
                <w:sz w:val="20"/>
                <w:szCs w:val="20"/>
              </w:rPr>
            </w:pPr>
            <w:r w:rsidRPr="00D71D35">
              <w:rPr>
                <w:b/>
                <w:sz w:val="20"/>
                <w:szCs w:val="20"/>
              </w:rPr>
              <w:t>Number</w:t>
            </w:r>
          </w:p>
        </w:tc>
        <w:tc>
          <w:tcPr>
            <w:tcW w:w="2482" w:type="dxa"/>
            <w:tcBorders>
              <w:top w:val="single" w:sz="8" w:space="0" w:color="auto"/>
              <w:bottom w:val="single" w:sz="8" w:space="0" w:color="auto"/>
            </w:tcBorders>
            <w:vAlign w:val="center"/>
          </w:tcPr>
          <w:p w:rsidR="004F56C7" w:rsidRPr="00D71D35" w:rsidRDefault="004F56C7" w:rsidP="004F56C7">
            <w:pPr>
              <w:spacing w:before="40" w:after="40"/>
              <w:ind w:left="0"/>
              <w:jc w:val="center"/>
              <w:rPr>
                <w:b/>
                <w:sz w:val="20"/>
                <w:szCs w:val="20"/>
              </w:rPr>
            </w:pPr>
            <w:r w:rsidRPr="00D71D35">
              <w:rPr>
                <w:b/>
                <w:sz w:val="20"/>
                <w:szCs w:val="20"/>
              </w:rPr>
              <w:t>Average Minutes per Case</w:t>
            </w:r>
          </w:p>
        </w:tc>
        <w:tc>
          <w:tcPr>
            <w:tcW w:w="1530" w:type="dxa"/>
            <w:tcBorders>
              <w:top w:val="single" w:sz="8" w:space="0" w:color="auto"/>
              <w:bottom w:val="single" w:sz="8" w:space="0" w:color="auto"/>
            </w:tcBorders>
            <w:vAlign w:val="center"/>
          </w:tcPr>
          <w:p w:rsidR="004F56C7" w:rsidRPr="00D71D35" w:rsidRDefault="004F56C7" w:rsidP="004F56C7">
            <w:pPr>
              <w:spacing w:before="40" w:after="40"/>
              <w:ind w:left="0"/>
              <w:jc w:val="center"/>
              <w:rPr>
                <w:sz w:val="20"/>
                <w:szCs w:val="20"/>
              </w:rPr>
            </w:pPr>
            <w:r w:rsidRPr="00D71D35">
              <w:rPr>
                <w:b/>
                <w:sz w:val="20"/>
                <w:szCs w:val="20"/>
              </w:rPr>
              <w:t>Total Minutes</w:t>
            </w:r>
          </w:p>
        </w:tc>
        <w:tc>
          <w:tcPr>
            <w:tcW w:w="1610" w:type="dxa"/>
            <w:tcBorders>
              <w:top w:val="single" w:sz="8" w:space="0" w:color="auto"/>
              <w:bottom w:val="single" w:sz="8" w:space="0" w:color="auto"/>
            </w:tcBorders>
            <w:vAlign w:val="center"/>
          </w:tcPr>
          <w:p w:rsidR="004F56C7" w:rsidRPr="00D71D35" w:rsidRDefault="004F56C7" w:rsidP="004F56C7">
            <w:pPr>
              <w:spacing w:before="40" w:after="40"/>
              <w:ind w:left="0"/>
              <w:jc w:val="center"/>
              <w:rPr>
                <w:sz w:val="20"/>
                <w:szCs w:val="20"/>
              </w:rPr>
            </w:pPr>
            <w:r w:rsidRPr="00D71D35">
              <w:rPr>
                <w:b/>
                <w:sz w:val="20"/>
                <w:szCs w:val="20"/>
              </w:rPr>
              <w:t xml:space="preserve">Total </w:t>
            </w:r>
            <w:r>
              <w:rPr>
                <w:b/>
                <w:sz w:val="20"/>
                <w:szCs w:val="20"/>
              </w:rPr>
              <w:t>Hours</w:t>
            </w:r>
          </w:p>
        </w:tc>
      </w:tr>
      <w:tr w:rsidR="004F56C7" w:rsidTr="00276C25">
        <w:tc>
          <w:tcPr>
            <w:tcW w:w="2171" w:type="dxa"/>
            <w:tcBorders>
              <w:top w:val="single" w:sz="8" w:space="0" w:color="auto"/>
            </w:tcBorders>
          </w:tcPr>
          <w:p w:rsidR="004F56C7" w:rsidRPr="00D71D35" w:rsidRDefault="004F56C7" w:rsidP="004F56C7">
            <w:pPr>
              <w:spacing w:before="20" w:after="20"/>
              <w:ind w:left="0"/>
              <w:rPr>
                <w:sz w:val="20"/>
                <w:szCs w:val="20"/>
              </w:rPr>
            </w:pPr>
            <w:r w:rsidRPr="00D71D35">
              <w:rPr>
                <w:sz w:val="20"/>
                <w:szCs w:val="20"/>
              </w:rPr>
              <w:t>Not Eligible</w:t>
            </w:r>
          </w:p>
        </w:tc>
        <w:tc>
          <w:tcPr>
            <w:tcW w:w="1349" w:type="dxa"/>
            <w:tcBorders>
              <w:top w:val="single" w:sz="8" w:space="0" w:color="auto"/>
            </w:tcBorders>
            <w:vAlign w:val="center"/>
          </w:tcPr>
          <w:p w:rsidR="004F56C7" w:rsidRPr="00D71D35" w:rsidRDefault="004F56C7" w:rsidP="004F56C7">
            <w:pPr>
              <w:spacing w:before="20" w:after="20"/>
              <w:ind w:left="0"/>
              <w:jc w:val="center"/>
              <w:rPr>
                <w:sz w:val="20"/>
                <w:szCs w:val="20"/>
              </w:rPr>
            </w:pPr>
            <w:r w:rsidRPr="00D71D35">
              <w:rPr>
                <w:sz w:val="20"/>
                <w:szCs w:val="20"/>
              </w:rPr>
              <w:t>5</w:t>
            </w:r>
          </w:p>
        </w:tc>
        <w:tc>
          <w:tcPr>
            <w:tcW w:w="2482" w:type="dxa"/>
            <w:tcBorders>
              <w:top w:val="single" w:sz="8" w:space="0" w:color="auto"/>
            </w:tcBorders>
            <w:vAlign w:val="center"/>
          </w:tcPr>
          <w:p w:rsidR="004F56C7" w:rsidRPr="00D71D35" w:rsidRDefault="004F56C7" w:rsidP="004F56C7">
            <w:pPr>
              <w:spacing w:before="20" w:after="20"/>
              <w:ind w:left="0"/>
              <w:jc w:val="center"/>
              <w:rPr>
                <w:sz w:val="20"/>
                <w:szCs w:val="20"/>
              </w:rPr>
            </w:pPr>
            <w:r w:rsidRPr="00D71D35">
              <w:rPr>
                <w:sz w:val="20"/>
                <w:szCs w:val="20"/>
              </w:rPr>
              <w:t>15</w:t>
            </w:r>
          </w:p>
        </w:tc>
        <w:tc>
          <w:tcPr>
            <w:tcW w:w="1530" w:type="dxa"/>
            <w:tcBorders>
              <w:top w:val="single" w:sz="8" w:space="0" w:color="auto"/>
            </w:tcBorders>
            <w:vAlign w:val="center"/>
          </w:tcPr>
          <w:p w:rsidR="004F56C7" w:rsidRPr="00D71D35" w:rsidRDefault="004F56C7" w:rsidP="004F56C7">
            <w:pPr>
              <w:spacing w:before="20" w:after="20"/>
              <w:ind w:left="0"/>
              <w:jc w:val="center"/>
              <w:rPr>
                <w:sz w:val="20"/>
                <w:szCs w:val="20"/>
              </w:rPr>
            </w:pPr>
            <w:r w:rsidRPr="00D71D35">
              <w:rPr>
                <w:sz w:val="20"/>
                <w:szCs w:val="20"/>
              </w:rPr>
              <w:t>75</w:t>
            </w:r>
          </w:p>
        </w:tc>
        <w:tc>
          <w:tcPr>
            <w:tcW w:w="1610" w:type="dxa"/>
            <w:tcBorders>
              <w:top w:val="single" w:sz="8" w:space="0" w:color="auto"/>
            </w:tcBorders>
            <w:vAlign w:val="center"/>
          </w:tcPr>
          <w:p w:rsidR="004F56C7" w:rsidRPr="00D71D35" w:rsidRDefault="00276C25" w:rsidP="004F56C7">
            <w:pPr>
              <w:spacing w:before="20" w:after="20"/>
              <w:ind w:left="0"/>
              <w:jc w:val="center"/>
              <w:rPr>
                <w:sz w:val="20"/>
                <w:szCs w:val="20"/>
              </w:rPr>
            </w:pPr>
            <w:r>
              <w:rPr>
                <w:sz w:val="20"/>
                <w:szCs w:val="20"/>
              </w:rPr>
              <w:t xml:space="preserve">  </w:t>
            </w:r>
            <w:r w:rsidR="004F56C7">
              <w:rPr>
                <w:sz w:val="20"/>
                <w:szCs w:val="20"/>
              </w:rPr>
              <w:t>1.25</w:t>
            </w:r>
          </w:p>
        </w:tc>
      </w:tr>
      <w:tr w:rsidR="004F56C7" w:rsidTr="00276C25">
        <w:tc>
          <w:tcPr>
            <w:tcW w:w="2171" w:type="dxa"/>
          </w:tcPr>
          <w:p w:rsidR="004F56C7" w:rsidRPr="00D71D35" w:rsidRDefault="004F56C7" w:rsidP="004F56C7">
            <w:pPr>
              <w:spacing w:before="20" w:after="20"/>
              <w:ind w:left="0"/>
              <w:rPr>
                <w:sz w:val="20"/>
                <w:szCs w:val="20"/>
              </w:rPr>
            </w:pPr>
            <w:r w:rsidRPr="00D71D35">
              <w:rPr>
                <w:sz w:val="20"/>
                <w:szCs w:val="20"/>
              </w:rPr>
              <w:t>Refused</w:t>
            </w:r>
          </w:p>
        </w:tc>
        <w:tc>
          <w:tcPr>
            <w:tcW w:w="1349" w:type="dxa"/>
            <w:vAlign w:val="center"/>
          </w:tcPr>
          <w:p w:rsidR="004F56C7" w:rsidRPr="00D71D35" w:rsidRDefault="004F56C7" w:rsidP="004F56C7">
            <w:pPr>
              <w:spacing w:before="20" w:after="20"/>
              <w:ind w:left="0"/>
              <w:jc w:val="center"/>
              <w:rPr>
                <w:sz w:val="20"/>
                <w:szCs w:val="20"/>
              </w:rPr>
            </w:pPr>
            <w:r w:rsidRPr="00D71D35">
              <w:rPr>
                <w:sz w:val="20"/>
                <w:szCs w:val="20"/>
              </w:rPr>
              <w:t>1</w:t>
            </w:r>
          </w:p>
        </w:tc>
        <w:tc>
          <w:tcPr>
            <w:tcW w:w="2482" w:type="dxa"/>
            <w:vAlign w:val="center"/>
          </w:tcPr>
          <w:p w:rsidR="004F56C7" w:rsidRPr="00D71D35" w:rsidRDefault="004F56C7" w:rsidP="004F56C7">
            <w:pPr>
              <w:spacing w:before="20" w:after="20"/>
              <w:ind w:left="0"/>
              <w:jc w:val="center"/>
              <w:rPr>
                <w:sz w:val="20"/>
                <w:szCs w:val="20"/>
              </w:rPr>
            </w:pPr>
            <w:r w:rsidRPr="00D71D35">
              <w:rPr>
                <w:sz w:val="20"/>
                <w:szCs w:val="20"/>
              </w:rPr>
              <w:t>15</w:t>
            </w:r>
          </w:p>
        </w:tc>
        <w:tc>
          <w:tcPr>
            <w:tcW w:w="1530" w:type="dxa"/>
            <w:vAlign w:val="center"/>
          </w:tcPr>
          <w:p w:rsidR="004F56C7" w:rsidRPr="00D71D35" w:rsidRDefault="004F56C7" w:rsidP="004F56C7">
            <w:pPr>
              <w:spacing w:before="20" w:after="20"/>
              <w:ind w:left="0"/>
              <w:jc w:val="center"/>
              <w:rPr>
                <w:sz w:val="20"/>
                <w:szCs w:val="20"/>
              </w:rPr>
            </w:pPr>
            <w:r w:rsidRPr="00D71D35">
              <w:rPr>
                <w:sz w:val="20"/>
                <w:szCs w:val="20"/>
              </w:rPr>
              <w:t>15</w:t>
            </w:r>
          </w:p>
        </w:tc>
        <w:tc>
          <w:tcPr>
            <w:tcW w:w="1610" w:type="dxa"/>
            <w:vAlign w:val="center"/>
          </w:tcPr>
          <w:p w:rsidR="004F56C7" w:rsidRPr="00D71D35" w:rsidRDefault="00276C25" w:rsidP="004F56C7">
            <w:pPr>
              <w:spacing w:before="20" w:after="20"/>
              <w:ind w:left="0"/>
              <w:jc w:val="center"/>
              <w:rPr>
                <w:sz w:val="20"/>
                <w:szCs w:val="20"/>
              </w:rPr>
            </w:pPr>
            <w:r>
              <w:rPr>
                <w:sz w:val="20"/>
                <w:szCs w:val="20"/>
              </w:rPr>
              <w:t xml:space="preserve">    </w:t>
            </w:r>
            <w:r w:rsidR="004F56C7">
              <w:rPr>
                <w:sz w:val="20"/>
                <w:szCs w:val="20"/>
              </w:rPr>
              <w:t>.25</w:t>
            </w:r>
          </w:p>
        </w:tc>
      </w:tr>
      <w:tr w:rsidR="004F56C7" w:rsidTr="00276C25">
        <w:tc>
          <w:tcPr>
            <w:tcW w:w="2171" w:type="dxa"/>
            <w:vAlign w:val="center"/>
          </w:tcPr>
          <w:p w:rsidR="004F56C7" w:rsidRPr="00D71D35" w:rsidRDefault="004F56C7" w:rsidP="004F56C7">
            <w:pPr>
              <w:tabs>
                <w:tab w:val="left" w:pos="432"/>
              </w:tabs>
              <w:spacing w:before="20" w:after="20"/>
              <w:ind w:left="0"/>
              <w:rPr>
                <w:sz w:val="20"/>
                <w:szCs w:val="20"/>
              </w:rPr>
            </w:pPr>
            <w:r w:rsidRPr="00D71D35">
              <w:rPr>
                <w:sz w:val="20"/>
                <w:szCs w:val="20"/>
              </w:rPr>
              <w:t>No Response</w:t>
            </w:r>
          </w:p>
        </w:tc>
        <w:tc>
          <w:tcPr>
            <w:tcW w:w="1349" w:type="dxa"/>
            <w:vAlign w:val="center"/>
          </w:tcPr>
          <w:p w:rsidR="004F56C7" w:rsidRPr="00D71D35" w:rsidRDefault="004F56C7" w:rsidP="004F56C7">
            <w:pPr>
              <w:spacing w:before="20" w:after="20"/>
              <w:ind w:left="0"/>
              <w:jc w:val="center"/>
              <w:rPr>
                <w:sz w:val="20"/>
                <w:szCs w:val="20"/>
              </w:rPr>
            </w:pPr>
            <w:r w:rsidRPr="00D71D35">
              <w:rPr>
                <w:sz w:val="20"/>
                <w:szCs w:val="20"/>
              </w:rPr>
              <w:t>58</w:t>
            </w:r>
          </w:p>
        </w:tc>
        <w:tc>
          <w:tcPr>
            <w:tcW w:w="2482" w:type="dxa"/>
            <w:vAlign w:val="center"/>
          </w:tcPr>
          <w:p w:rsidR="004F56C7" w:rsidRPr="00D71D35" w:rsidRDefault="004F56C7" w:rsidP="004F56C7">
            <w:pPr>
              <w:spacing w:before="20" w:after="20"/>
              <w:ind w:left="0"/>
              <w:jc w:val="center"/>
              <w:rPr>
                <w:sz w:val="20"/>
                <w:szCs w:val="20"/>
              </w:rPr>
            </w:pPr>
            <w:r w:rsidRPr="00D71D35">
              <w:rPr>
                <w:sz w:val="20"/>
                <w:szCs w:val="20"/>
              </w:rPr>
              <w:t>15</w:t>
            </w:r>
          </w:p>
        </w:tc>
        <w:tc>
          <w:tcPr>
            <w:tcW w:w="1530" w:type="dxa"/>
            <w:vAlign w:val="center"/>
          </w:tcPr>
          <w:p w:rsidR="004F56C7" w:rsidRPr="00D71D35" w:rsidRDefault="004F56C7" w:rsidP="004F56C7">
            <w:pPr>
              <w:spacing w:before="20" w:after="20"/>
              <w:ind w:left="0"/>
              <w:jc w:val="center"/>
              <w:rPr>
                <w:sz w:val="20"/>
                <w:szCs w:val="20"/>
              </w:rPr>
            </w:pPr>
            <w:r w:rsidRPr="00D71D35">
              <w:rPr>
                <w:sz w:val="20"/>
                <w:szCs w:val="20"/>
              </w:rPr>
              <w:t>870</w:t>
            </w:r>
          </w:p>
        </w:tc>
        <w:tc>
          <w:tcPr>
            <w:tcW w:w="1610" w:type="dxa"/>
            <w:vAlign w:val="center"/>
          </w:tcPr>
          <w:p w:rsidR="004F56C7" w:rsidRPr="00D71D35" w:rsidRDefault="004F56C7" w:rsidP="004F56C7">
            <w:pPr>
              <w:spacing w:before="20" w:after="20"/>
              <w:ind w:left="0"/>
              <w:jc w:val="center"/>
              <w:rPr>
                <w:sz w:val="20"/>
                <w:szCs w:val="20"/>
              </w:rPr>
            </w:pPr>
            <w:r>
              <w:rPr>
                <w:sz w:val="20"/>
                <w:szCs w:val="20"/>
              </w:rPr>
              <w:t>14.50</w:t>
            </w:r>
          </w:p>
        </w:tc>
      </w:tr>
      <w:tr w:rsidR="004F56C7" w:rsidTr="00276C25">
        <w:tc>
          <w:tcPr>
            <w:tcW w:w="2171" w:type="dxa"/>
            <w:tcBorders>
              <w:bottom w:val="single" w:sz="4" w:space="0" w:color="auto"/>
            </w:tcBorders>
          </w:tcPr>
          <w:p w:rsidR="004F56C7" w:rsidRPr="00D71D35" w:rsidRDefault="004F56C7" w:rsidP="004F56C7">
            <w:pPr>
              <w:tabs>
                <w:tab w:val="left" w:pos="432"/>
              </w:tabs>
              <w:spacing w:before="20" w:after="20"/>
              <w:ind w:left="0"/>
              <w:rPr>
                <w:sz w:val="20"/>
                <w:szCs w:val="20"/>
              </w:rPr>
            </w:pPr>
            <w:r w:rsidRPr="00D71D35">
              <w:rPr>
                <w:sz w:val="20"/>
                <w:szCs w:val="20"/>
              </w:rPr>
              <w:t>Completed Surveys</w:t>
            </w:r>
          </w:p>
        </w:tc>
        <w:tc>
          <w:tcPr>
            <w:tcW w:w="1349" w:type="dxa"/>
            <w:tcBorders>
              <w:bottom w:val="single" w:sz="4" w:space="0" w:color="auto"/>
            </w:tcBorders>
            <w:vAlign w:val="center"/>
          </w:tcPr>
          <w:p w:rsidR="004F56C7" w:rsidRPr="00D71D35" w:rsidRDefault="004F56C7" w:rsidP="004F56C7">
            <w:pPr>
              <w:spacing w:before="20" w:after="20"/>
              <w:ind w:left="0"/>
              <w:jc w:val="center"/>
              <w:rPr>
                <w:sz w:val="20"/>
                <w:szCs w:val="20"/>
              </w:rPr>
            </w:pPr>
            <w:r w:rsidRPr="00D71D35">
              <w:rPr>
                <w:sz w:val="20"/>
                <w:szCs w:val="20"/>
              </w:rPr>
              <w:t>20</w:t>
            </w:r>
          </w:p>
        </w:tc>
        <w:tc>
          <w:tcPr>
            <w:tcW w:w="2482" w:type="dxa"/>
            <w:tcBorders>
              <w:bottom w:val="single" w:sz="4" w:space="0" w:color="auto"/>
            </w:tcBorders>
            <w:vAlign w:val="center"/>
          </w:tcPr>
          <w:p w:rsidR="004F56C7" w:rsidRPr="00D71D35" w:rsidRDefault="004F56C7" w:rsidP="004F56C7">
            <w:pPr>
              <w:spacing w:before="20" w:after="20"/>
              <w:ind w:left="0"/>
              <w:jc w:val="center"/>
              <w:rPr>
                <w:sz w:val="20"/>
                <w:szCs w:val="20"/>
                <w:vertAlign w:val="superscript"/>
              </w:rPr>
            </w:pPr>
            <w:r w:rsidRPr="00D71D35">
              <w:rPr>
                <w:sz w:val="20"/>
                <w:szCs w:val="20"/>
              </w:rPr>
              <w:t>30</w:t>
            </w:r>
            <w:r w:rsidRPr="00D71D35">
              <w:rPr>
                <w:sz w:val="20"/>
                <w:szCs w:val="20"/>
                <w:vertAlign w:val="superscript"/>
              </w:rPr>
              <w:t>1</w:t>
            </w:r>
          </w:p>
        </w:tc>
        <w:tc>
          <w:tcPr>
            <w:tcW w:w="1530" w:type="dxa"/>
            <w:tcBorders>
              <w:bottom w:val="single" w:sz="4" w:space="0" w:color="auto"/>
            </w:tcBorders>
            <w:vAlign w:val="center"/>
          </w:tcPr>
          <w:p w:rsidR="004F56C7" w:rsidRPr="00D71D35" w:rsidRDefault="004F56C7" w:rsidP="004F56C7">
            <w:pPr>
              <w:spacing w:before="20" w:after="20"/>
              <w:ind w:left="0"/>
              <w:jc w:val="center"/>
              <w:rPr>
                <w:sz w:val="20"/>
                <w:szCs w:val="20"/>
              </w:rPr>
            </w:pPr>
            <w:r w:rsidRPr="00D71D35">
              <w:rPr>
                <w:sz w:val="20"/>
                <w:szCs w:val="20"/>
              </w:rPr>
              <w:t>600</w:t>
            </w:r>
          </w:p>
        </w:tc>
        <w:tc>
          <w:tcPr>
            <w:tcW w:w="1610" w:type="dxa"/>
            <w:tcBorders>
              <w:bottom w:val="single" w:sz="4" w:space="0" w:color="auto"/>
            </w:tcBorders>
            <w:vAlign w:val="center"/>
          </w:tcPr>
          <w:p w:rsidR="004F56C7" w:rsidRPr="00D71D35" w:rsidRDefault="00276C25" w:rsidP="004F56C7">
            <w:pPr>
              <w:spacing w:before="20" w:after="20"/>
              <w:ind w:left="0"/>
              <w:jc w:val="center"/>
              <w:rPr>
                <w:sz w:val="20"/>
                <w:szCs w:val="20"/>
              </w:rPr>
            </w:pPr>
            <w:r>
              <w:rPr>
                <w:sz w:val="20"/>
                <w:szCs w:val="20"/>
              </w:rPr>
              <w:t>10.00</w:t>
            </w:r>
          </w:p>
        </w:tc>
      </w:tr>
      <w:tr w:rsidR="004F56C7" w:rsidRPr="00A30629" w:rsidTr="00276C25">
        <w:tc>
          <w:tcPr>
            <w:tcW w:w="2171" w:type="dxa"/>
            <w:tcBorders>
              <w:top w:val="single" w:sz="4" w:space="0" w:color="auto"/>
              <w:bottom w:val="single" w:sz="8" w:space="0" w:color="auto"/>
            </w:tcBorders>
          </w:tcPr>
          <w:p w:rsidR="004F56C7" w:rsidRPr="00D71D35" w:rsidRDefault="004F56C7" w:rsidP="004F56C7">
            <w:pPr>
              <w:tabs>
                <w:tab w:val="left" w:pos="432"/>
              </w:tabs>
              <w:spacing w:before="20" w:after="20"/>
              <w:ind w:left="0"/>
              <w:rPr>
                <w:b/>
                <w:sz w:val="20"/>
                <w:szCs w:val="20"/>
              </w:rPr>
            </w:pPr>
            <w:r w:rsidRPr="00D71D35">
              <w:rPr>
                <w:b/>
                <w:sz w:val="20"/>
                <w:szCs w:val="20"/>
              </w:rPr>
              <w:t>TOTAL</w:t>
            </w:r>
          </w:p>
        </w:tc>
        <w:tc>
          <w:tcPr>
            <w:tcW w:w="1349" w:type="dxa"/>
            <w:tcBorders>
              <w:top w:val="single" w:sz="4" w:space="0" w:color="auto"/>
              <w:bottom w:val="single" w:sz="8" w:space="0" w:color="auto"/>
            </w:tcBorders>
            <w:vAlign w:val="center"/>
          </w:tcPr>
          <w:p w:rsidR="004F56C7" w:rsidRPr="00D71D35" w:rsidRDefault="004F56C7" w:rsidP="004F56C7">
            <w:pPr>
              <w:spacing w:before="20" w:after="20"/>
              <w:ind w:left="0"/>
              <w:jc w:val="center"/>
              <w:rPr>
                <w:b/>
                <w:sz w:val="20"/>
                <w:szCs w:val="20"/>
              </w:rPr>
            </w:pPr>
            <w:r w:rsidRPr="00D71D35">
              <w:rPr>
                <w:b/>
                <w:sz w:val="20"/>
                <w:szCs w:val="20"/>
              </w:rPr>
              <w:t>84</w:t>
            </w:r>
          </w:p>
        </w:tc>
        <w:tc>
          <w:tcPr>
            <w:tcW w:w="2482" w:type="dxa"/>
            <w:tcBorders>
              <w:top w:val="single" w:sz="4" w:space="0" w:color="auto"/>
              <w:bottom w:val="single" w:sz="8" w:space="0" w:color="auto"/>
            </w:tcBorders>
            <w:vAlign w:val="center"/>
          </w:tcPr>
          <w:p w:rsidR="004F56C7" w:rsidRPr="00D71D35" w:rsidRDefault="004F56C7" w:rsidP="00A85D60">
            <w:pPr>
              <w:spacing w:before="20" w:after="20"/>
              <w:ind w:left="0"/>
              <w:jc w:val="center"/>
              <w:rPr>
                <w:b/>
                <w:sz w:val="20"/>
                <w:szCs w:val="20"/>
              </w:rPr>
            </w:pPr>
          </w:p>
        </w:tc>
        <w:tc>
          <w:tcPr>
            <w:tcW w:w="1530" w:type="dxa"/>
            <w:tcBorders>
              <w:top w:val="single" w:sz="4" w:space="0" w:color="auto"/>
              <w:bottom w:val="single" w:sz="8" w:space="0" w:color="auto"/>
            </w:tcBorders>
            <w:vAlign w:val="center"/>
          </w:tcPr>
          <w:p w:rsidR="004F56C7" w:rsidRPr="00D71D35" w:rsidRDefault="004F56C7" w:rsidP="004F56C7">
            <w:pPr>
              <w:spacing w:before="20" w:after="20"/>
              <w:ind w:left="0"/>
              <w:jc w:val="center"/>
              <w:rPr>
                <w:b/>
                <w:sz w:val="20"/>
                <w:szCs w:val="20"/>
              </w:rPr>
            </w:pPr>
            <w:r w:rsidRPr="00D71D35">
              <w:rPr>
                <w:b/>
                <w:sz w:val="20"/>
                <w:szCs w:val="20"/>
              </w:rPr>
              <w:t>1560</w:t>
            </w:r>
          </w:p>
        </w:tc>
        <w:tc>
          <w:tcPr>
            <w:tcW w:w="1610" w:type="dxa"/>
            <w:tcBorders>
              <w:top w:val="single" w:sz="4" w:space="0" w:color="auto"/>
              <w:bottom w:val="single" w:sz="8" w:space="0" w:color="auto"/>
            </w:tcBorders>
            <w:vAlign w:val="center"/>
          </w:tcPr>
          <w:p w:rsidR="004F56C7" w:rsidRPr="00D71D35" w:rsidRDefault="00276C25" w:rsidP="004F56C7">
            <w:pPr>
              <w:spacing w:before="20" w:after="20"/>
              <w:ind w:left="0"/>
              <w:jc w:val="center"/>
              <w:rPr>
                <w:b/>
                <w:sz w:val="20"/>
                <w:szCs w:val="20"/>
              </w:rPr>
            </w:pPr>
            <w:r>
              <w:rPr>
                <w:b/>
                <w:sz w:val="20"/>
                <w:szCs w:val="20"/>
              </w:rPr>
              <w:t>26.00</w:t>
            </w:r>
          </w:p>
        </w:tc>
      </w:tr>
    </w:tbl>
    <w:p w:rsidR="00EF6A28" w:rsidRPr="007452E4" w:rsidRDefault="007452E4" w:rsidP="00C1129E">
      <w:pPr>
        <w:ind w:left="0"/>
        <w:rPr>
          <w:sz w:val="20"/>
          <w:szCs w:val="20"/>
        </w:rPr>
      </w:pPr>
      <w:r w:rsidRPr="007452E4">
        <w:rPr>
          <w:sz w:val="20"/>
          <w:szCs w:val="20"/>
          <w:vertAlign w:val="superscript"/>
        </w:rPr>
        <w:t>1</w:t>
      </w:r>
      <w:r w:rsidRPr="007452E4">
        <w:rPr>
          <w:sz w:val="20"/>
          <w:szCs w:val="20"/>
        </w:rPr>
        <w:t>The 30 minute</w:t>
      </w:r>
      <w:r>
        <w:rPr>
          <w:sz w:val="20"/>
          <w:szCs w:val="20"/>
        </w:rPr>
        <w:t xml:space="preserve"> time</w:t>
      </w:r>
      <w:r w:rsidRPr="007452E4">
        <w:rPr>
          <w:sz w:val="20"/>
          <w:szCs w:val="20"/>
        </w:rPr>
        <w:t xml:space="preserve"> allocation for </w:t>
      </w:r>
      <w:r>
        <w:rPr>
          <w:sz w:val="20"/>
          <w:szCs w:val="20"/>
        </w:rPr>
        <w:t xml:space="preserve">each </w:t>
      </w:r>
      <w:r w:rsidRPr="007452E4">
        <w:rPr>
          <w:sz w:val="20"/>
          <w:szCs w:val="20"/>
        </w:rPr>
        <w:t xml:space="preserve">Completed </w:t>
      </w:r>
      <w:r>
        <w:rPr>
          <w:sz w:val="20"/>
          <w:szCs w:val="20"/>
        </w:rPr>
        <w:t>Survey</w:t>
      </w:r>
      <w:r w:rsidRPr="007452E4">
        <w:rPr>
          <w:sz w:val="20"/>
          <w:szCs w:val="20"/>
        </w:rPr>
        <w:t xml:space="preserve"> includes 15 minutes for reviewing the request and reading enclosed materials and 15 minutes for completing the survey.</w:t>
      </w:r>
    </w:p>
    <w:p w:rsidR="00D71D35" w:rsidRPr="00D71D35" w:rsidRDefault="00D71D35" w:rsidP="00D71D35">
      <w:pPr>
        <w:ind w:left="0"/>
        <w:rPr>
          <w:sz w:val="20"/>
          <w:szCs w:val="20"/>
        </w:rPr>
      </w:pPr>
    </w:p>
    <w:p w:rsidR="00966072" w:rsidRDefault="00966072" w:rsidP="00211E91">
      <w:r w:rsidRPr="002A484F">
        <w:t xml:space="preserve">If </w:t>
      </w:r>
      <w:r>
        <w:t>the provider</w:t>
      </w:r>
      <w:r w:rsidRPr="002A484F">
        <w:t xml:space="preserve"> sampling procedures d</w:t>
      </w:r>
      <w:r>
        <w:t>o</w:t>
      </w:r>
      <w:r w:rsidRPr="002A484F">
        <w:t xml:space="preserve"> not change</w:t>
      </w:r>
      <w:r w:rsidR="00FD5A72">
        <w:t xml:space="preserve">, the average number of providers per community matches that of the </w:t>
      </w:r>
      <w:r w:rsidR="0030684B">
        <w:t>p</w:t>
      </w:r>
      <w:r w:rsidR="00FD5A72">
        <w:t>ilot</w:t>
      </w:r>
      <w:r w:rsidR="0030684B">
        <w:t xml:space="preserve"> study</w:t>
      </w:r>
      <w:r w:rsidR="00FD5A72">
        <w:t>,</w:t>
      </w:r>
      <w:r w:rsidRPr="002A484F">
        <w:t xml:space="preserve"> and the same average burden </w:t>
      </w:r>
      <w:r>
        <w:t>i</w:t>
      </w:r>
      <w:r w:rsidRPr="002A484F">
        <w:t>s required in the remaining 138 communities, the total burden for the health care provider surveys would be 32</w:t>
      </w:r>
      <w:r>
        <w:t>5</w:t>
      </w:r>
      <w:r w:rsidRPr="002A484F">
        <w:t xml:space="preserve"> hours (26 hours for 12 communities x 150/12).  This is less than half of the total burden estimated in the ICR for the </w:t>
      </w:r>
      <w:r>
        <w:t>health care provider surveys</w:t>
      </w:r>
      <w:r w:rsidRPr="002A484F">
        <w:t xml:space="preserve"> (675 hours).  This is because the burden estimate in the ICR conservatively used the maximum number of </w:t>
      </w:r>
      <w:r>
        <w:t xml:space="preserve">provider </w:t>
      </w:r>
      <w:r w:rsidRPr="002A484F">
        <w:t>respondents for each community.</w:t>
      </w:r>
    </w:p>
    <w:p w:rsidR="00A56B82" w:rsidRDefault="00A56B82" w:rsidP="007F0DB1">
      <w:pPr>
        <w:ind w:left="0"/>
      </w:pPr>
    </w:p>
    <w:p w:rsidR="00417935" w:rsidRPr="00211E91" w:rsidRDefault="008504C6" w:rsidP="00211E91">
      <w:pPr>
        <w:pStyle w:val="ListParagraph"/>
        <w:numPr>
          <w:ilvl w:val="0"/>
          <w:numId w:val="1"/>
        </w:numPr>
        <w:rPr>
          <w:b/>
        </w:rPr>
      </w:pPr>
      <w:r w:rsidRPr="00211E91">
        <w:rPr>
          <w:b/>
        </w:rPr>
        <w:t>Proposed</w:t>
      </w:r>
      <w:r w:rsidR="00E722BF" w:rsidRPr="00211E91">
        <w:rPr>
          <w:b/>
        </w:rPr>
        <w:t xml:space="preserve"> Changes</w:t>
      </w:r>
    </w:p>
    <w:p w:rsidR="00417935" w:rsidRDefault="00417935" w:rsidP="007F0DB1">
      <w:pPr>
        <w:ind w:left="0"/>
      </w:pPr>
    </w:p>
    <w:p w:rsidR="00BD65AD" w:rsidRDefault="0031310E" w:rsidP="00BD65AD">
      <w:pPr>
        <w:ind w:left="0"/>
      </w:pPr>
      <w:r>
        <w:t>There are no recommended c</w:t>
      </w:r>
      <w:r w:rsidR="00160212">
        <w:t>hange</w:t>
      </w:r>
      <w:r w:rsidR="0049452E">
        <w:t>s</w:t>
      </w:r>
      <w:r w:rsidR="00160212">
        <w:t xml:space="preserve"> </w:t>
      </w:r>
      <w:r>
        <w:t>to</w:t>
      </w:r>
      <w:r w:rsidR="00160212">
        <w:t xml:space="preserve"> the </w:t>
      </w:r>
      <w:r w:rsidR="002A484F">
        <w:t>Health Care Provider Survey</w:t>
      </w:r>
      <w:r w:rsidR="00A948F4">
        <w:t xml:space="preserve"> </w:t>
      </w:r>
      <w:r w:rsidR="00D512D5">
        <w:t>instrument</w:t>
      </w:r>
      <w:r w:rsidR="0049452E">
        <w:t>.</w:t>
      </w:r>
      <w:r w:rsidR="00D20AB0">
        <w:t xml:space="preserve">  The Pilot Study indicates that the </w:t>
      </w:r>
      <w:r w:rsidR="002A484F">
        <w:t>survey questions and formatting are sound</w:t>
      </w:r>
      <w:r w:rsidR="00D20AB0">
        <w:t xml:space="preserve"> and will provide the information needed to meet project goals</w:t>
      </w:r>
      <w:r w:rsidR="00FD5A72">
        <w:t>, as long as a sufficient number of completed surveys are obtained</w:t>
      </w:r>
      <w:r w:rsidR="006579B9">
        <w:t>.</w:t>
      </w:r>
    </w:p>
    <w:p w:rsidR="006579B9" w:rsidRDefault="006579B9" w:rsidP="007F0DB1">
      <w:pPr>
        <w:ind w:left="0"/>
      </w:pPr>
    </w:p>
    <w:p w:rsidR="00417935" w:rsidRDefault="00FD5A72" w:rsidP="007F0DB1">
      <w:pPr>
        <w:ind w:left="0"/>
      </w:pPr>
      <w:r>
        <w:t xml:space="preserve">The number of completed surveys is a function of the sample size </w:t>
      </w:r>
      <w:r w:rsidR="00DA227F">
        <w:t>and</w:t>
      </w:r>
      <w:r>
        <w:t xml:space="preserve"> the response rate.  </w:t>
      </w:r>
      <w:r w:rsidR="00664D80">
        <w:t>Development of the provider sample frame through secondary data and completion of most of the key informant interviews results in a current estimate of 2,047 primary health care providers in the 150 study communities.</w:t>
      </w:r>
      <w:r w:rsidR="00664D80">
        <w:rPr>
          <w:rStyle w:val="FootnoteReference"/>
        </w:rPr>
        <w:footnoteReference w:id="1"/>
      </w:r>
      <w:r w:rsidR="00664D80">
        <w:t xml:space="preserve"> Using the original sampling design, which limits the maximum number of sample providers to 10 per community, results in an estimated sample size of 1,131 providers; less than the sample size of 1,500 estimated in the ICR.</w:t>
      </w:r>
      <w:r w:rsidR="00664D80">
        <w:rPr>
          <w:rStyle w:val="FootnoteReference"/>
        </w:rPr>
        <w:footnoteReference w:id="2"/>
      </w:r>
      <w:r w:rsidR="00664D80">
        <w:t xml:space="preserve"> Furthermore, t</w:t>
      </w:r>
      <w:r w:rsidR="00DA227F">
        <w:t xml:space="preserve">he </w:t>
      </w:r>
      <w:r w:rsidR="00A85D60">
        <w:t>p</w:t>
      </w:r>
      <w:r w:rsidR="00DA227F">
        <w:t xml:space="preserve">ilot </w:t>
      </w:r>
      <w:r w:rsidR="00A85D60">
        <w:t>s</w:t>
      </w:r>
      <w:r w:rsidR="00DA227F">
        <w:t xml:space="preserve">tudy, with its 25.3% response rate, </w:t>
      </w:r>
      <w:r w:rsidRPr="009E3D96">
        <w:t xml:space="preserve">has demonstrated that obtaining an 80% response rate from health care providers is not likely to </w:t>
      </w:r>
      <w:r w:rsidR="00EF36A5">
        <w:t>be possible</w:t>
      </w:r>
      <w:r w:rsidRPr="009E3D96">
        <w:t>.</w:t>
      </w:r>
      <w:r w:rsidR="00EF36A5">
        <w:t xml:space="preserve"> </w:t>
      </w:r>
      <w:r w:rsidR="0083641E">
        <w:t>If the</w:t>
      </w:r>
      <w:r w:rsidR="00EF36A5">
        <w:t xml:space="preserve"> same response rate is achieved in the full study</w:t>
      </w:r>
      <w:r w:rsidR="00FE0716">
        <w:t>, we</w:t>
      </w:r>
      <w:r w:rsidR="00EF36A5">
        <w:t xml:space="preserve"> can expect to obtain </w:t>
      </w:r>
      <w:r w:rsidR="0083641E">
        <w:t>about 286 completed surveys, rather than the 1</w:t>
      </w:r>
      <w:r w:rsidR="00EF36A5">
        <w:t>,</w:t>
      </w:r>
      <w:r w:rsidR="0083641E">
        <w:t>200 estimated in the ICR</w:t>
      </w:r>
      <w:r w:rsidR="00EF36A5">
        <w:t>; raising concerns about the statistical power to achieve the study objectives</w:t>
      </w:r>
      <w:r w:rsidR="0083641E">
        <w:t xml:space="preserve">. </w:t>
      </w:r>
      <w:r w:rsidR="00DA227F">
        <w:t>As a result</w:t>
      </w:r>
      <w:r w:rsidR="00D749E6" w:rsidRPr="009E3D96">
        <w:t xml:space="preserve">, </w:t>
      </w:r>
      <w:r w:rsidR="00EA4767">
        <w:t xml:space="preserve">the </w:t>
      </w:r>
      <w:r w:rsidR="0083641E">
        <w:t xml:space="preserve">ERS </w:t>
      </w:r>
      <w:r w:rsidR="00EA4767">
        <w:t xml:space="preserve">PI </w:t>
      </w:r>
      <w:r w:rsidR="0083641E">
        <w:t xml:space="preserve">and </w:t>
      </w:r>
      <w:r w:rsidR="00D749E6" w:rsidRPr="009E3D96">
        <w:t>SBRS</w:t>
      </w:r>
      <w:r w:rsidR="0083641E">
        <w:t>,</w:t>
      </w:r>
      <w:r w:rsidR="00D749E6" w:rsidRPr="009E3D96">
        <w:t xml:space="preserve"> in consultation with the project statistician</w:t>
      </w:r>
      <w:r w:rsidR="0083641E">
        <w:t>,</w:t>
      </w:r>
      <w:r w:rsidR="00D749E6" w:rsidRPr="009E3D96">
        <w:t xml:space="preserve"> propose </w:t>
      </w:r>
      <w:r w:rsidR="00D749E6">
        <w:t xml:space="preserve">both </w:t>
      </w:r>
      <w:r w:rsidR="00D749E6" w:rsidRPr="009E3D96">
        <w:t>an increase in the sample size</w:t>
      </w:r>
      <w:r w:rsidR="00D749E6">
        <w:t xml:space="preserve"> and </w:t>
      </w:r>
      <w:r w:rsidR="0083641E">
        <w:t xml:space="preserve">a </w:t>
      </w:r>
      <w:r w:rsidR="00D749E6">
        <w:t>data collection protocol change designed to increase the survey response rate</w:t>
      </w:r>
      <w:r w:rsidR="0083641E">
        <w:t>, which will combine to generate a greater number of completed surveys</w:t>
      </w:r>
      <w:r w:rsidR="00D749E6" w:rsidRPr="009E3D96">
        <w:t>.</w:t>
      </w:r>
    </w:p>
    <w:p w:rsidR="00C343F7" w:rsidRDefault="00C343F7">
      <w:pPr>
        <w:ind w:left="0"/>
      </w:pPr>
      <w:r>
        <w:br w:type="page"/>
      </w:r>
    </w:p>
    <w:p w:rsidR="006E436B" w:rsidRDefault="006E436B" w:rsidP="00211E91">
      <w:pPr>
        <w:pStyle w:val="ListParagraph"/>
        <w:numPr>
          <w:ilvl w:val="0"/>
          <w:numId w:val="3"/>
        </w:numPr>
      </w:pPr>
      <w:r w:rsidRPr="00211E91">
        <w:rPr>
          <w:b/>
        </w:rPr>
        <w:lastRenderedPageBreak/>
        <w:t>Data Collection Protocol Change</w:t>
      </w:r>
    </w:p>
    <w:p w:rsidR="00EF36A5" w:rsidRDefault="00EF36A5" w:rsidP="006E436B">
      <w:pPr>
        <w:ind w:left="0"/>
      </w:pPr>
    </w:p>
    <w:p w:rsidR="006E436B" w:rsidRDefault="006E436B" w:rsidP="00211E91">
      <w:r w:rsidRPr="006E436B">
        <w:t>As described above, the Pilot Study demonstrated a need to</w:t>
      </w:r>
      <w:r>
        <w:t xml:space="preserve"> expand efforts to increase health care provider response rates.  The follow-up phone calls have not proven to be particularly effective in increasing survey participation because SBRS </w:t>
      </w:r>
      <w:r w:rsidR="00FE0716">
        <w:t>staffs are</w:t>
      </w:r>
      <w:r>
        <w:t xml:space="preserve"> generally only able to speak with office staff, not the providers.  With limited options available, </w:t>
      </w:r>
      <w:r w:rsidR="00EA4767">
        <w:t xml:space="preserve">the ERS PI and </w:t>
      </w:r>
      <w:r>
        <w:t>SBRS staff propose incorporating an email follow-up promoting the web survey option.</w:t>
      </w:r>
    </w:p>
    <w:p w:rsidR="006E436B" w:rsidRDefault="006E436B" w:rsidP="006E436B">
      <w:pPr>
        <w:ind w:left="0"/>
      </w:pPr>
    </w:p>
    <w:p w:rsidR="006E436B" w:rsidRDefault="006E436B" w:rsidP="00211E91">
      <w:r>
        <w:t xml:space="preserve">The current provider frame includes very few email addresses, but </w:t>
      </w:r>
      <w:r w:rsidR="00EA4767">
        <w:t xml:space="preserve">the ERS PI and </w:t>
      </w:r>
      <w:r>
        <w:t>SBRS propose using the follow-up phone call process to obtain or verify provider email addresses.  Email reminders can then be sent directly to those providers</w:t>
      </w:r>
      <w:r w:rsidR="00EF36A5">
        <w:t xml:space="preserve"> for whom an email address is identified</w:t>
      </w:r>
      <w:r>
        <w:t xml:space="preserve">.  The follow-up emails will include a personalized link to the survey to facilitate easy and quick access.  Even if providers choose not to complete the online survey, the email will comprise another reminder to complete and return the paper survey.  It is anticipated that the resulting increase in response rate will not be large, particularly since email addresses will not be obtainable for all providers; but </w:t>
      </w:r>
      <w:r w:rsidR="00EA4767">
        <w:t xml:space="preserve">it is </w:t>
      </w:r>
      <w:r w:rsidR="00EF36A5">
        <w:t>projected</w:t>
      </w:r>
      <w:r w:rsidR="00EA4767">
        <w:t xml:space="preserve"> to</w:t>
      </w:r>
      <w:r>
        <w:t xml:space="preserve"> increase from 25.3% to 30%.  </w:t>
      </w:r>
    </w:p>
    <w:p w:rsidR="006E436B" w:rsidRDefault="006E436B" w:rsidP="006E436B">
      <w:pPr>
        <w:ind w:left="0"/>
      </w:pPr>
    </w:p>
    <w:p w:rsidR="00030041" w:rsidRPr="006E436B" w:rsidRDefault="002A484F" w:rsidP="00211E91">
      <w:pPr>
        <w:pStyle w:val="ListParagraph"/>
        <w:numPr>
          <w:ilvl w:val="0"/>
          <w:numId w:val="3"/>
        </w:numPr>
      </w:pPr>
      <w:r w:rsidRPr="00211E91">
        <w:rPr>
          <w:b/>
        </w:rPr>
        <w:t>Sampling Change</w:t>
      </w:r>
    </w:p>
    <w:p w:rsidR="00EF36A5" w:rsidRDefault="00EF36A5" w:rsidP="007F0DB1">
      <w:pPr>
        <w:ind w:left="0"/>
      </w:pPr>
    </w:p>
    <w:p w:rsidR="00D749E6" w:rsidRDefault="001A52BD" w:rsidP="00211E91">
      <w:r w:rsidRPr="006E436B">
        <w:t xml:space="preserve">For the remaining 138 project communities, </w:t>
      </w:r>
      <w:r w:rsidR="00EA4767">
        <w:t xml:space="preserve">the </w:t>
      </w:r>
      <w:r w:rsidR="0083641E">
        <w:t xml:space="preserve">ERS </w:t>
      </w:r>
      <w:r w:rsidR="00EA4767">
        <w:t xml:space="preserve">PI </w:t>
      </w:r>
      <w:r w:rsidR="0083641E">
        <w:t xml:space="preserve">and </w:t>
      </w:r>
      <w:r w:rsidR="002A484F" w:rsidRPr="006E436B">
        <w:t xml:space="preserve">SBRS propose </w:t>
      </w:r>
      <w:r w:rsidR="00D749E6" w:rsidRPr="006E436B">
        <w:t xml:space="preserve">increasing the </w:t>
      </w:r>
      <w:r w:rsidRPr="006E436B">
        <w:t xml:space="preserve">maximum </w:t>
      </w:r>
      <w:r w:rsidR="00D749E6" w:rsidRPr="006E436B">
        <w:t xml:space="preserve">number of </w:t>
      </w:r>
      <w:r w:rsidR="006E436B">
        <w:t xml:space="preserve">sampled </w:t>
      </w:r>
      <w:r w:rsidR="00D749E6" w:rsidRPr="006E436B">
        <w:t xml:space="preserve">providers per community from 10 to </w:t>
      </w:r>
      <w:r w:rsidR="00931CD9" w:rsidRPr="006E436B">
        <w:t>3</w:t>
      </w:r>
      <w:r w:rsidR="006E436B" w:rsidRPr="006E436B">
        <w:t>2</w:t>
      </w:r>
      <w:r w:rsidR="00D749E6" w:rsidRPr="006E436B">
        <w:t>.</w:t>
      </w:r>
      <w:r w:rsidR="00600EA2">
        <w:t xml:space="preserve">  This proposal is based on </w:t>
      </w:r>
      <w:r w:rsidR="00461F67">
        <w:t>the 25.3% response rate found in the pilot study.  If a similar response rate were to apply to the remaining communities, the expected maximum number of respondents per community would be 8, as originally proposed in the ICR. As shown below, this change will provide sufficient statistical power to confidently answer the study questions.</w:t>
      </w:r>
    </w:p>
    <w:p w:rsidR="00931CD9" w:rsidRDefault="00931CD9" w:rsidP="00211E91"/>
    <w:p w:rsidR="00F62ADB" w:rsidRDefault="008B1FED" w:rsidP="00211E91">
      <w:pPr>
        <w:spacing w:after="120"/>
      </w:pPr>
      <w:r>
        <w:t xml:space="preserve">As of the date of this report, the </w:t>
      </w:r>
      <w:r w:rsidR="00600EA2">
        <w:t xml:space="preserve">community </w:t>
      </w:r>
      <w:r w:rsidR="00931CD9">
        <w:t>frames</w:t>
      </w:r>
      <w:r>
        <w:t xml:space="preserve"> of </w:t>
      </w:r>
      <w:r w:rsidR="00931CD9">
        <w:t xml:space="preserve">health care </w:t>
      </w:r>
      <w:r>
        <w:t>providers have been verified with at least one individual in 111 of the 138 remai</w:t>
      </w:r>
      <w:r w:rsidR="00931CD9">
        <w:t>ning communities and tentative frame</w:t>
      </w:r>
      <w:r>
        <w:t xml:space="preserve">s have been compiled for the additional 27 communities.  </w:t>
      </w:r>
      <w:r w:rsidR="00E84B74">
        <w:t xml:space="preserve">A histogram depicting the number of providers in </w:t>
      </w:r>
      <w:r w:rsidR="006F36C4">
        <w:t>the remaining 138</w:t>
      </w:r>
      <w:r w:rsidR="00E84B74">
        <w:t xml:space="preserve"> project communities is shown in Figure 1.</w:t>
      </w:r>
      <w:r w:rsidR="004F56C7">
        <w:t xml:space="preserve">  </w:t>
      </w:r>
    </w:p>
    <w:p w:rsidR="00461F67" w:rsidRDefault="00461F67" w:rsidP="00211E91">
      <w:pPr>
        <w:rPr>
          <w:b/>
          <w:szCs w:val="24"/>
        </w:rPr>
      </w:pPr>
    </w:p>
    <w:p w:rsidR="00C343F7" w:rsidRDefault="00C343F7">
      <w:pPr>
        <w:ind w:left="0"/>
        <w:rPr>
          <w:b/>
          <w:szCs w:val="24"/>
        </w:rPr>
      </w:pPr>
      <w:r>
        <w:rPr>
          <w:b/>
          <w:szCs w:val="24"/>
        </w:rPr>
        <w:br w:type="page"/>
      </w:r>
    </w:p>
    <w:p w:rsidR="00461F67" w:rsidRDefault="00461F67" w:rsidP="00211E91">
      <w:pPr>
        <w:rPr>
          <w:b/>
          <w:szCs w:val="24"/>
        </w:rPr>
      </w:pPr>
      <w:r w:rsidRPr="004244A1">
        <w:rPr>
          <w:b/>
          <w:szCs w:val="24"/>
        </w:rPr>
        <w:lastRenderedPageBreak/>
        <w:t>Figure 1.  Number of Providers in Sampled Communities</w:t>
      </w:r>
    </w:p>
    <w:p w:rsidR="00C343F7" w:rsidRPr="004244A1" w:rsidRDefault="00C343F7" w:rsidP="00211E91">
      <w:pPr>
        <w:rPr>
          <w:b/>
          <w:szCs w:val="24"/>
        </w:rPr>
      </w:pPr>
    </w:p>
    <w:p w:rsidR="00F62ADB" w:rsidRDefault="0083641E" w:rsidP="00211E91">
      <w:r>
        <w:rPr>
          <w:noProof/>
        </w:rPr>
        <w:drawing>
          <wp:inline distT="0" distB="0" distL="0" distR="0" wp14:anchorId="1B5FB728" wp14:editId="42023014">
            <wp:extent cx="4091940" cy="2388870"/>
            <wp:effectExtent l="0" t="0" r="381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2ADB" w:rsidRDefault="00F62ADB" w:rsidP="00211E91"/>
    <w:p w:rsidR="002202F6" w:rsidRDefault="002202F6" w:rsidP="007F0DB1">
      <w:pPr>
        <w:ind w:left="0"/>
      </w:pPr>
    </w:p>
    <w:p w:rsidR="00D749E6" w:rsidRDefault="004F56C7" w:rsidP="00211E91">
      <w:r>
        <w:t>Of the</w:t>
      </w:r>
      <w:r w:rsidR="00FC5047">
        <w:t xml:space="preserve"> remaining</w:t>
      </w:r>
      <w:r>
        <w:t xml:space="preserve"> 1</w:t>
      </w:r>
      <w:r w:rsidR="006F36C4">
        <w:t>38</w:t>
      </w:r>
      <w:r>
        <w:t xml:space="preserve"> communities, </w:t>
      </w:r>
      <w:r w:rsidR="008B1FED">
        <w:t>1</w:t>
      </w:r>
      <w:r w:rsidR="006F36C4">
        <w:t>6</w:t>
      </w:r>
      <w:r w:rsidR="008B1FED">
        <w:t xml:space="preserve"> have no providers</w:t>
      </w:r>
      <w:r w:rsidR="00F62ADB">
        <w:t xml:space="preserve">, which is </w:t>
      </w:r>
      <w:r w:rsidR="004C16D0">
        <w:t>a somewhat greater proportion than in the</w:t>
      </w:r>
      <w:r w:rsidR="00F62ADB">
        <w:t xml:space="preserve"> Pilot Study</w:t>
      </w:r>
      <w:r w:rsidR="004C16D0">
        <w:t xml:space="preserve"> (where one out of 12 had no providers)</w:t>
      </w:r>
      <w:r w:rsidR="00F62ADB">
        <w:t>.  In addition</w:t>
      </w:r>
      <w:r w:rsidR="008B1FED">
        <w:t>, 5</w:t>
      </w:r>
      <w:r w:rsidR="006F36C4">
        <w:t>1</w:t>
      </w:r>
      <w:r w:rsidR="008B1FED">
        <w:t xml:space="preserve"> </w:t>
      </w:r>
      <w:r w:rsidR="00F62ADB">
        <w:t xml:space="preserve">communities </w:t>
      </w:r>
      <w:r w:rsidR="008B1FED">
        <w:t>have from 1 to 10</w:t>
      </w:r>
      <w:r w:rsidR="00F62ADB">
        <w:t xml:space="preserve"> providers</w:t>
      </w:r>
      <w:r w:rsidR="008B1FED">
        <w:t>, 4</w:t>
      </w:r>
      <w:r w:rsidR="006F36C4">
        <w:t>2</w:t>
      </w:r>
      <w:r w:rsidR="008B1FED">
        <w:t xml:space="preserve"> have 11 to 20, 1</w:t>
      </w:r>
      <w:r w:rsidR="006F36C4">
        <w:t>7</w:t>
      </w:r>
      <w:r w:rsidR="008B1FED">
        <w:t xml:space="preserve"> have 21 to 3</w:t>
      </w:r>
      <w:r w:rsidR="00E84B74">
        <w:t>2</w:t>
      </w:r>
      <w:r w:rsidR="008B1FED">
        <w:t>, and 1</w:t>
      </w:r>
      <w:r w:rsidR="006F36C4">
        <w:t>2</w:t>
      </w:r>
      <w:r w:rsidR="008B1FED">
        <w:t xml:space="preserve"> have 3</w:t>
      </w:r>
      <w:r w:rsidR="00E84B74">
        <w:t>3</w:t>
      </w:r>
      <w:r w:rsidR="008B1FED">
        <w:t xml:space="preserve"> </w:t>
      </w:r>
      <w:r w:rsidR="00F62ADB">
        <w:t>to</w:t>
      </w:r>
      <w:r w:rsidR="008B1FED">
        <w:t xml:space="preserve"> 56 providers.  </w:t>
      </w:r>
      <w:r>
        <w:t xml:space="preserve">Increasing the maximum number of </w:t>
      </w:r>
      <w:r w:rsidR="00F62ADB">
        <w:t xml:space="preserve">sampled </w:t>
      </w:r>
      <w:r>
        <w:t>providers per community from 10 to 3</w:t>
      </w:r>
      <w:r w:rsidR="00E84B74">
        <w:t>2</w:t>
      </w:r>
      <w:r>
        <w:t xml:space="preserve"> would </w:t>
      </w:r>
      <w:r w:rsidR="002202F6">
        <w:t xml:space="preserve">thus </w:t>
      </w:r>
      <w:r>
        <w:t>require a sampling process in 1</w:t>
      </w:r>
      <w:r w:rsidR="006F36C4">
        <w:t>2</w:t>
      </w:r>
      <w:r>
        <w:t xml:space="preserve"> </w:t>
      </w:r>
      <w:r w:rsidR="00F064FE">
        <w:t xml:space="preserve">of the remaining 138 </w:t>
      </w:r>
      <w:r>
        <w:t>communities.  A census of providers would be conducted in the remaining communities.</w:t>
      </w:r>
      <w:r w:rsidR="00F62ADB">
        <w:t xml:space="preserve">  This would result in a total </w:t>
      </w:r>
      <w:r w:rsidR="00F064FE">
        <w:t xml:space="preserve">project </w:t>
      </w:r>
      <w:r w:rsidR="00F62ADB">
        <w:t xml:space="preserve">sample of </w:t>
      </w:r>
      <w:r w:rsidR="006F36C4">
        <w:t>1859</w:t>
      </w:r>
      <w:r w:rsidR="00F62ADB">
        <w:t xml:space="preserve"> </w:t>
      </w:r>
      <w:r w:rsidR="002202F6">
        <w:t xml:space="preserve">providers </w:t>
      </w:r>
      <w:r w:rsidR="00FC5047">
        <w:t xml:space="preserve">from all 150 communities, </w:t>
      </w:r>
      <w:r w:rsidR="00F62ADB">
        <w:t xml:space="preserve">based on the current frame status. </w:t>
      </w:r>
    </w:p>
    <w:p w:rsidR="00600EA2" w:rsidRDefault="00600EA2" w:rsidP="00211E91"/>
    <w:p w:rsidR="00FC5047" w:rsidRDefault="00FC5047" w:rsidP="00211E91">
      <w:r>
        <w:t>Using</w:t>
      </w:r>
      <w:r w:rsidR="00030041" w:rsidRPr="009E3D96">
        <w:t xml:space="preserve"> the </w:t>
      </w:r>
      <w:r w:rsidR="002202F6">
        <w:t>p</w:t>
      </w:r>
      <w:r w:rsidR="004C16D0">
        <w:t xml:space="preserve">ilot </w:t>
      </w:r>
      <w:r w:rsidR="002202F6">
        <w:t>s</w:t>
      </w:r>
      <w:r w:rsidR="004C16D0">
        <w:t>tudy’s</w:t>
      </w:r>
      <w:r w:rsidR="00030041" w:rsidRPr="009E3D96">
        <w:t xml:space="preserve"> 25.3% response rate, </w:t>
      </w:r>
      <w:r w:rsidR="004C16D0">
        <w:t>4</w:t>
      </w:r>
      <w:r w:rsidR="006F36C4">
        <w:t>70</w:t>
      </w:r>
      <w:r w:rsidR="00030041" w:rsidRPr="009E3D96">
        <w:t xml:space="preserve"> completed surveys </w:t>
      </w:r>
      <w:r w:rsidR="002079A5">
        <w:t>would be obtained</w:t>
      </w:r>
      <w:r w:rsidR="007A1A8A">
        <w:t xml:space="preserve"> from a sample of 1</w:t>
      </w:r>
      <w:r>
        <w:t>859</w:t>
      </w:r>
      <w:r w:rsidR="002202F6">
        <w:t xml:space="preserve"> providers</w:t>
      </w:r>
      <w:r w:rsidR="004C16D0">
        <w:t>.  If the overall response rate increases to 30% as estimated with the proposed protocol change, 5</w:t>
      </w:r>
      <w:r w:rsidR="006F36C4">
        <w:t>5</w:t>
      </w:r>
      <w:r w:rsidR="004C16D0">
        <w:t>8 completed surveys could be obtained.</w:t>
      </w:r>
      <w:r w:rsidR="007A1A8A">
        <w:t xml:space="preserve">  This is still significantly less than the maximum of 1</w:t>
      </w:r>
      <w:r w:rsidR="002202F6">
        <w:t>,</w:t>
      </w:r>
      <w:r w:rsidR="007A1A8A">
        <w:t>200 completed surveys described in the ICR, but it will provide nearly double the number of surveys obtained if no changes are made to either the sample size or the data collection protocol.</w:t>
      </w:r>
      <w:r>
        <w:t xml:space="preserve">  </w:t>
      </w:r>
      <w:r w:rsidR="002202F6">
        <w:t>This change</w:t>
      </w:r>
      <w:r>
        <w:t xml:space="preserve"> will provide greater flexibility in the analysis of </w:t>
      </w:r>
      <w:r w:rsidR="002202F6">
        <w:t xml:space="preserve">the survey responses by </w:t>
      </w:r>
      <w:r>
        <w:t xml:space="preserve">subgroups, such as </w:t>
      </w:r>
      <w:r w:rsidR="002202F6">
        <w:t xml:space="preserve">by </w:t>
      </w:r>
      <w:r>
        <w:t>region, hospital status, or provider types.</w:t>
      </w:r>
    </w:p>
    <w:p w:rsidR="00FC5047" w:rsidRDefault="00FC5047" w:rsidP="00211E91"/>
    <w:p w:rsidR="00E57243" w:rsidRDefault="009E3D96" w:rsidP="00211E91">
      <w:r w:rsidRPr="009E3D96">
        <w:t xml:space="preserve">The </w:t>
      </w:r>
      <w:r w:rsidR="007A1A8A">
        <w:t>proposed changes to the data collection protocol and the sampling procedure</w:t>
      </w:r>
      <w:r w:rsidRPr="009E3D96">
        <w:t xml:space="preserve"> are listed</w:t>
      </w:r>
      <w:r w:rsidR="001B773E" w:rsidRPr="009E3D96">
        <w:t xml:space="preserve"> in </w:t>
      </w:r>
      <w:r w:rsidR="00E722BF" w:rsidRPr="009E3D96">
        <w:t xml:space="preserve">Table </w:t>
      </w:r>
      <w:r w:rsidR="002202F6">
        <w:t>5</w:t>
      </w:r>
      <w:r w:rsidR="001B773E" w:rsidRPr="009E3D96">
        <w:t>.</w:t>
      </w:r>
    </w:p>
    <w:p w:rsidR="00E722BF" w:rsidRDefault="00E722BF">
      <w:pPr>
        <w:ind w:left="0"/>
        <w:rPr>
          <w:b/>
        </w:rPr>
      </w:pPr>
    </w:p>
    <w:p w:rsidR="00C343F7" w:rsidRDefault="00C343F7">
      <w:pPr>
        <w:ind w:left="0"/>
        <w:rPr>
          <w:b/>
          <w:szCs w:val="24"/>
        </w:rPr>
      </w:pPr>
      <w:r>
        <w:rPr>
          <w:b/>
          <w:szCs w:val="24"/>
        </w:rPr>
        <w:br w:type="page"/>
      </w:r>
    </w:p>
    <w:p w:rsidR="00B9443B" w:rsidRPr="004244A1" w:rsidRDefault="00B9443B" w:rsidP="007F0DB1">
      <w:pPr>
        <w:ind w:left="0"/>
        <w:rPr>
          <w:b/>
          <w:szCs w:val="24"/>
        </w:rPr>
      </w:pPr>
      <w:r w:rsidRPr="004244A1">
        <w:rPr>
          <w:b/>
          <w:szCs w:val="24"/>
        </w:rPr>
        <w:lastRenderedPageBreak/>
        <w:t xml:space="preserve">Table </w:t>
      </w:r>
      <w:r w:rsidR="002202F6">
        <w:rPr>
          <w:b/>
          <w:szCs w:val="24"/>
        </w:rPr>
        <w:t>5</w:t>
      </w:r>
      <w:r w:rsidRPr="004244A1">
        <w:rPr>
          <w:b/>
          <w:szCs w:val="24"/>
        </w:rPr>
        <w:t xml:space="preserve">.  Proposed </w:t>
      </w:r>
      <w:r w:rsidR="002A484F" w:rsidRPr="004244A1">
        <w:rPr>
          <w:b/>
          <w:szCs w:val="24"/>
        </w:rPr>
        <w:t xml:space="preserve">Health Care Provider Survey </w:t>
      </w:r>
      <w:r w:rsidR="00E722BF" w:rsidRPr="004244A1">
        <w:rPr>
          <w:b/>
          <w:szCs w:val="24"/>
        </w:rPr>
        <w:t>Changes</w:t>
      </w:r>
    </w:p>
    <w:p w:rsidR="002202F6" w:rsidRPr="006579B9" w:rsidRDefault="002202F6" w:rsidP="007F0DB1">
      <w:pPr>
        <w:ind w:left="0"/>
        <w:rPr>
          <w:b/>
          <w:sz w:val="20"/>
          <w:szCs w:val="20"/>
        </w:rPr>
      </w:pPr>
    </w:p>
    <w:tbl>
      <w:tblPr>
        <w:tblStyle w:val="TableGrid"/>
        <w:tblW w:w="9553" w:type="dxa"/>
        <w:tblInd w:w="85" w:type="dxa"/>
        <w:tblLook w:val="04A0" w:firstRow="1" w:lastRow="0" w:firstColumn="1" w:lastColumn="0" w:noHBand="0" w:noVBand="1"/>
      </w:tblPr>
      <w:tblGrid>
        <w:gridCol w:w="1959"/>
        <w:gridCol w:w="7594"/>
      </w:tblGrid>
      <w:tr w:rsidR="006E436B" w:rsidRPr="00C26AE9" w:rsidTr="00211E91">
        <w:trPr>
          <w:trHeight w:val="333"/>
        </w:trPr>
        <w:tc>
          <w:tcPr>
            <w:tcW w:w="9553" w:type="dxa"/>
            <w:gridSpan w:val="2"/>
            <w:tcBorders>
              <w:bottom w:val="dotted" w:sz="4" w:space="0" w:color="auto"/>
            </w:tcBorders>
          </w:tcPr>
          <w:p w:rsidR="006E436B" w:rsidRPr="00C26AE9" w:rsidRDefault="006E436B" w:rsidP="00C00210">
            <w:pPr>
              <w:spacing w:before="40" w:after="40"/>
              <w:ind w:left="0"/>
              <w:rPr>
                <w:b/>
                <w:sz w:val="22"/>
              </w:rPr>
            </w:pPr>
            <w:r w:rsidRPr="00C26AE9">
              <w:rPr>
                <w:b/>
                <w:sz w:val="22"/>
              </w:rPr>
              <w:t>Data Collection Protocol Change</w:t>
            </w:r>
            <w:r>
              <w:rPr>
                <w:b/>
                <w:sz w:val="22"/>
              </w:rPr>
              <w:t>:</w:t>
            </w:r>
          </w:p>
        </w:tc>
      </w:tr>
      <w:tr w:rsidR="006E436B" w:rsidRPr="00B9443B" w:rsidTr="00211E91">
        <w:trPr>
          <w:trHeight w:val="596"/>
        </w:trPr>
        <w:tc>
          <w:tcPr>
            <w:tcW w:w="1959" w:type="dxa"/>
            <w:tcBorders>
              <w:top w:val="dotted" w:sz="4" w:space="0" w:color="auto"/>
              <w:bottom w:val="dotted" w:sz="4" w:space="0" w:color="auto"/>
              <w:right w:val="dotted" w:sz="4" w:space="0" w:color="auto"/>
            </w:tcBorders>
          </w:tcPr>
          <w:p w:rsidR="006E436B" w:rsidRPr="00B9443B" w:rsidRDefault="006E436B" w:rsidP="00C00210">
            <w:pPr>
              <w:spacing w:before="40" w:after="40"/>
              <w:ind w:left="162"/>
              <w:rPr>
                <w:sz w:val="22"/>
              </w:rPr>
            </w:pPr>
            <w:r>
              <w:rPr>
                <w:sz w:val="22"/>
              </w:rPr>
              <w:t>Current Status</w:t>
            </w:r>
          </w:p>
        </w:tc>
        <w:tc>
          <w:tcPr>
            <w:tcW w:w="7593" w:type="dxa"/>
            <w:tcBorders>
              <w:top w:val="dotted" w:sz="4" w:space="0" w:color="auto"/>
              <w:left w:val="dotted" w:sz="4" w:space="0" w:color="auto"/>
              <w:bottom w:val="dotted" w:sz="4" w:space="0" w:color="auto"/>
            </w:tcBorders>
          </w:tcPr>
          <w:p w:rsidR="006E436B" w:rsidRPr="00B9443B" w:rsidRDefault="006E436B" w:rsidP="00C00210">
            <w:pPr>
              <w:spacing w:before="40" w:after="40"/>
              <w:ind w:left="0"/>
              <w:rPr>
                <w:sz w:val="22"/>
              </w:rPr>
            </w:pPr>
            <w:r>
              <w:rPr>
                <w:sz w:val="22"/>
              </w:rPr>
              <w:t>Contact sampled providers by mail (up to 2 copies of the survey packet) with a follow-up phone call.  The current response rate is 25.3%.</w:t>
            </w:r>
          </w:p>
        </w:tc>
      </w:tr>
      <w:tr w:rsidR="006E436B" w:rsidRPr="00B9443B" w:rsidTr="00211E91">
        <w:trPr>
          <w:trHeight w:val="1101"/>
        </w:trPr>
        <w:tc>
          <w:tcPr>
            <w:tcW w:w="1959" w:type="dxa"/>
            <w:tcBorders>
              <w:top w:val="dotted" w:sz="4" w:space="0" w:color="auto"/>
              <w:bottom w:val="dotted" w:sz="4" w:space="0" w:color="auto"/>
              <w:right w:val="dotted" w:sz="4" w:space="0" w:color="auto"/>
            </w:tcBorders>
          </w:tcPr>
          <w:p w:rsidR="006E436B" w:rsidRPr="00B9443B" w:rsidRDefault="006E436B" w:rsidP="00C00210">
            <w:pPr>
              <w:spacing w:before="40" w:after="40"/>
              <w:ind w:left="162"/>
              <w:rPr>
                <w:sz w:val="22"/>
              </w:rPr>
            </w:pPr>
            <w:r>
              <w:rPr>
                <w:sz w:val="22"/>
              </w:rPr>
              <w:t>Proposed Change</w:t>
            </w:r>
          </w:p>
        </w:tc>
        <w:tc>
          <w:tcPr>
            <w:tcW w:w="7593" w:type="dxa"/>
            <w:tcBorders>
              <w:top w:val="dotted" w:sz="4" w:space="0" w:color="auto"/>
              <w:left w:val="dotted" w:sz="4" w:space="0" w:color="auto"/>
              <w:bottom w:val="dotted" w:sz="4" w:space="0" w:color="auto"/>
            </w:tcBorders>
          </w:tcPr>
          <w:p w:rsidR="006E436B" w:rsidRPr="00B9443B" w:rsidRDefault="006E436B" w:rsidP="00C00210">
            <w:pPr>
              <w:spacing w:before="40" w:after="40"/>
              <w:ind w:left="0"/>
              <w:rPr>
                <w:sz w:val="22"/>
              </w:rPr>
            </w:pPr>
            <w:r>
              <w:rPr>
                <w:sz w:val="22"/>
              </w:rPr>
              <w:t>Contact sampled providers by mail (up to 2 copies of the survey packet) with a follow-up phone call to request or verify provider email addresses.  Send a follow-up email with a link to the web survey, where email addresses are available.  The anticipated response rate following this procedure is 30%.</w:t>
            </w:r>
          </w:p>
        </w:tc>
      </w:tr>
      <w:tr w:rsidR="00C26AE9" w:rsidTr="00211E91">
        <w:trPr>
          <w:trHeight w:val="343"/>
        </w:trPr>
        <w:tc>
          <w:tcPr>
            <w:tcW w:w="9553" w:type="dxa"/>
            <w:gridSpan w:val="2"/>
            <w:tcBorders>
              <w:bottom w:val="dotted" w:sz="4" w:space="0" w:color="auto"/>
            </w:tcBorders>
          </w:tcPr>
          <w:p w:rsidR="00C26AE9" w:rsidRPr="00C26AE9" w:rsidRDefault="006E436B" w:rsidP="00D46AC0">
            <w:pPr>
              <w:spacing w:before="40" w:after="40"/>
              <w:ind w:left="0"/>
              <w:rPr>
                <w:b/>
                <w:sz w:val="22"/>
              </w:rPr>
            </w:pPr>
            <w:r w:rsidRPr="00C26AE9">
              <w:rPr>
                <w:b/>
                <w:sz w:val="22"/>
              </w:rPr>
              <w:t>Sampling Change</w:t>
            </w:r>
            <w:r>
              <w:rPr>
                <w:b/>
                <w:sz w:val="22"/>
              </w:rPr>
              <w:t>:</w:t>
            </w:r>
          </w:p>
        </w:tc>
      </w:tr>
      <w:tr w:rsidR="006E436B" w:rsidTr="00211E91">
        <w:trPr>
          <w:trHeight w:val="838"/>
        </w:trPr>
        <w:tc>
          <w:tcPr>
            <w:tcW w:w="1959" w:type="dxa"/>
            <w:tcBorders>
              <w:top w:val="dotted" w:sz="4" w:space="0" w:color="auto"/>
              <w:bottom w:val="dotted" w:sz="4" w:space="0" w:color="auto"/>
              <w:right w:val="dotted" w:sz="4" w:space="0" w:color="auto"/>
            </w:tcBorders>
          </w:tcPr>
          <w:p w:rsidR="006E436B" w:rsidRPr="00B9443B" w:rsidRDefault="006E436B" w:rsidP="006E436B">
            <w:pPr>
              <w:spacing w:before="40" w:after="40"/>
              <w:ind w:left="162"/>
              <w:rPr>
                <w:sz w:val="22"/>
              </w:rPr>
            </w:pPr>
            <w:r>
              <w:rPr>
                <w:sz w:val="22"/>
              </w:rPr>
              <w:t>Current Status</w:t>
            </w:r>
          </w:p>
        </w:tc>
        <w:tc>
          <w:tcPr>
            <w:tcW w:w="7593" w:type="dxa"/>
            <w:tcBorders>
              <w:top w:val="dotted" w:sz="4" w:space="0" w:color="auto"/>
              <w:left w:val="dotted" w:sz="4" w:space="0" w:color="auto"/>
              <w:bottom w:val="dotted" w:sz="4" w:space="0" w:color="auto"/>
            </w:tcBorders>
          </w:tcPr>
          <w:p w:rsidR="006E436B" w:rsidRPr="00B9443B" w:rsidRDefault="006E436B" w:rsidP="00120331">
            <w:pPr>
              <w:spacing w:before="40" w:after="40"/>
              <w:ind w:left="0"/>
              <w:rPr>
                <w:sz w:val="22"/>
              </w:rPr>
            </w:pPr>
            <w:r>
              <w:rPr>
                <w:sz w:val="22"/>
              </w:rPr>
              <w:t xml:space="preserve">Sample up to 10 providers per community (where available).  Based on the Pilot Study and the current status of the provider frame, this will result in a total sample of approximately </w:t>
            </w:r>
            <w:r w:rsidR="00427963">
              <w:rPr>
                <w:sz w:val="22"/>
              </w:rPr>
              <w:t>1131</w:t>
            </w:r>
            <w:r>
              <w:rPr>
                <w:sz w:val="22"/>
              </w:rPr>
              <w:t xml:space="preserve"> providers</w:t>
            </w:r>
            <w:r w:rsidR="00120331">
              <w:rPr>
                <w:sz w:val="22"/>
              </w:rPr>
              <w:t xml:space="preserve"> (84 Pilot Study, 1047 Main Study)</w:t>
            </w:r>
            <w:r>
              <w:rPr>
                <w:sz w:val="22"/>
              </w:rPr>
              <w:t>.</w:t>
            </w:r>
          </w:p>
        </w:tc>
      </w:tr>
      <w:tr w:rsidR="006E436B" w:rsidTr="00211E91">
        <w:trPr>
          <w:trHeight w:val="848"/>
        </w:trPr>
        <w:tc>
          <w:tcPr>
            <w:tcW w:w="1959" w:type="dxa"/>
            <w:tcBorders>
              <w:top w:val="dotted" w:sz="4" w:space="0" w:color="auto"/>
              <w:bottom w:val="single" w:sz="4" w:space="0" w:color="auto"/>
              <w:right w:val="dotted" w:sz="4" w:space="0" w:color="auto"/>
            </w:tcBorders>
          </w:tcPr>
          <w:p w:rsidR="006E436B" w:rsidRPr="00B9443B" w:rsidRDefault="006E436B" w:rsidP="006E436B">
            <w:pPr>
              <w:spacing w:before="40" w:after="40"/>
              <w:ind w:left="162"/>
              <w:rPr>
                <w:sz w:val="22"/>
              </w:rPr>
            </w:pPr>
            <w:r>
              <w:rPr>
                <w:sz w:val="22"/>
              </w:rPr>
              <w:t>Proposed Change</w:t>
            </w:r>
          </w:p>
        </w:tc>
        <w:tc>
          <w:tcPr>
            <w:tcW w:w="7593" w:type="dxa"/>
            <w:tcBorders>
              <w:top w:val="dotted" w:sz="4" w:space="0" w:color="auto"/>
              <w:left w:val="dotted" w:sz="4" w:space="0" w:color="auto"/>
              <w:bottom w:val="single" w:sz="4" w:space="0" w:color="auto"/>
            </w:tcBorders>
          </w:tcPr>
          <w:p w:rsidR="006E436B" w:rsidRPr="00B9443B" w:rsidRDefault="006E436B" w:rsidP="00120331">
            <w:pPr>
              <w:spacing w:before="40" w:after="40"/>
              <w:ind w:left="0"/>
              <w:rPr>
                <w:sz w:val="22"/>
              </w:rPr>
            </w:pPr>
            <w:r>
              <w:rPr>
                <w:sz w:val="22"/>
              </w:rPr>
              <w:t xml:space="preserve">Sample up to 32 providers per community (where available).  Based on the Pilot Study and the current status of the provider frame, this will result in a total sample of approximately </w:t>
            </w:r>
            <w:r w:rsidR="00427963">
              <w:rPr>
                <w:sz w:val="22"/>
              </w:rPr>
              <w:t>1859</w:t>
            </w:r>
            <w:r>
              <w:rPr>
                <w:sz w:val="22"/>
              </w:rPr>
              <w:t xml:space="preserve"> providers</w:t>
            </w:r>
            <w:r w:rsidR="00120331">
              <w:rPr>
                <w:sz w:val="22"/>
              </w:rPr>
              <w:t xml:space="preserve"> (84 Pilot Study, 1775 Main Study)</w:t>
            </w:r>
            <w:r>
              <w:rPr>
                <w:sz w:val="22"/>
              </w:rPr>
              <w:t>.</w:t>
            </w:r>
          </w:p>
        </w:tc>
      </w:tr>
    </w:tbl>
    <w:p w:rsidR="00E57243" w:rsidRDefault="00E57243" w:rsidP="007F0DB1">
      <w:pPr>
        <w:ind w:left="0"/>
      </w:pPr>
    </w:p>
    <w:p w:rsidR="006E436B" w:rsidRPr="00211E91" w:rsidRDefault="006E436B" w:rsidP="006E436B">
      <w:pPr>
        <w:ind w:left="0"/>
        <w:rPr>
          <w:b/>
        </w:rPr>
      </w:pPr>
    </w:p>
    <w:p w:rsidR="00BE1FF4" w:rsidRDefault="006E436B" w:rsidP="00211E91">
      <w:pPr>
        <w:pStyle w:val="ListParagraph"/>
        <w:numPr>
          <w:ilvl w:val="0"/>
          <w:numId w:val="1"/>
        </w:numPr>
        <w:rPr>
          <w:b/>
        </w:rPr>
      </w:pPr>
      <w:r w:rsidRPr="00211E91">
        <w:rPr>
          <w:b/>
        </w:rPr>
        <w:t xml:space="preserve">Impact of </w:t>
      </w:r>
      <w:r w:rsidR="00906F9A" w:rsidRPr="00211E91">
        <w:rPr>
          <w:b/>
        </w:rPr>
        <w:t xml:space="preserve">Pilot Results and </w:t>
      </w:r>
      <w:r w:rsidRPr="00211E91">
        <w:rPr>
          <w:b/>
        </w:rPr>
        <w:t xml:space="preserve">Proposed Changes on </w:t>
      </w:r>
      <w:r w:rsidR="007C0095">
        <w:rPr>
          <w:b/>
        </w:rPr>
        <w:t>SRCWHCP</w:t>
      </w:r>
    </w:p>
    <w:p w:rsidR="00807C2F" w:rsidRDefault="00807C2F" w:rsidP="00211E91">
      <w:pPr>
        <w:ind w:left="360"/>
        <w:rPr>
          <w:b/>
        </w:rPr>
      </w:pPr>
    </w:p>
    <w:p w:rsidR="006E436B" w:rsidRPr="00211E91" w:rsidRDefault="00211E91" w:rsidP="00211E91">
      <w:pPr>
        <w:pStyle w:val="ListParagraph"/>
        <w:numPr>
          <w:ilvl w:val="0"/>
          <w:numId w:val="4"/>
        </w:numPr>
        <w:rPr>
          <w:b/>
        </w:rPr>
      </w:pPr>
      <w:r>
        <w:rPr>
          <w:b/>
        </w:rPr>
        <w:t>Impact of Pilot Results and</w:t>
      </w:r>
      <w:r w:rsidR="00807C2F">
        <w:rPr>
          <w:b/>
        </w:rPr>
        <w:t xml:space="preserve"> Proposed Changes on </w:t>
      </w:r>
      <w:r w:rsidR="00906F9A" w:rsidRPr="00211E91">
        <w:rPr>
          <w:b/>
        </w:rPr>
        <w:t xml:space="preserve">Estimated </w:t>
      </w:r>
      <w:r w:rsidR="00D25D34" w:rsidRPr="00211E91">
        <w:rPr>
          <w:b/>
        </w:rPr>
        <w:t xml:space="preserve">Statistical </w:t>
      </w:r>
      <w:r w:rsidR="00906F9A" w:rsidRPr="00211E91">
        <w:rPr>
          <w:b/>
        </w:rPr>
        <w:t>Power</w:t>
      </w:r>
      <w:r w:rsidR="006E436B" w:rsidRPr="00211E91">
        <w:rPr>
          <w:b/>
        </w:rPr>
        <w:t xml:space="preserve">  </w:t>
      </w:r>
    </w:p>
    <w:p w:rsidR="006E436B" w:rsidRPr="00211E91" w:rsidRDefault="006E436B" w:rsidP="006E436B">
      <w:pPr>
        <w:ind w:left="0"/>
        <w:rPr>
          <w:b/>
        </w:rPr>
      </w:pPr>
    </w:p>
    <w:p w:rsidR="006E436B" w:rsidRDefault="007A1A8A" w:rsidP="00211E91">
      <w:r w:rsidRPr="004244A1">
        <w:t xml:space="preserve">It is essential that the results of these proposed changes will </w:t>
      </w:r>
      <w:r w:rsidR="00FC5047" w:rsidRPr="004244A1">
        <w:t xml:space="preserve">still </w:t>
      </w:r>
      <w:r w:rsidRPr="004244A1">
        <w:t>demonstrate sufficient statistical power to effectively address the project’s research questions as described in the ICR.  Power analysis procedures indicate that this is indeed the case.</w:t>
      </w:r>
    </w:p>
    <w:p w:rsidR="00D25D34" w:rsidRDefault="00D25D34" w:rsidP="007F0DB1">
      <w:pPr>
        <w:ind w:left="0"/>
      </w:pPr>
    </w:p>
    <w:p w:rsidR="00D25D34" w:rsidRDefault="00D25D34" w:rsidP="00211E91">
      <w:r>
        <w:t xml:space="preserve">The Iowa State University statistician for this project (Cindy Yu) estimated the </w:t>
      </w:r>
      <w:r w:rsidR="00CA5D36">
        <w:t xml:space="preserve">statistical power to detect an effect size of </w:t>
      </w:r>
      <w:r w:rsidR="003E2115">
        <w:t xml:space="preserve">either 0.05 or </w:t>
      </w:r>
      <w:r w:rsidR="00CA5D36">
        <w:t>0.10 for a binary response variable (</w:t>
      </w:r>
      <w:r w:rsidR="003E2115">
        <w:t>an effect size of 0.10 w</w:t>
      </w:r>
      <w:r w:rsidR="00CA5D36">
        <w:t xml:space="preserve">as used in the power analysis presented in the ICR Supporting Statement Section B, January 2014), using the </w:t>
      </w:r>
      <w:r w:rsidR="003E2115">
        <w:t xml:space="preserve">proposed sampling approach, the </w:t>
      </w:r>
      <w:r w:rsidR="00CA5D36">
        <w:t>current version of the population frame of health care providers in the study communities</w:t>
      </w:r>
      <w:r w:rsidR="003E2115">
        <w:t>,</w:t>
      </w:r>
      <w:r w:rsidR="00CA5D36">
        <w:t xml:space="preserve"> and the response rates and responses to selected questions found in the pilot study.</w:t>
      </w:r>
      <w:r w:rsidR="00CA5D36">
        <w:rPr>
          <w:rStyle w:val="FootnoteReference"/>
        </w:rPr>
        <w:footnoteReference w:id="3"/>
      </w:r>
      <w:r>
        <w:t xml:space="preserve"> </w:t>
      </w:r>
      <w:r w:rsidR="000C1A70">
        <w:t>A subset of the questions in the survey were used for the power analysis – questions Q21d, Q21e, Q21g, Q21k, and Q25. These questions were selected because of their critical importance to the objectives of the study;</w:t>
      </w:r>
      <w:r w:rsidR="000C1A70">
        <w:rPr>
          <w:rStyle w:val="FootnoteReference"/>
        </w:rPr>
        <w:footnoteReference w:id="4"/>
      </w:r>
      <w:r w:rsidR="000C1A70">
        <w:t xml:space="preserve"> and because the responses observed in the pilot study suggested that the variance of estimated means would be largest for these questions.</w:t>
      </w:r>
      <w:r w:rsidR="000C1A70">
        <w:rPr>
          <w:rStyle w:val="FootnoteReference"/>
        </w:rPr>
        <w:footnoteReference w:id="5"/>
      </w:r>
      <w:r w:rsidR="000C1A70">
        <w:t xml:space="preserve"> </w:t>
      </w:r>
      <w:r w:rsidR="00686D0F">
        <w:lastRenderedPageBreak/>
        <w:t xml:space="preserve">Questions Q21d, Q21e, Q21g, and Q21k all involved an ordinal response </w:t>
      </w:r>
      <w:r w:rsidR="008F652F">
        <w:t>to questions about how important a particular factor (“good place to raise a family”, “quality of schools”, “recreational opportunities”, and “friendliness of the people”, respectively) was to the respondent in deciding to practice in the study community. The response values ranged from</w:t>
      </w:r>
      <w:r w:rsidR="00686D0F">
        <w:t xml:space="preserve"> 1 (meaning “not important”) to 5 (meaning “very important”). For the power analysis reported in Table 6, these responses were simplified to a binary response of 1 if the respondent indicated 4 or 5 for the factor (“important” or “very important”), and 0 if the respondent indicated 1, 2, or 3 (“not important” to “neutral”).</w:t>
      </w:r>
      <w:r w:rsidR="00587B27">
        <w:rPr>
          <w:rStyle w:val="FootnoteReference"/>
        </w:rPr>
        <w:footnoteReference w:id="6"/>
      </w:r>
      <w:r w:rsidR="00686D0F">
        <w:t xml:space="preserve"> </w:t>
      </w:r>
      <w:r w:rsidR="008F652F">
        <w:t xml:space="preserve"> Responses to Question Q25 (“Have you ever seriously considered moving and practicing in a different location?”) are already in binary form.</w:t>
      </w:r>
    </w:p>
    <w:p w:rsidR="00686D0F" w:rsidRDefault="00686D0F" w:rsidP="00211E91"/>
    <w:p w:rsidR="00E94E60" w:rsidRDefault="00686D0F" w:rsidP="00211E91">
      <w:r>
        <w:t>Table 6 shows the estimated power to detect an effect size of 0.10</w:t>
      </w:r>
      <w:r w:rsidR="00E93292">
        <w:t xml:space="preserve"> </w:t>
      </w:r>
      <w:r w:rsidR="003E2115">
        <w:t xml:space="preserve">with the proposed sampling approach is above 90% in all cases, and close to 100% for </w:t>
      </w:r>
      <w:r w:rsidR="00657F81">
        <w:t xml:space="preserve">four of the five </w:t>
      </w:r>
      <w:r w:rsidR="003E2115">
        <w:t>selected questions. This indicates that</w:t>
      </w:r>
      <w:r w:rsidR="00E94E60">
        <w:t xml:space="preserve"> </w:t>
      </w:r>
      <w:r w:rsidR="003E2115">
        <w:t xml:space="preserve">the proposed sampling approach </w:t>
      </w:r>
      <w:r w:rsidR="00E94E60">
        <w:t xml:space="preserve">has high </w:t>
      </w:r>
      <w:r w:rsidR="003E2115">
        <w:t xml:space="preserve">statistical power to detect </w:t>
      </w:r>
      <w:r w:rsidR="00E94E60">
        <w:t>an effect size of 0.1 in these questions. The power is much lower for most of these questions (except Q21g and Q25) for an effect size of 0.05.  Thus</w:t>
      </w:r>
      <w:r w:rsidR="00657F81">
        <w:t>,</w:t>
      </w:r>
      <w:r w:rsidR="00E94E60">
        <w:t xml:space="preserve"> although more precise estimates will be possible for some questions, we do not expect substantial improvement upon the ability to detec</w:t>
      </w:r>
      <w:r w:rsidR="000B7BE6">
        <w:t>t an effect size of 0.10 in many</w:t>
      </w:r>
      <w:r w:rsidR="00E94E60">
        <w:t xml:space="preserve"> cases. This is still consistent with the initial design of the study.</w:t>
      </w:r>
    </w:p>
    <w:p w:rsidR="00E94E60" w:rsidRDefault="00E94E60" w:rsidP="00211E91"/>
    <w:p w:rsidR="00686D0F" w:rsidRPr="0017025F" w:rsidRDefault="00E94E60" w:rsidP="00211E91">
      <w:pPr>
        <w:rPr>
          <w:highlight w:val="yellow"/>
        </w:rPr>
      </w:pPr>
      <w:r>
        <w:t>The main reason we are able to obtain adequate statistical power, despite obtaining a smaller sample than originally envisioned, is that there is sufficient independent variation across responses within each community so that the intracluster correlation is low. Our proposed increase in the maximum sample size per community also contributes to the statistical power</w:t>
      </w:r>
      <w:r w:rsidR="00657F81">
        <w:t xml:space="preserve">. </w:t>
      </w:r>
      <w:r w:rsidR="003E2115">
        <w:br/>
      </w:r>
    </w:p>
    <w:p w:rsidR="006E436B" w:rsidRDefault="00D25D34" w:rsidP="007F0DB1">
      <w:pPr>
        <w:ind w:left="0"/>
      </w:pPr>
      <w:r w:rsidRPr="00D25D34" w:rsidDel="00D25D34">
        <w:t xml:space="preserve"> </w:t>
      </w:r>
    </w:p>
    <w:p w:rsidR="002A21CF" w:rsidRPr="004244A1" w:rsidRDefault="00E93292" w:rsidP="007F0DB1">
      <w:pPr>
        <w:ind w:left="0"/>
        <w:rPr>
          <w:b/>
        </w:rPr>
      </w:pPr>
      <w:r>
        <w:rPr>
          <w:b/>
        </w:rPr>
        <w:t xml:space="preserve">Table 6. </w:t>
      </w:r>
      <w:r w:rsidR="00080B36">
        <w:rPr>
          <w:b/>
        </w:rPr>
        <w:t xml:space="preserve">Power to Detect an Effect Size of </w:t>
      </w:r>
      <w:r w:rsidR="003E2115">
        <w:rPr>
          <w:b/>
        </w:rPr>
        <w:t xml:space="preserve">0.05 or </w:t>
      </w:r>
      <w:r w:rsidR="00080B36">
        <w:rPr>
          <w:b/>
        </w:rPr>
        <w:t>0.10 for Selected Questions in the Provider Survey</w:t>
      </w:r>
    </w:p>
    <w:p w:rsidR="002A21CF" w:rsidRDefault="002A21CF" w:rsidP="007F0DB1">
      <w:pPr>
        <w:ind w:left="0"/>
      </w:pPr>
    </w:p>
    <w:tbl>
      <w:tblPr>
        <w:tblStyle w:val="TableGrid"/>
        <w:tblW w:w="0" w:type="auto"/>
        <w:tblInd w:w="108" w:type="dxa"/>
        <w:tblLook w:val="04A0" w:firstRow="1" w:lastRow="0" w:firstColumn="1" w:lastColumn="0" w:noHBand="0" w:noVBand="1"/>
      </w:tblPr>
      <w:tblGrid>
        <w:gridCol w:w="4860"/>
        <w:gridCol w:w="2070"/>
        <w:gridCol w:w="1997"/>
      </w:tblGrid>
      <w:tr w:rsidR="00080B36" w:rsidTr="004244A1">
        <w:tc>
          <w:tcPr>
            <w:tcW w:w="4860" w:type="dxa"/>
          </w:tcPr>
          <w:p w:rsidR="00080B36" w:rsidRPr="004244A1" w:rsidRDefault="00080B36" w:rsidP="007F0DB1">
            <w:pPr>
              <w:ind w:left="0"/>
              <w:rPr>
                <w:b/>
                <w:sz w:val="22"/>
              </w:rPr>
            </w:pPr>
            <w:r w:rsidRPr="004244A1">
              <w:rPr>
                <w:b/>
                <w:sz w:val="22"/>
              </w:rPr>
              <w:t>Survey question</w:t>
            </w:r>
          </w:p>
        </w:tc>
        <w:tc>
          <w:tcPr>
            <w:tcW w:w="2070" w:type="dxa"/>
          </w:tcPr>
          <w:p w:rsidR="00080B36" w:rsidRPr="004244A1" w:rsidRDefault="003E2115" w:rsidP="004244A1">
            <w:pPr>
              <w:ind w:left="0"/>
              <w:jc w:val="center"/>
              <w:rPr>
                <w:b/>
                <w:sz w:val="22"/>
              </w:rPr>
            </w:pPr>
            <w:r>
              <w:rPr>
                <w:b/>
                <w:sz w:val="22"/>
              </w:rPr>
              <w:t>Effect size = 0.05</w:t>
            </w:r>
          </w:p>
        </w:tc>
        <w:tc>
          <w:tcPr>
            <w:tcW w:w="1997" w:type="dxa"/>
          </w:tcPr>
          <w:p w:rsidR="00080B36" w:rsidRPr="004244A1" w:rsidRDefault="003E2115" w:rsidP="004244A1">
            <w:pPr>
              <w:ind w:left="0"/>
              <w:jc w:val="center"/>
              <w:rPr>
                <w:b/>
                <w:sz w:val="22"/>
              </w:rPr>
            </w:pPr>
            <w:r>
              <w:rPr>
                <w:b/>
                <w:sz w:val="22"/>
              </w:rPr>
              <w:t>Effect size = 0.10</w:t>
            </w:r>
          </w:p>
        </w:tc>
      </w:tr>
      <w:tr w:rsidR="00080B36" w:rsidTr="004244A1">
        <w:tc>
          <w:tcPr>
            <w:tcW w:w="4860" w:type="dxa"/>
          </w:tcPr>
          <w:p w:rsidR="00080B36" w:rsidRPr="004244A1" w:rsidRDefault="00080B36" w:rsidP="007F0DB1">
            <w:pPr>
              <w:ind w:left="0"/>
              <w:rPr>
                <w:sz w:val="22"/>
              </w:rPr>
            </w:pPr>
            <w:r w:rsidRPr="004244A1">
              <w:rPr>
                <w:sz w:val="22"/>
              </w:rPr>
              <w:t>Q21d (“Good place to raise a family” is important)</w:t>
            </w:r>
          </w:p>
        </w:tc>
        <w:tc>
          <w:tcPr>
            <w:tcW w:w="2070" w:type="dxa"/>
          </w:tcPr>
          <w:p w:rsidR="00080B36" w:rsidRPr="004244A1" w:rsidRDefault="003E2115" w:rsidP="004244A1">
            <w:pPr>
              <w:ind w:left="0"/>
              <w:jc w:val="center"/>
              <w:rPr>
                <w:sz w:val="22"/>
              </w:rPr>
            </w:pPr>
            <w:r>
              <w:rPr>
                <w:sz w:val="22"/>
              </w:rPr>
              <w:t>0.492</w:t>
            </w:r>
          </w:p>
        </w:tc>
        <w:tc>
          <w:tcPr>
            <w:tcW w:w="1997" w:type="dxa"/>
          </w:tcPr>
          <w:p w:rsidR="00080B36" w:rsidRPr="004244A1" w:rsidRDefault="00E40D41" w:rsidP="004244A1">
            <w:pPr>
              <w:ind w:left="0"/>
              <w:jc w:val="center"/>
              <w:rPr>
                <w:sz w:val="22"/>
              </w:rPr>
            </w:pPr>
            <w:r>
              <w:rPr>
                <w:sz w:val="22"/>
              </w:rPr>
              <w:t>0.973</w:t>
            </w:r>
          </w:p>
        </w:tc>
      </w:tr>
      <w:tr w:rsidR="00080B36" w:rsidTr="004244A1">
        <w:tc>
          <w:tcPr>
            <w:tcW w:w="4860" w:type="dxa"/>
          </w:tcPr>
          <w:p w:rsidR="00080B36" w:rsidRPr="004244A1" w:rsidRDefault="00080B36" w:rsidP="007F0DB1">
            <w:pPr>
              <w:ind w:left="0"/>
              <w:rPr>
                <w:sz w:val="22"/>
              </w:rPr>
            </w:pPr>
            <w:r w:rsidRPr="004244A1">
              <w:rPr>
                <w:sz w:val="22"/>
              </w:rPr>
              <w:t>Q21e (“Quality of schools” is important)</w:t>
            </w:r>
          </w:p>
        </w:tc>
        <w:tc>
          <w:tcPr>
            <w:tcW w:w="2070" w:type="dxa"/>
          </w:tcPr>
          <w:p w:rsidR="00080B36" w:rsidRPr="004244A1" w:rsidRDefault="003E2115" w:rsidP="004244A1">
            <w:pPr>
              <w:ind w:left="0"/>
              <w:jc w:val="center"/>
              <w:rPr>
                <w:sz w:val="22"/>
              </w:rPr>
            </w:pPr>
            <w:r>
              <w:rPr>
                <w:sz w:val="22"/>
              </w:rPr>
              <w:t>0.585</w:t>
            </w:r>
          </w:p>
        </w:tc>
        <w:tc>
          <w:tcPr>
            <w:tcW w:w="1997" w:type="dxa"/>
          </w:tcPr>
          <w:p w:rsidR="00080B36" w:rsidRPr="004244A1" w:rsidRDefault="00E40D41" w:rsidP="004244A1">
            <w:pPr>
              <w:ind w:left="0"/>
              <w:jc w:val="center"/>
              <w:rPr>
                <w:sz w:val="22"/>
              </w:rPr>
            </w:pPr>
            <w:r>
              <w:rPr>
                <w:sz w:val="22"/>
              </w:rPr>
              <w:t>0.992</w:t>
            </w:r>
          </w:p>
        </w:tc>
      </w:tr>
      <w:tr w:rsidR="00080B36" w:rsidTr="004244A1">
        <w:tc>
          <w:tcPr>
            <w:tcW w:w="4860" w:type="dxa"/>
          </w:tcPr>
          <w:p w:rsidR="00080B36" w:rsidRPr="004244A1" w:rsidRDefault="00080B36" w:rsidP="007F0DB1">
            <w:pPr>
              <w:ind w:left="0"/>
              <w:rPr>
                <w:sz w:val="22"/>
              </w:rPr>
            </w:pPr>
            <w:r w:rsidRPr="004244A1">
              <w:rPr>
                <w:sz w:val="22"/>
              </w:rPr>
              <w:t>Q21g</w:t>
            </w:r>
            <w:r>
              <w:rPr>
                <w:sz w:val="22"/>
              </w:rPr>
              <w:t xml:space="preserve"> (“Recreational opportunities” are important)</w:t>
            </w:r>
          </w:p>
        </w:tc>
        <w:tc>
          <w:tcPr>
            <w:tcW w:w="2070" w:type="dxa"/>
          </w:tcPr>
          <w:p w:rsidR="00080B36" w:rsidRPr="004244A1" w:rsidRDefault="003E2115" w:rsidP="004244A1">
            <w:pPr>
              <w:ind w:left="0"/>
              <w:jc w:val="center"/>
              <w:rPr>
                <w:sz w:val="22"/>
              </w:rPr>
            </w:pPr>
            <w:r>
              <w:rPr>
                <w:sz w:val="22"/>
              </w:rPr>
              <w:t>0.930</w:t>
            </w:r>
          </w:p>
        </w:tc>
        <w:tc>
          <w:tcPr>
            <w:tcW w:w="1997" w:type="dxa"/>
          </w:tcPr>
          <w:p w:rsidR="00080B36" w:rsidRPr="004244A1" w:rsidRDefault="00E40D41" w:rsidP="004244A1">
            <w:pPr>
              <w:ind w:left="0"/>
              <w:jc w:val="center"/>
              <w:rPr>
                <w:sz w:val="22"/>
              </w:rPr>
            </w:pPr>
            <w:r>
              <w:rPr>
                <w:sz w:val="22"/>
              </w:rPr>
              <w:t>1.000</w:t>
            </w:r>
          </w:p>
        </w:tc>
      </w:tr>
      <w:tr w:rsidR="00080B36" w:rsidTr="004244A1">
        <w:tc>
          <w:tcPr>
            <w:tcW w:w="4860" w:type="dxa"/>
          </w:tcPr>
          <w:p w:rsidR="00080B36" w:rsidRPr="004244A1" w:rsidRDefault="00080B36" w:rsidP="007F0DB1">
            <w:pPr>
              <w:ind w:left="0"/>
              <w:rPr>
                <w:sz w:val="22"/>
              </w:rPr>
            </w:pPr>
            <w:r w:rsidRPr="004244A1">
              <w:rPr>
                <w:sz w:val="22"/>
              </w:rPr>
              <w:t>Q21k</w:t>
            </w:r>
            <w:r>
              <w:rPr>
                <w:sz w:val="22"/>
              </w:rPr>
              <w:t xml:space="preserve"> (“Friendliness of the people” is important)</w:t>
            </w:r>
          </w:p>
        </w:tc>
        <w:tc>
          <w:tcPr>
            <w:tcW w:w="2070" w:type="dxa"/>
          </w:tcPr>
          <w:p w:rsidR="00080B36" w:rsidRPr="004244A1" w:rsidRDefault="003E2115" w:rsidP="004244A1">
            <w:pPr>
              <w:ind w:left="0"/>
              <w:jc w:val="center"/>
              <w:rPr>
                <w:sz w:val="22"/>
              </w:rPr>
            </w:pPr>
            <w:r>
              <w:rPr>
                <w:sz w:val="22"/>
              </w:rPr>
              <w:t>0.379</w:t>
            </w:r>
          </w:p>
        </w:tc>
        <w:tc>
          <w:tcPr>
            <w:tcW w:w="1997" w:type="dxa"/>
          </w:tcPr>
          <w:p w:rsidR="00080B36" w:rsidRPr="004244A1" w:rsidRDefault="00E40D41" w:rsidP="004244A1">
            <w:pPr>
              <w:ind w:left="0"/>
              <w:jc w:val="center"/>
              <w:rPr>
                <w:sz w:val="22"/>
              </w:rPr>
            </w:pPr>
            <w:r>
              <w:rPr>
                <w:sz w:val="22"/>
              </w:rPr>
              <w:t>0.910</w:t>
            </w:r>
          </w:p>
        </w:tc>
      </w:tr>
      <w:tr w:rsidR="00080B36" w:rsidTr="004244A1">
        <w:tc>
          <w:tcPr>
            <w:tcW w:w="4860" w:type="dxa"/>
          </w:tcPr>
          <w:p w:rsidR="00080B36" w:rsidRPr="004244A1" w:rsidRDefault="00080B36" w:rsidP="007F0DB1">
            <w:pPr>
              <w:ind w:left="0"/>
              <w:rPr>
                <w:sz w:val="22"/>
              </w:rPr>
            </w:pPr>
            <w:r w:rsidRPr="004244A1">
              <w:rPr>
                <w:sz w:val="22"/>
              </w:rPr>
              <w:t>Q25</w:t>
            </w:r>
            <w:r>
              <w:rPr>
                <w:sz w:val="22"/>
              </w:rPr>
              <w:t xml:space="preserve"> (“Seriously considered moving practice”)</w:t>
            </w:r>
          </w:p>
        </w:tc>
        <w:tc>
          <w:tcPr>
            <w:tcW w:w="2070" w:type="dxa"/>
          </w:tcPr>
          <w:p w:rsidR="00080B36" w:rsidRPr="004244A1" w:rsidRDefault="003E2115" w:rsidP="004244A1">
            <w:pPr>
              <w:ind w:left="0"/>
              <w:jc w:val="center"/>
              <w:rPr>
                <w:sz w:val="22"/>
              </w:rPr>
            </w:pPr>
            <w:r>
              <w:rPr>
                <w:sz w:val="22"/>
              </w:rPr>
              <w:t>0.958</w:t>
            </w:r>
          </w:p>
        </w:tc>
        <w:tc>
          <w:tcPr>
            <w:tcW w:w="1997" w:type="dxa"/>
          </w:tcPr>
          <w:p w:rsidR="00080B36" w:rsidRPr="004244A1" w:rsidRDefault="003E2115" w:rsidP="004244A1">
            <w:pPr>
              <w:ind w:left="0"/>
              <w:jc w:val="center"/>
              <w:rPr>
                <w:sz w:val="22"/>
              </w:rPr>
            </w:pPr>
            <w:r>
              <w:rPr>
                <w:sz w:val="22"/>
              </w:rPr>
              <w:t>1.000</w:t>
            </w:r>
          </w:p>
        </w:tc>
      </w:tr>
    </w:tbl>
    <w:p w:rsidR="002A21CF" w:rsidRDefault="002A21CF" w:rsidP="007F0DB1">
      <w:pPr>
        <w:ind w:left="0"/>
      </w:pPr>
    </w:p>
    <w:p w:rsidR="00F44820" w:rsidRDefault="00F44820" w:rsidP="007F0DB1">
      <w:pPr>
        <w:ind w:left="0"/>
      </w:pPr>
    </w:p>
    <w:p w:rsidR="002122A8" w:rsidRDefault="002122A8" w:rsidP="00211E91">
      <w:pPr>
        <w:pStyle w:val="ListParagraph"/>
        <w:numPr>
          <w:ilvl w:val="0"/>
          <w:numId w:val="4"/>
        </w:numPr>
      </w:pPr>
      <w:r w:rsidRPr="00211E91">
        <w:rPr>
          <w:b/>
        </w:rPr>
        <w:lastRenderedPageBreak/>
        <w:t xml:space="preserve">Addressing Concerns about </w:t>
      </w:r>
      <w:r w:rsidR="0028112C" w:rsidRPr="00211E91">
        <w:rPr>
          <w:b/>
        </w:rPr>
        <w:t xml:space="preserve">Possible </w:t>
      </w:r>
      <w:r w:rsidRPr="00211E91">
        <w:rPr>
          <w:b/>
        </w:rPr>
        <w:t>Non-response Bias</w:t>
      </w:r>
    </w:p>
    <w:p w:rsidR="002122A8" w:rsidRDefault="002122A8" w:rsidP="002122A8">
      <w:pPr>
        <w:ind w:left="0"/>
      </w:pPr>
    </w:p>
    <w:p w:rsidR="00924995" w:rsidRDefault="0028112C" w:rsidP="00211E91">
      <w:r>
        <w:t xml:space="preserve">The low response rate achieved in the pilot study </w:t>
      </w:r>
      <w:r w:rsidR="00652AF8">
        <w:t xml:space="preserve">and </w:t>
      </w:r>
      <w:r w:rsidR="00D50219">
        <w:t>the propos</w:t>
      </w:r>
      <w:r w:rsidR="002F2783">
        <w:t>ed</w:t>
      </w:r>
      <w:r w:rsidR="00FA197F">
        <w:t xml:space="preserve"> </w:t>
      </w:r>
      <w:r w:rsidR="00FF0574">
        <w:t>increase</w:t>
      </w:r>
      <w:r w:rsidR="00FA197F">
        <w:t xml:space="preserve"> of </w:t>
      </w:r>
      <w:r w:rsidR="00435A2F">
        <w:t xml:space="preserve">the </w:t>
      </w:r>
      <w:r w:rsidR="002F2783">
        <w:t xml:space="preserve">maximum number of </w:t>
      </w:r>
      <w:r w:rsidR="00435A2F">
        <w:t xml:space="preserve">providers </w:t>
      </w:r>
      <w:r w:rsidR="00D77EA4">
        <w:t>sample</w:t>
      </w:r>
      <w:r w:rsidR="00435A2F">
        <w:t>d in each community</w:t>
      </w:r>
      <w:r w:rsidR="00FF0574">
        <w:t xml:space="preserve"> </w:t>
      </w:r>
      <w:r>
        <w:t xml:space="preserve">suggest that non-response bias could be a concern in analyzing the data. As indicated in the ICR Section B, we will investigate the potential for non-response bias using data in the sample frame and from other secondary sources. The non-response bias study will test whether there are </w:t>
      </w:r>
      <w:r w:rsidR="00924995">
        <w:t xml:space="preserve">quantitatively and </w:t>
      </w:r>
      <w:r>
        <w:t>statistically significant differences in response rates for health providers of different types (i.e., physicians vs. dentists vs. mid-level providers), in different regions, in communities with vs. without a hospital, and by other characteristics that may affect the opportunity costs of the providers’ time or their propensity to cooperate in a survey (e.g., the degree of rurality of the community</w:t>
      </w:r>
      <w:r w:rsidR="00924995">
        <w:t xml:space="preserve">).  If no quantitatively and statistically significant differences in response rates are found across these characteristics, we will conclude that we have no evidence of non-response bias (although that would not prove there is no bias, as that is not possible). If we do find significant differences in response rates that are associated with some observed characteristics, the next step will be to investigate whether those characteristics are associated with differences in response variables in the survey, such as how important various community factors are in provider recruitment or retention. Even if response rates differ in ways associated with particular </w:t>
      </w:r>
      <w:r w:rsidR="00422805">
        <w:t xml:space="preserve">observed </w:t>
      </w:r>
      <w:r w:rsidR="00924995">
        <w:t>characteristics, if differences in those characteristics are not associated with different responses to the survey, there is no reason to be concerned about non-response bias.  If we do find that response rates and survey responses differ in ways associated with particular observed character</w:t>
      </w:r>
      <w:r w:rsidR="00422805">
        <w:t>istics, we will correct for non-response bias</w:t>
      </w:r>
      <w:r w:rsidR="00924995">
        <w:t xml:space="preserve"> by incorporating a propensity score into the estimator for mean responses, which accounts for the different pro</w:t>
      </w:r>
      <w:r w:rsidR="007F2085">
        <w:t xml:space="preserve">babilities </w:t>
      </w:r>
      <w:r w:rsidR="00924995">
        <w:t>of</w:t>
      </w:r>
      <w:r w:rsidR="00422805">
        <w:t xml:space="preserve"> different providers to respond to the survey. The propensity score estimates will be based on the observed factors found to be associated with both the providers’ propensity to respond to the survey and with the survey responses.</w:t>
      </w:r>
    </w:p>
    <w:p w:rsidR="0028112C" w:rsidRDefault="0028112C" w:rsidP="002122A8">
      <w:pPr>
        <w:ind w:left="0"/>
      </w:pPr>
      <w:r>
        <w:t xml:space="preserve">  </w:t>
      </w:r>
    </w:p>
    <w:p w:rsidR="00992264" w:rsidRDefault="00A948F4" w:rsidP="00211E91">
      <w:pPr>
        <w:pStyle w:val="ListParagraph"/>
        <w:numPr>
          <w:ilvl w:val="0"/>
          <w:numId w:val="4"/>
        </w:numPr>
      </w:pPr>
      <w:r w:rsidRPr="00211E91">
        <w:rPr>
          <w:b/>
        </w:rPr>
        <w:t>Impact of Proposed Changes on Respondent Burden</w:t>
      </w:r>
    </w:p>
    <w:p w:rsidR="00992264" w:rsidRDefault="00992264" w:rsidP="00A948F4">
      <w:pPr>
        <w:ind w:left="0"/>
      </w:pPr>
    </w:p>
    <w:p w:rsidR="00CB4C9D" w:rsidRDefault="00475E68" w:rsidP="00211E91">
      <w:r>
        <w:t xml:space="preserve">The ERS PI and </w:t>
      </w:r>
      <w:r w:rsidR="00A948F4">
        <w:t>SBRS ha</w:t>
      </w:r>
      <w:r>
        <w:t>ve</w:t>
      </w:r>
      <w:r w:rsidR="00A948F4">
        <w:t xml:space="preserve"> calculated the anticipated respondent burden that would result if the above changes are implemented for the remainder of the project.  </w:t>
      </w:r>
      <w:r w:rsidR="00A948F4" w:rsidRPr="002A484F">
        <w:t xml:space="preserve">If </w:t>
      </w:r>
      <w:r w:rsidR="00A948F4">
        <w:t>the provider</w:t>
      </w:r>
      <w:r w:rsidR="00A948F4" w:rsidRPr="002A484F">
        <w:t xml:space="preserve"> sampling procedure</w:t>
      </w:r>
      <w:r w:rsidR="00A948F4">
        <w:t xml:space="preserve"> is changed </w:t>
      </w:r>
      <w:r w:rsidR="0017025F">
        <w:t>to include</w:t>
      </w:r>
      <w:r w:rsidR="00A948F4">
        <w:t xml:space="preserve"> a maximum of </w:t>
      </w:r>
      <w:r w:rsidR="00906F9A">
        <w:t>32</w:t>
      </w:r>
      <w:r w:rsidR="00A948F4">
        <w:t xml:space="preserve"> providers per community, and if the email protocol is implemented with the result of </w:t>
      </w:r>
      <w:r w:rsidR="0017025F">
        <w:t xml:space="preserve">a </w:t>
      </w:r>
      <w:r w:rsidR="00A948F4">
        <w:t>3</w:t>
      </w:r>
      <w:r w:rsidR="004F56C7">
        <w:t>0</w:t>
      </w:r>
      <w:r w:rsidR="00A948F4">
        <w:t xml:space="preserve">% response rate, the total estimated burden </w:t>
      </w:r>
      <w:r w:rsidR="00CB4C9D">
        <w:t>will</w:t>
      </w:r>
      <w:r w:rsidR="00A948F4">
        <w:t xml:space="preserve"> still </w:t>
      </w:r>
      <w:r w:rsidR="00CB4C9D">
        <w:t xml:space="preserve">be </w:t>
      </w:r>
      <w:r w:rsidR="00EA4767">
        <w:t xml:space="preserve">slightly </w:t>
      </w:r>
      <w:r w:rsidR="00992264">
        <w:t>less than</w:t>
      </w:r>
      <w:r w:rsidR="00A948F4">
        <w:t xml:space="preserve"> the amount described in the ICR. </w:t>
      </w:r>
      <w:r w:rsidR="002566FE">
        <w:t xml:space="preserve"> </w:t>
      </w:r>
    </w:p>
    <w:p w:rsidR="00CB4C9D" w:rsidRDefault="00CB4C9D" w:rsidP="00211E91"/>
    <w:p w:rsidR="000E5069" w:rsidRDefault="00A57D06" w:rsidP="00211E91">
      <w:r>
        <w:t xml:space="preserve">A </w:t>
      </w:r>
      <w:r w:rsidR="00DC38A2">
        <w:t xml:space="preserve">comparison of currently approved and proposed </w:t>
      </w:r>
      <w:r>
        <w:t>revis</w:t>
      </w:r>
      <w:r w:rsidR="003C48DB">
        <w:t xml:space="preserve">ion </w:t>
      </w:r>
      <w:r w:rsidR="00902EB3">
        <w:t>for</w:t>
      </w:r>
      <w:r>
        <w:t xml:space="preserve"> estimate</w:t>
      </w:r>
      <w:r w:rsidR="00AB39F4">
        <w:t>d</w:t>
      </w:r>
      <w:r>
        <w:t xml:space="preserve"> burden is shown in Table 7, including both the actual burden for the Pilot Study and the anticipated burden for the main study assuming the proposed changes are implemented.  The only anticipated change to burden minutes per case is a result of adding the email component to the data collection protocol. </w:t>
      </w:r>
      <w:r w:rsidR="004059A4">
        <w:t xml:space="preserve"> </w:t>
      </w:r>
      <w:r w:rsidR="00D66A67">
        <w:t>While email addresses will not be available for all providers in the remaining 138 communities, the revised burden estimate was increased by 2 minutes each for both respondents and non-respondents.</w:t>
      </w:r>
      <w:r w:rsidR="000E5069">
        <w:t xml:space="preserve">  </w:t>
      </w:r>
    </w:p>
    <w:p w:rsidR="000E5069" w:rsidRDefault="000E5069" w:rsidP="00211E91"/>
    <w:p w:rsidR="00A948F4" w:rsidRDefault="000E5069" w:rsidP="00211E91">
      <w:r>
        <w:lastRenderedPageBreak/>
        <w:t>T</w:t>
      </w:r>
      <w:r w:rsidR="00C2750D">
        <w:t>he increased sample size and 3</w:t>
      </w:r>
      <w:r w:rsidR="004F56C7">
        <w:t>0</w:t>
      </w:r>
      <w:r w:rsidR="00C2750D">
        <w:t xml:space="preserve">% response rate would </w:t>
      </w:r>
      <w:r w:rsidR="00A57D06">
        <w:t xml:space="preserve">impact both the number of non-respondents and respondents.  It is anticipated that implementing the proposed changes would </w:t>
      </w:r>
      <w:r w:rsidR="00C2750D">
        <w:t>result in</w:t>
      </w:r>
      <w:r w:rsidR="00120331">
        <w:t xml:space="preserve"> a total sample size of 1859 with</w:t>
      </w:r>
      <w:r w:rsidR="00C2750D">
        <w:t xml:space="preserve"> </w:t>
      </w:r>
      <w:r w:rsidR="00992264">
        <w:t xml:space="preserve">about </w:t>
      </w:r>
      <w:r w:rsidR="00427963">
        <w:t>558</w:t>
      </w:r>
      <w:r w:rsidR="00992264">
        <w:t xml:space="preserve"> completed surveys.  </w:t>
      </w:r>
      <w:r w:rsidR="00120331">
        <w:t xml:space="preserve">The Pilot Study produced 20 completed surveys from a sample of 84.  The Main Study will produce about 538 surveys from a sample of </w:t>
      </w:r>
      <w:r w:rsidR="00F34319">
        <w:t xml:space="preserve">about </w:t>
      </w:r>
      <w:r w:rsidR="00120331">
        <w:t xml:space="preserve">1775.  </w:t>
      </w:r>
      <w:r w:rsidR="00427963">
        <w:t>For the main study, i.e., the remaining 138 communities, the burden for each non-</w:t>
      </w:r>
      <w:r w:rsidR="00A57D06">
        <w:t xml:space="preserve">respondent </w:t>
      </w:r>
      <w:r w:rsidR="00427963">
        <w:t>is</w:t>
      </w:r>
      <w:r w:rsidR="00A57D06">
        <w:t xml:space="preserve"> 17 minutes and </w:t>
      </w:r>
      <w:r w:rsidR="00427963">
        <w:t>the burden for each completed survey is</w:t>
      </w:r>
      <w:r w:rsidR="004059A4">
        <w:t xml:space="preserve"> 3</w:t>
      </w:r>
      <w:r w:rsidR="00D66A67">
        <w:t>2</w:t>
      </w:r>
      <w:r w:rsidR="004059A4">
        <w:t xml:space="preserve"> minutes.  </w:t>
      </w:r>
      <w:r w:rsidR="00EA4767">
        <w:t xml:space="preserve">The total estimated burden </w:t>
      </w:r>
      <w:r w:rsidR="00F34319">
        <w:t xml:space="preserve">in the Main Study </w:t>
      </w:r>
      <w:r w:rsidR="00EA4767">
        <w:t>for 5</w:t>
      </w:r>
      <w:r w:rsidR="00120331">
        <w:t>3</w:t>
      </w:r>
      <w:r w:rsidR="00EA4767">
        <w:t xml:space="preserve">8 completed surveys is </w:t>
      </w:r>
      <w:r w:rsidR="00120331">
        <w:t>286.9</w:t>
      </w:r>
      <w:r w:rsidR="00EA4767">
        <w:t xml:space="preserve"> hours, while the burden for 12</w:t>
      </w:r>
      <w:r w:rsidR="00120331">
        <w:t>3</w:t>
      </w:r>
      <w:r w:rsidR="00EA4767">
        <w:t xml:space="preserve">7 non-respondents is </w:t>
      </w:r>
      <w:r w:rsidR="00120331">
        <w:t>350.5</w:t>
      </w:r>
      <w:r w:rsidR="00EA4767">
        <w:t xml:space="preserve"> hours</w:t>
      </w:r>
      <w:r w:rsidR="00992264">
        <w:t>.</w:t>
      </w:r>
      <w:r w:rsidR="00EA4767">
        <w:t xml:space="preserve">  When combined with the Pilot Study, the total project burden is 6</w:t>
      </w:r>
      <w:r w:rsidR="00120331">
        <w:t>63.4</w:t>
      </w:r>
      <w:r w:rsidR="00EA4767">
        <w:t xml:space="preserve"> hours.</w:t>
      </w:r>
      <w:r w:rsidR="00992264">
        <w:t xml:space="preserve">  This is </w:t>
      </w:r>
      <w:r w:rsidR="00EA4767">
        <w:t>slightly</w:t>
      </w:r>
      <w:r w:rsidR="00992264">
        <w:t xml:space="preserve"> less than the 675 </w:t>
      </w:r>
      <w:r w:rsidR="00D25C17">
        <w:t xml:space="preserve">hours </w:t>
      </w:r>
      <w:r w:rsidR="00992264">
        <w:t xml:space="preserve">stated in the ICR.  </w:t>
      </w:r>
    </w:p>
    <w:p w:rsidR="00211E91" w:rsidRDefault="00211E91">
      <w:pPr>
        <w:ind w:left="0"/>
        <w:rPr>
          <w:b/>
          <w:szCs w:val="24"/>
        </w:rPr>
      </w:pPr>
    </w:p>
    <w:p w:rsidR="000E5069" w:rsidRDefault="000E5069" w:rsidP="000E5069">
      <w:pPr>
        <w:ind w:left="0"/>
        <w:rPr>
          <w:b/>
          <w:szCs w:val="24"/>
        </w:rPr>
      </w:pPr>
      <w:r w:rsidRPr="004244A1">
        <w:rPr>
          <w:b/>
          <w:szCs w:val="24"/>
        </w:rPr>
        <w:t>Table 7.  Health Care Provider Survey Revised Burden Calculations</w:t>
      </w:r>
    </w:p>
    <w:p w:rsidR="00211E91" w:rsidRDefault="00211E91" w:rsidP="000E5069">
      <w:pPr>
        <w:ind w:left="0"/>
        <w:rPr>
          <w:b/>
          <w:szCs w:val="24"/>
        </w:rPr>
      </w:pPr>
    </w:p>
    <w:tbl>
      <w:tblPr>
        <w:tblW w:w="9480" w:type="dxa"/>
        <w:tblInd w:w="93" w:type="dxa"/>
        <w:tblLook w:val="04A0" w:firstRow="1" w:lastRow="0" w:firstColumn="1" w:lastColumn="0" w:noHBand="0" w:noVBand="1"/>
      </w:tblPr>
      <w:tblGrid>
        <w:gridCol w:w="2840"/>
        <w:gridCol w:w="1160"/>
        <w:gridCol w:w="1100"/>
        <w:gridCol w:w="1020"/>
        <w:gridCol w:w="1240"/>
        <w:gridCol w:w="960"/>
        <w:gridCol w:w="1160"/>
      </w:tblGrid>
      <w:tr w:rsidR="00211E91" w:rsidRPr="00211E91" w:rsidTr="00211E91">
        <w:trPr>
          <w:trHeight w:val="615"/>
        </w:trPr>
        <w:tc>
          <w:tcPr>
            <w:tcW w:w="28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11E91" w:rsidRPr="00211E91" w:rsidRDefault="00211E91" w:rsidP="00211E91">
            <w:pPr>
              <w:ind w:left="0"/>
              <w:jc w:val="center"/>
              <w:rPr>
                <w:rFonts w:eastAsia="Times New Roman" w:cs="Times New Roman"/>
                <w:b/>
                <w:bCs/>
                <w:color w:val="000000"/>
                <w:sz w:val="20"/>
                <w:szCs w:val="20"/>
              </w:rPr>
            </w:pPr>
            <w:r>
              <w:rPr>
                <w:rFonts w:eastAsia="Times New Roman" w:cs="Times New Roman"/>
                <w:b/>
                <w:bCs/>
                <w:color w:val="000000"/>
                <w:sz w:val="20"/>
                <w:szCs w:val="20"/>
              </w:rPr>
              <w:t>Study Phase</w:t>
            </w:r>
            <w:r w:rsidRPr="00211E91">
              <w:rPr>
                <w:rFonts w:eastAsia="Times New Roman" w:cs="Times New Roman"/>
                <w:b/>
                <w:bCs/>
                <w:color w:val="000000"/>
                <w:sz w:val="20"/>
                <w:szCs w:val="20"/>
              </w:rPr>
              <w:t> </w:t>
            </w:r>
          </w:p>
        </w:tc>
        <w:tc>
          <w:tcPr>
            <w:tcW w:w="32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Burden Hours Approved</w:t>
            </w:r>
          </w:p>
        </w:tc>
        <w:tc>
          <w:tcPr>
            <w:tcW w:w="336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b/>
                <w:bCs/>
                <w:color w:val="000000"/>
                <w:sz w:val="20"/>
                <w:szCs w:val="20"/>
              </w:rPr>
              <w:t>Burden Hours under Proposed Revisions for Main Study</w:t>
            </w:r>
            <w:r w:rsidRPr="00211E91">
              <w:rPr>
                <w:rFonts w:eastAsia="Times New Roman" w:cs="Times New Roman"/>
                <w:color w:val="000000"/>
                <w:sz w:val="20"/>
                <w:szCs w:val="20"/>
              </w:rPr>
              <w:t xml:space="preserve"> </w:t>
            </w:r>
          </w:p>
        </w:tc>
      </w:tr>
      <w:tr w:rsidR="00211E91" w:rsidRPr="00211E91" w:rsidTr="00211E91">
        <w:trPr>
          <w:trHeight w:val="290"/>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211E91" w:rsidRPr="00211E91" w:rsidRDefault="00211E91" w:rsidP="00211E91">
            <w:pPr>
              <w:ind w:left="0"/>
              <w:rPr>
                <w:rFonts w:eastAsia="Times New Roman" w:cs="Times New Roman"/>
                <w:b/>
                <w:bCs/>
                <w:color w:val="000000"/>
                <w:sz w:val="20"/>
                <w:szCs w:val="20"/>
              </w:rPr>
            </w:pPr>
          </w:p>
        </w:tc>
        <w:tc>
          <w:tcPr>
            <w:tcW w:w="1160" w:type="dxa"/>
            <w:vMerge w:val="restart"/>
            <w:tcBorders>
              <w:top w:val="nil"/>
              <w:left w:val="nil"/>
              <w:bottom w:val="single" w:sz="8" w:space="0" w:color="000000"/>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Number of Providers</w:t>
            </w:r>
          </w:p>
        </w:tc>
        <w:tc>
          <w:tcPr>
            <w:tcW w:w="1100" w:type="dxa"/>
            <w:tcBorders>
              <w:top w:val="nil"/>
              <w:left w:val="nil"/>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Minutes</w:t>
            </w:r>
          </w:p>
        </w:tc>
        <w:tc>
          <w:tcPr>
            <w:tcW w:w="1020" w:type="dxa"/>
            <w:tcBorders>
              <w:top w:val="nil"/>
              <w:left w:val="nil"/>
              <w:bottom w:val="nil"/>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Total</w:t>
            </w:r>
          </w:p>
        </w:tc>
        <w:tc>
          <w:tcPr>
            <w:tcW w:w="1240" w:type="dxa"/>
            <w:vMerge w:val="restart"/>
            <w:tcBorders>
              <w:top w:val="nil"/>
              <w:left w:val="nil"/>
              <w:bottom w:val="single" w:sz="8" w:space="0" w:color="000000"/>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Number of Providers</w:t>
            </w:r>
          </w:p>
        </w:tc>
        <w:tc>
          <w:tcPr>
            <w:tcW w:w="960" w:type="dxa"/>
            <w:tcBorders>
              <w:top w:val="nil"/>
              <w:left w:val="nil"/>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Minutes</w:t>
            </w:r>
          </w:p>
        </w:tc>
        <w:tc>
          <w:tcPr>
            <w:tcW w:w="1160" w:type="dxa"/>
            <w:tcBorders>
              <w:top w:val="nil"/>
              <w:left w:val="nil"/>
              <w:bottom w:val="nil"/>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Total</w:t>
            </w:r>
          </w:p>
        </w:tc>
      </w:tr>
      <w:tr w:rsidR="00211E91" w:rsidRPr="00211E91" w:rsidTr="00211E91">
        <w:trPr>
          <w:trHeight w:val="277"/>
        </w:trPr>
        <w:tc>
          <w:tcPr>
            <w:tcW w:w="2840" w:type="dxa"/>
            <w:vMerge/>
            <w:tcBorders>
              <w:top w:val="single" w:sz="8" w:space="0" w:color="auto"/>
              <w:left w:val="single" w:sz="8" w:space="0" w:color="auto"/>
              <w:bottom w:val="single" w:sz="8" w:space="0" w:color="000000"/>
              <w:right w:val="single" w:sz="8" w:space="0" w:color="auto"/>
            </w:tcBorders>
            <w:vAlign w:val="center"/>
            <w:hideMark/>
          </w:tcPr>
          <w:p w:rsidR="00211E91" w:rsidRPr="00211E91" w:rsidRDefault="00211E91" w:rsidP="00211E91">
            <w:pPr>
              <w:ind w:left="0"/>
              <w:rPr>
                <w:rFonts w:eastAsia="Times New Roman" w:cs="Times New Roman"/>
                <w:b/>
                <w:bCs/>
                <w:color w:val="000000"/>
                <w:sz w:val="20"/>
                <w:szCs w:val="20"/>
              </w:rPr>
            </w:pPr>
          </w:p>
        </w:tc>
        <w:tc>
          <w:tcPr>
            <w:tcW w:w="1160" w:type="dxa"/>
            <w:vMerge/>
            <w:tcBorders>
              <w:top w:val="nil"/>
              <w:left w:val="nil"/>
              <w:bottom w:val="single" w:sz="8" w:space="0" w:color="000000"/>
              <w:right w:val="dotted" w:sz="4" w:space="0" w:color="auto"/>
            </w:tcBorders>
            <w:vAlign w:val="center"/>
            <w:hideMark/>
          </w:tcPr>
          <w:p w:rsidR="00211E91" w:rsidRPr="00211E91" w:rsidRDefault="00211E91" w:rsidP="00211E91">
            <w:pPr>
              <w:ind w:left="0"/>
              <w:rPr>
                <w:rFonts w:eastAsia="Times New Roman" w:cs="Times New Roman"/>
                <w:b/>
                <w:bCs/>
                <w:color w:val="000000"/>
                <w:sz w:val="20"/>
                <w:szCs w:val="20"/>
              </w:rPr>
            </w:pPr>
          </w:p>
        </w:tc>
        <w:tc>
          <w:tcPr>
            <w:tcW w:w="110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Per Case</w:t>
            </w:r>
          </w:p>
        </w:tc>
        <w:tc>
          <w:tcPr>
            <w:tcW w:w="1020" w:type="dxa"/>
            <w:tcBorders>
              <w:top w:val="nil"/>
              <w:left w:val="nil"/>
              <w:bottom w:val="single" w:sz="8"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Hours</w:t>
            </w:r>
          </w:p>
        </w:tc>
        <w:tc>
          <w:tcPr>
            <w:tcW w:w="1240" w:type="dxa"/>
            <w:vMerge/>
            <w:tcBorders>
              <w:top w:val="nil"/>
              <w:left w:val="nil"/>
              <w:bottom w:val="single" w:sz="8" w:space="0" w:color="000000"/>
              <w:right w:val="dotted" w:sz="4" w:space="0" w:color="auto"/>
            </w:tcBorders>
            <w:vAlign w:val="center"/>
            <w:hideMark/>
          </w:tcPr>
          <w:p w:rsidR="00211E91" w:rsidRPr="00211E91" w:rsidRDefault="00211E91" w:rsidP="00211E91">
            <w:pPr>
              <w:ind w:left="0"/>
              <w:rPr>
                <w:rFonts w:eastAsia="Times New Roman" w:cs="Times New Roman"/>
                <w:b/>
                <w:bCs/>
                <w:color w:val="000000"/>
                <w:sz w:val="20"/>
                <w:szCs w:val="20"/>
              </w:rPr>
            </w:pPr>
          </w:p>
        </w:tc>
        <w:tc>
          <w:tcPr>
            <w:tcW w:w="96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Per Case</w:t>
            </w:r>
            <w:r w:rsidRPr="00211E91">
              <w:rPr>
                <w:rFonts w:eastAsia="Times New Roman" w:cs="Times New Roman"/>
                <w:b/>
                <w:bCs/>
                <w:color w:val="000000"/>
                <w:sz w:val="20"/>
                <w:szCs w:val="20"/>
                <w:vertAlign w:val="superscript"/>
              </w:rPr>
              <w:t>1</w:t>
            </w:r>
          </w:p>
        </w:tc>
        <w:tc>
          <w:tcPr>
            <w:tcW w:w="1160" w:type="dxa"/>
            <w:tcBorders>
              <w:top w:val="nil"/>
              <w:left w:val="nil"/>
              <w:bottom w:val="single" w:sz="8"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Hours</w:t>
            </w:r>
          </w:p>
        </w:tc>
      </w:tr>
      <w:tr w:rsidR="00211E91" w:rsidRPr="00211E91" w:rsidTr="00211E91">
        <w:trPr>
          <w:trHeight w:val="705"/>
        </w:trPr>
        <w:tc>
          <w:tcPr>
            <w:tcW w:w="2840" w:type="dxa"/>
            <w:tcBorders>
              <w:top w:val="nil"/>
              <w:left w:val="single" w:sz="8" w:space="0" w:color="auto"/>
              <w:bottom w:val="nil"/>
              <w:right w:val="nil"/>
            </w:tcBorders>
            <w:shd w:val="clear" w:color="auto" w:fill="auto"/>
            <w:vAlign w:val="center"/>
            <w:hideMark/>
          </w:tcPr>
          <w:p w:rsidR="00211E91" w:rsidRPr="00211E91" w:rsidRDefault="00211E91" w:rsidP="00211E91">
            <w:pPr>
              <w:ind w:left="0"/>
              <w:rPr>
                <w:rFonts w:eastAsia="Times New Roman" w:cs="Times New Roman"/>
                <w:b/>
                <w:bCs/>
                <w:color w:val="000000"/>
                <w:sz w:val="20"/>
                <w:szCs w:val="20"/>
              </w:rPr>
            </w:pPr>
            <w:r w:rsidRPr="00211E91">
              <w:rPr>
                <w:rFonts w:eastAsia="Times New Roman" w:cs="Times New Roman"/>
                <w:b/>
                <w:bCs/>
                <w:color w:val="000000"/>
                <w:sz w:val="20"/>
                <w:szCs w:val="20"/>
              </w:rPr>
              <w:t>Pilot Study (12 Communities) Completed</w:t>
            </w:r>
          </w:p>
        </w:tc>
        <w:tc>
          <w:tcPr>
            <w:tcW w:w="1160" w:type="dxa"/>
            <w:vMerge w:val="restart"/>
            <w:tcBorders>
              <w:top w:val="nil"/>
              <w:left w:val="single" w:sz="8" w:space="0" w:color="auto"/>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24</w:t>
            </w:r>
          </w:p>
        </w:tc>
        <w:tc>
          <w:tcPr>
            <w:tcW w:w="1100" w:type="dxa"/>
            <w:vMerge w:val="restart"/>
            <w:tcBorders>
              <w:top w:val="nil"/>
              <w:left w:val="dotted" w:sz="4" w:space="0" w:color="auto"/>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15</w:t>
            </w:r>
          </w:p>
        </w:tc>
        <w:tc>
          <w:tcPr>
            <w:tcW w:w="1020" w:type="dxa"/>
            <w:vMerge w:val="restart"/>
            <w:tcBorders>
              <w:top w:val="nil"/>
              <w:left w:val="dotted" w:sz="4" w:space="0" w:color="auto"/>
              <w:bottom w:val="nil"/>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6</w:t>
            </w:r>
          </w:p>
        </w:tc>
        <w:tc>
          <w:tcPr>
            <w:tcW w:w="1240" w:type="dxa"/>
            <w:vMerge w:val="restart"/>
            <w:tcBorders>
              <w:top w:val="nil"/>
              <w:left w:val="nil"/>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64</w:t>
            </w:r>
          </w:p>
        </w:tc>
        <w:tc>
          <w:tcPr>
            <w:tcW w:w="960" w:type="dxa"/>
            <w:vMerge w:val="restart"/>
            <w:tcBorders>
              <w:top w:val="nil"/>
              <w:left w:val="dotted" w:sz="4" w:space="0" w:color="auto"/>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15</w:t>
            </w:r>
          </w:p>
        </w:tc>
        <w:tc>
          <w:tcPr>
            <w:tcW w:w="1160" w:type="dxa"/>
            <w:vMerge w:val="restart"/>
            <w:tcBorders>
              <w:top w:val="nil"/>
              <w:left w:val="dotted" w:sz="4" w:space="0" w:color="auto"/>
              <w:bottom w:val="nil"/>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16</w:t>
            </w:r>
          </w:p>
        </w:tc>
      </w:tr>
      <w:tr w:rsidR="00211E91" w:rsidRPr="00211E91" w:rsidTr="00211E91">
        <w:trPr>
          <w:trHeight w:val="450"/>
        </w:trPr>
        <w:tc>
          <w:tcPr>
            <w:tcW w:w="2840" w:type="dxa"/>
            <w:tcBorders>
              <w:top w:val="nil"/>
              <w:left w:val="single" w:sz="8" w:space="0" w:color="auto"/>
              <w:bottom w:val="nil"/>
              <w:right w:val="nil"/>
            </w:tcBorders>
            <w:shd w:val="clear" w:color="auto" w:fill="auto"/>
            <w:vAlign w:val="center"/>
            <w:hideMark/>
          </w:tcPr>
          <w:p w:rsidR="00211E91" w:rsidRPr="00211E91" w:rsidRDefault="00211E91" w:rsidP="00211E91">
            <w:pPr>
              <w:ind w:left="0"/>
              <w:rPr>
                <w:rFonts w:eastAsia="Times New Roman" w:cs="Times New Roman"/>
                <w:color w:val="000000"/>
                <w:sz w:val="20"/>
                <w:szCs w:val="20"/>
              </w:rPr>
            </w:pPr>
            <w:r w:rsidRPr="00211E91">
              <w:rPr>
                <w:rFonts w:eastAsia="Times New Roman" w:cs="Times New Roman"/>
                <w:color w:val="000000"/>
                <w:sz w:val="20"/>
                <w:szCs w:val="20"/>
              </w:rPr>
              <w:t xml:space="preserve">  Non-Respondent Burden</w:t>
            </w:r>
          </w:p>
        </w:tc>
        <w:tc>
          <w:tcPr>
            <w:tcW w:w="1160" w:type="dxa"/>
            <w:vMerge/>
            <w:tcBorders>
              <w:top w:val="nil"/>
              <w:left w:val="single" w:sz="8" w:space="0" w:color="auto"/>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100" w:type="dxa"/>
            <w:vMerge/>
            <w:tcBorders>
              <w:top w:val="nil"/>
              <w:left w:val="dotted" w:sz="4" w:space="0" w:color="auto"/>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020" w:type="dxa"/>
            <w:vMerge/>
            <w:tcBorders>
              <w:top w:val="nil"/>
              <w:left w:val="dotted" w:sz="4" w:space="0" w:color="auto"/>
              <w:bottom w:val="nil"/>
              <w:right w:val="single" w:sz="8"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240" w:type="dxa"/>
            <w:vMerge/>
            <w:tcBorders>
              <w:top w:val="nil"/>
              <w:left w:val="nil"/>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960" w:type="dxa"/>
            <w:vMerge/>
            <w:tcBorders>
              <w:top w:val="nil"/>
              <w:left w:val="dotted" w:sz="4" w:space="0" w:color="auto"/>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160" w:type="dxa"/>
            <w:vMerge/>
            <w:tcBorders>
              <w:top w:val="nil"/>
              <w:left w:val="dotted" w:sz="4" w:space="0" w:color="auto"/>
              <w:bottom w:val="nil"/>
              <w:right w:val="single" w:sz="8" w:space="0" w:color="auto"/>
            </w:tcBorders>
            <w:vAlign w:val="center"/>
            <w:hideMark/>
          </w:tcPr>
          <w:p w:rsidR="00211E91" w:rsidRPr="00211E91" w:rsidRDefault="00211E91" w:rsidP="00211E91">
            <w:pPr>
              <w:ind w:left="0"/>
              <w:rPr>
                <w:rFonts w:eastAsia="Times New Roman" w:cs="Times New Roman"/>
                <w:color w:val="000000"/>
                <w:sz w:val="20"/>
                <w:szCs w:val="20"/>
              </w:rPr>
            </w:pPr>
          </w:p>
        </w:tc>
      </w:tr>
      <w:tr w:rsidR="00211E91" w:rsidRPr="00211E91" w:rsidTr="00211E91">
        <w:trPr>
          <w:trHeight w:val="630"/>
        </w:trPr>
        <w:tc>
          <w:tcPr>
            <w:tcW w:w="2840" w:type="dxa"/>
            <w:tcBorders>
              <w:top w:val="nil"/>
              <w:left w:val="single" w:sz="8" w:space="0" w:color="auto"/>
              <w:bottom w:val="dotted" w:sz="4" w:space="0" w:color="auto"/>
              <w:right w:val="nil"/>
            </w:tcBorders>
            <w:shd w:val="clear" w:color="auto" w:fill="auto"/>
            <w:vAlign w:val="center"/>
            <w:hideMark/>
          </w:tcPr>
          <w:p w:rsidR="00211E91" w:rsidRPr="00211E91" w:rsidRDefault="00211E91" w:rsidP="00211E91">
            <w:pPr>
              <w:ind w:left="0"/>
              <w:rPr>
                <w:rFonts w:eastAsia="Times New Roman" w:cs="Times New Roman"/>
                <w:color w:val="000000"/>
                <w:sz w:val="20"/>
                <w:szCs w:val="20"/>
              </w:rPr>
            </w:pPr>
            <w:r w:rsidRPr="00211E91">
              <w:rPr>
                <w:rFonts w:eastAsia="Times New Roman" w:cs="Times New Roman"/>
                <w:color w:val="000000"/>
                <w:sz w:val="20"/>
                <w:szCs w:val="20"/>
              </w:rPr>
              <w:t xml:space="preserve">  Respondent Burden (Completed Surveys) </w:t>
            </w:r>
          </w:p>
        </w:tc>
        <w:tc>
          <w:tcPr>
            <w:tcW w:w="1160" w:type="dxa"/>
            <w:tcBorders>
              <w:top w:val="nil"/>
              <w:left w:val="single" w:sz="8" w:space="0" w:color="auto"/>
              <w:bottom w:val="dotted" w:sz="4"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96</w:t>
            </w:r>
          </w:p>
        </w:tc>
        <w:tc>
          <w:tcPr>
            <w:tcW w:w="1100" w:type="dxa"/>
            <w:tcBorders>
              <w:top w:val="nil"/>
              <w:left w:val="nil"/>
              <w:bottom w:val="dotted" w:sz="4"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30</w:t>
            </w:r>
          </w:p>
        </w:tc>
        <w:tc>
          <w:tcPr>
            <w:tcW w:w="1020" w:type="dxa"/>
            <w:tcBorders>
              <w:top w:val="nil"/>
              <w:left w:val="nil"/>
              <w:bottom w:val="dotted" w:sz="4"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48</w:t>
            </w:r>
          </w:p>
        </w:tc>
        <w:tc>
          <w:tcPr>
            <w:tcW w:w="1240" w:type="dxa"/>
            <w:tcBorders>
              <w:top w:val="nil"/>
              <w:left w:val="nil"/>
              <w:bottom w:val="dotted" w:sz="4"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20</w:t>
            </w:r>
          </w:p>
        </w:tc>
        <w:tc>
          <w:tcPr>
            <w:tcW w:w="960" w:type="dxa"/>
            <w:tcBorders>
              <w:top w:val="nil"/>
              <w:left w:val="nil"/>
              <w:bottom w:val="dotted" w:sz="4"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30</w:t>
            </w:r>
          </w:p>
        </w:tc>
        <w:tc>
          <w:tcPr>
            <w:tcW w:w="1160" w:type="dxa"/>
            <w:tcBorders>
              <w:top w:val="nil"/>
              <w:left w:val="nil"/>
              <w:bottom w:val="dotted" w:sz="4"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10</w:t>
            </w:r>
          </w:p>
        </w:tc>
      </w:tr>
      <w:tr w:rsidR="00211E91" w:rsidRPr="00211E91" w:rsidTr="00211E91">
        <w:trPr>
          <w:trHeight w:val="825"/>
        </w:trPr>
        <w:tc>
          <w:tcPr>
            <w:tcW w:w="2840" w:type="dxa"/>
            <w:tcBorders>
              <w:top w:val="nil"/>
              <w:left w:val="single" w:sz="8" w:space="0" w:color="auto"/>
              <w:bottom w:val="nil"/>
              <w:right w:val="nil"/>
            </w:tcBorders>
            <w:shd w:val="clear" w:color="auto" w:fill="auto"/>
            <w:vAlign w:val="center"/>
            <w:hideMark/>
          </w:tcPr>
          <w:p w:rsidR="00211E91" w:rsidRPr="00211E91" w:rsidRDefault="00211E91" w:rsidP="00211E91">
            <w:pPr>
              <w:ind w:left="0"/>
              <w:rPr>
                <w:rFonts w:eastAsia="Times New Roman" w:cs="Times New Roman"/>
                <w:b/>
                <w:bCs/>
                <w:color w:val="000000"/>
                <w:sz w:val="20"/>
                <w:szCs w:val="20"/>
              </w:rPr>
            </w:pPr>
            <w:r w:rsidRPr="00211E91">
              <w:rPr>
                <w:rFonts w:eastAsia="Times New Roman" w:cs="Times New Roman"/>
                <w:b/>
                <w:bCs/>
                <w:color w:val="000000"/>
                <w:sz w:val="20"/>
                <w:szCs w:val="20"/>
              </w:rPr>
              <w:t>Main Study (138 Communities) Proposed</w:t>
            </w:r>
          </w:p>
        </w:tc>
        <w:tc>
          <w:tcPr>
            <w:tcW w:w="1160" w:type="dxa"/>
            <w:vMerge w:val="restart"/>
            <w:tcBorders>
              <w:top w:val="nil"/>
              <w:left w:val="single" w:sz="8" w:space="0" w:color="auto"/>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276</w:t>
            </w:r>
          </w:p>
        </w:tc>
        <w:tc>
          <w:tcPr>
            <w:tcW w:w="1100" w:type="dxa"/>
            <w:vMerge w:val="restart"/>
            <w:tcBorders>
              <w:top w:val="nil"/>
              <w:left w:val="dotted" w:sz="4" w:space="0" w:color="auto"/>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15</w:t>
            </w:r>
          </w:p>
        </w:tc>
        <w:tc>
          <w:tcPr>
            <w:tcW w:w="1020" w:type="dxa"/>
            <w:vMerge w:val="restart"/>
            <w:tcBorders>
              <w:top w:val="nil"/>
              <w:left w:val="dotted" w:sz="4" w:space="0" w:color="auto"/>
              <w:bottom w:val="nil"/>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69</w:t>
            </w:r>
          </w:p>
        </w:tc>
        <w:tc>
          <w:tcPr>
            <w:tcW w:w="1240" w:type="dxa"/>
            <w:vMerge w:val="restart"/>
            <w:tcBorders>
              <w:top w:val="nil"/>
              <w:left w:val="nil"/>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1237</w:t>
            </w:r>
          </w:p>
        </w:tc>
        <w:tc>
          <w:tcPr>
            <w:tcW w:w="960" w:type="dxa"/>
            <w:vMerge w:val="restart"/>
            <w:tcBorders>
              <w:top w:val="nil"/>
              <w:left w:val="dotted" w:sz="4" w:space="0" w:color="auto"/>
              <w:bottom w:val="nil"/>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17</w:t>
            </w:r>
          </w:p>
        </w:tc>
        <w:tc>
          <w:tcPr>
            <w:tcW w:w="1160" w:type="dxa"/>
            <w:vMerge w:val="restart"/>
            <w:tcBorders>
              <w:top w:val="nil"/>
              <w:left w:val="dotted" w:sz="4" w:space="0" w:color="auto"/>
              <w:bottom w:val="nil"/>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350.5</w:t>
            </w:r>
          </w:p>
        </w:tc>
      </w:tr>
      <w:tr w:rsidR="00211E91" w:rsidRPr="00211E91" w:rsidTr="00211E91">
        <w:trPr>
          <w:trHeight w:val="480"/>
        </w:trPr>
        <w:tc>
          <w:tcPr>
            <w:tcW w:w="2840" w:type="dxa"/>
            <w:tcBorders>
              <w:top w:val="nil"/>
              <w:left w:val="single" w:sz="8" w:space="0" w:color="auto"/>
              <w:bottom w:val="nil"/>
              <w:right w:val="nil"/>
            </w:tcBorders>
            <w:shd w:val="clear" w:color="auto" w:fill="auto"/>
            <w:vAlign w:val="center"/>
            <w:hideMark/>
          </w:tcPr>
          <w:p w:rsidR="00211E91" w:rsidRPr="00211E91" w:rsidRDefault="00211E91" w:rsidP="00211E91">
            <w:pPr>
              <w:ind w:left="0"/>
              <w:rPr>
                <w:rFonts w:eastAsia="Times New Roman" w:cs="Times New Roman"/>
                <w:color w:val="000000"/>
                <w:sz w:val="20"/>
                <w:szCs w:val="20"/>
              </w:rPr>
            </w:pPr>
            <w:r w:rsidRPr="00211E91">
              <w:rPr>
                <w:rFonts w:eastAsia="Times New Roman" w:cs="Times New Roman"/>
                <w:color w:val="000000"/>
                <w:sz w:val="20"/>
                <w:szCs w:val="20"/>
              </w:rPr>
              <w:t xml:space="preserve">  Non-Respondent Burden</w:t>
            </w:r>
          </w:p>
        </w:tc>
        <w:tc>
          <w:tcPr>
            <w:tcW w:w="1160" w:type="dxa"/>
            <w:vMerge/>
            <w:tcBorders>
              <w:top w:val="nil"/>
              <w:left w:val="single" w:sz="8" w:space="0" w:color="auto"/>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100" w:type="dxa"/>
            <w:vMerge/>
            <w:tcBorders>
              <w:top w:val="nil"/>
              <w:left w:val="dotted" w:sz="4" w:space="0" w:color="auto"/>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020" w:type="dxa"/>
            <w:vMerge/>
            <w:tcBorders>
              <w:top w:val="nil"/>
              <w:left w:val="dotted" w:sz="4" w:space="0" w:color="auto"/>
              <w:bottom w:val="nil"/>
              <w:right w:val="single" w:sz="8"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240" w:type="dxa"/>
            <w:vMerge/>
            <w:tcBorders>
              <w:top w:val="nil"/>
              <w:left w:val="nil"/>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960" w:type="dxa"/>
            <w:vMerge/>
            <w:tcBorders>
              <w:top w:val="nil"/>
              <w:left w:val="dotted" w:sz="4" w:space="0" w:color="auto"/>
              <w:bottom w:val="nil"/>
              <w:right w:val="dotted" w:sz="4" w:space="0" w:color="auto"/>
            </w:tcBorders>
            <w:vAlign w:val="center"/>
            <w:hideMark/>
          </w:tcPr>
          <w:p w:rsidR="00211E91" w:rsidRPr="00211E91" w:rsidRDefault="00211E91" w:rsidP="00211E91">
            <w:pPr>
              <w:ind w:left="0"/>
              <w:rPr>
                <w:rFonts w:eastAsia="Times New Roman" w:cs="Times New Roman"/>
                <w:color w:val="000000"/>
                <w:sz w:val="20"/>
                <w:szCs w:val="20"/>
              </w:rPr>
            </w:pPr>
          </w:p>
        </w:tc>
        <w:tc>
          <w:tcPr>
            <w:tcW w:w="1160" w:type="dxa"/>
            <w:vMerge/>
            <w:tcBorders>
              <w:top w:val="nil"/>
              <w:left w:val="dotted" w:sz="4" w:space="0" w:color="auto"/>
              <w:bottom w:val="nil"/>
              <w:right w:val="single" w:sz="8" w:space="0" w:color="auto"/>
            </w:tcBorders>
            <w:vAlign w:val="center"/>
            <w:hideMark/>
          </w:tcPr>
          <w:p w:rsidR="00211E91" w:rsidRPr="00211E91" w:rsidRDefault="00211E91" w:rsidP="00211E91">
            <w:pPr>
              <w:ind w:left="0"/>
              <w:rPr>
                <w:rFonts w:eastAsia="Times New Roman" w:cs="Times New Roman"/>
                <w:color w:val="000000"/>
                <w:sz w:val="20"/>
                <w:szCs w:val="20"/>
              </w:rPr>
            </w:pPr>
          </w:p>
        </w:tc>
      </w:tr>
      <w:tr w:rsidR="00211E91" w:rsidRPr="00211E91" w:rsidTr="00211E91">
        <w:trPr>
          <w:trHeight w:val="600"/>
        </w:trPr>
        <w:tc>
          <w:tcPr>
            <w:tcW w:w="2840" w:type="dxa"/>
            <w:tcBorders>
              <w:top w:val="nil"/>
              <w:left w:val="single" w:sz="8" w:space="0" w:color="auto"/>
              <w:bottom w:val="single" w:sz="8" w:space="0" w:color="auto"/>
              <w:right w:val="nil"/>
            </w:tcBorders>
            <w:shd w:val="clear" w:color="auto" w:fill="auto"/>
            <w:vAlign w:val="center"/>
            <w:hideMark/>
          </w:tcPr>
          <w:p w:rsidR="00211E91" w:rsidRPr="00211E91" w:rsidRDefault="00211E91" w:rsidP="00211E91">
            <w:pPr>
              <w:ind w:left="0"/>
              <w:rPr>
                <w:rFonts w:eastAsia="Times New Roman" w:cs="Times New Roman"/>
                <w:color w:val="000000"/>
                <w:sz w:val="20"/>
                <w:szCs w:val="20"/>
              </w:rPr>
            </w:pPr>
            <w:r w:rsidRPr="00211E91">
              <w:rPr>
                <w:rFonts w:eastAsia="Times New Roman" w:cs="Times New Roman"/>
                <w:color w:val="000000"/>
                <w:sz w:val="20"/>
                <w:szCs w:val="20"/>
              </w:rPr>
              <w:t xml:space="preserve">  Respondent Burden (Completed Surveys) </w:t>
            </w:r>
          </w:p>
        </w:tc>
        <w:tc>
          <w:tcPr>
            <w:tcW w:w="1160" w:type="dxa"/>
            <w:tcBorders>
              <w:top w:val="nil"/>
              <w:left w:val="single" w:sz="8" w:space="0" w:color="auto"/>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1104</w:t>
            </w:r>
          </w:p>
        </w:tc>
        <w:tc>
          <w:tcPr>
            <w:tcW w:w="110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30</w:t>
            </w:r>
          </w:p>
        </w:tc>
        <w:tc>
          <w:tcPr>
            <w:tcW w:w="1020" w:type="dxa"/>
            <w:tcBorders>
              <w:top w:val="nil"/>
              <w:left w:val="nil"/>
              <w:bottom w:val="single" w:sz="8"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552</w:t>
            </w:r>
          </w:p>
        </w:tc>
        <w:tc>
          <w:tcPr>
            <w:tcW w:w="124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538</w:t>
            </w:r>
          </w:p>
        </w:tc>
        <w:tc>
          <w:tcPr>
            <w:tcW w:w="96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32</w:t>
            </w:r>
          </w:p>
        </w:tc>
        <w:tc>
          <w:tcPr>
            <w:tcW w:w="1160" w:type="dxa"/>
            <w:tcBorders>
              <w:top w:val="nil"/>
              <w:left w:val="nil"/>
              <w:bottom w:val="single" w:sz="8"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color w:val="000000"/>
                <w:sz w:val="20"/>
                <w:szCs w:val="20"/>
              </w:rPr>
            </w:pPr>
            <w:r w:rsidRPr="00211E91">
              <w:rPr>
                <w:rFonts w:eastAsia="Times New Roman" w:cs="Times New Roman"/>
                <w:color w:val="000000"/>
                <w:sz w:val="20"/>
                <w:szCs w:val="20"/>
              </w:rPr>
              <w:t>286.9</w:t>
            </w:r>
          </w:p>
        </w:tc>
      </w:tr>
      <w:tr w:rsidR="00211E91" w:rsidRPr="00211E91" w:rsidTr="00211E91">
        <w:trPr>
          <w:trHeight w:val="540"/>
        </w:trPr>
        <w:tc>
          <w:tcPr>
            <w:tcW w:w="2840" w:type="dxa"/>
            <w:tcBorders>
              <w:top w:val="nil"/>
              <w:left w:val="single" w:sz="8" w:space="0" w:color="auto"/>
              <w:bottom w:val="single" w:sz="8" w:space="0" w:color="auto"/>
              <w:right w:val="nil"/>
            </w:tcBorders>
            <w:shd w:val="clear" w:color="auto" w:fill="auto"/>
            <w:vAlign w:val="center"/>
            <w:hideMark/>
          </w:tcPr>
          <w:p w:rsidR="00211E91" w:rsidRPr="00211E91" w:rsidRDefault="00211E91" w:rsidP="00211E91">
            <w:pPr>
              <w:ind w:left="0"/>
              <w:rPr>
                <w:rFonts w:eastAsia="Times New Roman" w:cs="Times New Roman"/>
                <w:b/>
                <w:bCs/>
                <w:color w:val="000000"/>
                <w:sz w:val="20"/>
                <w:szCs w:val="20"/>
              </w:rPr>
            </w:pPr>
            <w:r w:rsidRPr="00211E91">
              <w:rPr>
                <w:rFonts w:eastAsia="Times New Roman" w:cs="Times New Roman"/>
                <w:b/>
                <w:bCs/>
                <w:color w:val="000000"/>
                <w:sz w:val="20"/>
                <w:szCs w:val="20"/>
              </w:rPr>
              <w:t>TOTAL PROJECT SAMPLE</w:t>
            </w:r>
          </w:p>
        </w:tc>
        <w:tc>
          <w:tcPr>
            <w:tcW w:w="1160" w:type="dxa"/>
            <w:tcBorders>
              <w:top w:val="nil"/>
              <w:left w:val="single" w:sz="8" w:space="0" w:color="auto"/>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1500</w:t>
            </w:r>
          </w:p>
        </w:tc>
        <w:tc>
          <w:tcPr>
            <w:tcW w:w="110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 </w:t>
            </w:r>
          </w:p>
        </w:tc>
        <w:tc>
          <w:tcPr>
            <w:tcW w:w="1020" w:type="dxa"/>
            <w:tcBorders>
              <w:top w:val="nil"/>
              <w:left w:val="nil"/>
              <w:bottom w:val="single" w:sz="8"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675</w:t>
            </w:r>
          </w:p>
        </w:tc>
        <w:tc>
          <w:tcPr>
            <w:tcW w:w="124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1859</w:t>
            </w:r>
          </w:p>
        </w:tc>
        <w:tc>
          <w:tcPr>
            <w:tcW w:w="960" w:type="dxa"/>
            <w:tcBorders>
              <w:top w:val="nil"/>
              <w:left w:val="nil"/>
              <w:bottom w:val="single" w:sz="8" w:space="0" w:color="auto"/>
              <w:right w:val="dotted" w:sz="4"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211E91" w:rsidRPr="00211E91" w:rsidRDefault="00211E91" w:rsidP="00211E91">
            <w:pPr>
              <w:ind w:left="0"/>
              <w:jc w:val="center"/>
              <w:rPr>
                <w:rFonts w:eastAsia="Times New Roman" w:cs="Times New Roman"/>
                <w:b/>
                <w:bCs/>
                <w:color w:val="000000"/>
                <w:sz w:val="20"/>
                <w:szCs w:val="20"/>
              </w:rPr>
            </w:pPr>
            <w:r w:rsidRPr="00211E91">
              <w:rPr>
                <w:rFonts w:eastAsia="Times New Roman" w:cs="Times New Roman"/>
                <w:b/>
                <w:bCs/>
                <w:color w:val="000000"/>
                <w:sz w:val="20"/>
                <w:szCs w:val="20"/>
              </w:rPr>
              <w:t>663.4</w:t>
            </w:r>
          </w:p>
        </w:tc>
      </w:tr>
    </w:tbl>
    <w:p w:rsidR="000E5069" w:rsidRPr="007452E4" w:rsidRDefault="000E5069" w:rsidP="000E5069">
      <w:pPr>
        <w:ind w:left="0"/>
        <w:rPr>
          <w:sz w:val="20"/>
          <w:szCs w:val="20"/>
        </w:rPr>
      </w:pPr>
      <w:r w:rsidRPr="007452E4">
        <w:rPr>
          <w:sz w:val="20"/>
          <w:szCs w:val="20"/>
          <w:vertAlign w:val="superscript"/>
        </w:rPr>
        <w:t>1</w:t>
      </w:r>
      <w:r w:rsidRPr="007452E4">
        <w:rPr>
          <w:sz w:val="20"/>
          <w:szCs w:val="20"/>
        </w:rPr>
        <w:t xml:space="preserve">The </w:t>
      </w:r>
      <w:r>
        <w:rPr>
          <w:sz w:val="20"/>
          <w:szCs w:val="20"/>
        </w:rPr>
        <w:t>time</w:t>
      </w:r>
      <w:r w:rsidRPr="007452E4">
        <w:rPr>
          <w:sz w:val="20"/>
          <w:szCs w:val="20"/>
        </w:rPr>
        <w:t xml:space="preserve"> allocation for </w:t>
      </w:r>
      <w:r>
        <w:rPr>
          <w:sz w:val="20"/>
          <w:szCs w:val="20"/>
        </w:rPr>
        <w:t xml:space="preserve">each </w:t>
      </w:r>
      <w:r w:rsidRPr="007452E4">
        <w:rPr>
          <w:sz w:val="20"/>
          <w:szCs w:val="20"/>
        </w:rPr>
        <w:t xml:space="preserve">Completed </w:t>
      </w:r>
      <w:r>
        <w:rPr>
          <w:sz w:val="20"/>
          <w:szCs w:val="20"/>
        </w:rPr>
        <w:t>Survey</w:t>
      </w:r>
      <w:r w:rsidRPr="007452E4">
        <w:rPr>
          <w:sz w:val="20"/>
          <w:szCs w:val="20"/>
        </w:rPr>
        <w:t xml:space="preserve"> includes 15 minutes for reviewing the request and reading</w:t>
      </w:r>
      <w:r w:rsidR="00EA4767">
        <w:rPr>
          <w:sz w:val="20"/>
          <w:szCs w:val="20"/>
        </w:rPr>
        <w:br/>
        <w:t xml:space="preserve"> </w:t>
      </w:r>
      <w:r w:rsidRPr="007452E4">
        <w:rPr>
          <w:sz w:val="20"/>
          <w:szCs w:val="20"/>
        </w:rPr>
        <w:t xml:space="preserve"> enclosed materials and 15 minutes for completing the survey.</w:t>
      </w:r>
      <w:r w:rsidR="00EA4767">
        <w:rPr>
          <w:sz w:val="20"/>
          <w:szCs w:val="20"/>
        </w:rPr>
        <w:t xml:space="preserve">  For the Main Study, 2 additional minutes are</w:t>
      </w:r>
      <w:r w:rsidR="00EA4767">
        <w:rPr>
          <w:sz w:val="20"/>
          <w:szCs w:val="20"/>
        </w:rPr>
        <w:br/>
        <w:t xml:space="preserve">  included due to incorporating an email reminder.</w:t>
      </w:r>
    </w:p>
    <w:p w:rsidR="00211E91" w:rsidRDefault="00211E91">
      <w:pPr>
        <w:ind w:left="0"/>
      </w:pPr>
    </w:p>
    <w:p w:rsidR="00992264" w:rsidRDefault="00992264" w:rsidP="007F0DB1">
      <w:pPr>
        <w:ind w:left="0"/>
      </w:pPr>
    </w:p>
    <w:p w:rsidR="00417935" w:rsidRPr="00211E91" w:rsidRDefault="00E722BF" w:rsidP="00211E91">
      <w:pPr>
        <w:pStyle w:val="ListParagraph"/>
        <w:numPr>
          <w:ilvl w:val="0"/>
          <w:numId w:val="1"/>
        </w:numPr>
        <w:rPr>
          <w:b/>
        </w:rPr>
      </w:pPr>
      <w:r w:rsidRPr="00211E91">
        <w:rPr>
          <w:b/>
        </w:rPr>
        <w:t>Summary</w:t>
      </w:r>
    </w:p>
    <w:p w:rsidR="009C2EDC" w:rsidRDefault="009C2EDC" w:rsidP="007F0DB1">
      <w:pPr>
        <w:ind w:left="0"/>
      </w:pPr>
    </w:p>
    <w:p w:rsidR="000D1514" w:rsidRDefault="00CB4C9D" w:rsidP="00CB4C9D">
      <w:pPr>
        <w:ind w:left="0"/>
      </w:pPr>
      <w:r>
        <w:t xml:space="preserve">The </w:t>
      </w:r>
      <w:r w:rsidR="00422805">
        <w:t>p</w:t>
      </w:r>
      <w:r>
        <w:t xml:space="preserve">ilot </w:t>
      </w:r>
      <w:r w:rsidR="00422805">
        <w:t>s</w:t>
      </w:r>
      <w:r>
        <w:t xml:space="preserve">tudy </w:t>
      </w:r>
      <w:r w:rsidR="00422805">
        <w:t xml:space="preserve">results </w:t>
      </w:r>
      <w:r>
        <w:t>indicate that the survey questions are working effectively and are expected to provide the data needed for analysis.  The overall procedure specified in the ICR for the Health Care Provider component is basically sound</w:t>
      </w:r>
      <w:r w:rsidR="00F44820">
        <w:t>.</w:t>
      </w:r>
      <w:r>
        <w:t xml:space="preserve"> </w:t>
      </w:r>
      <w:r w:rsidR="00F44820">
        <w:t>H</w:t>
      </w:r>
      <w:r>
        <w:t>owever</w:t>
      </w:r>
      <w:r w:rsidR="00F44820">
        <w:t>,</w:t>
      </w:r>
      <w:r>
        <w:t xml:space="preserve"> the response rate is significantly less than anticipated and two changes are proposed to help increase both the number of completed surveys and the overall response rate.  The proposed changes are (1) to increase the maximum number of providers per community in the sample from 10 to </w:t>
      </w:r>
      <w:r w:rsidR="00906F9A">
        <w:t>32</w:t>
      </w:r>
      <w:r>
        <w:t xml:space="preserve">, and (2) to </w:t>
      </w:r>
      <w:r w:rsidR="004059A4">
        <w:t xml:space="preserve">increase </w:t>
      </w:r>
      <w:r w:rsidR="004059A4">
        <w:lastRenderedPageBreak/>
        <w:t>the response rate by adding</w:t>
      </w:r>
      <w:r>
        <w:t xml:space="preserve"> an email follow-up component that will serve as a reminder and provide easy access to the online survey for providers. Implementing these two changes will </w:t>
      </w:r>
      <w:r w:rsidR="00A57D06">
        <w:t xml:space="preserve">result in a final data set with the necessary </w:t>
      </w:r>
      <w:r w:rsidR="002E762A">
        <w:t xml:space="preserve">statistical </w:t>
      </w:r>
      <w:r w:rsidR="00A57D06">
        <w:t>power for analysis and will</w:t>
      </w:r>
      <w:r>
        <w:t xml:space="preserve"> maintain an estimated burden below that described in the ICR.</w:t>
      </w:r>
      <w:r w:rsidR="00E722BF">
        <w:t xml:space="preserve"> </w:t>
      </w:r>
      <w:r w:rsidR="00422805">
        <w:t>Concerns about possible non-response bias will be addressed by testing for significant differences in response rates and survey responses across observed characteristics of the providers and their communities, and if differences are found, correcting for these differences in the estimation using propensity scores.</w:t>
      </w:r>
    </w:p>
    <w:sectPr w:rsidR="000D151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3" w:rsidRDefault="000668F3" w:rsidP="00B770E1">
      <w:r>
        <w:separator/>
      </w:r>
    </w:p>
  </w:endnote>
  <w:endnote w:type="continuationSeparator" w:id="0">
    <w:p w:rsidR="000668F3" w:rsidRDefault="000668F3" w:rsidP="00B7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823575"/>
      <w:docPartObj>
        <w:docPartGallery w:val="Page Numbers (Bottom of Page)"/>
        <w:docPartUnique/>
      </w:docPartObj>
    </w:sdtPr>
    <w:sdtEndPr>
      <w:rPr>
        <w:noProof/>
      </w:rPr>
    </w:sdtEndPr>
    <w:sdtContent>
      <w:p w:rsidR="00FE0716" w:rsidRDefault="00FE0716">
        <w:pPr>
          <w:pStyle w:val="Footer"/>
          <w:jc w:val="center"/>
        </w:pPr>
        <w:r>
          <w:fldChar w:fldCharType="begin"/>
        </w:r>
        <w:r>
          <w:instrText xml:space="preserve"> PAGE   \* MERGEFORMAT </w:instrText>
        </w:r>
        <w:r>
          <w:fldChar w:fldCharType="separate"/>
        </w:r>
        <w:r w:rsidR="00BE1603">
          <w:rPr>
            <w:noProof/>
          </w:rPr>
          <w:t>3</w:t>
        </w:r>
        <w:r>
          <w:rPr>
            <w:noProof/>
          </w:rPr>
          <w:fldChar w:fldCharType="end"/>
        </w:r>
      </w:p>
    </w:sdtContent>
  </w:sdt>
  <w:p w:rsidR="00FE0716" w:rsidRDefault="00FE0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3" w:rsidRDefault="000668F3" w:rsidP="00B770E1">
      <w:r>
        <w:separator/>
      </w:r>
    </w:p>
  </w:footnote>
  <w:footnote w:type="continuationSeparator" w:id="0">
    <w:p w:rsidR="000668F3" w:rsidRDefault="000668F3" w:rsidP="00B770E1">
      <w:r>
        <w:continuationSeparator/>
      </w:r>
    </w:p>
  </w:footnote>
  <w:footnote w:id="1">
    <w:p w:rsidR="00FE0716" w:rsidRDefault="00FE0716" w:rsidP="004244A1">
      <w:pPr>
        <w:pStyle w:val="FootnoteText"/>
        <w:ind w:left="0"/>
      </w:pPr>
      <w:r>
        <w:rPr>
          <w:rStyle w:val="FootnoteReference"/>
        </w:rPr>
        <w:footnoteRef/>
      </w:r>
      <w:r>
        <w:t xml:space="preserve"> This estimate is subject to change as the key informant interviews are completed in all study communities.</w:t>
      </w:r>
    </w:p>
  </w:footnote>
  <w:footnote w:id="2">
    <w:p w:rsidR="00FE0716" w:rsidRDefault="00FE0716" w:rsidP="004244A1">
      <w:pPr>
        <w:pStyle w:val="FootnoteText"/>
        <w:ind w:left="0"/>
      </w:pPr>
      <w:r>
        <w:rPr>
          <w:rStyle w:val="FootnoteReference"/>
        </w:rPr>
        <w:footnoteRef/>
      </w:r>
      <w:r>
        <w:t xml:space="preserve"> The sample size estimate in the ICR assumed that 10 providers would be contacted in every community; not accounting for communities with fewer than 10 providers.</w:t>
      </w:r>
    </w:p>
  </w:footnote>
  <w:footnote w:id="3">
    <w:p w:rsidR="00FE0716" w:rsidRDefault="00FE0716" w:rsidP="004244A1">
      <w:pPr>
        <w:pStyle w:val="FootnoteText"/>
        <w:ind w:left="0"/>
      </w:pPr>
      <w:r>
        <w:rPr>
          <w:rStyle w:val="FootnoteReference"/>
        </w:rPr>
        <w:footnoteRef/>
      </w:r>
      <w:r>
        <w:t xml:space="preserve"> The power estimates presented here are based on the mean response rate found in each of the three study regions, rather than the aggregate response rate across all communities in all regions. There were insufficient observations in some of the six study strata (defined by region x whether the community has a hospital) to use separate response rates for each stratum.</w:t>
      </w:r>
    </w:p>
  </w:footnote>
  <w:footnote w:id="4">
    <w:p w:rsidR="00FE0716" w:rsidRDefault="00FE0716" w:rsidP="004244A1">
      <w:pPr>
        <w:pStyle w:val="FootnoteText"/>
        <w:ind w:left="0"/>
      </w:pPr>
      <w:r>
        <w:rPr>
          <w:rStyle w:val="FootnoteReference"/>
        </w:rPr>
        <w:footnoteRef/>
      </w:r>
      <w:r>
        <w:t xml:space="preserve"> All of the sub-questions of Q21 are critical to the objective of understanding how important different community factors are in attracting health care providers to rural communities, and Q25 is critical for understanding whether rural health providers intend to keep practicing in the communities studied.</w:t>
      </w:r>
    </w:p>
  </w:footnote>
  <w:footnote w:id="5">
    <w:p w:rsidR="00FE0716" w:rsidRDefault="00FE0716" w:rsidP="004244A1">
      <w:pPr>
        <w:pStyle w:val="FootnoteText"/>
        <w:ind w:left="0"/>
      </w:pPr>
      <w:r>
        <w:rPr>
          <w:rStyle w:val="FootnoteReference"/>
        </w:rPr>
        <w:footnoteRef/>
      </w:r>
      <w:r>
        <w:t xml:space="preserve"> This observation was based on the mean response observed in the pilot study.  As shown in the power analysis in the ICR, Section B, a mean response close to 0.5 for a binary response variable yields a larger variance and lower power than a mean response further from 0.5. This observation is based on holding the intracluster correlation constant, which can vary across the different questions.  However, we did not consider variations in the intracluster correlation in selecting which questions to use for this power analysis.</w:t>
      </w:r>
    </w:p>
  </w:footnote>
  <w:footnote w:id="6">
    <w:p w:rsidR="00FE0716" w:rsidRDefault="00FE0716" w:rsidP="004244A1">
      <w:pPr>
        <w:pStyle w:val="FootnoteText"/>
        <w:ind w:left="0"/>
      </w:pPr>
      <w:r>
        <w:rPr>
          <w:rStyle w:val="FootnoteReference"/>
        </w:rPr>
        <w:footnoteRef/>
      </w:r>
      <w:r>
        <w:t xml:space="preserve"> The statistician also analyzed the power for a binary response equal to 1 if the respondent indicated 5, and 0 otherwise (i.e., whether the respondent considered the factor to be “very important”). In all cases, the power was greater for this type of binary response than when evaluating whether the respondent indicated 4 or 5.  This is probably because the intra-community correlation of responses is greater for evaluating whether a factor is at least important in a community than when evaluating whether it is very important.  In other words, providers in the same community differ more often in assessing whether a factor is very important than in assessing whether it is at least important (and possibly very important).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73D1"/>
    <w:multiLevelType w:val="hybridMultilevel"/>
    <w:tmpl w:val="D312F49A"/>
    <w:lvl w:ilvl="0" w:tplc="36DCF3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2F5A25"/>
    <w:multiLevelType w:val="hybridMultilevel"/>
    <w:tmpl w:val="5DDAF100"/>
    <w:lvl w:ilvl="0" w:tplc="BDD65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A0381"/>
    <w:multiLevelType w:val="hybridMultilevel"/>
    <w:tmpl w:val="CE66A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5D6FC1"/>
    <w:multiLevelType w:val="hybridMultilevel"/>
    <w:tmpl w:val="97EE1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4C"/>
    <w:rsid w:val="00003E39"/>
    <w:rsid w:val="00007F2E"/>
    <w:rsid w:val="0002257F"/>
    <w:rsid w:val="0002270C"/>
    <w:rsid w:val="00024969"/>
    <w:rsid w:val="00030041"/>
    <w:rsid w:val="000602BB"/>
    <w:rsid w:val="000668F3"/>
    <w:rsid w:val="00080B36"/>
    <w:rsid w:val="00086B52"/>
    <w:rsid w:val="00090C8B"/>
    <w:rsid w:val="000B15F0"/>
    <w:rsid w:val="000B7BE6"/>
    <w:rsid w:val="000C1A70"/>
    <w:rsid w:val="000C5DB0"/>
    <w:rsid w:val="000C736E"/>
    <w:rsid w:val="000D1514"/>
    <w:rsid w:val="000E5069"/>
    <w:rsid w:val="000F796B"/>
    <w:rsid w:val="00120331"/>
    <w:rsid w:val="00125A72"/>
    <w:rsid w:val="001266C9"/>
    <w:rsid w:val="00140D58"/>
    <w:rsid w:val="00160212"/>
    <w:rsid w:val="00164AEB"/>
    <w:rsid w:val="0017025F"/>
    <w:rsid w:val="001818FF"/>
    <w:rsid w:val="00185235"/>
    <w:rsid w:val="001A52BD"/>
    <w:rsid w:val="001B24A7"/>
    <w:rsid w:val="001B4555"/>
    <w:rsid w:val="001B754B"/>
    <w:rsid w:val="001B773E"/>
    <w:rsid w:val="001C2D3D"/>
    <w:rsid w:val="001E2638"/>
    <w:rsid w:val="00202E22"/>
    <w:rsid w:val="002079A5"/>
    <w:rsid w:val="00211E91"/>
    <w:rsid w:val="002122A8"/>
    <w:rsid w:val="002202F6"/>
    <w:rsid w:val="0023086D"/>
    <w:rsid w:val="002546C0"/>
    <w:rsid w:val="002566FE"/>
    <w:rsid w:val="00262706"/>
    <w:rsid w:val="00276C25"/>
    <w:rsid w:val="0028112C"/>
    <w:rsid w:val="002A21CF"/>
    <w:rsid w:val="002A484F"/>
    <w:rsid w:val="002C3D4C"/>
    <w:rsid w:val="002D110B"/>
    <w:rsid w:val="002D2A1C"/>
    <w:rsid w:val="002D3017"/>
    <w:rsid w:val="002D529F"/>
    <w:rsid w:val="002D5FAC"/>
    <w:rsid w:val="002E135A"/>
    <w:rsid w:val="002E762A"/>
    <w:rsid w:val="002F2783"/>
    <w:rsid w:val="002F38C0"/>
    <w:rsid w:val="0030684B"/>
    <w:rsid w:val="00312CC8"/>
    <w:rsid w:val="0031310E"/>
    <w:rsid w:val="003252F5"/>
    <w:rsid w:val="00333D2D"/>
    <w:rsid w:val="003356E1"/>
    <w:rsid w:val="00355852"/>
    <w:rsid w:val="00363069"/>
    <w:rsid w:val="00375BE6"/>
    <w:rsid w:val="003A3F01"/>
    <w:rsid w:val="003A79AB"/>
    <w:rsid w:val="003B0A86"/>
    <w:rsid w:val="003C48DB"/>
    <w:rsid w:val="003E2115"/>
    <w:rsid w:val="003F4DA2"/>
    <w:rsid w:val="00403F90"/>
    <w:rsid w:val="004059A4"/>
    <w:rsid w:val="00416009"/>
    <w:rsid w:val="00417935"/>
    <w:rsid w:val="00422805"/>
    <w:rsid w:val="004244A1"/>
    <w:rsid w:val="00425BB6"/>
    <w:rsid w:val="00427963"/>
    <w:rsid w:val="00430FA5"/>
    <w:rsid w:val="004356CB"/>
    <w:rsid w:val="00435A2F"/>
    <w:rsid w:val="00436983"/>
    <w:rsid w:val="00445ABD"/>
    <w:rsid w:val="00460771"/>
    <w:rsid w:val="00461F67"/>
    <w:rsid w:val="0046257A"/>
    <w:rsid w:val="00475E68"/>
    <w:rsid w:val="00477676"/>
    <w:rsid w:val="0049452E"/>
    <w:rsid w:val="004B558B"/>
    <w:rsid w:val="004B7BEA"/>
    <w:rsid w:val="004C16D0"/>
    <w:rsid w:val="004F56C7"/>
    <w:rsid w:val="004F5D3F"/>
    <w:rsid w:val="004F70BF"/>
    <w:rsid w:val="00501E57"/>
    <w:rsid w:val="00506367"/>
    <w:rsid w:val="00514D39"/>
    <w:rsid w:val="00515288"/>
    <w:rsid w:val="005207D6"/>
    <w:rsid w:val="00524EE9"/>
    <w:rsid w:val="005401E7"/>
    <w:rsid w:val="0054239C"/>
    <w:rsid w:val="00561D45"/>
    <w:rsid w:val="005738B2"/>
    <w:rsid w:val="00580040"/>
    <w:rsid w:val="00587B27"/>
    <w:rsid w:val="00597D5A"/>
    <w:rsid w:val="005A0FA6"/>
    <w:rsid w:val="005A1CD6"/>
    <w:rsid w:val="005C7322"/>
    <w:rsid w:val="005E253E"/>
    <w:rsid w:val="005E6E24"/>
    <w:rsid w:val="00600EA2"/>
    <w:rsid w:val="00637B47"/>
    <w:rsid w:val="00651901"/>
    <w:rsid w:val="00652AF8"/>
    <w:rsid w:val="006579B9"/>
    <w:rsid w:val="00657F81"/>
    <w:rsid w:val="00664A29"/>
    <w:rsid w:val="00664D80"/>
    <w:rsid w:val="006720EC"/>
    <w:rsid w:val="0067358D"/>
    <w:rsid w:val="006739FA"/>
    <w:rsid w:val="00675169"/>
    <w:rsid w:val="00681B7C"/>
    <w:rsid w:val="00681FFD"/>
    <w:rsid w:val="00686D0F"/>
    <w:rsid w:val="006A7EC3"/>
    <w:rsid w:val="006B24CB"/>
    <w:rsid w:val="006B5306"/>
    <w:rsid w:val="006D7BEC"/>
    <w:rsid w:val="006E436B"/>
    <w:rsid w:val="006E61B5"/>
    <w:rsid w:val="006F36C4"/>
    <w:rsid w:val="00700CA2"/>
    <w:rsid w:val="0072067B"/>
    <w:rsid w:val="0073267E"/>
    <w:rsid w:val="007411D6"/>
    <w:rsid w:val="007452E4"/>
    <w:rsid w:val="00752376"/>
    <w:rsid w:val="007727DB"/>
    <w:rsid w:val="007A1A8A"/>
    <w:rsid w:val="007A3EE3"/>
    <w:rsid w:val="007C0095"/>
    <w:rsid w:val="007D6622"/>
    <w:rsid w:val="007E30EF"/>
    <w:rsid w:val="007F0DB1"/>
    <w:rsid w:val="007F2085"/>
    <w:rsid w:val="00804B53"/>
    <w:rsid w:val="00807C2F"/>
    <w:rsid w:val="0083400A"/>
    <w:rsid w:val="0083641E"/>
    <w:rsid w:val="008441AF"/>
    <w:rsid w:val="008504C6"/>
    <w:rsid w:val="00896B05"/>
    <w:rsid w:val="00896D13"/>
    <w:rsid w:val="008B1FED"/>
    <w:rsid w:val="008E16C5"/>
    <w:rsid w:val="008E1DD8"/>
    <w:rsid w:val="008E459F"/>
    <w:rsid w:val="008F1EDB"/>
    <w:rsid w:val="008F652F"/>
    <w:rsid w:val="00902EB3"/>
    <w:rsid w:val="009068C6"/>
    <w:rsid w:val="00906F9A"/>
    <w:rsid w:val="009233B4"/>
    <w:rsid w:val="00924995"/>
    <w:rsid w:val="00927FF6"/>
    <w:rsid w:val="00931CD9"/>
    <w:rsid w:val="00932171"/>
    <w:rsid w:val="00935226"/>
    <w:rsid w:val="00966072"/>
    <w:rsid w:val="009661FC"/>
    <w:rsid w:val="00977E96"/>
    <w:rsid w:val="00992264"/>
    <w:rsid w:val="0099241A"/>
    <w:rsid w:val="009B308A"/>
    <w:rsid w:val="009C2EDC"/>
    <w:rsid w:val="009D025F"/>
    <w:rsid w:val="009D3D5C"/>
    <w:rsid w:val="009E3D96"/>
    <w:rsid w:val="009F24CE"/>
    <w:rsid w:val="009F667D"/>
    <w:rsid w:val="009F7E36"/>
    <w:rsid w:val="00A01480"/>
    <w:rsid w:val="00A17C29"/>
    <w:rsid w:val="00A30629"/>
    <w:rsid w:val="00A41103"/>
    <w:rsid w:val="00A43416"/>
    <w:rsid w:val="00A51043"/>
    <w:rsid w:val="00A54BC8"/>
    <w:rsid w:val="00A55470"/>
    <w:rsid w:val="00A56B82"/>
    <w:rsid w:val="00A57D06"/>
    <w:rsid w:val="00A679CC"/>
    <w:rsid w:val="00A85D60"/>
    <w:rsid w:val="00A948F4"/>
    <w:rsid w:val="00A9711E"/>
    <w:rsid w:val="00A975B7"/>
    <w:rsid w:val="00AB39F4"/>
    <w:rsid w:val="00AE3D3E"/>
    <w:rsid w:val="00AF6226"/>
    <w:rsid w:val="00B06762"/>
    <w:rsid w:val="00B32EA2"/>
    <w:rsid w:val="00B446CE"/>
    <w:rsid w:val="00B72515"/>
    <w:rsid w:val="00B770E1"/>
    <w:rsid w:val="00B874CD"/>
    <w:rsid w:val="00B90B50"/>
    <w:rsid w:val="00B9443B"/>
    <w:rsid w:val="00BB4E98"/>
    <w:rsid w:val="00BD65AD"/>
    <w:rsid w:val="00BE1603"/>
    <w:rsid w:val="00BE1FF4"/>
    <w:rsid w:val="00BF4CC1"/>
    <w:rsid w:val="00BF5CEA"/>
    <w:rsid w:val="00C00210"/>
    <w:rsid w:val="00C06337"/>
    <w:rsid w:val="00C1129E"/>
    <w:rsid w:val="00C23B38"/>
    <w:rsid w:val="00C26AE9"/>
    <w:rsid w:val="00C2750D"/>
    <w:rsid w:val="00C343F7"/>
    <w:rsid w:val="00C36E86"/>
    <w:rsid w:val="00C46A01"/>
    <w:rsid w:val="00C70020"/>
    <w:rsid w:val="00C838C7"/>
    <w:rsid w:val="00CA5D36"/>
    <w:rsid w:val="00CB4C9D"/>
    <w:rsid w:val="00CD44EC"/>
    <w:rsid w:val="00CD524C"/>
    <w:rsid w:val="00CE255B"/>
    <w:rsid w:val="00CE6A92"/>
    <w:rsid w:val="00CE756D"/>
    <w:rsid w:val="00D20AB0"/>
    <w:rsid w:val="00D25C17"/>
    <w:rsid w:val="00D25D34"/>
    <w:rsid w:val="00D27124"/>
    <w:rsid w:val="00D27131"/>
    <w:rsid w:val="00D46AC0"/>
    <w:rsid w:val="00D50219"/>
    <w:rsid w:val="00D512D5"/>
    <w:rsid w:val="00D653BD"/>
    <w:rsid w:val="00D66A67"/>
    <w:rsid w:val="00D70E60"/>
    <w:rsid w:val="00D71D35"/>
    <w:rsid w:val="00D7452E"/>
    <w:rsid w:val="00D749E6"/>
    <w:rsid w:val="00D77EA4"/>
    <w:rsid w:val="00D8292C"/>
    <w:rsid w:val="00D854E9"/>
    <w:rsid w:val="00D90B8A"/>
    <w:rsid w:val="00D9233E"/>
    <w:rsid w:val="00DA04C9"/>
    <w:rsid w:val="00DA178C"/>
    <w:rsid w:val="00DA1DA4"/>
    <w:rsid w:val="00DA227F"/>
    <w:rsid w:val="00DA2F4D"/>
    <w:rsid w:val="00DB3044"/>
    <w:rsid w:val="00DC38A2"/>
    <w:rsid w:val="00DE17FC"/>
    <w:rsid w:val="00E11600"/>
    <w:rsid w:val="00E17049"/>
    <w:rsid w:val="00E174D9"/>
    <w:rsid w:val="00E21DBF"/>
    <w:rsid w:val="00E40D41"/>
    <w:rsid w:val="00E51DB8"/>
    <w:rsid w:val="00E52EB2"/>
    <w:rsid w:val="00E57243"/>
    <w:rsid w:val="00E722BF"/>
    <w:rsid w:val="00E80061"/>
    <w:rsid w:val="00E84B74"/>
    <w:rsid w:val="00E93292"/>
    <w:rsid w:val="00E94E60"/>
    <w:rsid w:val="00E95B2C"/>
    <w:rsid w:val="00E97FC3"/>
    <w:rsid w:val="00EA2D83"/>
    <w:rsid w:val="00EA4767"/>
    <w:rsid w:val="00EA6BDF"/>
    <w:rsid w:val="00EA716C"/>
    <w:rsid w:val="00EB42F1"/>
    <w:rsid w:val="00ED0BB1"/>
    <w:rsid w:val="00ED5D93"/>
    <w:rsid w:val="00EF36A5"/>
    <w:rsid w:val="00EF6A28"/>
    <w:rsid w:val="00F064FE"/>
    <w:rsid w:val="00F202A7"/>
    <w:rsid w:val="00F24B80"/>
    <w:rsid w:val="00F2558D"/>
    <w:rsid w:val="00F27F7C"/>
    <w:rsid w:val="00F34319"/>
    <w:rsid w:val="00F44820"/>
    <w:rsid w:val="00F47B21"/>
    <w:rsid w:val="00F62ADB"/>
    <w:rsid w:val="00F71F10"/>
    <w:rsid w:val="00F7458B"/>
    <w:rsid w:val="00FA197F"/>
    <w:rsid w:val="00FA2CFE"/>
    <w:rsid w:val="00FA514D"/>
    <w:rsid w:val="00FB1C47"/>
    <w:rsid w:val="00FB3711"/>
    <w:rsid w:val="00FC5047"/>
    <w:rsid w:val="00FD5A72"/>
    <w:rsid w:val="00FE0716"/>
    <w:rsid w:val="00FE0DC8"/>
    <w:rsid w:val="00FF0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4C"/>
    <w:pPr>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0E1"/>
    <w:pPr>
      <w:tabs>
        <w:tab w:val="center" w:pos="4680"/>
        <w:tab w:val="right" w:pos="9360"/>
      </w:tabs>
    </w:pPr>
  </w:style>
  <w:style w:type="character" w:customStyle="1" w:styleId="HeaderChar">
    <w:name w:val="Header Char"/>
    <w:basedOn w:val="DefaultParagraphFont"/>
    <w:link w:val="Header"/>
    <w:uiPriority w:val="99"/>
    <w:rsid w:val="00B770E1"/>
    <w:rPr>
      <w:rFonts w:ascii="Times New Roman" w:hAnsi="Times New Roman"/>
      <w:sz w:val="24"/>
    </w:rPr>
  </w:style>
  <w:style w:type="paragraph" w:styleId="Footer">
    <w:name w:val="footer"/>
    <w:basedOn w:val="Normal"/>
    <w:link w:val="FooterChar"/>
    <w:uiPriority w:val="99"/>
    <w:unhideWhenUsed/>
    <w:rsid w:val="00B770E1"/>
    <w:pPr>
      <w:tabs>
        <w:tab w:val="center" w:pos="4680"/>
        <w:tab w:val="right" w:pos="9360"/>
      </w:tabs>
    </w:pPr>
  </w:style>
  <w:style w:type="character" w:customStyle="1" w:styleId="FooterChar">
    <w:name w:val="Footer Char"/>
    <w:basedOn w:val="DefaultParagraphFont"/>
    <w:link w:val="Footer"/>
    <w:uiPriority w:val="99"/>
    <w:rsid w:val="00B770E1"/>
    <w:rPr>
      <w:rFonts w:ascii="Times New Roman" w:hAnsi="Times New Roman"/>
      <w:sz w:val="24"/>
    </w:rPr>
  </w:style>
  <w:style w:type="paragraph" w:styleId="BalloonText">
    <w:name w:val="Balloon Text"/>
    <w:basedOn w:val="Normal"/>
    <w:link w:val="BalloonTextChar"/>
    <w:uiPriority w:val="99"/>
    <w:semiHidden/>
    <w:unhideWhenUsed/>
    <w:rsid w:val="00752376"/>
    <w:rPr>
      <w:rFonts w:ascii="Tahoma" w:hAnsi="Tahoma" w:cs="Tahoma"/>
      <w:sz w:val="16"/>
      <w:szCs w:val="16"/>
    </w:rPr>
  </w:style>
  <w:style w:type="character" w:customStyle="1" w:styleId="BalloonTextChar">
    <w:name w:val="Balloon Text Char"/>
    <w:basedOn w:val="DefaultParagraphFont"/>
    <w:link w:val="BalloonText"/>
    <w:uiPriority w:val="99"/>
    <w:semiHidden/>
    <w:rsid w:val="00752376"/>
    <w:rPr>
      <w:rFonts w:ascii="Tahoma" w:hAnsi="Tahoma" w:cs="Tahoma"/>
      <w:sz w:val="16"/>
      <w:szCs w:val="16"/>
    </w:rPr>
  </w:style>
  <w:style w:type="character" w:styleId="CommentReference">
    <w:name w:val="annotation reference"/>
    <w:basedOn w:val="DefaultParagraphFont"/>
    <w:uiPriority w:val="99"/>
    <w:semiHidden/>
    <w:unhideWhenUsed/>
    <w:rsid w:val="00DA2F4D"/>
    <w:rPr>
      <w:sz w:val="16"/>
      <w:szCs w:val="16"/>
    </w:rPr>
  </w:style>
  <w:style w:type="paragraph" w:styleId="CommentText">
    <w:name w:val="annotation text"/>
    <w:basedOn w:val="Normal"/>
    <w:link w:val="CommentTextChar"/>
    <w:uiPriority w:val="99"/>
    <w:semiHidden/>
    <w:unhideWhenUsed/>
    <w:rsid w:val="00DA2F4D"/>
    <w:rPr>
      <w:sz w:val="20"/>
      <w:szCs w:val="20"/>
    </w:rPr>
  </w:style>
  <w:style w:type="character" w:customStyle="1" w:styleId="CommentTextChar">
    <w:name w:val="Comment Text Char"/>
    <w:basedOn w:val="DefaultParagraphFont"/>
    <w:link w:val="CommentText"/>
    <w:uiPriority w:val="99"/>
    <w:semiHidden/>
    <w:rsid w:val="00DA2F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2F4D"/>
    <w:rPr>
      <w:b/>
      <w:bCs/>
    </w:rPr>
  </w:style>
  <w:style w:type="character" w:customStyle="1" w:styleId="CommentSubjectChar">
    <w:name w:val="Comment Subject Char"/>
    <w:basedOn w:val="CommentTextChar"/>
    <w:link w:val="CommentSubject"/>
    <w:uiPriority w:val="99"/>
    <w:semiHidden/>
    <w:rsid w:val="00DA2F4D"/>
    <w:rPr>
      <w:rFonts w:ascii="Times New Roman" w:hAnsi="Times New Roman"/>
      <w:b/>
      <w:bCs/>
      <w:sz w:val="20"/>
      <w:szCs w:val="20"/>
    </w:rPr>
  </w:style>
  <w:style w:type="paragraph" w:styleId="Revision">
    <w:name w:val="Revision"/>
    <w:hidden/>
    <w:uiPriority w:val="99"/>
    <w:semiHidden/>
    <w:rsid w:val="00DA2F4D"/>
    <w:rPr>
      <w:rFonts w:ascii="Times New Roman" w:hAnsi="Times New Roman"/>
      <w:sz w:val="24"/>
    </w:rPr>
  </w:style>
  <w:style w:type="paragraph" w:styleId="ListParagraph">
    <w:name w:val="List Paragraph"/>
    <w:basedOn w:val="Normal"/>
    <w:uiPriority w:val="34"/>
    <w:qFormat/>
    <w:rsid w:val="002546C0"/>
    <w:pPr>
      <w:contextualSpacing/>
    </w:pPr>
  </w:style>
  <w:style w:type="paragraph" w:styleId="FootnoteText">
    <w:name w:val="footnote text"/>
    <w:basedOn w:val="Normal"/>
    <w:link w:val="FootnoteTextChar"/>
    <w:uiPriority w:val="99"/>
    <w:semiHidden/>
    <w:unhideWhenUsed/>
    <w:rsid w:val="00664D80"/>
    <w:rPr>
      <w:sz w:val="20"/>
      <w:szCs w:val="20"/>
    </w:rPr>
  </w:style>
  <w:style w:type="character" w:customStyle="1" w:styleId="FootnoteTextChar">
    <w:name w:val="Footnote Text Char"/>
    <w:basedOn w:val="DefaultParagraphFont"/>
    <w:link w:val="FootnoteText"/>
    <w:uiPriority w:val="99"/>
    <w:semiHidden/>
    <w:rsid w:val="00664D80"/>
    <w:rPr>
      <w:rFonts w:ascii="Times New Roman" w:hAnsi="Times New Roman"/>
      <w:sz w:val="20"/>
      <w:szCs w:val="20"/>
    </w:rPr>
  </w:style>
  <w:style w:type="character" w:styleId="FootnoteReference">
    <w:name w:val="footnote reference"/>
    <w:basedOn w:val="DefaultParagraphFont"/>
    <w:uiPriority w:val="99"/>
    <w:semiHidden/>
    <w:unhideWhenUsed/>
    <w:rsid w:val="00664D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4C"/>
    <w:pPr>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0E1"/>
    <w:pPr>
      <w:tabs>
        <w:tab w:val="center" w:pos="4680"/>
        <w:tab w:val="right" w:pos="9360"/>
      </w:tabs>
    </w:pPr>
  </w:style>
  <w:style w:type="character" w:customStyle="1" w:styleId="HeaderChar">
    <w:name w:val="Header Char"/>
    <w:basedOn w:val="DefaultParagraphFont"/>
    <w:link w:val="Header"/>
    <w:uiPriority w:val="99"/>
    <w:rsid w:val="00B770E1"/>
    <w:rPr>
      <w:rFonts w:ascii="Times New Roman" w:hAnsi="Times New Roman"/>
      <w:sz w:val="24"/>
    </w:rPr>
  </w:style>
  <w:style w:type="paragraph" w:styleId="Footer">
    <w:name w:val="footer"/>
    <w:basedOn w:val="Normal"/>
    <w:link w:val="FooterChar"/>
    <w:uiPriority w:val="99"/>
    <w:unhideWhenUsed/>
    <w:rsid w:val="00B770E1"/>
    <w:pPr>
      <w:tabs>
        <w:tab w:val="center" w:pos="4680"/>
        <w:tab w:val="right" w:pos="9360"/>
      </w:tabs>
    </w:pPr>
  </w:style>
  <w:style w:type="character" w:customStyle="1" w:styleId="FooterChar">
    <w:name w:val="Footer Char"/>
    <w:basedOn w:val="DefaultParagraphFont"/>
    <w:link w:val="Footer"/>
    <w:uiPriority w:val="99"/>
    <w:rsid w:val="00B770E1"/>
    <w:rPr>
      <w:rFonts w:ascii="Times New Roman" w:hAnsi="Times New Roman"/>
      <w:sz w:val="24"/>
    </w:rPr>
  </w:style>
  <w:style w:type="paragraph" w:styleId="BalloonText">
    <w:name w:val="Balloon Text"/>
    <w:basedOn w:val="Normal"/>
    <w:link w:val="BalloonTextChar"/>
    <w:uiPriority w:val="99"/>
    <w:semiHidden/>
    <w:unhideWhenUsed/>
    <w:rsid w:val="00752376"/>
    <w:rPr>
      <w:rFonts w:ascii="Tahoma" w:hAnsi="Tahoma" w:cs="Tahoma"/>
      <w:sz w:val="16"/>
      <w:szCs w:val="16"/>
    </w:rPr>
  </w:style>
  <w:style w:type="character" w:customStyle="1" w:styleId="BalloonTextChar">
    <w:name w:val="Balloon Text Char"/>
    <w:basedOn w:val="DefaultParagraphFont"/>
    <w:link w:val="BalloonText"/>
    <w:uiPriority w:val="99"/>
    <w:semiHidden/>
    <w:rsid w:val="00752376"/>
    <w:rPr>
      <w:rFonts w:ascii="Tahoma" w:hAnsi="Tahoma" w:cs="Tahoma"/>
      <w:sz w:val="16"/>
      <w:szCs w:val="16"/>
    </w:rPr>
  </w:style>
  <w:style w:type="character" w:styleId="CommentReference">
    <w:name w:val="annotation reference"/>
    <w:basedOn w:val="DefaultParagraphFont"/>
    <w:uiPriority w:val="99"/>
    <w:semiHidden/>
    <w:unhideWhenUsed/>
    <w:rsid w:val="00DA2F4D"/>
    <w:rPr>
      <w:sz w:val="16"/>
      <w:szCs w:val="16"/>
    </w:rPr>
  </w:style>
  <w:style w:type="paragraph" w:styleId="CommentText">
    <w:name w:val="annotation text"/>
    <w:basedOn w:val="Normal"/>
    <w:link w:val="CommentTextChar"/>
    <w:uiPriority w:val="99"/>
    <w:semiHidden/>
    <w:unhideWhenUsed/>
    <w:rsid w:val="00DA2F4D"/>
    <w:rPr>
      <w:sz w:val="20"/>
      <w:szCs w:val="20"/>
    </w:rPr>
  </w:style>
  <w:style w:type="character" w:customStyle="1" w:styleId="CommentTextChar">
    <w:name w:val="Comment Text Char"/>
    <w:basedOn w:val="DefaultParagraphFont"/>
    <w:link w:val="CommentText"/>
    <w:uiPriority w:val="99"/>
    <w:semiHidden/>
    <w:rsid w:val="00DA2F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2F4D"/>
    <w:rPr>
      <w:b/>
      <w:bCs/>
    </w:rPr>
  </w:style>
  <w:style w:type="character" w:customStyle="1" w:styleId="CommentSubjectChar">
    <w:name w:val="Comment Subject Char"/>
    <w:basedOn w:val="CommentTextChar"/>
    <w:link w:val="CommentSubject"/>
    <w:uiPriority w:val="99"/>
    <w:semiHidden/>
    <w:rsid w:val="00DA2F4D"/>
    <w:rPr>
      <w:rFonts w:ascii="Times New Roman" w:hAnsi="Times New Roman"/>
      <w:b/>
      <w:bCs/>
      <w:sz w:val="20"/>
      <w:szCs w:val="20"/>
    </w:rPr>
  </w:style>
  <w:style w:type="paragraph" w:styleId="Revision">
    <w:name w:val="Revision"/>
    <w:hidden/>
    <w:uiPriority w:val="99"/>
    <w:semiHidden/>
    <w:rsid w:val="00DA2F4D"/>
    <w:rPr>
      <w:rFonts w:ascii="Times New Roman" w:hAnsi="Times New Roman"/>
      <w:sz w:val="24"/>
    </w:rPr>
  </w:style>
  <w:style w:type="paragraph" w:styleId="ListParagraph">
    <w:name w:val="List Paragraph"/>
    <w:basedOn w:val="Normal"/>
    <w:uiPriority w:val="34"/>
    <w:qFormat/>
    <w:rsid w:val="002546C0"/>
    <w:pPr>
      <w:contextualSpacing/>
    </w:pPr>
  </w:style>
  <w:style w:type="paragraph" w:styleId="FootnoteText">
    <w:name w:val="footnote text"/>
    <w:basedOn w:val="Normal"/>
    <w:link w:val="FootnoteTextChar"/>
    <w:uiPriority w:val="99"/>
    <w:semiHidden/>
    <w:unhideWhenUsed/>
    <w:rsid w:val="00664D80"/>
    <w:rPr>
      <w:sz w:val="20"/>
      <w:szCs w:val="20"/>
    </w:rPr>
  </w:style>
  <w:style w:type="character" w:customStyle="1" w:styleId="FootnoteTextChar">
    <w:name w:val="Footnote Text Char"/>
    <w:basedOn w:val="DefaultParagraphFont"/>
    <w:link w:val="FootnoteText"/>
    <w:uiPriority w:val="99"/>
    <w:semiHidden/>
    <w:rsid w:val="00664D80"/>
    <w:rPr>
      <w:rFonts w:ascii="Times New Roman" w:hAnsi="Times New Roman"/>
      <w:sz w:val="20"/>
      <w:szCs w:val="20"/>
    </w:rPr>
  </w:style>
  <w:style w:type="character" w:styleId="FootnoteReference">
    <w:name w:val="footnote reference"/>
    <w:basedOn w:val="DefaultParagraphFont"/>
    <w:uiPriority w:val="99"/>
    <w:semiHidden/>
    <w:unhideWhenUsed/>
    <w:rsid w:val="00664D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5782">
      <w:bodyDiv w:val="1"/>
      <w:marLeft w:val="0"/>
      <w:marRight w:val="0"/>
      <w:marTop w:val="0"/>
      <w:marBottom w:val="0"/>
      <w:divBdr>
        <w:top w:val="none" w:sz="0" w:space="0" w:color="auto"/>
        <w:left w:val="none" w:sz="0" w:space="0" w:color="auto"/>
        <w:bottom w:val="none" w:sz="0" w:space="0" w:color="auto"/>
        <w:right w:val="none" w:sz="0" w:space="0" w:color="auto"/>
      </w:divBdr>
    </w:div>
    <w:div w:id="20205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kemp2.cssm.iastate.edu\cssm_groups$\SRS\STUDIES\ERS%20Community%20Effect\Pilot%2012\Pilot%20Reports\Provider%20Totals%20by%20Town%20with%20strata_j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Number</a:t>
            </a:r>
            <a:r>
              <a:rPr lang="en-US" b="1" baseline="0"/>
              <a:t> of Providers in </a:t>
            </a:r>
            <a:br>
              <a:rPr lang="en-US" b="1" baseline="0"/>
            </a:br>
            <a:r>
              <a:rPr lang="en-US" b="1" baseline="0"/>
              <a:t>Remaining 138  Communities</a:t>
            </a:r>
            <a:endParaRPr lang="en-US" b="1"/>
          </a:p>
        </c:rich>
      </c:tx>
      <c:layout>
        <c:manualLayout>
          <c:xMode val="edge"/>
          <c:yMode val="edge"/>
          <c:x val="0.22995034140285539"/>
          <c:y val="2.6581605528973949E-2"/>
        </c:manualLayout>
      </c:layout>
      <c:overlay val="0"/>
      <c:spPr>
        <a:noFill/>
        <a:ln>
          <a:noFill/>
        </a:ln>
        <a:effectLst/>
      </c:spPr>
    </c:title>
    <c:autoTitleDeleted val="0"/>
    <c:plotArea>
      <c:layout>
        <c:manualLayout>
          <c:layoutTarget val="inner"/>
          <c:xMode val="edge"/>
          <c:yMode val="edge"/>
          <c:x val="0.14020537935551353"/>
          <c:y val="0.2880382775119617"/>
          <c:w val="0.81013602349985581"/>
          <c:h val="0.47589948385638398"/>
        </c:manualLayout>
      </c:layout>
      <c:barChart>
        <c:barDir val="col"/>
        <c:grouping val="clustered"/>
        <c:varyColors val="0"/>
        <c:ser>
          <c:idx val="0"/>
          <c:order val="0"/>
          <c:tx>
            <c:strRef>
              <c:f>Tables!$F$13</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Tables!$E$14:$E$18</c:f>
              <c:strCache>
                <c:ptCount val="5"/>
                <c:pt idx="0">
                  <c:v>0</c:v>
                </c:pt>
                <c:pt idx="1">
                  <c:v>1 to 10</c:v>
                </c:pt>
                <c:pt idx="2">
                  <c:v>11 to 20</c:v>
                </c:pt>
                <c:pt idx="3">
                  <c:v>21 to 32</c:v>
                </c:pt>
                <c:pt idx="4">
                  <c:v>33 to 56</c:v>
                </c:pt>
              </c:strCache>
            </c:strRef>
          </c:cat>
          <c:val>
            <c:numRef>
              <c:f>Tables!$F$14:$F$18</c:f>
              <c:numCache>
                <c:formatCode>General</c:formatCode>
                <c:ptCount val="5"/>
                <c:pt idx="0">
                  <c:v>16</c:v>
                </c:pt>
                <c:pt idx="1">
                  <c:v>51</c:v>
                </c:pt>
                <c:pt idx="2">
                  <c:v>42</c:v>
                </c:pt>
                <c:pt idx="3">
                  <c:v>17</c:v>
                </c:pt>
                <c:pt idx="4">
                  <c:v>12</c:v>
                </c:pt>
              </c:numCache>
            </c:numRef>
          </c:val>
        </c:ser>
        <c:dLbls>
          <c:showLegendKey val="0"/>
          <c:showVal val="0"/>
          <c:showCatName val="0"/>
          <c:showSerName val="0"/>
          <c:showPercent val="0"/>
          <c:showBubbleSize val="0"/>
        </c:dLbls>
        <c:gapWidth val="219"/>
        <c:overlap val="-27"/>
        <c:axId val="70797952"/>
        <c:axId val="93594368"/>
      </c:barChart>
      <c:catAx>
        <c:axId val="70797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Number</a:t>
                </a:r>
                <a:r>
                  <a:rPr lang="en-US" b="1" baseline="0"/>
                  <a:t> of Providers</a:t>
                </a:r>
                <a:endParaRPr lang="en-US" b="1"/>
              </a:p>
            </c:rich>
          </c:tx>
          <c:layout>
            <c:manualLayout>
              <c:xMode val="edge"/>
              <c:yMode val="edge"/>
              <c:x val="0.37179748481160524"/>
              <c:y val="0.87609915985382214"/>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94368"/>
        <c:crosses val="autoZero"/>
        <c:auto val="1"/>
        <c:lblAlgn val="ctr"/>
        <c:lblOffset val="100"/>
        <c:noMultiLvlLbl val="0"/>
      </c:catAx>
      <c:valAx>
        <c:axId val="9359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Number</a:t>
                </a:r>
                <a:r>
                  <a:rPr lang="en-US" b="1" baseline="0"/>
                  <a:t> of Communities</a:t>
                </a:r>
                <a:endParaRPr lang="en-US" b="1"/>
              </a:p>
            </c:rich>
          </c:tx>
          <c:layout>
            <c:manualLayout>
              <c:xMode val="edge"/>
              <c:yMode val="edge"/>
              <c:x val="3.414028553693358E-2"/>
              <c:y val="0.2348750664540138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97952"/>
        <c:crosses val="autoZero"/>
        <c:crossBetween val="between"/>
      </c:valAx>
      <c:spPr>
        <a:noFill/>
        <a:ln>
          <a:noFill/>
        </a:ln>
        <a:effectLst/>
      </c:spPr>
    </c:plotArea>
    <c:plotVisOnly val="1"/>
    <c:dispBlanksAs val="gap"/>
    <c:showDLblsOverMax val="0"/>
  </c:chart>
  <c:spPr>
    <a:solidFill>
      <a:schemeClr val="bg1"/>
    </a:solidFill>
    <a:ln w="25400" cap="flat" cmpd="sng" algn="ctr">
      <a:solidFill>
        <a:schemeClr val="tx1"/>
      </a:solidFill>
      <a:beve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CD3F-93B5-4E17-BCE5-3F2EF45B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29937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Janice M</dc:creator>
  <cp:lastModifiedBy>PW</cp:lastModifiedBy>
  <cp:revision>2</cp:revision>
  <cp:lastPrinted>2015-02-05T19:03:00Z</cp:lastPrinted>
  <dcterms:created xsi:type="dcterms:W3CDTF">2015-02-05T22:31:00Z</dcterms:created>
  <dcterms:modified xsi:type="dcterms:W3CDTF">2015-02-05T22:31:00Z</dcterms:modified>
</cp:coreProperties>
</file>