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E5" w:rsidRDefault="004358E5" w:rsidP="004358E5">
      <w:pPr>
        <w:widowControl w:val="0"/>
        <w:tabs>
          <w:tab w:val="clear" w:pos="432"/>
          <w:tab w:val="left" w:pos="1440"/>
          <w:tab w:val="left" w:pos="7470"/>
        </w:tabs>
        <w:spacing w:line="240" w:lineRule="auto"/>
        <w:ind w:right="2923" w:firstLine="0"/>
      </w:pPr>
      <w:bookmarkStart w:id="0" w:name="_GoBack"/>
      <w:bookmarkEnd w:id="0"/>
      <w:r>
        <w:rPr>
          <w:rFonts w:ascii="Arial" w:hAnsi="Arial"/>
          <w:b/>
          <w:sz w:val="20"/>
        </w:rPr>
        <w:t>TO:</w:t>
      </w:r>
      <w:r>
        <w:tab/>
      </w:r>
      <w:bookmarkStart w:id="1" w:name="ToList"/>
      <w:bookmarkEnd w:id="1"/>
      <w:r>
        <w:t>Jennifer Park,</w:t>
      </w:r>
      <w:r w:rsidRPr="00C84BD9">
        <w:rPr>
          <w:rFonts w:ascii="Arial" w:eastAsia="Calibri" w:hAnsi="Arial" w:cs="Arial"/>
          <w:sz w:val="22"/>
          <w:szCs w:val="22"/>
        </w:rPr>
        <w:t xml:space="preserve"> </w:t>
      </w:r>
      <w:r w:rsidRPr="00C84BD9">
        <w:t>Office of Management and Budget</w:t>
      </w:r>
    </w:p>
    <w:p w:rsidR="00FB3551" w:rsidRPr="00960B15" w:rsidRDefault="00FB3551" w:rsidP="00FB3551">
      <w:pPr>
        <w:spacing w:line="240" w:lineRule="auto"/>
        <w:rPr>
          <w:snapToGrid w:val="0"/>
          <w:color w:val="000000"/>
        </w:rPr>
      </w:pPr>
      <w:r>
        <w:rPr>
          <w:snapToGrid w:val="0"/>
          <w:color w:val="000000"/>
        </w:rPr>
        <w:tab/>
      </w:r>
      <w:r>
        <w:rPr>
          <w:snapToGrid w:val="0"/>
          <w:color w:val="000000"/>
        </w:rPr>
        <w:tab/>
      </w:r>
      <w:r w:rsidRPr="00960B15">
        <w:rPr>
          <w:snapToGrid w:val="0"/>
          <w:color w:val="000000"/>
        </w:rPr>
        <w:t>Statistical and Science Policy,</w:t>
      </w:r>
    </w:p>
    <w:p w:rsidR="00FB3551" w:rsidRPr="00960B15" w:rsidRDefault="00FB3551" w:rsidP="00FB3551">
      <w:pPr>
        <w:widowControl w:val="0"/>
        <w:tabs>
          <w:tab w:val="clear" w:pos="432"/>
        </w:tabs>
        <w:spacing w:line="240" w:lineRule="auto"/>
        <w:ind w:left="720" w:firstLine="720"/>
        <w:jc w:val="left"/>
        <w:rPr>
          <w:snapToGrid w:val="0"/>
          <w:color w:val="000000"/>
        </w:rPr>
      </w:pPr>
      <w:r w:rsidRPr="00960B15">
        <w:rPr>
          <w:snapToGrid w:val="0"/>
          <w:color w:val="000000"/>
        </w:rPr>
        <w:t>Office of Inf</w:t>
      </w:r>
      <w:r w:rsidR="003B60D0">
        <w:rPr>
          <w:snapToGrid w:val="0"/>
          <w:color w:val="000000"/>
        </w:rPr>
        <w:t>ormation and Regulatory Affairs</w:t>
      </w:r>
    </w:p>
    <w:p w:rsidR="004358E5" w:rsidRDefault="004358E5" w:rsidP="004358E5">
      <w:pPr>
        <w:widowControl w:val="0"/>
        <w:tabs>
          <w:tab w:val="clear" w:pos="432"/>
          <w:tab w:val="left" w:pos="1440"/>
          <w:tab w:val="left" w:pos="7380"/>
          <w:tab w:val="right" w:pos="9720"/>
        </w:tabs>
        <w:spacing w:line="240" w:lineRule="auto"/>
        <w:ind w:left="-446" w:right="-360" w:firstLine="446"/>
        <w:rPr>
          <w:rFonts w:ascii="Arial" w:hAnsi="Arial"/>
          <w:b/>
          <w:sz w:val="20"/>
        </w:rPr>
      </w:pPr>
    </w:p>
    <w:p w:rsidR="004358E5" w:rsidRDefault="004358E5" w:rsidP="004358E5">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2" w:name="From"/>
      <w:bookmarkEnd w:id="2"/>
      <w:r w:rsidR="003B60D0">
        <w:t>John Pender</w:t>
      </w:r>
      <w:r>
        <w:tab/>
      </w:r>
      <w:r>
        <w:rPr>
          <w:rFonts w:ascii="Arial" w:hAnsi="Arial"/>
          <w:b/>
          <w:sz w:val="20"/>
        </w:rPr>
        <w:t>DATE:</w:t>
      </w:r>
      <w:r>
        <w:t xml:space="preserve"> </w:t>
      </w:r>
      <w:bookmarkStart w:id="3" w:name="DateMark"/>
      <w:bookmarkEnd w:id="3"/>
      <w:r w:rsidR="002071D9">
        <w:t>2/6</w:t>
      </w:r>
      <w:r w:rsidR="00B510A7">
        <w:t>/15</w:t>
      </w:r>
    </w:p>
    <w:p w:rsidR="00FB3551" w:rsidRDefault="004358E5" w:rsidP="004358E5">
      <w:pPr>
        <w:widowControl w:val="0"/>
        <w:tabs>
          <w:tab w:val="clear" w:pos="432"/>
          <w:tab w:val="left" w:pos="1440"/>
          <w:tab w:val="left" w:pos="7830"/>
          <w:tab w:val="left" w:pos="8010"/>
        </w:tabs>
        <w:spacing w:line="240" w:lineRule="auto"/>
        <w:ind w:left="-446" w:right="-360" w:firstLine="446"/>
      </w:pPr>
      <w:r>
        <w:tab/>
      </w:r>
      <w:r w:rsidR="00FB3551">
        <w:t>Economic Research Service</w:t>
      </w:r>
    </w:p>
    <w:p w:rsidR="004358E5" w:rsidRDefault="004358E5" w:rsidP="004358E5">
      <w:pPr>
        <w:widowControl w:val="0"/>
        <w:tabs>
          <w:tab w:val="clear" w:pos="432"/>
          <w:tab w:val="left" w:pos="1440"/>
          <w:tab w:val="left" w:pos="7830"/>
          <w:tab w:val="left" w:pos="8010"/>
        </w:tabs>
        <w:spacing w:line="240" w:lineRule="auto"/>
        <w:ind w:left="-446" w:right="-360" w:firstLine="446"/>
      </w:pPr>
      <w:r>
        <w:tab/>
      </w:r>
      <w:bookmarkStart w:id="4" w:name="MemoNumber"/>
      <w:bookmarkEnd w:id="4"/>
    </w:p>
    <w:p w:rsidR="004358E5" w:rsidRDefault="004358E5" w:rsidP="004358E5">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Pr="000A002D">
        <w:t>OMB CONTROL NUMBER: 0536-00</w:t>
      </w:r>
      <w:r w:rsidR="003B60D0">
        <w:t>72</w:t>
      </w:r>
    </w:p>
    <w:p w:rsidR="004358E5" w:rsidRDefault="004358E5" w:rsidP="00FB3551">
      <w:pPr>
        <w:spacing w:line="240" w:lineRule="auto"/>
        <w:ind w:left="1440" w:hanging="1440"/>
      </w:pPr>
      <w:r>
        <w:tab/>
      </w:r>
      <w:r>
        <w:tab/>
      </w:r>
      <w:r w:rsidR="009F2942">
        <w:t xml:space="preserve">Request for </w:t>
      </w:r>
      <w:r>
        <w:t xml:space="preserve">Non-substantive changes to </w:t>
      </w:r>
      <w:r w:rsidR="00B510A7">
        <w:t>sampling approach and procedure for contacting potential respondents in t</w:t>
      </w:r>
      <w:r w:rsidR="003B60D0">
        <w:t xml:space="preserve">he </w:t>
      </w:r>
      <w:r w:rsidR="00B510A7">
        <w:t xml:space="preserve">health care provider survey component of the </w:t>
      </w:r>
      <w:r w:rsidR="003B60D0">
        <w:t>Survey on Rural Community Wealth and Health Care Provision</w:t>
      </w:r>
      <w:r w:rsidR="002D337A">
        <w:t xml:space="preserve"> (SRCWHCP)</w:t>
      </w:r>
    </w:p>
    <w:p w:rsidR="00FB3551" w:rsidRDefault="00FB3551" w:rsidP="00FB3551">
      <w:pPr>
        <w:spacing w:line="240" w:lineRule="auto"/>
        <w:ind w:left="1440" w:hanging="1440"/>
      </w:pPr>
    </w:p>
    <w:p w:rsidR="00B510A7" w:rsidRDefault="00B510A7" w:rsidP="003B60D0">
      <w:pPr>
        <w:spacing w:line="240" w:lineRule="auto"/>
        <w:ind w:firstLine="0"/>
        <w:jc w:val="left"/>
      </w:pPr>
      <w:r>
        <w:t>We have completed the pilot phase survey of health care providers in 12 communities for the Survey on Rural Community Wealth and Health Care Provision (see attached pilot study report</w:t>
      </w:r>
      <w:r w:rsidR="00080A7A">
        <w:t xml:space="preserve">, </w:t>
      </w:r>
      <w:r w:rsidR="00673ED2">
        <w:t>henceinafter the “</w:t>
      </w:r>
      <w:r w:rsidR="00A446D7">
        <w:t>Pilot Report”</w:t>
      </w:r>
      <w:r>
        <w:t xml:space="preserve">). The mean response rate found in the pilot study was 25.3%, substantially less than the 80% response rate predicted in the Information Collection Request (ICR) for this survey. The lower than anticipated response rate in the pilot study raises concerns about the statistical power and possible non-response bias of the results of the full survey. To address these concerns, we </w:t>
      </w:r>
      <w:r w:rsidR="001D13F2">
        <w:t>request</w:t>
      </w:r>
      <w:r>
        <w:t xml:space="preserve"> the following </w:t>
      </w:r>
      <w:r w:rsidR="00E9077B">
        <w:t xml:space="preserve">non-substantive </w:t>
      </w:r>
      <w:r>
        <w:t xml:space="preserve">changes to the sampling approach and </w:t>
      </w:r>
      <w:r w:rsidR="00A446D7">
        <w:t>recruitment protocol</w:t>
      </w:r>
      <w:r>
        <w:t xml:space="preserve"> for potential respondents</w:t>
      </w:r>
      <w:r w:rsidR="008B1646">
        <w:t xml:space="preserve"> in the survey:</w:t>
      </w:r>
    </w:p>
    <w:p w:rsidR="000150B7" w:rsidRDefault="00EC6677" w:rsidP="000150B7">
      <w:pPr>
        <w:pStyle w:val="ListParagraph"/>
        <w:numPr>
          <w:ilvl w:val="0"/>
          <w:numId w:val="1"/>
        </w:numPr>
        <w:spacing w:line="240" w:lineRule="auto"/>
        <w:jc w:val="left"/>
      </w:pPr>
      <w:r>
        <w:rPr>
          <w:i/>
        </w:rPr>
        <w:t>Increase the maximum number of providers sampled in each community from 10 to 32</w:t>
      </w:r>
      <w:r w:rsidR="008B1646" w:rsidRPr="008B1646">
        <w:rPr>
          <w:i/>
        </w:rPr>
        <w:t>.</w:t>
      </w:r>
      <w:r w:rsidR="008B1646">
        <w:t xml:space="preserve">  Due to the lower response rate, this change will still result in an expected maximum of about 8 </w:t>
      </w:r>
      <w:r w:rsidR="004548DC">
        <w:t xml:space="preserve">survey </w:t>
      </w:r>
      <w:r w:rsidR="008B1646">
        <w:t>respondents per community</w:t>
      </w:r>
      <w:r w:rsidR="004548DC">
        <w:t>,</w:t>
      </w:r>
      <w:r w:rsidR="008B1646">
        <w:t xml:space="preserve"> as proposed in the ICR, and </w:t>
      </w:r>
      <w:r w:rsidR="004548DC">
        <w:t xml:space="preserve">will </w:t>
      </w:r>
      <w:r w:rsidR="008B1646">
        <w:t>increase the total number of providers sampled from 1,</w:t>
      </w:r>
      <w:r w:rsidR="001D13F2">
        <w:t>500</w:t>
      </w:r>
      <w:r w:rsidR="008B1646">
        <w:t xml:space="preserve"> to 1,859.</w:t>
      </w:r>
      <w:r w:rsidR="00B61857">
        <w:t xml:space="preserve">  There will be no burden increase </w:t>
      </w:r>
      <w:r w:rsidR="00000810">
        <w:t>associa</w:t>
      </w:r>
      <w:r w:rsidR="00644F33">
        <w:t xml:space="preserve">ting with </w:t>
      </w:r>
      <w:r w:rsidR="00B61857">
        <w:t xml:space="preserve">this </w:t>
      </w:r>
      <w:r w:rsidR="00644F33">
        <w:t>change</w:t>
      </w:r>
      <w:r w:rsidR="006A5176">
        <w:t xml:space="preserve">.  </w:t>
      </w:r>
      <w:r w:rsidR="00AC7F5F">
        <w:t>A comparison of currently approved and proposed revision for estimated burden is shown in Table 1 below.</w:t>
      </w:r>
      <w:r w:rsidR="00644F33">
        <w:t xml:space="preserve">  </w:t>
      </w:r>
      <w:r w:rsidR="00E12566">
        <w:t>More detailed explanation</w:t>
      </w:r>
      <w:r w:rsidR="004955AD">
        <w:t>s are</w:t>
      </w:r>
      <w:r w:rsidR="00D0277A">
        <w:t xml:space="preserve"> provided in section IV.</w:t>
      </w:r>
      <w:r w:rsidR="00080A7A">
        <w:t xml:space="preserve">3 of the Pilot </w:t>
      </w:r>
      <w:r w:rsidR="00BA22EF">
        <w:t>Report.</w:t>
      </w:r>
    </w:p>
    <w:p w:rsidR="008B1646" w:rsidRPr="000150B7" w:rsidRDefault="00E42719" w:rsidP="000150B7">
      <w:pPr>
        <w:pStyle w:val="ListParagraph"/>
        <w:numPr>
          <w:ilvl w:val="0"/>
          <w:numId w:val="1"/>
        </w:numPr>
        <w:spacing w:line="240" w:lineRule="auto"/>
        <w:jc w:val="left"/>
      </w:pPr>
      <w:r>
        <w:rPr>
          <w:i/>
        </w:rPr>
        <w:t xml:space="preserve">Adding </w:t>
      </w:r>
      <w:r w:rsidRPr="000150B7">
        <w:rPr>
          <w:i/>
        </w:rPr>
        <w:t>a follow-up email with a link to the web survey</w:t>
      </w:r>
      <w:r w:rsidR="00B827EF">
        <w:rPr>
          <w:i/>
        </w:rPr>
        <w:t xml:space="preserve"> in the recruitment protocol</w:t>
      </w:r>
      <w:r w:rsidRPr="000150B7">
        <w:rPr>
          <w:i/>
        </w:rPr>
        <w:t>, where email addresses are available.</w:t>
      </w:r>
      <w:r w:rsidR="00B827EF">
        <w:rPr>
          <w:i/>
        </w:rPr>
        <w:t xml:space="preserve"> (</w:t>
      </w:r>
      <w:r w:rsidR="00BF61DB">
        <w:rPr>
          <w:i/>
        </w:rPr>
        <w:t>A document containing t</w:t>
      </w:r>
      <w:r w:rsidR="000C1A48">
        <w:rPr>
          <w:i/>
        </w:rPr>
        <w:t>he proposed script</w:t>
      </w:r>
      <w:r w:rsidR="00713052">
        <w:rPr>
          <w:i/>
        </w:rPr>
        <w:t xml:space="preserve"> for </w:t>
      </w:r>
      <w:r w:rsidR="0083772E">
        <w:rPr>
          <w:i/>
        </w:rPr>
        <w:t xml:space="preserve">this </w:t>
      </w:r>
      <w:r w:rsidR="00713052">
        <w:rPr>
          <w:i/>
        </w:rPr>
        <w:t>proposed email follow up</w:t>
      </w:r>
      <w:r w:rsidR="000C1A48">
        <w:rPr>
          <w:i/>
        </w:rPr>
        <w:t xml:space="preserve"> is </w:t>
      </w:r>
      <w:r w:rsidR="00713052">
        <w:rPr>
          <w:i/>
        </w:rPr>
        <w:t xml:space="preserve">submitted along with this </w:t>
      </w:r>
      <w:r w:rsidR="007F0FD6">
        <w:rPr>
          <w:i/>
        </w:rPr>
        <w:t>memo.)</w:t>
      </w:r>
      <w:r w:rsidR="00A30CF3">
        <w:rPr>
          <w:i/>
        </w:rPr>
        <w:t xml:space="preserve"> </w:t>
      </w:r>
      <w:r w:rsidR="000C1A48">
        <w:rPr>
          <w:i/>
        </w:rPr>
        <w:t xml:space="preserve"> </w:t>
      </w:r>
      <w:r w:rsidR="008B1646" w:rsidRPr="000150B7">
        <w:t xml:space="preserve">This </w:t>
      </w:r>
      <w:r w:rsidR="008D1F41">
        <w:t>new recruitment protocol</w:t>
      </w:r>
      <w:r w:rsidR="008B1646" w:rsidRPr="000150B7">
        <w:t xml:space="preserve"> differs slightly from that proposed in the ICR and used in the pilot study, which did not include use of a follow up email to the provider (only follow-up phone calls were proposed). Because of the difficulty of reaching health care providers directly by phone, follow-up phone calls </w:t>
      </w:r>
      <w:r w:rsidR="004548DC" w:rsidRPr="000150B7">
        <w:t xml:space="preserve">alone </w:t>
      </w:r>
      <w:r w:rsidR="008B1646" w:rsidRPr="000150B7">
        <w:t>are not effective in increasing response rates. It is anticipated that use of follow-up emails will increase the response rate to as much as 30%.</w:t>
      </w:r>
      <w:r w:rsidR="008D1F41">
        <w:t xml:space="preserve">  More </w:t>
      </w:r>
      <w:r w:rsidR="001C5D6B">
        <w:t>discussion about</w:t>
      </w:r>
      <w:r w:rsidR="002E2FF8">
        <w:t xml:space="preserve"> this proposed change can also be found in </w:t>
      </w:r>
      <w:r w:rsidR="001C5D6B">
        <w:t>section III.1 of the Pilot Report.</w:t>
      </w:r>
    </w:p>
    <w:p w:rsidR="00B510A7" w:rsidRPr="000150B7" w:rsidRDefault="00B510A7" w:rsidP="003B60D0">
      <w:pPr>
        <w:spacing w:line="240" w:lineRule="auto"/>
        <w:ind w:firstLine="0"/>
        <w:jc w:val="left"/>
      </w:pPr>
    </w:p>
    <w:p w:rsidR="00725F02" w:rsidRDefault="00725F02" w:rsidP="003B60D0">
      <w:pPr>
        <w:spacing w:line="240" w:lineRule="auto"/>
        <w:ind w:firstLine="0"/>
        <w:jc w:val="left"/>
      </w:pPr>
      <w:r>
        <w:t>The completed surveys in</w:t>
      </w:r>
      <w:r w:rsidR="00FC1F3C">
        <w:t xml:space="preserve"> the pilot study indicated very few problems of item non-response, with less than 1.2% of the data missing. We judge that the survey questionnaire is adequate for the study objectives, and propose no changes to the questionnaire design.</w:t>
      </w:r>
    </w:p>
    <w:p w:rsidR="00FC1F3C" w:rsidRDefault="00FC1F3C" w:rsidP="003B60D0">
      <w:pPr>
        <w:spacing w:line="240" w:lineRule="auto"/>
        <w:ind w:firstLine="0"/>
        <w:jc w:val="left"/>
      </w:pPr>
    </w:p>
    <w:p w:rsidR="00725F02" w:rsidRPr="00725F02" w:rsidRDefault="00725F02" w:rsidP="003B60D0">
      <w:pPr>
        <w:spacing w:line="240" w:lineRule="auto"/>
        <w:ind w:firstLine="0"/>
        <w:jc w:val="left"/>
        <w:rPr>
          <w:b/>
        </w:rPr>
      </w:pPr>
      <w:r>
        <w:rPr>
          <w:b/>
        </w:rPr>
        <w:t>Statistical Power and Non-Response Bias</w:t>
      </w:r>
    </w:p>
    <w:p w:rsidR="00725F02" w:rsidRDefault="00725F02" w:rsidP="003B60D0">
      <w:pPr>
        <w:spacing w:line="240" w:lineRule="auto"/>
        <w:ind w:firstLine="0"/>
        <w:jc w:val="left"/>
      </w:pPr>
    </w:p>
    <w:p w:rsidR="00EC6677" w:rsidRDefault="00EC6677" w:rsidP="003B60D0">
      <w:pPr>
        <w:spacing w:line="240" w:lineRule="auto"/>
        <w:ind w:firstLine="0"/>
        <w:jc w:val="left"/>
      </w:pPr>
      <w:r>
        <w:t xml:space="preserve">Using the results of the pilot study and the proposed new sampling approach, </w:t>
      </w:r>
      <w:r w:rsidR="00992BDC">
        <w:t>we have</w:t>
      </w:r>
      <w:r>
        <w:t xml:space="preserve"> estimated the predicted statistical power of the full study. Considering the pilot study responses to five </w:t>
      </w:r>
      <w:r>
        <w:lastRenderedPageBreak/>
        <w:t xml:space="preserve">survey questions judged to be critical to the objectives of the study and </w:t>
      </w:r>
      <w:r w:rsidR="00725F02">
        <w:t xml:space="preserve">that </w:t>
      </w:r>
      <w:r>
        <w:t>represent questions for which the response variance is likely to be highest, the power to detect an effect size of 0.10 was estimated to be above 90% for all questions, and close to 100% for four of the five questions. Hence, the study will have sufficient statistical power to achieve the objectives proposed in the ICR, with the proposed changes.</w:t>
      </w:r>
    </w:p>
    <w:p w:rsidR="00EC6677" w:rsidRDefault="00EC6677" w:rsidP="003B60D0">
      <w:pPr>
        <w:spacing w:line="240" w:lineRule="auto"/>
        <w:ind w:firstLine="0"/>
        <w:jc w:val="left"/>
      </w:pPr>
    </w:p>
    <w:p w:rsidR="00EC6677" w:rsidRDefault="00EC6677" w:rsidP="003B60D0">
      <w:pPr>
        <w:spacing w:line="240" w:lineRule="auto"/>
        <w:ind w:firstLine="0"/>
        <w:jc w:val="left"/>
      </w:pPr>
      <w:r>
        <w:t xml:space="preserve">As proposed in the ICR, we </w:t>
      </w:r>
      <w:r w:rsidR="00725F02">
        <w:t xml:space="preserve">will </w:t>
      </w:r>
      <w:r>
        <w:t>investigate the potential for non-response bias in analyzing the results of the full survey by testing for significant differences in response rates and survey responses across observed characteristics</w:t>
      </w:r>
      <w:r w:rsidR="00725F02">
        <w:t xml:space="preserve"> of potential respondents and the study communities (e.g., provider type, study region or state, whether the community has a hospital, and the degree of rurality of the community). If significant differences in both response rates and survey responses are found to be associated with such characteristics, the mean responses from the survey will be corrected using propensity scores accounting for sample differences in the predicted propensity to respond to the survey, based on those characteristics.</w:t>
      </w:r>
    </w:p>
    <w:p w:rsidR="00725F02" w:rsidRDefault="00725F02" w:rsidP="003B60D0">
      <w:pPr>
        <w:spacing w:line="240" w:lineRule="auto"/>
        <w:ind w:firstLine="0"/>
        <w:jc w:val="left"/>
      </w:pPr>
    </w:p>
    <w:p w:rsidR="00FC1F3C" w:rsidRDefault="00725F02" w:rsidP="003B60D0">
      <w:pPr>
        <w:spacing w:line="240" w:lineRule="auto"/>
        <w:ind w:firstLine="0"/>
        <w:jc w:val="left"/>
        <w:rPr>
          <w:b/>
        </w:rPr>
      </w:pPr>
      <w:r>
        <w:rPr>
          <w:b/>
        </w:rPr>
        <w:t xml:space="preserve">Revised </w:t>
      </w:r>
      <w:r w:rsidR="00CF724F">
        <w:rPr>
          <w:b/>
        </w:rPr>
        <w:t>Burden Estimate</w:t>
      </w:r>
    </w:p>
    <w:p w:rsidR="00FC1F3C" w:rsidRDefault="00FC1F3C" w:rsidP="003B60D0">
      <w:pPr>
        <w:spacing w:line="240" w:lineRule="auto"/>
        <w:ind w:firstLine="0"/>
        <w:jc w:val="left"/>
      </w:pPr>
    </w:p>
    <w:p w:rsidR="00FC1F3C" w:rsidRDefault="00FC1F3C" w:rsidP="00FC1F3C">
      <w:pPr>
        <w:spacing w:line="240" w:lineRule="auto"/>
        <w:ind w:firstLine="0"/>
        <w:jc w:val="left"/>
      </w:pPr>
      <w:r>
        <w:t>Based on the results of the pilot study and the proposed changes to sampling approach and protocol for contacting the respondents, we have r</w:t>
      </w:r>
      <w:r w:rsidR="004548DC">
        <w:t>evised the burden estimate (</w:t>
      </w:r>
      <w:r>
        <w:t>Table 1). The total revised burden estimate for the health care provider survey is 663.4 hours, slightly less than the original burden estimated in the ICR for this component of the project (675.0 hours).</w:t>
      </w:r>
    </w:p>
    <w:p w:rsidR="00FC1F3C" w:rsidRDefault="00FC1F3C" w:rsidP="003B60D0">
      <w:pPr>
        <w:spacing w:line="240" w:lineRule="auto"/>
        <w:ind w:firstLine="0"/>
        <w:jc w:val="left"/>
      </w:pPr>
    </w:p>
    <w:p w:rsidR="00200EAD" w:rsidRDefault="00200EAD">
      <w:pPr>
        <w:tabs>
          <w:tab w:val="clear" w:pos="432"/>
        </w:tabs>
        <w:spacing w:after="200" w:line="276" w:lineRule="auto"/>
        <w:ind w:firstLine="0"/>
        <w:jc w:val="left"/>
        <w:rPr>
          <w:b/>
        </w:rPr>
      </w:pPr>
      <w:r>
        <w:rPr>
          <w:b/>
        </w:rPr>
        <w:br w:type="page"/>
      </w:r>
    </w:p>
    <w:p w:rsidR="00FC1F3C" w:rsidRDefault="00FC1F3C" w:rsidP="00FC1F3C">
      <w:pPr>
        <w:spacing w:line="240" w:lineRule="auto"/>
        <w:ind w:firstLine="0"/>
        <w:rPr>
          <w:b/>
        </w:rPr>
      </w:pPr>
      <w:r>
        <w:rPr>
          <w:b/>
        </w:rPr>
        <w:lastRenderedPageBreak/>
        <w:t>Table 1</w:t>
      </w:r>
      <w:r w:rsidRPr="004244A1">
        <w:rPr>
          <w:b/>
        </w:rPr>
        <w:t>.  Health Care Provider Survey Revised Burden Calculations</w:t>
      </w:r>
    </w:p>
    <w:p w:rsidR="00200EAD" w:rsidRDefault="00200EAD" w:rsidP="00200EAD">
      <w:pPr>
        <w:jc w:val="left"/>
        <w:rPr>
          <w:b/>
        </w:rPr>
      </w:pPr>
    </w:p>
    <w:tbl>
      <w:tblPr>
        <w:tblW w:w="9480" w:type="dxa"/>
        <w:tblInd w:w="93" w:type="dxa"/>
        <w:tblLook w:val="04A0" w:firstRow="1" w:lastRow="0" w:firstColumn="1" w:lastColumn="0" w:noHBand="0" w:noVBand="1"/>
      </w:tblPr>
      <w:tblGrid>
        <w:gridCol w:w="2840"/>
        <w:gridCol w:w="1160"/>
        <w:gridCol w:w="1100"/>
        <w:gridCol w:w="1020"/>
        <w:gridCol w:w="1240"/>
        <w:gridCol w:w="960"/>
        <w:gridCol w:w="1160"/>
      </w:tblGrid>
      <w:tr w:rsidR="00200EAD" w:rsidRPr="00211E91" w:rsidTr="000A2D37">
        <w:trPr>
          <w:trHeight w:val="615"/>
        </w:trPr>
        <w:tc>
          <w:tcPr>
            <w:tcW w:w="28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00EAD" w:rsidRPr="00211E91" w:rsidRDefault="00200EAD" w:rsidP="00200EAD">
            <w:pPr>
              <w:spacing w:line="240" w:lineRule="auto"/>
              <w:jc w:val="left"/>
              <w:rPr>
                <w:b/>
                <w:bCs/>
                <w:color w:val="000000"/>
                <w:sz w:val="20"/>
                <w:szCs w:val="20"/>
              </w:rPr>
            </w:pPr>
            <w:r>
              <w:rPr>
                <w:b/>
                <w:bCs/>
                <w:color w:val="000000"/>
                <w:sz w:val="20"/>
                <w:szCs w:val="20"/>
              </w:rPr>
              <w:t>Study Phase</w:t>
            </w:r>
            <w:r w:rsidRPr="00211E91">
              <w:rPr>
                <w:b/>
                <w:bCs/>
                <w:color w:val="000000"/>
                <w:sz w:val="20"/>
                <w:szCs w:val="20"/>
              </w:rPr>
              <w:t> </w:t>
            </w:r>
          </w:p>
        </w:tc>
        <w:tc>
          <w:tcPr>
            <w:tcW w:w="32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00EAD" w:rsidRPr="00211E91" w:rsidRDefault="00200EAD" w:rsidP="00200EAD">
            <w:pPr>
              <w:spacing w:line="240" w:lineRule="auto"/>
              <w:jc w:val="center"/>
              <w:rPr>
                <w:b/>
                <w:bCs/>
                <w:color w:val="000000"/>
                <w:sz w:val="20"/>
                <w:szCs w:val="20"/>
              </w:rPr>
            </w:pPr>
            <w:r w:rsidRPr="00211E91">
              <w:rPr>
                <w:b/>
                <w:bCs/>
                <w:color w:val="000000"/>
                <w:sz w:val="20"/>
                <w:szCs w:val="20"/>
              </w:rPr>
              <w:t>Burden Hours Approved</w:t>
            </w:r>
          </w:p>
        </w:tc>
        <w:tc>
          <w:tcPr>
            <w:tcW w:w="336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200EAD" w:rsidRPr="00211E91" w:rsidRDefault="00200EAD" w:rsidP="00200EAD">
            <w:pPr>
              <w:spacing w:line="240" w:lineRule="auto"/>
              <w:ind w:firstLine="0"/>
              <w:jc w:val="center"/>
              <w:rPr>
                <w:color w:val="000000"/>
                <w:sz w:val="20"/>
                <w:szCs w:val="20"/>
              </w:rPr>
            </w:pPr>
            <w:r w:rsidRPr="00211E91">
              <w:rPr>
                <w:b/>
                <w:bCs/>
                <w:color w:val="000000"/>
                <w:sz w:val="20"/>
                <w:szCs w:val="20"/>
              </w:rPr>
              <w:t>Burden Hours under Proposed Revisions for Main Study</w:t>
            </w:r>
          </w:p>
        </w:tc>
      </w:tr>
      <w:tr w:rsidR="00200EAD" w:rsidRPr="00211E91" w:rsidTr="000A2D37">
        <w:trPr>
          <w:trHeight w:val="290"/>
        </w:trPr>
        <w:tc>
          <w:tcPr>
            <w:tcW w:w="2840" w:type="dxa"/>
            <w:vMerge/>
            <w:tcBorders>
              <w:top w:val="single" w:sz="8" w:space="0" w:color="auto"/>
              <w:left w:val="single" w:sz="8" w:space="0" w:color="auto"/>
              <w:bottom w:val="single" w:sz="8" w:space="0" w:color="000000"/>
              <w:right w:val="single" w:sz="8" w:space="0" w:color="auto"/>
            </w:tcBorders>
            <w:vAlign w:val="center"/>
            <w:hideMark/>
          </w:tcPr>
          <w:p w:rsidR="00200EAD" w:rsidRPr="00211E91" w:rsidRDefault="00200EAD" w:rsidP="00200EAD">
            <w:pPr>
              <w:spacing w:line="240" w:lineRule="auto"/>
              <w:jc w:val="left"/>
              <w:rPr>
                <w:b/>
                <w:bCs/>
                <w:color w:val="000000"/>
                <w:sz w:val="20"/>
                <w:szCs w:val="20"/>
              </w:rPr>
            </w:pPr>
          </w:p>
        </w:tc>
        <w:tc>
          <w:tcPr>
            <w:tcW w:w="1160" w:type="dxa"/>
            <w:vMerge w:val="restart"/>
            <w:tcBorders>
              <w:top w:val="nil"/>
              <w:left w:val="nil"/>
              <w:bottom w:val="single" w:sz="8" w:space="0" w:color="000000"/>
              <w:right w:val="dotted" w:sz="4"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Number of Providers</w:t>
            </w:r>
          </w:p>
        </w:tc>
        <w:tc>
          <w:tcPr>
            <w:tcW w:w="1100" w:type="dxa"/>
            <w:tcBorders>
              <w:top w:val="nil"/>
              <w:left w:val="nil"/>
              <w:bottom w:val="nil"/>
              <w:right w:val="dotted" w:sz="4"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Minutes</w:t>
            </w:r>
          </w:p>
        </w:tc>
        <w:tc>
          <w:tcPr>
            <w:tcW w:w="1020" w:type="dxa"/>
            <w:tcBorders>
              <w:top w:val="nil"/>
              <w:left w:val="nil"/>
              <w:bottom w:val="nil"/>
              <w:right w:val="single" w:sz="8"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Total</w:t>
            </w:r>
          </w:p>
        </w:tc>
        <w:tc>
          <w:tcPr>
            <w:tcW w:w="1240" w:type="dxa"/>
            <w:vMerge w:val="restart"/>
            <w:tcBorders>
              <w:top w:val="nil"/>
              <w:left w:val="nil"/>
              <w:bottom w:val="single" w:sz="8" w:space="0" w:color="000000"/>
              <w:right w:val="dotted" w:sz="4" w:space="0" w:color="auto"/>
            </w:tcBorders>
            <w:shd w:val="clear" w:color="auto" w:fill="auto"/>
            <w:vAlign w:val="center"/>
            <w:hideMark/>
          </w:tcPr>
          <w:p w:rsidR="00200EAD" w:rsidRPr="00211E91" w:rsidRDefault="00200EAD" w:rsidP="00200EAD">
            <w:pPr>
              <w:spacing w:line="240" w:lineRule="auto"/>
              <w:ind w:firstLine="0"/>
              <w:rPr>
                <w:b/>
                <w:bCs/>
                <w:color w:val="000000"/>
                <w:sz w:val="20"/>
                <w:szCs w:val="20"/>
              </w:rPr>
            </w:pPr>
            <w:r w:rsidRPr="00211E91">
              <w:rPr>
                <w:b/>
                <w:bCs/>
                <w:color w:val="000000"/>
                <w:sz w:val="20"/>
                <w:szCs w:val="20"/>
              </w:rPr>
              <w:t>Number of Providers</w:t>
            </w:r>
          </w:p>
        </w:tc>
        <w:tc>
          <w:tcPr>
            <w:tcW w:w="960" w:type="dxa"/>
            <w:tcBorders>
              <w:top w:val="nil"/>
              <w:left w:val="nil"/>
              <w:bottom w:val="nil"/>
              <w:right w:val="dotted" w:sz="4" w:space="0" w:color="auto"/>
            </w:tcBorders>
            <w:shd w:val="clear" w:color="auto" w:fill="auto"/>
            <w:vAlign w:val="center"/>
            <w:hideMark/>
          </w:tcPr>
          <w:p w:rsidR="00200EAD" w:rsidRPr="00211E91" w:rsidRDefault="00200EAD" w:rsidP="00200EAD">
            <w:pPr>
              <w:spacing w:line="240" w:lineRule="auto"/>
              <w:ind w:firstLine="0"/>
              <w:rPr>
                <w:b/>
                <w:bCs/>
                <w:color w:val="000000"/>
                <w:sz w:val="20"/>
                <w:szCs w:val="20"/>
              </w:rPr>
            </w:pPr>
            <w:r w:rsidRPr="00211E91">
              <w:rPr>
                <w:b/>
                <w:bCs/>
                <w:color w:val="000000"/>
                <w:sz w:val="20"/>
                <w:szCs w:val="20"/>
              </w:rPr>
              <w:t>Minutes</w:t>
            </w:r>
          </w:p>
        </w:tc>
        <w:tc>
          <w:tcPr>
            <w:tcW w:w="1160" w:type="dxa"/>
            <w:tcBorders>
              <w:top w:val="nil"/>
              <w:left w:val="nil"/>
              <w:bottom w:val="nil"/>
              <w:right w:val="single" w:sz="8"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Total</w:t>
            </w:r>
          </w:p>
        </w:tc>
      </w:tr>
      <w:tr w:rsidR="00200EAD" w:rsidRPr="00211E91" w:rsidTr="000A2D37">
        <w:trPr>
          <w:trHeight w:val="277"/>
        </w:trPr>
        <w:tc>
          <w:tcPr>
            <w:tcW w:w="2840" w:type="dxa"/>
            <w:vMerge/>
            <w:tcBorders>
              <w:top w:val="single" w:sz="8" w:space="0" w:color="auto"/>
              <w:left w:val="single" w:sz="8" w:space="0" w:color="auto"/>
              <w:bottom w:val="single" w:sz="8" w:space="0" w:color="000000"/>
              <w:right w:val="single" w:sz="8" w:space="0" w:color="auto"/>
            </w:tcBorders>
            <w:vAlign w:val="center"/>
            <w:hideMark/>
          </w:tcPr>
          <w:p w:rsidR="00200EAD" w:rsidRPr="00211E91" w:rsidRDefault="00200EAD" w:rsidP="00200EAD">
            <w:pPr>
              <w:spacing w:line="240" w:lineRule="auto"/>
              <w:jc w:val="left"/>
              <w:rPr>
                <w:b/>
                <w:bCs/>
                <w:color w:val="000000"/>
                <w:sz w:val="20"/>
                <w:szCs w:val="20"/>
              </w:rPr>
            </w:pPr>
          </w:p>
        </w:tc>
        <w:tc>
          <w:tcPr>
            <w:tcW w:w="1160" w:type="dxa"/>
            <w:vMerge/>
            <w:tcBorders>
              <w:top w:val="nil"/>
              <w:left w:val="nil"/>
              <w:bottom w:val="single" w:sz="8" w:space="0" w:color="000000"/>
              <w:right w:val="dotted" w:sz="4" w:space="0" w:color="auto"/>
            </w:tcBorders>
            <w:vAlign w:val="center"/>
            <w:hideMark/>
          </w:tcPr>
          <w:p w:rsidR="00200EAD" w:rsidRPr="00211E91" w:rsidRDefault="00200EAD" w:rsidP="00200EAD">
            <w:pPr>
              <w:spacing w:line="240" w:lineRule="auto"/>
              <w:jc w:val="center"/>
              <w:rPr>
                <w:b/>
                <w:bCs/>
                <w:color w:val="000000"/>
                <w:sz w:val="20"/>
                <w:szCs w:val="20"/>
              </w:rPr>
            </w:pPr>
          </w:p>
        </w:tc>
        <w:tc>
          <w:tcPr>
            <w:tcW w:w="1100" w:type="dxa"/>
            <w:tcBorders>
              <w:top w:val="nil"/>
              <w:left w:val="nil"/>
              <w:bottom w:val="single" w:sz="8"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Per Case</w:t>
            </w:r>
          </w:p>
        </w:tc>
        <w:tc>
          <w:tcPr>
            <w:tcW w:w="1020" w:type="dxa"/>
            <w:tcBorders>
              <w:top w:val="nil"/>
              <w:left w:val="nil"/>
              <w:bottom w:val="single" w:sz="8" w:space="0" w:color="auto"/>
              <w:right w:val="single" w:sz="8"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Hours</w:t>
            </w:r>
          </w:p>
        </w:tc>
        <w:tc>
          <w:tcPr>
            <w:tcW w:w="1240" w:type="dxa"/>
            <w:vMerge/>
            <w:tcBorders>
              <w:top w:val="nil"/>
              <w:left w:val="nil"/>
              <w:bottom w:val="single" w:sz="8" w:space="0" w:color="000000"/>
              <w:right w:val="dotted" w:sz="4" w:space="0" w:color="auto"/>
            </w:tcBorders>
            <w:vAlign w:val="center"/>
            <w:hideMark/>
          </w:tcPr>
          <w:p w:rsidR="00200EAD" w:rsidRPr="00211E91" w:rsidRDefault="00200EAD" w:rsidP="00200EAD">
            <w:pPr>
              <w:spacing w:line="240" w:lineRule="auto"/>
              <w:jc w:val="center"/>
              <w:rPr>
                <w:b/>
                <w:bCs/>
                <w:color w:val="000000"/>
                <w:sz w:val="20"/>
                <w:szCs w:val="20"/>
              </w:rPr>
            </w:pPr>
          </w:p>
        </w:tc>
        <w:tc>
          <w:tcPr>
            <w:tcW w:w="960" w:type="dxa"/>
            <w:tcBorders>
              <w:top w:val="nil"/>
              <w:left w:val="nil"/>
              <w:bottom w:val="single" w:sz="8" w:space="0" w:color="auto"/>
              <w:right w:val="dotted" w:sz="4" w:space="0" w:color="auto"/>
            </w:tcBorders>
            <w:shd w:val="clear" w:color="auto" w:fill="auto"/>
            <w:vAlign w:val="center"/>
            <w:hideMark/>
          </w:tcPr>
          <w:p w:rsidR="00200EAD" w:rsidRPr="00211E91" w:rsidRDefault="00200EAD" w:rsidP="00200EAD">
            <w:pPr>
              <w:spacing w:line="240" w:lineRule="auto"/>
              <w:ind w:firstLine="0"/>
              <w:rPr>
                <w:b/>
                <w:bCs/>
                <w:color w:val="000000"/>
                <w:sz w:val="20"/>
                <w:szCs w:val="20"/>
              </w:rPr>
            </w:pPr>
            <w:r>
              <w:rPr>
                <w:b/>
                <w:bCs/>
                <w:color w:val="000000"/>
                <w:sz w:val="20"/>
                <w:szCs w:val="20"/>
              </w:rPr>
              <w:t xml:space="preserve">Per </w:t>
            </w:r>
            <w:r w:rsidRPr="00211E91">
              <w:rPr>
                <w:b/>
                <w:bCs/>
                <w:color w:val="000000"/>
                <w:sz w:val="20"/>
                <w:szCs w:val="20"/>
              </w:rPr>
              <w:t>Case</w:t>
            </w:r>
            <w:r w:rsidRPr="00211E91">
              <w:rPr>
                <w:b/>
                <w:bCs/>
                <w:color w:val="000000"/>
                <w:sz w:val="20"/>
                <w:szCs w:val="20"/>
                <w:vertAlign w:val="superscript"/>
              </w:rPr>
              <w:t>1</w:t>
            </w:r>
          </w:p>
        </w:tc>
        <w:tc>
          <w:tcPr>
            <w:tcW w:w="1160" w:type="dxa"/>
            <w:tcBorders>
              <w:top w:val="nil"/>
              <w:left w:val="nil"/>
              <w:bottom w:val="single" w:sz="8" w:space="0" w:color="auto"/>
              <w:right w:val="single" w:sz="8"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Hours</w:t>
            </w:r>
          </w:p>
        </w:tc>
      </w:tr>
      <w:tr w:rsidR="00200EAD" w:rsidRPr="00211E91" w:rsidTr="000A2D37">
        <w:trPr>
          <w:trHeight w:val="705"/>
        </w:trPr>
        <w:tc>
          <w:tcPr>
            <w:tcW w:w="2840" w:type="dxa"/>
            <w:tcBorders>
              <w:top w:val="nil"/>
              <w:left w:val="single" w:sz="8" w:space="0" w:color="auto"/>
              <w:bottom w:val="nil"/>
              <w:right w:val="nil"/>
            </w:tcBorders>
            <w:shd w:val="clear" w:color="auto" w:fill="auto"/>
            <w:vAlign w:val="center"/>
            <w:hideMark/>
          </w:tcPr>
          <w:p w:rsidR="00200EAD" w:rsidRPr="00211E91" w:rsidRDefault="00200EAD" w:rsidP="00200EAD">
            <w:pPr>
              <w:spacing w:line="240" w:lineRule="auto"/>
              <w:ind w:firstLine="0"/>
              <w:jc w:val="left"/>
              <w:rPr>
                <w:b/>
                <w:bCs/>
                <w:color w:val="000000"/>
                <w:sz w:val="20"/>
                <w:szCs w:val="20"/>
              </w:rPr>
            </w:pPr>
            <w:r w:rsidRPr="00211E91">
              <w:rPr>
                <w:b/>
                <w:bCs/>
                <w:color w:val="000000"/>
                <w:sz w:val="20"/>
                <w:szCs w:val="20"/>
              </w:rPr>
              <w:t>Pilot Study (12 Communities) Completed</w:t>
            </w:r>
          </w:p>
        </w:tc>
        <w:tc>
          <w:tcPr>
            <w:tcW w:w="1160" w:type="dxa"/>
            <w:vMerge w:val="restart"/>
            <w:tcBorders>
              <w:top w:val="nil"/>
              <w:left w:val="single" w:sz="8" w:space="0" w:color="auto"/>
              <w:bottom w:val="nil"/>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24</w:t>
            </w:r>
          </w:p>
        </w:tc>
        <w:tc>
          <w:tcPr>
            <w:tcW w:w="1100" w:type="dxa"/>
            <w:vMerge w:val="restart"/>
            <w:tcBorders>
              <w:top w:val="nil"/>
              <w:left w:val="dotted" w:sz="4" w:space="0" w:color="auto"/>
              <w:bottom w:val="nil"/>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15</w:t>
            </w:r>
          </w:p>
        </w:tc>
        <w:tc>
          <w:tcPr>
            <w:tcW w:w="1020" w:type="dxa"/>
            <w:vMerge w:val="restart"/>
            <w:tcBorders>
              <w:top w:val="nil"/>
              <w:left w:val="dotted" w:sz="4" w:space="0" w:color="auto"/>
              <w:bottom w:val="nil"/>
              <w:right w:val="single" w:sz="8"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6</w:t>
            </w:r>
          </w:p>
        </w:tc>
        <w:tc>
          <w:tcPr>
            <w:tcW w:w="1240" w:type="dxa"/>
            <w:vMerge w:val="restart"/>
            <w:tcBorders>
              <w:top w:val="nil"/>
              <w:left w:val="nil"/>
              <w:bottom w:val="nil"/>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64</w:t>
            </w:r>
          </w:p>
        </w:tc>
        <w:tc>
          <w:tcPr>
            <w:tcW w:w="960" w:type="dxa"/>
            <w:vMerge w:val="restart"/>
            <w:tcBorders>
              <w:top w:val="nil"/>
              <w:left w:val="dotted" w:sz="4" w:space="0" w:color="auto"/>
              <w:bottom w:val="nil"/>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15</w:t>
            </w:r>
          </w:p>
        </w:tc>
        <w:tc>
          <w:tcPr>
            <w:tcW w:w="1160" w:type="dxa"/>
            <w:vMerge w:val="restart"/>
            <w:tcBorders>
              <w:top w:val="nil"/>
              <w:left w:val="dotted" w:sz="4" w:space="0" w:color="auto"/>
              <w:bottom w:val="nil"/>
              <w:right w:val="single" w:sz="8"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16</w:t>
            </w:r>
          </w:p>
        </w:tc>
      </w:tr>
      <w:tr w:rsidR="00200EAD" w:rsidRPr="00211E91" w:rsidTr="000A2D37">
        <w:trPr>
          <w:trHeight w:val="450"/>
        </w:trPr>
        <w:tc>
          <w:tcPr>
            <w:tcW w:w="2840" w:type="dxa"/>
            <w:tcBorders>
              <w:top w:val="nil"/>
              <w:left w:val="single" w:sz="8" w:space="0" w:color="auto"/>
              <w:bottom w:val="nil"/>
              <w:right w:val="nil"/>
            </w:tcBorders>
            <w:shd w:val="clear" w:color="auto" w:fill="auto"/>
            <w:vAlign w:val="center"/>
            <w:hideMark/>
          </w:tcPr>
          <w:p w:rsidR="00200EAD" w:rsidRPr="00211E91" w:rsidRDefault="00200EAD" w:rsidP="00200EAD">
            <w:pPr>
              <w:spacing w:line="240" w:lineRule="auto"/>
              <w:ind w:firstLine="0"/>
              <w:jc w:val="left"/>
              <w:rPr>
                <w:color w:val="000000"/>
                <w:sz w:val="20"/>
                <w:szCs w:val="20"/>
              </w:rPr>
            </w:pPr>
            <w:r>
              <w:rPr>
                <w:color w:val="000000"/>
                <w:sz w:val="20"/>
                <w:szCs w:val="20"/>
              </w:rPr>
              <w:t xml:space="preserve">  </w:t>
            </w:r>
            <w:r w:rsidRPr="00211E91">
              <w:rPr>
                <w:color w:val="000000"/>
                <w:sz w:val="20"/>
                <w:szCs w:val="20"/>
              </w:rPr>
              <w:t>Non-Respondent Burden</w:t>
            </w:r>
          </w:p>
        </w:tc>
        <w:tc>
          <w:tcPr>
            <w:tcW w:w="1160" w:type="dxa"/>
            <w:vMerge/>
            <w:tcBorders>
              <w:top w:val="nil"/>
              <w:left w:val="single" w:sz="8" w:space="0" w:color="auto"/>
              <w:bottom w:val="nil"/>
              <w:right w:val="dotted" w:sz="4" w:space="0" w:color="auto"/>
            </w:tcBorders>
            <w:vAlign w:val="center"/>
            <w:hideMark/>
          </w:tcPr>
          <w:p w:rsidR="00200EAD" w:rsidRPr="00211E91" w:rsidRDefault="00200EAD" w:rsidP="00200EAD">
            <w:pPr>
              <w:spacing w:line="240" w:lineRule="auto"/>
              <w:jc w:val="center"/>
              <w:rPr>
                <w:color w:val="000000"/>
                <w:sz w:val="20"/>
                <w:szCs w:val="20"/>
              </w:rPr>
            </w:pPr>
          </w:p>
        </w:tc>
        <w:tc>
          <w:tcPr>
            <w:tcW w:w="1100" w:type="dxa"/>
            <w:vMerge/>
            <w:tcBorders>
              <w:top w:val="nil"/>
              <w:left w:val="dotted" w:sz="4" w:space="0" w:color="auto"/>
              <w:bottom w:val="nil"/>
              <w:right w:val="dotted" w:sz="4" w:space="0" w:color="auto"/>
            </w:tcBorders>
            <w:vAlign w:val="center"/>
            <w:hideMark/>
          </w:tcPr>
          <w:p w:rsidR="00200EAD" w:rsidRPr="00211E91" w:rsidRDefault="00200EAD" w:rsidP="00200EAD">
            <w:pPr>
              <w:spacing w:line="240" w:lineRule="auto"/>
              <w:jc w:val="center"/>
              <w:rPr>
                <w:color w:val="000000"/>
                <w:sz w:val="20"/>
                <w:szCs w:val="20"/>
              </w:rPr>
            </w:pPr>
          </w:p>
        </w:tc>
        <w:tc>
          <w:tcPr>
            <w:tcW w:w="1020" w:type="dxa"/>
            <w:vMerge/>
            <w:tcBorders>
              <w:top w:val="nil"/>
              <w:left w:val="dotted" w:sz="4" w:space="0" w:color="auto"/>
              <w:bottom w:val="nil"/>
              <w:right w:val="single" w:sz="8" w:space="0" w:color="auto"/>
            </w:tcBorders>
            <w:vAlign w:val="center"/>
            <w:hideMark/>
          </w:tcPr>
          <w:p w:rsidR="00200EAD" w:rsidRPr="00211E91" w:rsidRDefault="00200EAD" w:rsidP="00200EAD">
            <w:pPr>
              <w:spacing w:line="240" w:lineRule="auto"/>
              <w:jc w:val="center"/>
              <w:rPr>
                <w:color w:val="000000"/>
                <w:sz w:val="20"/>
                <w:szCs w:val="20"/>
              </w:rPr>
            </w:pPr>
          </w:p>
        </w:tc>
        <w:tc>
          <w:tcPr>
            <w:tcW w:w="1240" w:type="dxa"/>
            <w:vMerge/>
            <w:tcBorders>
              <w:top w:val="nil"/>
              <w:left w:val="nil"/>
              <w:bottom w:val="nil"/>
              <w:right w:val="dotted" w:sz="4" w:space="0" w:color="auto"/>
            </w:tcBorders>
            <w:vAlign w:val="center"/>
            <w:hideMark/>
          </w:tcPr>
          <w:p w:rsidR="00200EAD" w:rsidRPr="00211E91" w:rsidRDefault="00200EAD" w:rsidP="00200EAD">
            <w:pPr>
              <w:spacing w:line="240" w:lineRule="auto"/>
              <w:jc w:val="center"/>
              <w:rPr>
                <w:color w:val="000000"/>
                <w:sz w:val="20"/>
                <w:szCs w:val="20"/>
              </w:rPr>
            </w:pPr>
          </w:p>
        </w:tc>
        <w:tc>
          <w:tcPr>
            <w:tcW w:w="960" w:type="dxa"/>
            <w:vMerge/>
            <w:tcBorders>
              <w:top w:val="nil"/>
              <w:left w:val="dotted" w:sz="4" w:space="0" w:color="auto"/>
              <w:bottom w:val="nil"/>
              <w:right w:val="dotted" w:sz="4" w:space="0" w:color="auto"/>
            </w:tcBorders>
            <w:vAlign w:val="center"/>
            <w:hideMark/>
          </w:tcPr>
          <w:p w:rsidR="00200EAD" w:rsidRPr="00211E91" w:rsidRDefault="00200EAD" w:rsidP="00200EAD">
            <w:pPr>
              <w:spacing w:line="240" w:lineRule="auto"/>
              <w:jc w:val="center"/>
              <w:rPr>
                <w:color w:val="000000"/>
                <w:sz w:val="20"/>
                <w:szCs w:val="20"/>
              </w:rPr>
            </w:pPr>
          </w:p>
        </w:tc>
        <w:tc>
          <w:tcPr>
            <w:tcW w:w="1160" w:type="dxa"/>
            <w:vMerge/>
            <w:tcBorders>
              <w:top w:val="nil"/>
              <w:left w:val="dotted" w:sz="4" w:space="0" w:color="auto"/>
              <w:bottom w:val="nil"/>
              <w:right w:val="single" w:sz="8" w:space="0" w:color="auto"/>
            </w:tcBorders>
            <w:vAlign w:val="center"/>
            <w:hideMark/>
          </w:tcPr>
          <w:p w:rsidR="00200EAD" w:rsidRPr="00211E91" w:rsidRDefault="00200EAD" w:rsidP="00200EAD">
            <w:pPr>
              <w:spacing w:line="240" w:lineRule="auto"/>
              <w:jc w:val="center"/>
              <w:rPr>
                <w:color w:val="000000"/>
                <w:sz w:val="20"/>
                <w:szCs w:val="20"/>
              </w:rPr>
            </w:pPr>
          </w:p>
        </w:tc>
      </w:tr>
      <w:tr w:rsidR="00200EAD" w:rsidRPr="00211E91" w:rsidTr="000A2D37">
        <w:trPr>
          <w:trHeight w:val="630"/>
        </w:trPr>
        <w:tc>
          <w:tcPr>
            <w:tcW w:w="2840" w:type="dxa"/>
            <w:tcBorders>
              <w:top w:val="nil"/>
              <w:left w:val="single" w:sz="8" w:space="0" w:color="auto"/>
              <w:bottom w:val="dotted" w:sz="4" w:space="0" w:color="auto"/>
              <w:right w:val="nil"/>
            </w:tcBorders>
            <w:shd w:val="clear" w:color="auto" w:fill="auto"/>
            <w:vAlign w:val="center"/>
            <w:hideMark/>
          </w:tcPr>
          <w:p w:rsidR="00200EAD" w:rsidRPr="00211E91" w:rsidRDefault="00200EAD" w:rsidP="00200EAD">
            <w:pPr>
              <w:spacing w:line="240" w:lineRule="auto"/>
              <w:ind w:firstLine="0"/>
              <w:jc w:val="left"/>
              <w:rPr>
                <w:color w:val="000000"/>
                <w:sz w:val="20"/>
                <w:szCs w:val="20"/>
              </w:rPr>
            </w:pPr>
            <w:r>
              <w:rPr>
                <w:color w:val="000000"/>
                <w:sz w:val="20"/>
                <w:szCs w:val="20"/>
              </w:rPr>
              <w:t xml:space="preserve">  </w:t>
            </w:r>
            <w:r w:rsidRPr="00211E91">
              <w:rPr>
                <w:color w:val="000000"/>
                <w:sz w:val="20"/>
                <w:szCs w:val="20"/>
              </w:rPr>
              <w:t>Respon</w:t>
            </w:r>
            <w:r>
              <w:rPr>
                <w:color w:val="000000"/>
                <w:sz w:val="20"/>
                <w:szCs w:val="20"/>
              </w:rPr>
              <w:t>dent Burden      (Completed Surveys)</w:t>
            </w:r>
          </w:p>
        </w:tc>
        <w:tc>
          <w:tcPr>
            <w:tcW w:w="1160" w:type="dxa"/>
            <w:tcBorders>
              <w:top w:val="nil"/>
              <w:left w:val="single" w:sz="8" w:space="0" w:color="auto"/>
              <w:bottom w:val="dotted" w:sz="4"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96</w:t>
            </w:r>
          </w:p>
        </w:tc>
        <w:tc>
          <w:tcPr>
            <w:tcW w:w="1100" w:type="dxa"/>
            <w:tcBorders>
              <w:top w:val="nil"/>
              <w:left w:val="nil"/>
              <w:bottom w:val="dotted" w:sz="4"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30</w:t>
            </w:r>
          </w:p>
        </w:tc>
        <w:tc>
          <w:tcPr>
            <w:tcW w:w="1020" w:type="dxa"/>
            <w:tcBorders>
              <w:top w:val="nil"/>
              <w:left w:val="nil"/>
              <w:bottom w:val="dotted" w:sz="4" w:space="0" w:color="auto"/>
              <w:right w:val="single" w:sz="8"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48</w:t>
            </w:r>
          </w:p>
        </w:tc>
        <w:tc>
          <w:tcPr>
            <w:tcW w:w="1240" w:type="dxa"/>
            <w:tcBorders>
              <w:top w:val="nil"/>
              <w:left w:val="nil"/>
              <w:bottom w:val="dotted" w:sz="4"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20</w:t>
            </w:r>
          </w:p>
        </w:tc>
        <w:tc>
          <w:tcPr>
            <w:tcW w:w="960" w:type="dxa"/>
            <w:tcBorders>
              <w:top w:val="nil"/>
              <w:left w:val="nil"/>
              <w:bottom w:val="dotted" w:sz="4"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30</w:t>
            </w:r>
          </w:p>
        </w:tc>
        <w:tc>
          <w:tcPr>
            <w:tcW w:w="1160" w:type="dxa"/>
            <w:tcBorders>
              <w:top w:val="nil"/>
              <w:left w:val="nil"/>
              <w:bottom w:val="dotted" w:sz="4" w:space="0" w:color="auto"/>
              <w:right w:val="single" w:sz="8"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10</w:t>
            </w:r>
          </w:p>
        </w:tc>
      </w:tr>
      <w:tr w:rsidR="00200EAD" w:rsidRPr="00211E91" w:rsidTr="000A2D37">
        <w:trPr>
          <w:trHeight w:val="825"/>
        </w:trPr>
        <w:tc>
          <w:tcPr>
            <w:tcW w:w="2840" w:type="dxa"/>
            <w:tcBorders>
              <w:top w:val="nil"/>
              <w:left w:val="single" w:sz="8" w:space="0" w:color="auto"/>
              <w:bottom w:val="nil"/>
              <w:right w:val="nil"/>
            </w:tcBorders>
            <w:shd w:val="clear" w:color="auto" w:fill="auto"/>
            <w:vAlign w:val="center"/>
            <w:hideMark/>
          </w:tcPr>
          <w:p w:rsidR="00200EAD" w:rsidRPr="00211E91" w:rsidRDefault="00200EAD" w:rsidP="00200EAD">
            <w:pPr>
              <w:spacing w:line="240" w:lineRule="auto"/>
              <w:ind w:firstLine="0"/>
              <w:jc w:val="left"/>
              <w:rPr>
                <w:b/>
                <w:bCs/>
                <w:color w:val="000000"/>
                <w:sz w:val="20"/>
                <w:szCs w:val="20"/>
              </w:rPr>
            </w:pPr>
            <w:r w:rsidRPr="00211E91">
              <w:rPr>
                <w:b/>
                <w:bCs/>
                <w:color w:val="000000"/>
                <w:sz w:val="20"/>
                <w:szCs w:val="20"/>
              </w:rPr>
              <w:t>Main Study (138 Communities) Proposed</w:t>
            </w:r>
          </w:p>
        </w:tc>
        <w:tc>
          <w:tcPr>
            <w:tcW w:w="1160" w:type="dxa"/>
            <w:vMerge w:val="restart"/>
            <w:tcBorders>
              <w:top w:val="nil"/>
              <w:left w:val="single" w:sz="8" w:space="0" w:color="auto"/>
              <w:bottom w:val="nil"/>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276</w:t>
            </w:r>
          </w:p>
        </w:tc>
        <w:tc>
          <w:tcPr>
            <w:tcW w:w="1100" w:type="dxa"/>
            <w:vMerge w:val="restart"/>
            <w:tcBorders>
              <w:top w:val="nil"/>
              <w:left w:val="dotted" w:sz="4" w:space="0" w:color="auto"/>
              <w:bottom w:val="nil"/>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15</w:t>
            </w:r>
          </w:p>
        </w:tc>
        <w:tc>
          <w:tcPr>
            <w:tcW w:w="1020" w:type="dxa"/>
            <w:vMerge w:val="restart"/>
            <w:tcBorders>
              <w:top w:val="nil"/>
              <w:left w:val="dotted" w:sz="4" w:space="0" w:color="auto"/>
              <w:bottom w:val="nil"/>
              <w:right w:val="single" w:sz="8"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69</w:t>
            </w:r>
          </w:p>
        </w:tc>
        <w:tc>
          <w:tcPr>
            <w:tcW w:w="1240" w:type="dxa"/>
            <w:vMerge w:val="restart"/>
            <w:tcBorders>
              <w:top w:val="nil"/>
              <w:left w:val="nil"/>
              <w:bottom w:val="nil"/>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1237</w:t>
            </w:r>
          </w:p>
        </w:tc>
        <w:tc>
          <w:tcPr>
            <w:tcW w:w="960" w:type="dxa"/>
            <w:vMerge w:val="restart"/>
            <w:tcBorders>
              <w:top w:val="nil"/>
              <w:left w:val="dotted" w:sz="4" w:space="0" w:color="auto"/>
              <w:bottom w:val="nil"/>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17</w:t>
            </w:r>
          </w:p>
        </w:tc>
        <w:tc>
          <w:tcPr>
            <w:tcW w:w="1160" w:type="dxa"/>
            <w:vMerge w:val="restart"/>
            <w:tcBorders>
              <w:top w:val="nil"/>
              <w:left w:val="dotted" w:sz="4" w:space="0" w:color="auto"/>
              <w:bottom w:val="nil"/>
              <w:right w:val="single" w:sz="8"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350.5</w:t>
            </w:r>
          </w:p>
        </w:tc>
      </w:tr>
      <w:tr w:rsidR="00200EAD" w:rsidRPr="00211E91" w:rsidTr="000A2D37">
        <w:trPr>
          <w:trHeight w:val="480"/>
        </w:trPr>
        <w:tc>
          <w:tcPr>
            <w:tcW w:w="2840" w:type="dxa"/>
            <w:tcBorders>
              <w:top w:val="nil"/>
              <w:left w:val="single" w:sz="8" w:space="0" w:color="auto"/>
              <w:bottom w:val="nil"/>
              <w:right w:val="nil"/>
            </w:tcBorders>
            <w:shd w:val="clear" w:color="auto" w:fill="auto"/>
            <w:vAlign w:val="center"/>
            <w:hideMark/>
          </w:tcPr>
          <w:p w:rsidR="00200EAD" w:rsidRPr="00211E91" w:rsidRDefault="00200EAD" w:rsidP="00200EAD">
            <w:pPr>
              <w:spacing w:line="240" w:lineRule="auto"/>
              <w:ind w:firstLine="0"/>
              <w:jc w:val="left"/>
              <w:rPr>
                <w:color w:val="000000"/>
                <w:sz w:val="20"/>
                <w:szCs w:val="20"/>
              </w:rPr>
            </w:pPr>
            <w:r>
              <w:rPr>
                <w:color w:val="000000"/>
                <w:sz w:val="20"/>
                <w:szCs w:val="20"/>
              </w:rPr>
              <w:t xml:space="preserve">  </w:t>
            </w:r>
            <w:r w:rsidRPr="00211E91">
              <w:rPr>
                <w:color w:val="000000"/>
                <w:sz w:val="20"/>
                <w:szCs w:val="20"/>
              </w:rPr>
              <w:t>Non-Respondent Burden</w:t>
            </w:r>
          </w:p>
        </w:tc>
        <w:tc>
          <w:tcPr>
            <w:tcW w:w="1160" w:type="dxa"/>
            <w:vMerge/>
            <w:tcBorders>
              <w:top w:val="nil"/>
              <w:left w:val="single" w:sz="8" w:space="0" w:color="auto"/>
              <w:bottom w:val="nil"/>
              <w:right w:val="dotted" w:sz="4" w:space="0" w:color="auto"/>
            </w:tcBorders>
            <w:vAlign w:val="center"/>
            <w:hideMark/>
          </w:tcPr>
          <w:p w:rsidR="00200EAD" w:rsidRPr="00211E91" w:rsidRDefault="00200EAD" w:rsidP="00200EAD">
            <w:pPr>
              <w:spacing w:line="240" w:lineRule="auto"/>
              <w:jc w:val="center"/>
              <w:rPr>
                <w:color w:val="000000"/>
                <w:sz w:val="20"/>
                <w:szCs w:val="20"/>
              </w:rPr>
            </w:pPr>
          </w:p>
        </w:tc>
        <w:tc>
          <w:tcPr>
            <w:tcW w:w="1100" w:type="dxa"/>
            <w:vMerge/>
            <w:tcBorders>
              <w:top w:val="nil"/>
              <w:left w:val="dotted" w:sz="4" w:space="0" w:color="auto"/>
              <w:bottom w:val="nil"/>
              <w:right w:val="dotted" w:sz="4" w:space="0" w:color="auto"/>
            </w:tcBorders>
            <w:vAlign w:val="center"/>
            <w:hideMark/>
          </w:tcPr>
          <w:p w:rsidR="00200EAD" w:rsidRPr="00211E91" w:rsidRDefault="00200EAD" w:rsidP="00200EAD">
            <w:pPr>
              <w:spacing w:line="240" w:lineRule="auto"/>
              <w:jc w:val="center"/>
              <w:rPr>
                <w:color w:val="000000"/>
                <w:sz w:val="20"/>
                <w:szCs w:val="20"/>
              </w:rPr>
            </w:pPr>
          </w:p>
        </w:tc>
        <w:tc>
          <w:tcPr>
            <w:tcW w:w="1020" w:type="dxa"/>
            <w:vMerge/>
            <w:tcBorders>
              <w:top w:val="nil"/>
              <w:left w:val="dotted" w:sz="4" w:space="0" w:color="auto"/>
              <w:bottom w:val="nil"/>
              <w:right w:val="single" w:sz="8" w:space="0" w:color="auto"/>
            </w:tcBorders>
            <w:vAlign w:val="center"/>
            <w:hideMark/>
          </w:tcPr>
          <w:p w:rsidR="00200EAD" w:rsidRPr="00211E91" w:rsidRDefault="00200EAD" w:rsidP="00200EAD">
            <w:pPr>
              <w:spacing w:line="240" w:lineRule="auto"/>
              <w:jc w:val="center"/>
              <w:rPr>
                <w:color w:val="000000"/>
                <w:sz w:val="20"/>
                <w:szCs w:val="20"/>
              </w:rPr>
            </w:pPr>
          </w:p>
        </w:tc>
        <w:tc>
          <w:tcPr>
            <w:tcW w:w="1240" w:type="dxa"/>
            <w:vMerge/>
            <w:tcBorders>
              <w:top w:val="nil"/>
              <w:left w:val="nil"/>
              <w:bottom w:val="nil"/>
              <w:right w:val="dotted" w:sz="4" w:space="0" w:color="auto"/>
            </w:tcBorders>
            <w:vAlign w:val="center"/>
            <w:hideMark/>
          </w:tcPr>
          <w:p w:rsidR="00200EAD" w:rsidRPr="00211E91" w:rsidRDefault="00200EAD" w:rsidP="00200EAD">
            <w:pPr>
              <w:spacing w:line="240" w:lineRule="auto"/>
              <w:jc w:val="center"/>
              <w:rPr>
                <w:color w:val="000000"/>
                <w:sz w:val="20"/>
                <w:szCs w:val="20"/>
              </w:rPr>
            </w:pPr>
          </w:p>
        </w:tc>
        <w:tc>
          <w:tcPr>
            <w:tcW w:w="960" w:type="dxa"/>
            <w:vMerge/>
            <w:tcBorders>
              <w:top w:val="nil"/>
              <w:left w:val="dotted" w:sz="4" w:space="0" w:color="auto"/>
              <w:bottom w:val="nil"/>
              <w:right w:val="dotted" w:sz="4" w:space="0" w:color="auto"/>
            </w:tcBorders>
            <w:vAlign w:val="center"/>
            <w:hideMark/>
          </w:tcPr>
          <w:p w:rsidR="00200EAD" w:rsidRPr="00211E91" w:rsidRDefault="00200EAD" w:rsidP="00200EAD">
            <w:pPr>
              <w:spacing w:line="240" w:lineRule="auto"/>
              <w:jc w:val="center"/>
              <w:rPr>
                <w:color w:val="000000"/>
                <w:sz w:val="20"/>
                <w:szCs w:val="20"/>
              </w:rPr>
            </w:pPr>
          </w:p>
        </w:tc>
        <w:tc>
          <w:tcPr>
            <w:tcW w:w="1160" w:type="dxa"/>
            <w:vMerge/>
            <w:tcBorders>
              <w:top w:val="nil"/>
              <w:left w:val="dotted" w:sz="4" w:space="0" w:color="auto"/>
              <w:bottom w:val="nil"/>
              <w:right w:val="single" w:sz="8" w:space="0" w:color="auto"/>
            </w:tcBorders>
            <w:vAlign w:val="center"/>
            <w:hideMark/>
          </w:tcPr>
          <w:p w:rsidR="00200EAD" w:rsidRPr="00211E91" w:rsidRDefault="00200EAD" w:rsidP="00200EAD">
            <w:pPr>
              <w:spacing w:line="240" w:lineRule="auto"/>
              <w:jc w:val="center"/>
              <w:rPr>
                <w:color w:val="000000"/>
                <w:sz w:val="20"/>
                <w:szCs w:val="20"/>
              </w:rPr>
            </w:pPr>
          </w:p>
        </w:tc>
      </w:tr>
      <w:tr w:rsidR="00200EAD" w:rsidRPr="00211E91" w:rsidTr="000A2D37">
        <w:trPr>
          <w:trHeight w:val="600"/>
        </w:trPr>
        <w:tc>
          <w:tcPr>
            <w:tcW w:w="2840" w:type="dxa"/>
            <w:tcBorders>
              <w:top w:val="nil"/>
              <w:left w:val="single" w:sz="8" w:space="0" w:color="auto"/>
              <w:bottom w:val="single" w:sz="8" w:space="0" w:color="auto"/>
              <w:right w:val="nil"/>
            </w:tcBorders>
            <w:shd w:val="clear" w:color="auto" w:fill="auto"/>
            <w:vAlign w:val="center"/>
            <w:hideMark/>
          </w:tcPr>
          <w:p w:rsidR="00200EAD" w:rsidRPr="00211E91" w:rsidRDefault="00200EAD" w:rsidP="00200EAD">
            <w:pPr>
              <w:spacing w:line="240" w:lineRule="auto"/>
              <w:ind w:firstLine="0"/>
              <w:jc w:val="left"/>
              <w:rPr>
                <w:color w:val="000000"/>
                <w:sz w:val="20"/>
                <w:szCs w:val="20"/>
              </w:rPr>
            </w:pPr>
            <w:r>
              <w:rPr>
                <w:color w:val="000000"/>
                <w:sz w:val="20"/>
                <w:szCs w:val="20"/>
              </w:rPr>
              <w:t xml:space="preserve">  </w:t>
            </w:r>
            <w:r w:rsidRPr="00211E91">
              <w:rPr>
                <w:color w:val="000000"/>
                <w:sz w:val="20"/>
                <w:szCs w:val="20"/>
              </w:rPr>
              <w:t xml:space="preserve">Respondent Burden (Completed Surveys) </w:t>
            </w:r>
          </w:p>
        </w:tc>
        <w:tc>
          <w:tcPr>
            <w:tcW w:w="1160" w:type="dxa"/>
            <w:tcBorders>
              <w:top w:val="nil"/>
              <w:left w:val="single" w:sz="8" w:space="0" w:color="auto"/>
              <w:bottom w:val="single" w:sz="8"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1104</w:t>
            </w:r>
          </w:p>
        </w:tc>
        <w:tc>
          <w:tcPr>
            <w:tcW w:w="1100" w:type="dxa"/>
            <w:tcBorders>
              <w:top w:val="nil"/>
              <w:left w:val="nil"/>
              <w:bottom w:val="single" w:sz="8"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30</w:t>
            </w:r>
          </w:p>
        </w:tc>
        <w:tc>
          <w:tcPr>
            <w:tcW w:w="1020" w:type="dxa"/>
            <w:tcBorders>
              <w:top w:val="nil"/>
              <w:left w:val="nil"/>
              <w:bottom w:val="single" w:sz="8" w:space="0" w:color="auto"/>
              <w:right w:val="single" w:sz="8"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552</w:t>
            </w:r>
          </w:p>
        </w:tc>
        <w:tc>
          <w:tcPr>
            <w:tcW w:w="1240" w:type="dxa"/>
            <w:tcBorders>
              <w:top w:val="nil"/>
              <w:left w:val="nil"/>
              <w:bottom w:val="single" w:sz="8"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538</w:t>
            </w:r>
          </w:p>
        </w:tc>
        <w:tc>
          <w:tcPr>
            <w:tcW w:w="960" w:type="dxa"/>
            <w:tcBorders>
              <w:top w:val="nil"/>
              <w:left w:val="nil"/>
              <w:bottom w:val="single" w:sz="8"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32</w:t>
            </w:r>
          </w:p>
        </w:tc>
        <w:tc>
          <w:tcPr>
            <w:tcW w:w="1160" w:type="dxa"/>
            <w:tcBorders>
              <w:top w:val="nil"/>
              <w:left w:val="nil"/>
              <w:bottom w:val="single" w:sz="8" w:space="0" w:color="auto"/>
              <w:right w:val="single" w:sz="8" w:space="0" w:color="auto"/>
            </w:tcBorders>
            <w:shd w:val="clear" w:color="auto" w:fill="auto"/>
            <w:vAlign w:val="center"/>
            <w:hideMark/>
          </w:tcPr>
          <w:p w:rsidR="00200EAD" w:rsidRPr="00211E91" w:rsidRDefault="00200EAD" w:rsidP="00200EAD">
            <w:pPr>
              <w:spacing w:line="240" w:lineRule="auto"/>
              <w:ind w:firstLine="0"/>
              <w:jc w:val="center"/>
              <w:rPr>
                <w:color w:val="000000"/>
                <w:sz w:val="20"/>
                <w:szCs w:val="20"/>
              </w:rPr>
            </w:pPr>
            <w:r w:rsidRPr="00211E91">
              <w:rPr>
                <w:color w:val="000000"/>
                <w:sz w:val="20"/>
                <w:szCs w:val="20"/>
              </w:rPr>
              <w:t>286.9</w:t>
            </w:r>
          </w:p>
        </w:tc>
      </w:tr>
      <w:tr w:rsidR="00200EAD" w:rsidRPr="00211E91" w:rsidTr="000A2D37">
        <w:trPr>
          <w:trHeight w:val="540"/>
        </w:trPr>
        <w:tc>
          <w:tcPr>
            <w:tcW w:w="2840" w:type="dxa"/>
            <w:tcBorders>
              <w:top w:val="nil"/>
              <w:left w:val="single" w:sz="8" w:space="0" w:color="auto"/>
              <w:bottom w:val="single" w:sz="8" w:space="0" w:color="auto"/>
              <w:right w:val="nil"/>
            </w:tcBorders>
            <w:shd w:val="clear" w:color="auto" w:fill="auto"/>
            <w:vAlign w:val="center"/>
            <w:hideMark/>
          </w:tcPr>
          <w:p w:rsidR="00200EAD" w:rsidRPr="00211E91" w:rsidRDefault="00200EAD" w:rsidP="00200EAD">
            <w:pPr>
              <w:spacing w:line="240" w:lineRule="auto"/>
              <w:ind w:firstLine="0"/>
              <w:jc w:val="left"/>
              <w:rPr>
                <w:b/>
                <w:bCs/>
                <w:color w:val="000000"/>
                <w:sz w:val="20"/>
                <w:szCs w:val="20"/>
              </w:rPr>
            </w:pPr>
            <w:r w:rsidRPr="00211E91">
              <w:rPr>
                <w:b/>
                <w:bCs/>
                <w:color w:val="000000"/>
                <w:sz w:val="20"/>
                <w:szCs w:val="20"/>
              </w:rPr>
              <w:t>TOTAL PROJECT SAMPLE</w:t>
            </w:r>
          </w:p>
        </w:tc>
        <w:tc>
          <w:tcPr>
            <w:tcW w:w="1160" w:type="dxa"/>
            <w:tcBorders>
              <w:top w:val="nil"/>
              <w:left w:val="single" w:sz="8" w:space="0" w:color="auto"/>
              <w:bottom w:val="single" w:sz="8"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1500</w:t>
            </w:r>
          </w:p>
        </w:tc>
        <w:tc>
          <w:tcPr>
            <w:tcW w:w="1100" w:type="dxa"/>
            <w:tcBorders>
              <w:top w:val="nil"/>
              <w:left w:val="nil"/>
              <w:bottom w:val="single" w:sz="8"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p>
        </w:tc>
        <w:tc>
          <w:tcPr>
            <w:tcW w:w="1020" w:type="dxa"/>
            <w:tcBorders>
              <w:top w:val="nil"/>
              <w:left w:val="nil"/>
              <w:bottom w:val="single" w:sz="8" w:space="0" w:color="auto"/>
              <w:right w:val="single" w:sz="8"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675</w:t>
            </w:r>
          </w:p>
        </w:tc>
        <w:tc>
          <w:tcPr>
            <w:tcW w:w="1240" w:type="dxa"/>
            <w:tcBorders>
              <w:top w:val="nil"/>
              <w:left w:val="nil"/>
              <w:bottom w:val="single" w:sz="8" w:space="0" w:color="auto"/>
              <w:right w:val="dotted" w:sz="4"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1859</w:t>
            </w:r>
          </w:p>
        </w:tc>
        <w:tc>
          <w:tcPr>
            <w:tcW w:w="960" w:type="dxa"/>
            <w:tcBorders>
              <w:top w:val="nil"/>
              <w:left w:val="nil"/>
              <w:bottom w:val="single" w:sz="8" w:space="0" w:color="auto"/>
              <w:right w:val="dotted" w:sz="4" w:space="0" w:color="auto"/>
            </w:tcBorders>
            <w:shd w:val="clear" w:color="auto" w:fill="auto"/>
            <w:vAlign w:val="center"/>
            <w:hideMark/>
          </w:tcPr>
          <w:p w:rsidR="00200EAD" w:rsidRPr="00211E91" w:rsidRDefault="00200EAD" w:rsidP="00200EAD">
            <w:pPr>
              <w:spacing w:line="240" w:lineRule="auto"/>
              <w:jc w:val="center"/>
              <w:rPr>
                <w:b/>
                <w:bCs/>
                <w:color w:val="000000"/>
                <w:sz w:val="20"/>
                <w:szCs w:val="20"/>
              </w:rPr>
            </w:pPr>
          </w:p>
        </w:tc>
        <w:tc>
          <w:tcPr>
            <w:tcW w:w="1160" w:type="dxa"/>
            <w:tcBorders>
              <w:top w:val="nil"/>
              <w:left w:val="nil"/>
              <w:bottom w:val="single" w:sz="8" w:space="0" w:color="auto"/>
              <w:right w:val="single" w:sz="8" w:space="0" w:color="auto"/>
            </w:tcBorders>
            <w:shd w:val="clear" w:color="auto" w:fill="auto"/>
            <w:vAlign w:val="center"/>
            <w:hideMark/>
          </w:tcPr>
          <w:p w:rsidR="00200EAD" w:rsidRPr="00211E91" w:rsidRDefault="00200EAD" w:rsidP="00200EAD">
            <w:pPr>
              <w:spacing w:line="240" w:lineRule="auto"/>
              <w:ind w:firstLine="0"/>
              <w:jc w:val="center"/>
              <w:rPr>
                <w:b/>
                <w:bCs/>
                <w:color w:val="000000"/>
                <w:sz w:val="20"/>
                <w:szCs w:val="20"/>
              </w:rPr>
            </w:pPr>
            <w:r w:rsidRPr="00211E91">
              <w:rPr>
                <w:b/>
                <w:bCs/>
                <w:color w:val="000000"/>
                <w:sz w:val="20"/>
                <w:szCs w:val="20"/>
              </w:rPr>
              <w:t>663.4</w:t>
            </w:r>
          </w:p>
        </w:tc>
      </w:tr>
    </w:tbl>
    <w:p w:rsidR="00FC1F3C" w:rsidRDefault="00200EAD" w:rsidP="00200EAD">
      <w:pPr>
        <w:spacing w:line="240" w:lineRule="auto"/>
        <w:ind w:firstLine="0"/>
      </w:pPr>
      <w:r w:rsidRPr="007452E4">
        <w:rPr>
          <w:sz w:val="20"/>
          <w:szCs w:val="20"/>
          <w:vertAlign w:val="superscript"/>
        </w:rPr>
        <w:t>1</w:t>
      </w:r>
      <w:r w:rsidRPr="007452E4">
        <w:rPr>
          <w:sz w:val="20"/>
          <w:szCs w:val="20"/>
        </w:rPr>
        <w:t xml:space="preserve">The </w:t>
      </w:r>
      <w:r>
        <w:rPr>
          <w:sz w:val="20"/>
          <w:szCs w:val="20"/>
        </w:rPr>
        <w:t>time</w:t>
      </w:r>
      <w:r w:rsidRPr="007452E4">
        <w:rPr>
          <w:sz w:val="20"/>
          <w:szCs w:val="20"/>
        </w:rPr>
        <w:t xml:space="preserve"> allocation for </w:t>
      </w:r>
      <w:r>
        <w:rPr>
          <w:sz w:val="20"/>
          <w:szCs w:val="20"/>
        </w:rPr>
        <w:t xml:space="preserve">each </w:t>
      </w:r>
      <w:r w:rsidRPr="007452E4">
        <w:rPr>
          <w:sz w:val="20"/>
          <w:szCs w:val="20"/>
        </w:rPr>
        <w:t xml:space="preserve">Completed </w:t>
      </w:r>
      <w:r>
        <w:rPr>
          <w:sz w:val="20"/>
          <w:szCs w:val="20"/>
        </w:rPr>
        <w:t>Survey</w:t>
      </w:r>
      <w:r w:rsidRPr="007452E4">
        <w:rPr>
          <w:sz w:val="20"/>
          <w:szCs w:val="20"/>
        </w:rPr>
        <w:t xml:space="preserve"> includes 15 minutes for reviewing the request and reading</w:t>
      </w:r>
      <w:r>
        <w:rPr>
          <w:sz w:val="20"/>
          <w:szCs w:val="20"/>
        </w:rPr>
        <w:br/>
        <w:t xml:space="preserve"> </w:t>
      </w:r>
      <w:r w:rsidRPr="007452E4">
        <w:rPr>
          <w:sz w:val="20"/>
          <w:szCs w:val="20"/>
        </w:rPr>
        <w:t xml:space="preserve"> enclosed materials and 15 minutes for completing the survey.</w:t>
      </w:r>
      <w:r>
        <w:rPr>
          <w:sz w:val="20"/>
          <w:szCs w:val="20"/>
        </w:rPr>
        <w:t xml:space="preserve">  For the Main Study, 2 additional minutes are</w:t>
      </w:r>
      <w:r>
        <w:rPr>
          <w:sz w:val="20"/>
          <w:szCs w:val="20"/>
        </w:rPr>
        <w:br/>
        <w:t xml:space="preserve">  included due to incorporating an email reminder.</w:t>
      </w:r>
    </w:p>
    <w:p w:rsidR="00200EAD" w:rsidRDefault="00200EAD" w:rsidP="00874119">
      <w:pPr>
        <w:spacing w:line="240" w:lineRule="auto"/>
        <w:ind w:firstLine="0"/>
        <w:rPr>
          <w:b/>
        </w:rPr>
      </w:pPr>
    </w:p>
    <w:p w:rsidR="00200EAD" w:rsidRDefault="00200EAD" w:rsidP="00874119">
      <w:pPr>
        <w:spacing w:line="240" w:lineRule="auto"/>
        <w:ind w:firstLine="0"/>
        <w:rPr>
          <w:b/>
        </w:rPr>
      </w:pPr>
    </w:p>
    <w:p w:rsidR="00874119" w:rsidRPr="000D1514" w:rsidRDefault="00874119" w:rsidP="00874119">
      <w:pPr>
        <w:spacing w:line="240" w:lineRule="auto"/>
        <w:ind w:firstLine="0"/>
        <w:rPr>
          <w:b/>
        </w:rPr>
      </w:pPr>
      <w:r>
        <w:rPr>
          <w:b/>
        </w:rPr>
        <w:t>Summary</w:t>
      </w:r>
    </w:p>
    <w:p w:rsidR="00874119" w:rsidRDefault="00874119" w:rsidP="00874119">
      <w:pPr>
        <w:spacing w:line="240" w:lineRule="auto"/>
        <w:ind w:firstLine="0"/>
      </w:pPr>
    </w:p>
    <w:p w:rsidR="00FC1F3C" w:rsidRDefault="001D11A8" w:rsidP="00200EAD">
      <w:pPr>
        <w:spacing w:line="240" w:lineRule="auto"/>
        <w:ind w:firstLine="0"/>
        <w:jc w:val="left"/>
      </w:pPr>
      <w:r>
        <w:t>The pilot study results indicate that the survey questions are working effectively and are expected to provide the data needed for analysis.  The overall procedure specified in the ICR for the Health Care Provider component is basically sound. However, the response rate is significantly less than anticipated and two changes are proposed to help increase both the number of completed surveys and the overall response rate.  The proposed changes are (1) to increase the maximum number of providers per community in the sample from 10 to 32, and (2) to increase the response rate by adding an email follow-up component that will serve as a reminder and provide easy access to the online survey for providers. Implementing these two changes will result in a final data set with the necessary statistical power for analysis, and will maintain an estimated burden below that described in the ICR. Concerns about possible non-response bias will be addressed by testing for significant differences in response rates and survey responses across observed characteristics of the providers and their communities, and if differences are found, correcting for these differences in the estimation using propensity scores.</w:t>
      </w:r>
    </w:p>
    <w:sectPr w:rsidR="00FC1F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123" w:rsidRDefault="00D03123" w:rsidP="00FB6798">
      <w:pPr>
        <w:spacing w:line="240" w:lineRule="auto"/>
      </w:pPr>
      <w:r>
        <w:separator/>
      </w:r>
    </w:p>
  </w:endnote>
  <w:endnote w:type="continuationSeparator" w:id="0">
    <w:p w:rsidR="00D03123" w:rsidRDefault="00D03123" w:rsidP="00FB6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466734"/>
      <w:docPartObj>
        <w:docPartGallery w:val="Page Numbers (Bottom of Page)"/>
        <w:docPartUnique/>
      </w:docPartObj>
    </w:sdtPr>
    <w:sdtEndPr>
      <w:rPr>
        <w:noProof/>
      </w:rPr>
    </w:sdtEndPr>
    <w:sdtContent>
      <w:p w:rsidR="00FB6798" w:rsidRDefault="00FB6798">
        <w:pPr>
          <w:pStyle w:val="Footer"/>
          <w:jc w:val="center"/>
        </w:pPr>
        <w:r>
          <w:fldChar w:fldCharType="begin"/>
        </w:r>
        <w:r>
          <w:instrText xml:space="preserve"> PAGE   \* MERGEFORMAT </w:instrText>
        </w:r>
        <w:r>
          <w:fldChar w:fldCharType="separate"/>
        </w:r>
        <w:r w:rsidR="001906DC">
          <w:rPr>
            <w:noProof/>
          </w:rPr>
          <w:t>1</w:t>
        </w:r>
        <w:r>
          <w:rPr>
            <w:noProof/>
          </w:rPr>
          <w:fldChar w:fldCharType="end"/>
        </w:r>
      </w:p>
    </w:sdtContent>
  </w:sdt>
  <w:p w:rsidR="00FB6798" w:rsidRDefault="00FB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123" w:rsidRDefault="00D03123" w:rsidP="00FB6798">
      <w:pPr>
        <w:spacing w:line="240" w:lineRule="auto"/>
      </w:pPr>
      <w:r>
        <w:separator/>
      </w:r>
    </w:p>
  </w:footnote>
  <w:footnote w:type="continuationSeparator" w:id="0">
    <w:p w:rsidR="00D03123" w:rsidRDefault="00D03123" w:rsidP="00FB67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A4EC8"/>
    <w:multiLevelType w:val="hybridMultilevel"/>
    <w:tmpl w:val="61B01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E5"/>
    <w:rsid w:val="00000810"/>
    <w:rsid w:val="00006177"/>
    <w:rsid w:val="000150B7"/>
    <w:rsid w:val="00047672"/>
    <w:rsid w:val="00051131"/>
    <w:rsid w:val="00065034"/>
    <w:rsid w:val="00080A7A"/>
    <w:rsid w:val="00082A83"/>
    <w:rsid w:val="000A5C8D"/>
    <w:rsid w:val="000C1A48"/>
    <w:rsid w:val="00107784"/>
    <w:rsid w:val="001906DC"/>
    <w:rsid w:val="001A59EA"/>
    <w:rsid w:val="001C5D6B"/>
    <w:rsid w:val="001D11A8"/>
    <w:rsid w:val="001D13F2"/>
    <w:rsid w:val="001E6BBD"/>
    <w:rsid w:val="001F7CF9"/>
    <w:rsid w:val="00200EAD"/>
    <w:rsid w:val="002071D9"/>
    <w:rsid w:val="002273A3"/>
    <w:rsid w:val="00232CB6"/>
    <w:rsid w:val="00251DAE"/>
    <w:rsid w:val="002564A7"/>
    <w:rsid w:val="00260B0A"/>
    <w:rsid w:val="00262796"/>
    <w:rsid w:val="002A7267"/>
    <w:rsid w:val="002A75FA"/>
    <w:rsid w:val="002D337A"/>
    <w:rsid w:val="002E2FF8"/>
    <w:rsid w:val="003220CF"/>
    <w:rsid w:val="003A02B7"/>
    <w:rsid w:val="003A0B12"/>
    <w:rsid w:val="003B60D0"/>
    <w:rsid w:val="003B6DD6"/>
    <w:rsid w:val="003E1807"/>
    <w:rsid w:val="003F6B60"/>
    <w:rsid w:val="00413F24"/>
    <w:rsid w:val="004151D9"/>
    <w:rsid w:val="004358E5"/>
    <w:rsid w:val="00443FA9"/>
    <w:rsid w:val="004548DC"/>
    <w:rsid w:val="004955AD"/>
    <w:rsid w:val="004D5C20"/>
    <w:rsid w:val="004E7385"/>
    <w:rsid w:val="00571F92"/>
    <w:rsid w:val="005F0266"/>
    <w:rsid w:val="0061673F"/>
    <w:rsid w:val="006244EC"/>
    <w:rsid w:val="00634041"/>
    <w:rsid w:val="00644F33"/>
    <w:rsid w:val="00673ED2"/>
    <w:rsid w:val="00695B87"/>
    <w:rsid w:val="006A5176"/>
    <w:rsid w:val="006C3CA5"/>
    <w:rsid w:val="00713052"/>
    <w:rsid w:val="00714F70"/>
    <w:rsid w:val="00723D2E"/>
    <w:rsid w:val="00725F02"/>
    <w:rsid w:val="007F0FD6"/>
    <w:rsid w:val="0083772E"/>
    <w:rsid w:val="008432B5"/>
    <w:rsid w:val="008704CC"/>
    <w:rsid w:val="00874119"/>
    <w:rsid w:val="00887C07"/>
    <w:rsid w:val="00892E62"/>
    <w:rsid w:val="008A2E83"/>
    <w:rsid w:val="008B1646"/>
    <w:rsid w:val="008D1F41"/>
    <w:rsid w:val="008D745A"/>
    <w:rsid w:val="009154F0"/>
    <w:rsid w:val="00982EE1"/>
    <w:rsid w:val="00992BDC"/>
    <w:rsid w:val="009A0657"/>
    <w:rsid w:val="009B29F8"/>
    <w:rsid w:val="009E04BF"/>
    <w:rsid w:val="009E3994"/>
    <w:rsid w:val="009E679C"/>
    <w:rsid w:val="009F0FE1"/>
    <w:rsid w:val="009F2942"/>
    <w:rsid w:val="00A30CF3"/>
    <w:rsid w:val="00A446D7"/>
    <w:rsid w:val="00A55494"/>
    <w:rsid w:val="00A55B6F"/>
    <w:rsid w:val="00A56EA0"/>
    <w:rsid w:val="00A67304"/>
    <w:rsid w:val="00AA5B90"/>
    <w:rsid w:val="00AC018C"/>
    <w:rsid w:val="00AC7F5F"/>
    <w:rsid w:val="00AE794E"/>
    <w:rsid w:val="00B510A7"/>
    <w:rsid w:val="00B61857"/>
    <w:rsid w:val="00B76BBB"/>
    <w:rsid w:val="00B8053F"/>
    <w:rsid w:val="00B827EF"/>
    <w:rsid w:val="00BA22EF"/>
    <w:rsid w:val="00BA38B5"/>
    <w:rsid w:val="00BF61DB"/>
    <w:rsid w:val="00C1353A"/>
    <w:rsid w:val="00C40F7C"/>
    <w:rsid w:val="00C63FE1"/>
    <w:rsid w:val="00C67D71"/>
    <w:rsid w:val="00CB738B"/>
    <w:rsid w:val="00CF13A7"/>
    <w:rsid w:val="00CF724F"/>
    <w:rsid w:val="00D0277A"/>
    <w:rsid w:val="00D03123"/>
    <w:rsid w:val="00D24FCA"/>
    <w:rsid w:val="00D441EE"/>
    <w:rsid w:val="00D90CC8"/>
    <w:rsid w:val="00DC1C76"/>
    <w:rsid w:val="00DC5E65"/>
    <w:rsid w:val="00E12566"/>
    <w:rsid w:val="00E42719"/>
    <w:rsid w:val="00E513DB"/>
    <w:rsid w:val="00E5766A"/>
    <w:rsid w:val="00E70905"/>
    <w:rsid w:val="00E9077B"/>
    <w:rsid w:val="00E91F7E"/>
    <w:rsid w:val="00EC6677"/>
    <w:rsid w:val="00F11557"/>
    <w:rsid w:val="00F84FA1"/>
    <w:rsid w:val="00FB3551"/>
    <w:rsid w:val="00FB6798"/>
    <w:rsid w:val="00FC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Alias">
    <w:name w:val="Alias"/>
    <w:uiPriority w:val="99"/>
    <w:rsid w:val="003E1807"/>
    <w:pPr>
      <w:keepNext/>
      <w:tabs>
        <w:tab w:val="right" w:pos="8640"/>
      </w:tabs>
      <w:spacing w:before="60" w:after="40" w:line="240" w:lineRule="auto"/>
    </w:pPr>
    <w:rPr>
      <w:rFonts w:ascii="Tms Rmn" w:eastAsia="Times New Roman" w:hAnsi="Tms Rmn" w:cs="Times New Roman"/>
      <w:b/>
      <w:sz w:val="24"/>
      <w:szCs w:val="20"/>
    </w:rPr>
  </w:style>
  <w:style w:type="paragraph" w:customStyle="1" w:styleId="Choice">
    <w:name w:val="Choice"/>
    <w:basedOn w:val="Normal"/>
    <w:uiPriority w:val="99"/>
    <w:rsid w:val="003E1807"/>
    <w:pPr>
      <w:keepNext/>
      <w:tabs>
        <w:tab w:val="clear" w:pos="432"/>
        <w:tab w:val="right" w:leader="dot" w:pos="5812"/>
        <w:tab w:val="left" w:pos="5988"/>
        <w:tab w:val="left" w:pos="6441"/>
        <w:tab w:val="right" w:pos="7791"/>
        <w:tab w:val="right" w:pos="8640"/>
      </w:tabs>
      <w:spacing w:line="240" w:lineRule="auto"/>
      <w:ind w:firstLine="0"/>
      <w:jc w:val="left"/>
    </w:pPr>
    <w:rPr>
      <w:rFonts w:ascii="Tms Rmn" w:hAnsi="Tms Rmn"/>
      <w:sz w:val="20"/>
      <w:szCs w:val="20"/>
    </w:rPr>
  </w:style>
  <w:style w:type="paragraph" w:customStyle="1" w:styleId="ComplexSkip">
    <w:name w:val="Complex Skip"/>
    <w:uiPriority w:val="99"/>
    <w:rsid w:val="003E1807"/>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EndQ">
    <w:name w:val="End Q"/>
    <w:basedOn w:val="Normal"/>
    <w:uiPriority w:val="99"/>
    <w:rsid w:val="003E1807"/>
    <w:pPr>
      <w:widowControl w:val="0"/>
      <w:pBdr>
        <w:bottom w:val="double" w:sz="6" w:space="1" w:color="auto"/>
      </w:pBdr>
      <w:tabs>
        <w:tab w:val="clear" w:pos="432"/>
      </w:tabs>
      <w:autoSpaceDE w:val="0"/>
      <w:autoSpaceDN w:val="0"/>
      <w:adjustRightInd w:val="0"/>
      <w:spacing w:after="60" w:line="240" w:lineRule="auto"/>
      <w:ind w:firstLine="0"/>
      <w:jc w:val="left"/>
    </w:pPr>
    <w:rPr>
      <w:rFonts w:eastAsia="PMingLiU"/>
      <w:sz w:val="20"/>
      <w:lang w:eastAsia="zh-TW"/>
    </w:rPr>
  </w:style>
  <w:style w:type="paragraph" w:customStyle="1" w:styleId="LongLabel">
    <w:name w:val="Long Label"/>
    <w:uiPriority w:val="99"/>
    <w:rsid w:val="003E1807"/>
    <w:pPr>
      <w:keepNext/>
      <w:spacing w:after="0" w:line="240" w:lineRule="auto"/>
      <w:ind w:right="1987"/>
      <w:jc w:val="both"/>
    </w:pPr>
    <w:rPr>
      <w:rFonts w:ascii="Tms Rmn" w:eastAsia="Times New Roman" w:hAnsi="Tms Rmn" w:cs="Times New Roman"/>
      <w:sz w:val="20"/>
      <w:szCs w:val="20"/>
    </w:rPr>
  </w:style>
  <w:style w:type="paragraph" w:customStyle="1" w:styleId="Mask">
    <w:name w:val="Mask"/>
    <w:uiPriority w:val="99"/>
    <w:rsid w:val="003E1807"/>
    <w:pPr>
      <w:keepNext/>
      <w:spacing w:after="0" w:line="240" w:lineRule="auto"/>
      <w:ind w:right="6566"/>
    </w:pPr>
    <w:rPr>
      <w:rFonts w:ascii="Helvetica" w:eastAsia="Times New Roman" w:hAnsi="Helvetica" w:cs="Times New Roman"/>
      <w:sz w:val="20"/>
      <w:szCs w:val="20"/>
    </w:rPr>
  </w:style>
  <w:style w:type="paragraph" w:customStyle="1" w:styleId="DateChanged">
    <w:name w:val="Date Changed"/>
    <w:uiPriority w:val="99"/>
    <w:rsid w:val="003E1807"/>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FootnoteText">
    <w:name w:val="footnote text"/>
    <w:basedOn w:val="Normal"/>
    <w:link w:val="FootnoteTextChar"/>
    <w:uiPriority w:val="99"/>
    <w:semiHidden/>
    <w:unhideWhenUsed/>
    <w:rsid w:val="00260B0A"/>
    <w:pPr>
      <w:spacing w:line="240" w:lineRule="auto"/>
    </w:pPr>
    <w:rPr>
      <w:sz w:val="20"/>
      <w:szCs w:val="20"/>
    </w:rPr>
  </w:style>
  <w:style w:type="character" w:customStyle="1" w:styleId="FootnoteTextChar">
    <w:name w:val="Footnote Text Char"/>
    <w:basedOn w:val="DefaultParagraphFont"/>
    <w:link w:val="FootnoteText"/>
    <w:uiPriority w:val="99"/>
    <w:semiHidden/>
    <w:rsid w:val="00260B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60B0A"/>
    <w:rPr>
      <w:vertAlign w:val="superscript"/>
    </w:rPr>
  </w:style>
  <w:style w:type="table" w:styleId="TableGrid">
    <w:name w:val="Table Grid"/>
    <w:basedOn w:val="TableNormal"/>
    <w:uiPriority w:val="59"/>
    <w:rsid w:val="0087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0266"/>
    <w:rPr>
      <w:sz w:val="16"/>
      <w:szCs w:val="16"/>
    </w:rPr>
  </w:style>
  <w:style w:type="paragraph" w:styleId="CommentText">
    <w:name w:val="annotation text"/>
    <w:basedOn w:val="Normal"/>
    <w:link w:val="CommentTextChar"/>
    <w:uiPriority w:val="99"/>
    <w:semiHidden/>
    <w:unhideWhenUsed/>
    <w:rsid w:val="005F0266"/>
    <w:pPr>
      <w:spacing w:line="240" w:lineRule="auto"/>
    </w:pPr>
    <w:rPr>
      <w:sz w:val="20"/>
      <w:szCs w:val="20"/>
    </w:rPr>
  </w:style>
  <w:style w:type="character" w:customStyle="1" w:styleId="CommentTextChar">
    <w:name w:val="Comment Text Char"/>
    <w:basedOn w:val="DefaultParagraphFont"/>
    <w:link w:val="CommentText"/>
    <w:uiPriority w:val="99"/>
    <w:semiHidden/>
    <w:rsid w:val="005F0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0266"/>
    <w:rPr>
      <w:b/>
      <w:bCs/>
    </w:rPr>
  </w:style>
  <w:style w:type="character" w:customStyle="1" w:styleId="CommentSubjectChar">
    <w:name w:val="Comment Subject Char"/>
    <w:basedOn w:val="CommentTextChar"/>
    <w:link w:val="CommentSubject"/>
    <w:uiPriority w:val="99"/>
    <w:semiHidden/>
    <w:rsid w:val="005F026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Alias">
    <w:name w:val="Alias"/>
    <w:uiPriority w:val="99"/>
    <w:rsid w:val="003E1807"/>
    <w:pPr>
      <w:keepNext/>
      <w:tabs>
        <w:tab w:val="right" w:pos="8640"/>
      </w:tabs>
      <w:spacing w:before="60" w:after="40" w:line="240" w:lineRule="auto"/>
    </w:pPr>
    <w:rPr>
      <w:rFonts w:ascii="Tms Rmn" w:eastAsia="Times New Roman" w:hAnsi="Tms Rmn" w:cs="Times New Roman"/>
      <w:b/>
      <w:sz w:val="24"/>
      <w:szCs w:val="20"/>
    </w:rPr>
  </w:style>
  <w:style w:type="paragraph" w:customStyle="1" w:styleId="Choice">
    <w:name w:val="Choice"/>
    <w:basedOn w:val="Normal"/>
    <w:uiPriority w:val="99"/>
    <w:rsid w:val="003E1807"/>
    <w:pPr>
      <w:keepNext/>
      <w:tabs>
        <w:tab w:val="clear" w:pos="432"/>
        <w:tab w:val="right" w:leader="dot" w:pos="5812"/>
        <w:tab w:val="left" w:pos="5988"/>
        <w:tab w:val="left" w:pos="6441"/>
        <w:tab w:val="right" w:pos="7791"/>
        <w:tab w:val="right" w:pos="8640"/>
      </w:tabs>
      <w:spacing w:line="240" w:lineRule="auto"/>
      <w:ind w:firstLine="0"/>
      <w:jc w:val="left"/>
    </w:pPr>
    <w:rPr>
      <w:rFonts w:ascii="Tms Rmn" w:hAnsi="Tms Rmn"/>
      <w:sz w:val="20"/>
      <w:szCs w:val="20"/>
    </w:rPr>
  </w:style>
  <w:style w:type="paragraph" w:customStyle="1" w:styleId="ComplexSkip">
    <w:name w:val="Complex Skip"/>
    <w:uiPriority w:val="99"/>
    <w:rsid w:val="003E1807"/>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EndQ">
    <w:name w:val="End Q"/>
    <w:basedOn w:val="Normal"/>
    <w:uiPriority w:val="99"/>
    <w:rsid w:val="003E1807"/>
    <w:pPr>
      <w:widowControl w:val="0"/>
      <w:pBdr>
        <w:bottom w:val="double" w:sz="6" w:space="1" w:color="auto"/>
      </w:pBdr>
      <w:tabs>
        <w:tab w:val="clear" w:pos="432"/>
      </w:tabs>
      <w:autoSpaceDE w:val="0"/>
      <w:autoSpaceDN w:val="0"/>
      <w:adjustRightInd w:val="0"/>
      <w:spacing w:after="60" w:line="240" w:lineRule="auto"/>
      <w:ind w:firstLine="0"/>
      <w:jc w:val="left"/>
    </w:pPr>
    <w:rPr>
      <w:rFonts w:eastAsia="PMingLiU"/>
      <w:sz w:val="20"/>
      <w:lang w:eastAsia="zh-TW"/>
    </w:rPr>
  </w:style>
  <w:style w:type="paragraph" w:customStyle="1" w:styleId="LongLabel">
    <w:name w:val="Long Label"/>
    <w:uiPriority w:val="99"/>
    <w:rsid w:val="003E1807"/>
    <w:pPr>
      <w:keepNext/>
      <w:spacing w:after="0" w:line="240" w:lineRule="auto"/>
      <w:ind w:right="1987"/>
      <w:jc w:val="both"/>
    </w:pPr>
    <w:rPr>
      <w:rFonts w:ascii="Tms Rmn" w:eastAsia="Times New Roman" w:hAnsi="Tms Rmn" w:cs="Times New Roman"/>
      <w:sz w:val="20"/>
      <w:szCs w:val="20"/>
    </w:rPr>
  </w:style>
  <w:style w:type="paragraph" w:customStyle="1" w:styleId="Mask">
    <w:name w:val="Mask"/>
    <w:uiPriority w:val="99"/>
    <w:rsid w:val="003E1807"/>
    <w:pPr>
      <w:keepNext/>
      <w:spacing w:after="0" w:line="240" w:lineRule="auto"/>
      <w:ind w:right="6566"/>
    </w:pPr>
    <w:rPr>
      <w:rFonts w:ascii="Helvetica" w:eastAsia="Times New Roman" w:hAnsi="Helvetica" w:cs="Times New Roman"/>
      <w:sz w:val="20"/>
      <w:szCs w:val="20"/>
    </w:rPr>
  </w:style>
  <w:style w:type="paragraph" w:customStyle="1" w:styleId="DateChanged">
    <w:name w:val="Date Changed"/>
    <w:uiPriority w:val="99"/>
    <w:rsid w:val="003E1807"/>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FootnoteText">
    <w:name w:val="footnote text"/>
    <w:basedOn w:val="Normal"/>
    <w:link w:val="FootnoteTextChar"/>
    <w:uiPriority w:val="99"/>
    <w:semiHidden/>
    <w:unhideWhenUsed/>
    <w:rsid w:val="00260B0A"/>
    <w:pPr>
      <w:spacing w:line="240" w:lineRule="auto"/>
    </w:pPr>
    <w:rPr>
      <w:sz w:val="20"/>
      <w:szCs w:val="20"/>
    </w:rPr>
  </w:style>
  <w:style w:type="character" w:customStyle="1" w:styleId="FootnoteTextChar">
    <w:name w:val="Footnote Text Char"/>
    <w:basedOn w:val="DefaultParagraphFont"/>
    <w:link w:val="FootnoteText"/>
    <w:uiPriority w:val="99"/>
    <w:semiHidden/>
    <w:rsid w:val="00260B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60B0A"/>
    <w:rPr>
      <w:vertAlign w:val="superscript"/>
    </w:rPr>
  </w:style>
  <w:style w:type="table" w:styleId="TableGrid">
    <w:name w:val="Table Grid"/>
    <w:basedOn w:val="TableNormal"/>
    <w:uiPriority w:val="59"/>
    <w:rsid w:val="0087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0266"/>
    <w:rPr>
      <w:sz w:val="16"/>
      <w:szCs w:val="16"/>
    </w:rPr>
  </w:style>
  <w:style w:type="paragraph" w:styleId="CommentText">
    <w:name w:val="annotation text"/>
    <w:basedOn w:val="Normal"/>
    <w:link w:val="CommentTextChar"/>
    <w:uiPriority w:val="99"/>
    <w:semiHidden/>
    <w:unhideWhenUsed/>
    <w:rsid w:val="005F0266"/>
    <w:pPr>
      <w:spacing w:line="240" w:lineRule="auto"/>
    </w:pPr>
    <w:rPr>
      <w:sz w:val="20"/>
      <w:szCs w:val="20"/>
    </w:rPr>
  </w:style>
  <w:style w:type="character" w:customStyle="1" w:styleId="CommentTextChar">
    <w:name w:val="Comment Text Char"/>
    <w:basedOn w:val="DefaultParagraphFont"/>
    <w:link w:val="CommentText"/>
    <w:uiPriority w:val="99"/>
    <w:semiHidden/>
    <w:rsid w:val="005F0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0266"/>
    <w:rPr>
      <w:b/>
      <w:bCs/>
    </w:rPr>
  </w:style>
  <w:style w:type="character" w:customStyle="1" w:styleId="CommentSubjectChar">
    <w:name w:val="Comment Subject Char"/>
    <w:basedOn w:val="CommentTextChar"/>
    <w:link w:val="CommentSubject"/>
    <w:uiPriority w:val="99"/>
    <w:semiHidden/>
    <w:rsid w:val="005F02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6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8678-5ACD-4A83-9D4F-AEEB4ED0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PW</cp:lastModifiedBy>
  <cp:revision>2</cp:revision>
  <dcterms:created xsi:type="dcterms:W3CDTF">2015-02-05T22:26:00Z</dcterms:created>
  <dcterms:modified xsi:type="dcterms:W3CDTF">2015-02-05T22:26:00Z</dcterms:modified>
</cp:coreProperties>
</file>