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E02" w:rsidRPr="00382014" w:rsidRDefault="00344E02" w:rsidP="00344E02">
      <w:pPr>
        <w:tabs>
          <w:tab w:val="left" w:pos="5580"/>
          <w:tab w:val="left" w:pos="7560"/>
          <w:tab w:val="right" w:pos="10890"/>
        </w:tabs>
        <w:spacing w:after="0" w:line="240" w:lineRule="auto"/>
        <w:rPr>
          <w:sz w:val="16"/>
          <w:szCs w:val="16"/>
        </w:rPr>
      </w:pPr>
      <w:r w:rsidRPr="00382014">
        <w:rPr>
          <w:sz w:val="16"/>
          <w:szCs w:val="16"/>
        </w:rPr>
        <w:t xml:space="preserve">Revised: </w:t>
      </w:r>
      <w:r>
        <w:rPr>
          <w:sz w:val="16"/>
          <w:szCs w:val="16"/>
        </w:rPr>
        <w:t xml:space="preserve"> 05/21/2014</w:t>
      </w:r>
      <w:r>
        <w:rPr>
          <w:sz w:val="16"/>
          <w:szCs w:val="16"/>
        </w:rPr>
        <w:tab/>
      </w:r>
      <w:r w:rsidRPr="00382014">
        <w:rPr>
          <w:sz w:val="16"/>
          <w:szCs w:val="16"/>
        </w:rPr>
        <w:t xml:space="preserve">OMB </w:t>
      </w:r>
      <w:r>
        <w:rPr>
          <w:sz w:val="16"/>
          <w:szCs w:val="16"/>
        </w:rPr>
        <w:t xml:space="preserve">Control </w:t>
      </w:r>
      <w:r w:rsidRPr="00382014">
        <w:rPr>
          <w:sz w:val="16"/>
          <w:szCs w:val="16"/>
        </w:rPr>
        <w:t>No. 0648-0514</w:t>
      </w:r>
      <w:r>
        <w:rPr>
          <w:sz w:val="16"/>
          <w:szCs w:val="16"/>
        </w:rPr>
        <w:tab/>
        <w:t>Expiration Date:  06-30-</w:t>
      </w:r>
      <w:r w:rsidRPr="00382014">
        <w:rPr>
          <w:sz w:val="16"/>
          <w:szCs w:val="16"/>
        </w:rPr>
        <w:t>20</w:t>
      </w:r>
      <w:r>
        <w:rPr>
          <w:sz w:val="16"/>
          <w:szCs w:val="16"/>
        </w:rPr>
        <w:t>14</w:t>
      </w:r>
    </w:p>
    <w:p w:rsidR="00344E02" w:rsidRDefault="00344E02" w:rsidP="00344E02">
      <w:pPr>
        <w:spacing w:after="0" w:line="240" w:lineRule="auto"/>
        <w:rPr>
          <w:rFonts w:ascii="Times New Roman" w:hAnsi="Times New Roman" w:cs="Times New Roman"/>
          <w:sz w:val="24"/>
          <w:szCs w:val="24"/>
        </w:rPr>
      </w:pPr>
    </w:p>
    <w:tbl>
      <w:tblPr>
        <w:tblStyle w:val="TableGrid"/>
        <w:tblpPr w:leftFromText="180" w:rightFromText="180" w:vertAnchor="text" w:horzAnchor="margin" w:tblpXSpec="center" w:tblpY="-38"/>
        <w:tblW w:w="0" w:type="auto"/>
        <w:tblLook w:val="04A0" w:firstRow="1" w:lastRow="0" w:firstColumn="1" w:lastColumn="0" w:noHBand="0" w:noVBand="1"/>
      </w:tblPr>
      <w:tblGrid>
        <w:gridCol w:w="1458"/>
        <w:gridCol w:w="4050"/>
        <w:gridCol w:w="5040"/>
      </w:tblGrid>
      <w:tr w:rsidR="00344E02" w:rsidTr="00344E02">
        <w:tc>
          <w:tcPr>
            <w:tcW w:w="1458" w:type="dxa"/>
          </w:tcPr>
          <w:p w:rsidR="00344E02" w:rsidRDefault="00344E02" w:rsidP="00344E02">
            <w:pPr>
              <w:tabs>
                <w:tab w:val="left" w:pos="360"/>
                <w:tab w:val="left" w:pos="1080"/>
              </w:tabs>
              <w:rPr>
                <w:rFonts w:ascii="Times New Roman" w:hAnsi="Times New Roman" w:cs="Times New Roman"/>
                <w:b/>
                <w:sz w:val="24"/>
                <w:szCs w:val="24"/>
              </w:rPr>
            </w:pPr>
            <w:r w:rsidRPr="00CB39F6">
              <w:rPr>
                <w:b/>
                <w:noProof/>
              </w:rPr>
              <w:drawing>
                <wp:anchor distT="0" distB="0" distL="114300" distR="114300" simplePos="0" relativeHeight="251659264" behindDoc="0" locked="0" layoutInCell="1" allowOverlap="1" wp14:anchorId="69EECEBC" wp14:editId="097DE714">
                  <wp:simplePos x="0" y="0"/>
                  <wp:positionH relativeFrom="column">
                    <wp:posOffset>83185</wp:posOffset>
                  </wp:positionH>
                  <wp:positionV relativeFrom="paragraph">
                    <wp:posOffset>304165</wp:posOffset>
                  </wp:positionV>
                  <wp:extent cx="640080" cy="466725"/>
                  <wp:effectExtent l="0" t="0" r="762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40080" cy="466725"/>
                          </a:xfrm>
                          <a:prstGeom prst="rect">
                            <a:avLst/>
                          </a:prstGeom>
                          <a:noFill/>
                        </pic:spPr>
                      </pic:pic>
                    </a:graphicData>
                  </a:graphic>
                </wp:anchor>
              </w:drawing>
            </w:r>
          </w:p>
        </w:tc>
        <w:tc>
          <w:tcPr>
            <w:tcW w:w="4050" w:type="dxa"/>
            <w:vAlign w:val="center"/>
          </w:tcPr>
          <w:p w:rsidR="00344E02" w:rsidRPr="0019446E" w:rsidRDefault="00344E02" w:rsidP="00344E02">
            <w:pPr>
              <w:tabs>
                <w:tab w:val="left" w:pos="360"/>
                <w:tab w:val="left" w:pos="1080"/>
              </w:tabs>
              <w:jc w:val="center"/>
              <w:rPr>
                <w:rFonts w:ascii="Times New Roman" w:hAnsi="Times New Roman" w:cs="Times New Roman"/>
                <w:b/>
                <w:sz w:val="28"/>
                <w:szCs w:val="28"/>
              </w:rPr>
            </w:pPr>
            <w:r w:rsidRPr="0019446E">
              <w:rPr>
                <w:rFonts w:ascii="Times New Roman" w:hAnsi="Times New Roman" w:cs="Times New Roman"/>
                <w:b/>
                <w:sz w:val="28"/>
                <w:szCs w:val="28"/>
              </w:rPr>
              <w:t>North or South Region Delivery Exemption Report</w:t>
            </w:r>
          </w:p>
        </w:tc>
        <w:tc>
          <w:tcPr>
            <w:tcW w:w="5040" w:type="dxa"/>
          </w:tcPr>
          <w:p w:rsidR="00344E02" w:rsidRPr="00067CA7" w:rsidRDefault="00344E02" w:rsidP="00344E02">
            <w:pPr>
              <w:spacing w:before="120"/>
              <w:rPr>
                <w:rFonts w:ascii="Times New Roman" w:hAnsi="Times New Roman" w:cs="Times New Roman"/>
                <w:sz w:val="18"/>
                <w:szCs w:val="18"/>
              </w:rPr>
            </w:pPr>
            <w:r w:rsidRPr="00067CA7">
              <w:rPr>
                <w:rFonts w:ascii="Times New Roman" w:hAnsi="Times New Roman" w:cs="Times New Roman"/>
                <w:noProof/>
                <w:sz w:val="18"/>
                <w:szCs w:val="18"/>
              </w:rPr>
              <w:drawing>
                <wp:anchor distT="0" distB="0" distL="114300" distR="114300" simplePos="0" relativeHeight="251660288" behindDoc="0" locked="0" layoutInCell="1" allowOverlap="1" wp14:anchorId="3E16A981" wp14:editId="06719F65">
                  <wp:simplePos x="0" y="0"/>
                  <wp:positionH relativeFrom="column">
                    <wp:posOffset>1737995</wp:posOffset>
                  </wp:positionH>
                  <wp:positionV relativeFrom="paragraph">
                    <wp:posOffset>123190</wp:posOffset>
                  </wp:positionV>
                  <wp:extent cx="609600" cy="609600"/>
                  <wp:effectExtent l="0" t="0" r="0" b="0"/>
                  <wp:wrapNone/>
                  <wp:docPr id="1" name="Picture 3" descr="Noaa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aa_Blue"/>
                          <pic:cNvPicPr>
                            <a:picLocks noChangeAspect="1" noChangeArrowheads="1"/>
                          </pic:cNvPicPr>
                        </pic:nvPicPr>
                        <pic:blipFill>
                          <a:blip r:embed="rId8"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Pr="00067CA7">
              <w:rPr>
                <w:rFonts w:ascii="Times New Roman" w:hAnsi="Times New Roman" w:cs="Times New Roman"/>
                <w:sz w:val="18"/>
                <w:szCs w:val="18"/>
              </w:rPr>
              <w:t>U.S. Dept. of Commerce/NOAA</w:t>
            </w:r>
          </w:p>
          <w:p w:rsidR="00344E02" w:rsidRPr="00067CA7" w:rsidRDefault="00344E02" w:rsidP="00344E02">
            <w:pPr>
              <w:rPr>
                <w:rFonts w:ascii="Times New Roman" w:hAnsi="Times New Roman" w:cs="Times New Roman"/>
                <w:sz w:val="18"/>
                <w:szCs w:val="18"/>
              </w:rPr>
            </w:pPr>
            <w:r w:rsidRPr="00067CA7">
              <w:rPr>
                <w:rFonts w:ascii="Times New Roman" w:hAnsi="Times New Roman" w:cs="Times New Roman"/>
                <w:sz w:val="18"/>
                <w:szCs w:val="18"/>
              </w:rPr>
              <w:t>National Marine Fisheries Service</w:t>
            </w:r>
          </w:p>
          <w:p w:rsidR="00344E02" w:rsidRPr="00067CA7" w:rsidRDefault="00344E02" w:rsidP="00344E02">
            <w:pPr>
              <w:rPr>
                <w:rFonts w:ascii="Times New Roman" w:hAnsi="Times New Roman" w:cs="Times New Roman"/>
                <w:sz w:val="18"/>
                <w:szCs w:val="18"/>
              </w:rPr>
            </w:pPr>
            <w:r w:rsidRPr="00067CA7">
              <w:rPr>
                <w:rFonts w:ascii="Times New Roman" w:hAnsi="Times New Roman" w:cs="Times New Roman"/>
                <w:sz w:val="18"/>
                <w:szCs w:val="18"/>
              </w:rPr>
              <w:t xml:space="preserve">Restricted Access Management </w:t>
            </w:r>
          </w:p>
          <w:p w:rsidR="00344E02" w:rsidRPr="00067CA7" w:rsidRDefault="00344E02" w:rsidP="00344E02">
            <w:pPr>
              <w:rPr>
                <w:rFonts w:ascii="Times New Roman" w:hAnsi="Times New Roman" w:cs="Times New Roman"/>
                <w:sz w:val="18"/>
                <w:szCs w:val="18"/>
              </w:rPr>
            </w:pPr>
            <w:r w:rsidRPr="00067CA7">
              <w:rPr>
                <w:rFonts w:ascii="Times New Roman" w:hAnsi="Times New Roman" w:cs="Times New Roman"/>
                <w:sz w:val="18"/>
                <w:szCs w:val="18"/>
              </w:rPr>
              <w:t>P.O. Box 21668</w:t>
            </w:r>
          </w:p>
          <w:p w:rsidR="00344E02" w:rsidRPr="00067CA7" w:rsidRDefault="00344E02" w:rsidP="00344E02">
            <w:pPr>
              <w:rPr>
                <w:rFonts w:ascii="Times New Roman" w:hAnsi="Times New Roman" w:cs="Times New Roman"/>
                <w:sz w:val="18"/>
                <w:szCs w:val="18"/>
              </w:rPr>
            </w:pPr>
            <w:r w:rsidRPr="00067CA7">
              <w:rPr>
                <w:rFonts w:ascii="Times New Roman" w:hAnsi="Times New Roman" w:cs="Times New Roman"/>
                <w:sz w:val="18"/>
                <w:szCs w:val="18"/>
              </w:rPr>
              <w:t>Juneau, AK   99802-1668</w:t>
            </w:r>
          </w:p>
          <w:p w:rsidR="00344E02" w:rsidRPr="00067CA7" w:rsidRDefault="00344E02" w:rsidP="00344E02">
            <w:pPr>
              <w:rPr>
                <w:rFonts w:ascii="Times New Roman" w:hAnsi="Times New Roman" w:cs="Times New Roman"/>
                <w:sz w:val="18"/>
                <w:szCs w:val="18"/>
              </w:rPr>
            </w:pPr>
            <w:r w:rsidRPr="00067CA7">
              <w:rPr>
                <w:rFonts w:ascii="Times New Roman" w:hAnsi="Times New Roman" w:cs="Times New Roman"/>
                <w:sz w:val="18"/>
                <w:szCs w:val="18"/>
              </w:rPr>
              <w:t>(800) 304-4846 toll free / 586-7202 in Juneau</w:t>
            </w:r>
          </w:p>
          <w:p w:rsidR="00344E02" w:rsidRDefault="00344E02" w:rsidP="00344E02">
            <w:pPr>
              <w:tabs>
                <w:tab w:val="left" w:pos="360"/>
                <w:tab w:val="left" w:pos="1080"/>
              </w:tabs>
              <w:rPr>
                <w:rFonts w:ascii="Times New Roman" w:hAnsi="Times New Roman" w:cs="Times New Roman"/>
                <w:b/>
                <w:sz w:val="24"/>
                <w:szCs w:val="24"/>
              </w:rPr>
            </w:pPr>
            <w:r w:rsidRPr="00067CA7">
              <w:rPr>
                <w:rFonts w:ascii="Times New Roman" w:hAnsi="Times New Roman" w:cs="Times New Roman"/>
                <w:sz w:val="18"/>
                <w:szCs w:val="18"/>
              </w:rPr>
              <w:t>(907) 586-7354 fax</w:t>
            </w:r>
          </w:p>
        </w:tc>
      </w:tr>
    </w:tbl>
    <w:p w:rsidR="00442067" w:rsidRPr="00416EA1" w:rsidRDefault="00442067" w:rsidP="00442067">
      <w:pPr>
        <w:spacing w:after="0" w:line="240" w:lineRule="auto"/>
        <w:rPr>
          <w:rFonts w:ascii="Times New Roman" w:hAnsi="Times New Roman" w:cs="Times New Roman"/>
        </w:rPr>
      </w:pPr>
      <w:r w:rsidRPr="00416EA1">
        <w:rPr>
          <w:rFonts w:ascii="Times New Roman" w:hAnsi="Times New Roman" w:cs="Times New Roman"/>
        </w:rPr>
        <w:t xml:space="preserve">The annual North or South Region Delivery Exemption Report provides NMFS with the means to assess how the industry is exercising the exemption opportunity and whether implementing regulations are sufficient to meet the Council’s Statement of Intent for </w:t>
      </w:r>
      <w:r w:rsidR="00816C30" w:rsidRPr="00416EA1">
        <w:rPr>
          <w:rFonts w:ascii="Times New Roman" w:hAnsi="Times New Roman" w:cs="Times New Roman"/>
        </w:rPr>
        <w:t xml:space="preserve">BSAI </w:t>
      </w:r>
      <w:r w:rsidRPr="00416EA1">
        <w:rPr>
          <w:rFonts w:ascii="Times New Roman" w:hAnsi="Times New Roman" w:cs="Times New Roman"/>
        </w:rPr>
        <w:t xml:space="preserve">Amendment 41.  This report provides documentation needed by NMFS to evaluate efficacy of privately administered contracts.  </w:t>
      </w:r>
    </w:p>
    <w:p w:rsidR="009C0359" w:rsidRPr="00416EA1" w:rsidRDefault="009C0359" w:rsidP="00442067">
      <w:pPr>
        <w:spacing w:after="0" w:line="240" w:lineRule="auto"/>
        <w:rPr>
          <w:rFonts w:ascii="Times New Roman" w:hAnsi="Times New Roman" w:cs="Times New Roman"/>
        </w:rPr>
      </w:pPr>
    </w:p>
    <w:p w:rsidR="009C0359" w:rsidRPr="00416EA1" w:rsidRDefault="009C0359" w:rsidP="009C0359">
      <w:pPr>
        <w:spacing w:after="0" w:line="240" w:lineRule="auto"/>
        <w:rPr>
          <w:rFonts w:ascii="Times New Roman" w:hAnsi="Times New Roman" w:cs="Times New Roman"/>
        </w:rPr>
      </w:pPr>
      <w:proofErr w:type="gramStart"/>
      <w:r w:rsidRPr="00416EA1">
        <w:rPr>
          <w:rFonts w:ascii="Times New Roman" w:hAnsi="Times New Roman" w:cs="Times New Roman"/>
          <w:b/>
        </w:rPr>
        <w:t>Regional Delivery Exemption Report</w:t>
      </w:r>
      <w:r w:rsidRPr="00416EA1">
        <w:rPr>
          <w:rFonts w:ascii="Times New Roman" w:hAnsi="Times New Roman" w:cs="Times New Roman"/>
        </w:rPr>
        <w:t>.</w:t>
      </w:r>
      <w:proofErr w:type="gramEnd"/>
    </w:p>
    <w:p w:rsidR="009C0359" w:rsidRPr="00416EA1" w:rsidRDefault="009C0359" w:rsidP="009C0359">
      <w:pPr>
        <w:spacing w:after="0" w:line="240" w:lineRule="auto"/>
        <w:rPr>
          <w:rFonts w:ascii="Times New Roman" w:hAnsi="Times New Roman" w:cs="Times New Roman"/>
        </w:rPr>
      </w:pPr>
    </w:p>
    <w:p w:rsidR="00F84A69" w:rsidRPr="00416EA1" w:rsidRDefault="00F84A69" w:rsidP="00F84A69">
      <w:pPr>
        <w:spacing w:after="0" w:line="240" w:lineRule="auto"/>
        <w:rPr>
          <w:rFonts w:ascii="Times New Roman" w:hAnsi="Times New Roman" w:cs="Times New Roman"/>
        </w:rPr>
      </w:pPr>
      <w:r w:rsidRPr="005B6342">
        <w:rPr>
          <w:rFonts w:ascii="Times New Roman" w:hAnsi="Times New Roman" w:cs="Times New Roman"/>
          <w:u w:val="single"/>
        </w:rPr>
        <w:t>On or before July 30</w:t>
      </w:r>
      <w:r w:rsidRPr="00416EA1">
        <w:rPr>
          <w:rFonts w:ascii="Times New Roman" w:hAnsi="Times New Roman" w:cs="Times New Roman"/>
        </w:rPr>
        <w:t xml:space="preserve">, </w:t>
      </w:r>
      <w:r>
        <w:rPr>
          <w:rFonts w:ascii="Times New Roman" w:hAnsi="Times New Roman" w:cs="Times New Roman"/>
        </w:rPr>
        <w:t>e</w:t>
      </w:r>
      <w:r w:rsidRPr="00416EA1">
        <w:rPr>
          <w:rFonts w:ascii="Times New Roman" w:hAnsi="Times New Roman" w:cs="Times New Roman"/>
        </w:rPr>
        <w:t xml:space="preserve">ach IFQ holder that signs a preseason application must submit </w:t>
      </w:r>
      <w:r>
        <w:rPr>
          <w:rFonts w:ascii="Times New Roman" w:hAnsi="Times New Roman" w:cs="Times New Roman"/>
        </w:rPr>
        <w:t>a</w:t>
      </w:r>
      <w:r w:rsidRPr="00416EA1">
        <w:rPr>
          <w:rFonts w:ascii="Times New Roman" w:hAnsi="Times New Roman" w:cs="Times New Roman"/>
        </w:rPr>
        <w:t xml:space="preserve"> Regional Delivery Exemption Report to</w:t>
      </w:r>
      <w:r>
        <w:rPr>
          <w:rFonts w:ascii="Times New Roman" w:hAnsi="Times New Roman" w:cs="Times New Roman"/>
        </w:rPr>
        <w:t xml:space="preserve"> </w:t>
      </w:r>
      <w:r w:rsidRPr="00416EA1">
        <w:rPr>
          <w:rFonts w:ascii="Times New Roman" w:hAnsi="Times New Roman" w:cs="Times New Roman"/>
        </w:rPr>
        <w:t xml:space="preserve">NMFS </w:t>
      </w:r>
    </w:p>
    <w:p w:rsidR="00F84A69" w:rsidRPr="00416EA1" w:rsidRDefault="00F84A69" w:rsidP="00F84A69">
      <w:pPr>
        <w:spacing w:after="0" w:line="240" w:lineRule="auto"/>
        <w:rPr>
          <w:rFonts w:ascii="Times New Roman" w:hAnsi="Times New Roman" w:cs="Times New Roman"/>
        </w:rPr>
      </w:pPr>
    </w:p>
    <w:p w:rsidR="00F84A69" w:rsidRPr="00416EA1" w:rsidRDefault="00F84A69" w:rsidP="00F84A69">
      <w:pPr>
        <w:tabs>
          <w:tab w:val="left" w:pos="360"/>
          <w:tab w:val="left" w:pos="720"/>
          <w:tab w:val="left" w:pos="1080"/>
          <w:tab w:val="left" w:pos="1440"/>
          <w:tab w:val="left" w:pos="2160"/>
        </w:tabs>
        <w:autoSpaceDE w:val="0"/>
        <w:autoSpaceDN w:val="0"/>
        <w:adjustRightInd w:val="0"/>
        <w:spacing w:after="0" w:line="240" w:lineRule="auto"/>
        <w:rPr>
          <w:rFonts w:ascii="Times New Roman" w:hAnsi="Times New Roman" w:cs="Times New Roman"/>
        </w:rPr>
      </w:pPr>
      <w:r w:rsidRPr="00416EA1">
        <w:rPr>
          <w:rFonts w:ascii="Times New Roman" w:hAnsi="Times New Roman" w:cs="Times New Roman"/>
        </w:rPr>
        <w:tab/>
        <w:t>By mail to</w:t>
      </w:r>
      <w:r w:rsidRPr="00416EA1">
        <w:rPr>
          <w:rFonts w:ascii="Times New Roman" w:hAnsi="Times New Roman" w:cs="Times New Roman"/>
        </w:rPr>
        <w:tab/>
      </w:r>
      <w:r w:rsidRPr="00416EA1">
        <w:rPr>
          <w:rFonts w:ascii="Times New Roman" w:hAnsi="Times New Roman" w:cs="Times New Roman"/>
        </w:rPr>
        <w:tab/>
        <w:t>NMFS Alaska Region</w:t>
      </w:r>
    </w:p>
    <w:p w:rsidR="00F84A69" w:rsidRPr="00416EA1" w:rsidRDefault="00F84A69" w:rsidP="00F84A69">
      <w:pPr>
        <w:tabs>
          <w:tab w:val="left" w:pos="360"/>
          <w:tab w:val="left" w:pos="720"/>
          <w:tab w:val="left" w:pos="1080"/>
          <w:tab w:val="left" w:pos="1440"/>
        </w:tabs>
        <w:autoSpaceDE w:val="0"/>
        <w:autoSpaceDN w:val="0"/>
        <w:adjustRightInd w:val="0"/>
        <w:spacing w:after="0" w:line="240" w:lineRule="auto"/>
        <w:ind w:left="1440" w:firstLine="720"/>
        <w:rPr>
          <w:rFonts w:ascii="Times New Roman" w:hAnsi="Times New Roman" w:cs="Times New Roman"/>
        </w:rPr>
      </w:pPr>
      <w:r w:rsidRPr="00416EA1">
        <w:rPr>
          <w:rFonts w:ascii="Times New Roman" w:hAnsi="Times New Roman" w:cs="Times New Roman"/>
        </w:rPr>
        <w:t>Regional Administrator</w:t>
      </w:r>
    </w:p>
    <w:p w:rsidR="00F84A69" w:rsidRPr="00416EA1" w:rsidRDefault="00F84A69" w:rsidP="00F84A69">
      <w:pPr>
        <w:tabs>
          <w:tab w:val="left" w:pos="360"/>
          <w:tab w:val="left" w:pos="720"/>
          <w:tab w:val="left" w:pos="1080"/>
          <w:tab w:val="left" w:pos="1440"/>
        </w:tabs>
        <w:autoSpaceDE w:val="0"/>
        <w:autoSpaceDN w:val="0"/>
        <w:adjustRightInd w:val="0"/>
        <w:spacing w:after="0" w:line="240" w:lineRule="auto"/>
        <w:ind w:left="2160"/>
        <w:rPr>
          <w:rFonts w:ascii="Times New Roman" w:hAnsi="Times New Roman" w:cs="Times New Roman"/>
        </w:rPr>
      </w:pPr>
      <w:proofErr w:type="gramStart"/>
      <w:r w:rsidRPr="00416EA1">
        <w:rPr>
          <w:rFonts w:ascii="Times New Roman" w:hAnsi="Times New Roman" w:cs="Times New Roman"/>
        </w:rPr>
        <w:t>c/o</w:t>
      </w:r>
      <w:proofErr w:type="gramEnd"/>
      <w:r w:rsidRPr="00416EA1">
        <w:rPr>
          <w:rFonts w:ascii="Times New Roman" w:hAnsi="Times New Roman" w:cs="Times New Roman"/>
        </w:rPr>
        <w:t xml:space="preserve"> Restricted Access Management Program</w:t>
      </w:r>
    </w:p>
    <w:p w:rsidR="00F84A69" w:rsidRPr="00416EA1" w:rsidRDefault="00F84A69" w:rsidP="00F84A69">
      <w:pPr>
        <w:tabs>
          <w:tab w:val="left" w:pos="360"/>
          <w:tab w:val="left" w:pos="720"/>
          <w:tab w:val="left" w:pos="1080"/>
          <w:tab w:val="left" w:pos="1440"/>
        </w:tabs>
        <w:autoSpaceDE w:val="0"/>
        <w:autoSpaceDN w:val="0"/>
        <w:adjustRightInd w:val="0"/>
        <w:spacing w:after="0" w:line="240" w:lineRule="auto"/>
        <w:ind w:left="2160"/>
        <w:rPr>
          <w:rFonts w:ascii="Times New Roman" w:hAnsi="Times New Roman" w:cs="Times New Roman"/>
        </w:rPr>
      </w:pPr>
      <w:r w:rsidRPr="00416EA1">
        <w:rPr>
          <w:rFonts w:ascii="Times New Roman" w:hAnsi="Times New Roman" w:cs="Times New Roman"/>
        </w:rPr>
        <w:t>P.O. Box 21668</w:t>
      </w:r>
    </w:p>
    <w:p w:rsidR="00F84A69" w:rsidRPr="00416EA1" w:rsidRDefault="00F84A69" w:rsidP="00F84A69">
      <w:pPr>
        <w:tabs>
          <w:tab w:val="left" w:pos="360"/>
          <w:tab w:val="left" w:pos="720"/>
          <w:tab w:val="left" w:pos="1080"/>
          <w:tab w:val="left" w:pos="1440"/>
        </w:tabs>
        <w:autoSpaceDE w:val="0"/>
        <w:autoSpaceDN w:val="0"/>
        <w:adjustRightInd w:val="0"/>
        <w:spacing w:after="0" w:line="240" w:lineRule="auto"/>
        <w:ind w:left="2160"/>
        <w:rPr>
          <w:rFonts w:ascii="Times New Roman" w:hAnsi="Times New Roman" w:cs="Times New Roman"/>
        </w:rPr>
      </w:pPr>
      <w:r w:rsidRPr="00416EA1">
        <w:rPr>
          <w:rFonts w:ascii="Times New Roman" w:hAnsi="Times New Roman" w:cs="Times New Roman"/>
        </w:rPr>
        <w:t>Juneau, AK 99802-1668</w:t>
      </w:r>
    </w:p>
    <w:p w:rsidR="00F84A69" w:rsidRPr="00416EA1" w:rsidRDefault="00F84A69" w:rsidP="00F84A69">
      <w:pPr>
        <w:tabs>
          <w:tab w:val="left" w:pos="360"/>
          <w:tab w:val="left" w:pos="720"/>
          <w:tab w:val="left" w:pos="1080"/>
          <w:tab w:val="left" w:pos="1440"/>
        </w:tabs>
        <w:autoSpaceDE w:val="0"/>
        <w:autoSpaceDN w:val="0"/>
        <w:adjustRightInd w:val="0"/>
        <w:spacing w:after="0" w:line="240" w:lineRule="auto"/>
        <w:ind w:left="2160"/>
        <w:rPr>
          <w:rFonts w:ascii="Times New Roman" w:hAnsi="Times New Roman" w:cs="Times New Roman"/>
        </w:rPr>
      </w:pPr>
    </w:p>
    <w:p w:rsidR="00F84A69" w:rsidRPr="00416EA1" w:rsidRDefault="00F84A69" w:rsidP="00F84A69">
      <w:pPr>
        <w:tabs>
          <w:tab w:val="left" w:pos="360"/>
          <w:tab w:val="left" w:pos="720"/>
          <w:tab w:val="left" w:pos="1080"/>
          <w:tab w:val="left" w:pos="1440"/>
        </w:tabs>
        <w:autoSpaceDE w:val="0"/>
        <w:autoSpaceDN w:val="0"/>
        <w:adjustRightInd w:val="0"/>
        <w:spacing w:after="0" w:line="240" w:lineRule="auto"/>
        <w:rPr>
          <w:rFonts w:ascii="Times New Roman" w:hAnsi="Times New Roman" w:cs="Times New Roman"/>
        </w:rPr>
      </w:pPr>
      <w:r w:rsidRPr="00416EA1">
        <w:rPr>
          <w:rFonts w:ascii="Times New Roman" w:hAnsi="Times New Roman" w:cs="Times New Roman"/>
        </w:rPr>
        <w:tab/>
        <w:t>By fax to</w:t>
      </w:r>
      <w:r w:rsidRPr="00416EA1">
        <w:rPr>
          <w:rFonts w:ascii="Times New Roman" w:hAnsi="Times New Roman" w:cs="Times New Roman"/>
        </w:rPr>
        <w:tab/>
      </w:r>
      <w:r w:rsidRPr="00416EA1">
        <w:rPr>
          <w:rFonts w:ascii="Times New Roman" w:hAnsi="Times New Roman" w:cs="Times New Roman"/>
        </w:rPr>
        <w:tab/>
        <w:t>(907) 586-7354</w:t>
      </w:r>
    </w:p>
    <w:p w:rsidR="00F84A69" w:rsidRPr="00416EA1" w:rsidRDefault="00F84A69" w:rsidP="00F84A69">
      <w:pPr>
        <w:tabs>
          <w:tab w:val="left" w:pos="360"/>
          <w:tab w:val="left" w:pos="720"/>
          <w:tab w:val="left" w:pos="1080"/>
          <w:tab w:val="left" w:pos="1440"/>
        </w:tabs>
        <w:autoSpaceDE w:val="0"/>
        <w:autoSpaceDN w:val="0"/>
        <w:adjustRightInd w:val="0"/>
        <w:spacing w:after="0" w:line="240" w:lineRule="auto"/>
        <w:rPr>
          <w:rFonts w:ascii="Times New Roman" w:hAnsi="Times New Roman" w:cs="Times New Roman"/>
        </w:rPr>
      </w:pPr>
    </w:p>
    <w:p w:rsidR="00F84A69" w:rsidRPr="00416EA1" w:rsidRDefault="00F84A69" w:rsidP="00F84A69">
      <w:pPr>
        <w:tabs>
          <w:tab w:val="left" w:pos="360"/>
          <w:tab w:val="left" w:pos="720"/>
          <w:tab w:val="left" w:pos="1080"/>
          <w:tab w:val="left" w:pos="1440"/>
        </w:tabs>
        <w:autoSpaceDE w:val="0"/>
        <w:autoSpaceDN w:val="0"/>
        <w:adjustRightInd w:val="0"/>
        <w:spacing w:after="0" w:line="240" w:lineRule="auto"/>
        <w:rPr>
          <w:rFonts w:ascii="Times New Roman" w:hAnsi="Times New Roman" w:cs="Times New Roman"/>
        </w:rPr>
      </w:pPr>
      <w:r w:rsidRPr="00416EA1">
        <w:rPr>
          <w:rFonts w:ascii="Times New Roman" w:hAnsi="Times New Roman" w:cs="Times New Roman"/>
        </w:rPr>
        <w:tab/>
        <w:t>By courier to</w:t>
      </w:r>
      <w:r w:rsidRPr="00416EA1">
        <w:rPr>
          <w:rFonts w:ascii="Times New Roman" w:hAnsi="Times New Roman" w:cs="Times New Roman"/>
        </w:rPr>
        <w:tab/>
        <w:t>NMFS</w:t>
      </w:r>
    </w:p>
    <w:p w:rsidR="00F84A69" w:rsidRPr="00416EA1" w:rsidRDefault="00F84A69" w:rsidP="00F84A69">
      <w:pPr>
        <w:tabs>
          <w:tab w:val="left" w:pos="360"/>
          <w:tab w:val="left" w:pos="720"/>
          <w:tab w:val="left" w:pos="1080"/>
          <w:tab w:val="left" w:pos="1440"/>
        </w:tabs>
        <w:autoSpaceDE w:val="0"/>
        <w:autoSpaceDN w:val="0"/>
        <w:adjustRightInd w:val="0"/>
        <w:spacing w:after="0" w:line="240" w:lineRule="auto"/>
        <w:rPr>
          <w:rFonts w:ascii="Times New Roman" w:hAnsi="Times New Roman" w:cs="Times New Roman"/>
        </w:rPr>
      </w:pPr>
      <w:r w:rsidRPr="00416EA1">
        <w:rPr>
          <w:rFonts w:ascii="Times New Roman" w:hAnsi="Times New Roman" w:cs="Times New Roman"/>
        </w:rPr>
        <w:tab/>
      </w:r>
      <w:r w:rsidRPr="00416EA1">
        <w:rPr>
          <w:rFonts w:ascii="Times New Roman" w:hAnsi="Times New Roman" w:cs="Times New Roman"/>
        </w:rPr>
        <w:tab/>
      </w:r>
      <w:r w:rsidRPr="00416EA1">
        <w:rPr>
          <w:rFonts w:ascii="Times New Roman" w:hAnsi="Times New Roman" w:cs="Times New Roman"/>
        </w:rPr>
        <w:tab/>
      </w:r>
      <w:r w:rsidRPr="00416EA1">
        <w:rPr>
          <w:rFonts w:ascii="Times New Roman" w:hAnsi="Times New Roman" w:cs="Times New Roman"/>
        </w:rPr>
        <w:tab/>
      </w:r>
      <w:r w:rsidRPr="00416EA1">
        <w:rPr>
          <w:rFonts w:ascii="Times New Roman" w:hAnsi="Times New Roman" w:cs="Times New Roman"/>
        </w:rPr>
        <w:tab/>
        <w:t>Room 713</w:t>
      </w:r>
    </w:p>
    <w:p w:rsidR="00F84A69" w:rsidRPr="00416EA1" w:rsidRDefault="00F84A69" w:rsidP="00F84A69">
      <w:pPr>
        <w:tabs>
          <w:tab w:val="left" w:pos="360"/>
          <w:tab w:val="left" w:pos="720"/>
          <w:tab w:val="left" w:pos="1080"/>
          <w:tab w:val="left" w:pos="1440"/>
        </w:tabs>
        <w:autoSpaceDE w:val="0"/>
        <w:autoSpaceDN w:val="0"/>
        <w:adjustRightInd w:val="0"/>
        <w:spacing w:after="0" w:line="240" w:lineRule="auto"/>
        <w:rPr>
          <w:rFonts w:ascii="Times New Roman" w:hAnsi="Times New Roman" w:cs="Times New Roman"/>
        </w:rPr>
      </w:pPr>
      <w:r w:rsidRPr="00416EA1">
        <w:rPr>
          <w:rFonts w:ascii="Times New Roman" w:hAnsi="Times New Roman" w:cs="Times New Roman"/>
        </w:rPr>
        <w:tab/>
      </w:r>
      <w:r w:rsidRPr="00416EA1">
        <w:rPr>
          <w:rFonts w:ascii="Times New Roman" w:hAnsi="Times New Roman" w:cs="Times New Roman"/>
        </w:rPr>
        <w:tab/>
      </w:r>
      <w:r w:rsidRPr="00416EA1">
        <w:rPr>
          <w:rFonts w:ascii="Times New Roman" w:hAnsi="Times New Roman" w:cs="Times New Roman"/>
        </w:rPr>
        <w:tab/>
      </w:r>
      <w:r w:rsidRPr="00416EA1">
        <w:rPr>
          <w:rFonts w:ascii="Times New Roman" w:hAnsi="Times New Roman" w:cs="Times New Roman"/>
        </w:rPr>
        <w:tab/>
      </w:r>
      <w:r w:rsidRPr="00416EA1">
        <w:rPr>
          <w:rFonts w:ascii="Times New Roman" w:hAnsi="Times New Roman" w:cs="Times New Roman"/>
        </w:rPr>
        <w:tab/>
        <w:t>709 West 9th Street</w:t>
      </w:r>
    </w:p>
    <w:p w:rsidR="00F84A69" w:rsidRPr="00416EA1" w:rsidRDefault="00F84A69" w:rsidP="00F84A69">
      <w:pPr>
        <w:tabs>
          <w:tab w:val="left" w:pos="360"/>
          <w:tab w:val="left" w:pos="720"/>
          <w:tab w:val="left" w:pos="1080"/>
          <w:tab w:val="left" w:pos="1440"/>
        </w:tabs>
        <w:autoSpaceDE w:val="0"/>
        <w:autoSpaceDN w:val="0"/>
        <w:adjustRightInd w:val="0"/>
        <w:spacing w:after="0" w:line="240" w:lineRule="auto"/>
        <w:rPr>
          <w:rFonts w:ascii="Times New Roman" w:hAnsi="Times New Roman" w:cs="Times New Roman"/>
        </w:rPr>
      </w:pPr>
      <w:r w:rsidRPr="00416EA1">
        <w:rPr>
          <w:rFonts w:ascii="Times New Roman" w:hAnsi="Times New Roman" w:cs="Times New Roman"/>
        </w:rPr>
        <w:tab/>
      </w:r>
      <w:r w:rsidRPr="00416EA1">
        <w:rPr>
          <w:rFonts w:ascii="Times New Roman" w:hAnsi="Times New Roman" w:cs="Times New Roman"/>
        </w:rPr>
        <w:tab/>
      </w:r>
      <w:r w:rsidRPr="00416EA1">
        <w:rPr>
          <w:rFonts w:ascii="Times New Roman" w:hAnsi="Times New Roman" w:cs="Times New Roman"/>
        </w:rPr>
        <w:tab/>
      </w:r>
      <w:r w:rsidRPr="00416EA1">
        <w:rPr>
          <w:rFonts w:ascii="Times New Roman" w:hAnsi="Times New Roman" w:cs="Times New Roman"/>
        </w:rPr>
        <w:tab/>
      </w:r>
      <w:r w:rsidRPr="00416EA1">
        <w:rPr>
          <w:rFonts w:ascii="Times New Roman" w:hAnsi="Times New Roman" w:cs="Times New Roman"/>
        </w:rPr>
        <w:tab/>
        <w:t>Juneau, AK 99801</w:t>
      </w:r>
      <w:r w:rsidRPr="00416EA1">
        <w:rPr>
          <w:rFonts w:ascii="Times New Roman" w:hAnsi="Times New Roman" w:cs="Times New Roman"/>
        </w:rPr>
        <w:tab/>
      </w:r>
    </w:p>
    <w:p w:rsidR="00F84A69" w:rsidRDefault="00F84A69" w:rsidP="00F84A69">
      <w:pPr>
        <w:tabs>
          <w:tab w:val="left" w:pos="360"/>
          <w:tab w:val="left" w:pos="720"/>
          <w:tab w:val="left" w:pos="1080"/>
          <w:tab w:val="left" w:pos="1440"/>
        </w:tabs>
        <w:spacing w:after="0" w:line="240" w:lineRule="auto"/>
        <w:rPr>
          <w:rFonts w:ascii="Times New Roman" w:hAnsi="Times New Roman" w:cs="Times New Roman"/>
        </w:rPr>
      </w:pPr>
    </w:p>
    <w:p w:rsidR="00F84A69" w:rsidRPr="00416EA1" w:rsidRDefault="00F84A69" w:rsidP="00F84A69">
      <w:pPr>
        <w:spacing w:after="0" w:line="240" w:lineRule="auto"/>
        <w:rPr>
          <w:rFonts w:ascii="Times New Roman" w:hAnsi="Times New Roman" w:cs="Times New Roman"/>
        </w:rPr>
      </w:pPr>
      <w:r w:rsidRPr="00416EA1">
        <w:rPr>
          <w:rFonts w:ascii="Times New Roman" w:hAnsi="Times New Roman" w:cs="Times New Roman"/>
        </w:rPr>
        <w:t xml:space="preserve">Each Regional Delivery Exemption Report </w:t>
      </w:r>
      <w:r>
        <w:rPr>
          <w:rFonts w:ascii="Times New Roman" w:hAnsi="Times New Roman" w:cs="Times New Roman"/>
        </w:rPr>
        <w:t xml:space="preserve">must </w:t>
      </w:r>
      <w:r w:rsidRPr="00416EA1">
        <w:rPr>
          <w:rFonts w:ascii="Times New Roman" w:hAnsi="Times New Roman" w:cs="Times New Roman"/>
        </w:rPr>
        <w:t>include an explanation of:</w:t>
      </w:r>
    </w:p>
    <w:p w:rsidR="00F84A69" w:rsidRPr="00416EA1" w:rsidRDefault="00F84A69" w:rsidP="00F84A69">
      <w:pPr>
        <w:spacing w:after="0" w:line="240" w:lineRule="auto"/>
        <w:rPr>
          <w:rFonts w:ascii="Times New Roman" w:hAnsi="Times New Roman" w:cs="Times New Roman"/>
        </w:rPr>
      </w:pPr>
    </w:p>
    <w:p w:rsidR="00F84A69" w:rsidRPr="00416EA1" w:rsidRDefault="00F84A69" w:rsidP="00F84A69">
      <w:pPr>
        <w:tabs>
          <w:tab w:val="left" w:pos="360"/>
          <w:tab w:val="left" w:pos="720"/>
          <w:tab w:val="left" w:pos="1080"/>
        </w:tabs>
        <w:spacing w:after="0" w:line="240" w:lineRule="auto"/>
        <w:ind w:left="720" w:hanging="720"/>
        <w:rPr>
          <w:rFonts w:ascii="Times New Roman" w:hAnsi="Times New Roman" w:cs="Times New Roman"/>
        </w:rPr>
      </w:pPr>
      <w:r w:rsidRPr="00416EA1">
        <w:rPr>
          <w:rFonts w:ascii="Times New Roman" w:hAnsi="Times New Roman" w:cs="Times New Roman"/>
        </w:rPr>
        <w:tab/>
        <w:t>♦</w:t>
      </w:r>
      <w:r w:rsidRPr="00416EA1">
        <w:rPr>
          <w:rFonts w:ascii="Times New Roman" w:hAnsi="Times New Roman" w:cs="Times New Roman"/>
        </w:rPr>
        <w:tab/>
      </w:r>
      <w:proofErr w:type="gramStart"/>
      <w:r w:rsidRPr="00416EA1">
        <w:rPr>
          <w:rFonts w:ascii="Times New Roman" w:hAnsi="Times New Roman" w:cs="Times New Roman"/>
        </w:rPr>
        <w:t>The</w:t>
      </w:r>
      <w:proofErr w:type="gramEnd"/>
      <w:r w:rsidRPr="00416EA1">
        <w:rPr>
          <w:rFonts w:ascii="Times New Roman" w:hAnsi="Times New Roman" w:cs="Times New Roman"/>
        </w:rPr>
        <w:t xml:space="preserve"> amount of IFQ, if any, set aside to reduce the need for, and the amount of, an exemption;</w:t>
      </w:r>
    </w:p>
    <w:p w:rsidR="00F84A69" w:rsidRPr="00416EA1" w:rsidRDefault="00F84A69" w:rsidP="00F84A69">
      <w:pPr>
        <w:tabs>
          <w:tab w:val="left" w:pos="360"/>
          <w:tab w:val="left" w:pos="720"/>
          <w:tab w:val="left" w:pos="1080"/>
        </w:tabs>
        <w:spacing w:after="0" w:line="240" w:lineRule="auto"/>
        <w:rPr>
          <w:rFonts w:ascii="Times New Roman" w:hAnsi="Times New Roman" w:cs="Times New Roman"/>
        </w:rPr>
      </w:pPr>
    </w:p>
    <w:p w:rsidR="00F84A69" w:rsidRPr="00416EA1" w:rsidRDefault="00F84A69" w:rsidP="00F84A69">
      <w:pPr>
        <w:tabs>
          <w:tab w:val="left" w:pos="360"/>
          <w:tab w:val="left" w:pos="720"/>
          <w:tab w:val="left" w:pos="1080"/>
        </w:tabs>
        <w:spacing w:after="0" w:line="240" w:lineRule="auto"/>
        <w:rPr>
          <w:rFonts w:ascii="Times New Roman" w:hAnsi="Times New Roman" w:cs="Times New Roman"/>
        </w:rPr>
      </w:pPr>
      <w:r w:rsidRPr="00416EA1">
        <w:rPr>
          <w:rFonts w:ascii="Times New Roman" w:hAnsi="Times New Roman" w:cs="Times New Roman"/>
        </w:rPr>
        <w:tab/>
        <w:t>♦</w:t>
      </w:r>
      <w:r w:rsidRPr="00416EA1">
        <w:rPr>
          <w:rFonts w:ascii="Times New Roman" w:hAnsi="Times New Roman" w:cs="Times New Roman"/>
        </w:rPr>
        <w:tab/>
      </w:r>
      <w:proofErr w:type="gramStart"/>
      <w:r w:rsidRPr="00416EA1">
        <w:rPr>
          <w:rFonts w:ascii="Times New Roman" w:hAnsi="Times New Roman" w:cs="Times New Roman"/>
        </w:rPr>
        <w:t>The</w:t>
      </w:r>
      <w:proofErr w:type="gramEnd"/>
      <w:r w:rsidRPr="00416EA1">
        <w:rPr>
          <w:rFonts w:ascii="Times New Roman" w:hAnsi="Times New Roman" w:cs="Times New Roman"/>
        </w:rPr>
        <w:t xml:space="preserve"> mitigation measures employed before submitting an inseason notice;</w:t>
      </w:r>
    </w:p>
    <w:p w:rsidR="00F84A69" w:rsidRPr="00416EA1" w:rsidRDefault="00F84A69" w:rsidP="00F84A69">
      <w:pPr>
        <w:tabs>
          <w:tab w:val="left" w:pos="360"/>
          <w:tab w:val="left" w:pos="720"/>
          <w:tab w:val="left" w:pos="1080"/>
        </w:tabs>
        <w:spacing w:after="0" w:line="240" w:lineRule="auto"/>
        <w:rPr>
          <w:rFonts w:ascii="Times New Roman" w:hAnsi="Times New Roman" w:cs="Times New Roman"/>
        </w:rPr>
      </w:pPr>
    </w:p>
    <w:p w:rsidR="00F84A69" w:rsidRPr="00416EA1" w:rsidRDefault="00F84A69" w:rsidP="00F84A69">
      <w:pPr>
        <w:tabs>
          <w:tab w:val="left" w:pos="360"/>
          <w:tab w:val="left" w:pos="720"/>
          <w:tab w:val="left" w:pos="1080"/>
        </w:tabs>
        <w:spacing w:after="0" w:line="240" w:lineRule="auto"/>
        <w:rPr>
          <w:rFonts w:ascii="Times New Roman" w:hAnsi="Times New Roman" w:cs="Times New Roman"/>
        </w:rPr>
      </w:pPr>
      <w:r w:rsidRPr="00416EA1">
        <w:rPr>
          <w:rFonts w:ascii="Times New Roman" w:hAnsi="Times New Roman" w:cs="Times New Roman"/>
        </w:rPr>
        <w:tab/>
        <w:t>♦</w:t>
      </w:r>
      <w:r w:rsidRPr="00416EA1">
        <w:rPr>
          <w:rFonts w:ascii="Times New Roman" w:hAnsi="Times New Roman" w:cs="Times New Roman"/>
        </w:rPr>
        <w:tab/>
      </w:r>
      <w:proofErr w:type="gramStart"/>
      <w:r w:rsidRPr="00416EA1">
        <w:rPr>
          <w:rFonts w:ascii="Times New Roman" w:hAnsi="Times New Roman" w:cs="Times New Roman"/>
        </w:rPr>
        <w:t>The</w:t>
      </w:r>
      <w:proofErr w:type="gramEnd"/>
      <w:r w:rsidRPr="00416EA1">
        <w:rPr>
          <w:rFonts w:ascii="Times New Roman" w:hAnsi="Times New Roman" w:cs="Times New Roman"/>
        </w:rPr>
        <w:t xml:space="preserve"> number of times an exemption was requested and used;</w:t>
      </w:r>
    </w:p>
    <w:p w:rsidR="00F84A69" w:rsidRPr="00416EA1" w:rsidRDefault="00F84A69" w:rsidP="00F84A69">
      <w:pPr>
        <w:tabs>
          <w:tab w:val="left" w:pos="360"/>
          <w:tab w:val="left" w:pos="720"/>
          <w:tab w:val="left" w:pos="1080"/>
        </w:tabs>
        <w:spacing w:after="0" w:line="240" w:lineRule="auto"/>
        <w:rPr>
          <w:rFonts w:ascii="Times New Roman" w:hAnsi="Times New Roman" w:cs="Times New Roman"/>
        </w:rPr>
      </w:pPr>
    </w:p>
    <w:p w:rsidR="00F84A69" w:rsidRPr="00416EA1" w:rsidRDefault="00F84A69" w:rsidP="00F84A69">
      <w:pPr>
        <w:tabs>
          <w:tab w:val="left" w:pos="360"/>
          <w:tab w:val="left" w:pos="720"/>
          <w:tab w:val="left" w:pos="1080"/>
        </w:tabs>
        <w:spacing w:after="0" w:line="240" w:lineRule="auto"/>
        <w:ind w:left="720" w:hanging="720"/>
        <w:rPr>
          <w:rFonts w:ascii="Times New Roman" w:hAnsi="Times New Roman" w:cs="Times New Roman"/>
        </w:rPr>
      </w:pPr>
      <w:r w:rsidRPr="00416EA1">
        <w:rPr>
          <w:rFonts w:ascii="Times New Roman" w:hAnsi="Times New Roman" w:cs="Times New Roman"/>
        </w:rPr>
        <w:tab/>
        <w:t>♦</w:t>
      </w:r>
      <w:r w:rsidRPr="00416EA1">
        <w:rPr>
          <w:rFonts w:ascii="Times New Roman" w:hAnsi="Times New Roman" w:cs="Times New Roman"/>
        </w:rPr>
        <w:tab/>
        <w:t>The arrangements for any compensatory deliveries, including all compensatory deliveries made during the crab fishing year and any outstanding compensatory delivery obligations for the following crab fishing year;</w:t>
      </w:r>
    </w:p>
    <w:p w:rsidR="00F84A69" w:rsidRPr="00416EA1" w:rsidRDefault="00F84A69" w:rsidP="00F84A69">
      <w:pPr>
        <w:tabs>
          <w:tab w:val="left" w:pos="360"/>
          <w:tab w:val="left" w:pos="720"/>
          <w:tab w:val="left" w:pos="1080"/>
        </w:tabs>
        <w:spacing w:after="0" w:line="240" w:lineRule="auto"/>
        <w:rPr>
          <w:rFonts w:ascii="Times New Roman" w:hAnsi="Times New Roman" w:cs="Times New Roman"/>
        </w:rPr>
      </w:pPr>
    </w:p>
    <w:p w:rsidR="00F84A69" w:rsidRPr="00416EA1" w:rsidRDefault="00F84A69" w:rsidP="00F84A69">
      <w:pPr>
        <w:tabs>
          <w:tab w:val="left" w:pos="360"/>
          <w:tab w:val="left" w:pos="720"/>
          <w:tab w:val="left" w:pos="1080"/>
        </w:tabs>
        <w:spacing w:after="0" w:line="240" w:lineRule="auto"/>
        <w:rPr>
          <w:rFonts w:ascii="Times New Roman" w:hAnsi="Times New Roman" w:cs="Times New Roman"/>
        </w:rPr>
      </w:pPr>
      <w:r w:rsidRPr="00416EA1">
        <w:rPr>
          <w:rFonts w:ascii="Times New Roman" w:hAnsi="Times New Roman" w:cs="Times New Roman"/>
        </w:rPr>
        <w:tab/>
        <w:t>♦</w:t>
      </w:r>
      <w:r w:rsidRPr="00416EA1">
        <w:rPr>
          <w:rFonts w:ascii="Times New Roman" w:hAnsi="Times New Roman" w:cs="Times New Roman"/>
        </w:rPr>
        <w:tab/>
      </w:r>
      <w:proofErr w:type="gramStart"/>
      <w:r w:rsidRPr="00416EA1">
        <w:rPr>
          <w:rFonts w:ascii="Times New Roman" w:hAnsi="Times New Roman" w:cs="Times New Roman"/>
        </w:rPr>
        <w:t>Whether</w:t>
      </w:r>
      <w:proofErr w:type="gramEnd"/>
      <w:r w:rsidRPr="00416EA1">
        <w:rPr>
          <w:rFonts w:ascii="Times New Roman" w:hAnsi="Times New Roman" w:cs="Times New Roman"/>
        </w:rPr>
        <w:t xml:space="preserve"> the exemption was necessary; and</w:t>
      </w:r>
    </w:p>
    <w:p w:rsidR="00F84A69" w:rsidRPr="00416EA1" w:rsidRDefault="00F84A69" w:rsidP="00F84A69">
      <w:pPr>
        <w:tabs>
          <w:tab w:val="left" w:pos="360"/>
          <w:tab w:val="left" w:pos="720"/>
          <w:tab w:val="left" w:pos="1080"/>
        </w:tabs>
        <w:spacing w:after="0" w:line="240" w:lineRule="auto"/>
        <w:rPr>
          <w:rFonts w:ascii="Times New Roman" w:hAnsi="Times New Roman" w:cs="Times New Roman"/>
        </w:rPr>
      </w:pPr>
    </w:p>
    <w:p w:rsidR="00F84A69" w:rsidRPr="00416EA1" w:rsidRDefault="00F84A69" w:rsidP="00F84A69">
      <w:pPr>
        <w:tabs>
          <w:tab w:val="left" w:pos="360"/>
          <w:tab w:val="left" w:pos="720"/>
          <w:tab w:val="left" w:pos="1080"/>
        </w:tabs>
        <w:spacing w:after="0" w:line="240" w:lineRule="auto"/>
        <w:ind w:left="720" w:hanging="720"/>
        <w:rPr>
          <w:rFonts w:ascii="Times New Roman" w:hAnsi="Times New Roman" w:cs="Times New Roman"/>
        </w:rPr>
      </w:pPr>
      <w:r w:rsidRPr="00416EA1">
        <w:rPr>
          <w:rFonts w:ascii="Times New Roman" w:hAnsi="Times New Roman" w:cs="Times New Roman"/>
        </w:rPr>
        <w:tab/>
        <w:t>♦</w:t>
      </w:r>
      <w:r w:rsidRPr="00416EA1">
        <w:rPr>
          <w:rFonts w:ascii="Times New Roman" w:hAnsi="Times New Roman" w:cs="Times New Roman"/>
        </w:rPr>
        <w:tab/>
      </w:r>
      <w:proofErr w:type="gramStart"/>
      <w:r w:rsidRPr="00416EA1">
        <w:rPr>
          <w:rFonts w:ascii="Times New Roman" w:hAnsi="Times New Roman" w:cs="Times New Roman"/>
        </w:rPr>
        <w:t>Any</w:t>
      </w:r>
      <w:proofErr w:type="gramEnd"/>
      <w:r w:rsidRPr="00416EA1">
        <w:rPr>
          <w:rFonts w:ascii="Times New Roman" w:hAnsi="Times New Roman" w:cs="Times New Roman"/>
        </w:rPr>
        <w:t xml:space="preserve"> impacts resulting from the exemption on the fishery participants and communities that signed the preseason application.</w:t>
      </w:r>
    </w:p>
    <w:p w:rsidR="00F84A69" w:rsidRPr="00416EA1" w:rsidRDefault="00F84A69" w:rsidP="00F84A69">
      <w:pPr>
        <w:tabs>
          <w:tab w:val="left" w:pos="360"/>
          <w:tab w:val="left" w:pos="720"/>
          <w:tab w:val="left" w:pos="1080"/>
          <w:tab w:val="left" w:pos="1440"/>
        </w:tabs>
        <w:spacing w:after="0" w:line="240" w:lineRule="auto"/>
        <w:rPr>
          <w:rFonts w:ascii="Times New Roman" w:hAnsi="Times New Roman" w:cs="Times New Roman"/>
        </w:rPr>
      </w:pPr>
    </w:p>
    <w:p w:rsidR="00AA6F6A" w:rsidRPr="00416EA1" w:rsidRDefault="00AA6F6A" w:rsidP="00AA6F6A">
      <w:pPr>
        <w:spacing w:after="0" w:line="240" w:lineRule="auto"/>
        <w:rPr>
          <w:rFonts w:ascii="Times New Roman" w:hAnsi="Times New Roman" w:cs="Times New Roman"/>
        </w:rPr>
      </w:pPr>
      <w:r w:rsidRPr="00416EA1">
        <w:rPr>
          <w:rFonts w:ascii="Times New Roman" w:hAnsi="Times New Roman" w:cs="Times New Roman"/>
          <w:u w:val="single"/>
        </w:rPr>
        <w:t>On or before July 15</w:t>
      </w:r>
      <w:r w:rsidRPr="00416EA1">
        <w:rPr>
          <w:rFonts w:ascii="Times New Roman" w:hAnsi="Times New Roman" w:cs="Times New Roman"/>
        </w:rPr>
        <w:t xml:space="preserve">, </w:t>
      </w:r>
      <w:r w:rsidR="00596F1B" w:rsidRPr="00416EA1">
        <w:rPr>
          <w:rFonts w:ascii="Times New Roman" w:hAnsi="Times New Roman" w:cs="Times New Roman"/>
        </w:rPr>
        <w:t xml:space="preserve">each </w:t>
      </w:r>
      <w:r w:rsidRPr="00416EA1">
        <w:rPr>
          <w:rFonts w:ascii="Times New Roman" w:hAnsi="Times New Roman" w:cs="Times New Roman"/>
          <w:b/>
        </w:rPr>
        <w:t>IFQ holder</w:t>
      </w:r>
      <w:r w:rsidRPr="00416EA1">
        <w:rPr>
          <w:rFonts w:ascii="Times New Roman" w:hAnsi="Times New Roman" w:cs="Times New Roman"/>
        </w:rPr>
        <w:t xml:space="preserve"> must submit a copy of the Regional Delivery Exemption</w:t>
      </w:r>
    </w:p>
    <w:p w:rsidR="00B87C76" w:rsidRPr="00416EA1" w:rsidRDefault="00AA6F6A" w:rsidP="00A03BDB">
      <w:pPr>
        <w:spacing w:after="0" w:line="240" w:lineRule="auto"/>
        <w:rPr>
          <w:rFonts w:ascii="Times New Roman" w:hAnsi="Times New Roman" w:cs="Times New Roman"/>
        </w:rPr>
      </w:pPr>
      <w:proofErr w:type="gramStart"/>
      <w:r w:rsidRPr="00416EA1">
        <w:rPr>
          <w:rFonts w:ascii="Times New Roman" w:hAnsi="Times New Roman" w:cs="Times New Roman"/>
        </w:rPr>
        <w:t>Report to the IPQ holders and community representatives that also signed the preseason</w:t>
      </w:r>
      <w:r w:rsidR="005B6342">
        <w:rPr>
          <w:rFonts w:ascii="Times New Roman" w:hAnsi="Times New Roman" w:cs="Times New Roman"/>
        </w:rPr>
        <w:t xml:space="preserve"> </w:t>
      </w:r>
      <w:r w:rsidRPr="00416EA1">
        <w:rPr>
          <w:rFonts w:ascii="Times New Roman" w:hAnsi="Times New Roman" w:cs="Times New Roman"/>
        </w:rPr>
        <w:t>application.</w:t>
      </w:r>
      <w:proofErr w:type="gramEnd"/>
      <w:r w:rsidR="00A03BDB" w:rsidRPr="00416EA1">
        <w:rPr>
          <w:rFonts w:ascii="Times New Roman" w:hAnsi="Times New Roman" w:cs="Times New Roman"/>
        </w:rPr>
        <w:t xml:space="preserve">  </w:t>
      </w:r>
    </w:p>
    <w:p w:rsidR="00EB2F28" w:rsidRDefault="00EB2F28">
      <w:pPr>
        <w:rPr>
          <w:rFonts w:ascii="Times New Roman" w:hAnsi="Times New Roman" w:cs="Times New Roman"/>
          <w:u w:val="single"/>
        </w:rPr>
      </w:pPr>
      <w:r>
        <w:rPr>
          <w:rFonts w:ascii="Times New Roman" w:hAnsi="Times New Roman" w:cs="Times New Roman"/>
          <w:u w:val="single"/>
        </w:rPr>
        <w:br w:type="page"/>
      </w:r>
    </w:p>
    <w:p w:rsidR="009661B1" w:rsidRPr="00EB2F28" w:rsidRDefault="009661B1" w:rsidP="00A03BDB">
      <w:pPr>
        <w:spacing w:after="0" w:line="240" w:lineRule="auto"/>
        <w:rPr>
          <w:rFonts w:ascii="Times New Roman" w:hAnsi="Times New Roman" w:cs="Times New Roman"/>
        </w:rPr>
      </w:pPr>
      <w:r w:rsidRPr="00EB2F28">
        <w:rPr>
          <w:rFonts w:ascii="Times New Roman" w:hAnsi="Times New Roman" w:cs="Times New Roman"/>
        </w:rPr>
        <w:lastRenderedPageBreak/>
        <w:t>The following terms are defined as follows for purposes of these reports:</w:t>
      </w:r>
    </w:p>
    <w:p w:rsidR="009661B1" w:rsidRPr="00416EA1" w:rsidRDefault="009661B1" w:rsidP="00A03BDB">
      <w:pPr>
        <w:spacing w:after="0" w:line="240" w:lineRule="auto"/>
        <w:rPr>
          <w:rFonts w:ascii="Times New Roman" w:hAnsi="Times New Roman" w:cs="Times New Roman"/>
        </w:rPr>
      </w:pPr>
    </w:p>
    <w:p w:rsidR="00B87C76" w:rsidRPr="00416EA1" w:rsidRDefault="00B87C76" w:rsidP="000C3F08">
      <w:pPr>
        <w:spacing w:after="0" w:line="240" w:lineRule="auto"/>
        <w:ind w:right="1152"/>
        <w:rPr>
          <w:rFonts w:ascii="Times New Roman" w:hAnsi="Times New Roman" w:cs="Times New Roman"/>
        </w:rPr>
      </w:pPr>
      <w:r w:rsidRPr="00416EA1">
        <w:rPr>
          <w:rFonts w:ascii="Times New Roman" w:hAnsi="Times New Roman" w:cs="Times New Roman"/>
          <w:u w:val="single"/>
        </w:rPr>
        <w:t>IFQ holders</w:t>
      </w:r>
      <w:r w:rsidR="009661B1">
        <w:rPr>
          <w:rFonts w:ascii="Times New Roman" w:hAnsi="Times New Roman" w:cs="Times New Roman"/>
        </w:rPr>
        <w:t>: Any person holdi</w:t>
      </w:r>
      <w:r w:rsidRPr="00416EA1">
        <w:rPr>
          <w:rFonts w:ascii="Times New Roman" w:hAnsi="Times New Roman" w:cs="Times New Roman"/>
        </w:rPr>
        <w:t>ng regionally designated IFQ for Bristol Bay red king crab, Bering Sea snow crab, St. Matthew blue king crab, Eastern Aleutian Islands golden king crab, Western Aleutian Islands red king crab, or Pribilof red king and blue king crab, or their authorized representative</w:t>
      </w:r>
    </w:p>
    <w:p w:rsidR="00B87C76" w:rsidRPr="00416EA1" w:rsidRDefault="00B87C76" w:rsidP="00AA6F6A">
      <w:pPr>
        <w:spacing w:after="0" w:line="240" w:lineRule="auto"/>
        <w:rPr>
          <w:rFonts w:ascii="Times New Roman" w:hAnsi="Times New Roman" w:cs="Times New Roman"/>
        </w:rPr>
      </w:pPr>
    </w:p>
    <w:p w:rsidR="00816C30" w:rsidRPr="00416EA1" w:rsidRDefault="00816C30" w:rsidP="009661B1">
      <w:pPr>
        <w:tabs>
          <w:tab w:val="left" w:pos="360"/>
          <w:tab w:val="left" w:pos="720"/>
          <w:tab w:val="left" w:pos="1080"/>
          <w:tab w:val="left" w:pos="1350"/>
        </w:tabs>
        <w:spacing w:after="0" w:line="240" w:lineRule="auto"/>
        <w:ind w:right="1152"/>
        <w:rPr>
          <w:rFonts w:ascii="Times New Roman" w:hAnsi="Times New Roman" w:cs="Times New Roman"/>
        </w:rPr>
      </w:pPr>
      <w:r w:rsidRPr="00416EA1">
        <w:rPr>
          <w:rFonts w:ascii="Times New Roman" w:hAnsi="Times New Roman" w:cs="Times New Roman"/>
          <w:u w:val="single"/>
        </w:rPr>
        <w:t>IPQ holders</w:t>
      </w:r>
      <w:r w:rsidR="009661B1">
        <w:rPr>
          <w:rFonts w:ascii="Times New Roman" w:hAnsi="Times New Roman" w:cs="Times New Roman"/>
        </w:rPr>
        <w:t xml:space="preserve">:  </w:t>
      </w:r>
      <w:r w:rsidRPr="00416EA1">
        <w:rPr>
          <w:rFonts w:ascii="Times New Roman" w:hAnsi="Times New Roman" w:cs="Times New Roman"/>
        </w:rPr>
        <w:t>Any person holding regionally designated IPQ for Bristol Bay red king crab, Bering Sea snow crab, St. Matthew blue king crab, Eastern Aleutian Islands golden king crab, Western</w:t>
      </w:r>
      <w:r w:rsidR="00B24B1E" w:rsidRPr="00416EA1">
        <w:rPr>
          <w:rFonts w:ascii="Times New Roman" w:hAnsi="Times New Roman" w:cs="Times New Roman"/>
        </w:rPr>
        <w:t xml:space="preserve"> </w:t>
      </w:r>
      <w:r w:rsidRPr="00416EA1">
        <w:rPr>
          <w:rFonts w:ascii="Times New Roman" w:hAnsi="Times New Roman" w:cs="Times New Roman"/>
        </w:rPr>
        <w:t>Aleutian Islands red king crab, or Pribilof red king and blue king crab, or their authorized</w:t>
      </w:r>
      <w:r w:rsidR="009661B1">
        <w:rPr>
          <w:rFonts w:ascii="Times New Roman" w:hAnsi="Times New Roman" w:cs="Times New Roman"/>
        </w:rPr>
        <w:t xml:space="preserve"> </w:t>
      </w:r>
      <w:r w:rsidRPr="00416EA1">
        <w:rPr>
          <w:rFonts w:ascii="Times New Roman" w:hAnsi="Times New Roman" w:cs="Times New Roman"/>
        </w:rPr>
        <w:t>representative.</w:t>
      </w:r>
    </w:p>
    <w:p w:rsidR="009661B1" w:rsidRDefault="009661B1" w:rsidP="009661B1">
      <w:pPr>
        <w:spacing w:after="0" w:line="240" w:lineRule="auto"/>
        <w:ind w:right="1152"/>
        <w:rPr>
          <w:rFonts w:ascii="Times New Roman" w:hAnsi="Times New Roman" w:cs="Times New Roman"/>
        </w:rPr>
      </w:pPr>
    </w:p>
    <w:p w:rsidR="00B24B1E" w:rsidRPr="00416EA1" w:rsidRDefault="00B24B1E" w:rsidP="009661B1">
      <w:pPr>
        <w:spacing w:after="0" w:line="240" w:lineRule="auto"/>
        <w:ind w:right="1152"/>
        <w:rPr>
          <w:rFonts w:ascii="Times New Roman" w:hAnsi="Times New Roman" w:cs="Times New Roman"/>
          <w:u w:val="single"/>
        </w:rPr>
      </w:pPr>
      <w:r w:rsidRPr="00416EA1">
        <w:rPr>
          <w:rFonts w:ascii="Times New Roman" w:hAnsi="Times New Roman" w:cs="Times New Roman"/>
          <w:u w:val="single"/>
        </w:rPr>
        <w:t>Community representatives</w:t>
      </w:r>
      <w:r w:rsidR="009661B1">
        <w:rPr>
          <w:rFonts w:ascii="Times New Roman" w:hAnsi="Times New Roman" w:cs="Times New Roman"/>
          <w:u w:val="single"/>
        </w:rPr>
        <w:t xml:space="preserve">: </w:t>
      </w:r>
    </w:p>
    <w:p w:rsidR="00A03BDB" w:rsidRPr="00416EA1" w:rsidRDefault="009661B1" w:rsidP="00D5773C">
      <w:pPr>
        <w:tabs>
          <w:tab w:val="left" w:pos="360"/>
          <w:tab w:val="left" w:pos="720"/>
          <w:tab w:val="left" w:pos="1080"/>
          <w:tab w:val="left" w:pos="1440"/>
        </w:tabs>
        <w:spacing w:after="0" w:line="240" w:lineRule="auto"/>
        <w:ind w:left="720" w:right="1152" w:hanging="720"/>
        <w:rPr>
          <w:rFonts w:ascii="Times New Roman" w:hAnsi="Times New Roman" w:cs="Times New Roman"/>
        </w:rPr>
      </w:pPr>
      <w:r>
        <w:rPr>
          <w:rFonts w:ascii="Times New Roman" w:hAnsi="Times New Roman" w:cs="Times New Roman"/>
        </w:rPr>
        <w:t xml:space="preserve"> </w:t>
      </w:r>
      <w:r w:rsidR="000C3F08">
        <w:rPr>
          <w:rFonts w:ascii="Times New Roman" w:hAnsi="Times New Roman" w:cs="Times New Roman"/>
        </w:rPr>
        <w:tab/>
        <w:t>♦</w:t>
      </w:r>
      <w:r w:rsidR="000C3F08">
        <w:rPr>
          <w:rFonts w:ascii="Times New Roman" w:hAnsi="Times New Roman" w:cs="Times New Roman"/>
        </w:rPr>
        <w:tab/>
      </w:r>
      <w:proofErr w:type="gramStart"/>
      <w:r w:rsidR="00A03BDB" w:rsidRPr="00416EA1">
        <w:rPr>
          <w:rFonts w:ascii="Times New Roman" w:hAnsi="Times New Roman" w:cs="Times New Roman"/>
        </w:rPr>
        <w:t>For</w:t>
      </w:r>
      <w:proofErr w:type="gramEnd"/>
      <w:r w:rsidR="00A03BDB" w:rsidRPr="00416EA1">
        <w:rPr>
          <w:rFonts w:ascii="Times New Roman" w:hAnsi="Times New Roman" w:cs="Times New Roman"/>
        </w:rPr>
        <w:t xml:space="preserve"> communities that hold or formerly held the ROFR pursuant to § 679.41(l), the community representative that signs the preseason application, the framework agreement, the inseason notice, and the exemption contract is the ECC entity.</w:t>
      </w:r>
    </w:p>
    <w:p w:rsidR="00B87C76" w:rsidRPr="00416EA1" w:rsidRDefault="00B87C76" w:rsidP="000C3F08">
      <w:pPr>
        <w:tabs>
          <w:tab w:val="left" w:pos="360"/>
          <w:tab w:val="left" w:pos="720"/>
          <w:tab w:val="left" w:pos="1080"/>
          <w:tab w:val="left" w:pos="1440"/>
        </w:tabs>
        <w:spacing w:after="0" w:line="240" w:lineRule="auto"/>
        <w:ind w:left="1152" w:right="1152"/>
        <w:rPr>
          <w:rFonts w:ascii="Times New Roman" w:hAnsi="Times New Roman" w:cs="Times New Roman"/>
        </w:rPr>
      </w:pPr>
    </w:p>
    <w:p w:rsidR="00A03BDB" w:rsidRPr="00416EA1" w:rsidRDefault="000C3F08" w:rsidP="00D5773C">
      <w:pPr>
        <w:tabs>
          <w:tab w:val="left" w:pos="360"/>
          <w:tab w:val="left" w:pos="720"/>
          <w:tab w:val="left" w:pos="1080"/>
          <w:tab w:val="left" w:pos="1440"/>
        </w:tabs>
        <w:spacing w:after="0" w:line="240" w:lineRule="auto"/>
        <w:ind w:left="720" w:right="1152" w:hanging="720"/>
        <w:rPr>
          <w:rFonts w:ascii="Times New Roman" w:hAnsi="Times New Roman" w:cs="Times New Roman"/>
        </w:rPr>
      </w:pPr>
      <w:r>
        <w:rPr>
          <w:rFonts w:ascii="Times New Roman" w:hAnsi="Times New Roman" w:cs="Times New Roman"/>
        </w:rPr>
        <w:tab/>
        <w:t>♦</w:t>
      </w:r>
      <w:r>
        <w:rPr>
          <w:rFonts w:ascii="Times New Roman" w:hAnsi="Times New Roman" w:cs="Times New Roman"/>
        </w:rPr>
        <w:tab/>
      </w:r>
      <w:r w:rsidR="00A03BDB" w:rsidRPr="00416EA1">
        <w:rPr>
          <w:rFonts w:ascii="Times New Roman" w:hAnsi="Times New Roman" w:cs="Times New Roman"/>
        </w:rPr>
        <w:t>For North Region St. Matthew blue king crab PQS and North Region Bering Sea snow crab PQS that was issued without a ROFR, the community representative that signs the preseason application, the framework agreement, the inseason notice, and the exemption contract for Saint Paul and Saint George shall be either:</w:t>
      </w:r>
    </w:p>
    <w:p w:rsidR="00416EA1" w:rsidRPr="00416EA1" w:rsidRDefault="00416EA1" w:rsidP="000C3F08">
      <w:pPr>
        <w:tabs>
          <w:tab w:val="left" w:pos="360"/>
          <w:tab w:val="left" w:pos="720"/>
          <w:tab w:val="left" w:pos="1080"/>
          <w:tab w:val="left" w:pos="1440"/>
        </w:tabs>
        <w:spacing w:after="0" w:line="240" w:lineRule="auto"/>
        <w:ind w:left="1152" w:right="1152"/>
        <w:rPr>
          <w:rFonts w:ascii="Times New Roman" w:hAnsi="Times New Roman" w:cs="Times New Roman"/>
        </w:rPr>
      </w:pPr>
    </w:p>
    <w:p w:rsidR="00A03BDB" w:rsidRPr="00416EA1" w:rsidRDefault="00D5773C" w:rsidP="00D5773C">
      <w:pPr>
        <w:tabs>
          <w:tab w:val="left" w:pos="360"/>
          <w:tab w:val="left" w:pos="720"/>
          <w:tab w:val="left" w:pos="1080"/>
        </w:tabs>
        <w:spacing w:after="0" w:line="240" w:lineRule="auto"/>
        <w:ind w:left="1080" w:right="1152" w:hanging="108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A03BDB" w:rsidRPr="00416EA1">
        <w:rPr>
          <w:rFonts w:ascii="Times New Roman" w:hAnsi="Times New Roman" w:cs="Times New Roman"/>
        </w:rPr>
        <w:t>(1)</w:t>
      </w:r>
      <w:r>
        <w:rPr>
          <w:rFonts w:ascii="Times New Roman" w:hAnsi="Times New Roman" w:cs="Times New Roman"/>
        </w:rPr>
        <w:tab/>
      </w:r>
      <w:r w:rsidR="00A03BDB" w:rsidRPr="00416EA1">
        <w:rPr>
          <w:rFonts w:ascii="Times New Roman" w:hAnsi="Times New Roman" w:cs="Times New Roman"/>
        </w:rPr>
        <w:t>Both Aleutian Pribilof Islands Community Development Association (APICDA) and the Central Bering Sea Fishermen’s Association (CBSFA), or</w:t>
      </w:r>
    </w:p>
    <w:p w:rsidR="00B87C76" w:rsidRPr="00416EA1" w:rsidRDefault="00B87C76" w:rsidP="000C3F08">
      <w:pPr>
        <w:tabs>
          <w:tab w:val="left" w:pos="360"/>
          <w:tab w:val="left" w:pos="720"/>
          <w:tab w:val="left" w:pos="1080"/>
          <w:tab w:val="left" w:pos="1440"/>
        </w:tabs>
        <w:spacing w:after="0" w:line="240" w:lineRule="auto"/>
        <w:ind w:left="1152" w:right="1152"/>
        <w:rPr>
          <w:rFonts w:ascii="Times New Roman" w:hAnsi="Times New Roman" w:cs="Times New Roman"/>
        </w:rPr>
      </w:pPr>
    </w:p>
    <w:p w:rsidR="00AA6F6A" w:rsidRPr="00416EA1" w:rsidRDefault="00D5773C" w:rsidP="000C3F08">
      <w:pPr>
        <w:tabs>
          <w:tab w:val="left" w:pos="360"/>
          <w:tab w:val="left" w:pos="720"/>
          <w:tab w:val="left" w:pos="1080"/>
          <w:tab w:val="left" w:pos="1440"/>
        </w:tabs>
        <w:spacing w:after="0" w:line="240" w:lineRule="auto"/>
        <w:ind w:right="1152"/>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A03BDB" w:rsidRPr="00416EA1">
        <w:rPr>
          <w:rFonts w:ascii="Times New Roman" w:hAnsi="Times New Roman" w:cs="Times New Roman"/>
        </w:rPr>
        <w:t xml:space="preserve">(2) </w:t>
      </w:r>
      <w:r w:rsidR="00344E02">
        <w:rPr>
          <w:rFonts w:ascii="Times New Roman" w:hAnsi="Times New Roman" w:cs="Times New Roman"/>
        </w:rPr>
        <w:t>T</w:t>
      </w:r>
      <w:bookmarkStart w:id="0" w:name="_GoBack"/>
      <w:bookmarkEnd w:id="0"/>
      <w:r w:rsidR="00A03BDB" w:rsidRPr="00416EA1">
        <w:rPr>
          <w:rFonts w:ascii="Times New Roman" w:hAnsi="Times New Roman" w:cs="Times New Roman"/>
        </w:rPr>
        <w:t xml:space="preserve">he community representative that APICDA and CBSFA designate </w:t>
      </w:r>
    </w:p>
    <w:p w:rsidR="00C36AF7" w:rsidRPr="00416EA1" w:rsidRDefault="00C36AF7" w:rsidP="00C36AF7">
      <w:pPr>
        <w:spacing w:after="0" w:line="240" w:lineRule="auto"/>
        <w:ind w:left="1152" w:right="1152"/>
        <w:rPr>
          <w:rFonts w:ascii="Times New Roman" w:hAnsi="Times New Roman" w:cs="Times New Roman"/>
        </w:rPr>
      </w:pPr>
    </w:p>
    <w:sectPr w:rsidR="00C36AF7" w:rsidRPr="00416EA1" w:rsidSect="00F84A69">
      <w:footerReference w:type="default" r:id="rId9"/>
      <w:pgSz w:w="12240" w:h="15840"/>
      <w:pgMar w:top="864"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73C" w:rsidRDefault="00D5773C" w:rsidP="00D5773C">
      <w:pPr>
        <w:spacing w:after="0" w:line="240" w:lineRule="auto"/>
      </w:pPr>
      <w:r>
        <w:separator/>
      </w:r>
    </w:p>
  </w:endnote>
  <w:endnote w:type="continuationSeparator" w:id="0">
    <w:p w:rsidR="00D5773C" w:rsidRDefault="00D5773C" w:rsidP="00D57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1788264"/>
      <w:docPartObj>
        <w:docPartGallery w:val="Page Numbers (Bottom of Page)"/>
        <w:docPartUnique/>
      </w:docPartObj>
    </w:sdtPr>
    <w:sdtEndPr/>
    <w:sdtContent>
      <w:sdt>
        <w:sdtPr>
          <w:id w:val="-1669238322"/>
          <w:docPartObj>
            <w:docPartGallery w:val="Page Numbers (Top of Page)"/>
            <w:docPartUnique/>
          </w:docPartObj>
        </w:sdtPr>
        <w:sdtEndPr/>
        <w:sdtContent>
          <w:p w:rsidR="00EB2F28" w:rsidRDefault="00EB2F28">
            <w:pPr>
              <w:pStyle w:val="Footer"/>
              <w:jc w:val="center"/>
            </w:pPr>
            <w:r>
              <w:t>North or South Region Exemption Report</w:t>
            </w:r>
          </w:p>
          <w:p w:rsidR="00D5773C" w:rsidRDefault="00D5773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44E0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44E02">
              <w:rPr>
                <w:b/>
                <w:bCs/>
                <w:noProof/>
              </w:rPr>
              <w:t>2</w:t>
            </w:r>
            <w:r>
              <w:rPr>
                <w:b/>
                <w:bCs/>
                <w:sz w:val="24"/>
                <w:szCs w:val="24"/>
              </w:rPr>
              <w:fldChar w:fldCharType="end"/>
            </w:r>
          </w:p>
        </w:sdtContent>
      </w:sdt>
    </w:sdtContent>
  </w:sdt>
  <w:p w:rsidR="00D5773C" w:rsidRDefault="00D577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73C" w:rsidRDefault="00D5773C" w:rsidP="00D5773C">
      <w:pPr>
        <w:spacing w:after="0" w:line="240" w:lineRule="auto"/>
      </w:pPr>
      <w:r>
        <w:separator/>
      </w:r>
    </w:p>
  </w:footnote>
  <w:footnote w:type="continuationSeparator" w:id="0">
    <w:p w:rsidR="00D5773C" w:rsidRDefault="00D5773C" w:rsidP="00D577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067"/>
    <w:rsid w:val="00067CA7"/>
    <w:rsid w:val="000C3F08"/>
    <w:rsid w:val="0019446E"/>
    <w:rsid w:val="00310E9F"/>
    <w:rsid w:val="00344E02"/>
    <w:rsid w:val="00416EA1"/>
    <w:rsid w:val="00442067"/>
    <w:rsid w:val="0059163B"/>
    <w:rsid w:val="00596F1B"/>
    <w:rsid w:val="005B6342"/>
    <w:rsid w:val="0077211C"/>
    <w:rsid w:val="00816C30"/>
    <w:rsid w:val="009661B1"/>
    <w:rsid w:val="009C0359"/>
    <w:rsid w:val="00A03BDB"/>
    <w:rsid w:val="00A16DB4"/>
    <w:rsid w:val="00AA6F6A"/>
    <w:rsid w:val="00AD1DCE"/>
    <w:rsid w:val="00B24B1E"/>
    <w:rsid w:val="00B87C76"/>
    <w:rsid w:val="00C304AD"/>
    <w:rsid w:val="00C36AF7"/>
    <w:rsid w:val="00D5773C"/>
    <w:rsid w:val="00EB2F28"/>
    <w:rsid w:val="00F81DB0"/>
    <w:rsid w:val="00F84A69"/>
    <w:rsid w:val="00FD0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442067"/>
    <w:rPr>
      <w:rFonts w:cs="Times New Roman"/>
      <w:sz w:val="16"/>
      <w:szCs w:val="16"/>
    </w:rPr>
  </w:style>
  <w:style w:type="paragraph" w:styleId="CommentText">
    <w:name w:val="annotation text"/>
    <w:basedOn w:val="Normal"/>
    <w:link w:val="CommentTextChar"/>
    <w:uiPriority w:val="99"/>
    <w:semiHidden/>
    <w:rsid w:val="0044206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4206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420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067"/>
    <w:rPr>
      <w:rFonts w:ascii="Tahoma" w:hAnsi="Tahoma" w:cs="Tahoma"/>
      <w:sz w:val="16"/>
      <w:szCs w:val="16"/>
    </w:rPr>
  </w:style>
  <w:style w:type="table" w:styleId="TableGrid">
    <w:name w:val="Table Grid"/>
    <w:basedOn w:val="TableNormal"/>
    <w:uiPriority w:val="59"/>
    <w:rsid w:val="00C304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596F1B"/>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96F1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57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73C"/>
  </w:style>
  <w:style w:type="paragraph" w:styleId="Footer">
    <w:name w:val="footer"/>
    <w:basedOn w:val="Normal"/>
    <w:link w:val="FooterChar"/>
    <w:uiPriority w:val="99"/>
    <w:unhideWhenUsed/>
    <w:rsid w:val="00D57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7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442067"/>
    <w:rPr>
      <w:rFonts w:cs="Times New Roman"/>
      <w:sz w:val="16"/>
      <w:szCs w:val="16"/>
    </w:rPr>
  </w:style>
  <w:style w:type="paragraph" w:styleId="CommentText">
    <w:name w:val="annotation text"/>
    <w:basedOn w:val="Normal"/>
    <w:link w:val="CommentTextChar"/>
    <w:uiPriority w:val="99"/>
    <w:semiHidden/>
    <w:rsid w:val="0044206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4206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420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067"/>
    <w:rPr>
      <w:rFonts w:ascii="Tahoma" w:hAnsi="Tahoma" w:cs="Tahoma"/>
      <w:sz w:val="16"/>
      <w:szCs w:val="16"/>
    </w:rPr>
  </w:style>
  <w:style w:type="table" w:styleId="TableGrid">
    <w:name w:val="Table Grid"/>
    <w:basedOn w:val="TableNormal"/>
    <w:uiPriority w:val="59"/>
    <w:rsid w:val="00C304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596F1B"/>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96F1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57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73C"/>
  </w:style>
  <w:style w:type="paragraph" w:styleId="Footer">
    <w:name w:val="footer"/>
    <w:basedOn w:val="Normal"/>
    <w:link w:val="FooterChar"/>
    <w:uiPriority w:val="99"/>
    <w:unhideWhenUsed/>
    <w:rsid w:val="00D57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4</cp:revision>
  <dcterms:created xsi:type="dcterms:W3CDTF">2014-05-21T18:25:00Z</dcterms:created>
  <dcterms:modified xsi:type="dcterms:W3CDTF">2014-05-22T01:00:00Z</dcterms:modified>
</cp:coreProperties>
</file>