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C6328A" w14:textId="77777777" w:rsidR="003C157F" w:rsidRPr="00DE684B" w:rsidRDefault="003C157F" w:rsidP="00515F1B">
      <w:pPr>
        <w:jc w:val="center"/>
        <w:rPr>
          <w:rFonts w:asciiTheme="minorHAnsi" w:hAnsiTheme="minorHAnsi"/>
          <w:b/>
          <w:sz w:val="22"/>
          <w:szCs w:val="22"/>
        </w:rPr>
      </w:pPr>
      <w:bookmarkStart w:id="0" w:name="_GoBack"/>
      <w:bookmarkEnd w:id="0"/>
      <w:r w:rsidRPr="00DE684B">
        <w:rPr>
          <w:rFonts w:asciiTheme="minorHAnsi" w:hAnsiTheme="minorHAnsi"/>
          <w:b/>
          <w:sz w:val="22"/>
          <w:szCs w:val="22"/>
        </w:rPr>
        <w:t>Health Message Testing System Expedited Review Form</w:t>
      </w:r>
    </w:p>
    <w:p w14:paraId="798DAF92" w14:textId="77777777" w:rsidR="003C157F" w:rsidRPr="00DE684B" w:rsidRDefault="003C157F" w:rsidP="00515F1B">
      <w:pPr>
        <w:jc w:val="center"/>
        <w:rPr>
          <w:rFonts w:asciiTheme="minorHAnsi" w:hAnsiTheme="minorHAnsi"/>
          <w:b/>
          <w:sz w:val="22"/>
          <w:szCs w:val="22"/>
        </w:rPr>
      </w:pPr>
    </w:p>
    <w:p w14:paraId="4B957344" w14:textId="77777777" w:rsidR="003C157F" w:rsidRPr="00DE684B" w:rsidRDefault="003C157F" w:rsidP="00035084">
      <w:pPr>
        <w:rPr>
          <w:rFonts w:asciiTheme="minorHAnsi" w:hAnsiTheme="minorHAnsi"/>
          <w:b/>
          <w:sz w:val="22"/>
          <w:szCs w:val="22"/>
        </w:rPr>
      </w:pPr>
      <w:r w:rsidRPr="00DE684B">
        <w:rPr>
          <w:rFonts w:asciiTheme="minorHAnsi" w:hAnsiTheme="minorHAnsi"/>
          <w:b/>
          <w:sz w:val="22"/>
          <w:szCs w:val="22"/>
        </w:rPr>
        <w:t>1. Title of Study:  (Please append screener and questionnaire)</w:t>
      </w:r>
    </w:p>
    <w:p w14:paraId="3F73E207" w14:textId="6F2BFB97" w:rsidR="003C157F" w:rsidRPr="00DE684B" w:rsidRDefault="000D6830" w:rsidP="00F433EC">
      <w:pPr>
        <w:pBdr>
          <w:top w:val="single" w:sz="4" w:space="1" w:color="auto"/>
          <w:left w:val="single" w:sz="4" w:space="0" w:color="auto"/>
          <w:bottom w:val="single" w:sz="4" w:space="0" w:color="auto"/>
          <w:right w:val="single" w:sz="4" w:space="4" w:color="auto"/>
        </w:pBdr>
        <w:rPr>
          <w:rFonts w:asciiTheme="minorHAnsi" w:hAnsiTheme="minorHAnsi"/>
          <w:sz w:val="22"/>
          <w:szCs w:val="22"/>
        </w:rPr>
      </w:pPr>
      <w:r w:rsidRPr="00DE684B">
        <w:rPr>
          <w:rFonts w:asciiTheme="minorHAnsi" w:hAnsiTheme="minorHAnsi"/>
          <w:sz w:val="22"/>
          <w:szCs w:val="22"/>
        </w:rPr>
        <w:t>Be Antibiotics Aware Educational</w:t>
      </w:r>
      <w:r w:rsidR="00C61561" w:rsidRPr="00DE684B">
        <w:rPr>
          <w:rFonts w:asciiTheme="minorHAnsi" w:hAnsiTheme="minorHAnsi"/>
          <w:sz w:val="22"/>
          <w:szCs w:val="22"/>
        </w:rPr>
        <w:t xml:space="preserve"> Message/Materials Assessment </w:t>
      </w:r>
    </w:p>
    <w:p w14:paraId="16BAC450" w14:textId="29D64261" w:rsidR="009C404A" w:rsidRPr="00DE684B" w:rsidRDefault="009C404A" w:rsidP="00FE3E93">
      <w:pPr>
        <w:spacing w:before="120"/>
        <w:rPr>
          <w:rFonts w:asciiTheme="minorHAnsi" w:hAnsiTheme="minorHAnsi"/>
          <w:b/>
          <w:sz w:val="22"/>
          <w:szCs w:val="22"/>
        </w:rPr>
      </w:pPr>
      <w:r w:rsidRPr="00DE684B">
        <w:rPr>
          <w:rFonts w:asciiTheme="minorHAnsi" w:hAnsiTheme="minorHAnsi"/>
          <w:b/>
          <w:sz w:val="22"/>
          <w:szCs w:val="22"/>
        </w:rPr>
        <w:t>Overall Purpose</w:t>
      </w:r>
      <w:r w:rsidR="00ED3975" w:rsidRPr="00DE684B">
        <w:rPr>
          <w:rFonts w:asciiTheme="minorHAnsi" w:hAnsiTheme="minorHAnsi"/>
          <w:b/>
          <w:sz w:val="22"/>
          <w:szCs w:val="22"/>
        </w:rPr>
        <w:t>/Background</w:t>
      </w:r>
    </w:p>
    <w:p w14:paraId="167E4C1F" w14:textId="41A7FAC5" w:rsidR="000D6830" w:rsidRPr="00DE684B" w:rsidRDefault="000D6830" w:rsidP="00FE3E93">
      <w:pPr>
        <w:spacing w:after="200"/>
        <w:jc w:val="both"/>
        <w:rPr>
          <w:rFonts w:asciiTheme="minorHAnsi" w:hAnsiTheme="minorHAnsi"/>
          <w:sz w:val="22"/>
          <w:szCs w:val="22"/>
        </w:rPr>
      </w:pPr>
      <w:r w:rsidRPr="00DE684B">
        <w:rPr>
          <w:rFonts w:asciiTheme="minorHAnsi" w:hAnsiTheme="minorHAnsi"/>
          <w:sz w:val="22"/>
          <w:szCs w:val="22"/>
          <w:shd w:val="clear" w:color="auto" w:fill="FFFFFF"/>
        </w:rPr>
        <w:t xml:space="preserve">Each year in the United States, at least 2 million people become infected with antibiotic-resistant bacteria and 23,000 of these individuals die as a result of their infections. </w:t>
      </w:r>
      <w:r w:rsidRPr="00DE684B">
        <w:rPr>
          <w:rFonts w:asciiTheme="minorHAnsi" w:hAnsiTheme="minorHAnsi"/>
          <w:sz w:val="22"/>
          <w:szCs w:val="22"/>
        </w:rPr>
        <w:t>A</w:t>
      </w:r>
      <w:r w:rsidRPr="00DE684B">
        <w:rPr>
          <w:rFonts w:asciiTheme="minorHAnsi" w:hAnsiTheme="minorHAnsi"/>
          <w:sz w:val="22"/>
          <w:szCs w:val="22"/>
          <w:shd w:val="clear" w:color="auto" w:fill="FFFFFF"/>
        </w:rPr>
        <w:t>ntibiotic resistance—the ability of microbes to resist the effects of an antibiotic—is a specific type of drug resistance caused in part by improper antibiotic prescribing by healthcare professionals (HCPs) and the overuse of antibiotics by consumers. A</w:t>
      </w:r>
      <w:r w:rsidRPr="00DE684B">
        <w:rPr>
          <w:rFonts w:asciiTheme="minorHAnsi" w:hAnsiTheme="minorHAnsi"/>
          <w:sz w:val="22"/>
          <w:szCs w:val="22"/>
        </w:rPr>
        <w:t>ntibiotics are among the most commonly prescribed medications, yet</w:t>
      </w:r>
      <w:r w:rsidRPr="00DE684B">
        <w:rPr>
          <w:rStyle w:val="apple-converted-space"/>
          <w:rFonts w:asciiTheme="minorHAnsi" w:hAnsiTheme="minorHAnsi"/>
          <w:sz w:val="22"/>
          <w:szCs w:val="22"/>
          <w:shd w:val="clear" w:color="auto" w:fill="FFFFFF"/>
        </w:rPr>
        <w:t xml:space="preserve"> at least 30 percent are unnecessary, and even more are likely to be inappropriate when antibiotics are prescribed for the</w:t>
      </w:r>
      <w:r w:rsidRPr="00DE684B">
        <w:rPr>
          <w:rFonts w:asciiTheme="minorHAnsi" w:hAnsiTheme="minorHAnsi"/>
          <w:sz w:val="22"/>
          <w:szCs w:val="22"/>
          <w:shd w:val="clear" w:color="auto" w:fill="FFFFFF"/>
        </w:rPr>
        <w:t xml:space="preserve"> wrong drug, dose, or duration</w:t>
      </w:r>
      <w:r w:rsidRPr="00DE684B">
        <w:rPr>
          <w:rStyle w:val="apple-converted-space"/>
          <w:rFonts w:asciiTheme="minorHAnsi" w:hAnsiTheme="minorHAnsi"/>
          <w:sz w:val="22"/>
          <w:szCs w:val="22"/>
          <w:shd w:val="clear" w:color="auto" w:fill="FFFFFF"/>
        </w:rPr>
        <w:t xml:space="preserve">. </w:t>
      </w:r>
      <w:r w:rsidRPr="00DE684B">
        <w:rPr>
          <w:rFonts w:asciiTheme="minorHAnsi" w:hAnsiTheme="minorHAnsi"/>
          <w:sz w:val="22"/>
          <w:szCs w:val="22"/>
        </w:rPr>
        <w:t xml:space="preserve">Many bacteria have now become resistant to more than one type or class of antibiotic. Widespread overprescribing and inappropriate use of antibiotics is fueling resistance that compromises the effectiveness of these drugs in the future. </w:t>
      </w:r>
    </w:p>
    <w:p w14:paraId="262F011B" w14:textId="41C8F5B0" w:rsidR="00035084" w:rsidRPr="00DE684B" w:rsidRDefault="00B7666F" w:rsidP="00FE3E93">
      <w:pPr>
        <w:spacing w:after="200"/>
        <w:jc w:val="both"/>
        <w:rPr>
          <w:rFonts w:asciiTheme="minorHAnsi" w:hAnsiTheme="minorHAnsi"/>
          <w:b/>
          <w:sz w:val="22"/>
          <w:szCs w:val="22"/>
        </w:rPr>
      </w:pPr>
      <w:r w:rsidRPr="00DE684B">
        <w:rPr>
          <w:rFonts w:asciiTheme="minorHAnsi" w:hAnsiTheme="minorHAnsi"/>
          <w:sz w:val="22"/>
          <w:szCs w:val="22"/>
        </w:rPr>
        <w:t>In response to this growing threat, CDC developed</w:t>
      </w:r>
      <w:r w:rsidR="000D6830" w:rsidRPr="00DE684B">
        <w:rPr>
          <w:rFonts w:asciiTheme="minorHAnsi" w:hAnsiTheme="minorHAnsi"/>
          <w:sz w:val="22"/>
          <w:szCs w:val="22"/>
        </w:rPr>
        <w:t xml:space="preserve"> </w:t>
      </w:r>
      <w:r w:rsidR="000D6830" w:rsidRPr="00DE684B">
        <w:rPr>
          <w:rFonts w:asciiTheme="minorHAnsi" w:hAnsiTheme="minorHAnsi"/>
          <w:i/>
          <w:sz w:val="22"/>
          <w:szCs w:val="22"/>
        </w:rPr>
        <w:t xml:space="preserve">Be Antibiotics Aware </w:t>
      </w:r>
      <w:r w:rsidRPr="00DE684B">
        <w:rPr>
          <w:rFonts w:asciiTheme="minorHAnsi" w:hAnsiTheme="minorHAnsi"/>
          <w:sz w:val="22"/>
          <w:szCs w:val="22"/>
        </w:rPr>
        <w:t>(BAA)</w:t>
      </w:r>
      <w:r w:rsidR="002542B4" w:rsidRPr="00DE684B">
        <w:rPr>
          <w:rFonts w:asciiTheme="minorHAnsi" w:hAnsiTheme="minorHAnsi"/>
          <w:sz w:val="22"/>
          <w:szCs w:val="22"/>
        </w:rPr>
        <w:t>, an</w:t>
      </w:r>
      <w:r w:rsidRPr="00DE684B">
        <w:rPr>
          <w:rFonts w:asciiTheme="minorHAnsi" w:hAnsiTheme="minorHAnsi"/>
          <w:i/>
          <w:sz w:val="22"/>
          <w:szCs w:val="22"/>
        </w:rPr>
        <w:t xml:space="preserve"> </w:t>
      </w:r>
      <w:r w:rsidRPr="00DE684B">
        <w:rPr>
          <w:rFonts w:asciiTheme="minorHAnsi" w:hAnsiTheme="minorHAnsi"/>
          <w:sz w:val="22"/>
          <w:szCs w:val="22"/>
        </w:rPr>
        <w:t>e</w:t>
      </w:r>
      <w:r w:rsidR="000D6830" w:rsidRPr="00DE684B">
        <w:rPr>
          <w:rFonts w:asciiTheme="minorHAnsi" w:hAnsiTheme="minorHAnsi"/>
          <w:sz w:val="22"/>
          <w:szCs w:val="22"/>
        </w:rPr>
        <w:t xml:space="preserve">ducational </w:t>
      </w:r>
      <w:r w:rsidRPr="00DE684B">
        <w:rPr>
          <w:rFonts w:asciiTheme="minorHAnsi" w:hAnsiTheme="minorHAnsi"/>
          <w:sz w:val="22"/>
          <w:szCs w:val="22"/>
        </w:rPr>
        <w:t xml:space="preserve">effort consisting of </w:t>
      </w:r>
      <w:r w:rsidR="000D6830" w:rsidRPr="00DE684B">
        <w:rPr>
          <w:rFonts w:asciiTheme="minorHAnsi" w:hAnsiTheme="minorHAnsi"/>
          <w:sz w:val="22"/>
          <w:szCs w:val="22"/>
        </w:rPr>
        <w:t xml:space="preserve">messages and materials to raise knowledge and awareness among consumers </w:t>
      </w:r>
      <w:r w:rsidR="00035084" w:rsidRPr="00DE684B">
        <w:rPr>
          <w:rFonts w:asciiTheme="minorHAnsi" w:hAnsiTheme="minorHAnsi"/>
          <w:sz w:val="22"/>
          <w:szCs w:val="22"/>
        </w:rPr>
        <w:t xml:space="preserve">and HCPs </w:t>
      </w:r>
      <w:r w:rsidR="000D6830" w:rsidRPr="00DE684B">
        <w:rPr>
          <w:rFonts w:asciiTheme="minorHAnsi" w:hAnsiTheme="minorHAnsi"/>
          <w:sz w:val="22"/>
          <w:szCs w:val="22"/>
        </w:rPr>
        <w:t>about appropriate antibiotic use and prescribing</w:t>
      </w:r>
      <w:r w:rsidRPr="00DE684B">
        <w:rPr>
          <w:rFonts w:asciiTheme="minorHAnsi" w:hAnsiTheme="minorHAnsi"/>
          <w:sz w:val="22"/>
          <w:szCs w:val="22"/>
        </w:rPr>
        <w:t xml:space="preserve"> (see materials at </w:t>
      </w:r>
      <w:hyperlink r:id="rId13" w:history="1">
        <w:r w:rsidRPr="00DE684B">
          <w:rPr>
            <w:rStyle w:val="Hyperlink"/>
            <w:rFonts w:asciiTheme="minorHAnsi" w:hAnsiTheme="minorHAnsi"/>
            <w:sz w:val="22"/>
            <w:szCs w:val="22"/>
          </w:rPr>
          <w:t>https://www.cdc.gov/antibiotic-use/</w:t>
        </w:r>
      </w:hyperlink>
      <w:r w:rsidRPr="00DE684B">
        <w:rPr>
          <w:rFonts w:asciiTheme="minorHAnsi" w:hAnsiTheme="minorHAnsi"/>
          <w:sz w:val="22"/>
          <w:szCs w:val="22"/>
        </w:rPr>
        <w:t>). Th</w:t>
      </w:r>
      <w:r w:rsidR="00352FD6" w:rsidRPr="00DE684B">
        <w:rPr>
          <w:rFonts w:asciiTheme="minorHAnsi" w:hAnsiTheme="minorHAnsi"/>
          <w:sz w:val="22"/>
          <w:szCs w:val="22"/>
        </w:rPr>
        <w:t>is</w:t>
      </w:r>
      <w:r w:rsidRPr="00DE684B">
        <w:rPr>
          <w:rFonts w:asciiTheme="minorHAnsi" w:hAnsiTheme="minorHAnsi"/>
          <w:sz w:val="22"/>
          <w:szCs w:val="22"/>
        </w:rPr>
        <w:t xml:space="preserve"> national BAA</w:t>
      </w:r>
      <w:r w:rsidRPr="00DE684B">
        <w:rPr>
          <w:rFonts w:asciiTheme="minorHAnsi" w:hAnsiTheme="minorHAnsi"/>
          <w:i/>
          <w:sz w:val="22"/>
          <w:szCs w:val="22"/>
        </w:rPr>
        <w:t xml:space="preserve"> </w:t>
      </w:r>
      <w:r w:rsidRPr="00DE684B">
        <w:rPr>
          <w:rFonts w:asciiTheme="minorHAnsi" w:hAnsiTheme="minorHAnsi"/>
          <w:sz w:val="22"/>
          <w:szCs w:val="22"/>
        </w:rPr>
        <w:t xml:space="preserve">effort was launched during U.S. Antibiotic Awareness Week (November 13-19, 2017). </w:t>
      </w:r>
    </w:p>
    <w:p w14:paraId="3DDFF2BD" w14:textId="29EEC5B6" w:rsidR="005F4F96" w:rsidRPr="00DE684B" w:rsidRDefault="000D6830" w:rsidP="00FE3E93">
      <w:pPr>
        <w:spacing w:after="200"/>
        <w:jc w:val="both"/>
        <w:rPr>
          <w:rFonts w:asciiTheme="minorHAnsi" w:hAnsiTheme="minorHAnsi"/>
          <w:sz w:val="22"/>
          <w:szCs w:val="22"/>
        </w:rPr>
      </w:pPr>
      <w:r w:rsidRPr="00DE684B">
        <w:rPr>
          <w:rFonts w:asciiTheme="minorHAnsi" w:hAnsiTheme="minorHAnsi"/>
          <w:sz w:val="22"/>
          <w:szCs w:val="22"/>
        </w:rPr>
        <w:t xml:space="preserve">CDC requests approval to test </w:t>
      </w:r>
      <w:r w:rsidR="00B7666F" w:rsidRPr="00DE684B">
        <w:rPr>
          <w:rFonts w:asciiTheme="minorHAnsi" w:hAnsiTheme="minorHAnsi"/>
          <w:sz w:val="22"/>
          <w:szCs w:val="22"/>
        </w:rPr>
        <w:t xml:space="preserve">the effectiveness and persuasiveness of BAA messages and materials </w:t>
      </w:r>
      <w:r w:rsidR="00B20017" w:rsidRPr="00DE684B">
        <w:rPr>
          <w:rFonts w:asciiTheme="minorHAnsi" w:hAnsiTheme="minorHAnsi"/>
          <w:sz w:val="22"/>
          <w:szCs w:val="22"/>
        </w:rPr>
        <w:t xml:space="preserve">as drivers to </w:t>
      </w:r>
      <w:r w:rsidR="00B7666F" w:rsidRPr="00DE684B">
        <w:rPr>
          <w:rFonts w:asciiTheme="minorHAnsi" w:hAnsiTheme="minorHAnsi"/>
          <w:sz w:val="22"/>
          <w:szCs w:val="22"/>
        </w:rPr>
        <w:t>the expected outcomes of the effort</w:t>
      </w:r>
      <w:r w:rsidR="00970C16" w:rsidRPr="00DE684B">
        <w:rPr>
          <w:rFonts w:asciiTheme="minorHAnsi" w:hAnsiTheme="minorHAnsi"/>
          <w:sz w:val="22"/>
          <w:szCs w:val="22"/>
        </w:rPr>
        <w:t>,</w:t>
      </w:r>
      <w:r w:rsidR="00B7666F" w:rsidRPr="00DE684B">
        <w:rPr>
          <w:rFonts w:asciiTheme="minorHAnsi" w:hAnsiTheme="minorHAnsi"/>
          <w:sz w:val="22"/>
          <w:szCs w:val="22"/>
        </w:rPr>
        <w:t xml:space="preserve"> </w:t>
      </w:r>
      <w:r w:rsidR="001C3E98" w:rsidRPr="00DE684B">
        <w:rPr>
          <w:rFonts w:asciiTheme="minorHAnsi" w:hAnsiTheme="minorHAnsi"/>
          <w:sz w:val="22"/>
          <w:szCs w:val="22"/>
        </w:rPr>
        <w:t>including</w:t>
      </w:r>
      <w:r w:rsidR="00B7666F" w:rsidRPr="00DE684B">
        <w:rPr>
          <w:rFonts w:asciiTheme="minorHAnsi" w:hAnsiTheme="minorHAnsi"/>
          <w:sz w:val="22"/>
          <w:szCs w:val="22"/>
        </w:rPr>
        <w:t xml:space="preserve"> increased consumer knowledge and awareness about appropriate antibiotic use, antibiotic resistance, and the difference between vir</w:t>
      </w:r>
      <w:r w:rsidR="00B20017" w:rsidRPr="00DE684B">
        <w:rPr>
          <w:rFonts w:asciiTheme="minorHAnsi" w:hAnsiTheme="minorHAnsi"/>
          <w:sz w:val="22"/>
          <w:szCs w:val="22"/>
        </w:rPr>
        <w:t>al</w:t>
      </w:r>
      <w:r w:rsidR="00B7666F" w:rsidRPr="00DE684B">
        <w:rPr>
          <w:rFonts w:asciiTheme="minorHAnsi" w:hAnsiTheme="minorHAnsi"/>
          <w:sz w:val="22"/>
          <w:szCs w:val="22"/>
        </w:rPr>
        <w:t xml:space="preserve"> and bacterial infections</w:t>
      </w:r>
      <w:r w:rsidR="00B20017" w:rsidRPr="00DE684B">
        <w:rPr>
          <w:rFonts w:asciiTheme="minorHAnsi" w:hAnsiTheme="minorHAnsi"/>
          <w:sz w:val="22"/>
          <w:szCs w:val="22"/>
        </w:rPr>
        <w:t xml:space="preserve"> and how </w:t>
      </w:r>
      <w:r w:rsidR="00970C16" w:rsidRPr="00DE684B">
        <w:rPr>
          <w:rFonts w:asciiTheme="minorHAnsi" w:hAnsiTheme="minorHAnsi"/>
          <w:sz w:val="22"/>
          <w:szCs w:val="22"/>
        </w:rPr>
        <w:t>each</w:t>
      </w:r>
      <w:r w:rsidR="00B20017" w:rsidRPr="00DE684B">
        <w:rPr>
          <w:rFonts w:asciiTheme="minorHAnsi" w:hAnsiTheme="minorHAnsi"/>
          <w:sz w:val="22"/>
          <w:szCs w:val="22"/>
        </w:rPr>
        <w:t xml:space="preserve"> should be treated</w:t>
      </w:r>
      <w:r w:rsidR="005F4F96" w:rsidRPr="00DE684B">
        <w:rPr>
          <w:rFonts w:asciiTheme="minorHAnsi" w:hAnsiTheme="minorHAnsi"/>
          <w:sz w:val="22"/>
          <w:szCs w:val="22"/>
        </w:rPr>
        <w:t>.</w:t>
      </w:r>
      <w:r w:rsidR="00C61561" w:rsidRPr="00DE684B">
        <w:rPr>
          <w:rFonts w:asciiTheme="minorHAnsi" w:hAnsiTheme="minorHAnsi"/>
          <w:sz w:val="22"/>
          <w:szCs w:val="22"/>
        </w:rPr>
        <w:t xml:space="preserve"> </w:t>
      </w:r>
    </w:p>
    <w:p w14:paraId="3C028492" w14:textId="3DC90674" w:rsidR="009C404A" w:rsidRPr="00DE684B" w:rsidRDefault="00642886" w:rsidP="00FE3E93">
      <w:pPr>
        <w:spacing w:after="200"/>
        <w:jc w:val="both"/>
        <w:rPr>
          <w:rFonts w:asciiTheme="minorHAnsi" w:eastAsia="MS PGothic" w:hAnsiTheme="minorHAnsi" w:cs="Arial"/>
          <w:b/>
          <w:sz w:val="22"/>
          <w:szCs w:val="22"/>
        </w:rPr>
      </w:pPr>
      <w:r w:rsidRPr="00DE684B">
        <w:rPr>
          <w:rFonts w:asciiTheme="minorHAnsi" w:hAnsiTheme="minorHAnsi"/>
          <w:sz w:val="22"/>
          <w:szCs w:val="22"/>
        </w:rPr>
        <w:t xml:space="preserve">The data collection will use an online survey to gather information about consumer exposure to messages and materials; perceived effectiveness of materials and key messages; and knowledge about appropriate antibiotic resistance, the differences between viral and bacterial infections, and appropriate antibiotic use. </w:t>
      </w:r>
      <w:r w:rsidR="00352FD6" w:rsidRPr="00DE684B">
        <w:rPr>
          <w:rFonts w:asciiTheme="minorHAnsi" w:hAnsiTheme="minorHAnsi"/>
          <w:sz w:val="22"/>
          <w:szCs w:val="22"/>
        </w:rPr>
        <w:t xml:space="preserve">Survey results will be used to </w:t>
      </w:r>
      <w:r w:rsidR="001C3E98" w:rsidRPr="00DE684B">
        <w:rPr>
          <w:rFonts w:asciiTheme="minorHAnsi" w:hAnsiTheme="minorHAnsi"/>
          <w:sz w:val="22"/>
          <w:szCs w:val="22"/>
        </w:rPr>
        <w:t xml:space="preserve">determine the effectiveness/persuasiveness of </w:t>
      </w:r>
      <w:r w:rsidR="001C3E98" w:rsidRPr="00DE684B">
        <w:rPr>
          <w:rFonts w:asciiTheme="minorHAnsi" w:hAnsiTheme="minorHAnsi"/>
          <w:i/>
          <w:sz w:val="22"/>
          <w:szCs w:val="22"/>
        </w:rPr>
        <w:t>Be Antibiotics Aware</w:t>
      </w:r>
      <w:r w:rsidR="001C3E98" w:rsidRPr="00DE684B">
        <w:rPr>
          <w:rFonts w:asciiTheme="minorHAnsi" w:hAnsiTheme="minorHAnsi"/>
          <w:sz w:val="22"/>
          <w:szCs w:val="22"/>
        </w:rPr>
        <w:t xml:space="preserve"> messages and materials and to improve, refine, and modify messages and materials</w:t>
      </w:r>
      <w:r w:rsidR="00352FD6" w:rsidRPr="00DE684B">
        <w:rPr>
          <w:rFonts w:asciiTheme="minorHAnsi" w:hAnsiTheme="minorHAnsi"/>
          <w:sz w:val="22"/>
          <w:szCs w:val="22"/>
        </w:rPr>
        <w:t>.</w:t>
      </w:r>
      <w:r w:rsidRPr="00DE684B">
        <w:rPr>
          <w:rFonts w:asciiTheme="minorHAnsi" w:hAnsiTheme="minorHAnsi"/>
          <w:sz w:val="22"/>
          <w:szCs w:val="22"/>
        </w:rPr>
        <w:t xml:space="preserve"> </w:t>
      </w:r>
      <w:r w:rsidR="001C3E98" w:rsidRPr="00DE684B">
        <w:rPr>
          <w:rFonts w:asciiTheme="minorHAnsi" w:hAnsiTheme="minorHAnsi"/>
          <w:sz w:val="22"/>
          <w:szCs w:val="22"/>
        </w:rPr>
        <w:t xml:space="preserve"> </w:t>
      </w:r>
    </w:p>
    <w:p w14:paraId="630B9169" w14:textId="6C4017E2" w:rsidR="006A79FE" w:rsidRPr="00DE684B" w:rsidRDefault="00352FD6" w:rsidP="00FE3E93">
      <w:pPr>
        <w:spacing w:after="200"/>
        <w:jc w:val="both"/>
        <w:rPr>
          <w:rFonts w:asciiTheme="minorHAnsi" w:hAnsiTheme="minorHAnsi"/>
          <w:color w:val="000000"/>
          <w:sz w:val="22"/>
          <w:szCs w:val="22"/>
        </w:rPr>
      </w:pPr>
      <w:r w:rsidRPr="00DE684B">
        <w:rPr>
          <w:rFonts w:asciiTheme="minorHAnsi" w:hAnsiTheme="minorHAnsi"/>
          <w:color w:val="000000"/>
          <w:sz w:val="22"/>
          <w:szCs w:val="22"/>
        </w:rPr>
        <w:t>This data collection</w:t>
      </w:r>
      <w:r w:rsidR="006A79FE" w:rsidRPr="00DE684B">
        <w:rPr>
          <w:rFonts w:asciiTheme="minorHAnsi" w:hAnsiTheme="minorHAnsi"/>
          <w:color w:val="000000"/>
          <w:sz w:val="22"/>
          <w:szCs w:val="22"/>
        </w:rPr>
        <w:t xml:space="preserve"> will enable CDC to improve the </w:t>
      </w:r>
      <w:r w:rsidRPr="00DE684B">
        <w:rPr>
          <w:rFonts w:asciiTheme="minorHAnsi" w:hAnsiTheme="minorHAnsi"/>
          <w:color w:val="000000"/>
          <w:sz w:val="22"/>
          <w:szCs w:val="22"/>
        </w:rPr>
        <w:t>BAA</w:t>
      </w:r>
      <w:r w:rsidR="006A79FE" w:rsidRPr="00DE684B">
        <w:rPr>
          <w:rFonts w:asciiTheme="minorHAnsi" w:hAnsiTheme="minorHAnsi"/>
          <w:color w:val="000000"/>
          <w:sz w:val="22"/>
          <w:szCs w:val="22"/>
        </w:rPr>
        <w:t xml:space="preserve"> effort by ensuring quality and preventing waste in future dissemination of health information to the public.</w:t>
      </w:r>
    </w:p>
    <w:p w14:paraId="4F7510D7" w14:textId="47A4B8B2" w:rsidR="00797871" w:rsidRPr="00DE684B" w:rsidRDefault="003C157F" w:rsidP="00FE3E93">
      <w:pPr>
        <w:spacing w:after="120"/>
        <w:rPr>
          <w:rFonts w:asciiTheme="minorHAnsi" w:hAnsiTheme="minorHAnsi"/>
          <w:b/>
          <w:sz w:val="22"/>
          <w:szCs w:val="22"/>
        </w:rPr>
      </w:pPr>
      <w:r w:rsidRPr="00DE684B">
        <w:rPr>
          <w:rFonts w:asciiTheme="minorHAnsi" w:hAnsiTheme="minorHAnsi"/>
          <w:b/>
          <w:sz w:val="22"/>
          <w:szCs w:val="22"/>
        </w:rPr>
        <w:t>2.  Study Population:  (Discuss study population and explain how they will be selected/recruited.)</w:t>
      </w:r>
    </w:p>
    <w:p w14:paraId="186B4A42" w14:textId="41050A20" w:rsidR="006A79FE" w:rsidRPr="00DE684B" w:rsidRDefault="006A79FE" w:rsidP="00FE3E93">
      <w:pPr>
        <w:spacing w:after="200"/>
        <w:jc w:val="both"/>
        <w:rPr>
          <w:rFonts w:asciiTheme="minorHAnsi" w:hAnsiTheme="minorHAnsi"/>
          <w:b/>
          <w:sz w:val="22"/>
          <w:szCs w:val="22"/>
        </w:rPr>
      </w:pPr>
      <w:r w:rsidRPr="00DE684B">
        <w:rPr>
          <w:rFonts w:asciiTheme="minorHAnsi" w:hAnsiTheme="minorHAnsi"/>
          <w:b/>
          <w:sz w:val="22"/>
          <w:szCs w:val="22"/>
        </w:rPr>
        <w:t xml:space="preserve">Primary Audience: </w:t>
      </w:r>
      <w:r w:rsidR="00784EDA" w:rsidRPr="00DE684B">
        <w:rPr>
          <w:rFonts w:asciiTheme="minorHAnsi" w:hAnsiTheme="minorHAnsi"/>
          <w:sz w:val="22"/>
          <w:szCs w:val="22"/>
        </w:rPr>
        <w:t>The BAA educational effort was released nationally. Therefore, the primary audience for the survey includes a</w:t>
      </w:r>
      <w:r w:rsidRPr="00DE684B">
        <w:rPr>
          <w:rFonts w:asciiTheme="minorHAnsi" w:hAnsiTheme="minorHAnsi"/>
          <w:sz w:val="22"/>
          <w:szCs w:val="22"/>
        </w:rPr>
        <w:t xml:space="preserve">dults aged 18 </w:t>
      </w:r>
      <w:r w:rsidR="00352FD6" w:rsidRPr="00DE684B">
        <w:rPr>
          <w:rFonts w:asciiTheme="minorHAnsi" w:hAnsiTheme="minorHAnsi"/>
          <w:sz w:val="22"/>
          <w:szCs w:val="22"/>
        </w:rPr>
        <w:t xml:space="preserve">years </w:t>
      </w:r>
      <w:r w:rsidRPr="00DE684B">
        <w:rPr>
          <w:rFonts w:asciiTheme="minorHAnsi" w:hAnsiTheme="minorHAnsi"/>
          <w:sz w:val="22"/>
          <w:szCs w:val="22"/>
        </w:rPr>
        <w:t xml:space="preserve">and older who </w:t>
      </w:r>
      <w:r w:rsidR="00352FD6" w:rsidRPr="00DE684B">
        <w:rPr>
          <w:rFonts w:asciiTheme="minorHAnsi" w:hAnsiTheme="minorHAnsi"/>
          <w:sz w:val="22"/>
          <w:szCs w:val="22"/>
        </w:rPr>
        <w:t xml:space="preserve">live in the United States, do </w:t>
      </w:r>
      <w:r w:rsidR="00352FD6" w:rsidRPr="00DE684B">
        <w:rPr>
          <w:rFonts w:asciiTheme="minorHAnsi" w:hAnsiTheme="minorHAnsi"/>
          <w:sz w:val="22"/>
          <w:szCs w:val="22"/>
          <w:u w:val="single"/>
        </w:rPr>
        <w:t>not</w:t>
      </w:r>
      <w:r w:rsidR="00352FD6" w:rsidRPr="00DE684B">
        <w:rPr>
          <w:rFonts w:asciiTheme="minorHAnsi" w:hAnsiTheme="minorHAnsi"/>
          <w:sz w:val="22"/>
          <w:szCs w:val="22"/>
        </w:rPr>
        <w:t xml:space="preserve"> prescribe antibiotics as part of their professional role, and </w:t>
      </w:r>
      <w:r w:rsidRPr="00DE684B">
        <w:rPr>
          <w:rFonts w:asciiTheme="minorHAnsi" w:hAnsiTheme="minorHAnsi"/>
          <w:sz w:val="22"/>
          <w:szCs w:val="22"/>
        </w:rPr>
        <w:t>are registered with an online panel provider.</w:t>
      </w:r>
      <w:r w:rsidR="00352FD6" w:rsidRPr="00DE684B">
        <w:rPr>
          <w:rFonts w:asciiTheme="minorHAnsi" w:hAnsiTheme="minorHAnsi"/>
          <w:b/>
          <w:sz w:val="22"/>
          <w:szCs w:val="22"/>
        </w:rPr>
        <w:t xml:space="preserve"> </w:t>
      </w:r>
    </w:p>
    <w:p w14:paraId="6E33B97A" w14:textId="7AC0D12C" w:rsidR="006F1845" w:rsidRPr="00DE684B" w:rsidRDefault="006F1845" w:rsidP="00FE3E93">
      <w:pPr>
        <w:keepNext/>
        <w:spacing w:after="200"/>
        <w:jc w:val="both"/>
        <w:rPr>
          <w:rFonts w:asciiTheme="minorHAnsi" w:hAnsiTheme="minorHAnsi"/>
          <w:sz w:val="22"/>
          <w:szCs w:val="22"/>
        </w:rPr>
      </w:pPr>
      <w:r w:rsidRPr="00DE684B">
        <w:rPr>
          <w:rStyle w:val="Strong"/>
          <w:rFonts w:asciiTheme="minorHAnsi" w:hAnsiTheme="minorHAnsi"/>
          <w:b w:val="0"/>
          <w:sz w:val="22"/>
          <w:szCs w:val="22"/>
        </w:rPr>
        <w:t xml:space="preserve">To develop the BAA messages and materials, CDC conducted formative research with key consumer audiences </w:t>
      </w:r>
      <w:r w:rsidRPr="00DE684B">
        <w:rPr>
          <w:rFonts w:asciiTheme="minorHAnsi" w:hAnsiTheme="minorHAnsi"/>
          <w:sz w:val="22"/>
          <w:szCs w:val="22"/>
        </w:rPr>
        <w:t xml:space="preserve">most likely to take antibiotics unnecessarily (i.e., antibiotic demanders and expectors). “Demanders” include individuals who seek/request antibiotics when not necessarily indicated (e.g., for a virus). “Expectors” are individuals who desire antibiotics when not necessarily indicated, though they do not directly request them. Demanders and expectors are further segmented into “self” and “caregiver” categories. Caregiver-demanders and caregiver-expectors desire antibiotics for children, whereas self-demanders and self-expectors desire antibiotics for themselves. The key consumer audiences included: </w:t>
      </w:r>
    </w:p>
    <w:p w14:paraId="515F7B93" w14:textId="4F05A385" w:rsidR="006F1845" w:rsidRPr="00DE684B" w:rsidRDefault="006F1845" w:rsidP="00FE3E93">
      <w:pPr>
        <w:pStyle w:val="BodyText"/>
        <w:numPr>
          <w:ilvl w:val="0"/>
          <w:numId w:val="23"/>
        </w:numPr>
        <w:tabs>
          <w:tab w:val="left" w:pos="340"/>
        </w:tabs>
        <w:suppressAutoHyphens/>
        <w:autoSpaceDE w:val="0"/>
        <w:autoSpaceDN w:val="0"/>
        <w:adjustRightInd w:val="0"/>
        <w:spacing w:after="0"/>
        <w:textAlignment w:val="center"/>
        <w:rPr>
          <w:rFonts w:asciiTheme="minorHAnsi" w:hAnsiTheme="minorHAnsi"/>
          <w:sz w:val="22"/>
          <w:szCs w:val="22"/>
        </w:rPr>
      </w:pPr>
      <w:r w:rsidRPr="00DE684B">
        <w:rPr>
          <w:rFonts w:asciiTheme="minorHAnsi" w:hAnsiTheme="minorHAnsi"/>
          <w:sz w:val="22"/>
          <w:szCs w:val="22"/>
        </w:rPr>
        <w:t xml:space="preserve">Self-demanders—White females aged 21 to 45 years who have previously requested antibiotics for themselves when sick. </w:t>
      </w:r>
    </w:p>
    <w:p w14:paraId="571492CA" w14:textId="4DABA627" w:rsidR="006F1845" w:rsidRPr="00DE684B" w:rsidRDefault="006F1845" w:rsidP="00FE3E93">
      <w:pPr>
        <w:pStyle w:val="BodyText"/>
        <w:numPr>
          <w:ilvl w:val="0"/>
          <w:numId w:val="23"/>
        </w:numPr>
        <w:tabs>
          <w:tab w:val="left" w:pos="340"/>
        </w:tabs>
        <w:suppressAutoHyphens/>
        <w:autoSpaceDE w:val="0"/>
        <w:autoSpaceDN w:val="0"/>
        <w:adjustRightInd w:val="0"/>
        <w:spacing w:after="0"/>
        <w:textAlignment w:val="center"/>
        <w:rPr>
          <w:rFonts w:asciiTheme="minorHAnsi" w:hAnsiTheme="minorHAnsi"/>
          <w:sz w:val="22"/>
          <w:szCs w:val="22"/>
        </w:rPr>
      </w:pPr>
      <w:r w:rsidRPr="00DE684B">
        <w:rPr>
          <w:rFonts w:asciiTheme="minorHAnsi" w:hAnsiTheme="minorHAnsi"/>
          <w:sz w:val="22"/>
          <w:szCs w:val="22"/>
        </w:rPr>
        <w:lastRenderedPageBreak/>
        <w:t>Caregiver-demanders—White mothers between the ages of 30 to 54 years, with at least one child 5 years old or younger, who have previously requested antibiotics for their children.</w:t>
      </w:r>
    </w:p>
    <w:p w14:paraId="4B5027CC" w14:textId="512E946B" w:rsidR="006F1845" w:rsidRPr="00DE684B" w:rsidRDefault="006F1845" w:rsidP="00FE3E93">
      <w:pPr>
        <w:pStyle w:val="BodyText"/>
        <w:numPr>
          <w:ilvl w:val="0"/>
          <w:numId w:val="23"/>
        </w:numPr>
        <w:tabs>
          <w:tab w:val="left" w:pos="340"/>
        </w:tabs>
        <w:suppressAutoHyphens/>
        <w:autoSpaceDE w:val="0"/>
        <w:autoSpaceDN w:val="0"/>
        <w:adjustRightInd w:val="0"/>
        <w:spacing w:after="0"/>
        <w:textAlignment w:val="center"/>
        <w:rPr>
          <w:rFonts w:asciiTheme="minorHAnsi" w:hAnsiTheme="minorHAnsi"/>
          <w:sz w:val="22"/>
          <w:szCs w:val="22"/>
        </w:rPr>
      </w:pPr>
      <w:r w:rsidRPr="00DE684B">
        <w:rPr>
          <w:rFonts w:asciiTheme="minorHAnsi" w:hAnsiTheme="minorHAnsi"/>
          <w:sz w:val="22"/>
          <w:szCs w:val="22"/>
        </w:rPr>
        <w:t xml:space="preserve">Self-expectors—Hispanic women between 30 to 45 years of age who have previously expected, but not requested, antibiotics for themselves when sick. </w:t>
      </w:r>
    </w:p>
    <w:p w14:paraId="65877357" w14:textId="21E85617" w:rsidR="006F1845" w:rsidRPr="00DE684B" w:rsidRDefault="006F1845" w:rsidP="00FE3E93">
      <w:pPr>
        <w:pStyle w:val="ListParagraph"/>
        <w:numPr>
          <w:ilvl w:val="0"/>
          <w:numId w:val="23"/>
        </w:numPr>
        <w:spacing w:after="200"/>
        <w:contextualSpacing w:val="0"/>
        <w:rPr>
          <w:rFonts w:asciiTheme="minorHAnsi" w:hAnsiTheme="minorHAnsi"/>
          <w:color w:val="000000"/>
          <w:sz w:val="22"/>
          <w:szCs w:val="22"/>
        </w:rPr>
      </w:pPr>
      <w:r w:rsidRPr="00DE684B">
        <w:rPr>
          <w:rFonts w:asciiTheme="minorHAnsi" w:hAnsiTheme="minorHAnsi"/>
          <w:sz w:val="22"/>
          <w:szCs w:val="22"/>
        </w:rPr>
        <w:t>Caregiver-expectors—African American women between 21 and 45 years of age who are first-time mothers to a child 2 years or under.</w:t>
      </w:r>
    </w:p>
    <w:p w14:paraId="23905860" w14:textId="2959C51C" w:rsidR="006F1845" w:rsidRPr="00DE684B" w:rsidRDefault="006F1845" w:rsidP="00FE3E93">
      <w:pPr>
        <w:spacing w:after="200"/>
        <w:jc w:val="both"/>
        <w:rPr>
          <w:rStyle w:val="Strong"/>
          <w:rFonts w:asciiTheme="minorHAnsi" w:hAnsiTheme="minorHAnsi"/>
          <w:b w:val="0"/>
          <w:sz w:val="22"/>
          <w:szCs w:val="22"/>
        </w:rPr>
      </w:pPr>
      <w:r w:rsidRPr="00DE684B">
        <w:rPr>
          <w:rStyle w:val="Strong"/>
          <w:rFonts w:asciiTheme="minorHAnsi" w:hAnsiTheme="minorHAnsi"/>
          <w:b w:val="0"/>
          <w:sz w:val="22"/>
          <w:szCs w:val="22"/>
        </w:rPr>
        <w:t>Through the formative research, CDC determined that many consumers lacked general knowledge about appropriate antibiotic use, antibiotic resistance, and the difference between viral and bacterial infections. In addition, CDC found that many consumers request antibiotics from their HCPs, even when an antibiotic is unnecessary. As such, educating consumers about appropriate antibiotic use is critical to reducing inappropriate antibiotic use and preventing antibiotic resistance.</w:t>
      </w:r>
    </w:p>
    <w:p w14:paraId="6A28DC1D" w14:textId="7AF231A6" w:rsidR="00D7232B" w:rsidRPr="00DE684B" w:rsidRDefault="006F1845" w:rsidP="00FE3E93">
      <w:pPr>
        <w:spacing w:after="200"/>
        <w:jc w:val="both"/>
        <w:rPr>
          <w:rFonts w:asciiTheme="minorHAnsi" w:hAnsiTheme="minorHAnsi"/>
          <w:snapToGrid/>
          <w:sz w:val="22"/>
          <w:szCs w:val="22"/>
        </w:rPr>
      </w:pPr>
      <w:r w:rsidRPr="00DE684B">
        <w:rPr>
          <w:rFonts w:asciiTheme="minorHAnsi" w:hAnsiTheme="minorHAnsi"/>
          <w:b/>
          <w:color w:val="000000"/>
          <w:sz w:val="22"/>
          <w:szCs w:val="22"/>
        </w:rPr>
        <w:t xml:space="preserve">Design and Analysis: </w:t>
      </w:r>
      <w:r w:rsidR="00B91031" w:rsidRPr="00DE684B">
        <w:rPr>
          <w:rFonts w:asciiTheme="minorHAnsi" w:hAnsiTheme="minorHAnsi"/>
          <w:color w:val="000000"/>
          <w:sz w:val="22"/>
          <w:szCs w:val="22"/>
        </w:rPr>
        <w:t xml:space="preserve">This data collection uses </w:t>
      </w:r>
      <w:r w:rsidR="00F6683A" w:rsidRPr="00DE684B">
        <w:rPr>
          <w:rFonts w:asciiTheme="minorHAnsi" w:hAnsiTheme="minorHAnsi"/>
          <w:color w:val="000000"/>
          <w:sz w:val="22"/>
          <w:szCs w:val="22"/>
        </w:rPr>
        <w:t xml:space="preserve">a quasi-experimental </w:t>
      </w:r>
      <w:r w:rsidR="00352FD6" w:rsidRPr="00DE684B">
        <w:rPr>
          <w:rFonts w:asciiTheme="minorHAnsi" w:hAnsiTheme="minorHAnsi"/>
          <w:color w:val="000000"/>
          <w:sz w:val="22"/>
          <w:szCs w:val="22"/>
        </w:rPr>
        <w:t>p</w:t>
      </w:r>
      <w:r w:rsidR="00F6683A" w:rsidRPr="00DE684B">
        <w:rPr>
          <w:rFonts w:asciiTheme="minorHAnsi" w:hAnsiTheme="minorHAnsi"/>
          <w:color w:val="000000"/>
          <w:sz w:val="22"/>
          <w:szCs w:val="22"/>
        </w:rPr>
        <w:t xml:space="preserve">roxy </w:t>
      </w:r>
      <w:r w:rsidR="00352FD6" w:rsidRPr="00DE684B">
        <w:rPr>
          <w:rFonts w:asciiTheme="minorHAnsi" w:hAnsiTheme="minorHAnsi"/>
          <w:color w:val="000000"/>
          <w:sz w:val="22"/>
          <w:szCs w:val="22"/>
        </w:rPr>
        <w:t>p</w:t>
      </w:r>
      <w:r w:rsidR="00F6683A" w:rsidRPr="00DE684B">
        <w:rPr>
          <w:rFonts w:asciiTheme="minorHAnsi" w:hAnsiTheme="minorHAnsi"/>
          <w:color w:val="000000"/>
          <w:sz w:val="22"/>
          <w:szCs w:val="22"/>
        </w:rPr>
        <w:t xml:space="preserve">retest </w:t>
      </w:r>
      <w:r w:rsidR="00352FD6" w:rsidRPr="00DE684B">
        <w:rPr>
          <w:rFonts w:asciiTheme="minorHAnsi" w:hAnsiTheme="minorHAnsi"/>
          <w:color w:val="000000"/>
          <w:sz w:val="22"/>
          <w:szCs w:val="22"/>
        </w:rPr>
        <w:t>d</w:t>
      </w:r>
      <w:r w:rsidR="00F6683A" w:rsidRPr="00DE684B">
        <w:rPr>
          <w:rFonts w:asciiTheme="minorHAnsi" w:hAnsiTheme="minorHAnsi"/>
          <w:color w:val="000000"/>
          <w:sz w:val="22"/>
          <w:szCs w:val="22"/>
        </w:rPr>
        <w:t xml:space="preserve">esign, also referred to as </w:t>
      </w:r>
      <w:r w:rsidR="00F6683A" w:rsidRPr="00DE684B">
        <w:rPr>
          <w:rFonts w:asciiTheme="minorHAnsi" w:hAnsiTheme="minorHAnsi"/>
          <w:sz w:val="22"/>
          <w:szCs w:val="22"/>
        </w:rPr>
        <w:t xml:space="preserve">a retrospective pretest </w:t>
      </w:r>
      <w:r w:rsidR="00352FD6" w:rsidRPr="00DE684B">
        <w:rPr>
          <w:rFonts w:asciiTheme="minorHAnsi" w:hAnsiTheme="minorHAnsi"/>
          <w:sz w:val="22"/>
          <w:szCs w:val="22"/>
        </w:rPr>
        <w:t xml:space="preserve">(RPTP </w:t>
      </w:r>
      <w:r w:rsidR="00F6683A" w:rsidRPr="00DE684B">
        <w:rPr>
          <w:rFonts w:asciiTheme="minorHAnsi" w:hAnsiTheme="minorHAnsi"/>
          <w:sz w:val="22"/>
          <w:szCs w:val="22"/>
        </w:rPr>
        <w:t xml:space="preserve">or post-then-pre) design to assess </w:t>
      </w:r>
      <w:r w:rsidR="00352FD6" w:rsidRPr="00DE684B">
        <w:rPr>
          <w:rFonts w:asciiTheme="minorHAnsi" w:hAnsiTheme="minorHAnsi"/>
          <w:sz w:val="22"/>
          <w:szCs w:val="22"/>
        </w:rPr>
        <w:t>BAA</w:t>
      </w:r>
      <w:r w:rsidR="00F6683A" w:rsidRPr="00DE684B">
        <w:rPr>
          <w:rFonts w:asciiTheme="minorHAnsi" w:hAnsiTheme="minorHAnsi"/>
          <w:sz w:val="22"/>
          <w:szCs w:val="22"/>
        </w:rPr>
        <w:t xml:space="preserve"> message/materials.  The RPTP design administers the pre</w:t>
      </w:r>
      <w:r w:rsidR="00352FD6" w:rsidRPr="00DE684B">
        <w:rPr>
          <w:rFonts w:asciiTheme="minorHAnsi" w:hAnsiTheme="minorHAnsi"/>
          <w:sz w:val="22"/>
          <w:szCs w:val="22"/>
        </w:rPr>
        <w:t>test</w:t>
      </w:r>
      <w:r w:rsidR="00F6683A" w:rsidRPr="00DE684B">
        <w:rPr>
          <w:rFonts w:asciiTheme="minorHAnsi" w:hAnsiTheme="minorHAnsi"/>
          <w:sz w:val="22"/>
          <w:szCs w:val="22"/>
        </w:rPr>
        <w:t xml:space="preserve"> assessment concurrently with the posttest by asking individuals to recall their knowledge or behavioral intentions </w:t>
      </w:r>
      <w:r w:rsidR="00352FD6" w:rsidRPr="00DE684B">
        <w:rPr>
          <w:rFonts w:asciiTheme="minorHAnsi" w:hAnsiTheme="minorHAnsi"/>
          <w:sz w:val="22"/>
          <w:szCs w:val="22"/>
        </w:rPr>
        <w:t>since and prior to exposure to the BAA effort</w:t>
      </w:r>
      <w:r w:rsidR="00F6683A" w:rsidRPr="00DE684B">
        <w:rPr>
          <w:rFonts w:asciiTheme="minorHAnsi" w:hAnsiTheme="minorHAnsi"/>
          <w:sz w:val="22"/>
          <w:szCs w:val="22"/>
        </w:rPr>
        <w:t>. It is a post</w:t>
      </w:r>
      <w:r w:rsidR="000C3FD9" w:rsidRPr="00DE684B">
        <w:rPr>
          <w:rFonts w:asciiTheme="minorHAnsi" w:hAnsiTheme="minorHAnsi"/>
          <w:sz w:val="22"/>
          <w:szCs w:val="22"/>
        </w:rPr>
        <w:t>-</w:t>
      </w:r>
      <w:r w:rsidR="00F6683A" w:rsidRPr="00DE684B">
        <w:rPr>
          <w:rFonts w:asciiTheme="minorHAnsi" w:hAnsiTheme="minorHAnsi"/>
          <w:sz w:val="22"/>
          <w:szCs w:val="22"/>
        </w:rPr>
        <w:t>only design in which a pretest measure is constructed from data</w:t>
      </w:r>
      <w:r w:rsidR="000C3FD9" w:rsidRPr="00DE684B">
        <w:rPr>
          <w:rFonts w:asciiTheme="minorHAnsi" w:hAnsiTheme="minorHAnsi"/>
          <w:sz w:val="22"/>
          <w:szCs w:val="22"/>
        </w:rPr>
        <w:t xml:space="preserve"> after the fact</w:t>
      </w:r>
      <w:r w:rsidR="00F6683A" w:rsidRPr="00DE684B">
        <w:rPr>
          <w:rFonts w:asciiTheme="minorHAnsi" w:hAnsiTheme="minorHAnsi"/>
          <w:sz w:val="22"/>
          <w:szCs w:val="22"/>
        </w:rPr>
        <w:t>.  Th</w:t>
      </w:r>
      <w:r w:rsidR="000C3FD9" w:rsidRPr="00DE684B">
        <w:rPr>
          <w:rFonts w:asciiTheme="minorHAnsi" w:hAnsiTheme="minorHAnsi"/>
          <w:sz w:val="22"/>
          <w:szCs w:val="22"/>
        </w:rPr>
        <w:t>is</w:t>
      </w:r>
      <w:r w:rsidR="00F6683A" w:rsidRPr="00DE684B">
        <w:rPr>
          <w:rFonts w:asciiTheme="minorHAnsi" w:hAnsiTheme="minorHAnsi"/>
          <w:sz w:val="22"/>
          <w:szCs w:val="22"/>
        </w:rPr>
        <w:t xml:space="preserve"> design</w:t>
      </w:r>
      <w:r w:rsidR="000C3FD9" w:rsidRPr="00DE684B">
        <w:rPr>
          <w:rFonts w:asciiTheme="minorHAnsi" w:hAnsiTheme="minorHAnsi"/>
          <w:sz w:val="22"/>
          <w:szCs w:val="22"/>
        </w:rPr>
        <w:t xml:space="preserve"> is</w:t>
      </w:r>
      <w:r w:rsidR="00F6683A" w:rsidRPr="00DE684B">
        <w:rPr>
          <w:rFonts w:asciiTheme="minorHAnsi" w:hAnsiTheme="minorHAnsi"/>
          <w:sz w:val="22"/>
          <w:szCs w:val="22"/>
        </w:rPr>
        <w:t xml:space="preserve"> </w:t>
      </w:r>
      <w:r w:rsidR="000C3FD9" w:rsidRPr="00DE684B">
        <w:rPr>
          <w:rFonts w:asciiTheme="minorHAnsi" w:hAnsiTheme="minorHAnsi"/>
          <w:sz w:val="22"/>
          <w:szCs w:val="22"/>
        </w:rPr>
        <w:t xml:space="preserve">a </w:t>
      </w:r>
      <w:r w:rsidR="00F6683A" w:rsidRPr="00DE684B">
        <w:rPr>
          <w:rFonts w:asciiTheme="minorHAnsi" w:hAnsiTheme="minorHAnsi"/>
          <w:sz w:val="22"/>
          <w:szCs w:val="22"/>
        </w:rPr>
        <w:t>convenient, reliable</w:t>
      </w:r>
      <w:r w:rsidR="000C3FD9" w:rsidRPr="00DE684B">
        <w:rPr>
          <w:rFonts w:asciiTheme="minorHAnsi" w:hAnsiTheme="minorHAnsi"/>
          <w:sz w:val="22"/>
          <w:szCs w:val="22"/>
        </w:rPr>
        <w:t>,</w:t>
      </w:r>
      <w:r w:rsidR="00F6683A" w:rsidRPr="00DE684B">
        <w:rPr>
          <w:rFonts w:asciiTheme="minorHAnsi" w:hAnsiTheme="minorHAnsi"/>
          <w:sz w:val="22"/>
          <w:szCs w:val="22"/>
        </w:rPr>
        <w:t xml:space="preserve"> and valid way to assess impact</w:t>
      </w:r>
      <w:r w:rsidR="00B91031" w:rsidRPr="00DE684B">
        <w:rPr>
          <w:rFonts w:asciiTheme="minorHAnsi" w:hAnsiTheme="minorHAnsi"/>
          <w:sz w:val="22"/>
          <w:szCs w:val="22"/>
        </w:rPr>
        <w:t xml:space="preserve"> </w:t>
      </w:r>
      <w:r w:rsidR="00F6683A" w:rsidRPr="00DE684B">
        <w:rPr>
          <w:rFonts w:asciiTheme="minorHAnsi" w:hAnsiTheme="minorHAnsi"/>
          <w:sz w:val="22"/>
          <w:szCs w:val="22"/>
        </w:rPr>
        <w:t>(</w:t>
      </w:r>
      <w:r w:rsidR="000C3FD9" w:rsidRPr="00DE684B">
        <w:rPr>
          <w:rFonts w:asciiTheme="minorHAnsi" w:hAnsiTheme="minorHAnsi"/>
          <w:sz w:val="22"/>
          <w:szCs w:val="22"/>
        </w:rPr>
        <w:t>by capturing</w:t>
      </w:r>
      <w:r w:rsidR="00F6683A" w:rsidRPr="00DE684B">
        <w:rPr>
          <w:rFonts w:asciiTheme="minorHAnsi" w:hAnsiTheme="minorHAnsi"/>
          <w:sz w:val="22"/>
          <w:szCs w:val="22"/>
        </w:rPr>
        <w:t xml:space="preserve"> both the pretest and posttest information at the same time) with data collected via retrospective thoughts or recollection</w:t>
      </w:r>
      <w:r w:rsidR="00B91031" w:rsidRPr="00DE684B">
        <w:rPr>
          <w:rFonts w:asciiTheme="minorHAnsi" w:hAnsiTheme="minorHAnsi"/>
          <w:sz w:val="22"/>
          <w:szCs w:val="22"/>
        </w:rPr>
        <w:t xml:space="preserve"> to stand in for the pretest. Using this design requires that the </w:t>
      </w:r>
      <w:r w:rsidR="00F6683A" w:rsidRPr="00DE684B">
        <w:rPr>
          <w:rFonts w:asciiTheme="minorHAnsi" w:hAnsiTheme="minorHAnsi"/>
          <w:snapToGrid/>
          <w:sz w:val="22"/>
          <w:szCs w:val="22"/>
        </w:rPr>
        <w:t>p</w:t>
      </w:r>
      <w:r w:rsidR="00FF1C7F" w:rsidRPr="00DE684B">
        <w:rPr>
          <w:rFonts w:asciiTheme="minorHAnsi" w:hAnsiTheme="minorHAnsi"/>
          <w:snapToGrid/>
          <w:sz w:val="22"/>
          <w:szCs w:val="22"/>
        </w:rPr>
        <w:t xml:space="preserve">roxy measures </w:t>
      </w:r>
      <w:r w:rsidR="00F6683A" w:rsidRPr="00DE684B">
        <w:rPr>
          <w:rFonts w:asciiTheme="minorHAnsi" w:hAnsiTheme="minorHAnsi"/>
          <w:snapToGrid/>
          <w:sz w:val="22"/>
          <w:szCs w:val="22"/>
        </w:rPr>
        <w:t xml:space="preserve">on the </w:t>
      </w:r>
      <w:r w:rsidR="000C3FD9" w:rsidRPr="00DE684B">
        <w:rPr>
          <w:rFonts w:asciiTheme="minorHAnsi" w:hAnsiTheme="minorHAnsi"/>
          <w:snapToGrid/>
          <w:sz w:val="22"/>
          <w:szCs w:val="22"/>
        </w:rPr>
        <w:t>BAACS</w:t>
      </w:r>
      <w:r w:rsidR="00B91031" w:rsidRPr="00DE684B">
        <w:rPr>
          <w:rFonts w:asciiTheme="minorHAnsi" w:hAnsiTheme="minorHAnsi"/>
          <w:snapToGrid/>
          <w:sz w:val="22"/>
          <w:szCs w:val="22"/>
        </w:rPr>
        <w:t xml:space="preserve"> to test messages/materials</w:t>
      </w:r>
      <w:r w:rsidR="00F6683A" w:rsidRPr="00DE684B">
        <w:rPr>
          <w:rFonts w:asciiTheme="minorHAnsi" w:hAnsiTheme="minorHAnsi"/>
          <w:snapToGrid/>
          <w:sz w:val="22"/>
          <w:szCs w:val="22"/>
        </w:rPr>
        <w:t xml:space="preserve"> are </w:t>
      </w:r>
      <w:r w:rsidR="00FF1C7F" w:rsidRPr="00DE684B">
        <w:rPr>
          <w:rFonts w:asciiTheme="minorHAnsi" w:hAnsiTheme="minorHAnsi"/>
          <w:snapToGrid/>
          <w:sz w:val="22"/>
          <w:szCs w:val="22"/>
        </w:rPr>
        <w:t xml:space="preserve">conceptually related to and correlated with the </w:t>
      </w:r>
      <w:r w:rsidR="00F6683A" w:rsidRPr="00DE684B">
        <w:rPr>
          <w:rFonts w:asciiTheme="minorHAnsi" w:hAnsiTheme="minorHAnsi"/>
          <w:snapToGrid/>
          <w:sz w:val="22"/>
          <w:szCs w:val="22"/>
        </w:rPr>
        <w:t xml:space="preserve">expected </w:t>
      </w:r>
      <w:r w:rsidR="00FF1C7F" w:rsidRPr="00DE684B">
        <w:rPr>
          <w:rFonts w:asciiTheme="minorHAnsi" w:hAnsiTheme="minorHAnsi"/>
          <w:snapToGrid/>
          <w:sz w:val="22"/>
          <w:szCs w:val="22"/>
        </w:rPr>
        <w:t>outcome</w:t>
      </w:r>
      <w:r w:rsidR="00F6683A" w:rsidRPr="00DE684B">
        <w:rPr>
          <w:rFonts w:asciiTheme="minorHAnsi" w:hAnsiTheme="minorHAnsi"/>
          <w:snapToGrid/>
          <w:sz w:val="22"/>
          <w:szCs w:val="22"/>
        </w:rPr>
        <w:t xml:space="preserve">s for the </w:t>
      </w:r>
      <w:r w:rsidR="000C3FD9" w:rsidRPr="00DE684B">
        <w:rPr>
          <w:rFonts w:asciiTheme="minorHAnsi" w:hAnsiTheme="minorHAnsi"/>
          <w:snapToGrid/>
          <w:sz w:val="22"/>
          <w:szCs w:val="22"/>
        </w:rPr>
        <w:t>BAA</w:t>
      </w:r>
      <w:r w:rsidR="00F6683A" w:rsidRPr="00DE684B">
        <w:rPr>
          <w:rFonts w:asciiTheme="minorHAnsi" w:hAnsiTheme="minorHAnsi"/>
          <w:snapToGrid/>
          <w:sz w:val="22"/>
          <w:szCs w:val="22"/>
        </w:rPr>
        <w:t xml:space="preserve"> effort.</w:t>
      </w:r>
    </w:p>
    <w:p w14:paraId="13C2F395" w14:textId="78603A88" w:rsidR="008642E2" w:rsidRPr="00DE684B" w:rsidRDefault="008642E2" w:rsidP="00FE3E93">
      <w:pPr>
        <w:spacing w:after="200"/>
        <w:jc w:val="both"/>
        <w:rPr>
          <w:rFonts w:asciiTheme="minorHAnsi" w:hAnsiTheme="minorHAnsi"/>
          <w:sz w:val="22"/>
          <w:szCs w:val="22"/>
        </w:rPr>
      </w:pPr>
      <w:r w:rsidRPr="00DE684B">
        <w:rPr>
          <w:rFonts w:asciiTheme="minorHAnsi" w:hAnsiTheme="minorHAnsi"/>
          <w:sz w:val="22"/>
          <w:szCs w:val="22"/>
        </w:rPr>
        <w:t>Survey results will be used to</w:t>
      </w:r>
      <w:r w:rsidR="001C3E98" w:rsidRPr="00DE684B">
        <w:rPr>
          <w:rFonts w:asciiTheme="minorHAnsi" w:hAnsiTheme="minorHAnsi"/>
          <w:sz w:val="22"/>
          <w:szCs w:val="22"/>
        </w:rPr>
        <w:t xml:space="preserve"> improve,</w:t>
      </w:r>
      <w:r w:rsidRPr="00DE684B">
        <w:rPr>
          <w:rFonts w:asciiTheme="minorHAnsi" w:hAnsiTheme="minorHAnsi"/>
          <w:sz w:val="22"/>
          <w:szCs w:val="22"/>
        </w:rPr>
        <w:t xml:space="preserve"> refine</w:t>
      </w:r>
      <w:r w:rsidR="001C3E98" w:rsidRPr="00DE684B">
        <w:rPr>
          <w:rFonts w:asciiTheme="minorHAnsi" w:hAnsiTheme="minorHAnsi"/>
          <w:sz w:val="22"/>
          <w:szCs w:val="22"/>
        </w:rPr>
        <w:t>,</w:t>
      </w:r>
      <w:r w:rsidRPr="00DE684B">
        <w:rPr>
          <w:rFonts w:asciiTheme="minorHAnsi" w:hAnsiTheme="minorHAnsi"/>
          <w:sz w:val="22"/>
          <w:szCs w:val="22"/>
        </w:rPr>
        <w:t xml:space="preserve"> and modify </w:t>
      </w:r>
      <w:r w:rsidR="001C3E98" w:rsidRPr="00DE684B">
        <w:rPr>
          <w:rFonts w:asciiTheme="minorHAnsi" w:hAnsiTheme="minorHAnsi"/>
          <w:sz w:val="22"/>
          <w:szCs w:val="22"/>
        </w:rPr>
        <w:t>BAA</w:t>
      </w:r>
      <w:r w:rsidRPr="00DE684B">
        <w:rPr>
          <w:rFonts w:asciiTheme="minorHAnsi" w:hAnsiTheme="minorHAnsi"/>
          <w:sz w:val="22"/>
          <w:szCs w:val="22"/>
        </w:rPr>
        <w:t xml:space="preserve"> messages and materials.</w:t>
      </w:r>
      <w:r w:rsidR="009D7B34" w:rsidRPr="00DE684B">
        <w:rPr>
          <w:rFonts w:asciiTheme="minorHAnsi" w:hAnsiTheme="minorHAnsi"/>
          <w:sz w:val="22"/>
          <w:szCs w:val="22"/>
        </w:rPr>
        <w:t xml:space="preserve"> </w:t>
      </w:r>
      <w:r w:rsidR="001C3E98" w:rsidRPr="00DE684B">
        <w:rPr>
          <w:rFonts w:asciiTheme="minorHAnsi" w:hAnsiTheme="minorHAnsi"/>
          <w:sz w:val="22"/>
          <w:szCs w:val="22"/>
        </w:rPr>
        <w:t xml:space="preserve">We also will </w:t>
      </w:r>
      <w:r w:rsidR="002F452F" w:rsidRPr="00DE684B">
        <w:rPr>
          <w:rFonts w:asciiTheme="minorHAnsi" w:hAnsiTheme="minorHAnsi"/>
          <w:sz w:val="22"/>
          <w:szCs w:val="22"/>
        </w:rPr>
        <w:t>perform</w:t>
      </w:r>
      <w:r w:rsidR="001C3E98" w:rsidRPr="00DE684B">
        <w:rPr>
          <w:rFonts w:asciiTheme="minorHAnsi" w:hAnsiTheme="minorHAnsi"/>
          <w:sz w:val="22"/>
          <w:szCs w:val="22"/>
        </w:rPr>
        <w:t xml:space="preserve"> subgroup analyses</w:t>
      </w:r>
      <w:r w:rsidR="00E22951" w:rsidRPr="00DE684B">
        <w:rPr>
          <w:rFonts w:asciiTheme="minorHAnsi" w:hAnsiTheme="minorHAnsi"/>
          <w:sz w:val="22"/>
          <w:szCs w:val="22"/>
        </w:rPr>
        <w:t xml:space="preserve"> to</w:t>
      </w:r>
      <w:r w:rsidR="001C3E98" w:rsidRPr="00DE684B">
        <w:rPr>
          <w:rFonts w:asciiTheme="minorHAnsi" w:hAnsiTheme="minorHAnsi"/>
          <w:sz w:val="22"/>
          <w:szCs w:val="22"/>
        </w:rPr>
        <w:t xml:space="preserve"> </w:t>
      </w:r>
      <w:r w:rsidR="00A53017" w:rsidRPr="00DE684B">
        <w:rPr>
          <w:rFonts w:asciiTheme="minorHAnsi" w:hAnsiTheme="minorHAnsi"/>
          <w:sz w:val="22"/>
          <w:szCs w:val="22"/>
        </w:rPr>
        <w:t xml:space="preserve">(1) </w:t>
      </w:r>
      <w:r w:rsidR="00E22951" w:rsidRPr="00DE684B">
        <w:rPr>
          <w:rFonts w:asciiTheme="minorHAnsi" w:hAnsiTheme="minorHAnsi"/>
          <w:sz w:val="22"/>
          <w:szCs w:val="22"/>
        </w:rPr>
        <w:t>d</w:t>
      </w:r>
      <w:r w:rsidR="001C3E98" w:rsidRPr="00DE684B">
        <w:rPr>
          <w:rFonts w:asciiTheme="minorHAnsi" w:hAnsiTheme="minorHAnsi"/>
          <w:sz w:val="22"/>
          <w:szCs w:val="22"/>
        </w:rPr>
        <w:t xml:space="preserve">etermine whether BAA messages and materials reached key consumer audiences and </w:t>
      </w:r>
      <w:r w:rsidR="00A53017" w:rsidRPr="00DE684B">
        <w:rPr>
          <w:rFonts w:asciiTheme="minorHAnsi" w:hAnsiTheme="minorHAnsi"/>
          <w:sz w:val="22"/>
          <w:szCs w:val="22"/>
        </w:rPr>
        <w:t xml:space="preserve">(2) </w:t>
      </w:r>
      <w:r w:rsidR="002B2D26" w:rsidRPr="00DE684B">
        <w:rPr>
          <w:rFonts w:asciiTheme="minorHAnsi" w:hAnsiTheme="minorHAnsi"/>
          <w:sz w:val="22"/>
          <w:szCs w:val="22"/>
        </w:rPr>
        <w:t xml:space="preserve">assess the effectiveness/persuasiveness of </w:t>
      </w:r>
      <w:r w:rsidR="002F452F" w:rsidRPr="00DE684B">
        <w:rPr>
          <w:rFonts w:asciiTheme="minorHAnsi" w:hAnsiTheme="minorHAnsi"/>
          <w:sz w:val="22"/>
          <w:szCs w:val="22"/>
        </w:rPr>
        <w:t>BAA</w:t>
      </w:r>
      <w:r w:rsidR="001C3E98" w:rsidRPr="00DE684B">
        <w:rPr>
          <w:rFonts w:asciiTheme="minorHAnsi" w:hAnsiTheme="minorHAnsi"/>
          <w:sz w:val="22"/>
          <w:szCs w:val="22"/>
        </w:rPr>
        <w:t xml:space="preserve"> </w:t>
      </w:r>
      <w:r w:rsidR="002B2D26" w:rsidRPr="00DE684B">
        <w:rPr>
          <w:rFonts w:asciiTheme="minorHAnsi" w:hAnsiTheme="minorHAnsi"/>
          <w:sz w:val="22"/>
          <w:szCs w:val="22"/>
        </w:rPr>
        <w:t>messages and materials on raising knowledge</w:t>
      </w:r>
      <w:r w:rsidR="001C3E98" w:rsidRPr="00DE684B">
        <w:rPr>
          <w:rFonts w:asciiTheme="minorHAnsi" w:hAnsiTheme="minorHAnsi"/>
          <w:sz w:val="22"/>
          <w:szCs w:val="22"/>
        </w:rPr>
        <w:t xml:space="preserve"> and </w:t>
      </w:r>
      <w:r w:rsidR="002B2D26" w:rsidRPr="00DE684B">
        <w:rPr>
          <w:rFonts w:asciiTheme="minorHAnsi" w:hAnsiTheme="minorHAnsi"/>
          <w:sz w:val="22"/>
          <w:szCs w:val="22"/>
        </w:rPr>
        <w:t xml:space="preserve">awareness </w:t>
      </w:r>
      <w:r w:rsidR="00A53017" w:rsidRPr="00DE684B">
        <w:rPr>
          <w:rFonts w:asciiTheme="minorHAnsi" w:hAnsiTheme="minorHAnsi"/>
          <w:sz w:val="22"/>
          <w:szCs w:val="22"/>
        </w:rPr>
        <w:t>among</w:t>
      </w:r>
      <w:r w:rsidR="002B2D26" w:rsidRPr="00DE684B">
        <w:rPr>
          <w:rFonts w:asciiTheme="minorHAnsi" w:hAnsiTheme="minorHAnsi"/>
          <w:sz w:val="22"/>
          <w:szCs w:val="22"/>
        </w:rPr>
        <w:t xml:space="preserve"> key consumer audiences relative to the general population.</w:t>
      </w:r>
    </w:p>
    <w:p w14:paraId="73ED0403" w14:textId="429549B2" w:rsidR="008642E2" w:rsidRPr="00DE684B" w:rsidRDefault="008642E2" w:rsidP="00FE3E93">
      <w:pPr>
        <w:pStyle w:val="Normal0"/>
        <w:tabs>
          <w:tab w:val="left" w:pos="2900"/>
          <w:tab w:val="left" w:pos="5800"/>
          <w:tab w:val="left" w:pos="7975"/>
        </w:tabs>
        <w:spacing w:after="200"/>
        <w:jc w:val="both"/>
        <w:rPr>
          <w:rFonts w:asciiTheme="minorHAnsi" w:hAnsiTheme="minorHAnsi"/>
          <w:sz w:val="22"/>
          <w:szCs w:val="22"/>
        </w:rPr>
      </w:pPr>
      <w:r w:rsidRPr="00DE684B">
        <w:rPr>
          <w:rFonts w:asciiTheme="minorHAnsi" w:hAnsiTheme="minorHAnsi"/>
          <w:b/>
          <w:sz w:val="22"/>
          <w:szCs w:val="22"/>
        </w:rPr>
        <w:t xml:space="preserve">Sampling: </w:t>
      </w:r>
      <w:r w:rsidRPr="00DE684B">
        <w:rPr>
          <w:rFonts w:asciiTheme="minorHAnsi" w:hAnsiTheme="minorHAnsi"/>
          <w:sz w:val="22"/>
          <w:szCs w:val="22"/>
        </w:rPr>
        <w:t>To achieve 80% power to detect a mean difference of 1 (taking into account the sampling design effect of clustering by states after stratification by region and the intraclass correlation [rho, 0.05]), we need a</w:t>
      </w:r>
      <w:r w:rsidRPr="00DE684B">
        <w:rPr>
          <w:rFonts w:asciiTheme="minorHAnsi" w:hAnsiTheme="minorHAnsi"/>
          <w:b/>
          <w:sz w:val="22"/>
          <w:szCs w:val="22"/>
        </w:rPr>
        <w:t xml:space="preserve"> </w:t>
      </w:r>
      <w:r w:rsidRPr="00DE684B">
        <w:rPr>
          <w:rFonts w:asciiTheme="minorHAnsi" w:hAnsiTheme="minorHAnsi"/>
          <w:sz w:val="22"/>
          <w:szCs w:val="22"/>
        </w:rPr>
        <w:t>sample size of 3194 individuals (50% exposed, 50% unexposed) in order to minimize the risk of disclosure of personal identifiers. Assuming a standard 33% response rate for an online survey, we anticipate collecting 1054 total responses (50% exposed, 50% unexposed).</w:t>
      </w:r>
    </w:p>
    <w:tbl>
      <w:tblPr>
        <w:tblStyle w:val="TableGrid"/>
        <w:tblW w:w="0" w:type="auto"/>
        <w:tblLook w:val="04A0" w:firstRow="1" w:lastRow="0" w:firstColumn="1" w:lastColumn="0" w:noHBand="0" w:noVBand="1"/>
      </w:tblPr>
      <w:tblGrid>
        <w:gridCol w:w="1414"/>
        <w:gridCol w:w="1323"/>
        <w:gridCol w:w="1409"/>
        <w:gridCol w:w="1225"/>
        <w:gridCol w:w="1323"/>
        <w:gridCol w:w="1410"/>
        <w:gridCol w:w="1226"/>
      </w:tblGrid>
      <w:tr w:rsidR="008642E2" w:rsidRPr="00DE684B" w14:paraId="09C2B1D1" w14:textId="77777777" w:rsidTr="00BB2ED1">
        <w:trPr>
          <w:trHeight w:val="341"/>
        </w:trPr>
        <w:tc>
          <w:tcPr>
            <w:tcW w:w="1414" w:type="dxa"/>
            <w:vMerge w:val="restart"/>
            <w:tcBorders>
              <w:top w:val="single" w:sz="12" w:space="0" w:color="auto"/>
              <w:left w:val="single" w:sz="12" w:space="0" w:color="auto"/>
              <w:right w:val="single" w:sz="18" w:space="0" w:color="auto"/>
            </w:tcBorders>
          </w:tcPr>
          <w:p w14:paraId="55741247" w14:textId="77777777" w:rsidR="008642E2" w:rsidRPr="00DE684B" w:rsidRDefault="008642E2" w:rsidP="00BB4E54">
            <w:pPr>
              <w:pStyle w:val="Normal0"/>
              <w:tabs>
                <w:tab w:val="left" w:pos="2900"/>
                <w:tab w:val="left" w:pos="5800"/>
                <w:tab w:val="left" w:pos="7975"/>
              </w:tabs>
              <w:rPr>
                <w:rFonts w:asciiTheme="minorHAnsi" w:hAnsiTheme="minorHAnsi"/>
                <w:sz w:val="22"/>
                <w:szCs w:val="22"/>
              </w:rPr>
            </w:pPr>
          </w:p>
        </w:tc>
        <w:tc>
          <w:tcPr>
            <w:tcW w:w="3957" w:type="dxa"/>
            <w:gridSpan w:val="3"/>
            <w:tcBorders>
              <w:top w:val="single" w:sz="12" w:space="0" w:color="auto"/>
              <w:left w:val="single" w:sz="18" w:space="0" w:color="auto"/>
              <w:right w:val="single" w:sz="18" w:space="0" w:color="auto"/>
            </w:tcBorders>
            <w:shd w:val="clear" w:color="auto" w:fill="auto"/>
            <w:vAlign w:val="center"/>
          </w:tcPr>
          <w:p w14:paraId="60EE18F0" w14:textId="77777777" w:rsidR="008642E2" w:rsidRPr="00DE684B" w:rsidRDefault="008642E2" w:rsidP="00BB4E54">
            <w:pPr>
              <w:pStyle w:val="Normal0"/>
              <w:tabs>
                <w:tab w:val="left" w:pos="2900"/>
                <w:tab w:val="left" w:pos="5800"/>
                <w:tab w:val="left" w:pos="7975"/>
              </w:tabs>
              <w:jc w:val="center"/>
              <w:rPr>
                <w:rFonts w:asciiTheme="minorHAnsi" w:hAnsiTheme="minorHAnsi"/>
                <w:b/>
                <w:sz w:val="22"/>
                <w:szCs w:val="22"/>
              </w:rPr>
            </w:pPr>
            <w:r w:rsidRPr="00DE684B">
              <w:rPr>
                <w:rFonts w:asciiTheme="minorHAnsi" w:hAnsiTheme="minorHAnsi"/>
                <w:b/>
                <w:sz w:val="22"/>
                <w:szCs w:val="22"/>
              </w:rPr>
              <w:t>Recommended Sample Size</w:t>
            </w:r>
          </w:p>
        </w:tc>
        <w:tc>
          <w:tcPr>
            <w:tcW w:w="3959" w:type="dxa"/>
            <w:gridSpan w:val="3"/>
            <w:tcBorders>
              <w:top w:val="single" w:sz="12" w:space="0" w:color="auto"/>
              <w:left w:val="single" w:sz="18" w:space="0" w:color="auto"/>
              <w:right w:val="single" w:sz="12" w:space="0" w:color="auto"/>
            </w:tcBorders>
            <w:shd w:val="clear" w:color="auto" w:fill="auto"/>
            <w:vAlign w:val="center"/>
          </w:tcPr>
          <w:p w14:paraId="293FA5A7" w14:textId="77777777" w:rsidR="008642E2" w:rsidRPr="00DE684B" w:rsidRDefault="008642E2" w:rsidP="00BB4E54">
            <w:pPr>
              <w:pStyle w:val="Normal0"/>
              <w:tabs>
                <w:tab w:val="left" w:pos="2900"/>
                <w:tab w:val="left" w:pos="5800"/>
                <w:tab w:val="left" w:pos="7975"/>
              </w:tabs>
              <w:jc w:val="center"/>
              <w:rPr>
                <w:rFonts w:asciiTheme="minorHAnsi" w:hAnsiTheme="minorHAnsi"/>
                <w:b/>
                <w:sz w:val="22"/>
                <w:szCs w:val="22"/>
              </w:rPr>
            </w:pPr>
            <w:r w:rsidRPr="00DE684B">
              <w:rPr>
                <w:rFonts w:asciiTheme="minorHAnsi" w:hAnsiTheme="minorHAnsi"/>
                <w:b/>
                <w:sz w:val="22"/>
                <w:szCs w:val="22"/>
              </w:rPr>
              <w:t>Expected Number of Responses</w:t>
            </w:r>
          </w:p>
        </w:tc>
      </w:tr>
      <w:tr w:rsidR="008642E2" w:rsidRPr="00DE684B" w14:paraId="4BA95A12" w14:textId="77777777" w:rsidTr="00BB2ED1">
        <w:trPr>
          <w:trHeight w:val="359"/>
        </w:trPr>
        <w:tc>
          <w:tcPr>
            <w:tcW w:w="1414" w:type="dxa"/>
            <w:vMerge/>
            <w:tcBorders>
              <w:left w:val="single" w:sz="12" w:space="0" w:color="auto"/>
              <w:bottom w:val="single" w:sz="12" w:space="0" w:color="auto"/>
              <w:right w:val="single" w:sz="18" w:space="0" w:color="auto"/>
            </w:tcBorders>
          </w:tcPr>
          <w:p w14:paraId="0D2C509B" w14:textId="77777777" w:rsidR="008642E2" w:rsidRPr="00DE684B" w:rsidRDefault="008642E2" w:rsidP="00BB4E54">
            <w:pPr>
              <w:pStyle w:val="Normal0"/>
              <w:tabs>
                <w:tab w:val="left" w:pos="2900"/>
                <w:tab w:val="left" w:pos="5800"/>
                <w:tab w:val="left" w:pos="7975"/>
              </w:tabs>
              <w:rPr>
                <w:rFonts w:asciiTheme="minorHAnsi" w:hAnsiTheme="minorHAnsi"/>
                <w:sz w:val="22"/>
                <w:szCs w:val="22"/>
              </w:rPr>
            </w:pPr>
          </w:p>
        </w:tc>
        <w:tc>
          <w:tcPr>
            <w:tcW w:w="1323" w:type="dxa"/>
            <w:tcBorders>
              <w:left w:val="single" w:sz="18" w:space="0" w:color="auto"/>
              <w:bottom w:val="single" w:sz="12" w:space="0" w:color="auto"/>
            </w:tcBorders>
            <w:shd w:val="clear" w:color="auto" w:fill="auto"/>
            <w:vAlign w:val="center"/>
          </w:tcPr>
          <w:p w14:paraId="781D0E31" w14:textId="77777777" w:rsidR="008642E2" w:rsidRPr="00DE684B" w:rsidRDefault="008642E2" w:rsidP="00BB4E54">
            <w:pPr>
              <w:pStyle w:val="Normal0"/>
              <w:tabs>
                <w:tab w:val="left" w:pos="2900"/>
                <w:tab w:val="left" w:pos="5800"/>
                <w:tab w:val="left" w:pos="7975"/>
              </w:tabs>
              <w:jc w:val="center"/>
              <w:rPr>
                <w:rFonts w:asciiTheme="minorHAnsi" w:hAnsiTheme="minorHAnsi"/>
                <w:sz w:val="22"/>
                <w:szCs w:val="22"/>
              </w:rPr>
            </w:pPr>
            <w:r w:rsidRPr="00DE684B">
              <w:rPr>
                <w:rFonts w:asciiTheme="minorHAnsi" w:hAnsiTheme="minorHAnsi"/>
                <w:sz w:val="22"/>
                <w:szCs w:val="22"/>
              </w:rPr>
              <w:t>Exposed</w:t>
            </w:r>
          </w:p>
        </w:tc>
        <w:tc>
          <w:tcPr>
            <w:tcW w:w="1409" w:type="dxa"/>
            <w:tcBorders>
              <w:bottom w:val="single" w:sz="12" w:space="0" w:color="auto"/>
            </w:tcBorders>
            <w:shd w:val="clear" w:color="auto" w:fill="auto"/>
            <w:vAlign w:val="center"/>
          </w:tcPr>
          <w:p w14:paraId="0DB65D5F" w14:textId="77777777" w:rsidR="008642E2" w:rsidRPr="00DE684B" w:rsidRDefault="008642E2" w:rsidP="00BB4E54">
            <w:pPr>
              <w:pStyle w:val="Normal0"/>
              <w:tabs>
                <w:tab w:val="left" w:pos="2900"/>
                <w:tab w:val="left" w:pos="5800"/>
                <w:tab w:val="left" w:pos="7975"/>
              </w:tabs>
              <w:jc w:val="center"/>
              <w:rPr>
                <w:rFonts w:asciiTheme="minorHAnsi" w:hAnsiTheme="minorHAnsi"/>
                <w:sz w:val="22"/>
                <w:szCs w:val="22"/>
              </w:rPr>
            </w:pPr>
            <w:r w:rsidRPr="00DE684B">
              <w:rPr>
                <w:rFonts w:asciiTheme="minorHAnsi" w:hAnsiTheme="minorHAnsi"/>
                <w:sz w:val="22"/>
                <w:szCs w:val="22"/>
              </w:rPr>
              <w:t>Unexposed</w:t>
            </w:r>
          </w:p>
        </w:tc>
        <w:tc>
          <w:tcPr>
            <w:tcW w:w="1225" w:type="dxa"/>
            <w:tcBorders>
              <w:bottom w:val="single" w:sz="12" w:space="0" w:color="auto"/>
              <w:right w:val="single" w:sz="18" w:space="0" w:color="auto"/>
            </w:tcBorders>
            <w:shd w:val="clear" w:color="auto" w:fill="auto"/>
            <w:vAlign w:val="center"/>
          </w:tcPr>
          <w:p w14:paraId="2828CAD2" w14:textId="77777777" w:rsidR="008642E2" w:rsidRPr="00DE684B" w:rsidRDefault="008642E2" w:rsidP="00BB4E54">
            <w:pPr>
              <w:pStyle w:val="Normal0"/>
              <w:tabs>
                <w:tab w:val="left" w:pos="2900"/>
                <w:tab w:val="left" w:pos="5800"/>
                <w:tab w:val="left" w:pos="7975"/>
              </w:tabs>
              <w:jc w:val="center"/>
              <w:rPr>
                <w:rFonts w:asciiTheme="minorHAnsi" w:hAnsiTheme="minorHAnsi"/>
                <w:sz w:val="22"/>
                <w:szCs w:val="22"/>
              </w:rPr>
            </w:pPr>
            <w:r w:rsidRPr="00DE684B">
              <w:rPr>
                <w:rFonts w:asciiTheme="minorHAnsi" w:hAnsiTheme="minorHAnsi"/>
                <w:sz w:val="22"/>
                <w:szCs w:val="22"/>
              </w:rPr>
              <w:t>Total</w:t>
            </w:r>
          </w:p>
        </w:tc>
        <w:tc>
          <w:tcPr>
            <w:tcW w:w="1323" w:type="dxa"/>
            <w:tcBorders>
              <w:left w:val="single" w:sz="18" w:space="0" w:color="auto"/>
              <w:bottom w:val="single" w:sz="12" w:space="0" w:color="auto"/>
            </w:tcBorders>
            <w:shd w:val="clear" w:color="auto" w:fill="auto"/>
            <w:vAlign w:val="center"/>
          </w:tcPr>
          <w:p w14:paraId="3FF9B4CE" w14:textId="77777777" w:rsidR="008642E2" w:rsidRPr="00DE684B" w:rsidRDefault="008642E2" w:rsidP="00BB4E54">
            <w:pPr>
              <w:pStyle w:val="Normal0"/>
              <w:tabs>
                <w:tab w:val="left" w:pos="2900"/>
                <w:tab w:val="left" w:pos="5800"/>
                <w:tab w:val="left" w:pos="7975"/>
              </w:tabs>
              <w:jc w:val="center"/>
              <w:rPr>
                <w:rFonts w:asciiTheme="minorHAnsi" w:hAnsiTheme="minorHAnsi"/>
                <w:sz w:val="22"/>
                <w:szCs w:val="22"/>
              </w:rPr>
            </w:pPr>
            <w:r w:rsidRPr="00DE684B">
              <w:rPr>
                <w:rFonts w:asciiTheme="minorHAnsi" w:hAnsiTheme="minorHAnsi"/>
                <w:sz w:val="22"/>
                <w:szCs w:val="22"/>
              </w:rPr>
              <w:t>Exposed</w:t>
            </w:r>
          </w:p>
        </w:tc>
        <w:tc>
          <w:tcPr>
            <w:tcW w:w="1410" w:type="dxa"/>
            <w:tcBorders>
              <w:bottom w:val="single" w:sz="12" w:space="0" w:color="auto"/>
            </w:tcBorders>
            <w:shd w:val="clear" w:color="auto" w:fill="auto"/>
            <w:vAlign w:val="center"/>
          </w:tcPr>
          <w:p w14:paraId="699A067E" w14:textId="77777777" w:rsidR="008642E2" w:rsidRPr="00DE684B" w:rsidRDefault="008642E2" w:rsidP="00BB4E54">
            <w:pPr>
              <w:pStyle w:val="Normal0"/>
              <w:tabs>
                <w:tab w:val="left" w:pos="2900"/>
                <w:tab w:val="left" w:pos="5800"/>
                <w:tab w:val="left" w:pos="7975"/>
              </w:tabs>
              <w:jc w:val="center"/>
              <w:rPr>
                <w:rFonts w:asciiTheme="minorHAnsi" w:hAnsiTheme="minorHAnsi"/>
                <w:sz w:val="22"/>
                <w:szCs w:val="22"/>
              </w:rPr>
            </w:pPr>
            <w:r w:rsidRPr="00DE684B">
              <w:rPr>
                <w:rFonts w:asciiTheme="minorHAnsi" w:hAnsiTheme="minorHAnsi"/>
                <w:sz w:val="22"/>
                <w:szCs w:val="22"/>
              </w:rPr>
              <w:t>Unexposed</w:t>
            </w:r>
          </w:p>
        </w:tc>
        <w:tc>
          <w:tcPr>
            <w:tcW w:w="1226" w:type="dxa"/>
            <w:tcBorders>
              <w:bottom w:val="single" w:sz="12" w:space="0" w:color="auto"/>
              <w:right w:val="single" w:sz="12" w:space="0" w:color="auto"/>
            </w:tcBorders>
            <w:shd w:val="clear" w:color="auto" w:fill="auto"/>
            <w:vAlign w:val="center"/>
          </w:tcPr>
          <w:p w14:paraId="54F810CD" w14:textId="77777777" w:rsidR="008642E2" w:rsidRPr="00DE684B" w:rsidRDefault="008642E2" w:rsidP="00BB4E54">
            <w:pPr>
              <w:pStyle w:val="Normal0"/>
              <w:tabs>
                <w:tab w:val="left" w:pos="2900"/>
                <w:tab w:val="left" w:pos="5800"/>
                <w:tab w:val="left" w:pos="7975"/>
              </w:tabs>
              <w:jc w:val="center"/>
              <w:rPr>
                <w:rFonts w:asciiTheme="minorHAnsi" w:hAnsiTheme="minorHAnsi"/>
                <w:sz w:val="22"/>
                <w:szCs w:val="22"/>
              </w:rPr>
            </w:pPr>
            <w:r w:rsidRPr="00DE684B">
              <w:rPr>
                <w:rFonts w:asciiTheme="minorHAnsi" w:hAnsiTheme="minorHAnsi"/>
                <w:sz w:val="22"/>
                <w:szCs w:val="22"/>
              </w:rPr>
              <w:t>Total</w:t>
            </w:r>
          </w:p>
        </w:tc>
      </w:tr>
      <w:tr w:rsidR="008642E2" w:rsidRPr="00DE684B" w14:paraId="12DB576A" w14:textId="77777777" w:rsidTr="00BB2ED1">
        <w:trPr>
          <w:trHeight w:val="503"/>
        </w:trPr>
        <w:tc>
          <w:tcPr>
            <w:tcW w:w="1414" w:type="dxa"/>
            <w:tcBorders>
              <w:left w:val="single" w:sz="12" w:space="0" w:color="auto"/>
              <w:bottom w:val="single" w:sz="12" w:space="0" w:color="auto"/>
              <w:right w:val="single" w:sz="18" w:space="0" w:color="auto"/>
            </w:tcBorders>
            <w:vAlign w:val="center"/>
          </w:tcPr>
          <w:p w14:paraId="3AF136F6" w14:textId="77777777" w:rsidR="008642E2" w:rsidRPr="00DE684B" w:rsidRDefault="008642E2" w:rsidP="00BB4E54">
            <w:pPr>
              <w:pStyle w:val="Normal0"/>
              <w:tabs>
                <w:tab w:val="left" w:pos="2900"/>
                <w:tab w:val="left" w:pos="5800"/>
                <w:tab w:val="left" w:pos="7975"/>
              </w:tabs>
              <w:jc w:val="center"/>
              <w:rPr>
                <w:rFonts w:asciiTheme="minorHAnsi" w:hAnsiTheme="minorHAnsi"/>
                <w:b/>
                <w:sz w:val="22"/>
                <w:szCs w:val="22"/>
              </w:rPr>
            </w:pPr>
            <w:r w:rsidRPr="00DE684B">
              <w:rPr>
                <w:rFonts w:asciiTheme="minorHAnsi" w:hAnsiTheme="minorHAnsi"/>
                <w:b/>
                <w:sz w:val="22"/>
                <w:szCs w:val="22"/>
              </w:rPr>
              <w:t>Consumers</w:t>
            </w:r>
          </w:p>
        </w:tc>
        <w:tc>
          <w:tcPr>
            <w:tcW w:w="1323" w:type="dxa"/>
            <w:tcBorders>
              <w:left w:val="single" w:sz="18" w:space="0" w:color="auto"/>
              <w:bottom w:val="single" w:sz="12" w:space="0" w:color="auto"/>
            </w:tcBorders>
            <w:shd w:val="clear" w:color="auto" w:fill="auto"/>
            <w:vAlign w:val="center"/>
          </w:tcPr>
          <w:p w14:paraId="52D64DB6" w14:textId="77777777" w:rsidR="008642E2" w:rsidRPr="00DE684B" w:rsidRDefault="008642E2" w:rsidP="00BB4E54">
            <w:pPr>
              <w:pStyle w:val="Normal0"/>
              <w:tabs>
                <w:tab w:val="left" w:pos="2900"/>
                <w:tab w:val="left" w:pos="5800"/>
                <w:tab w:val="left" w:pos="7975"/>
              </w:tabs>
              <w:jc w:val="center"/>
              <w:rPr>
                <w:rFonts w:asciiTheme="minorHAnsi" w:hAnsiTheme="minorHAnsi"/>
                <w:sz w:val="22"/>
                <w:szCs w:val="22"/>
              </w:rPr>
            </w:pPr>
            <w:r w:rsidRPr="00DE684B">
              <w:rPr>
                <w:rFonts w:asciiTheme="minorHAnsi" w:hAnsiTheme="minorHAnsi"/>
                <w:sz w:val="22"/>
                <w:szCs w:val="22"/>
              </w:rPr>
              <w:t>1597</w:t>
            </w:r>
          </w:p>
        </w:tc>
        <w:tc>
          <w:tcPr>
            <w:tcW w:w="1409" w:type="dxa"/>
            <w:tcBorders>
              <w:bottom w:val="single" w:sz="12" w:space="0" w:color="auto"/>
            </w:tcBorders>
            <w:shd w:val="clear" w:color="auto" w:fill="auto"/>
            <w:vAlign w:val="center"/>
          </w:tcPr>
          <w:p w14:paraId="027030DD" w14:textId="77777777" w:rsidR="008642E2" w:rsidRPr="00DE684B" w:rsidRDefault="008642E2" w:rsidP="00BB4E54">
            <w:pPr>
              <w:pStyle w:val="Normal0"/>
              <w:tabs>
                <w:tab w:val="left" w:pos="2900"/>
                <w:tab w:val="left" w:pos="5800"/>
                <w:tab w:val="left" w:pos="7975"/>
              </w:tabs>
              <w:jc w:val="center"/>
              <w:rPr>
                <w:rFonts w:asciiTheme="minorHAnsi" w:hAnsiTheme="minorHAnsi"/>
                <w:sz w:val="22"/>
                <w:szCs w:val="22"/>
              </w:rPr>
            </w:pPr>
            <w:r w:rsidRPr="00DE684B">
              <w:rPr>
                <w:rFonts w:asciiTheme="minorHAnsi" w:hAnsiTheme="minorHAnsi"/>
                <w:sz w:val="22"/>
                <w:szCs w:val="22"/>
              </w:rPr>
              <w:t>1597</w:t>
            </w:r>
          </w:p>
        </w:tc>
        <w:tc>
          <w:tcPr>
            <w:tcW w:w="1225" w:type="dxa"/>
            <w:tcBorders>
              <w:bottom w:val="single" w:sz="12" w:space="0" w:color="auto"/>
              <w:right w:val="single" w:sz="18" w:space="0" w:color="auto"/>
            </w:tcBorders>
            <w:shd w:val="clear" w:color="auto" w:fill="auto"/>
            <w:vAlign w:val="center"/>
          </w:tcPr>
          <w:p w14:paraId="250F376C" w14:textId="77777777" w:rsidR="008642E2" w:rsidRPr="00DE684B" w:rsidRDefault="008642E2" w:rsidP="00BB4E54">
            <w:pPr>
              <w:pStyle w:val="Normal0"/>
              <w:tabs>
                <w:tab w:val="left" w:pos="2900"/>
                <w:tab w:val="left" w:pos="5800"/>
                <w:tab w:val="left" w:pos="7975"/>
              </w:tabs>
              <w:jc w:val="center"/>
              <w:rPr>
                <w:rFonts w:asciiTheme="minorHAnsi" w:hAnsiTheme="minorHAnsi"/>
                <w:b/>
                <w:sz w:val="22"/>
                <w:szCs w:val="22"/>
              </w:rPr>
            </w:pPr>
            <w:r w:rsidRPr="00DE684B">
              <w:rPr>
                <w:rFonts w:asciiTheme="minorHAnsi" w:hAnsiTheme="minorHAnsi"/>
                <w:b/>
                <w:sz w:val="22"/>
                <w:szCs w:val="22"/>
              </w:rPr>
              <w:t>3194</w:t>
            </w:r>
          </w:p>
        </w:tc>
        <w:tc>
          <w:tcPr>
            <w:tcW w:w="1323" w:type="dxa"/>
            <w:tcBorders>
              <w:left w:val="single" w:sz="18" w:space="0" w:color="auto"/>
              <w:bottom w:val="single" w:sz="12" w:space="0" w:color="auto"/>
            </w:tcBorders>
            <w:shd w:val="clear" w:color="auto" w:fill="auto"/>
            <w:vAlign w:val="center"/>
          </w:tcPr>
          <w:p w14:paraId="53CDF95C" w14:textId="77777777" w:rsidR="008642E2" w:rsidRPr="00DE684B" w:rsidRDefault="008642E2" w:rsidP="00BB4E54">
            <w:pPr>
              <w:pStyle w:val="Normal0"/>
              <w:tabs>
                <w:tab w:val="left" w:pos="2900"/>
                <w:tab w:val="left" w:pos="5800"/>
                <w:tab w:val="left" w:pos="7975"/>
              </w:tabs>
              <w:jc w:val="center"/>
              <w:rPr>
                <w:rFonts w:asciiTheme="minorHAnsi" w:hAnsiTheme="minorHAnsi"/>
                <w:sz w:val="22"/>
                <w:szCs w:val="22"/>
              </w:rPr>
            </w:pPr>
            <w:r w:rsidRPr="00DE684B">
              <w:rPr>
                <w:rFonts w:asciiTheme="minorHAnsi" w:hAnsiTheme="minorHAnsi"/>
                <w:sz w:val="22"/>
                <w:szCs w:val="22"/>
              </w:rPr>
              <w:t>527</w:t>
            </w:r>
          </w:p>
        </w:tc>
        <w:tc>
          <w:tcPr>
            <w:tcW w:w="1410" w:type="dxa"/>
            <w:tcBorders>
              <w:bottom w:val="single" w:sz="12" w:space="0" w:color="auto"/>
            </w:tcBorders>
            <w:shd w:val="clear" w:color="auto" w:fill="auto"/>
            <w:vAlign w:val="center"/>
          </w:tcPr>
          <w:p w14:paraId="1FE42813" w14:textId="77777777" w:rsidR="008642E2" w:rsidRPr="00DE684B" w:rsidRDefault="008642E2" w:rsidP="00BB4E54">
            <w:pPr>
              <w:pStyle w:val="Normal0"/>
              <w:tabs>
                <w:tab w:val="left" w:pos="2900"/>
                <w:tab w:val="left" w:pos="5800"/>
                <w:tab w:val="left" w:pos="7975"/>
              </w:tabs>
              <w:jc w:val="center"/>
              <w:rPr>
                <w:rFonts w:asciiTheme="minorHAnsi" w:hAnsiTheme="minorHAnsi"/>
                <w:sz w:val="22"/>
                <w:szCs w:val="22"/>
              </w:rPr>
            </w:pPr>
            <w:r w:rsidRPr="00DE684B">
              <w:rPr>
                <w:rFonts w:asciiTheme="minorHAnsi" w:hAnsiTheme="minorHAnsi"/>
                <w:sz w:val="22"/>
                <w:szCs w:val="22"/>
              </w:rPr>
              <w:t>527</w:t>
            </w:r>
          </w:p>
        </w:tc>
        <w:tc>
          <w:tcPr>
            <w:tcW w:w="1226" w:type="dxa"/>
            <w:tcBorders>
              <w:bottom w:val="single" w:sz="12" w:space="0" w:color="auto"/>
              <w:right w:val="single" w:sz="12" w:space="0" w:color="auto"/>
            </w:tcBorders>
            <w:shd w:val="clear" w:color="auto" w:fill="auto"/>
            <w:vAlign w:val="center"/>
          </w:tcPr>
          <w:p w14:paraId="0EE218BA" w14:textId="77777777" w:rsidR="008642E2" w:rsidRPr="00DE684B" w:rsidRDefault="008642E2" w:rsidP="00BB4E54">
            <w:pPr>
              <w:pStyle w:val="Normal0"/>
              <w:tabs>
                <w:tab w:val="left" w:pos="2900"/>
                <w:tab w:val="left" w:pos="5800"/>
                <w:tab w:val="left" w:pos="7975"/>
              </w:tabs>
              <w:jc w:val="center"/>
              <w:rPr>
                <w:rFonts w:asciiTheme="minorHAnsi" w:hAnsiTheme="minorHAnsi"/>
                <w:b/>
                <w:sz w:val="22"/>
                <w:szCs w:val="22"/>
              </w:rPr>
            </w:pPr>
            <w:r w:rsidRPr="00DE684B">
              <w:rPr>
                <w:rFonts w:asciiTheme="minorHAnsi" w:hAnsiTheme="minorHAnsi"/>
                <w:b/>
                <w:sz w:val="22"/>
                <w:szCs w:val="22"/>
              </w:rPr>
              <w:t>1054</w:t>
            </w:r>
          </w:p>
        </w:tc>
      </w:tr>
    </w:tbl>
    <w:p w14:paraId="03B527B2" w14:textId="77777777" w:rsidR="008642E2" w:rsidRPr="00DE684B" w:rsidRDefault="008642E2" w:rsidP="008642E2">
      <w:pPr>
        <w:pStyle w:val="Normal0"/>
        <w:tabs>
          <w:tab w:val="left" w:pos="2900"/>
          <w:tab w:val="left" w:pos="5800"/>
          <w:tab w:val="left" w:pos="7975"/>
        </w:tabs>
        <w:rPr>
          <w:rFonts w:asciiTheme="minorHAnsi" w:hAnsiTheme="minorHAnsi"/>
          <w:sz w:val="22"/>
          <w:szCs w:val="22"/>
        </w:rPr>
      </w:pPr>
    </w:p>
    <w:p w14:paraId="122AC44B" w14:textId="518692B0" w:rsidR="008642E2" w:rsidRPr="00DE684B" w:rsidRDefault="008642E2" w:rsidP="00BB2ED1">
      <w:pPr>
        <w:pStyle w:val="Normal0"/>
        <w:tabs>
          <w:tab w:val="left" w:pos="2900"/>
          <w:tab w:val="left" w:pos="5800"/>
          <w:tab w:val="left" w:pos="7975"/>
        </w:tabs>
        <w:jc w:val="both"/>
        <w:rPr>
          <w:rFonts w:asciiTheme="minorHAnsi" w:hAnsiTheme="minorHAnsi"/>
          <w:sz w:val="22"/>
          <w:szCs w:val="22"/>
        </w:rPr>
      </w:pPr>
      <w:r w:rsidRPr="00DE684B">
        <w:rPr>
          <w:rFonts w:asciiTheme="minorHAnsi" w:hAnsiTheme="minorHAnsi"/>
          <w:sz w:val="22"/>
          <w:szCs w:val="22"/>
        </w:rPr>
        <w:t>The BAA educational effort is a nationwide campaign focused on adults over the age 18. In order to ensure that we collect responses from individuals in different areas of the country (and thus, potentially different levels of exposure to the BAA campaign), we are using a two-level sampling approach. States were initially grouped by census region, with sampling from each region determined by a proportional allocation based on the size of the total population of the target audience residing in that region.</w:t>
      </w:r>
      <w:r w:rsidRPr="00DE684B">
        <w:rPr>
          <w:rStyle w:val="FootnoteReference"/>
          <w:rFonts w:asciiTheme="minorHAnsi" w:hAnsiTheme="minorHAnsi"/>
          <w:sz w:val="22"/>
          <w:szCs w:val="22"/>
          <w:vertAlign w:val="superscript"/>
        </w:rPr>
        <w:footnoteReference w:id="1"/>
      </w:r>
      <w:r w:rsidRPr="00DE684B">
        <w:rPr>
          <w:rFonts w:asciiTheme="minorHAnsi" w:hAnsiTheme="minorHAnsi"/>
          <w:sz w:val="22"/>
          <w:szCs w:val="22"/>
        </w:rPr>
        <w:t xml:space="preserve"> Following the regional grouping, individual states were chosen from within each region </w:t>
      </w:r>
      <w:r w:rsidRPr="00DE684B">
        <w:rPr>
          <w:rStyle w:val="apple-converted-space"/>
          <w:rFonts w:asciiTheme="minorHAnsi" w:hAnsiTheme="minorHAnsi"/>
          <w:sz w:val="22"/>
          <w:szCs w:val="22"/>
          <w:shd w:val="clear" w:color="auto" w:fill="FFFFFF"/>
        </w:rPr>
        <w:t xml:space="preserve">in order to maintain the proportional allocation of potential respondents at the state level. </w:t>
      </w:r>
      <w:r w:rsidR="00BB2ED1" w:rsidRPr="00DE684B">
        <w:rPr>
          <w:rFonts w:asciiTheme="minorHAnsi" w:hAnsiTheme="minorHAnsi"/>
          <w:sz w:val="22"/>
          <w:szCs w:val="22"/>
        </w:rPr>
        <w:t>T</w:t>
      </w:r>
      <w:r w:rsidRPr="00DE684B">
        <w:rPr>
          <w:rFonts w:asciiTheme="minorHAnsi" w:hAnsiTheme="minorHAnsi"/>
          <w:sz w:val="22"/>
          <w:szCs w:val="22"/>
        </w:rPr>
        <w:t xml:space="preserve">he above described </w:t>
      </w:r>
      <w:r w:rsidRPr="00DE684B">
        <w:rPr>
          <w:rFonts w:asciiTheme="minorHAnsi" w:hAnsiTheme="minorHAnsi"/>
          <w:sz w:val="22"/>
          <w:szCs w:val="22"/>
        </w:rPr>
        <w:lastRenderedPageBreak/>
        <w:t xml:space="preserve">proportions </w:t>
      </w:r>
      <w:r w:rsidR="00BB2ED1" w:rsidRPr="00DE684B">
        <w:rPr>
          <w:rFonts w:asciiTheme="minorHAnsi" w:hAnsiTheme="minorHAnsi"/>
          <w:sz w:val="22"/>
          <w:szCs w:val="22"/>
        </w:rPr>
        <w:t xml:space="preserve">of </w:t>
      </w:r>
      <w:r w:rsidRPr="00DE684B">
        <w:rPr>
          <w:rFonts w:asciiTheme="minorHAnsi" w:hAnsiTheme="minorHAnsi"/>
          <w:sz w:val="22"/>
          <w:szCs w:val="22"/>
        </w:rPr>
        <w:t>exposed/unexposed respondents will be maintained in each region and state.</w:t>
      </w:r>
    </w:p>
    <w:p w14:paraId="32B640B5" w14:textId="77777777" w:rsidR="00BB2ED1" w:rsidRPr="00DE684B" w:rsidRDefault="00BB2ED1" w:rsidP="00BB2ED1">
      <w:pPr>
        <w:pStyle w:val="Normal0"/>
        <w:tabs>
          <w:tab w:val="left" w:pos="2900"/>
          <w:tab w:val="left" w:pos="5800"/>
          <w:tab w:val="left" w:pos="7975"/>
        </w:tabs>
        <w:jc w:val="both"/>
        <w:rPr>
          <w:rFonts w:asciiTheme="minorHAnsi" w:hAnsiTheme="minorHAnsi"/>
          <w:sz w:val="22"/>
          <w:szCs w:val="22"/>
        </w:rPr>
      </w:pPr>
    </w:p>
    <w:tbl>
      <w:tblPr>
        <w:tblStyle w:val="TableGrid"/>
        <w:tblW w:w="0" w:type="auto"/>
        <w:tblLook w:val="04A0" w:firstRow="1" w:lastRow="0" w:firstColumn="1" w:lastColumn="0" w:noHBand="0" w:noVBand="1"/>
      </w:tblPr>
      <w:tblGrid>
        <w:gridCol w:w="2337"/>
        <w:gridCol w:w="2248"/>
        <w:gridCol w:w="2520"/>
        <w:gridCol w:w="2245"/>
      </w:tblGrid>
      <w:tr w:rsidR="00BB2ED1" w:rsidRPr="00DE684B" w14:paraId="4C8CB218" w14:textId="77777777" w:rsidTr="008D2DF4">
        <w:tc>
          <w:tcPr>
            <w:tcW w:w="9350" w:type="dxa"/>
            <w:gridSpan w:val="4"/>
          </w:tcPr>
          <w:p w14:paraId="08374CDF" w14:textId="2FE25804" w:rsidR="00BB2ED1" w:rsidRPr="00DE684B" w:rsidRDefault="00BB2ED1" w:rsidP="00BB2ED1">
            <w:pPr>
              <w:pStyle w:val="Normal0"/>
              <w:tabs>
                <w:tab w:val="left" w:pos="2900"/>
                <w:tab w:val="left" w:pos="5800"/>
                <w:tab w:val="left" w:pos="7975"/>
              </w:tabs>
              <w:jc w:val="center"/>
              <w:rPr>
                <w:rFonts w:asciiTheme="minorHAnsi" w:hAnsiTheme="minorHAnsi"/>
                <w:b/>
                <w:sz w:val="22"/>
                <w:szCs w:val="22"/>
              </w:rPr>
            </w:pPr>
            <w:r w:rsidRPr="00DE684B">
              <w:rPr>
                <w:rFonts w:asciiTheme="minorHAnsi" w:hAnsiTheme="minorHAnsi"/>
                <w:b/>
                <w:sz w:val="22"/>
                <w:szCs w:val="22"/>
              </w:rPr>
              <w:t>Regions and States</w:t>
            </w:r>
          </w:p>
        </w:tc>
      </w:tr>
      <w:tr w:rsidR="00BB2ED1" w:rsidRPr="00DE684B" w14:paraId="65D12134" w14:textId="77777777" w:rsidTr="00F433EC">
        <w:tc>
          <w:tcPr>
            <w:tcW w:w="2337" w:type="dxa"/>
          </w:tcPr>
          <w:p w14:paraId="4C992D91" w14:textId="08B76B25" w:rsidR="00BB2ED1" w:rsidRPr="00DE684B" w:rsidRDefault="00BB2ED1" w:rsidP="00BB2ED1">
            <w:pPr>
              <w:pStyle w:val="Normal0"/>
              <w:tabs>
                <w:tab w:val="left" w:pos="2900"/>
                <w:tab w:val="left" w:pos="5800"/>
                <w:tab w:val="left" w:pos="7975"/>
              </w:tabs>
              <w:jc w:val="center"/>
              <w:rPr>
                <w:rFonts w:asciiTheme="minorHAnsi" w:hAnsiTheme="minorHAnsi"/>
                <w:b/>
                <w:sz w:val="22"/>
                <w:szCs w:val="22"/>
              </w:rPr>
            </w:pPr>
            <w:r w:rsidRPr="00DE684B">
              <w:rPr>
                <w:rFonts w:asciiTheme="minorHAnsi" w:hAnsiTheme="minorHAnsi"/>
                <w:b/>
                <w:sz w:val="22"/>
                <w:szCs w:val="22"/>
              </w:rPr>
              <w:t>Northeast</w:t>
            </w:r>
          </w:p>
        </w:tc>
        <w:tc>
          <w:tcPr>
            <w:tcW w:w="2248" w:type="dxa"/>
          </w:tcPr>
          <w:p w14:paraId="2B75EE44" w14:textId="0E23CC3F" w:rsidR="00BB2ED1" w:rsidRPr="00DE684B" w:rsidRDefault="00BB2ED1" w:rsidP="00BB2ED1">
            <w:pPr>
              <w:pStyle w:val="Normal0"/>
              <w:tabs>
                <w:tab w:val="left" w:pos="2900"/>
                <w:tab w:val="left" w:pos="5800"/>
                <w:tab w:val="left" w:pos="7975"/>
              </w:tabs>
              <w:jc w:val="center"/>
              <w:rPr>
                <w:rFonts w:asciiTheme="minorHAnsi" w:hAnsiTheme="minorHAnsi"/>
                <w:b/>
                <w:sz w:val="22"/>
                <w:szCs w:val="22"/>
              </w:rPr>
            </w:pPr>
            <w:r w:rsidRPr="00DE684B">
              <w:rPr>
                <w:rFonts w:asciiTheme="minorHAnsi" w:hAnsiTheme="minorHAnsi"/>
                <w:b/>
                <w:sz w:val="22"/>
                <w:szCs w:val="22"/>
              </w:rPr>
              <w:t>Midwest</w:t>
            </w:r>
          </w:p>
        </w:tc>
        <w:tc>
          <w:tcPr>
            <w:tcW w:w="2520" w:type="dxa"/>
          </w:tcPr>
          <w:p w14:paraId="66427154" w14:textId="0E5F37F9" w:rsidR="00BB2ED1" w:rsidRPr="00DE684B" w:rsidRDefault="00BB2ED1" w:rsidP="00BB2ED1">
            <w:pPr>
              <w:pStyle w:val="Normal0"/>
              <w:tabs>
                <w:tab w:val="left" w:pos="2900"/>
                <w:tab w:val="left" w:pos="5800"/>
                <w:tab w:val="left" w:pos="7975"/>
              </w:tabs>
              <w:jc w:val="center"/>
              <w:rPr>
                <w:rFonts w:asciiTheme="minorHAnsi" w:hAnsiTheme="minorHAnsi"/>
                <w:b/>
                <w:sz w:val="22"/>
                <w:szCs w:val="22"/>
              </w:rPr>
            </w:pPr>
            <w:r w:rsidRPr="00DE684B">
              <w:rPr>
                <w:rFonts w:asciiTheme="minorHAnsi" w:hAnsiTheme="minorHAnsi"/>
                <w:b/>
                <w:sz w:val="22"/>
                <w:szCs w:val="22"/>
              </w:rPr>
              <w:t>South</w:t>
            </w:r>
          </w:p>
        </w:tc>
        <w:tc>
          <w:tcPr>
            <w:tcW w:w="2245" w:type="dxa"/>
          </w:tcPr>
          <w:p w14:paraId="1E02A06C" w14:textId="75F30FF0" w:rsidR="00BB2ED1" w:rsidRPr="00DE684B" w:rsidRDefault="00BB2ED1" w:rsidP="00BB2ED1">
            <w:pPr>
              <w:pStyle w:val="Normal0"/>
              <w:tabs>
                <w:tab w:val="left" w:pos="2900"/>
                <w:tab w:val="left" w:pos="5800"/>
                <w:tab w:val="left" w:pos="7975"/>
              </w:tabs>
              <w:jc w:val="center"/>
              <w:rPr>
                <w:rFonts w:asciiTheme="minorHAnsi" w:hAnsiTheme="minorHAnsi"/>
                <w:b/>
                <w:sz w:val="22"/>
                <w:szCs w:val="22"/>
              </w:rPr>
            </w:pPr>
            <w:r w:rsidRPr="00DE684B">
              <w:rPr>
                <w:rFonts w:asciiTheme="minorHAnsi" w:hAnsiTheme="minorHAnsi"/>
                <w:b/>
                <w:sz w:val="22"/>
                <w:szCs w:val="22"/>
              </w:rPr>
              <w:t>West</w:t>
            </w:r>
          </w:p>
        </w:tc>
      </w:tr>
      <w:tr w:rsidR="00BB2ED1" w:rsidRPr="00DE684B" w14:paraId="46245E4A" w14:textId="77777777" w:rsidTr="00F433EC">
        <w:tc>
          <w:tcPr>
            <w:tcW w:w="2337" w:type="dxa"/>
          </w:tcPr>
          <w:p w14:paraId="22F3BD28" w14:textId="689CA5D9" w:rsidR="00BB2ED1" w:rsidRPr="00DE684B" w:rsidRDefault="00BB2ED1" w:rsidP="00BB2ED1">
            <w:pPr>
              <w:pStyle w:val="Normal0"/>
              <w:tabs>
                <w:tab w:val="left" w:pos="2900"/>
                <w:tab w:val="left" w:pos="5800"/>
                <w:tab w:val="left" w:pos="7975"/>
              </w:tabs>
              <w:rPr>
                <w:rFonts w:asciiTheme="minorHAnsi" w:hAnsiTheme="minorHAnsi"/>
                <w:sz w:val="22"/>
                <w:szCs w:val="22"/>
              </w:rPr>
            </w:pPr>
            <w:r w:rsidRPr="00DE684B">
              <w:rPr>
                <w:rFonts w:asciiTheme="minorHAnsi" w:hAnsiTheme="minorHAnsi"/>
                <w:sz w:val="22"/>
                <w:szCs w:val="22"/>
              </w:rPr>
              <w:t>Connecticut, New Hampshire, New Jersey</w:t>
            </w:r>
          </w:p>
        </w:tc>
        <w:tc>
          <w:tcPr>
            <w:tcW w:w="2248" w:type="dxa"/>
          </w:tcPr>
          <w:p w14:paraId="7BAC6545" w14:textId="18FF3FA7" w:rsidR="00BB2ED1" w:rsidRPr="00DE684B" w:rsidRDefault="00BB2ED1" w:rsidP="00BB2ED1">
            <w:pPr>
              <w:pStyle w:val="Normal0"/>
              <w:tabs>
                <w:tab w:val="left" w:pos="2900"/>
                <w:tab w:val="left" w:pos="5800"/>
                <w:tab w:val="left" w:pos="7975"/>
              </w:tabs>
              <w:rPr>
                <w:rFonts w:asciiTheme="minorHAnsi" w:hAnsiTheme="minorHAnsi"/>
                <w:sz w:val="22"/>
                <w:szCs w:val="22"/>
              </w:rPr>
            </w:pPr>
            <w:r w:rsidRPr="00DE684B">
              <w:rPr>
                <w:rFonts w:asciiTheme="minorHAnsi" w:hAnsiTheme="minorHAnsi"/>
                <w:sz w:val="22"/>
                <w:szCs w:val="22"/>
              </w:rPr>
              <w:t>Illinois, Wisconsin, Missouri, Minnesota</w:t>
            </w:r>
          </w:p>
        </w:tc>
        <w:tc>
          <w:tcPr>
            <w:tcW w:w="2520" w:type="dxa"/>
          </w:tcPr>
          <w:p w14:paraId="36A394A5" w14:textId="61DF0317" w:rsidR="00BB2ED1" w:rsidRPr="00DE684B" w:rsidRDefault="00BB2ED1" w:rsidP="00BB2ED1">
            <w:pPr>
              <w:pStyle w:val="Normal0"/>
              <w:tabs>
                <w:tab w:val="left" w:pos="2900"/>
                <w:tab w:val="left" w:pos="5800"/>
                <w:tab w:val="left" w:pos="7975"/>
              </w:tabs>
              <w:rPr>
                <w:rFonts w:asciiTheme="minorHAnsi" w:hAnsiTheme="minorHAnsi"/>
                <w:sz w:val="22"/>
                <w:szCs w:val="22"/>
              </w:rPr>
            </w:pPr>
            <w:r w:rsidRPr="00DE684B">
              <w:rPr>
                <w:rFonts w:asciiTheme="minorHAnsi" w:hAnsiTheme="minorHAnsi"/>
                <w:sz w:val="22"/>
                <w:szCs w:val="22"/>
              </w:rPr>
              <w:t xml:space="preserve">Maryland, Virginia, </w:t>
            </w:r>
          </w:p>
          <w:p w14:paraId="1FB5FBAF" w14:textId="31703A7E" w:rsidR="00BB2ED1" w:rsidRPr="00DE684B" w:rsidRDefault="00BB2ED1" w:rsidP="00F433EC">
            <w:pPr>
              <w:pStyle w:val="Normal0"/>
              <w:tabs>
                <w:tab w:val="left" w:pos="2900"/>
                <w:tab w:val="left" w:pos="5800"/>
                <w:tab w:val="left" w:pos="7975"/>
              </w:tabs>
              <w:rPr>
                <w:rFonts w:asciiTheme="minorHAnsi" w:hAnsiTheme="minorHAnsi"/>
                <w:sz w:val="22"/>
                <w:szCs w:val="22"/>
              </w:rPr>
            </w:pPr>
            <w:r w:rsidRPr="00DE684B">
              <w:rPr>
                <w:rFonts w:asciiTheme="minorHAnsi" w:hAnsiTheme="minorHAnsi"/>
                <w:sz w:val="22"/>
                <w:szCs w:val="22"/>
              </w:rPr>
              <w:t>Tennessee</w:t>
            </w:r>
            <w:r w:rsidR="00F433EC" w:rsidRPr="00DE684B">
              <w:rPr>
                <w:rFonts w:asciiTheme="minorHAnsi" w:hAnsiTheme="minorHAnsi"/>
                <w:sz w:val="22"/>
                <w:szCs w:val="22"/>
              </w:rPr>
              <w:t xml:space="preserve">, </w:t>
            </w:r>
            <w:r w:rsidRPr="00DE684B">
              <w:rPr>
                <w:rFonts w:asciiTheme="minorHAnsi" w:hAnsiTheme="minorHAnsi"/>
                <w:sz w:val="22"/>
                <w:szCs w:val="22"/>
              </w:rPr>
              <w:t>Florida</w:t>
            </w:r>
            <w:r w:rsidR="00F433EC" w:rsidRPr="00DE684B">
              <w:rPr>
                <w:rFonts w:asciiTheme="minorHAnsi" w:hAnsiTheme="minorHAnsi"/>
                <w:sz w:val="22"/>
                <w:szCs w:val="22"/>
              </w:rPr>
              <w:t xml:space="preserve">, </w:t>
            </w:r>
            <w:r w:rsidRPr="00DE684B">
              <w:rPr>
                <w:rFonts w:asciiTheme="minorHAnsi" w:hAnsiTheme="minorHAnsi"/>
                <w:sz w:val="22"/>
                <w:szCs w:val="22"/>
              </w:rPr>
              <w:t>Texas</w:t>
            </w:r>
          </w:p>
        </w:tc>
        <w:tc>
          <w:tcPr>
            <w:tcW w:w="2245" w:type="dxa"/>
          </w:tcPr>
          <w:p w14:paraId="2385268B" w14:textId="3980B077" w:rsidR="00BB2ED1" w:rsidRPr="00DE684B" w:rsidRDefault="00F433EC" w:rsidP="00BB2ED1">
            <w:pPr>
              <w:pStyle w:val="Normal0"/>
              <w:tabs>
                <w:tab w:val="left" w:pos="2900"/>
                <w:tab w:val="left" w:pos="5800"/>
                <w:tab w:val="left" w:pos="7975"/>
              </w:tabs>
              <w:rPr>
                <w:rFonts w:asciiTheme="minorHAnsi" w:hAnsiTheme="minorHAnsi"/>
                <w:sz w:val="22"/>
                <w:szCs w:val="22"/>
              </w:rPr>
            </w:pPr>
            <w:r w:rsidRPr="00DE684B">
              <w:rPr>
                <w:rFonts w:asciiTheme="minorHAnsi" w:hAnsiTheme="minorHAnsi"/>
                <w:sz w:val="22"/>
                <w:szCs w:val="22"/>
              </w:rPr>
              <w:t>Arizona, Colorado, Oregon</w:t>
            </w:r>
          </w:p>
        </w:tc>
      </w:tr>
    </w:tbl>
    <w:p w14:paraId="14DD2045" w14:textId="0F3F034E" w:rsidR="00BB2ED1" w:rsidRPr="00DE684B" w:rsidRDefault="00BB2ED1" w:rsidP="00BB2ED1">
      <w:pPr>
        <w:pStyle w:val="Normal0"/>
        <w:tabs>
          <w:tab w:val="left" w:pos="2900"/>
          <w:tab w:val="left" w:pos="5800"/>
          <w:tab w:val="left" w:pos="7975"/>
        </w:tabs>
        <w:jc w:val="both"/>
        <w:rPr>
          <w:rFonts w:asciiTheme="minorHAnsi" w:hAnsiTheme="minorHAnsi"/>
          <w:sz w:val="22"/>
          <w:szCs w:val="22"/>
        </w:rPr>
      </w:pPr>
    </w:p>
    <w:p w14:paraId="0831AD8C" w14:textId="71A19C18" w:rsidR="006E7E36" w:rsidRPr="00DE684B" w:rsidRDefault="006E7E36" w:rsidP="00BB2ED1">
      <w:pPr>
        <w:rPr>
          <w:rFonts w:asciiTheme="minorHAnsi" w:hAnsiTheme="minorHAnsi" w:cs="Arial"/>
          <w:sz w:val="22"/>
          <w:szCs w:val="22"/>
          <w:shd w:val="clear" w:color="auto" w:fill="FFFFFF"/>
        </w:rPr>
      </w:pPr>
      <w:r w:rsidRPr="00DE684B">
        <w:rPr>
          <w:rFonts w:asciiTheme="minorHAnsi" w:hAnsiTheme="minorHAnsi"/>
          <w:b/>
          <w:color w:val="000000"/>
          <w:sz w:val="22"/>
          <w:szCs w:val="22"/>
        </w:rPr>
        <w:t>Attachments:</w:t>
      </w:r>
    </w:p>
    <w:p w14:paraId="4F3E0B64" w14:textId="7311BC8A" w:rsidR="004B46F8" w:rsidRPr="00DE684B" w:rsidRDefault="004B46F8" w:rsidP="004B46F8">
      <w:pPr>
        <w:pStyle w:val="ListParagraph"/>
        <w:widowControl/>
        <w:numPr>
          <w:ilvl w:val="0"/>
          <w:numId w:val="21"/>
        </w:numPr>
        <w:rPr>
          <w:rFonts w:asciiTheme="minorHAnsi" w:hAnsiTheme="minorHAnsi"/>
          <w:color w:val="000000"/>
          <w:sz w:val="22"/>
          <w:szCs w:val="22"/>
        </w:rPr>
      </w:pPr>
      <w:r w:rsidRPr="00DE684B">
        <w:rPr>
          <w:rFonts w:asciiTheme="minorHAnsi" w:hAnsiTheme="minorHAnsi"/>
          <w:color w:val="000000"/>
          <w:sz w:val="22"/>
          <w:szCs w:val="22"/>
        </w:rPr>
        <w:t xml:space="preserve">Project Description </w:t>
      </w:r>
    </w:p>
    <w:p w14:paraId="74DB7CB1" w14:textId="4121F843" w:rsidR="006E7E36" w:rsidRPr="00DE684B" w:rsidRDefault="006E7E36" w:rsidP="004B46F8">
      <w:pPr>
        <w:pStyle w:val="ListParagraph"/>
        <w:widowControl/>
        <w:numPr>
          <w:ilvl w:val="0"/>
          <w:numId w:val="21"/>
        </w:numPr>
        <w:rPr>
          <w:rFonts w:asciiTheme="minorHAnsi" w:hAnsiTheme="minorHAnsi"/>
          <w:color w:val="000000"/>
          <w:sz w:val="22"/>
          <w:szCs w:val="22"/>
        </w:rPr>
      </w:pPr>
      <w:r w:rsidRPr="00DE684B">
        <w:rPr>
          <w:rFonts w:asciiTheme="minorHAnsi" w:hAnsiTheme="minorHAnsi"/>
          <w:color w:val="000000"/>
          <w:sz w:val="22"/>
          <w:szCs w:val="22"/>
        </w:rPr>
        <w:t>HMTS Expedited Review Form</w:t>
      </w:r>
    </w:p>
    <w:p w14:paraId="5389EF83" w14:textId="6BEFC1D1" w:rsidR="006E7E36" w:rsidRPr="00DE684B" w:rsidRDefault="000C3FD9" w:rsidP="004B46F8">
      <w:pPr>
        <w:pStyle w:val="ListParagraph"/>
        <w:widowControl/>
        <w:numPr>
          <w:ilvl w:val="0"/>
          <w:numId w:val="21"/>
        </w:numPr>
        <w:rPr>
          <w:rFonts w:asciiTheme="minorHAnsi" w:hAnsiTheme="minorHAnsi"/>
          <w:color w:val="000000"/>
          <w:sz w:val="22"/>
          <w:szCs w:val="22"/>
        </w:rPr>
      </w:pPr>
      <w:r w:rsidRPr="00DE684B">
        <w:rPr>
          <w:rFonts w:asciiTheme="minorHAnsi" w:hAnsiTheme="minorHAnsi"/>
          <w:color w:val="000000"/>
          <w:sz w:val="22"/>
          <w:szCs w:val="22"/>
        </w:rPr>
        <w:t>Be Antibiotics Aware Consumer Survey (BAACS)</w:t>
      </w:r>
    </w:p>
    <w:p w14:paraId="1F281307" w14:textId="567E2871" w:rsidR="004B46F8" w:rsidRPr="00DE684B" w:rsidRDefault="004B46F8" w:rsidP="004B46F8">
      <w:pPr>
        <w:pStyle w:val="ListParagraph"/>
        <w:widowControl/>
        <w:numPr>
          <w:ilvl w:val="0"/>
          <w:numId w:val="21"/>
        </w:numPr>
        <w:rPr>
          <w:rFonts w:asciiTheme="minorHAnsi" w:hAnsiTheme="minorHAnsi"/>
          <w:color w:val="000000"/>
          <w:sz w:val="22"/>
          <w:szCs w:val="22"/>
        </w:rPr>
      </w:pPr>
      <w:r w:rsidRPr="00DE684B">
        <w:rPr>
          <w:rFonts w:asciiTheme="minorHAnsi" w:hAnsiTheme="minorHAnsi"/>
          <w:color w:val="000000"/>
          <w:sz w:val="22"/>
          <w:szCs w:val="22"/>
        </w:rPr>
        <w:t>IRB Exemption</w:t>
      </w:r>
    </w:p>
    <w:p w14:paraId="40E2632C" w14:textId="04CA790F" w:rsidR="004B46F8" w:rsidRPr="00DE684B" w:rsidRDefault="004B46F8" w:rsidP="004B46F8">
      <w:pPr>
        <w:pStyle w:val="ListParagraph"/>
        <w:widowControl/>
        <w:numPr>
          <w:ilvl w:val="0"/>
          <w:numId w:val="21"/>
        </w:numPr>
        <w:rPr>
          <w:rFonts w:asciiTheme="minorHAnsi" w:hAnsiTheme="minorHAnsi"/>
          <w:color w:val="000000"/>
          <w:sz w:val="22"/>
          <w:szCs w:val="22"/>
        </w:rPr>
      </w:pPr>
      <w:r w:rsidRPr="00DE684B">
        <w:rPr>
          <w:rFonts w:asciiTheme="minorHAnsi" w:hAnsiTheme="minorHAnsi"/>
          <w:color w:val="000000"/>
          <w:sz w:val="22"/>
          <w:szCs w:val="22"/>
        </w:rPr>
        <w:t xml:space="preserve">BAA Campaign </w:t>
      </w:r>
      <w:r w:rsidR="00447DCE" w:rsidRPr="00DE684B">
        <w:rPr>
          <w:rFonts w:asciiTheme="minorHAnsi" w:hAnsiTheme="minorHAnsi"/>
          <w:color w:val="000000"/>
          <w:sz w:val="22"/>
          <w:szCs w:val="22"/>
        </w:rPr>
        <w:t xml:space="preserve">consumer </w:t>
      </w:r>
      <w:r w:rsidRPr="00DE684B">
        <w:rPr>
          <w:rFonts w:asciiTheme="minorHAnsi" w:hAnsiTheme="minorHAnsi"/>
          <w:color w:val="000000"/>
          <w:sz w:val="22"/>
          <w:szCs w:val="22"/>
        </w:rPr>
        <w:t>materials</w:t>
      </w:r>
    </w:p>
    <w:p w14:paraId="79E0F652" w14:textId="7C5271BB" w:rsidR="00447DCE" w:rsidRPr="00DE684B" w:rsidRDefault="00447DCE" w:rsidP="004B46F8">
      <w:pPr>
        <w:pStyle w:val="ListParagraph"/>
        <w:widowControl/>
        <w:numPr>
          <w:ilvl w:val="0"/>
          <w:numId w:val="21"/>
        </w:numPr>
        <w:rPr>
          <w:rFonts w:asciiTheme="minorHAnsi" w:hAnsiTheme="minorHAnsi"/>
          <w:color w:val="000000"/>
          <w:sz w:val="22"/>
          <w:szCs w:val="22"/>
        </w:rPr>
      </w:pPr>
      <w:r w:rsidRPr="00DE684B">
        <w:rPr>
          <w:rFonts w:asciiTheme="minorHAnsi" w:hAnsiTheme="minorHAnsi"/>
          <w:color w:val="000000"/>
          <w:sz w:val="22"/>
          <w:szCs w:val="22"/>
        </w:rPr>
        <w:t>BAA Campaign HCP materials</w:t>
      </w:r>
    </w:p>
    <w:p w14:paraId="697733F1" w14:textId="77777777" w:rsidR="003C157F" w:rsidRPr="00DE684B" w:rsidRDefault="003C157F">
      <w:pPr>
        <w:rPr>
          <w:rFonts w:asciiTheme="minorHAnsi" w:hAnsiTheme="minorHAnsi"/>
          <w:sz w:val="22"/>
          <w:szCs w:val="22"/>
        </w:rPr>
      </w:pPr>
    </w:p>
    <w:p w14:paraId="2C103CDB" w14:textId="5B420DE3" w:rsidR="00214C76" w:rsidRPr="00DE684B" w:rsidRDefault="00214C76" w:rsidP="00515F1B">
      <w:pPr>
        <w:rPr>
          <w:rFonts w:asciiTheme="minorHAnsi" w:hAnsiTheme="minorHAnsi"/>
          <w:sz w:val="22"/>
          <w:szCs w:val="22"/>
          <w:u w:val="single"/>
        </w:rPr>
      </w:pPr>
      <w:r w:rsidRPr="00DE684B">
        <w:rPr>
          <w:rFonts w:asciiTheme="minorHAnsi" w:hAnsiTheme="minorHAnsi"/>
          <w:sz w:val="22"/>
          <w:szCs w:val="22"/>
          <w:u w:val="single"/>
        </w:rPr>
        <w:t>Consumer Respondent characteristics:</w:t>
      </w:r>
    </w:p>
    <w:p w14:paraId="05FB5F0D" w14:textId="6309D413" w:rsidR="00214C76" w:rsidRPr="00DE684B" w:rsidRDefault="00214C76" w:rsidP="00515F1B">
      <w:pPr>
        <w:ind w:left="720"/>
        <w:rPr>
          <w:rFonts w:asciiTheme="minorHAnsi" w:hAnsiTheme="minorHAnsi"/>
          <w:sz w:val="22"/>
          <w:szCs w:val="22"/>
        </w:rPr>
      </w:pPr>
      <w:r w:rsidRPr="00DE684B">
        <w:rPr>
          <w:rFonts w:asciiTheme="minorHAnsi" w:hAnsiTheme="minorHAnsi"/>
          <w:sz w:val="22"/>
          <w:szCs w:val="22"/>
        </w:rPr>
        <w:t xml:space="preserve">Number of subjects: </w:t>
      </w:r>
      <w:r w:rsidRPr="00DE684B">
        <w:rPr>
          <w:rFonts w:asciiTheme="minorHAnsi" w:hAnsiTheme="minorHAnsi"/>
          <w:sz w:val="22"/>
          <w:szCs w:val="22"/>
        </w:rPr>
        <w:tab/>
      </w:r>
      <w:r w:rsidRPr="00DE684B">
        <w:rPr>
          <w:rFonts w:asciiTheme="minorHAnsi" w:hAnsiTheme="minorHAnsi"/>
          <w:sz w:val="22"/>
          <w:szCs w:val="22"/>
        </w:rPr>
        <w:tab/>
      </w:r>
      <w:r w:rsidR="000C3FD9" w:rsidRPr="00DE684B">
        <w:rPr>
          <w:rFonts w:asciiTheme="minorHAnsi" w:hAnsiTheme="minorHAnsi"/>
          <w:sz w:val="22"/>
          <w:szCs w:val="22"/>
        </w:rPr>
        <w:t>1054</w:t>
      </w:r>
      <w:r w:rsidRPr="00DE684B">
        <w:rPr>
          <w:rFonts w:asciiTheme="minorHAnsi" w:hAnsiTheme="minorHAnsi"/>
          <w:sz w:val="22"/>
          <w:szCs w:val="22"/>
          <w:bdr w:val="single" w:sz="4" w:space="0" w:color="auto"/>
        </w:rPr>
        <w:t xml:space="preserve">  </w:t>
      </w:r>
    </w:p>
    <w:p w14:paraId="177A1FC3" w14:textId="74A0C764" w:rsidR="00214C76" w:rsidRPr="00DE684B" w:rsidRDefault="00214C76" w:rsidP="00515F1B">
      <w:pPr>
        <w:ind w:left="1440"/>
        <w:rPr>
          <w:rFonts w:asciiTheme="minorHAnsi" w:hAnsiTheme="minorHAnsi"/>
          <w:sz w:val="22"/>
          <w:szCs w:val="22"/>
        </w:rPr>
      </w:pPr>
      <w:r w:rsidRPr="00DE684B">
        <w:rPr>
          <w:rFonts w:asciiTheme="minorHAnsi" w:hAnsiTheme="minorHAnsi"/>
          <w:sz w:val="22"/>
          <w:szCs w:val="22"/>
        </w:rPr>
        <w:t>Number of males:</w:t>
      </w:r>
      <w:r w:rsidRPr="00DE684B">
        <w:rPr>
          <w:rFonts w:asciiTheme="minorHAnsi" w:hAnsiTheme="minorHAnsi"/>
          <w:sz w:val="22"/>
          <w:szCs w:val="22"/>
        </w:rPr>
        <w:tab/>
      </w:r>
      <w:r w:rsidR="00F96599" w:rsidRPr="00DE684B">
        <w:rPr>
          <w:rFonts w:asciiTheme="minorHAnsi" w:hAnsiTheme="minorHAnsi"/>
          <w:sz w:val="22"/>
          <w:szCs w:val="22"/>
          <w:bdr w:val="single" w:sz="4" w:space="0" w:color="auto"/>
        </w:rPr>
        <w:t>n~50% males</w:t>
      </w:r>
    </w:p>
    <w:p w14:paraId="43212B7F" w14:textId="375615C8" w:rsidR="00214C76" w:rsidRPr="00DE684B" w:rsidRDefault="00214C76" w:rsidP="00515F1B">
      <w:pPr>
        <w:ind w:left="1440"/>
        <w:rPr>
          <w:rFonts w:asciiTheme="minorHAnsi" w:hAnsiTheme="minorHAnsi"/>
          <w:sz w:val="22"/>
          <w:szCs w:val="22"/>
        </w:rPr>
      </w:pPr>
      <w:r w:rsidRPr="00DE684B">
        <w:rPr>
          <w:rFonts w:asciiTheme="minorHAnsi" w:hAnsiTheme="minorHAnsi"/>
          <w:sz w:val="22"/>
          <w:szCs w:val="22"/>
        </w:rPr>
        <w:t>Number of females:</w:t>
      </w:r>
      <w:r w:rsidRPr="00DE684B">
        <w:rPr>
          <w:rFonts w:asciiTheme="minorHAnsi" w:hAnsiTheme="minorHAnsi"/>
          <w:sz w:val="22"/>
          <w:szCs w:val="22"/>
        </w:rPr>
        <w:tab/>
        <w:t xml:space="preserve"> </w:t>
      </w:r>
      <w:r w:rsidRPr="00DE684B">
        <w:rPr>
          <w:rFonts w:asciiTheme="minorHAnsi" w:hAnsiTheme="minorHAnsi"/>
          <w:sz w:val="22"/>
          <w:szCs w:val="22"/>
          <w:bdr w:val="single" w:sz="4" w:space="0" w:color="auto"/>
        </w:rPr>
        <w:t>n</w:t>
      </w:r>
      <w:r w:rsidR="00F96599" w:rsidRPr="00DE684B">
        <w:rPr>
          <w:rFonts w:asciiTheme="minorHAnsi" w:hAnsiTheme="minorHAnsi"/>
          <w:sz w:val="22"/>
          <w:szCs w:val="22"/>
          <w:bdr w:val="single" w:sz="4" w:space="0" w:color="auto"/>
        </w:rPr>
        <w:t xml:space="preserve">~50% </w:t>
      </w:r>
      <w:r w:rsidRPr="00DE684B">
        <w:rPr>
          <w:rFonts w:asciiTheme="minorHAnsi" w:hAnsiTheme="minorHAnsi"/>
          <w:sz w:val="22"/>
          <w:szCs w:val="22"/>
          <w:bdr w:val="single" w:sz="4" w:space="0" w:color="auto"/>
        </w:rPr>
        <w:t>females</w:t>
      </w:r>
    </w:p>
    <w:p w14:paraId="6A8E6EB1" w14:textId="7C8E5B5D" w:rsidR="00214C76" w:rsidRPr="00DE684B" w:rsidRDefault="00214C76" w:rsidP="00515F1B">
      <w:pPr>
        <w:ind w:left="720"/>
        <w:rPr>
          <w:rFonts w:asciiTheme="minorHAnsi" w:hAnsiTheme="minorHAnsi"/>
          <w:sz w:val="22"/>
          <w:szCs w:val="22"/>
        </w:rPr>
      </w:pPr>
      <w:r w:rsidRPr="00DE684B">
        <w:rPr>
          <w:rFonts w:asciiTheme="minorHAnsi" w:hAnsiTheme="minorHAnsi"/>
          <w:sz w:val="22"/>
          <w:szCs w:val="22"/>
        </w:rPr>
        <w:t xml:space="preserve">Age range:  </w:t>
      </w:r>
      <w:r w:rsidRPr="00DE684B">
        <w:rPr>
          <w:rFonts w:asciiTheme="minorHAnsi" w:hAnsiTheme="minorHAnsi"/>
          <w:sz w:val="22"/>
          <w:szCs w:val="22"/>
          <w:bdr w:val="single" w:sz="4" w:space="0" w:color="auto"/>
        </w:rPr>
        <w:t xml:space="preserve">Age </w:t>
      </w:r>
      <w:r w:rsidR="00F96599" w:rsidRPr="00DE684B">
        <w:rPr>
          <w:rFonts w:asciiTheme="minorHAnsi" w:hAnsiTheme="minorHAnsi"/>
          <w:sz w:val="22"/>
          <w:szCs w:val="22"/>
          <w:bdr w:val="single" w:sz="4" w:space="0" w:color="auto"/>
        </w:rPr>
        <w:t xml:space="preserve">18 </w:t>
      </w:r>
      <w:r w:rsidRPr="00DE684B">
        <w:rPr>
          <w:rFonts w:asciiTheme="minorHAnsi" w:hAnsiTheme="minorHAnsi"/>
          <w:sz w:val="22"/>
          <w:szCs w:val="22"/>
          <w:bdr w:val="single" w:sz="4" w:space="0" w:color="auto"/>
        </w:rPr>
        <w:t xml:space="preserve">and older </w:t>
      </w:r>
    </w:p>
    <w:p w14:paraId="7539680B" w14:textId="0EE0D3DE" w:rsidR="00214C76" w:rsidRPr="00DE684B" w:rsidRDefault="00214C76" w:rsidP="00515F1B">
      <w:pPr>
        <w:ind w:left="720"/>
        <w:rPr>
          <w:rFonts w:asciiTheme="minorHAnsi" w:hAnsiTheme="minorHAnsi"/>
          <w:sz w:val="22"/>
          <w:szCs w:val="22"/>
        </w:rPr>
      </w:pPr>
      <w:r w:rsidRPr="00DE684B">
        <w:rPr>
          <w:rFonts w:asciiTheme="minorHAnsi" w:hAnsiTheme="minorHAnsi"/>
          <w:sz w:val="22"/>
          <w:szCs w:val="22"/>
        </w:rPr>
        <w:t xml:space="preserve">Racial/ethnic composition: </w:t>
      </w:r>
      <w:r w:rsidRPr="00DE684B">
        <w:rPr>
          <w:rFonts w:asciiTheme="minorHAnsi" w:hAnsiTheme="minorHAnsi"/>
          <w:sz w:val="22"/>
          <w:szCs w:val="22"/>
          <w:bdr w:val="single" w:sz="4" w:space="0" w:color="auto"/>
        </w:rPr>
        <w:t xml:space="preserve"> </w:t>
      </w:r>
      <w:r w:rsidR="00F96599" w:rsidRPr="00DE684B">
        <w:rPr>
          <w:rFonts w:asciiTheme="minorHAnsi" w:hAnsiTheme="minorHAnsi"/>
          <w:sz w:val="22"/>
          <w:szCs w:val="22"/>
          <w:bdr w:val="single" w:sz="4" w:space="0" w:color="auto"/>
        </w:rPr>
        <w:t>Mix of racial and ethnic backgrounds</w:t>
      </w:r>
    </w:p>
    <w:p w14:paraId="365975D8" w14:textId="6CAD6A9D" w:rsidR="00214C76" w:rsidRPr="00BB2ED1" w:rsidRDefault="00214C76" w:rsidP="00515F1B">
      <w:pPr>
        <w:ind w:left="720"/>
        <w:rPr>
          <w:rFonts w:asciiTheme="minorHAnsi" w:hAnsiTheme="minorHAnsi"/>
          <w:sz w:val="22"/>
          <w:szCs w:val="22"/>
        </w:rPr>
      </w:pPr>
      <w:r w:rsidRPr="00DE684B">
        <w:rPr>
          <w:rFonts w:asciiTheme="minorHAnsi" w:hAnsiTheme="minorHAnsi"/>
          <w:sz w:val="22"/>
          <w:szCs w:val="22"/>
        </w:rPr>
        <w:t xml:space="preserve">Type of group/s:  </w:t>
      </w:r>
      <w:r w:rsidR="000500C7" w:rsidRPr="00DE684B">
        <w:rPr>
          <w:rFonts w:asciiTheme="minorHAnsi" w:hAnsiTheme="minorHAnsi"/>
          <w:sz w:val="22"/>
          <w:szCs w:val="22"/>
          <w:bdr w:val="single" w:sz="4" w:space="0" w:color="auto"/>
        </w:rPr>
        <w:t xml:space="preserve">Adults </w:t>
      </w:r>
      <w:r w:rsidR="00F96599" w:rsidRPr="00DE684B">
        <w:rPr>
          <w:rFonts w:asciiTheme="minorHAnsi" w:hAnsiTheme="minorHAnsi"/>
          <w:sz w:val="22"/>
          <w:szCs w:val="22"/>
          <w:bdr w:val="single" w:sz="4" w:space="0" w:color="auto"/>
        </w:rPr>
        <w:t xml:space="preserve">18 </w:t>
      </w:r>
      <w:r w:rsidRPr="00DE684B">
        <w:rPr>
          <w:rFonts w:asciiTheme="minorHAnsi" w:hAnsiTheme="minorHAnsi"/>
          <w:sz w:val="22"/>
          <w:szCs w:val="22"/>
          <w:bdr w:val="single" w:sz="4" w:space="0" w:color="auto"/>
        </w:rPr>
        <w:t>years of age</w:t>
      </w:r>
      <w:r w:rsidR="000500C7" w:rsidRPr="00DE684B">
        <w:rPr>
          <w:rFonts w:asciiTheme="minorHAnsi" w:hAnsiTheme="minorHAnsi"/>
          <w:sz w:val="22"/>
          <w:szCs w:val="22"/>
          <w:bdr w:val="single" w:sz="4" w:space="0" w:color="auto"/>
        </w:rPr>
        <w:t xml:space="preserve"> or older</w:t>
      </w:r>
      <w:r w:rsidR="00C509ED" w:rsidRPr="00DE684B">
        <w:rPr>
          <w:rFonts w:asciiTheme="minorHAnsi" w:hAnsiTheme="minorHAnsi"/>
          <w:sz w:val="22"/>
          <w:szCs w:val="22"/>
          <w:bdr w:val="single" w:sz="4" w:space="0" w:color="auto"/>
        </w:rPr>
        <w:t xml:space="preserve"> who do not prescribe antibiotics as part of their professional roles</w:t>
      </w:r>
      <w:r w:rsidR="0024527D" w:rsidRPr="00BB2ED1">
        <w:rPr>
          <w:rFonts w:asciiTheme="minorHAnsi" w:hAnsiTheme="minorHAnsi"/>
          <w:sz w:val="22"/>
          <w:szCs w:val="22"/>
          <w:bdr w:val="single" w:sz="4" w:space="0" w:color="auto"/>
        </w:rPr>
        <w:t xml:space="preserve"> </w:t>
      </w:r>
    </w:p>
    <w:p w14:paraId="210A9F16" w14:textId="77777777" w:rsidR="00214C76" w:rsidRPr="00BB2ED1" w:rsidRDefault="00214C76" w:rsidP="00515F1B">
      <w:pPr>
        <w:tabs>
          <w:tab w:val="left" w:pos="3090"/>
        </w:tabs>
        <w:ind w:left="720"/>
        <w:rPr>
          <w:rFonts w:asciiTheme="minorHAnsi" w:hAnsiTheme="minorHAnsi"/>
          <w:sz w:val="22"/>
          <w:szCs w:val="22"/>
        </w:rPr>
      </w:pPr>
      <w:r w:rsidRPr="00BB2ED1">
        <w:rPr>
          <w:rFonts w:asciiTheme="minorHAnsi" w:hAnsiTheme="minorHAnsi"/>
          <w:sz w:val="22"/>
          <w:szCs w:val="22"/>
        </w:rPr>
        <w:t>Geographic location/s:</w:t>
      </w:r>
      <w:r w:rsidRPr="00BB2ED1">
        <w:rPr>
          <w:rFonts w:asciiTheme="minorHAnsi" w:hAnsiTheme="minorHAnsi"/>
          <w:sz w:val="22"/>
          <w:szCs w:val="22"/>
        </w:rPr>
        <w:tab/>
      </w:r>
    </w:p>
    <w:tbl>
      <w:tblPr>
        <w:tblStyle w:val="TableGrid"/>
        <w:tblW w:w="0" w:type="auto"/>
        <w:tblInd w:w="715" w:type="dxa"/>
        <w:tblLook w:val="04A0" w:firstRow="1" w:lastRow="0" w:firstColumn="1" w:lastColumn="0" w:noHBand="0" w:noVBand="1"/>
      </w:tblPr>
      <w:tblGrid>
        <w:gridCol w:w="8550"/>
      </w:tblGrid>
      <w:tr w:rsidR="00214C76" w:rsidRPr="00BB2ED1" w14:paraId="49EFEB2D" w14:textId="77777777" w:rsidTr="00C509ED">
        <w:tc>
          <w:tcPr>
            <w:tcW w:w="8550" w:type="dxa"/>
          </w:tcPr>
          <w:p w14:paraId="3ABB992B" w14:textId="519590A1" w:rsidR="00214C76" w:rsidRPr="00BB2ED1" w:rsidRDefault="00F96599">
            <w:pPr>
              <w:rPr>
                <w:rFonts w:asciiTheme="minorHAnsi" w:hAnsiTheme="minorHAnsi"/>
                <w:sz w:val="22"/>
                <w:szCs w:val="22"/>
              </w:rPr>
            </w:pPr>
            <w:r w:rsidRPr="00BB2ED1">
              <w:rPr>
                <w:rFonts w:asciiTheme="minorHAnsi" w:hAnsiTheme="minorHAnsi"/>
                <w:sz w:val="22"/>
                <w:szCs w:val="22"/>
              </w:rPr>
              <w:t>United States – Specifically randomly selected states in the 4 US census regions 1, 2, 3 and 4.</w:t>
            </w:r>
            <w:r w:rsidRPr="00BB2ED1" w:rsidDel="00F96599">
              <w:rPr>
                <w:rFonts w:asciiTheme="minorHAnsi" w:hAnsiTheme="minorHAnsi"/>
                <w:sz w:val="22"/>
                <w:szCs w:val="22"/>
              </w:rPr>
              <w:t xml:space="preserve"> </w:t>
            </w:r>
          </w:p>
        </w:tc>
      </w:tr>
    </w:tbl>
    <w:p w14:paraId="5BD8ED30" w14:textId="77777777" w:rsidR="00214C76" w:rsidRPr="00BB2ED1" w:rsidRDefault="00214C76">
      <w:pPr>
        <w:rPr>
          <w:rFonts w:asciiTheme="minorHAnsi" w:hAnsiTheme="minorHAnsi"/>
          <w:sz w:val="22"/>
          <w:szCs w:val="22"/>
        </w:rPr>
      </w:pPr>
    </w:p>
    <w:p w14:paraId="1D108F67" w14:textId="77777777" w:rsidR="003C157F" w:rsidRPr="00BB2ED1" w:rsidRDefault="003C157F" w:rsidP="00FE3E93">
      <w:pPr>
        <w:spacing w:after="120"/>
        <w:rPr>
          <w:rFonts w:asciiTheme="minorHAnsi" w:hAnsiTheme="minorHAnsi"/>
          <w:b/>
          <w:sz w:val="22"/>
          <w:szCs w:val="22"/>
        </w:rPr>
      </w:pPr>
      <w:r w:rsidRPr="00BB2ED1">
        <w:rPr>
          <w:rFonts w:asciiTheme="minorHAnsi" w:hAnsiTheme="minorHAnsi"/>
          <w:b/>
          <w:sz w:val="22"/>
          <w:szCs w:val="22"/>
        </w:rPr>
        <w:t>3.  Incentives:  (If an incentive will be used, state what incentive will be offered and justify proposed incentives to be used in study.)</w:t>
      </w:r>
    </w:p>
    <w:p w14:paraId="1F5A16A5" w14:textId="0196E958" w:rsidR="0038435D" w:rsidRPr="00BB2ED1" w:rsidRDefault="0038435D" w:rsidP="00FE3E93">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after="200"/>
        <w:rPr>
          <w:rFonts w:asciiTheme="minorHAnsi" w:hAnsiTheme="minorHAnsi"/>
          <w:color w:val="000000"/>
          <w:sz w:val="22"/>
          <w:szCs w:val="22"/>
        </w:rPr>
      </w:pPr>
      <w:r w:rsidRPr="00BB2ED1">
        <w:rPr>
          <w:rFonts w:asciiTheme="minorHAnsi" w:hAnsiTheme="minorHAnsi"/>
          <w:color w:val="000000"/>
          <w:sz w:val="22"/>
          <w:szCs w:val="22"/>
        </w:rPr>
        <w:t xml:space="preserve">Incorporating modest incentives to aid in recruitment acknowledges </w:t>
      </w:r>
      <w:r w:rsidR="00F96599" w:rsidRPr="00BB2ED1">
        <w:rPr>
          <w:rFonts w:asciiTheme="minorHAnsi" w:hAnsiTheme="minorHAnsi"/>
          <w:color w:val="000000"/>
          <w:sz w:val="22"/>
          <w:szCs w:val="22"/>
        </w:rPr>
        <w:t xml:space="preserve">respondents’ </w:t>
      </w:r>
      <w:r w:rsidRPr="00BB2ED1">
        <w:rPr>
          <w:rFonts w:asciiTheme="minorHAnsi" w:hAnsiTheme="minorHAnsi"/>
          <w:color w:val="000000"/>
          <w:sz w:val="22"/>
          <w:szCs w:val="22"/>
        </w:rPr>
        <w:t>effort</w:t>
      </w:r>
      <w:r w:rsidR="00275E7A" w:rsidRPr="00BB2ED1">
        <w:rPr>
          <w:rFonts w:asciiTheme="minorHAnsi" w:hAnsiTheme="minorHAnsi"/>
          <w:color w:val="000000"/>
          <w:sz w:val="22"/>
          <w:szCs w:val="22"/>
        </w:rPr>
        <w:t>s</w:t>
      </w:r>
      <w:r w:rsidRPr="00BB2ED1">
        <w:rPr>
          <w:rFonts w:asciiTheme="minorHAnsi" w:hAnsiTheme="minorHAnsi"/>
          <w:color w:val="000000"/>
          <w:sz w:val="22"/>
          <w:szCs w:val="22"/>
        </w:rPr>
        <w:t xml:space="preserve">, boosts response rates, and may improve the quality of information collected. </w:t>
      </w:r>
      <w:r w:rsidR="009F6101" w:rsidRPr="00BB2ED1">
        <w:rPr>
          <w:rFonts w:asciiTheme="minorHAnsi" w:hAnsiTheme="minorHAnsi"/>
          <w:color w:val="000000"/>
          <w:sz w:val="22"/>
          <w:szCs w:val="22"/>
        </w:rPr>
        <w:t xml:space="preserve">As a token of appreciation for participating in the survey, </w:t>
      </w:r>
      <w:r w:rsidR="00F96599" w:rsidRPr="00BB2ED1">
        <w:rPr>
          <w:rFonts w:asciiTheme="minorHAnsi" w:hAnsiTheme="minorHAnsi"/>
          <w:color w:val="000000"/>
          <w:sz w:val="22"/>
          <w:szCs w:val="22"/>
        </w:rPr>
        <w:t xml:space="preserve">respondents </w:t>
      </w:r>
      <w:r w:rsidR="009F6101" w:rsidRPr="00BB2ED1">
        <w:rPr>
          <w:rFonts w:asciiTheme="minorHAnsi" w:hAnsiTheme="minorHAnsi"/>
          <w:color w:val="000000"/>
          <w:sz w:val="22"/>
          <w:szCs w:val="22"/>
        </w:rPr>
        <w:t>will receive</w:t>
      </w:r>
      <w:r w:rsidR="008346DE" w:rsidRPr="00BB2ED1">
        <w:rPr>
          <w:rFonts w:asciiTheme="minorHAnsi" w:hAnsiTheme="minorHAnsi"/>
          <w:color w:val="000000"/>
          <w:sz w:val="22"/>
          <w:szCs w:val="22"/>
        </w:rPr>
        <w:t xml:space="preserve"> a point equivalent of</w:t>
      </w:r>
      <w:r w:rsidR="009F6101" w:rsidRPr="00BB2ED1">
        <w:rPr>
          <w:rFonts w:asciiTheme="minorHAnsi" w:hAnsiTheme="minorHAnsi"/>
          <w:color w:val="000000"/>
          <w:sz w:val="22"/>
          <w:szCs w:val="22"/>
        </w:rPr>
        <w:t xml:space="preserve"> </w:t>
      </w:r>
      <w:r w:rsidR="00D14974" w:rsidRPr="00BB2ED1">
        <w:rPr>
          <w:rFonts w:asciiTheme="minorHAnsi" w:hAnsiTheme="minorHAnsi"/>
          <w:color w:val="000000"/>
          <w:sz w:val="22"/>
          <w:szCs w:val="22"/>
        </w:rPr>
        <w:t>$10</w:t>
      </w:r>
      <w:r w:rsidR="008B0F32" w:rsidRPr="00BB2ED1">
        <w:rPr>
          <w:rFonts w:asciiTheme="minorHAnsi" w:hAnsiTheme="minorHAnsi"/>
          <w:color w:val="000000"/>
          <w:sz w:val="22"/>
          <w:szCs w:val="22"/>
        </w:rPr>
        <w:t xml:space="preserve"> to redeem </w:t>
      </w:r>
      <w:r w:rsidR="000044DF" w:rsidRPr="00BB2ED1">
        <w:rPr>
          <w:rFonts w:asciiTheme="minorHAnsi" w:hAnsiTheme="minorHAnsi"/>
          <w:color w:val="000000"/>
          <w:sz w:val="22"/>
          <w:szCs w:val="22"/>
        </w:rPr>
        <w:t xml:space="preserve">online or at a retailer </w:t>
      </w:r>
      <w:r w:rsidR="008B0F32" w:rsidRPr="00BB2ED1">
        <w:rPr>
          <w:rFonts w:asciiTheme="minorHAnsi" w:hAnsiTheme="minorHAnsi"/>
          <w:color w:val="000000"/>
          <w:sz w:val="22"/>
          <w:szCs w:val="22"/>
        </w:rPr>
        <w:t xml:space="preserve">(commonly provided to survey panel respondents who complete on-line surveys).  The "points" will not be sent from CDC, but instead be provided by an online </w:t>
      </w:r>
      <w:r w:rsidR="000C3FD9" w:rsidRPr="00BB2ED1">
        <w:rPr>
          <w:rFonts w:asciiTheme="minorHAnsi" w:hAnsiTheme="minorHAnsi"/>
          <w:color w:val="000000"/>
          <w:sz w:val="22"/>
          <w:szCs w:val="22"/>
        </w:rPr>
        <w:t xml:space="preserve">survey </w:t>
      </w:r>
      <w:r w:rsidR="008B0F32" w:rsidRPr="00BB2ED1">
        <w:rPr>
          <w:rFonts w:asciiTheme="minorHAnsi" w:hAnsiTheme="minorHAnsi"/>
          <w:color w:val="000000"/>
          <w:sz w:val="22"/>
          <w:szCs w:val="22"/>
        </w:rPr>
        <w:t>panel provider to respondents who complete the survey.</w:t>
      </w:r>
      <w:r w:rsidR="00715E43" w:rsidRPr="00BB2ED1">
        <w:rPr>
          <w:rFonts w:asciiTheme="minorHAnsi" w:hAnsiTheme="minorHAnsi"/>
          <w:color w:val="000000"/>
          <w:sz w:val="22"/>
          <w:szCs w:val="22"/>
        </w:rPr>
        <w:t xml:space="preserve"> For this assessment, consumers will be offered survey choice “points” equal to $10 in value. </w:t>
      </w:r>
      <w:r w:rsidR="000C3FD9" w:rsidRPr="00BB2ED1">
        <w:rPr>
          <w:rFonts w:asciiTheme="minorHAnsi" w:hAnsiTheme="minorHAnsi"/>
          <w:color w:val="000000"/>
          <w:sz w:val="22"/>
          <w:szCs w:val="22"/>
        </w:rPr>
        <w:t xml:space="preserve"> </w:t>
      </w:r>
    </w:p>
    <w:p w14:paraId="6117BB58" w14:textId="77777777" w:rsidR="003C157F" w:rsidRPr="00BB2ED1" w:rsidRDefault="003C157F" w:rsidP="00515F1B">
      <w:pPr>
        <w:rPr>
          <w:rFonts w:asciiTheme="minorHAnsi" w:hAnsiTheme="minorHAnsi"/>
          <w:b/>
          <w:sz w:val="22"/>
          <w:szCs w:val="22"/>
        </w:rPr>
      </w:pPr>
      <w:r w:rsidRPr="00BB2ED1">
        <w:rPr>
          <w:rFonts w:asciiTheme="minorHAnsi" w:hAnsiTheme="minorHAnsi"/>
          <w:b/>
          <w:sz w:val="22"/>
          <w:szCs w:val="22"/>
        </w:rPr>
        <w:t>4.  Study method: (Please check one below)</w:t>
      </w:r>
    </w:p>
    <w:p w14:paraId="667B0312" w14:textId="77777777" w:rsidR="003C157F" w:rsidRPr="00BB2ED1" w:rsidRDefault="003C157F" w:rsidP="00515F1B">
      <w:pPr>
        <w:rPr>
          <w:rFonts w:asciiTheme="minorHAnsi" w:hAnsiTheme="minorHAnsi"/>
          <w:sz w:val="22"/>
          <w:szCs w:val="22"/>
        </w:rPr>
      </w:pPr>
      <w:r w:rsidRPr="00BB2ED1">
        <w:rPr>
          <w:rFonts w:asciiTheme="minorHAnsi" w:hAnsiTheme="minorHAnsi"/>
          <w:sz w:val="22"/>
          <w:szCs w:val="22"/>
        </w:rPr>
        <w:tab/>
        <w:t xml:space="preserve">Central location intercept interview: </w:t>
      </w:r>
      <w:r w:rsidRPr="00BB2ED1">
        <w:rPr>
          <w:rFonts w:asciiTheme="minorHAnsi" w:hAnsiTheme="minorHAnsi"/>
          <w:sz w:val="22"/>
          <w:szCs w:val="22"/>
          <w:bdr w:val="single" w:sz="4" w:space="0" w:color="auto"/>
        </w:rPr>
        <w:t>___</w:t>
      </w:r>
    </w:p>
    <w:p w14:paraId="1831BD28" w14:textId="77777777" w:rsidR="003C157F" w:rsidRPr="00BB2ED1" w:rsidRDefault="003C157F" w:rsidP="00515F1B">
      <w:pPr>
        <w:rPr>
          <w:rFonts w:asciiTheme="minorHAnsi" w:hAnsiTheme="minorHAnsi"/>
          <w:sz w:val="22"/>
          <w:szCs w:val="22"/>
        </w:rPr>
      </w:pPr>
      <w:r w:rsidRPr="00BB2ED1">
        <w:rPr>
          <w:rFonts w:asciiTheme="minorHAnsi" w:hAnsiTheme="minorHAnsi"/>
          <w:sz w:val="22"/>
          <w:szCs w:val="22"/>
        </w:rPr>
        <w:tab/>
        <w:t xml:space="preserve">Telephone interview:  </w:t>
      </w:r>
      <w:r w:rsidRPr="00BB2ED1">
        <w:rPr>
          <w:rFonts w:asciiTheme="minorHAnsi" w:hAnsiTheme="minorHAnsi"/>
          <w:sz w:val="22"/>
          <w:szCs w:val="22"/>
          <w:bdr w:val="single" w:sz="4" w:space="0" w:color="auto"/>
        </w:rPr>
        <w:t xml:space="preserve"> __</w:t>
      </w:r>
      <w:r w:rsidRPr="00BB2ED1">
        <w:rPr>
          <w:rFonts w:asciiTheme="minorHAnsi" w:hAnsiTheme="minorHAnsi"/>
          <w:sz w:val="22"/>
          <w:szCs w:val="22"/>
        </w:rPr>
        <w:tab/>
        <w:t xml:space="preserve">CATI used: yes or no) </w:t>
      </w:r>
      <w:r w:rsidR="008258B0" w:rsidRPr="00BB2ED1">
        <w:rPr>
          <w:rFonts w:asciiTheme="minorHAnsi" w:hAnsiTheme="minorHAnsi"/>
          <w:sz w:val="22"/>
          <w:szCs w:val="22"/>
          <w:bdr w:val="single" w:sz="4" w:space="0" w:color="auto"/>
        </w:rPr>
        <w:t>__</w:t>
      </w:r>
      <w:r w:rsidRPr="00BB2ED1">
        <w:rPr>
          <w:rFonts w:asciiTheme="minorHAnsi" w:hAnsiTheme="minorHAnsi"/>
          <w:sz w:val="22"/>
          <w:szCs w:val="22"/>
          <w:bdr w:val="single" w:sz="4" w:space="0" w:color="auto"/>
        </w:rPr>
        <w:t xml:space="preserve">   </w:t>
      </w:r>
    </w:p>
    <w:p w14:paraId="4732656C" w14:textId="77777777" w:rsidR="003C157F" w:rsidRPr="00BB2ED1" w:rsidRDefault="003C157F" w:rsidP="00515F1B">
      <w:pPr>
        <w:rPr>
          <w:rFonts w:asciiTheme="minorHAnsi" w:hAnsiTheme="minorHAnsi"/>
          <w:sz w:val="22"/>
          <w:szCs w:val="22"/>
        </w:rPr>
      </w:pPr>
      <w:r w:rsidRPr="00BB2ED1">
        <w:rPr>
          <w:rFonts w:asciiTheme="minorHAnsi" w:hAnsiTheme="minorHAnsi"/>
          <w:sz w:val="22"/>
          <w:szCs w:val="22"/>
        </w:rPr>
        <w:tab/>
        <w:t>Individual in-depth interview (cognitive interview):</w:t>
      </w:r>
      <w:r w:rsidRPr="00BB2ED1">
        <w:rPr>
          <w:rFonts w:asciiTheme="minorHAnsi" w:hAnsiTheme="minorHAnsi"/>
          <w:sz w:val="22"/>
          <w:szCs w:val="22"/>
          <w:bdr w:val="single" w:sz="4" w:space="0" w:color="auto"/>
        </w:rPr>
        <w:t>___</w:t>
      </w:r>
    </w:p>
    <w:p w14:paraId="7369BB6B" w14:textId="3968FF3C" w:rsidR="003C157F" w:rsidRPr="00BB2ED1" w:rsidRDefault="003C157F" w:rsidP="00515F1B">
      <w:pPr>
        <w:rPr>
          <w:rFonts w:asciiTheme="minorHAnsi" w:hAnsiTheme="minorHAnsi"/>
          <w:sz w:val="22"/>
          <w:szCs w:val="22"/>
        </w:rPr>
      </w:pPr>
      <w:r w:rsidRPr="00BB2ED1">
        <w:rPr>
          <w:rFonts w:asciiTheme="minorHAnsi" w:hAnsiTheme="minorHAnsi"/>
          <w:sz w:val="22"/>
          <w:szCs w:val="22"/>
        </w:rPr>
        <w:tab/>
        <w:t xml:space="preserve">Focus group: </w:t>
      </w:r>
    </w:p>
    <w:p w14:paraId="3A47FA3F" w14:textId="15828959" w:rsidR="003C157F" w:rsidRPr="00BB2ED1" w:rsidRDefault="003C157F" w:rsidP="00515F1B">
      <w:pPr>
        <w:rPr>
          <w:rFonts w:asciiTheme="minorHAnsi" w:hAnsiTheme="minorHAnsi"/>
          <w:sz w:val="22"/>
          <w:szCs w:val="22"/>
        </w:rPr>
      </w:pPr>
      <w:r w:rsidRPr="00BB2ED1">
        <w:rPr>
          <w:rFonts w:asciiTheme="minorHAnsi" w:hAnsiTheme="minorHAnsi"/>
          <w:sz w:val="22"/>
          <w:szCs w:val="22"/>
        </w:rPr>
        <w:tab/>
        <w:t xml:space="preserve">Online interview: </w:t>
      </w:r>
      <w:r w:rsidRPr="00BB2ED1">
        <w:rPr>
          <w:rFonts w:asciiTheme="minorHAnsi" w:hAnsiTheme="minorHAnsi"/>
          <w:sz w:val="22"/>
          <w:szCs w:val="22"/>
          <w:bdr w:val="single" w:sz="4" w:space="0" w:color="auto"/>
        </w:rPr>
        <w:t>_</w:t>
      </w:r>
      <w:r w:rsidR="000C3FD9" w:rsidRPr="00BB2ED1">
        <w:rPr>
          <w:rFonts w:asciiTheme="minorHAnsi" w:hAnsiTheme="minorHAnsi"/>
          <w:sz w:val="22"/>
          <w:szCs w:val="22"/>
          <w:bdr w:val="single" w:sz="4" w:space="0" w:color="auto"/>
        </w:rPr>
        <w:t>X</w:t>
      </w:r>
      <w:r w:rsidRPr="00BB2ED1">
        <w:rPr>
          <w:rFonts w:asciiTheme="minorHAnsi" w:hAnsiTheme="minorHAnsi"/>
          <w:sz w:val="22"/>
          <w:szCs w:val="22"/>
          <w:bdr w:val="single" w:sz="4" w:space="0" w:color="auto"/>
        </w:rPr>
        <w:t>_</w:t>
      </w:r>
    </w:p>
    <w:p w14:paraId="76581ED2" w14:textId="46CD96A1" w:rsidR="003C157F" w:rsidRPr="00BB2ED1" w:rsidRDefault="008B0F32" w:rsidP="00FE3E93">
      <w:pPr>
        <w:spacing w:after="200"/>
        <w:rPr>
          <w:rFonts w:asciiTheme="minorHAnsi" w:hAnsiTheme="minorHAnsi"/>
          <w:sz w:val="22"/>
          <w:szCs w:val="22"/>
        </w:rPr>
      </w:pPr>
      <w:r w:rsidRPr="00BB2ED1">
        <w:rPr>
          <w:rFonts w:asciiTheme="minorHAnsi" w:hAnsiTheme="minorHAnsi"/>
          <w:sz w:val="22"/>
          <w:szCs w:val="22"/>
        </w:rPr>
        <w:tab/>
        <w:t xml:space="preserve">Other: (describe): </w:t>
      </w:r>
      <w:r w:rsidRPr="00BB2ED1">
        <w:rPr>
          <w:rFonts w:asciiTheme="minorHAnsi" w:hAnsiTheme="minorHAnsi"/>
          <w:b/>
          <w:sz w:val="22"/>
          <w:szCs w:val="22"/>
        </w:rPr>
        <w:t>Online (or Web-based survey)</w:t>
      </w:r>
    </w:p>
    <w:p w14:paraId="6EB20200" w14:textId="77777777" w:rsidR="003C157F" w:rsidRPr="00BB2ED1" w:rsidRDefault="003C157F" w:rsidP="00515F1B">
      <w:pPr>
        <w:rPr>
          <w:rFonts w:asciiTheme="minorHAnsi" w:hAnsiTheme="minorHAnsi"/>
          <w:b/>
          <w:sz w:val="22"/>
          <w:szCs w:val="22"/>
        </w:rPr>
      </w:pPr>
      <w:r w:rsidRPr="00BB2ED1">
        <w:rPr>
          <w:rFonts w:asciiTheme="minorHAnsi" w:hAnsiTheme="minorHAnsi"/>
          <w:b/>
          <w:sz w:val="22"/>
          <w:szCs w:val="22"/>
        </w:rPr>
        <w:t xml:space="preserve">5.  Purpose of the overall communication effort into which this health message/s will fit:  (Please provide 2-3 sentences below.) </w:t>
      </w:r>
    </w:p>
    <w:p w14:paraId="1BDCE992" w14:textId="113F01F9" w:rsidR="00F96599" w:rsidRPr="00BB2ED1" w:rsidRDefault="001B2409" w:rsidP="00515F1B">
      <w:pPr>
        <w:rPr>
          <w:rFonts w:asciiTheme="minorHAnsi" w:hAnsiTheme="minorHAnsi"/>
          <w:sz w:val="22"/>
          <w:szCs w:val="22"/>
        </w:rPr>
      </w:pPr>
      <w:r w:rsidRPr="00BB2ED1">
        <w:rPr>
          <w:rFonts w:asciiTheme="minorHAnsi" w:hAnsiTheme="minorHAnsi"/>
          <w:sz w:val="22"/>
          <w:szCs w:val="22"/>
        </w:rPr>
        <w:t xml:space="preserve">CDC requests OMB approval to collect information related to </w:t>
      </w:r>
      <w:r w:rsidR="00F96599" w:rsidRPr="00BB2ED1">
        <w:rPr>
          <w:rFonts w:asciiTheme="minorHAnsi" w:hAnsiTheme="minorHAnsi"/>
          <w:sz w:val="22"/>
          <w:szCs w:val="22"/>
        </w:rPr>
        <w:t xml:space="preserve">assessing exposure to the </w:t>
      </w:r>
      <w:r w:rsidR="000C3FD9" w:rsidRPr="00BB2ED1">
        <w:rPr>
          <w:rFonts w:asciiTheme="minorHAnsi" w:hAnsiTheme="minorHAnsi"/>
          <w:sz w:val="22"/>
          <w:szCs w:val="22"/>
        </w:rPr>
        <w:t>BAA</w:t>
      </w:r>
      <w:r w:rsidR="00F96599" w:rsidRPr="00BB2ED1">
        <w:rPr>
          <w:rFonts w:asciiTheme="minorHAnsi" w:hAnsiTheme="minorHAnsi"/>
          <w:sz w:val="22"/>
          <w:szCs w:val="22"/>
        </w:rPr>
        <w:t xml:space="preserve"> effort and testing </w:t>
      </w:r>
      <w:r w:rsidR="000C3FD9" w:rsidRPr="00BB2ED1">
        <w:rPr>
          <w:rFonts w:asciiTheme="minorHAnsi" w:hAnsiTheme="minorHAnsi"/>
          <w:sz w:val="22"/>
          <w:szCs w:val="22"/>
        </w:rPr>
        <w:t>perceptions/</w:t>
      </w:r>
      <w:r w:rsidR="00F96599" w:rsidRPr="00BB2ED1">
        <w:rPr>
          <w:rFonts w:asciiTheme="minorHAnsi" w:hAnsiTheme="minorHAnsi"/>
          <w:sz w:val="22"/>
          <w:szCs w:val="22"/>
        </w:rPr>
        <w:t xml:space="preserve">reactions to the </w:t>
      </w:r>
      <w:r w:rsidR="000C3FD9" w:rsidRPr="00BB2ED1">
        <w:rPr>
          <w:rFonts w:asciiTheme="minorHAnsi" w:hAnsiTheme="minorHAnsi"/>
          <w:sz w:val="22"/>
          <w:szCs w:val="22"/>
        </w:rPr>
        <w:t>BAA</w:t>
      </w:r>
      <w:r w:rsidR="00F96599" w:rsidRPr="00BB2ED1">
        <w:rPr>
          <w:rFonts w:asciiTheme="minorHAnsi" w:hAnsiTheme="minorHAnsi"/>
          <w:sz w:val="22"/>
          <w:szCs w:val="22"/>
        </w:rPr>
        <w:t xml:space="preserve"> messages and materials.  </w:t>
      </w:r>
      <w:r w:rsidRPr="00BB2ED1">
        <w:rPr>
          <w:rFonts w:asciiTheme="minorHAnsi" w:hAnsiTheme="minorHAnsi"/>
          <w:sz w:val="22"/>
          <w:szCs w:val="22"/>
        </w:rPr>
        <w:t xml:space="preserve">Information collected will inform </w:t>
      </w:r>
      <w:r w:rsidR="008B4094" w:rsidRPr="00BB2ED1">
        <w:rPr>
          <w:rFonts w:asciiTheme="minorHAnsi" w:hAnsiTheme="minorHAnsi"/>
          <w:sz w:val="22"/>
          <w:szCs w:val="22"/>
        </w:rPr>
        <w:t xml:space="preserve">modifications and/or </w:t>
      </w:r>
      <w:r w:rsidR="00F96599" w:rsidRPr="00BB2ED1">
        <w:rPr>
          <w:rFonts w:asciiTheme="minorHAnsi" w:hAnsiTheme="minorHAnsi"/>
          <w:sz w:val="22"/>
          <w:szCs w:val="22"/>
        </w:rPr>
        <w:t xml:space="preserve">enhancements to the </w:t>
      </w:r>
      <w:r w:rsidR="000C3FD9" w:rsidRPr="00BB2ED1">
        <w:rPr>
          <w:rFonts w:asciiTheme="minorHAnsi" w:hAnsiTheme="minorHAnsi"/>
          <w:sz w:val="22"/>
          <w:szCs w:val="22"/>
        </w:rPr>
        <w:t>BAA effort</w:t>
      </w:r>
      <w:r w:rsidR="00F96599" w:rsidRPr="00BB2ED1">
        <w:rPr>
          <w:rFonts w:asciiTheme="minorHAnsi" w:hAnsiTheme="minorHAnsi"/>
          <w:sz w:val="22"/>
          <w:szCs w:val="22"/>
        </w:rPr>
        <w:t xml:space="preserve"> for continued, future implementation.</w:t>
      </w:r>
      <w:r w:rsidR="00784EDA" w:rsidRPr="00BB2ED1">
        <w:rPr>
          <w:rFonts w:asciiTheme="minorHAnsi" w:hAnsiTheme="minorHAnsi"/>
          <w:sz w:val="22"/>
          <w:szCs w:val="22"/>
        </w:rPr>
        <w:t xml:space="preserve"> In addition, results of the survey will allow CDC to assess the effectiveness of the messages and materials on raising knowledge/awareness among key consumer audiences relative to the general population of adults.</w:t>
      </w:r>
    </w:p>
    <w:p w14:paraId="50B5E100" w14:textId="77777777" w:rsidR="00F96599" w:rsidRPr="00BB2ED1" w:rsidRDefault="00F96599" w:rsidP="00515F1B">
      <w:pPr>
        <w:rPr>
          <w:rFonts w:asciiTheme="minorHAnsi" w:hAnsiTheme="minorHAnsi"/>
          <w:sz w:val="22"/>
          <w:szCs w:val="22"/>
        </w:rPr>
      </w:pPr>
    </w:p>
    <w:p w14:paraId="5440D6BA" w14:textId="77777777" w:rsidR="003C157F" w:rsidRPr="00BB2ED1" w:rsidRDefault="003C157F" w:rsidP="00515F1B">
      <w:pPr>
        <w:rPr>
          <w:rFonts w:asciiTheme="minorHAnsi" w:hAnsiTheme="minorHAnsi"/>
          <w:b/>
          <w:sz w:val="22"/>
          <w:szCs w:val="22"/>
        </w:rPr>
      </w:pPr>
      <w:r w:rsidRPr="00BB2ED1">
        <w:rPr>
          <w:rFonts w:asciiTheme="minorHAnsi" w:hAnsiTheme="minorHAnsi"/>
          <w:b/>
          <w:sz w:val="22"/>
          <w:szCs w:val="22"/>
        </w:rPr>
        <w:t>6.  Category of time sensitivity: (Please check one below)</w:t>
      </w:r>
    </w:p>
    <w:p w14:paraId="567A7D41" w14:textId="77777777" w:rsidR="003C157F" w:rsidRPr="00BB2ED1" w:rsidRDefault="003C157F" w:rsidP="00515F1B">
      <w:pPr>
        <w:rPr>
          <w:rFonts w:asciiTheme="minorHAnsi" w:hAnsiTheme="minorHAnsi"/>
          <w:sz w:val="22"/>
          <w:szCs w:val="22"/>
        </w:rPr>
      </w:pPr>
      <w:r w:rsidRPr="00BB2ED1">
        <w:rPr>
          <w:rFonts w:asciiTheme="minorHAnsi" w:hAnsiTheme="minorHAnsi"/>
          <w:sz w:val="22"/>
          <w:szCs w:val="22"/>
        </w:rPr>
        <w:tab/>
        <w:t>Health emergency: _____</w:t>
      </w:r>
    </w:p>
    <w:p w14:paraId="3423FEBB" w14:textId="4F6DB841" w:rsidR="003C157F" w:rsidRPr="00BB2ED1" w:rsidRDefault="003C157F" w:rsidP="00515F1B">
      <w:pPr>
        <w:rPr>
          <w:rFonts w:asciiTheme="minorHAnsi" w:hAnsiTheme="minorHAnsi"/>
          <w:sz w:val="22"/>
          <w:szCs w:val="22"/>
        </w:rPr>
      </w:pPr>
      <w:r w:rsidRPr="00BB2ED1">
        <w:rPr>
          <w:rFonts w:asciiTheme="minorHAnsi" w:hAnsiTheme="minorHAnsi"/>
          <w:sz w:val="22"/>
          <w:szCs w:val="22"/>
        </w:rPr>
        <w:tab/>
        <w:t>Time-limited congressional/administrative mandate: _</w:t>
      </w:r>
      <w:r w:rsidR="008258B0" w:rsidRPr="00BB2ED1">
        <w:rPr>
          <w:rFonts w:asciiTheme="minorHAnsi" w:hAnsiTheme="minorHAnsi"/>
          <w:sz w:val="22"/>
          <w:szCs w:val="22"/>
        </w:rPr>
        <w:t>_</w:t>
      </w:r>
      <w:r w:rsidR="00AF18C9" w:rsidRPr="00BB2ED1">
        <w:rPr>
          <w:rFonts w:asciiTheme="minorHAnsi" w:hAnsiTheme="minorHAnsi"/>
          <w:sz w:val="22"/>
          <w:szCs w:val="22"/>
        </w:rPr>
        <w:t xml:space="preserve"> </w:t>
      </w:r>
      <w:r w:rsidR="008258B0" w:rsidRPr="00BB2ED1">
        <w:rPr>
          <w:rFonts w:asciiTheme="minorHAnsi" w:hAnsiTheme="minorHAnsi"/>
          <w:sz w:val="22"/>
          <w:szCs w:val="22"/>
        </w:rPr>
        <w:t>__</w:t>
      </w:r>
    </w:p>
    <w:p w14:paraId="63F016C9" w14:textId="77777777" w:rsidR="003C157F" w:rsidRPr="00BB2ED1" w:rsidRDefault="003C157F" w:rsidP="00515F1B">
      <w:pPr>
        <w:rPr>
          <w:rFonts w:asciiTheme="minorHAnsi" w:hAnsiTheme="minorHAnsi"/>
          <w:sz w:val="22"/>
          <w:szCs w:val="22"/>
        </w:rPr>
      </w:pPr>
      <w:r w:rsidRPr="00BB2ED1">
        <w:rPr>
          <w:rFonts w:asciiTheme="minorHAnsi" w:hAnsiTheme="minorHAnsi"/>
          <w:sz w:val="22"/>
          <w:szCs w:val="22"/>
        </w:rPr>
        <w:tab/>
        <w:t>Press coverage correction: _____</w:t>
      </w:r>
    </w:p>
    <w:p w14:paraId="0CA70878" w14:textId="0120EEA6" w:rsidR="003C157F" w:rsidRPr="00BB2ED1" w:rsidRDefault="003C157F" w:rsidP="00515F1B">
      <w:pPr>
        <w:rPr>
          <w:rFonts w:asciiTheme="minorHAnsi" w:hAnsiTheme="minorHAnsi"/>
          <w:sz w:val="22"/>
          <w:szCs w:val="22"/>
        </w:rPr>
      </w:pPr>
      <w:r w:rsidRPr="00BB2ED1">
        <w:rPr>
          <w:rFonts w:asciiTheme="minorHAnsi" w:hAnsiTheme="minorHAnsi"/>
          <w:sz w:val="22"/>
          <w:szCs w:val="22"/>
        </w:rPr>
        <w:tab/>
        <w:t xml:space="preserve">Time-limited audience access: </w:t>
      </w:r>
      <w:r w:rsidRPr="00BB2ED1">
        <w:rPr>
          <w:rFonts w:asciiTheme="minorHAnsi" w:hAnsiTheme="minorHAnsi"/>
          <w:b/>
          <w:sz w:val="22"/>
          <w:szCs w:val="22"/>
        </w:rPr>
        <w:t>_</w:t>
      </w:r>
      <w:r w:rsidRPr="00BB2ED1">
        <w:rPr>
          <w:rFonts w:asciiTheme="minorHAnsi" w:hAnsiTheme="minorHAnsi"/>
          <w:b/>
          <w:sz w:val="22"/>
          <w:szCs w:val="22"/>
          <w:u w:val="single"/>
        </w:rPr>
        <w:t>_</w:t>
      </w:r>
      <w:r w:rsidR="00AF18C9" w:rsidRPr="00BB2ED1">
        <w:rPr>
          <w:rFonts w:asciiTheme="minorHAnsi" w:hAnsiTheme="minorHAnsi"/>
          <w:b/>
          <w:sz w:val="22"/>
          <w:szCs w:val="22"/>
          <w:u w:val="single"/>
        </w:rPr>
        <w:t>X</w:t>
      </w:r>
      <w:r w:rsidRPr="00BB2ED1">
        <w:rPr>
          <w:rFonts w:asciiTheme="minorHAnsi" w:hAnsiTheme="minorHAnsi"/>
          <w:b/>
          <w:sz w:val="22"/>
          <w:szCs w:val="22"/>
          <w:u w:val="single"/>
        </w:rPr>
        <w:t>___</w:t>
      </w:r>
    </w:p>
    <w:p w14:paraId="7EFCA933" w14:textId="77777777" w:rsidR="003C157F" w:rsidRPr="00BB2ED1" w:rsidRDefault="003C157F" w:rsidP="00515F1B">
      <w:pPr>
        <w:rPr>
          <w:rFonts w:asciiTheme="minorHAnsi" w:hAnsiTheme="minorHAnsi"/>
          <w:sz w:val="22"/>
          <w:szCs w:val="22"/>
        </w:rPr>
      </w:pPr>
      <w:r w:rsidRPr="00BB2ED1">
        <w:rPr>
          <w:rFonts w:asciiTheme="minorHAnsi" w:hAnsiTheme="minorHAnsi"/>
          <w:sz w:val="22"/>
          <w:szCs w:val="22"/>
        </w:rPr>
        <w:tab/>
        <w:t>Ineffective existing materials due to historical event/social trends: _____</w:t>
      </w:r>
    </w:p>
    <w:p w14:paraId="3DF3FFEA" w14:textId="77777777" w:rsidR="003C157F" w:rsidRPr="00BB2ED1" w:rsidRDefault="003C157F" w:rsidP="00515F1B">
      <w:pPr>
        <w:rPr>
          <w:rFonts w:asciiTheme="minorHAnsi" w:hAnsiTheme="minorHAnsi"/>
          <w:sz w:val="22"/>
          <w:szCs w:val="22"/>
        </w:rPr>
      </w:pPr>
      <w:r w:rsidRPr="00BB2ED1">
        <w:rPr>
          <w:rFonts w:asciiTheme="minorHAnsi" w:hAnsiTheme="minorHAnsi"/>
          <w:sz w:val="22"/>
          <w:szCs w:val="22"/>
        </w:rPr>
        <w:tab/>
        <w:t>Trend tracking: _____</w:t>
      </w:r>
    </w:p>
    <w:p w14:paraId="54AD8D8C" w14:textId="77777777" w:rsidR="003C157F" w:rsidRPr="00BB2ED1" w:rsidRDefault="003C157F" w:rsidP="00515F1B">
      <w:pPr>
        <w:rPr>
          <w:rFonts w:asciiTheme="minorHAnsi" w:hAnsiTheme="minorHAnsi"/>
          <w:sz w:val="22"/>
          <w:szCs w:val="22"/>
        </w:rPr>
      </w:pPr>
    </w:p>
    <w:p w14:paraId="211C1006" w14:textId="77777777" w:rsidR="003C157F" w:rsidRPr="00BB2ED1" w:rsidRDefault="003C157F" w:rsidP="00515F1B">
      <w:pPr>
        <w:rPr>
          <w:rFonts w:asciiTheme="minorHAnsi" w:hAnsiTheme="minorHAnsi"/>
          <w:b/>
          <w:sz w:val="22"/>
          <w:szCs w:val="22"/>
        </w:rPr>
      </w:pPr>
      <w:r w:rsidRPr="00BB2ED1">
        <w:rPr>
          <w:rFonts w:asciiTheme="minorHAnsi" w:hAnsiTheme="minorHAnsi"/>
          <w:b/>
          <w:sz w:val="22"/>
          <w:szCs w:val="22"/>
        </w:rPr>
        <w:t>7.  Describe nature of time sensitivity:  (Please provide 2-3 sentences below.)</w:t>
      </w:r>
    </w:p>
    <w:p w14:paraId="5F9FE529" w14:textId="329D70BF" w:rsidR="00262358" w:rsidRPr="00BB2ED1" w:rsidRDefault="000C3FD9" w:rsidP="00FE3E93">
      <w:pPr>
        <w:spacing w:after="200"/>
        <w:rPr>
          <w:rFonts w:asciiTheme="minorHAnsi" w:hAnsiTheme="minorHAnsi"/>
          <w:sz w:val="22"/>
          <w:szCs w:val="22"/>
        </w:rPr>
      </w:pPr>
      <w:r w:rsidRPr="00BB2ED1">
        <w:rPr>
          <w:rFonts w:asciiTheme="minorHAnsi" w:hAnsiTheme="minorHAnsi"/>
          <w:sz w:val="22"/>
          <w:szCs w:val="22"/>
        </w:rPr>
        <w:t xml:space="preserve">In November 2017, CDC launched the </w:t>
      </w:r>
      <w:r w:rsidRPr="00BB2ED1">
        <w:rPr>
          <w:rFonts w:asciiTheme="minorHAnsi" w:hAnsiTheme="minorHAnsi"/>
          <w:i/>
          <w:sz w:val="22"/>
          <w:szCs w:val="22"/>
        </w:rPr>
        <w:t>Be Antibiotics Aware</w:t>
      </w:r>
      <w:r w:rsidRPr="00BB2ED1">
        <w:rPr>
          <w:rFonts w:asciiTheme="minorHAnsi" w:hAnsiTheme="minorHAnsi"/>
          <w:sz w:val="22"/>
          <w:szCs w:val="22"/>
        </w:rPr>
        <w:t xml:space="preserve"> messages/materials to raise awareness and knowledge among healthcare professionals and consumers about appropriate antibiotic use and prescribing. It is critical to rapidly assess these messages/materials (within 12 weeks) to determine whether they resonate with target audiences and to identify areas for improvement for continued implementation. </w:t>
      </w:r>
      <w:r w:rsidR="00F96599" w:rsidRPr="00BB2ED1">
        <w:rPr>
          <w:rFonts w:asciiTheme="minorHAnsi" w:hAnsiTheme="minorHAnsi"/>
          <w:sz w:val="22"/>
          <w:szCs w:val="22"/>
        </w:rPr>
        <w:t xml:space="preserve"> </w:t>
      </w:r>
    </w:p>
    <w:p w14:paraId="17189747" w14:textId="063124CB" w:rsidR="00A46CF0" w:rsidRPr="00BB2ED1" w:rsidRDefault="003C157F" w:rsidP="00515F1B">
      <w:pPr>
        <w:rPr>
          <w:rFonts w:asciiTheme="minorHAnsi" w:hAnsiTheme="minorHAnsi"/>
          <w:b/>
          <w:sz w:val="22"/>
          <w:szCs w:val="22"/>
        </w:rPr>
      </w:pPr>
      <w:r w:rsidRPr="00BB2ED1">
        <w:rPr>
          <w:rFonts w:asciiTheme="minorHAnsi" w:hAnsiTheme="minorHAnsi"/>
          <w:b/>
          <w:sz w:val="22"/>
          <w:szCs w:val="22"/>
        </w:rPr>
        <w:t>8.  Number of burden hours requested:</w:t>
      </w:r>
      <w:r w:rsidRPr="00BB2ED1">
        <w:rPr>
          <w:rFonts w:asciiTheme="minorHAnsi" w:hAnsiTheme="minorHAnsi"/>
          <w:sz w:val="22"/>
          <w:szCs w:val="22"/>
        </w:rPr>
        <w:t xml:space="preserve"> </w:t>
      </w:r>
      <w:r w:rsidR="00E5325E">
        <w:rPr>
          <w:rFonts w:asciiTheme="minorHAnsi" w:hAnsiTheme="minorHAnsi"/>
          <w:b/>
          <w:sz w:val="22"/>
          <w:szCs w:val="22"/>
        </w:rPr>
        <w:t>359</w:t>
      </w:r>
      <w:r w:rsidR="00B12157" w:rsidRPr="00BB2ED1">
        <w:rPr>
          <w:rFonts w:asciiTheme="minorHAnsi" w:hAnsiTheme="minorHAnsi"/>
          <w:b/>
          <w:sz w:val="22"/>
          <w:szCs w:val="22"/>
        </w:rPr>
        <w:t xml:space="preserve"> </w:t>
      </w:r>
      <w:r w:rsidRPr="00BB2ED1">
        <w:rPr>
          <w:rFonts w:asciiTheme="minorHAnsi" w:hAnsiTheme="minorHAnsi"/>
          <w:b/>
          <w:sz w:val="22"/>
          <w:szCs w:val="22"/>
        </w:rPr>
        <w:t>BURDEN HOURS</w:t>
      </w:r>
      <w:r w:rsidR="004F6523" w:rsidRPr="00BB2ED1">
        <w:rPr>
          <w:rFonts w:asciiTheme="minorHAnsi" w:hAnsiTheme="minorHAnsi"/>
          <w:b/>
          <w:sz w:val="22"/>
          <w:szCs w:val="22"/>
        </w:rPr>
        <w:t>*</w:t>
      </w:r>
      <w:r w:rsidRPr="00BB2ED1">
        <w:rPr>
          <w:rFonts w:asciiTheme="minorHAnsi" w:hAnsiTheme="minorHAnsi"/>
          <w:b/>
          <w:sz w:val="22"/>
          <w:szCs w:val="22"/>
        </w:rPr>
        <w:t xml:space="preserve"> </w:t>
      </w:r>
    </w:p>
    <w:tbl>
      <w:tblPr>
        <w:tblW w:w="95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2709"/>
        <w:gridCol w:w="1436"/>
        <w:gridCol w:w="1615"/>
        <w:gridCol w:w="1436"/>
      </w:tblGrid>
      <w:tr w:rsidR="00A46CF0" w:rsidRPr="00BB2ED1" w14:paraId="2A26005E" w14:textId="77777777" w:rsidTr="000C3FD9">
        <w:trPr>
          <w:trHeight w:val="530"/>
          <w:tblHeader/>
        </w:trPr>
        <w:tc>
          <w:tcPr>
            <w:tcW w:w="2340" w:type="dxa"/>
            <w:shd w:val="clear" w:color="auto" w:fill="auto"/>
            <w:vAlign w:val="center"/>
          </w:tcPr>
          <w:p w14:paraId="257031F9" w14:textId="77777777" w:rsidR="00A46CF0" w:rsidRPr="00BB2ED1" w:rsidRDefault="00A46CF0">
            <w:pPr>
              <w:rPr>
                <w:rFonts w:asciiTheme="minorHAnsi" w:hAnsiTheme="minorHAnsi"/>
                <w:b/>
                <w:color w:val="000000"/>
                <w:sz w:val="22"/>
                <w:szCs w:val="22"/>
              </w:rPr>
            </w:pPr>
            <w:r w:rsidRPr="00BB2ED1">
              <w:rPr>
                <w:rFonts w:asciiTheme="minorHAnsi" w:hAnsiTheme="minorHAnsi"/>
                <w:b/>
                <w:bCs/>
                <w:color w:val="000000"/>
                <w:sz w:val="22"/>
                <w:szCs w:val="22"/>
              </w:rPr>
              <w:t>Category of Respondent</w:t>
            </w:r>
          </w:p>
        </w:tc>
        <w:tc>
          <w:tcPr>
            <w:tcW w:w="2709" w:type="dxa"/>
            <w:shd w:val="clear" w:color="auto" w:fill="auto"/>
            <w:vAlign w:val="center"/>
          </w:tcPr>
          <w:p w14:paraId="5C39D341" w14:textId="77777777" w:rsidR="00A46CF0" w:rsidRPr="00BB2ED1" w:rsidRDefault="00A46CF0">
            <w:pPr>
              <w:rPr>
                <w:rFonts w:asciiTheme="minorHAnsi" w:hAnsiTheme="minorHAnsi"/>
                <w:b/>
                <w:color w:val="000000"/>
                <w:sz w:val="22"/>
                <w:szCs w:val="22"/>
              </w:rPr>
            </w:pPr>
            <w:r w:rsidRPr="00BB2ED1">
              <w:rPr>
                <w:rFonts w:asciiTheme="minorHAnsi" w:hAnsiTheme="minorHAnsi"/>
                <w:b/>
                <w:bCs/>
                <w:color w:val="000000"/>
                <w:sz w:val="22"/>
                <w:szCs w:val="22"/>
              </w:rPr>
              <w:t>Form Name</w:t>
            </w:r>
          </w:p>
        </w:tc>
        <w:tc>
          <w:tcPr>
            <w:tcW w:w="1436" w:type="dxa"/>
            <w:shd w:val="clear" w:color="auto" w:fill="auto"/>
            <w:vAlign w:val="center"/>
          </w:tcPr>
          <w:p w14:paraId="316A4E7D" w14:textId="77777777" w:rsidR="00A46CF0" w:rsidRPr="00BB2ED1" w:rsidRDefault="00A46CF0">
            <w:pPr>
              <w:rPr>
                <w:rFonts w:asciiTheme="minorHAnsi" w:hAnsiTheme="minorHAnsi"/>
                <w:b/>
                <w:color w:val="000000"/>
                <w:sz w:val="22"/>
                <w:szCs w:val="22"/>
              </w:rPr>
            </w:pPr>
            <w:r w:rsidRPr="00BB2ED1">
              <w:rPr>
                <w:rFonts w:asciiTheme="minorHAnsi" w:hAnsiTheme="minorHAnsi"/>
                <w:b/>
                <w:bCs/>
                <w:color w:val="000000"/>
                <w:sz w:val="22"/>
                <w:szCs w:val="22"/>
              </w:rPr>
              <w:t>No. of Respondents</w:t>
            </w:r>
          </w:p>
        </w:tc>
        <w:tc>
          <w:tcPr>
            <w:tcW w:w="1615" w:type="dxa"/>
            <w:shd w:val="clear" w:color="auto" w:fill="auto"/>
            <w:vAlign w:val="center"/>
          </w:tcPr>
          <w:p w14:paraId="5651DE23" w14:textId="77777777" w:rsidR="00A46CF0" w:rsidRPr="00BB2ED1" w:rsidRDefault="00A46CF0">
            <w:pPr>
              <w:rPr>
                <w:rFonts w:asciiTheme="minorHAnsi" w:hAnsiTheme="minorHAnsi"/>
                <w:b/>
                <w:bCs/>
                <w:color w:val="000000"/>
                <w:sz w:val="22"/>
                <w:szCs w:val="22"/>
              </w:rPr>
            </w:pPr>
            <w:r w:rsidRPr="00BB2ED1">
              <w:rPr>
                <w:rFonts w:asciiTheme="minorHAnsi" w:hAnsiTheme="minorHAnsi"/>
                <w:b/>
                <w:bCs/>
                <w:color w:val="000000"/>
                <w:sz w:val="22"/>
                <w:szCs w:val="22"/>
              </w:rPr>
              <w:t>Average Burden per Response</w:t>
            </w:r>
          </w:p>
          <w:p w14:paraId="1DC3BE8E" w14:textId="77777777" w:rsidR="00A46CF0" w:rsidRPr="00BB2ED1" w:rsidRDefault="00A46CF0">
            <w:pPr>
              <w:rPr>
                <w:rFonts w:asciiTheme="minorHAnsi" w:hAnsiTheme="minorHAnsi"/>
                <w:b/>
                <w:color w:val="000000"/>
                <w:sz w:val="22"/>
                <w:szCs w:val="22"/>
              </w:rPr>
            </w:pPr>
            <w:r w:rsidRPr="00BB2ED1">
              <w:rPr>
                <w:rFonts w:asciiTheme="minorHAnsi" w:hAnsiTheme="minorHAnsi"/>
                <w:b/>
                <w:bCs/>
                <w:color w:val="000000"/>
                <w:sz w:val="22"/>
                <w:szCs w:val="22"/>
              </w:rPr>
              <w:t>(in hours)</w:t>
            </w:r>
          </w:p>
        </w:tc>
        <w:tc>
          <w:tcPr>
            <w:tcW w:w="1436" w:type="dxa"/>
            <w:shd w:val="clear" w:color="auto" w:fill="auto"/>
            <w:vAlign w:val="center"/>
          </w:tcPr>
          <w:p w14:paraId="79721F41" w14:textId="77777777" w:rsidR="00A46CF0" w:rsidRPr="00BB2ED1" w:rsidRDefault="00A46CF0">
            <w:pPr>
              <w:rPr>
                <w:rFonts w:asciiTheme="minorHAnsi" w:hAnsiTheme="minorHAnsi"/>
                <w:b/>
                <w:color w:val="000000"/>
                <w:sz w:val="22"/>
                <w:szCs w:val="22"/>
              </w:rPr>
            </w:pPr>
            <w:r w:rsidRPr="00BB2ED1">
              <w:rPr>
                <w:rFonts w:asciiTheme="minorHAnsi" w:hAnsiTheme="minorHAnsi"/>
                <w:b/>
                <w:bCs/>
                <w:color w:val="000000"/>
                <w:sz w:val="22"/>
                <w:szCs w:val="22"/>
              </w:rPr>
              <w:t>Total Burden Hours</w:t>
            </w:r>
          </w:p>
        </w:tc>
      </w:tr>
      <w:tr w:rsidR="000C0227" w:rsidRPr="00BB2ED1" w14:paraId="794F02C9" w14:textId="77777777" w:rsidTr="000C3FD9">
        <w:trPr>
          <w:trHeight w:val="135"/>
        </w:trPr>
        <w:tc>
          <w:tcPr>
            <w:tcW w:w="2340" w:type="dxa"/>
            <w:shd w:val="clear" w:color="auto" w:fill="auto"/>
            <w:vAlign w:val="center"/>
          </w:tcPr>
          <w:p w14:paraId="3C30303C" w14:textId="69495849" w:rsidR="000C0227" w:rsidRPr="00BB2ED1" w:rsidRDefault="000C3FD9">
            <w:pPr>
              <w:outlineLvl w:val="0"/>
              <w:rPr>
                <w:rFonts w:asciiTheme="minorHAnsi" w:hAnsiTheme="minorHAnsi"/>
                <w:bCs/>
                <w:color w:val="000000"/>
                <w:sz w:val="22"/>
                <w:szCs w:val="22"/>
              </w:rPr>
            </w:pPr>
            <w:r w:rsidRPr="00BB2ED1">
              <w:rPr>
                <w:rFonts w:asciiTheme="minorHAnsi" w:hAnsiTheme="minorHAnsi"/>
                <w:bCs/>
                <w:color w:val="000000"/>
                <w:sz w:val="22"/>
                <w:szCs w:val="22"/>
              </w:rPr>
              <w:t>Consumers (ineligible)</w:t>
            </w:r>
          </w:p>
        </w:tc>
        <w:tc>
          <w:tcPr>
            <w:tcW w:w="2709" w:type="dxa"/>
            <w:shd w:val="clear" w:color="auto" w:fill="auto"/>
            <w:vAlign w:val="center"/>
          </w:tcPr>
          <w:p w14:paraId="1FB750C8" w14:textId="69D04C8D" w:rsidR="000C0227" w:rsidRPr="00BB2ED1" w:rsidRDefault="000C3FD9" w:rsidP="0040498E">
            <w:pPr>
              <w:outlineLvl w:val="0"/>
              <w:rPr>
                <w:rFonts w:asciiTheme="minorHAnsi" w:hAnsiTheme="minorHAnsi"/>
                <w:bCs/>
                <w:color w:val="000000"/>
                <w:sz w:val="22"/>
                <w:szCs w:val="22"/>
              </w:rPr>
            </w:pPr>
            <w:r w:rsidRPr="00BB2ED1">
              <w:rPr>
                <w:rFonts w:asciiTheme="minorHAnsi" w:hAnsiTheme="minorHAnsi"/>
                <w:color w:val="000000"/>
                <w:sz w:val="22"/>
                <w:szCs w:val="22"/>
              </w:rPr>
              <w:t>BAACS screener</w:t>
            </w:r>
          </w:p>
        </w:tc>
        <w:tc>
          <w:tcPr>
            <w:tcW w:w="1436" w:type="dxa"/>
            <w:shd w:val="clear" w:color="auto" w:fill="auto"/>
            <w:vAlign w:val="center"/>
          </w:tcPr>
          <w:p w14:paraId="56A2BA1C" w14:textId="055BE4F1" w:rsidR="000C0227" w:rsidRPr="00BB2ED1" w:rsidRDefault="000C3FD9">
            <w:pPr>
              <w:jc w:val="center"/>
              <w:outlineLvl w:val="0"/>
              <w:rPr>
                <w:rFonts w:asciiTheme="minorHAnsi" w:hAnsiTheme="minorHAnsi"/>
                <w:bCs/>
                <w:color w:val="000000"/>
                <w:sz w:val="22"/>
                <w:szCs w:val="22"/>
              </w:rPr>
            </w:pPr>
            <w:r w:rsidRPr="00BB2ED1">
              <w:rPr>
                <w:rFonts w:asciiTheme="minorHAnsi" w:hAnsiTheme="minorHAnsi"/>
                <w:bCs/>
                <w:color w:val="000000"/>
                <w:sz w:val="22"/>
                <w:szCs w:val="22"/>
              </w:rPr>
              <w:t>250</w:t>
            </w:r>
          </w:p>
        </w:tc>
        <w:tc>
          <w:tcPr>
            <w:tcW w:w="1615" w:type="dxa"/>
            <w:shd w:val="clear" w:color="auto" w:fill="auto"/>
            <w:vAlign w:val="center"/>
          </w:tcPr>
          <w:p w14:paraId="3BCA9984" w14:textId="7EE849B4" w:rsidR="000C0227" w:rsidRPr="00BB2ED1" w:rsidRDefault="000C3FD9">
            <w:pPr>
              <w:jc w:val="center"/>
              <w:outlineLvl w:val="0"/>
              <w:rPr>
                <w:rFonts w:asciiTheme="minorHAnsi" w:hAnsiTheme="minorHAnsi"/>
                <w:bCs/>
                <w:color w:val="000000"/>
                <w:sz w:val="22"/>
                <w:szCs w:val="22"/>
              </w:rPr>
            </w:pPr>
            <w:r w:rsidRPr="00BB2ED1">
              <w:rPr>
                <w:rFonts w:asciiTheme="minorHAnsi" w:hAnsiTheme="minorHAnsi"/>
                <w:bCs/>
                <w:color w:val="000000"/>
                <w:sz w:val="22"/>
                <w:szCs w:val="22"/>
              </w:rPr>
              <w:t>2</w:t>
            </w:r>
            <w:r w:rsidR="000C0227" w:rsidRPr="00BB2ED1">
              <w:rPr>
                <w:rFonts w:asciiTheme="minorHAnsi" w:hAnsiTheme="minorHAnsi"/>
                <w:bCs/>
                <w:color w:val="000000"/>
                <w:sz w:val="22"/>
                <w:szCs w:val="22"/>
              </w:rPr>
              <w:t>/60</w:t>
            </w:r>
          </w:p>
        </w:tc>
        <w:tc>
          <w:tcPr>
            <w:tcW w:w="1436" w:type="dxa"/>
            <w:shd w:val="clear" w:color="auto" w:fill="auto"/>
            <w:vAlign w:val="center"/>
          </w:tcPr>
          <w:p w14:paraId="66703285" w14:textId="16F39E3A" w:rsidR="000C0227" w:rsidRPr="00BB2ED1" w:rsidRDefault="00386277">
            <w:pPr>
              <w:jc w:val="center"/>
              <w:outlineLvl w:val="0"/>
              <w:rPr>
                <w:rFonts w:asciiTheme="minorHAnsi" w:hAnsiTheme="minorHAnsi"/>
                <w:bCs/>
                <w:color w:val="000000"/>
                <w:sz w:val="22"/>
                <w:szCs w:val="22"/>
              </w:rPr>
            </w:pPr>
            <w:r w:rsidRPr="00BB2ED1">
              <w:rPr>
                <w:rFonts w:asciiTheme="minorHAnsi" w:hAnsiTheme="minorHAnsi"/>
                <w:bCs/>
                <w:color w:val="000000"/>
                <w:sz w:val="22"/>
                <w:szCs w:val="22"/>
              </w:rPr>
              <w:t>8</w:t>
            </w:r>
          </w:p>
        </w:tc>
      </w:tr>
      <w:tr w:rsidR="000C0227" w:rsidRPr="00BB2ED1" w14:paraId="709CA438" w14:textId="77777777" w:rsidTr="000C3FD9">
        <w:trPr>
          <w:trHeight w:val="277"/>
        </w:trPr>
        <w:tc>
          <w:tcPr>
            <w:tcW w:w="2340" w:type="dxa"/>
            <w:shd w:val="clear" w:color="auto" w:fill="auto"/>
            <w:vAlign w:val="center"/>
          </w:tcPr>
          <w:p w14:paraId="672ADD7E" w14:textId="3DCCCDAC" w:rsidR="000C0227" w:rsidRPr="00BB2ED1" w:rsidRDefault="000C3FD9">
            <w:pPr>
              <w:outlineLvl w:val="0"/>
              <w:rPr>
                <w:rFonts w:asciiTheme="minorHAnsi" w:hAnsiTheme="minorHAnsi"/>
                <w:bCs/>
                <w:color w:val="000000"/>
                <w:sz w:val="22"/>
                <w:szCs w:val="22"/>
              </w:rPr>
            </w:pPr>
            <w:r w:rsidRPr="00BB2ED1">
              <w:rPr>
                <w:rFonts w:asciiTheme="minorHAnsi" w:hAnsiTheme="minorHAnsi"/>
                <w:bCs/>
                <w:color w:val="000000"/>
                <w:sz w:val="22"/>
                <w:szCs w:val="22"/>
              </w:rPr>
              <w:t>Consumers (eligible)</w:t>
            </w:r>
          </w:p>
        </w:tc>
        <w:tc>
          <w:tcPr>
            <w:tcW w:w="2709" w:type="dxa"/>
            <w:shd w:val="clear" w:color="auto" w:fill="auto"/>
            <w:vAlign w:val="center"/>
          </w:tcPr>
          <w:p w14:paraId="72800A01" w14:textId="2C2B192D" w:rsidR="000C0227" w:rsidRPr="00BB2ED1" w:rsidRDefault="000C3FD9">
            <w:pPr>
              <w:outlineLvl w:val="0"/>
              <w:rPr>
                <w:rFonts w:asciiTheme="minorHAnsi" w:hAnsiTheme="minorHAnsi"/>
                <w:color w:val="000000"/>
                <w:sz w:val="22"/>
                <w:szCs w:val="22"/>
              </w:rPr>
            </w:pPr>
            <w:r w:rsidRPr="00BB2ED1">
              <w:rPr>
                <w:rFonts w:asciiTheme="minorHAnsi" w:hAnsiTheme="minorHAnsi"/>
                <w:color w:val="000000"/>
                <w:sz w:val="22"/>
                <w:szCs w:val="22"/>
              </w:rPr>
              <w:t>BAACS</w:t>
            </w:r>
          </w:p>
        </w:tc>
        <w:tc>
          <w:tcPr>
            <w:tcW w:w="1436" w:type="dxa"/>
            <w:shd w:val="clear" w:color="auto" w:fill="auto"/>
            <w:vAlign w:val="center"/>
          </w:tcPr>
          <w:p w14:paraId="350CC366" w14:textId="10262D64" w:rsidR="000C0227" w:rsidRPr="00BB2ED1" w:rsidRDefault="000C3FD9">
            <w:pPr>
              <w:jc w:val="center"/>
              <w:outlineLvl w:val="0"/>
              <w:rPr>
                <w:rFonts w:asciiTheme="minorHAnsi" w:hAnsiTheme="minorHAnsi"/>
                <w:bCs/>
                <w:color w:val="000000"/>
                <w:sz w:val="22"/>
                <w:szCs w:val="22"/>
              </w:rPr>
            </w:pPr>
            <w:r w:rsidRPr="00BB2ED1">
              <w:rPr>
                <w:rFonts w:asciiTheme="minorHAnsi" w:hAnsiTheme="minorHAnsi"/>
                <w:bCs/>
                <w:color w:val="000000"/>
                <w:sz w:val="22"/>
                <w:szCs w:val="22"/>
              </w:rPr>
              <w:t>1054</w:t>
            </w:r>
          </w:p>
        </w:tc>
        <w:tc>
          <w:tcPr>
            <w:tcW w:w="1615" w:type="dxa"/>
            <w:shd w:val="clear" w:color="auto" w:fill="auto"/>
            <w:vAlign w:val="center"/>
          </w:tcPr>
          <w:p w14:paraId="45B0DD6C" w14:textId="3454A38A" w:rsidR="000C0227" w:rsidRPr="00BB2ED1" w:rsidRDefault="0040498E" w:rsidP="00721605">
            <w:pPr>
              <w:jc w:val="center"/>
              <w:outlineLvl w:val="0"/>
              <w:rPr>
                <w:rFonts w:asciiTheme="minorHAnsi" w:hAnsiTheme="minorHAnsi"/>
                <w:bCs/>
                <w:color w:val="000000"/>
                <w:sz w:val="22"/>
                <w:szCs w:val="22"/>
              </w:rPr>
            </w:pPr>
            <w:r w:rsidRPr="00BB2ED1">
              <w:rPr>
                <w:rFonts w:asciiTheme="minorHAnsi" w:hAnsiTheme="minorHAnsi"/>
                <w:bCs/>
                <w:color w:val="000000"/>
                <w:sz w:val="22"/>
                <w:szCs w:val="22"/>
              </w:rPr>
              <w:t>2</w:t>
            </w:r>
            <w:r w:rsidR="00721605" w:rsidRPr="00BB2ED1">
              <w:rPr>
                <w:rFonts w:asciiTheme="minorHAnsi" w:hAnsiTheme="minorHAnsi"/>
                <w:bCs/>
                <w:color w:val="000000"/>
                <w:sz w:val="22"/>
                <w:szCs w:val="22"/>
              </w:rPr>
              <w:t>0</w:t>
            </w:r>
            <w:r w:rsidR="000C0227" w:rsidRPr="00BB2ED1">
              <w:rPr>
                <w:rFonts w:asciiTheme="minorHAnsi" w:hAnsiTheme="minorHAnsi"/>
                <w:bCs/>
                <w:color w:val="000000"/>
                <w:sz w:val="22"/>
                <w:szCs w:val="22"/>
              </w:rPr>
              <w:t>/60</w:t>
            </w:r>
          </w:p>
        </w:tc>
        <w:tc>
          <w:tcPr>
            <w:tcW w:w="1436" w:type="dxa"/>
            <w:shd w:val="clear" w:color="auto" w:fill="auto"/>
            <w:vAlign w:val="center"/>
          </w:tcPr>
          <w:p w14:paraId="2D2B4902" w14:textId="3B156FDC" w:rsidR="000C0227" w:rsidRPr="00BB2ED1" w:rsidRDefault="00DE684B" w:rsidP="00386277">
            <w:pPr>
              <w:jc w:val="center"/>
              <w:outlineLvl w:val="0"/>
              <w:rPr>
                <w:rFonts w:asciiTheme="minorHAnsi" w:hAnsiTheme="minorHAnsi"/>
                <w:bCs/>
                <w:color w:val="000000"/>
                <w:sz w:val="22"/>
                <w:szCs w:val="22"/>
              </w:rPr>
            </w:pPr>
            <w:r>
              <w:rPr>
                <w:rFonts w:asciiTheme="minorHAnsi" w:hAnsiTheme="minorHAnsi"/>
                <w:bCs/>
                <w:color w:val="000000"/>
                <w:sz w:val="22"/>
                <w:szCs w:val="22"/>
              </w:rPr>
              <w:t>351</w:t>
            </w:r>
          </w:p>
        </w:tc>
      </w:tr>
      <w:tr w:rsidR="00A46CF0" w:rsidRPr="00BB2ED1" w14:paraId="083729FA" w14:textId="77777777" w:rsidTr="000C3FD9">
        <w:trPr>
          <w:trHeight w:val="159"/>
        </w:trPr>
        <w:tc>
          <w:tcPr>
            <w:tcW w:w="2340" w:type="dxa"/>
            <w:shd w:val="clear" w:color="auto" w:fill="auto"/>
            <w:vAlign w:val="center"/>
          </w:tcPr>
          <w:p w14:paraId="56DEADFD" w14:textId="77777777" w:rsidR="00A46CF0" w:rsidRPr="00BB2ED1" w:rsidRDefault="00A46CF0">
            <w:pPr>
              <w:outlineLvl w:val="0"/>
              <w:rPr>
                <w:rFonts w:asciiTheme="minorHAnsi" w:hAnsiTheme="minorHAnsi"/>
                <w:b/>
                <w:bCs/>
                <w:color w:val="000000"/>
                <w:sz w:val="22"/>
                <w:szCs w:val="22"/>
              </w:rPr>
            </w:pPr>
            <w:r w:rsidRPr="00BB2ED1">
              <w:rPr>
                <w:rFonts w:asciiTheme="minorHAnsi" w:hAnsiTheme="minorHAnsi"/>
                <w:b/>
                <w:bCs/>
                <w:color w:val="000000"/>
                <w:sz w:val="22"/>
                <w:szCs w:val="22"/>
              </w:rPr>
              <w:t>Total</w:t>
            </w:r>
          </w:p>
        </w:tc>
        <w:tc>
          <w:tcPr>
            <w:tcW w:w="2709" w:type="dxa"/>
            <w:shd w:val="clear" w:color="auto" w:fill="auto"/>
            <w:vAlign w:val="center"/>
          </w:tcPr>
          <w:p w14:paraId="37C59C73" w14:textId="77777777" w:rsidR="00A46CF0" w:rsidRPr="00BB2ED1" w:rsidRDefault="00A46CF0">
            <w:pPr>
              <w:outlineLvl w:val="0"/>
              <w:rPr>
                <w:rFonts w:asciiTheme="minorHAnsi" w:hAnsiTheme="minorHAnsi"/>
                <w:color w:val="000000"/>
                <w:sz w:val="22"/>
                <w:szCs w:val="22"/>
              </w:rPr>
            </w:pPr>
          </w:p>
        </w:tc>
        <w:tc>
          <w:tcPr>
            <w:tcW w:w="1436" w:type="dxa"/>
            <w:shd w:val="clear" w:color="auto" w:fill="auto"/>
            <w:vAlign w:val="center"/>
          </w:tcPr>
          <w:p w14:paraId="330FC3F1" w14:textId="39F4973F" w:rsidR="00A46CF0" w:rsidRPr="00BB2ED1" w:rsidRDefault="000C3FD9">
            <w:pPr>
              <w:jc w:val="center"/>
              <w:outlineLvl w:val="0"/>
              <w:rPr>
                <w:rFonts w:asciiTheme="minorHAnsi" w:hAnsiTheme="minorHAnsi"/>
                <w:b/>
                <w:bCs/>
                <w:color w:val="000000"/>
                <w:sz w:val="22"/>
                <w:szCs w:val="22"/>
              </w:rPr>
            </w:pPr>
            <w:r w:rsidRPr="00BB2ED1">
              <w:rPr>
                <w:rFonts w:asciiTheme="minorHAnsi" w:hAnsiTheme="minorHAnsi"/>
                <w:b/>
                <w:bCs/>
                <w:color w:val="000000"/>
                <w:sz w:val="22"/>
                <w:szCs w:val="22"/>
              </w:rPr>
              <w:t>1304</w:t>
            </w:r>
          </w:p>
        </w:tc>
        <w:tc>
          <w:tcPr>
            <w:tcW w:w="1615" w:type="dxa"/>
            <w:vAlign w:val="center"/>
          </w:tcPr>
          <w:p w14:paraId="7EDCB80F" w14:textId="77777777" w:rsidR="00A46CF0" w:rsidRPr="00BB2ED1" w:rsidRDefault="00A46CF0">
            <w:pPr>
              <w:jc w:val="center"/>
              <w:outlineLvl w:val="0"/>
              <w:rPr>
                <w:rFonts w:asciiTheme="minorHAnsi" w:hAnsiTheme="minorHAnsi"/>
                <w:bCs/>
                <w:color w:val="000000"/>
                <w:sz w:val="22"/>
                <w:szCs w:val="22"/>
              </w:rPr>
            </w:pPr>
          </w:p>
        </w:tc>
        <w:tc>
          <w:tcPr>
            <w:tcW w:w="1436" w:type="dxa"/>
            <w:vAlign w:val="center"/>
          </w:tcPr>
          <w:p w14:paraId="748E0A89" w14:textId="23E59F2D" w:rsidR="00A46CF0" w:rsidRPr="00BB2ED1" w:rsidRDefault="00721605" w:rsidP="00721605">
            <w:pPr>
              <w:jc w:val="center"/>
              <w:outlineLvl w:val="0"/>
              <w:rPr>
                <w:rFonts w:asciiTheme="minorHAnsi" w:hAnsiTheme="minorHAnsi"/>
                <w:b/>
                <w:bCs/>
                <w:color w:val="000000"/>
                <w:sz w:val="22"/>
                <w:szCs w:val="22"/>
              </w:rPr>
            </w:pPr>
            <w:r w:rsidRPr="00BB2ED1">
              <w:rPr>
                <w:rFonts w:asciiTheme="minorHAnsi" w:hAnsiTheme="minorHAnsi"/>
                <w:b/>
                <w:bCs/>
                <w:color w:val="000000"/>
                <w:sz w:val="22"/>
                <w:szCs w:val="22"/>
              </w:rPr>
              <w:t>35</w:t>
            </w:r>
            <w:r w:rsidR="00DE684B">
              <w:rPr>
                <w:rFonts w:asciiTheme="minorHAnsi" w:hAnsiTheme="minorHAnsi"/>
                <w:b/>
                <w:bCs/>
                <w:color w:val="000000"/>
                <w:sz w:val="22"/>
                <w:szCs w:val="22"/>
              </w:rPr>
              <w:t>9</w:t>
            </w:r>
          </w:p>
        </w:tc>
      </w:tr>
    </w:tbl>
    <w:p w14:paraId="59B90FD7" w14:textId="77777777" w:rsidR="00AB79FA" w:rsidRPr="00BB2ED1" w:rsidRDefault="00AB79FA">
      <w:pPr>
        <w:widowControl/>
        <w:rPr>
          <w:rFonts w:asciiTheme="minorHAnsi" w:hAnsiTheme="minorHAnsi"/>
          <w:sz w:val="22"/>
          <w:szCs w:val="22"/>
        </w:rPr>
      </w:pPr>
    </w:p>
    <w:p w14:paraId="30EB3640" w14:textId="411EE80D" w:rsidR="003C157F" w:rsidRPr="00BB2ED1" w:rsidRDefault="004317CF">
      <w:pPr>
        <w:widowControl/>
        <w:rPr>
          <w:rFonts w:asciiTheme="minorHAnsi" w:hAnsiTheme="minorHAnsi"/>
          <w:sz w:val="22"/>
          <w:szCs w:val="22"/>
        </w:rPr>
      </w:pPr>
      <w:r w:rsidRPr="00BB2ED1">
        <w:rPr>
          <w:rFonts w:asciiTheme="minorHAnsi" w:hAnsiTheme="minorHAnsi"/>
          <w:sz w:val="22"/>
          <w:szCs w:val="22"/>
        </w:rPr>
        <w:t xml:space="preserve">9. </w:t>
      </w:r>
      <w:r w:rsidR="003C157F" w:rsidRPr="00BB2ED1">
        <w:rPr>
          <w:rFonts w:asciiTheme="minorHAnsi" w:hAnsiTheme="minorHAnsi"/>
          <w:b/>
          <w:sz w:val="22"/>
          <w:szCs w:val="22"/>
        </w:rPr>
        <w:t>Are you using questions from the approved question bank?  If yes, please list the item number(s) for questions used from the question bank.</w:t>
      </w:r>
    </w:p>
    <w:p w14:paraId="1E2D1230" w14:textId="77777777" w:rsidR="003C157F" w:rsidRPr="00BB2ED1" w:rsidRDefault="003C157F" w:rsidP="00515F1B">
      <w:pPr>
        <w:tabs>
          <w:tab w:val="left" w:pos="720"/>
          <w:tab w:val="left" w:pos="8355"/>
        </w:tabs>
        <w:ind w:left="720"/>
        <w:rPr>
          <w:rFonts w:asciiTheme="minorHAnsi" w:hAnsiTheme="minorHAnsi"/>
          <w:sz w:val="22"/>
          <w:szCs w:val="22"/>
        </w:rPr>
      </w:pPr>
      <w:r w:rsidRPr="00BB2ED1">
        <w:rPr>
          <w:rFonts w:asciiTheme="minorHAnsi" w:hAnsiTheme="minorHAnsi"/>
          <w:sz w:val="22"/>
          <w:szCs w:val="22"/>
        </w:rPr>
        <w:t xml:space="preserve">Yes:  </w:t>
      </w:r>
      <w:r w:rsidRPr="00BB2ED1">
        <w:rPr>
          <w:rFonts w:asciiTheme="minorHAnsi" w:hAnsiTheme="minorHAnsi"/>
          <w:sz w:val="22"/>
          <w:szCs w:val="22"/>
          <w:u w:val="single"/>
        </w:rPr>
        <w:t>___</w:t>
      </w:r>
      <w:r w:rsidRPr="00BB2ED1">
        <w:rPr>
          <w:rFonts w:asciiTheme="minorHAnsi" w:hAnsiTheme="minorHAnsi"/>
          <w:b/>
          <w:sz w:val="22"/>
          <w:szCs w:val="22"/>
          <w:u w:val="single"/>
        </w:rPr>
        <w:t>_</w:t>
      </w:r>
      <w:r w:rsidRPr="00BB2ED1">
        <w:rPr>
          <w:rFonts w:asciiTheme="minorHAnsi" w:hAnsiTheme="minorHAnsi"/>
          <w:sz w:val="22"/>
          <w:szCs w:val="22"/>
          <w:u w:val="single"/>
        </w:rPr>
        <w:t>_</w:t>
      </w:r>
      <w:r w:rsidRPr="00BB2ED1">
        <w:rPr>
          <w:rFonts w:asciiTheme="minorHAnsi" w:hAnsiTheme="minorHAnsi"/>
          <w:sz w:val="22"/>
          <w:szCs w:val="22"/>
        </w:rPr>
        <w:t xml:space="preserve"> </w:t>
      </w:r>
    </w:p>
    <w:p w14:paraId="3B755DC2" w14:textId="77777777" w:rsidR="00F433EC" w:rsidRDefault="00806A93" w:rsidP="00FE3E93">
      <w:pPr>
        <w:tabs>
          <w:tab w:val="left" w:pos="720"/>
          <w:tab w:val="left" w:pos="8355"/>
        </w:tabs>
        <w:spacing w:after="160"/>
        <w:ind w:left="720"/>
        <w:rPr>
          <w:rFonts w:asciiTheme="minorHAnsi" w:hAnsiTheme="minorHAnsi"/>
          <w:sz w:val="22"/>
          <w:szCs w:val="22"/>
          <w:u w:val="single"/>
        </w:rPr>
      </w:pPr>
      <w:r w:rsidRPr="00BB2ED1">
        <w:rPr>
          <w:rFonts w:asciiTheme="minorHAnsi" w:hAnsiTheme="minorHAnsi"/>
          <w:sz w:val="22"/>
          <w:szCs w:val="22"/>
        </w:rPr>
        <w:t xml:space="preserve"> No:  </w:t>
      </w:r>
      <w:r w:rsidR="003C157F" w:rsidRPr="00BB2ED1">
        <w:rPr>
          <w:rFonts w:asciiTheme="minorHAnsi" w:hAnsiTheme="minorHAnsi"/>
          <w:sz w:val="22"/>
          <w:szCs w:val="22"/>
        </w:rPr>
        <w:t>_</w:t>
      </w:r>
      <w:r w:rsidR="00A46CF0" w:rsidRPr="00BB2ED1">
        <w:rPr>
          <w:rFonts w:asciiTheme="minorHAnsi" w:hAnsiTheme="minorHAnsi"/>
          <w:sz w:val="22"/>
          <w:szCs w:val="22"/>
          <w:u w:val="single"/>
        </w:rPr>
        <w:t>X</w:t>
      </w:r>
      <w:r w:rsidR="003C157F" w:rsidRPr="00BB2ED1">
        <w:rPr>
          <w:rFonts w:asciiTheme="minorHAnsi" w:hAnsiTheme="minorHAnsi"/>
          <w:sz w:val="22"/>
          <w:szCs w:val="22"/>
          <w:u w:val="single"/>
        </w:rPr>
        <w:t>_</w:t>
      </w:r>
      <w:r w:rsidR="00AB79FA" w:rsidRPr="00BB2ED1">
        <w:rPr>
          <w:rFonts w:asciiTheme="minorHAnsi" w:hAnsiTheme="minorHAnsi"/>
          <w:sz w:val="22"/>
          <w:szCs w:val="22"/>
          <w:u w:val="single"/>
        </w:rPr>
        <w:t>__</w:t>
      </w:r>
    </w:p>
    <w:p w14:paraId="43C9910E" w14:textId="77777777" w:rsidR="003C157F" w:rsidRPr="00BB2ED1" w:rsidRDefault="003C157F" w:rsidP="00515F1B">
      <w:pPr>
        <w:pBdr>
          <w:top w:val="single" w:sz="4" w:space="1" w:color="auto"/>
          <w:left w:val="single" w:sz="4" w:space="0" w:color="auto"/>
          <w:bottom w:val="single" w:sz="4" w:space="1" w:color="auto"/>
          <w:right w:val="single" w:sz="4" w:space="4" w:color="auto"/>
        </w:pBdr>
        <w:jc w:val="center"/>
        <w:rPr>
          <w:rFonts w:asciiTheme="minorHAnsi" w:hAnsiTheme="minorHAnsi"/>
          <w:sz w:val="22"/>
          <w:szCs w:val="22"/>
        </w:rPr>
      </w:pPr>
      <w:r w:rsidRPr="00BB2ED1">
        <w:rPr>
          <w:rFonts w:asciiTheme="minorHAnsi" w:hAnsiTheme="minorHAnsi"/>
          <w:sz w:val="22"/>
          <w:szCs w:val="22"/>
        </w:rPr>
        <w:t>*** Items Below to be completed by Office of Associate Director for Communication (OADC)***</w:t>
      </w:r>
    </w:p>
    <w:p w14:paraId="61472858" w14:textId="77777777" w:rsidR="003C157F" w:rsidRPr="00BB2ED1" w:rsidRDefault="003C157F" w:rsidP="00515F1B">
      <w:pPr>
        <w:pBdr>
          <w:top w:val="single" w:sz="4" w:space="1" w:color="auto"/>
          <w:left w:val="single" w:sz="4" w:space="0" w:color="auto"/>
          <w:bottom w:val="single" w:sz="4" w:space="1" w:color="auto"/>
          <w:right w:val="single" w:sz="4" w:space="4" w:color="auto"/>
        </w:pBdr>
        <w:rPr>
          <w:rFonts w:asciiTheme="minorHAnsi" w:hAnsiTheme="minorHAnsi"/>
          <w:sz w:val="22"/>
          <w:szCs w:val="22"/>
        </w:rPr>
      </w:pPr>
      <w:r w:rsidRPr="00BB2ED1">
        <w:rPr>
          <w:rFonts w:asciiTheme="minorHAnsi" w:hAnsiTheme="minorHAnsi"/>
          <w:sz w:val="22"/>
          <w:szCs w:val="22"/>
        </w:rPr>
        <w:t>1.  Number of burden hours remaining in current year’s allocation: _______</w:t>
      </w:r>
    </w:p>
    <w:p w14:paraId="145A4CFC" w14:textId="77777777" w:rsidR="003C157F" w:rsidRPr="00BB2ED1" w:rsidRDefault="003C157F" w:rsidP="00515F1B">
      <w:pPr>
        <w:pBdr>
          <w:top w:val="single" w:sz="4" w:space="1" w:color="auto"/>
          <w:left w:val="single" w:sz="4" w:space="0" w:color="auto"/>
          <w:bottom w:val="single" w:sz="4" w:space="1" w:color="auto"/>
          <w:right w:val="single" w:sz="4" w:space="4" w:color="auto"/>
        </w:pBdr>
        <w:rPr>
          <w:rFonts w:asciiTheme="minorHAnsi" w:hAnsiTheme="minorHAnsi"/>
          <w:sz w:val="22"/>
          <w:szCs w:val="22"/>
        </w:rPr>
      </w:pPr>
      <w:r w:rsidRPr="00BB2ED1">
        <w:rPr>
          <w:rFonts w:asciiTheme="minorHAnsi" w:hAnsiTheme="minorHAnsi"/>
          <w:sz w:val="22"/>
          <w:szCs w:val="22"/>
        </w:rPr>
        <w:t>2.  OADC confirmation of time-sensitivity:</w:t>
      </w:r>
    </w:p>
    <w:p w14:paraId="6748120C" w14:textId="77777777" w:rsidR="003C157F" w:rsidRPr="00BB2ED1" w:rsidRDefault="003C157F" w:rsidP="00515F1B">
      <w:pPr>
        <w:pBdr>
          <w:top w:val="single" w:sz="4" w:space="1" w:color="auto"/>
          <w:left w:val="single" w:sz="4" w:space="0" w:color="auto"/>
          <w:bottom w:val="single" w:sz="4" w:space="1" w:color="auto"/>
          <w:right w:val="single" w:sz="4" w:space="4" w:color="auto"/>
        </w:pBdr>
        <w:rPr>
          <w:rFonts w:asciiTheme="minorHAnsi" w:hAnsiTheme="minorHAnsi"/>
          <w:sz w:val="22"/>
          <w:szCs w:val="22"/>
        </w:rPr>
      </w:pPr>
      <w:r w:rsidRPr="00BB2ED1">
        <w:rPr>
          <w:rFonts w:asciiTheme="minorHAnsi" w:hAnsiTheme="minorHAnsi"/>
          <w:sz w:val="22"/>
          <w:szCs w:val="22"/>
        </w:rPr>
        <w:t xml:space="preserve">     Yes: _____</w:t>
      </w:r>
    </w:p>
    <w:p w14:paraId="52E95789" w14:textId="77777777" w:rsidR="003C157F" w:rsidRPr="00BB2ED1" w:rsidRDefault="003C157F" w:rsidP="00515F1B">
      <w:pPr>
        <w:pBdr>
          <w:top w:val="single" w:sz="4" w:space="1" w:color="auto"/>
          <w:left w:val="single" w:sz="4" w:space="0" w:color="auto"/>
          <w:bottom w:val="single" w:sz="4" w:space="1" w:color="auto"/>
          <w:right w:val="single" w:sz="4" w:space="4" w:color="auto"/>
        </w:pBdr>
        <w:rPr>
          <w:rFonts w:asciiTheme="minorHAnsi" w:hAnsiTheme="minorHAnsi"/>
          <w:sz w:val="22"/>
          <w:szCs w:val="22"/>
        </w:rPr>
      </w:pPr>
      <w:r w:rsidRPr="00BB2ED1">
        <w:rPr>
          <w:rFonts w:asciiTheme="minorHAnsi" w:hAnsiTheme="minorHAnsi"/>
          <w:sz w:val="22"/>
          <w:szCs w:val="22"/>
        </w:rPr>
        <w:t xml:space="preserve">      No: _____</w:t>
      </w:r>
    </w:p>
    <w:p w14:paraId="5CD0024D" w14:textId="77777777" w:rsidR="003C157F" w:rsidRPr="00BB2ED1" w:rsidRDefault="003C157F" w:rsidP="00515F1B">
      <w:pPr>
        <w:pBdr>
          <w:top w:val="single" w:sz="4" w:space="1" w:color="auto"/>
          <w:left w:val="single" w:sz="4" w:space="0" w:color="auto"/>
          <w:bottom w:val="single" w:sz="4" w:space="1" w:color="auto"/>
          <w:right w:val="single" w:sz="4" w:space="4" w:color="auto"/>
        </w:pBdr>
        <w:jc w:val="center"/>
        <w:rPr>
          <w:rFonts w:asciiTheme="minorHAnsi" w:hAnsiTheme="minorHAnsi"/>
          <w:sz w:val="22"/>
          <w:szCs w:val="22"/>
        </w:rPr>
      </w:pPr>
      <w:r w:rsidRPr="00BB2ED1">
        <w:rPr>
          <w:rFonts w:asciiTheme="minorHAnsi" w:hAnsiTheme="minorHAnsi"/>
          <w:sz w:val="22"/>
          <w:szCs w:val="22"/>
        </w:rPr>
        <w:t>_____________________________________</w:t>
      </w:r>
    </w:p>
    <w:p w14:paraId="03EC7F0D" w14:textId="4F0893CD" w:rsidR="003C157F" w:rsidRPr="00BB2ED1" w:rsidRDefault="003C157F" w:rsidP="00515F1B">
      <w:pPr>
        <w:pBdr>
          <w:top w:val="single" w:sz="4" w:space="1" w:color="auto"/>
          <w:left w:val="single" w:sz="4" w:space="0" w:color="auto"/>
          <w:bottom w:val="single" w:sz="4" w:space="1" w:color="auto"/>
          <w:right w:val="single" w:sz="4" w:space="4" w:color="auto"/>
        </w:pBdr>
        <w:jc w:val="center"/>
        <w:rPr>
          <w:rFonts w:asciiTheme="minorHAnsi" w:hAnsiTheme="minorHAnsi"/>
          <w:sz w:val="22"/>
          <w:szCs w:val="22"/>
        </w:rPr>
      </w:pPr>
      <w:r w:rsidRPr="00BB2ED1">
        <w:rPr>
          <w:rFonts w:asciiTheme="minorHAnsi" w:hAnsiTheme="minorHAnsi"/>
          <w:sz w:val="22"/>
          <w:szCs w:val="22"/>
        </w:rPr>
        <w:t>Project Officer Signature</w:t>
      </w:r>
    </w:p>
    <w:p w14:paraId="32886D35" w14:textId="789224DE" w:rsidR="00AB79FA" w:rsidRPr="00BB2ED1" w:rsidRDefault="00AB79FA">
      <w:pPr>
        <w:widowControl/>
        <w:rPr>
          <w:rFonts w:asciiTheme="minorHAnsi" w:hAnsiTheme="minorHAnsi"/>
          <w:sz w:val="22"/>
          <w:szCs w:val="22"/>
        </w:rPr>
      </w:pPr>
    </w:p>
    <w:sectPr w:rsidR="00AB79FA" w:rsidRPr="00BB2ED1" w:rsidSect="00980027">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A9778A" w14:textId="77777777" w:rsidR="008A1C3B" w:rsidRDefault="008A1C3B">
      <w:r>
        <w:separator/>
      </w:r>
    </w:p>
  </w:endnote>
  <w:endnote w:type="continuationSeparator" w:id="0">
    <w:p w14:paraId="15F494E4" w14:textId="77777777" w:rsidR="008A1C3B" w:rsidRDefault="008A1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Bskvll BT">
    <w:altName w:val="Times New Roman"/>
    <w:charset w:val="00"/>
    <w:family w:val="roman"/>
    <w:pitch w:val="variable"/>
    <w:sig w:usb0="00000007" w:usb1="00000000" w:usb2="00000000" w:usb3="00000000" w:csb0="00000011" w:csb1="00000000"/>
  </w:font>
  <w:font w:name="Segoe UI">
    <w:panose1 w:val="020B0502040204020203"/>
    <w:charset w:val="00"/>
    <w:family w:val="swiss"/>
    <w:pitch w:val="variable"/>
    <w:sig w:usb0="E10022FF" w:usb1="C000E47F" w:usb2="00000029" w:usb3="00000000" w:csb0="000001DF" w:csb1="00000000"/>
  </w:font>
  <w:font w:name="Minion W08 Regular_1167271">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772CE" w14:textId="77777777" w:rsidR="009D1AA4" w:rsidRDefault="009D1AA4" w:rsidP="009848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AC211A" w14:textId="77777777" w:rsidR="009D1AA4" w:rsidRDefault="009D1A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780831"/>
      <w:docPartObj>
        <w:docPartGallery w:val="Page Numbers (Bottom of Page)"/>
        <w:docPartUnique/>
      </w:docPartObj>
    </w:sdtPr>
    <w:sdtEndPr>
      <w:rPr>
        <w:noProof/>
      </w:rPr>
    </w:sdtEndPr>
    <w:sdtContent>
      <w:p w14:paraId="01830306" w14:textId="341B340E" w:rsidR="009D1AA4" w:rsidRDefault="009D1AA4">
        <w:pPr>
          <w:pStyle w:val="Footer"/>
          <w:jc w:val="right"/>
        </w:pPr>
        <w:r>
          <w:fldChar w:fldCharType="begin"/>
        </w:r>
        <w:r>
          <w:instrText xml:space="preserve"> PAGE   \* MERGEFORMAT </w:instrText>
        </w:r>
        <w:r>
          <w:fldChar w:fldCharType="separate"/>
        </w:r>
        <w:r w:rsidR="00E432BF">
          <w:rPr>
            <w:noProof/>
          </w:rPr>
          <w:t>1</w:t>
        </w:r>
        <w:r>
          <w:rPr>
            <w:noProof/>
          </w:rPr>
          <w:fldChar w:fldCharType="end"/>
        </w:r>
      </w:p>
    </w:sdtContent>
  </w:sdt>
  <w:p w14:paraId="5E2B0C0D" w14:textId="77777777" w:rsidR="009D1AA4" w:rsidRDefault="009D1A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B6E48D" w14:textId="77777777" w:rsidR="008A1C3B" w:rsidRDefault="008A1C3B">
      <w:r>
        <w:separator/>
      </w:r>
    </w:p>
  </w:footnote>
  <w:footnote w:type="continuationSeparator" w:id="0">
    <w:p w14:paraId="05821FE2" w14:textId="77777777" w:rsidR="008A1C3B" w:rsidRDefault="008A1C3B">
      <w:r>
        <w:continuationSeparator/>
      </w:r>
    </w:p>
  </w:footnote>
  <w:footnote w:id="1">
    <w:p w14:paraId="15120364" w14:textId="77777777" w:rsidR="008642E2" w:rsidRPr="00FE3E93" w:rsidRDefault="008642E2" w:rsidP="008642E2">
      <w:pPr>
        <w:pStyle w:val="FootnoteText"/>
        <w:rPr>
          <w:rFonts w:asciiTheme="minorHAnsi" w:hAnsiTheme="minorHAnsi"/>
          <w:sz w:val="18"/>
          <w:szCs w:val="18"/>
        </w:rPr>
      </w:pPr>
      <w:r w:rsidRPr="00FE3E93">
        <w:rPr>
          <w:rStyle w:val="FootnoteReference"/>
          <w:rFonts w:asciiTheme="minorHAnsi" w:hAnsiTheme="minorHAnsi"/>
          <w:sz w:val="18"/>
          <w:szCs w:val="18"/>
        </w:rPr>
        <w:footnoteRef/>
      </w:r>
      <w:r w:rsidRPr="00FE3E93">
        <w:rPr>
          <w:rFonts w:asciiTheme="minorHAnsi" w:hAnsiTheme="minorHAnsi"/>
          <w:sz w:val="18"/>
          <w:szCs w:val="18"/>
        </w:rPr>
        <w:t xml:space="preserve"> The total population and percentage of the population 18+ were culled from the </w:t>
      </w:r>
      <w:hyperlink r:id="rId1" w:history="1">
        <w:r w:rsidRPr="00FE3E93">
          <w:rPr>
            <w:rStyle w:val="Hyperlink"/>
            <w:rFonts w:asciiTheme="minorHAnsi" w:hAnsiTheme="minorHAnsi"/>
            <w:sz w:val="18"/>
            <w:szCs w:val="18"/>
            <w:shd w:val="clear" w:color="auto" w:fill="FFFFFF"/>
          </w:rPr>
          <w:t>Census Bureau’s Population Division website</w:t>
        </w:r>
      </w:hyperlink>
      <w:r w:rsidRPr="00FE3E93">
        <w:rPr>
          <w:rFonts w:asciiTheme="minorHAnsi" w:hAnsiTheme="minorHAnsi"/>
          <w:color w:val="365F91" w:themeColor="accent1" w:themeShade="BF"/>
          <w:sz w:val="18"/>
          <w:szCs w:val="18"/>
          <w:u w:val="single"/>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66994"/>
    <w:multiLevelType w:val="hybridMultilevel"/>
    <w:tmpl w:val="63040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DA1160"/>
    <w:multiLevelType w:val="hybridMultilevel"/>
    <w:tmpl w:val="892839D0"/>
    <w:lvl w:ilvl="0" w:tplc="04090005">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nsid w:val="119075F0"/>
    <w:multiLevelType w:val="hybridMultilevel"/>
    <w:tmpl w:val="A0765492"/>
    <w:lvl w:ilvl="0" w:tplc="4F62E076">
      <w:start w:val="1"/>
      <w:numFmt w:val="bullet"/>
      <w:suff w:val="space"/>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2627526"/>
    <w:multiLevelType w:val="hybridMultilevel"/>
    <w:tmpl w:val="44CA55CE"/>
    <w:lvl w:ilvl="0" w:tplc="87BA4FD0">
      <w:start w:val="1"/>
      <w:numFmt w:val="bullet"/>
      <w:suff w:val="space"/>
      <w:lvlText w:val=""/>
      <w:lvlJc w:val="left"/>
      <w:pPr>
        <w:ind w:left="36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nsid w:val="163F120F"/>
    <w:multiLevelType w:val="hybridMultilevel"/>
    <w:tmpl w:val="FB50E2AE"/>
    <w:lvl w:ilvl="0" w:tplc="AD287BAC">
      <w:start w:val="1"/>
      <w:numFmt w:val="bullet"/>
      <w:suff w:val="space"/>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F01314A"/>
    <w:multiLevelType w:val="hybridMultilevel"/>
    <w:tmpl w:val="373EAA94"/>
    <w:lvl w:ilvl="0" w:tplc="5E8EE554">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1723D89"/>
    <w:multiLevelType w:val="hybridMultilevel"/>
    <w:tmpl w:val="CF6E60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3A2DD8"/>
    <w:multiLevelType w:val="hybridMultilevel"/>
    <w:tmpl w:val="E6528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4857A6"/>
    <w:multiLevelType w:val="hybridMultilevel"/>
    <w:tmpl w:val="BEE4D8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6F41356"/>
    <w:multiLevelType w:val="hybridMultilevel"/>
    <w:tmpl w:val="B118704E"/>
    <w:lvl w:ilvl="0" w:tplc="E55234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6040C2"/>
    <w:multiLevelType w:val="hybridMultilevel"/>
    <w:tmpl w:val="72FA7172"/>
    <w:lvl w:ilvl="0" w:tplc="559E1456">
      <w:start w:val="1"/>
      <w:numFmt w:val="bullet"/>
      <w:suff w:val="space"/>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E2F534B"/>
    <w:multiLevelType w:val="hybridMultilevel"/>
    <w:tmpl w:val="4CC23516"/>
    <w:lvl w:ilvl="0" w:tplc="F0A0E328">
      <w:start w:val="1"/>
      <w:numFmt w:val="bullet"/>
      <w:lvlText w:val="•"/>
      <w:lvlJc w:val="left"/>
      <w:pPr>
        <w:tabs>
          <w:tab w:val="num" w:pos="720"/>
        </w:tabs>
        <w:ind w:left="720" w:hanging="360"/>
      </w:pPr>
      <w:rPr>
        <w:rFonts w:ascii="Arial" w:hAnsi="Arial" w:hint="default"/>
      </w:rPr>
    </w:lvl>
    <w:lvl w:ilvl="1" w:tplc="2D6ABD68" w:tentative="1">
      <w:start w:val="1"/>
      <w:numFmt w:val="bullet"/>
      <w:lvlText w:val="•"/>
      <w:lvlJc w:val="left"/>
      <w:pPr>
        <w:tabs>
          <w:tab w:val="num" w:pos="1440"/>
        </w:tabs>
        <w:ind w:left="1440" w:hanging="360"/>
      </w:pPr>
      <w:rPr>
        <w:rFonts w:ascii="Arial" w:hAnsi="Arial" w:hint="default"/>
      </w:rPr>
    </w:lvl>
    <w:lvl w:ilvl="2" w:tplc="E21ABF94" w:tentative="1">
      <w:start w:val="1"/>
      <w:numFmt w:val="bullet"/>
      <w:lvlText w:val="•"/>
      <w:lvlJc w:val="left"/>
      <w:pPr>
        <w:tabs>
          <w:tab w:val="num" w:pos="2160"/>
        </w:tabs>
        <w:ind w:left="2160" w:hanging="360"/>
      </w:pPr>
      <w:rPr>
        <w:rFonts w:ascii="Arial" w:hAnsi="Arial" w:hint="default"/>
      </w:rPr>
    </w:lvl>
    <w:lvl w:ilvl="3" w:tplc="11241946" w:tentative="1">
      <w:start w:val="1"/>
      <w:numFmt w:val="bullet"/>
      <w:lvlText w:val="•"/>
      <w:lvlJc w:val="left"/>
      <w:pPr>
        <w:tabs>
          <w:tab w:val="num" w:pos="2880"/>
        </w:tabs>
        <w:ind w:left="2880" w:hanging="360"/>
      </w:pPr>
      <w:rPr>
        <w:rFonts w:ascii="Arial" w:hAnsi="Arial" w:hint="default"/>
      </w:rPr>
    </w:lvl>
    <w:lvl w:ilvl="4" w:tplc="DBCA7B80" w:tentative="1">
      <w:start w:val="1"/>
      <w:numFmt w:val="bullet"/>
      <w:lvlText w:val="•"/>
      <w:lvlJc w:val="left"/>
      <w:pPr>
        <w:tabs>
          <w:tab w:val="num" w:pos="3600"/>
        </w:tabs>
        <w:ind w:left="3600" w:hanging="360"/>
      </w:pPr>
      <w:rPr>
        <w:rFonts w:ascii="Arial" w:hAnsi="Arial" w:hint="default"/>
      </w:rPr>
    </w:lvl>
    <w:lvl w:ilvl="5" w:tplc="4C86305C" w:tentative="1">
      <w:start w:val="1"/>
      <w:numFmt w:val="bullet"/>
      <w:lvlText w:val="•"/>
      <w:lvlJc w:val="left"/>
      <w:pPr>
        <w:tabs>
          <w:tab w:val="num" w:pos="4320"/>
        </w:tabs>
        <w:ind w:left="4320" w:hanging="360"/>
      </w:pPr>
      <w:rPr>
        <w:rFonts w:ascii="Arial" w:hAnsi="Arial" w:hint="default"/>
      </w:rPr>
    </w:lvl>
    <w:lvl w:ilvl="6" w:tplc="8AD0DFB8" w:tentative="1">
      <w:start w:val="1"/>
      <w:numFmt w:val="bullet"/>
      <w:lvlText w:val="•"/>
      <w:lvlJc w:val="left"/>
      <w:pPr>
        <w:tabs>
          <w:tab w:val="num" w:pos="5040"/>
        </w:tabs>
        <w:ind w:left="5040" w:hanging="360"/>
      </w:pPr>
      <w:rPr>
        <w:rFonts w:ascii="Arial" w:hAnsi="Arial" w:hint="default"/>
      </w:rPr>
    </w:lvl>
    <w:lvl w:ilvl="7" w:tplc="369A4302" w:tentative="1">
      <w:start w:val="1"/>
      <w:numFmt w:val="bullet"/>
      <w:lvlText w:val="•"/>
      <w:lvlJc w:val="left"/>
      <w:pPr>
        <w:tabs>
          <w:tab w:val="num" w:pos="5760"/>
        </w:tabs>
        <w:ind w:left="5760" w:hanging="360"/>
      </w:pPr>
      <w:rPr>
        <w:rFonts w:ascii="Arial" w:hAnsi="Arial" w:hint="default"/>
      </w:rPr>
    </w:lvl>
    <w:lvl w:ilvl="8" w:tplc="15942BA0" w:tentative="1">
      <w:start w:val="1"/>
      <w:numFmt w:val="bullet"/>
      <w:lvlText w:val="•"/>
      <w:lvlJc w:val="left"/>
      <w:pPr>
        <w:tabs>
          <w:tab w:val="num" w:pos="6480"/>
        </w:tabs>
        <w:ind w:left="6480" w:hanging="360"/>
      </w:pPr>
      <w:rPr>
        <w:rFonts w:ascii="Arial" w:hAnsi="Arial" w:hint="default"/>
      </w:rPr>
    </w:lvl>
  </w:abstractNum>
  <w:abstractNum w:abstractNumId="12">
    <w:nsid w:val="3E8A70F3"/>
    <w:multiLevelType w:val="hybridMultilevel"/>
    <w:tmpl w:val="52305FCE"/>
    <w:lvl w:ilvl="0" w:tplc="6B8671BA">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46D5032"/>
    <w:multiLevelType w:val="hybridMultilevel"/>
    <w:tmpl w:val="5CA208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293824"/>
    <w:multiLevelType w:val="hybridMultilevel"/>
    <w:tmpl w:val="1758FC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0D7E59"/>
    <w:multiLevelType w:val="hybridMultilevel"/>
    <w:tmpl w:val="91C4B722"/>
    <w:lvl w:ilvl="0" w:tplc="27C4135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8C78A8"/>
    <w:multiLevelType w:val="hybridMultilevel"/>
    <w:tmpl w:val="AF0AA5F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0D06019"/>
    <w:multiLevelType w:val="hybridMultilevel"/>
    <w:tmpl w:val="D892ED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3B6C98"/>
    <w:multiLevelType w:val="hybridMultilevel"/>
    <w:tmpl w:val="AC56EE86"/>
    <w:lvl w:ilvl="0" w:tplc="3C981D06">
      <w:start w:val="1"/>
      <w:numFmt w:val="decimal"/>
      <w:lvlText w:val="%1."/>
      <w:lvlJc w:val="left"/>
      <w:pPr>
        <w:tabs>
          <w:tab w:val="num" w:pos="720"/>
        </w:tabs>
        <w:ind w:left="720" w:hanging="360"/>
      </w:pPr>
    </w:lvl>
    <w:lvl w:ilvl="1" w:tplc="BAE4314A" w:tentative="1">
      <w:start w:val="1"/>
      <w:numFmt w:val="decimal"/>
      <w:lvlText w:val="%2."/>
      <w:lvlJc w:val="left"/>
      <w:pPr>
        <w:tabs>
          <w:tab w:val="num" w:pos="1440"/>
        </w:tabs>
        <w:ind w:left="1440" w:hanging="360"/>
      </w:pPr>
    </w:lvl>
    <w:lvl w:ilvl="2" w:tplc="522274E6" w:tentative="1">
      <w:start w:val="1"/>
      <w:numFmt w:val="decimal"/>
      <w:lvlText w:val="%3."/>
      <w:lvlJc w:val="left"/>
      <w:pPr>
        <w:tabs>
          <w:tab w:val="num" w:pos="2160"/>
        </w:tabs>
        <w:ind w:left="2160" w:hanging="360"/>
      </w:pPr>
    </w:lvl>
    <w:lvl w:ilvl="3" w:tplc="2C2CE6C6" w:tentative="1">
      <w:start w:val="1"/>
      <w:numFmt w:val="decimal"/>
      <w:lvlText w:val="%4."/>
      <w:lvlJc w:val="left"/>
      <w:pPr>
        <w:tabs>
          <w:tab w:val="num" w:pos="2880"/>
        </w:tabs>
        <w:ind w:left="2880" w:hanging="360"/>
      </w:pPr>
    </w:lvl>
    <w:lvl w:ilvl="4" w:tplc="F344FECC" w:tentative="1">
      <w:start w:val="1"/>
      <w:numFmt w:val="decimal"/>
      <w:lvlText w:val="%5."/>
      <w:lvlJc w:val="left"/>
      <w:pPr>
        <w:tabs>
          <w:tab w:val="num" w:pos="3600"/>
        </w:tabs>
        <w:ind w:left="3600" w:hanging="360"/>
      </w:pPr>
    </w:lvl>
    <w:lvl w:ilvl="5" w:tplc="7958992E" w:tentative="1">
      <w:start w:val="1"/>
      <w:numFmt w:val="decimal"/>
      <w:lvlText w:val="%6."/>
      <w:lvlJc w:val="left"/>
      <w:pPr>
        <w:tabs>
          <w:tab w:val="num" w:pos="4320"/>
        </w:tabs>
        <w:ind w:left="4320" w:hanging="360"/>
      </w:pPr>
    </w:lvl>
    <w:lvl w:ilvl="6" w:tplc="076E882A" w:tentative="1">
      <w:start w:val="1"/>
      <w:numFmt w:val="decimal"/>
      <w:lvlText w:val="%7."/>
      <w:lvlJc w:val="left"/>
      <w:pPr>
        <w:tabs>
          <w:tab w:val="num" w:pos="5040"/>
        </w:tabs>
        <w:ind w:left="5040" w:hanging="360"/>
      </w:pPr>
    </w:lvl>
    <w:lvl w:ilvl="7" w:tplc="5D446A4C" w:tentative="1">
      <w:start w:val="1"/>
      <w:numFmt w:val="decimal"/>
      <w:lvlText w:val="%8."/>
      <w:lvlJc w:val="left"/>
      <w:pPr>
        <w:tabs>
          <w:tab w:val="num" w:pos="5760"/>
        </w:tabs>
        <w:ind w:left="5760" w:hanging="360"/>
      </w:pPr>
    </w:lvl>
    <w:lvl w:ilvl="8" w:tplc="59801558" w:tentative="1">
      <w:start w:val="1"/>
      <w:numFmt w:val="decimal"/>
      <w:lvlText w:val="%9."/>
      <w:lvlJc w:val="left"/>
      <w:pPr>
        <w:tabs>
          <w:tab w:val="num" w:pos="6480"/>
        </w:tabs>
        <w:ind w:left="6480" w:hanging="360"/>
      </w:pPr>
    </w:lvl>
  </w:abstractNum>
  <w:abstractNum w:abstractNumId="19">
    <w:nsid w:val="6C6C2C5C"/>
    <w:multiLevelType w:val="hybridMultilevel"/>
    <w:tmpl w:val="15FCD5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D541023"/>
    <w:multiLevelType w:val="hybridMultilevel"/>
    <w:tmpl w:val="7CA2BF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1017C9"/>
    <w:multiLevelType w:val="hybridMultilevel"/>
    <w:tmpl w:val="644AEC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7C1142"/>
    <w:multiLevelType w:val="hybridMultilevel"/>
    <w:tmpl w:val="97807D74"/>
    <w:lvl w:ilvl="0" w:tplc="97F048CE">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B7164B6"/>
    <w:multiLevelType w:val="hybridMultilevel"/>
    <w:tmpl w:val="59C68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4"/>
  </w:num>
  <w:num w:numId="3">
    <w:abstractNumId w:val="20"/>
  </w:num>
  <w:num w:numId="4">
    <w:abstractNumId w:val="21"/>
  </w:num>
  <w:num w:numId="5">
    <w:abstractNumId w:val="17"/>
  </w:num>
  <w:num w:numId="6">
    <w:abstractNumId w:val="9"/>
  </w:num>
  <w:num w:numId="7">
    <w:abstractNumId w:val="5"/>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8"/>
  </w:num>
  <w:num w:numId="11">
    <w:abstractNumId w:val="15"/>
  </w:num>
  <w:num w:numId="12">
    <w:abstractNumId w:val="2"/>
  </w:num>
  <w:num w:numId="13">
    <w:abstractNumId w:val="12"/>
  </w:num>
  <w:num w:numId="14">
    <w:abstractNumId w:val="10"/>
  </w:num>
  <w:num w:numId="15">
    <w:abstractNumId w:val="4"/>
  </w:num>
  <w:num w:numId="16">
    <w:abstractNumId w:val="3"/>
  </w:num>
  <w:num w:numId="17">
    <w:abstractNumId w:val="22"/>
  </w:num>
  <w:num w:numId="18">
    <w:abstractNumId w:val="7"/>
  </w:num>
  <w:num w:numId="19">
    <w:abstractNumId w:val="0"/>
  </w:num>
  <w:num w:numId="20">
    <w:abstractNumId w:val="11"/>
  </w:num>
  <w:num w:numId="21">
    <w:abstractNumId w:val="6"/>
  </w:num>
  <w:num w:numId="22">
    <w:abstractNumId w:val="1"/>
  </w:num>
  <w:num w:numId="23">
    <w:abstractNumId w:val="13"/>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027"/>
    <w:rsid w:val="000044DF"/>
    <w:rsid w:val="00011825"/>
    <w:rsid w:val="00017AE0"/>
    <w:rsid w:val="00020EB1"/>
    <w:rsid w:val="0002549D"/>
    <w:rsid w:val="00025F20"/>
    <w:rsid w:val="00034BCD"/>
    <w:rsid w:val="00035084"/>
    <w:rsid w:val="000437D3"/>
    <w:rsid w:val="000500C7"/>
    <w:rsid w:val="00056686"/>
    <w:rsid w:val="00070F0E"/>
    <w:rsid w:val="000723CA"/>
    <w:rsid w:val="00085BE2"/>
    <w:rsid w:val="000976B2"/>
    <w:rsid w:val="000A1C6D"/>
    <w:rsid w:val="000B5ED2"/>
    <w:rsid w:val="000C0227"/>
    <w:rsid w:val="000C3FD9"/>
    <w:rsid w:val="000D6830"/>
    <w:rsid w:val="000E4189"/>
    <w:rsid w:val="00115262"/>
    <w:rsid w:val="00145328"/>
    <w:rsid w:val="00154A53"/>
    <w:rsid w:val="00161566"/>
    <w:rsid w:val="0017015A"/>
    <w:rsid w:val="00184015"/>
    <w:rsid w:val="001848AB"/>
    <w:rsid w:val="001855A5"/>
    <w:rsid w:val="001B2409"/>
    <w:rsid w:val="001C0249"/>
    <w:rsid w:val="001C0AE2"/>
    <w:rsid w:val="001C3491"/>
    <w:rsid w:val="001C3E98"/>
    <w:rsid w:val="001D0BAD"/>
    <w:rsid w:val="001D62D7"/>
    <w:rsid w:val="001E0059"/>
    <w:rsid w:val="001F1936"/>
    <w:rsid w:val="001F23F2"/>
    <w:rsid w:val="001F56C4"/>
    <w:rsid w:val="00204E44"/>
    <w:rsid w:val="00212C92"/>
    <w:rsid w:val="00214C76"/>
    <w:rsid w:val="0024527D"/>
    <w:rsid w:val="002542B4"/>
    <w:rsid w:val="00255E09"/>
    <w:rsid w:val="0026048F"/>
    <w:rsid w:val="00262358"/>
    <w:rsid w:val="00274106"/>
    <w:rsid w:val="00275E7A"/>
    <w:rsid w:val="00277B7D"/>
    <w:rsid w:val="002848A2"/>
    <w:rsid w:val="002857B4"/>
    <w:rsid w:val="00285C57"/>
    <w:rsid w:val="002A410A"/>
    <w:rsid w:val="002B2D26"/>
    <w:rsid w:val="002C0684"/>
    <w:rsid w:val="002D36F8"/>
    <w:rsid w:val="002E4F0C"/>
    <w:rsid w:val="002E7F90"/>
    <w:rsid w:val="002F452F"/>
    <w:rsid w:val="002F4884"/>
    <w:rsid w:val="002F5867"/>
    <w:rsid w:val="00302352"/>
    <w:rsid w:val="00312081"/>
    <w:rsid w:val="00313697"/>
    <w:rsid w:val="003307B4"/>
    <w:rsid w:val="00331CD5"/>
    <w:rsid w:val="003334E9"/>
    <w:rsid w:val="00335DCC"/>
    <w:rsid w:val="0035208F"/>
    <w:rsid w:val="00352FD6"/>
    <w:rsid w:val="00356DCA"/>
    <w:rsid w:val="00364B41"/>
    <w:rsid w:val="00381A2A"/>
    <w:rsid w:val="0038435D"/>
    <w:rsid w:val="00386277"/>
    <w:rsid w:val="00387377"/>
    <w:rsid w:val="00387FE6"/>
    <w:rsid w:val="00390D6E"/>
    <w:rsid w:val="003A01AC"/>
    <w:rsid w:val="003A14EA"/>
    <w:rsid w:val="003B0CB8"/>
    <w:rsid w:val="003C157F"/>
    <w:rsid w:val="003D3243"/>
    <w:rsid w:val="003D6E69"/>
    <w:rsid w:val="003F77C4"/>
    <w:rsid w:val="0040219C"/>
    <w:rsid w:val="0040498E"/>
    <w:rsid w:val="00410DAB"/>
    <w:rsid w:val="004317CF"/>
    <w:rsid w:val="00437A2F"/>
    <w:rsid w:val="00441C01"/>
    <w:rsid w:val="00445384"/>
    <w:rsid w:val="00446FFA"/>
    <w:rsid w:val="00447DCE"/>
    <w:rsid w:val="0045074B"/>
    <w:rsid w:val="00456D3E"/>
    <w:rsid w:val="0046206D"/>
    <w:rsid w:val="00474A4F"/>
    <w:rsid w:val="00483D01"/>
    <w:rsid w:val="00496B4B"/>
    <w:rsid w:val="004B46F8"/>
    <w:rsid w:val="004C654C"/>
    <w:rsid w:val="004D42D1"/>
    <w:rsid w:val="004F6523"/>
    <w:rsid w:val="00501165"/>
    <w:rsid w:val="00502824"/>
    <w:rsid w:val="00503243"/>
    <w:rsid w:val="0050497E"/>
    <w:rsid w:val="00506441"/>
    <w:rsid w:val="00515F1B"/>
    <w:rsid w:val="00520BC8"/>
    <w:rsid w:val="0052238C"/>
    <w:rsid w:val="00534643"/>
    <w:rsid w:val="005402A0"/>
    <w:rsid w:val="005445BF"/>
    <w:rsid w:val="005456D3"/>
    <w:rsid w:val="00555FB9"/>
    <w:rsid w:val="0056379C"/>
    <w:rsid w:val="0056609D"/>
    <w:rsid w:val="005B5DC2"/>
    <w:rsid w:val="005B7985"/>
    <w:rsid w:val="005C4D8A"/>
    <w:rsid w:val="005E7A54"/>
    <w:rsid w:val="005F4F96"/>
    <w:rsid w:val="0060435F"/>
    <w:rsid w:val="00616B0A"/>
    <w:rsid w:val="00621492"/>
    <w:rsid w:val="00622B42"/>
    <w:rsid w:val="0062630E"/>
    <w:rsid w:val="00642886"/>
    <w:rsid w:val="006439A9"/>
    <w:rsid w:val="00676760"/>
    <w:rsid w:val="00683AE8"/>
    <w:rsid w:val="0069008E"/>
    <w:rsid w:val="0069432E"/>
    <w:rsid w:val="00695FE7"/>
    <w:rsid w:val="006A0018"/>
    <w:rsid w:val="006A79FE"/>
    <w:rsid w:val="006B2D0F"/>
    <w:rsid w:val="006C6FB2"/>
    <w:rsid w:val="006D0C13"/>
    <w:rsid w:val="006E1552"/>
    <w:rsid w:val="006E31A1"/>
    <w:rsid w:val="006E7945"/>
    <w:rsid w:val="006E7E36"/>
    <w:rsid w:val="006F1845"/>
    <w:rsid w:val="007063D0"/>
    <w:rsid w:val="00715E43"/>
    <w:rsid w:val="00721605"/>
    <w:rsid w:val="007408FD"/>
    <w:rsid w:val="0076262D"/>
    <w:rsid w:val="007703EE"/>
    <w:rsid w:val="007737C6"/>
    <w:rsid w:val="007746EF"/>
    <w:rsid w:val="00782B2B"/>
    <w:rsid w:val="00784EDA"/>
    <w:rsid w:val="00795120"/>
    <w:rsid w:val="00797871"/>
    <w:rsid w:val="007A6FF4"/>
    <w:rsid w:val="007B35C4"/>
    <w:rsid w:val="007B5557"/>
    <w:rsid w:val="007E5E31"/>
    <w:rsid w:val="008006CE"/>
    <w:rsid w:val="00800E8D"/>
    <w:rsid w:val="008025F1"/>
    <w:rsid w:val="00806A93"/>
    <w:rsid w:val="00806CB3"/>
    <w:rsid w:val="008124B2"/>
    <w:rsid w:val="0082254C"/>
    <w:rsid w:val="008258B0"/>
    <w:rsid w:val="008346DE"/>
    <w:rsid w:val="00837313"/>
    <w:rsid w:val="00851212"/>
    <w:rsid w:val="00856321"/>
    <w:rsid w:val="00862A09"/>
    <w:rsid w:val="008642E2"/>
    <w:rsid w:val="00870C48"/>
    <w:rsid w:val="00872FA1"/>
    <w:rsid w:val="00877C3E"/>
    <w:rsid w:val="00884771"/>
    <w:rsid w:val="008904F5"/>
    <w:rsid w:val="008A1C3B"/>
    <w:rsid w:val="008B0F32"/>
    <w:rsid w:val="008B4094"/>
    <w:rsid w:val="008B749D"/>
    <w:rsid w:val="008C4769"/>
    <w:rsid w:val="008C6C52"/>
    <w:rsid w:val="008D360B"/>
    <w:rsid w:val="008E501B"/>
    <w:rsid w:val="008E5951"/>
    <w:rsid w:val="008E7DB3"/>
    <w:rsid w:val="008F6DAD"/>
    <w:rsid w:val="008F6FDD"/>
    <w:rsid w:val="008F7BC1"/>
    <w:rsid w:val="009061FF"/>
    <w:rsid w:val="00910213"/>
    <w:rsid w:val="00922FCE"/>
    <w:rsid w:val="009241BD"/>
    <w:rsid w:val="009277A2"/>
    <w:rsid w:val="00933136"/>
    <w:rsid w:val="0093492E"/>
    <w:rsid w:val="00950E53"/>
    <w:rsid w:val="00962D8D"/>
    <w:rsid w:val="009701F2"/>
    <w:rsid w:val="00970C16"/>
    <w:rsid w:val="00971BD9"/>
    <w:rsid w:val="00973831"/>
    <w:rsid w:val="00980027"/>
    <w:rsid w:val="009841C9"/>
    <w:rsid w:val="00984838"/>
    <w:rsid w:val="00986B87"/>
    <w:rsid w:val="009950B5"/>
    <w:rsid w:val="0099737C"/>
    <w:rsid w:val="009A2F0D"/>
    <w:rsid w:val="009A7F71"/>
    <w:rsid w:val="009B17FE"/>
    <w:rsid w:val="009C27E9"/>
    <w:rsid w:val="009C404A"/>
    <w:rsid w:val="009D1AA4"/>
    <w:rsid w:val="009D5095"/>
    <w:rsid w:val="009D7730"/>
    <w:rsid w:val="009D7B34"/>
    <w:rsid w:val="009F2092"/>
    <w:rsid w:val="009F6101"/>
    <w:rsid w:val="00A16595"/>
    <w:rsid w:val="00A22D37"/>
    <w:rsid w:val="00A25D5B"/>
    <w:rsid w:val="00A31C4E"/>
    <w:rsid w:val="00A346D6"/>
    <w:rsid w:val="00A42A54"/>
    <w:rsid w:val="00A43F4A"/>
    <w:rsid w:val="00A44530"/>
    <w:rsid w:val="00A4682B"/>
    <w:rsid w:val="00A46CF0"/>
    <w:rsid w:val="00A53017"/>
    <w:rsid w:val="00A56E53"/>
    <w:rsid w:val="00A70DF2"/>
    <w:rsid w:val="00A7407F"/>
    <w:rsid w:val="00A777E2"/>
    <w:rsid w:val="00A80D9C"/>
    <w:rsid w:val="00A8544D"/>
    <w:rsid w:val="00A864C0"/>
    <w:rsid w:val="00A91127"/>
    <w:rsid w:val="00A92116"/>
    <w:rsid w:val="00A92606"/>
    <w:rsid w:val="00AA7239"/>
    <w:rsid w:val="00AB79FA"/>
    <w:rsid w:val="00AE5B87"/>
    <w:rsid w:val="00AF18C9"/>
    <w:rsid w:val="00B11DCE"/>
    <w:rsid w:val="00B12157"/>
    <w:rsid w:val="00B1466F"/>
    <w:rsid w:val="00B20017"/>
    <w:rsid w:val="00B3470E"/>
    <w:rsid w:val="00B37BAA"/>
    <w:rsid w:val="00B407CB"/>
    <w:rsid w:val="00B445DD"/>
    <w:rsid w:val="00B7666F"/>
    <w:rsid w:val="00B91031"/>
    <w:rsid w:val="00BB2ED1"/>
    <w:rsid w:val="00BB30D3"/>
    <w:rsid w:val="00BF246E"/>
    <w:rsid w:val="00BF3FEB"/>
    <w:rsid w:val="00C017E5"/>
    <w:rsid w:val="00C201F6"/>
    <w:rsid w:val="00C3579C"/>
    <w:rsid w:val="00C509ED"/>
    <w:rsid w:val="00C56655"/>
    <w:rsid w:val="00C57610"/>
    <w:rsid w:val="00C61561"/>
    <w:rsid w:val="00C65692"/>
    <w:rsid w:val="00C6667A"/>
    <w:rsid w:val="00C87C63"/>
    <w:rsid w:val="00C96DC0"/>
    <w:rsid w:val="00CA2038"/>
    <w:rsid w:val="00CA4DEA"/>
    <w:rsid w:val="00CA4F4A"/>
    <w:rsid w:val="00CB50D1"/>
    <w:rsid w:val="00CD1055"/>
    <w:rsid w:val="00CE13E2"/>
    <w:rsid w:val="00CE63DF"/>
    <w:rsid w:val="00CF1FF1"/>
    <w:rsid w:val="00CF2535"/>
    <w:rsid w:val="00CF4E0A"/>
    <w:rsid w:val="00D03583"/>
    <w:rsid w:val="00D12080"/>
    <w:rsid w:val="00D14974"/>
    <w:rsid w:val="00D319E6"/>
    <w:rsid w:val="00D32E41"/>
    <w:rsid w:val="00D41553"/>
    <w:rsid w:val="00D428B0"/>
    <w:rsid w:val="00D506E5"/>
    <w:rsid w:val="00D7232B"/>
    <w:rsid w:val="00D90C3B"/>
    <w:rsid w:val="00D91F6C"/>
    <w:rsid w:val="00DA7729"/>
    <w:rsid w:val="00DB1CE4"/>
    <w:rsid w:val="00DB4D76"/>
    <w:rsid w:val="00DB4F27"/>
    <w:rsid w:val="00DB66F4"/>
    <w:rsid w:val="00DC439A"/>
    <w:rsid w:val="00DD2122"/>
    <w:rsid w:val="00DD3007"/>
    <w:rsid w:val="00DD344B"/>
    <w:rsid w:val="00DE191D"/>
    <w:rsid w:val="00DE684B"/>
    <w:rsid w:val="00DE734D"/>
    <w:rsid w:val="00DF22FF"/>
    <w:rsid w:val="00DF6563"/>
    <w:rsid w:val="00DF77DA"/>
    <w:rsid w:val="00E021E5"/>
    <w:rsid w:val="00E03C27"/>
    <w:rsid w:val="00E06B76"/>
    <w:rsid w:val="00E06C63"/>
    <w:rsid w:val="00E1602D"/>
    <w:rsid w:val="00E2000A"/>
    <w:rsid w:val="00E22951"/>
    <w:rsid w:val="00E24B75"/>
    <w:rsid w:val="00E432BF"/>
    <w:rsid w:val="00E465BD"/>
    <w:rsid w:val="00E46834"/>
    <w:rsid w:val="00E47837"/>
    <w:rsid w:val="00E51974"/>
    <w:rsid w:val="00E5325E"/>
    <w:rsid w:val="00E73CB8"/>
    <w:rsid w:val="00E83E25"/>
    <w:rsid w:val="00E96207"/>
    <w:rsid w:val="00E97002"/>
    <w:rsid w:val="00E97971"/>
    <w:rsid w:val="00EA6B29"/>
    <w:rsid w:val="00EC1777"/>
    <w:rsid w:val="00ED1889"/>
    <w:rsid w:val="00ED232D"/>
    <w:rsid w:val="00ED3975"/>
    <w:rsid w:val="00ED4330"/>
    <w:rsid w:val="00EE4B9C"/>
    <w:rsid w:val="00EF1C15"/>
    <w:rsid w:val="00EF2FD5"/>
    <w:rsid w:val="00F171C7"/>
    <w:rsid w:val="00F250B2"/>
    <w:rsid w:val="00F2790E"/>
    <w:rsid w:val="00F303BE"/>
    <w:rsid w:val="00F35A84"/>
    <w:rsid w:val="00F3688F"/>
    <w:rsid w:val="00F408DF"/>
    <w:rsid w:val="00F433EC"/>
    <w:rsid w:val="00F6152E"/>
    <w:rsid w:val="00F6683A"/>
    <w:rsid w:val="00F83326"/>
    <w:rsid w:val="00F845F2"/>
    <w:rsid w:val="00F87A26"/>
    <w:rsid w:val="00F96599"/>
    <w:rsid w:val="00FA7825"/>
    <w:rsid w:val="00FB1F61"/>
    <w:rsid w:val="00FB7744"/>
    <w:rsid w:val="00FC3F7F"/>
    <w:rsid w:val="00FC45C8"/>
    <w:rsid w:val="00FD707C"/>
    <w:rsid w:val="00FE0151"/>
    <w:rsid w:val="00FE3E93"/>
    <w:rsid w:val="00FF1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0F93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027"/>
    <w:pPr>
      <w:widowControl w:val="0"/>
    </w:pPr>
    <w:rPr>
      <w:rFonts w:ascii="NewBskvll BT" w:hAnsi="NewBskvll BT"/>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80027"/>
    <w:pPr>
      <w:tabs>
        <w:tab w:val="center" w:pos="4320"/>
        <w:tab w:val="right" w:pos="8640"/>
      </w:tabs>
    </w:pPr>
  </w:style>
  <w:style w:type="character" w:styleId="PageNumber">
    <w:name w:val="page number"/>
    <w:basedOn w:val="DefaultParagraphFont"/>
    <w:rsid w:val="00980027"/>
  </w:style>
  <w:style w:type="paragraph" w:styleId="Header">
    <w:name w:val="header"/>
    <w:basedOn w:val="Normal"/>
    <w:rsid w:val="00980027"/>
    <w:pPr>
      <w:tabs>
        <w:tab w:val="center" w:pos="4320"/>
        <w:tab w:val="right" w:pos="8640"/>
      </w:tabs>
    </w:pPr>
  </w:style>
  <w:style w:type="table" w:styleId="TableGrid">
    <w:name w:val="Table Grid"/>
    <w:basedOn w:val="TableNormal"/>
    <w:uiPriority w:val="39"/>
    <w:rsid w:val="00B37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evel 2"/>
    <w:basedOn w:val="Normal"/>
    <w:link w:val="ListParagraphChar"/>
    <w:uiPriority w:val="34"/>
    <w:qFormat/>
    <w:rsid w:val="003C157F"/>
    <w:pPr>
      <w:ind w:left="720"/>
      <w:contextualSpacing/>
    </w:pPr>
  </w:style>
  <w:style w:type="character" w:styleId="CommentReference">
    <w:name w:val="annotation reference"/>
    <w:basedOn w:val="DefaultParagraphFont"/>
    <w:uiPriority w:val="99"/>
    <w:semiHidden/>
    <w:unhideWhenUsed/>
    <w:rsid w:val="006439A9"/>
    <w:rPr>
      <w:sz w:val="16"/>
      <w:szCs w:val="16"/>
    </w:rPr>
  </w:style>
  <w:style w:type="paragraph" w:styleId="CommentText">
    <w:name w:val="annotation text"/>
    <w:basedOn w:val="Normal"/>
    <w:link w:val="CommentTextChar"/>
    <w:semiHidden/>
    <w:unhideWhenUsed/>
    <w:rsid w:val="006439A9"/>
    <w:rPr>
      <w:sz w:val="20"/>
    </w:rPr>
  </w:style>
  <w:style w:type="character" w:customStyle="1" w:styleId="CommentTextChar">
    <w:name w:val="Comment Text Char"/>
    <w:basedOn w:val="DefaultParagraphFont"/>
    <w:link w:val="CommentText"/>
    <w:semiHidden/>
    <w:rsid w:val="006439A9"/>
    <w:rPr>
      <w:rFonts w:ascii="NewBskvll BT" w:hAnsi="NewBskvll BT"/>
      <w:snapToGrid w:val="0"/>
    </w:rPr>
  </w:style>
  <w:style w:type="paragraph" w:styleId="CommentSubject">
    <w:name w:val="annotation subject"/>
    <w:basedOn w:val="CommentText"/>
    <w:next w:val="CommentText"/>
    <w:link w:val="CommentSubjectChar"/>
    <w:semiHidden/>
    <w:unhideWhenUsed/>
    <w:rsid w:val="006439A9"/>
    <w:rPr>
      <w:b/>
      <w:bCs/>
    </w:rPr>
  </w:style>
  <w:style w:type="character" w:customStyle="1" w:styleId="CommentSubjectChar">
    <w:name w:val="Comment Subject Char"/>
    <w:basedOn w:val="CommentTextChar"/>
    <w:link w:val="CommentSubject"/>
    <w:semiHidden/>
    <w:rsid w:val="006439A9"/>
    <w:rPr>
      <w:rFonts w:ascii="NewBskvll BT" w:hAnsi="NewBskvll BT"/>
      <w:b/>
      <w:bCs/>
      <w:snapToGrid w:val="0"/>
    </w:rPr>
  </w:style>
  <w:style w:type="paragraph" w:styleId="BalloonText">
    <w:name w:val="Balloon Text"/>
    <w:basedOn w:val="Normal"/>
    <w:link w:val="BalloonTextChar"/>
    <w:semiHidden/>
    <w:unhideWhenUsed/>
    <w:rsid w:val="006439A9"/>
    <w:rPr>
      <w:rFonts w:ascii="Segoe UI" w:hAnsi="Segoe UI" w:cs="Segoe UI"/>
      <w:sz w:val="18"/>
      <w:szCs w:val="18"/>
    </w:rPr>
  </w:style>
  <w:style w:type="character" w:customStyle="1" w:styleId="BalloonTextChar">
    <w:name w:val="Balloon Text Char"/>
    <w:basedOn w:val="DefaultParagraphFont"/>
    <w:link w:val="BalloonText"/>
    <w:semiHidden/>
    <w:rsid w:val="006439A9"/>
    <w:rPr>
      <w:rFonts w:ascii="Segoe UI" w:hAnsi="Segoe UI" w:cs="Segoe UI"/>
      <w:snapToGrid w:val="0"/>
      <w:sz w:val="18"/>
      <w:szCs w:val="18"/>
    </w:rPr>
  </w:style>
  <w:style w:type="paragraph" w:styleId="PlainText">
    <w:name w:val="Plain Text"/>
    <w:basedOn w:val="Normal"/>
    <w:link w:val="PlainTextChar"/>
    <w:rsid w:val="0038435D"/>
    <w:rPr>
      <w:rFonts w:ascii="Courier New" w:hAnsi="Courier New"/>
      <w:sz w:val="20"/>
    </w:rPr>
  </w:style>
  <w:style w:type="character" w:customStyle="1" w:styleId="PlainTextChar">
    <w:name w:val="Plain Text Char"/>
    <w:basedOn w:val="DefaultParagraphFont"/>
    <w:link w:val="PlainText"/>
    <w:rsid w:val="0038435D"/>
    <w:rPr>
      <w:rFonts w:ascii="Courier New" w:hAnsi="Courier New"/>
      <w:snapToGrid w:val="0"/>
    </w:rPr>
  </w:style>
  <w:style w:type="character" w:styleId="FootnoteReference">
    <w:name w:val="footnote reference"/>
    <w:uiPriority w:val="99"/>
    <w:semiHidden/>
    <w:rsid w:val="00496B4B"/>
  </w:style>
  <w:style w:type="paragraph" w:styleId="FootnoteText">
    <w:name w:val="footnote text"/>
    <w:aliases w:val="F1"/>
    <w:basedOn w:val="Normal"/>
    <w:link w:val="FootnoteTextChar"/>
    <w:uiPriority w:val="99"/>
    <w:semiHidden/>
    <w:rsid w:val="00496B4B"/>
    <w:rPr>
      <w:sz w:val="20"/>
    </w:rPr>
  </w:style>
  <w:style w:type="character" w:customStyle="1" w:styleId="FootnoteTextChar">
    <w:name w:val="Footnote Text Char"/>
    <w:aliases w:val="F1 Char"/>
    <w:basedOn w:val="DefaultParagraphFont"/>
    <w:link w:val="FootnoteText"/>
    <w:uiPriority w:val="99"/>
    <w:semiHidden/>
    <w:rsid w:val="00496B4B"/>
    <w:rPr>
      <w:rFonts w:ascii="NewBskvll BT" w:hAnsi="NewBskvll BT"/>
      <w:snapToGrid w:val="0"/>
    </w:rPr>
  </w:style>
  <w:style w:type="character" w:styleId="Hyperlink">
    <w:name w:val="Hyperlink"/>
    <w:basedOn w:val="DefaultParagraphFont"/>
    <w:uiPriority w:val="99"/>
    <w:unhideWhenUsed/>
    <w:rsid w:val="001F1936"/>
    <w:rPr>
      <w:color w:val="0000FF" w:themeColor="hyperlink"/>
      <w:u w:val="single"/>
    </w:rPr>
  </w:style>
  <w:style w:type="character" w:styleId="FollowedHyperlink">
    <w:name w:val="FollowedHyperlink"/>
    <w:basedOn w:val="DefaultParagraphFont"/>
    <w:semiHidden/>
    <w:unhideWhenUsed/>
    <w:rsid w:val="009A7F71"/>
    <w:rPr>
      <w:color w:val="800080" w:themeColor="followedHyperlink"/>
      <w:u w:val="single"/>
    </w:rPr>
  </w:style>
  <w:style w:type="character" w:customStyle="1" w:styleId="sep">
    <w:name w:val="sep"/>
    <w:basedOn w:val="DefaultParagraphFont"/>
    <w:rsid w:val="0026048F"/>
    <w:rPr>
      <w:rFonts w:ascii="Minion W08 Regular_1167271" w:hAnsi="Minion W08 Regular_1167271" w:hint="default"/>
      <w:b w:val="0"/>
      <w:bCs w:val="0"/>
      <w:vanish w:val="0"/>
      <w:webHidden w:val="0"/>
      <w:color w:val="000000"/>
      <w:sz w:val="26"/>
      <w:szCs w:val="26"/>
      <w:specVanish w:val="0"/>
    </w:rPr>
  </w:style>
  <w:style w:type="character" w:customStyle="1" w:styleId="reflinks">
    <w:name w:val="reflinks"/>
    <w:basedOn w:val="DefaultParagraphFont"/>
    <w:rsid w:val="0026048F"/>
  </w:style>
  <w:style w:type="character" w:customStyle="1" w:styleId="externalref">
    <w:name w:val="externalref"/>
    <w:basedOn w:val="DefaultParagraphFont"/>
    <w:rsid w:val="00410DAB"/>
  </w:style>
  <w:style w:type="character" w:customStyle="1" w:styleId="refsource">
    <w:name w:val="refsource"/>
    <w:basedOn w:val="DefaultParagraphFont"/>
    <w:rsid w:val="00410DAB"/>
  </w:style>
  <w:style w:type="paragraph" w:customStyle="1" w:styleId="BodyText1">
    <w:name w:val="Body Text1"/>
    <w:basedOn w:val="Normal"/>
    <w:next w:val="BodyText"/>
    <w:link w:val="bodytextChar"/>
    <w:qFormat/>
    <w:rsid w:val="00B1466F"/>
    <w:pPr>
      <w:widowControl/>
      <w:spacing w:after="200"/>
      <w:jc w:val="both"/>
    </w:pPr>
    <w:rPr>
      <w:rFonts w:ascii="Times New Roman" w:eastAsia="Calibri" w:hAnsi="Times New Roman" w:cstheme="minorBidi"/>
      <w:snapToGrid/>
      <w:szCs w:val="22"/>
      <w:lang w:val="x-none" w:eastAsia="x-none"/>
    </w:rPr>
  </w:style>
  <w:style w:type="character" w:customStyle="1" w:styleId="bodytextChar">
    <w:name w:val="body text Char"/>
    <w:link w:val="BodyText1"/>
    <w:rsid w:val="00B1466F"/>
    <w:rPr>
      <w:rFonts w:eastAsia="Calibri" w:cstheme="minorBidi"/>
      <w:sz w:val="24"/>
      <w:szCs w:val="22"/>
      <w:lang w:val="x-none" w:eastAsia="x-none"/>
    </w:rPr>
  </w:style>
  <w:style w:type="paragraph" w:styleId="BodyText">
    <w:name w:val="Body Text"/>
    <w:basedOn w:val="Normal"/>
    <w:link w:val="BodyTextChar0"/>
    <w:semiHidden/>
    <w:unhideWhenUsed/>
    <w:rsid w:val="00B1466F"/>
    <w:pPr>
      <w:spacing w:after="120"/>
    </w:pPr>
  </w:style>
  <w:style w:type="character" w:customStyle="1" w:styleId="BodyTextChar0">
    <w:name w:val="Body Text Char"/>
    <w:basedOn w:val="DefaultParagraphFont"/>
    <w:link w:val="BodyText"/>
    <w:semiHidden/>
    <w:rsid w:val="00B1466F"/>
    <w:rPr>
      <w:rFonts w:ascii="NewBskvll BT" w:hAnsi="NewBskvll BT"/>
      <w:snapToGrid w:val="0"/>
      <w:sz w:val="24"/>
    </w:rPr>
  </w:style>
  <w:style w:type="character" w:customStyle="1" w:styleId="ListParagraphChar">
    <w:name w:val="List Paragraph Char"/>
    <w:aliases w:val="Bullet Level 2 Char"/>
    <w:link w:val="ListParagraph"/>
    <w:uiPriority w:val="34"/>
    <w:locked/>
    <w:rsid w:val="00CA4F4A"/>
    <w:rPr>
      <w:rFonts w:ascii="NewBskvll BT" w:hAnsi="NewBskvll BT"/>
      <w:snapToGrid w:val="0"/>
      <w:sz w:val="24"/>
    </w:rPr>
  </w:style>
  <w:style w:type="paragraph" w:customStyle="1" w:styleId="ICFBodyText">
    <w:name w:val="ICF Body Text"/>
    <w:basedOn w:val="Normal"/>
    <w:qFormat/>
    <w:rsid w:val="00CA4F4A"/>
    <w:pPr>
      <w:widowControl/>
      <w:spacing w:after="200"/>
    </w:pPr>
    <w:rPr>
      <w:rFonts w:ascii="Times New Roman" w:eastAsiaTheme="minorEastAsia" w:hAnsi="Times New Roman" w:cstheme="minorBidi"/>
      <w:snapToGrid/>
      <w:szCs w:val="24"/>
    </w:rPr>
  </w:style>
  <w:style w:type="table" w:customStyle="1" w:styleId="TableGrid1">
    <w:name w:val="Table Grid1"/>
    <w:basedOn w:val="TableNormal"/>
    <w:next w:val="TableGrid"/>
    <w:uiPriority w:val="39"/>
    <w:rsid w:val="00CA4F4A"/>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06B76"/>
    <w:rPr>
      <w:rFonts w:ascii="NewBskvll BT" w:hAnsi="NewBskvll BT"/>
      <w:snapToGrid w:val="0"/>
      <w:sz w:val="24"/>
    </w:rPr>
  </w:style>
  <w:style w:type="character" w:customStyle="1" w:styleId="FooterChar">
    <w:name w:val="Footer Char"/>
    <w:basedOn w:val="DefaultParagraphFont"/>
    <w:link w:val="Footer"/>
    <w:uiPriority w:val="99"/>
    <w:rsid w:val="009F2092"/>
    <w:rPr>
      <w:rFonts w:ascii="NewBskvll BT" w:hAnsi="NewBskvll BT"/>
      <w:snapToGrid w:val="0"/>
      <w:sz w:val="24"/>
    </w:rPr>
  </w:style>
  <w:style w:type="character" w:styleId="Strong">
    <w:name w:val="Strong"/>
    <w:uiPriority w:val="22"/>
    <w:qFormat/>
    <w:rsid w:val="00ED4330"/>
    <w:rPr>
      <w:b/>
      <w:bCs/>
    </w:rPr>
  </w:style>
  <w:style w:type="character" w:customStyle="1" w:styleId="apple-converted-space">
    <w:name w:val="apple-converted-space"/>
    <w:basedOn w:val="DefaultParagraphFont"/>
    <w:rsid w:val="000D6830"/>
  </w:style>
  <w:style w:type="paragraph" w:customStyle="1" w:styleId="Normal0">
    <w:name w:val="[Normal]"/>
    <w:rsid w:val="008642E2"/>
    <w:pPr>
      <w:widowControl w:val="0"/>
      <w:autoSpaceDE w:val="0"/>
      <w:autoSpaceDN w:val="0"/>
      <w:adjustRightInd w:val="0"/>
    </w:pPr>
    <w:rPr>
      <w:rFonts w:ascii="Arial" w:eastAsiaTheme="minorHAnsi"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027"/>
    <w:pPr>
      <w:widowControl w:val="0"/>
    </w:pPr>
    <w:rPr>
      <w:rFonts w:ascii="NewBskvll BT" w:hAnsi="NewBskvll BT"/>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80027"/>
    <w:pPr>
      <w:tabs>
        <w:tab w:val="center" w:pos="4320"/>
        <w:tab w:val="right" w:pos="8640"/>
      </w:tabs>
    </w:pPr>
  </w:style>
  <w:style w:type="character" w:styleId="PageNumber">
    <w:name w:val="page number"/>
    <w:basedOn w:val="DefaultParagraphFont"/>
    <w:rsid w:val="00980027"/>
  </w:style>
  <w:style w:type="paragraph" w:styleId="Header">
    <w:name w:val="header"/>
    <w:basedOn w:val="Normal"/>
    <w:rsid w:val="00980027"/>
    <w:pPr>
      <w:tabs>
        <w:tab w:val="center" w:pos="4320"/>
        <w:tab w:val="right" w:pos="8640"/>
      </w:tabs>
    </w:pPr>
  </w:style>
  <w:style w:type="table" w:styleId="TableGrid">
    <w:name w:val="Table Grid"/>
    <w:basedOn w:val="TableNormal"/>
    <w:uiPriority w:val="39"/>
    <w:rsid w:val="00B37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evel 2"/>
    <w:basedOn w:val="Normal"/>
    <w:link w:val="ListParagraphChar"/>
    <w:uiPriority w:val="34"/>
    <w:qFormat/>
    <w:rsid w:val="003C157F"/>
    <w:pPr>
      <w:ind w:left="720"/>
      <w:contextualSpacing/>
    </w:pPr>
  </w:style>
  <w:style w:type="character" w:styleId="CommentReference">
    <w:name w:val="annotation reference"/>
    <w:basedOn w:val="DefaultParagraphFont"/>
    <w:uiPriority w:val="99"/>
    <w:semiHidden/>
    <w:unhideWhenUsed/>
    <w:rsid w:val="006439A9"/>
    <w:rPr>
      <w:sz w:val="16"/>
      <w:szCs w:val="16"/>
    </w:rPr>
  </w:style>
  <w:style w:type="paragraph" w:styleId="CommentText">
    <w:name w:val="annotation text"/>
    <w:basedOn w:val="Normal"/>
    <w:link w:val="CommentTextChar"/>
    <w:semiHidden/>
    <w:unhideWhenUsed/>
    <w:rsid w:val="006439A9"/>
    <w:rPr>
      <w:sz w:val="20"/>
    </w:rPr>
  </w:style>
  <w:style w:type="character" w:customStyle="1" w:styleId="CommentTextChar">
    <w:name w:val="Comment Text Char"/>
    <w:basedOn w:val="DefaultParagraphFont"/>
    <w:link w:val="CommentText"/>
    <w:semiHidden/>
    <w:rsid w:val="006439A9"/>
    <w:rPr>
      <w:rFonts w:ascii="NewBskvll BT" w:hAnsi="NewBskvll BT"/>
      <w:snapToGrid w:val="0"/>
    </w:rPr>
  </w:style>
  <w:style w:type="paragraph" w:styleId="CommentSubject">
    <w:name w:val="annotation subject"/>
    <w:basedOn w:val="CommentText"/>
    <w:next w:val="CommentText"/>
    <w:link w:val="CommentSubjectChar"/>
    <w:semiHidden/>
    <w:unhideWhenUsed/>
    <w:rsid w:val="006439A9"/>
    <w:rPr>
      <w:b/>
      <w:bCs/>
    </w:rPr>
  </w:style>
  <w:style w:type="character" w:customStyle="1" w:styleId="CommentSubjectChar">
    <w:name w:val="Comment Subject Char"/>
    <w:basedOn w:val="CommentTextChar"/>
    <w:link w:val="CommentSubject"/>
    <w:semiHidden/>
    <w:rsid w:val="006439A9"/>
    <w:rPr>
      <w:rFonts w:ascii="NewBskvll BT" w:hAnsi="NewBskvll BT"/>
      <w:b/>
      <w:bCs/>
      <w:snapToGrid w:val="0"/>
    </w:rPr>
  </w:style>
  <w:style w:type="paragraph" w:styleId="BalloonText">
    <w:name w:val="Balloon Text"/>
    <w:basedOn w:val="Normal"/>
    <w:link w:val="BalloonTextChar"/>
    <w:semiHidden/>
    <w:unhideWhenUsed/>
    <w:rsid w:val="006439A9"/>
    <w:rPr>
      <w:rFonts w:ascii="Segoe UI" w:hAnsi="Segoe UI" w:cs="Segoe UI"/>
      <w:sz w:val="18"/>
      <w:szCs w:val="18"/>
    </w:rPr>
  </w:style>
  <w:style w:type="character" w:customStyle="1" w:styleId="BalloonTextChar">
    <w:name w:val="Balloon Text Char"/>
    <w:basedOn w:val="DefaultParagraphFont"/>
    <w:link w:val="BalloonText"/>
    <w:semiHidden/>
    <w:rsid w:val="006439A9"/>
    <w:rPr>
      <w:rFonts w:ascii="Segoe UI" w:hAnsi="Segoe UI" w:cs="Segoe UI"/>
      <w:snapToGrid w:val="0"/>
      <w:sz w:val="18"/>
      <w:szCs w:val="18"/>
    </w:rPr>
  </w:style>
  <w:style w:type="paragraph" w:styleId="PlainText">
    <w:name w:val="Plain Text"/>
    <w:basedOn w:val="Normal"/>
    <w:link w:val="PlainTextChar"/>
    <w:rsid w:val="0038435D"/>
    <w:rPr>
      <w:rFonts w:ascii="Courier New" w:hAnsi="Courier New"/>
      <w:sz w:val="20"/>
    </w:rPr>
  </w:style>
  <w:style w:type="character" w:customStyle="1" w:styleId="PlainTextChar">
    <w:name w:val="Plain Text Char"/>
    <w:basedOn w:val="DefaultParagraphFont"/>
    <w:link w:val="PlainText"/>
    <w:rsid w:val="0038435D"/>
    <w:rPr>
      <w:rFonts w:ascii="Courier New" w:hAnsi="Courier New"/>
      <w:snapToGrid w:val="0"/>
    </w:rPr>
  </w:style>
  <w:style w:type="character" w:styleId="FootnoteReference">
    <w:name w:val="footnote reference"/>
    <w:uiPriority w:val="99"/>
    <w:semiHidden/>
    <w:rsid w:val="00496B4B"/>
  </w:style>
  <w:style w:type="paragraph" w:styleId="FootnoteText">
    <w:name w:val="footnote text"/>
    <w:aliases w:val="F1"/>
    <w:basedOn w:val="Normal"/>
    <w:link w:val="FootnoteTextChar"/>
    <w:uiPriority w:val="99"/>
    <w:semiHidden/>
    <w:rsid w:val="00496B4B"/>
    <w:rPr>
      <w:sz w:val="20"/>
    </w:rPr>
  </w:style>
  <w:style w:type="character" w:customStyle="1" w:styleId="FootnoteTextChar">
    <w:name w:val="Footnote Text Char"/>
    <w:aliases w:val="F1 Char"/>
    <w:basedOn w:val="DefaultParagraphFont"/>
    <w:link w:val="FootnoteText"/>
    <w:uiPriority w:val="99"/>
    <w:semiHidden/>
    <w:rsid w:val="00496B4B"/>
    <w:rPr>
      <w:rFonts w:ascii="NewBskvll BT" w:hAnsi="NewBskvll BT"/>
      <w:snapToGrid w:val="0"/>
    </w:rPr>
  </w:style>
  <w:style w:type="character" w:styleId="Hyperlink">
    <w:name w:val="Hyperlink"/>
    <w:basedOn w:val="DefaultParagraphFont"/>
    <w:uiPriority w:val="99"/>
    <w:unhideWhenUsed/>
    <w:rsid w:val="001F1936"/>
    <w:rPr>
      <w:color w:val="0000FF" w:themeColor="hyperlink"/>
      <w:u w:val="single"/>
    </w:rPr>
  </w:style>
  <w:style w:type="character" w:styleId="FollowedHyperlink">
    <w:name w:val="FollowedHyperlink"/>
    <w:basedOn w:val="DefaultParagraphFont"/>
    <w:semiHidden/>
    <w:unhideWhenUsed/>
    <w:rsid w:val="009A7F71"/>
    <w:rPr>
      <w:color w:val="800080" w:themeColor="followedHyperlink"/>
      <w:u w:val="single"/>
    </w:rPr>
  </w:style>
  <w:style w:type="character" w:customStyle="1" w:styleId="sep">
    <w:name w:val="sep"/>
    <w:basedOn w:val="DefaultParagraphFont"/>
    <w:rsid w:val="0026048F"/>
    <w:rPr>
      <w:rFonts w:ascii="Minion W08 Regular_1167271" w:hAnsi="Minion W08 Regular_1167271" w:hint="default"/>
      <w:b w:val="0"/>
      <w:bCs w:val="0"/>
      <w:vanish w:val="0"/>
      <w:webHidden w:val="0"/>
      <w:color w:val="000000"/>
      <w:sz w:val="26"/>
      <w:szCs w:val="26"/>
      <w:specVanish w:val="0"/>
    </w:rPr>
  </w:style>
  <w:style w:type="character" w:customStyle="1" w:styleId="reflinks">
    <w:name w:val="reflinks"/>
    <w:basedOn w:val="DefaultParagraphFont"/>
    <w:rsid w:val="0026048F"/>
  </w:style>
  <w:style w:type="character" w:customStyle="1" w:styleId="externalref">
    <w:name w:val="externalref"/>
    <w:basedOn w:val="DefaultParagraphFont"/>
    <w:rsid w:val="00410DAB"/>
  </w:style>
  <w:style w:type="character" w:customStyle="1" w:styleId="refsource">
    <w:name w:val="refsource"/>
    <w:basedOn w:val="DefaultParagraphFont"/>
    <w:rsid w:val="00410DAB"/>
  </w:style>
  <w:style w:type="paragraph" w:customStyle="1" w:styleId="BodyText1">
    <w:name w:val="Body Text1"/>
    <w:basedOn w:val="Normal"/>
    <w:next w:val="BodyText"/>
    <w:link w:val="bodytextChar"/>
    <w:qFormat/>
    <w:rsid w:val="00B1466F"/>
    <w:pPr>
      <w:widowControl/>
      <w:spacing w:after="200"/>
      <w:jc w:val="both"/>
    </w:pPr>
    <w:rPr>
      <w:rFonts w:ascii="Times New Roman" w:eastAsia="Calibri" w:hAnsi="Times New Roman" w:cstheme="minorBidi"/>
      <w:snapToGrid/>
      <w:szCs w:val="22"/>
      <w:lang w:val="x-none" w:eastAsia="x-none"/>
    </w:rPr>
  </w:style>
  <w:style w:type="character" w:customStyle="1" w:styleId="bodytextChar">
    <w:name w:val="body text Char"/>
    <w:link w:val="BodyText1"/>
    <w:rsid w:val="00B1466F"/>
    <w:rPr>
      <w:rFonts w:eastAsia="Calibri" w:cstheme="minorBidi"/>
      <w:sz w:val="24"/>
      <w:szCs w:val="22"/>
      <w:lang w:val="x-none" w:eastAsia="x-none"/>
    </w:rPr>
  </w:style>
  <w:style w:type="paragraph" w:styleId="BodyText">
    <w:name w:val="Body Text"/>
    <w:basedOn w:val="Normal"/>
    <w:link w:val="BodyTextChar0"/>
    <w:semiHidden/>
    <w:unhideWhenUsed/>
    <w:rsid w:val="00B1466F"/>
    <w:pPr>
      <w:spacing w:after="120"/>
    </w:pPr>
  </w:style>
  <w:style w:type="character" w:customStyle="1" w:styleId="BodyTextChar0">
    <w:name w:val="Body Text Char"/>
    <w:basedOn w:val="DefaultParagraphFont"/>
    <w:link w:val="BodyText"/>
    <w:semiHidden/>
    <w:rsid w:val="00B1466F"/>
    <w:rPr>
      <w:rFonts w:ascii="NewBskvll BT" w:hAnsi="NewBskvll BT"/>
      <w:snapToGrid w:val="0"/>
      <w:sz w:val="24"/>
    </w:rPr>
  </w:style>
  <w:style w:type="character" w:customStyle="1" w:styleId="ListParagraphChar">
    <w:name w:val="List Paragraph Char"/>
    <w:aliases w:val="Bullet Level 2 Char"/>
    <w:link w:val="ListParagraph"/>
    <w:uiPriority w:val="34"/>
    <w:locked/>
    <w:rsid w:val="00CA4F4A"/>
    <w:rPr>
      <w:rFonts w:ascii="NewBskvll BT" w:hAnsi="NewBskvll BT"/>
      <w:snapToGrid w:val="0"/>
      <w:sz w:val="24"/>
    </w:rPr>
  </w:style>
  <w:style w:type="paragraph" w:customStyle="1" w:styleId="ICFBodyText">
    <w:name w:val="ICF Body Text"/>
    <w:basedOn w:val="Normal"/>
    <w:qFormat/>
    <w:rsid w:val="00CA4F4A"/>
    <w:pPr>
      <w:widowControl/>
      <w:spacing w:after="200"/>
    </w:pPr>
    <w:rPr>
      <w:rFonts w:ascii="Times New Roman" w:eastAsiaTheme="minorEastAsia" w:hAnsi="Times New Roman" w:cstheme="minorBidi"/>
      <w:snapToGrid/>
      <w:szCs w:val="24"/>
    </w:rPr>
  </w:style>
  <w:style w:type="table" w:customStyle="1" w:styleId="TableGrid1">
    <w:name w:val="Table Grid1"/>
    <w:basedOn w:val="TableNormal"/>
    <w:next w:val="TableGrid"/>
    <w:uiPriority w:val="39"/>
    <w:rsid w:val="00CA4F4A"/>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06B76"/>
    <w:rPr>
      <w:rFonts w:ascii="NewBskvll BT" w:hAnsi="NewBskvll BT"/>
      <w:snapToGrid w:val="0"/>
      <w:sz w:val="24"/>
    </w:rPr>
  </w:style>
  <w:style w:type="character" w:customStyle="1" w:styleId="FooterChar">
    <w:name w:val="Footer Char"/>
    <w:basedOn w:val="DefaultParagraphFont"/>
    <w:link w:val="Footer"/>
    <w:uiPriority w:val="99"/>
    <w:rsid w:val="009F2092"/>
    <w:rPr>
      <w:rFonts w:ascii="NewBskvll BT" w:hAnsi="NewBskvll BT"/>
      <w:snapToGrid w:val="0"/>
      <w:sz w:val="24"/>
    </w:rPr>
  </w:style>
  <w:style w:type="character" w:styleId="Strong">
    <w:name w:val="Strong"/>
    <w:uiPriority w:val="22"/>
    <w:qFormat/>
    <w:rsid w:val="00ED4330"/>
    <w:rPr>
      <w:b/>
      <w:bCs/>
    </w:rPr>
  </w:style>
  <w:style w:type="character" w:customStyle="1" w:styleId="apple-converted-space">
    <w:name w:val="apple-converted-space"/>
    <w:basedOn w:val="DefaultParagraphFont"/>
    <w:rsid w:val="000D6830"/>
  </w:style>
  <w:style w:type="paragraph" w:customStyle="1" w:styleId="Normal0">
    <w:name w:val="[Normal]"/>
    <w:rsid w:val="008642E2"/>
    <w:pPr>
      <w:widowControl w:val="0"/>
      <w:autoSpaceDE w:val="0"/>
      <w:autoSpaceDN w:val="0"/>
      <w:adjustRightInd w:val="0"/>
    </w:pPr>
    <w:rPr>
      <w:rFonts w:ascii="Arial" w:eastAsiaTheme="minorHAns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66468">
      <w:bodyDiv w:val="1"/>
      <w:marLeft w:val="0"/>
      <w:marRight w:val="0"/>
      <w:marTop w:val="0"/>
      <w:marBottom w:val="0"/>
      <w:divBdr>
        <w:top w:val="none" w:sz="0" w:space="0" w:color="auto"/>
        <w:left w:val="none" w:sz="0" w:space="0" w:color="auto"/>
        <w:bottom w:val="none" w:sz="0" w:space="0" w:color="auto"/>
        <w:right w:val="none" w:sz="0" w:space="0" w:color="auto"/>
      </w:divBdr>
    </w:div>
    <w:div w:id="1445151072">
      <w:bodyDiv w:val="1"/>
      <w:marLeft w:val="0"/>
      <w:marRight w:val="0"/>
      <w:marTop w:val="0"/>
      <w:marBottom w:val="0"/>
      <w:divBdr>
        <w:top w:val="none" w:sz="0" w:space="0" w:color="auto"/>
        <w:left w:val="none" w:sz="0" w:space="0" w:color="auto"/>
        <w:bottom w:val="none" w:sz="0" w:space="0" w:color="auto"/>
        <w:right w:val="none" w:sz="0" w:space="0" w:color="auto"/>
      </w:divBdr>
    </w:div>
    <w:div w:id="1451166132">
      <w:bodyDiv w:val="1"/>
      <w:marLeft w:val="0"/>
      <w:marRight w:val="0"/>
      <w:marTop w:val="0"/>
      <w:marBottom w:val="0"/>
      <w:divBdr>
        <w:top w:val="none" w:sz="0" w:space="0" w:color="auto"/>
        <w:left w:val="none" w:sz="0" w:space="0" w:color="auto"/>
        <w:bottom w:val="none" w:sz="0" w:space="0" w:color="auto"/>
        <w:right w:val="none" w:sz="0" w:space="0" w:color="auto"/>
      </w:divBdr>
    </w:div>
    <w:div w:id="1826122664">
      <w:bodyDiv w:val="1"/>
      <w:marLeft w:val="0"/>
      <w:marRight w:val="0"/>
      <w:marTop w:val="0"/>
      <w:marBottom w:val="0"/>
      <w:divBdr>
        <w:top w:val="none" w:sz="0" w:space="0" w:color="auto"/>
        <w:left w:val="none" w:sz="0" w:space="0" w:color="auto"/>
        <w:bottom w:val="none" w:sz="0" w:space="0" w:color="auto"/>
        <w:right w:val="none" w:sz="0" w:space="0" w:color="auto"/>
      </w:divBdr>
      <w:divsChild>
        <w:div w:id="1034036236">
          <w:marLeft w:val="360"/>
          <w:marRight w:val="0"/>
          <w:marTop w:val="53"/>
          <w:marBottom w:val="0"/>
          <w:divBdr>
            <w:top w:val="none" w:sz="0" w:space="0" w:color="auto"/>
            <w:left w:val="none" w:sz="0" w:space="0" w:color="auto"/>
            <w:bottom w:val="none" w:sz="0" w:space="0" w:color="auto"/>
            <w:right w:val="none" w:sz="0" w:space="0" w:color="auto"/>
          </w:divBdr>
        </w:div>
      </w:divsChild>
    </w:div>
    <w:div w:id="1910261397">
      <w:bodyDiv w:val="1"/>
      <w:marLeft w:val="0"/>
      <w:marRight w:val="0"/>
      <w:marTop w:val="0"/>
      <w:marBottom w:val="0"/>
      <w:divBdr>
        <w:top w:val="none" w:sz="0" w:space="0" w:color="auto"/>
        <w:left w:val="none" w:sz="0" w:space="0" w:color="auto"/>
        <w:bottom w:val="none" w:sz="0" w:space="0" w:color="auto"/>
        <w:right w:val="none" w:sz="0" w:space="0" w:color="auto"/>
      </w:divBdr>
    </w:div>
    <w:div w:id="2058967731">
      <w:bodyDiv w:val="1"/>
      <w:marLeft w:val="0"/>
      <w:marRight w:val="0"/>
      <w:marTop w:val="0"/>
      <w:marBottom w:val="0"/>
      <w:divBdr>
        <w:top w:val="none" w:sz="0" w:space="0" w:color="auto"/>
        <w:left w:val="none" w:sz="0" w:space="0" w:color="auto"/>
        <w:bottom w:val="none" w:sz="0" w:space="0" w:color="auto"/>
        <w:right w:val="none" w:sz="0" w:space="0" w:color="auto"/>
      </w:divBdr>
      <w:divsChild>
        <w:div w:id="1106460686">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cdc.gov/antibiotic-us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ensus.gov/searchresults.html?q=population+2016&amp;page=1&amp;stateGeo=none&amp;searchtype=web&amp;cssp=SERP&amp;%3Acq_csrf_token=undefin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PFY6PPX2AYTS-2589-2507</_dlc_DocId>
    <_dlc_DocIdUrl xmlns="81daf041-c113-401c-bf82-107f5d396711">
      <Url>https://esp.cdc.gov/sites/ncezid/OD/policy/PRA/_layouts/15/DocIdRedir.aspx?ID=PFY6PPX2AYTS-2589-2507</Url>
      <Description>PFY6PPX2AYTS-2589-2507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BC739-0579-44CB-B69F-4775453ACAA8}">
  <ds:schemaRefs>
    <ds:schemaRef ds:uri="http://schemas.microsoft.com/sharepoint/events"/>
  </ds:schemaRefs>
</ds:datastoreItem>
</file>

<file path=customXml/itemProps2.xml><?xml version="1.0" encoding="utf-8"?>
<ds:datastoreItem xmlns:ds="http://schemas.openxmlformats.org/officeDocument/2006/customXml" ds:itemID="{5602FF4C-B62F-4229-B35C-18623B081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B990A0-C161-4720-A9B5-B5E38C420FD6}">
  <ds:schemaRefs>
    <ds:schemaRef ds:uri="http://schemas.microsoft.com/office/2006/metadata/properties"/>
    <ds:schemaRef ds:uri="81daf041-c113-401c-bf82-107f5d3967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d335559b-c20a-4874-978e-77d2be77e01f"/>
    <ds:schemaRef ds:uri="http://www.w3.org/XML/1998/namespace"/>
    <ds:schemaRef ds:uri="http://purl.org/dc/dcmitype/"/>
  </ds:schemaRefs>
</ds:datastoreItem>
</file>

<file path=customXml/itemProps4.xml><?xml version="1.0" encoding="utf-8"?>
<ds:datastoreItem xmlns:ds="http://schemas.openxmlformats.org/officeDocument/2006/customXml" ds:itemID="{BE40FC7D-9BC3-49E3-9E79-A3219D2843AF}">
  <ds:schemaRefs>
    <ds:schemaRef ds:uri="http://schemas.microsoft.com/sharepoint/v3/contenttype/forms"/>
  </ds:schemaRefs>
</ds:datastoreItem>
</file>

<file path=customXml/itemProps5.xml><?xml version="1.0" encoding="utf-8"?>
<ds:datastoreItem xmlns:ds="http://schemas.openxmlformats.org/officeDocument/2006/customXml" ds:itemID="{AEBC7851-4E01-4F6A-BD5C-0A171622F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1725</Words>
  <Characters>9835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2018-01-18T18:14:00Z</dcterms:created>
  <dcterms:modified xsi:type="dcterms:W3CDTF">2018-01-18T18:14:00Z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1f739b4f-598c-437f-8ac8-649bfa32273f</vt:lpwstr>
  </property>
</Properties>
</file>