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2E" w:rsidRDefault="002E552E" w:rsidP="002E552E">
      <w:pPr>
        <w:jc w:val="center"/>
        <w:rPr>
          <w:rFonts w:ascii="Times New Roman" w:hAnsi="Times New Roman"/>
          <w:b/>
          <w:sz w:val="24"/>
          <w:szCs w:val="24"/>
        </w:rPr>
      </w:pPr>
    </w:p>
    <w:p w:rsidR="002E552E" w:rsidRDefault="002E552E" w:rsidP="002E552E">
      <w:pPr>
        <w:jc w:val="center"/>
        <w:rPr>
          <w:rFonts w:ascii="Times New Roman" w:hAnsi="Times New Roman"/>
          <w:b/>
          <w:sz w:val="24"/>
          <w:szCs w:val="24"/>
        </w:rPr>
      </w:pPr>
    </w:p>
    <w:p w:rsidR="002E552E" w:rsidRDefault="002E552E" w:rsidP="002E552E">
      <w:pPr>
        <w:jc w:val="center"/>
        <w:rPr>
          <w:rFonts w:ascii="Times New Roman" w:hAnsi="Times New Roman"/>
          <w:b/>
          <w:sz w:val="24"/>
          <w:szCs w:val="24"/>
        </w:rPr>
      </w:pPr>
    </w:p>
    <w:p w:rsidR="002E552E" w:rsidRDefault="002E552E" w:rsidP="002E552E">
      <w:pPr>
        <w:jc w:val="center"/>
        <w:rPr>
          <w:rFonts w:ascii="Times New Roman" w:hAnsi="Times New Roman"/>
          <w:b/>
          <w:sz w:val="24"/>
          <w:szCs w:val="24"/>
        </w:rPr>
      </w:pPr>
    </w:p>
    <w:p w:rsidR="002E552E" w:rsidRDefault="002E552E" w:rsidP="002E552E">
      <w:pPr>
        <w:jc w:val="center"/>
        <w:rPr>
          <w:rFonts w:ascii="Times New Roman" w:hAnsi="Times New Roman"/>
          <w:b/>
          <w:sz w:val="24"/>
          <w:szCs w:val="24"/>
        </w:rPr>
      </w:pPr>
    </w:p>
    <w:p w:rsidR="002E552E" w:rsidRPr="006B4ADE" w:rsidRDefault="002E552E" w:rsidP="002E552E">
      <w:pPr>
        <w:jc w:val="center"/>
        <w:rPr>
          <w:rFonts w:ascii="Times New Roman" w:hAnsi="Times New Roman"/>
          <w:b/>
          <w:sz w:val="24"/>
          <w:szCs w:val="24"/>
        </w:rPr>
      </w:pPr>
      <w:proofErr w:type="gramStart"/>
      <w:r w:rsidRPr="006B4ADE">
        <w:rPr>
          <w:rFonts w:ascii="Times New Roman" w:hAnsi="Times New Roman"/>
          <w:b/>
          <w:sz w:val="24"/>
          <w:szCs w:val="24"/>
        </w:rPr>
        <w:t>ATTACHMENT H.</w:t>
      </w:r>
      <w:proofErr w:type="gramEnd"/>
    </w:p>
    <w:p w:rsidR="002E552E" w:rsidRPr="006B4ADE" w:rsidRDefault="002E552E" w:rsidP="002E552E">
      <w:pPr>
        <w:jc w:val="center"/>
        <w:rPr>
          <w:rFonts w:ascii="Times New Roman" w:hAnsi="Times New Roman"/>
          <w:sz w:val="24"/>
          <w:szCs w:val="24"/>
        </w:rPr>
      </w:pPr>
    </w:p>
    <w:p w:rsidR="002E552E" w:rsidRPr="006B4ADE" w:rsidRDefault="002E552E" w:rsidP="002E552E">
      <w:pPr>
        <w:jc w:val="center"/>
        <w:rPr>
          <w:rFonts w:ascii="Times New Roman" w:hAnsi="Times New Roman"/>
          <w:b/>
          <w:sz w:val="24"/>
          <w:szCs w:val="24"/>
        </w:rPr>
      </w:pPr>
    </w:p>
    <w:p w:rsidR="002E552E" w:rsidRDefault="002E552E" w:rsidP="002E552E">
      <w:pPr>
        <w:jc w:val="center"/>
        <w:rPr>
          <w:rFonts w:ascii="Times New Roman Bold" w:hAnsi="Times New Roman Bold"/>
          <w:b/>
          <w:caps/>
          <w:sz w:val="24"/>
          <w:szCs w:val="24"/>
        </w:rPr>
      </w:pPr>
      <w:r>
        <w:rPr>
          <w:rFonts w:ascii="Times New Roman" w:hAnsi="Times New Roman"/>
          <w:b/>
          <w:sz w:val="24"/>
          <w:szCs w:val="24"/>
        </w:rPr>
        <w:t>ART VALIDATION DESCRIPTION</w:t>
      </w: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2E552E" w:rsidRDefault="002E552E" w:rsidP="001440D4">
      <w:pPr>
        <w:rPr>
          <w:rFonts w:ascii="Times New Roman Bold" w:hAnsi="Times New Roman Bold"/>
          <w:b/>
          <w:caps/>
          <w:sz w:val="24"/>
          <w:szCs w:val="24"/>
        </w:rPr>
      </w:pPr>
    </w:p>
    <w:p w:rsidR="00B469EF" w:rsidRPr="009B748A" w:rsidRDefault="001440D4" w:rsidP="001440D4">
      <w:pPr>
        <w:rPr>
          <w:rFonts w:ascii="Times New Roman Bold" w:hAnsi="Times New Roman Bold"/>
          <w:b/>
          <w:caps/>
          <w:sz w:val="24"/>
          <w:szCs w:val="24"/>
        </w:rPr>
      </w:pPr>
      <w:bookmarkStart w:id="0" w:name="_GoBack"/>
      <w:bookmarkEnd w:id="0"/>
      <w:r w:rsidRPr="009B748A">
        <w:rPr>
          <w:rFonts w:ascii="Times New Roman Bold" w:hAnsi="Times New Roman Bold"/>
          <w:b/>
          <w:caps/>
          <w:sz w:val="24"/>
          <w:szCs w:val="24"/>
        </w:rPr>
        <w:lastRenderedPageBreak/>
        <w:t>2012 Validation Procedures</w:t>
      </w:r>
    </w:p>
    <w:p w:rsidR="009B748A" w:rsidRDefault="009B748A" w:rsidP="001440D4">
      <w:pPr>
        <w:rPr>
          <w:rFonts w:asciiTheme="minorHAnsi" w:hAnsiTheme="minorHAnsi"/>
          <w:b/>
          <w:caps/>
        </w:rPr>
      </w:pPr>
    </w:p>
    <w:p w:rsidR="00065C42" w:rsidRDefault="00065C42" w:rsidP="001440D4">
      <w:pPr>
        <w:rPr>
          <w:rFonts w:ascii="Times New Roman" w:hAnsi="Times New Roman"/>
          <w:sz w:val="24"/>
          <w:szCs w:val="24"/>
        </w:rPr>
      </w:pPr>
      <w:r w:rsidRPr="001440D4">
        <w:rPr>
          <w:rFonts w:ascii="Times New Roman" w:hAnsi="Times New Roman"/>
          <w:sz w:val="24"/>
          <w:szCs w:val="24"/>
        </w:rPr>
        <w:t xml:space="preserve">The validation sample for Reporting Year (RY) </w:t>
      </w:r>
      <w:r w:rsidR="00CA1F1F" w:rsidRPr="001440D4">
        <w:rPr>
          <w:rFonts w:ascii="Times New Roman" w:hAnsi="Times New Roman"/>
          <w:sz w:val="24"/>
          <w:szCs w:val="24"/>
        </w:rPr>
        <w:t>20</w:t>
      </w:r>
      <w:r w:rsidR="007B1299" w:rsidRPr="001440D4">
        <w:rPr>
          <w:rFonts w:ascii="Times New Roman" w:hAnsi="Times New Roman"/>
          <w:sz w:val="24"/>
          <w:szCs w:val="24"/>
        </w:rPr>
        <w:t>12</w:t>
      </w:r>
      <w:r w:rsidRPr="001440D4">
        <w:rPr>
          <w:rFonts w:ascii="Times New Roman" w:hAnsi="Times New Roman"/>
          <w:sz w:val="24"/>
          <w:szCs w:val="24"/>
        </w:rPr>
        <w:t xml:space="preserve"> will maintain the historical sample size of 35 ART </w:t>
      </w:r>
      <w:r w:rsidR="00051523" w:rsidRPr="001440D4">
        <w:rPr>
          <w:rFonts w:ascii="Times New Roman" w:hAnsi="Times New Roman"/>
          <w:sz w:val="24"/>
          <w:szCs w:val="24"/>
        </w:rPr>
        <w:t>clinic</w:t>
      </w:r>
      <w:r w:rsidRPr="001440D4">
        <w:rPr>
          <w:rFonts w:ascii="Times New Roman" w:hAnsi="Times New Roman"/>
          <w:sz w:val="24"/>
          <w:szCs w:val="24"/>
        </w:rPr>
        <w:t xml:space="preserve">s. </w:t>
      </w:r>
      <w:r w:rsidR="00051523" w:rsidRPr="001440D4">
        <w:rPr>
          <w:rFonts w:ascii="Times New Roman" w:hAnsi="Times New Roman"/>
          <w:sz w:val="24"/>
          <w:szCs w:val="24"/>
        </w:rPr>
        <w:t>Clinics</w:t>
      </w:r>
      <w:r w:rsidRPr="001440D4">
        <w:rPr>
          <w:rFonts w:ascii="Times New Roman" w:hAnsi="Times New Roman"/>
          <w:sz w:val="24"/>
          <w:szCs w:val="24"/>
        </w:rPr>
        <w:t xml:space="preserve"> will be stratified by number of cycles reported in NASS, with larger </w:t>
      </w:r>
      <w:r w:rsidR="00051523" w:rsidRPr="001440D4">
        <w:rPr>
          <w:rFonts w:ascii="Times New Roman" w:hAnsi="Times New Roman"/>
          <w:sz w:val="24"/>
          <w:szCs w:val="24"/>
        </w:rPr>
        <w:t>clinic</w:t>
      </w:r>
      <w:r w:rsidRPr="001440D4">
        <w:rPr>
          <w:rFonts w:ascii="Times New Roman" w:hAnsi="Times New Roman"/>
          <w:sz w:val="24"/>
          <w:szCs w:val="24"/>
        </w:rPr>
        <w:t xml:space="preserve">s having greater chance of selection. </w:t>
      </w:r>
      <w:r w:rsidR="009E3F25" w:rsidRPr="001440D4">
        <w:rPr>
          <w:rFonts w:ascii="Times New Roman" w:hAnsi="Times New Roman"/>
          <w:sz w:val="24"/>
          <w:szCs w:val="24"/>
        </w:rPr>
        <w:t xml:space="preserve"> </w:t>
      </w:r>
      <w:r w:rsidR="009011FD" w:rsidRPr="009011FD">
        <w:rPr>
          <w:rFonts w:ascii="Times New Roman" w:hAnsi="Times New Roman"/>
          <w:sz w:val="24"/>
          <w:szCs w:val="24"/>
        </w:rPr>
        <w:t>The purpose of sampling larger clinics at a higher rate is to provide better representation of the majority of cycles, most of which are found in larger clinics.</w:t>
      </w:r>
    </w:p>
    <w:p w:rsidR="00065C42" w:rsidRPr="009011FD" w:rsidRDefault="00F822FB" w:rsidP="001440D4">
      <w:pPr>
        <w:pStyle w:val="PlainText"/>
        <w:spacing w:line="360" w:lineRule="atLeast"/>
        <w:jc w:val="both"/>
        <w:rPr>
          <w:rFonts w:ascii="Times New Roman" w:hAnsi="Times New Roman" w:cs="Times New Roman"/>
          <w:sz w:val="24"/>
          <w:szCs w:val="24"/>
        </w:rPr>
      </w:pPr>
      <w:r w:rsidRPr="00F822FB">
        <w:rPr>
          <w:rFonts w:ascii="Times New Roman" w:hAnsi="Times New Roman" w:cs="Times New Roman"/>
          <w:sz w:val="24"/>
          <w:szCs w:val="24"/>
          <w:lang w:bidi="en-US"/>
        </w:rPr>
        <w:t xml:space="preserve">Clinics will be sampled with equal probability within strata. To avoid validating a program two years in a row, </w:t>
      </w:r>
      <w:r>
        <w:rPr>
          <w:rFonts w:ascii="Times New Roman" w:hAnsi="Times New Roman" w:cs="Times New Roman"/>
          <w:sz w:val="24"/>
          <w:szCs w:val="24"/>
        </w:rPr>
        <w:t>c</w:t>
      </w:r>
      <w:r w:rsidR="009011FD" w:rsidRPr="009011FD">
        <w:rPr>
          <w:rFonts w:ascii="Times New Roman" w:hAnsi="Times New Roman" w:cs="Times New Roman"/>
          <w:sz w:val="24"/>
          <w:szCs w:val="24"/>
        </w:rPr>
        <w:t>linics that were selected for validation during the past two years will be removed from stratum</w:t>
      </w:r>
      <w:r>
        <w:rPr>
          <w:rFonts w:ascii="Times New Roman" w:hAnsi="Times New Roman" w:cs="Times New Roman"/>
          <w:sz w:val="24"/>
          <w:szCs w:val="24"/>
        </w:rPr>
        <w:t xml:space="preserve"> for the current year.</w:t>
      </w:r>
    </w:p>
    <w:p w:rsidR="009011FD" w:rsidRDefault="009011FD" w:rsidP="001440D4">
      <w:pPr>
        <w:pStyle w:val="PlainText"/>
        <w:spacing w:line="360" w:lineRule="atLeast"/>
        <w:jc w:val="both"/>
        <w:rPr>
          <w:rFonts w:asciiTheme="minorHAnsi" w:hAnsiTheme="minorHAnsi" w:cs="Times New Roman"/>
          <w:sz w:val="22"/>
          <w:szCs w:val="22"/>
        </w:rPr>
      </w:pPr>
    </w:p>
    <w:p w:rsidR="001440D4" w:rsidRPr="001440D4" w:rsidRDefault="001440D4" w:rsidP="001440D4">
      <w:pPr>
        <w:pStyle w:val="PlainText"/>
        <w:spacing w:line="360" w:lineRule="atLeast"/>
        <w:jc w:val="both"/>
        <w:rPr>
          <w:rFonts w:ascii="Times New Roman" w:hAnsi="Times New Roman" w:cs="Times New Roman"/>
          <w:sz w:val="24"/>
          <w:szCs w:val="24"/>
        </w:rPr>
      </w:pPr>
      <w:r w:rsidRPr="001440D4">
        <w:rPr>
          <w:rFonts w:ascii="Times New Roman" w:hAnsi="Times New Roman" w:cs="Times New Roman"/>
          <w:sz w:val="24"/>
          <w:szCs w:val="24"/>
        </w:rPr>
        <w:t>The following procedures will be used to select clinics for the RY 2012 validation sample:</w:t>
      </w:r>
    </w:p>
    <w:p w:rsidR="001440D4" w:rsidRPr="001440D4" w:rsidRDefault="001440D4" w:rsidP="004416DC">
      <w:pPr>
        <w:pStyle w:val="PlainText"/>
        <w:spacing w:line="360" w:lineRule="atLeast"/>
        <w:ind w:left="360"/>
        <w:jc w:val="both"/>
        <w:rPr>
          <w:rFonts w:ascii="Times New Roman" w:hAnsi="Times New Roman" w:cs="Times New Roman"/>
          <w:sz w:val="24"/>
          <w:szCs w:val="24"/>
        </w:rPr>
      </w:pPr>
    </w:p>
    <w:p w:rsidR="001440D4" w:rsidRPr="001440D4" w:rsidRDefault="001440D4" w:rsidP="004416DC">
      <w:pPr>
        <w:pStyle w:val="PlainText"/>
        <w:numPr>
          <w:ilvl w:val="0"/>
          <w:numId w:val="31"/>
        </w:numPr>
        <w:spacing w:line="360" w:lineRule="atLeast"/>
        <w:ind w:left="720"/>
        <w:jc w:val="both"/>
        <w:rPr>
          <w:rFonts w:ascii="Times New Roman" w:hAnsi="Times New Roman" w:cs="Times New Roman"/>
          <w:sz w:val="24"/>
          <w:szCs w:val="24"/>
        </w:rPr>
      </w:pPr>
      <w:r w:rsidRPr="001440D4">
        <w:rPr>
          <w:rFonts w:ascii="Times New Roman" w:hAnsi="Times New Roman" w:cs="Times New Roman"/>
          <w:sz w:val="24"/>
          <w:szCs w:val="24"/>
        </w:rPr>
        <w:t>Create an initial ART clinic sampling frame by including all clinics that submitted ART data in NASS for RY 2012.</w:t>
      </w:r>
    </w:p>
    <w:p w:rsidR="001440D4" w:rsidRPr="001440D4" w:rsidRDefault="001440D4" w:rsidP="004416DC">
      <w:pPr>
        <w:pStyle w:val="PlainText"/>
        <w:numPr>
          <w:ilvl w:val="0"/>
          <w:numId w:val="31"/>
        </w:numPr>
        <w:spacing w:line="360" w:lineRule="atLeast"/>
        <w:ind w:left="720"/>
        <w:jc w:val="both"/>
        <w:rPr>
          <w:rFonts w:ascii="Times New Roman" w:hAnsi="Times New Roman" w:cs="Times New Roman"/>
          <w:sz w:val="24"/>
          <w:szCs w:val="24"/>
        </w:rPr>
      </w:pPr>
      <w:r w:rsidRPr="001440D4">
        <w:rPr>
          <w:rFonts w:ascii="Times New Roman" w:hAnsi="Times New Roman" w:cs="Times New Roman"/>
          <w:sz w:val="24"/>
          <w:szCs w:val="24"/>
        </w:rPr>
        <w:t xml:space="preserve">Delete those clinics that were validated for RY 2010 and RY 2011 from the sampling frame.  </w:t>
      </w:r>
    </w:p>
    <w:p w:rsidR="001440D4" w:rsidRPr="001440D4" w:rsidRDefault="001440D4" w:rsidP="004416DC">
      <w:pPr>
        <w:pStyle w:val="PlainText"/>
        <w:numPr>
          <w:ilvl w:val="0"/>
          <w:numId w:val="31"/>
        </w:numPr>
        <w:spacing w:line="360" w:lineRule="atLeast"/>
        <w:ind w:left="720"/>
        <w:jc w:val="both"/>
        <w:rPr>
          <w:rFonts w:ascii="Times New Roman" w:hAnsi="Times New Roman" w:cs="Times New Roman"/>
          <w:sz w:val="24"/>
          <w:szCs w:val="24"/>
        </w:rPr>
      </w:pPr>
      <w:r w:rsidRPr="001440D4">
        <w:rPr>
          <w:rFonts w:ascii="Times New Roman" w:hAnsi="Times New Roman" w:cs="Times New Roman"/>
          <w:sz w:val="24"/>
          <w:szCs w:val="24"/>
        </w:rPr>
        <w:t>Sort the sampling frame by (1) stratum and then by (2) annual number of ART cycles reported for RY 2012.</w:t>
      </w:r>
    </w:p>
    <w:p w:rsidR="001440D4" w:rsidRPr="001440D4" w:rsidRDefault="001440D4" w:rsidP="004416DC">
      <w:pPr>
        <w:pStyle w:val="PlainText"/>
        <w:numPr>
          <w:ilvl w:val="0"/>
          <w:numId w:val="31"/>
        </w:numPr>
        <w:spacing w:line="360" w:lineRule="atLeast"/>
        <w:ind w:left="720"/>
        <w:jc w:val="both"/>
        <w:rPr>
          <w:rFonts w:ascii="Times New Roman" w:hAnsi="Times New Roman" w:cs="Times New Roman"/>
          <w:sz w:val="24"/>
          <w:szCs w:val="24"/>
        </w:rPr>
      </w:pPr>
      <w:r w:rsidRPr="001440D4">
        <w:rPr>
          <w:rFonts w:ascii="Times New Roman" w:hAnsi="Times New Roman" w:cs="Times New Roman"/>
          <w:sz w:val="24"/>
          <w:szCs w:val="24"/>
        </w:rPr>
        <w:t xml:space="preserve">Use systematic sampling to select 4 clinics from Stratum 1; 9 clinics from Stratum 2; and so forth.  The probability of a cycle being selected for validation will vary by stratum, ranging from about 1.4% in Stratum 1 to 1.1% in Stratum 4. </w:t>
      </w:r>
    </w:p>
    <w:p w:rsidR="001440D4" w:rsidRPr="001440D4" w:rsidRDefault="001440D4" w:rsidP="004416DC">
      <w:pPr>
        <w:pStyle w:val="PlainText"/>
        <w:numPr>
          <w:ilvl w:val="0"/>
          <w:numId w:val="31"/>
        </w:numPr>
        <w:spacing w:line="360" w:lineRule="atLeast"/>
        <w:ind w:left="720"/>
        <w:jc w:val="both"/>
        <w:rPr>
          <w:rFonts w:ascii="Times New Roman" w:hAnsi="Times New Roman" w:cs="Times New Roman"/>
          <w:sz w:val="24"/>
          <w:szCs w:val="24"/>
        </w:rPr>
      </w:pPr>
      <w:r w:rsidRPr="001440D4">
        <w:rPr>
          <w:rFonts w:ascii="Times New Roman" w:hAnsi="Times New Roman" w:cs="Times New Roman"/>
          <w:sz w:val="24"/>
          <w:szCs w:val="24"/>
        </w:rPr>
        <w:t>As noted earlier, two clinics have been pre-designated for validation and will be included in the sample, resulting in a total of 35 clinics.</w:t>
      </w:r>
    </w:p>
    <w:p w:rsidR="001440D4" w:rsidRDefault="001440D4" w:rsidP="001440D4">
      <w:pPr>
        <w:pStyle w:val="PlainText"/>
        <w:spacing w:line="360" w:lineRule="atLeast"/>
        <w:jc w:val="both"/>
        <w:rPr>
          <w:rFonts w:ascii="Times New Roman" w:hAnsi="Times New Roman" w:cs="Times New Roman"/>
          <w:sz w:val="24"/>
          <w:szCs w:val="24"/>
        </w:rPr>
      </w:pPr>
    </w:p>
    <w:p w:rsidR="001440D4" w:rsidRPr="001440D4" w:rsidRDefault="001440D4" w:rsidP="001440D4">
      <w:pPr>
        <w:pStyle w:val="PlainText"/>
        <w:spacing w:line="360" w:lineRule="atLeast"/>
        <w:jc w:val="both"/>
        <w:rPr>
          <w:rFonts w:ascii="Times New Roman" w:hAnsi="Times New Roman" w:cs="Times New Roman"/>
          <w:sz w:val="24"/>
          <w:szCs w:val="24"/>
        </w:rPr>
      </w:pPr>
      <w:r w:rsidRPr="001440D4">
        <w:rPr>
          <w:rFonts w:ascii="Times New Roman" w:hAnsi="Times New Roman" w:cs="Times New Roman"/>
          <w:sz w:val="24"/>
          <w:szCs w:val="24"/>
        </w:rPr>
        <w:t>Sorting the sampling frame by clinic size (within strata) and selecting systematic samples of clinics will have the effect of further stabilizing the size of clinics, in addition to the effect of stratification. That is, this approach eliminates the chance of selecting only the largest or smallest clinics within a given stratum. Moreover, the average number of annual ART cycles per clinics for the selected sample should be close to the average number of annual ART cycles per clinics for the entire sampling frame.</w:t>
      </w:r>
    </w:p>
    <w:p w:rsidR="001440D4" w:rsidRDefault="001440D4" w:rsidP="004416DC">
      <w:pPr>
        <w:pStyle w:val="PlainText"/>
        <w:spacing w:line="360" w:lineRule="atLeast"/>
        <w:jc w:val="both"/>
        <w:rPr>
          <w:rFonts w:asciiTheme="minorHAnsi" w:hAnsiTheme="minorHAnsi" w:cs="Times New Roman"/>
          <w:sz w:val="22"/>
          <w:szCs w:val="22"/>
        </w:rPr>
      </w:pPr>
    </w:p>
    <w:p w:rsidR="004416DC" w:rsidRPr="004416DC" w:rsidRDefault="004416DC" w:rsidP="004416DC">
      <w:pPr>
        <w:pStyle w:val="PlainText"/>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RY 2012 cycles at each clinic selected for validation will be reviewed as follows:</w:t>
      </w:r>
    </w:p>
    <w:p w:rsidR="004416DC" w:rsidRPr="004416DC" w:rsidRDefault="004416DC" w:rsidP="004416DC">
      <w:pPr>
        <w:pStyle w:val="PlainText"/>
        <w:spacing w:line="360" w:lineRule="atLeast"/>
        <w:jc w:val="both"/>
        <w:rPr>
          <w:rFonts w:ascii="Times New Roman" w:hAnsi="Times New Roman" w:cs="Times New Roman"/>
          <w:sz w:val="24"/>
          <w:szCs w:val="24"/>
        </w:rPr>
      </w:pPr>
    </w:p>
    <w:p w:rsidR="004416DC" w:rsidRPr="004416DC" w:rsidRDefault="004416DC" w:rsidP="004416DC">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Full validation of up to 10 donor cycles; </w:t>
      </w:r>
    </w:p>
    <w:p w:rsidR="004416DC" w:rsidRPr="004416DC" w:rsidRDefault="004416DC" w:rsidP="004416DC">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Full validation of up to 20 non-gestation cycles (</w:t>
      </w:r>
      <w:proofErr w:type="spellStart"/>
      <w:r w:rsidRPr="004416DC">
        <w:rPr>
          <w:rFonts w:ascii="Times New Roman" w:hAnsi="Times New Roman" w:cs="Times New Roman"/>
          <w:sz w:val="24"/>
          <w:szCs w:val="24"/>
        </w:rPr>
        <w:t>nondonor</w:t>
      </w:r>
      <w:proofErr w:type="spellEnd"/>
      <w:r w:rsidRPr="004416DC">
        <w:rPr>
          <w:rFonts w:ascii="Times New Roman" w:hAnsi="Times New Roman" w:cs="Times New Roman"/>
          <w:sz w:val="24"/>
          <w:szCs w:val="24"/>
        </w:rPr>
        <w:t>);</w:t>
      </w:r>
    </w:p>
    <w:p w:rsidR="004416DC" w:rsidRPr="004416DC" w:rsidRDefault="004416DC" w:rsidP="004416DC">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lastRenderedPageBreak/>
        <w:t>Full validation of up to 40 single or multiple-gestation cycles (</w:t>
      </w:r>
      <w:proofErr w:type="spellStart"/>
      <w:r w:rsidRPr="004416DC">
        <w:rPr>
          <w:rFonts w:ascii="Times New Roman" w:hAnsi="Times New Roman" w:cs="Times New Roman"/>
          <w:sz w:val="24"/>
          <w:szCs w:val="24"/>
        </w:rPr>
        <w:t>nondonor</w:t>
      </w:r>
      <w:proofErr w:type="spellEnd"/>
      <w:r w:rsidRPr="004416DC">
        <w:rPr>
          <w:rFonts w:ascii="Times New Roman" w:hAnsi="Times New Roman" w:cs="Times New Roman"/>
          <w:sz w:val="24"/>
          <w:szCs w:val="24"/>
        </w:rPr>
        <w:t xml:space="preserve">);  </w:t>
      </w:r>
    </w:p>
    <w:p w:rsidR="004416DC" w:rsidRPr="004416DC" w:rsidRDefault="004416DC" w:rsidP="004416DC">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Partial validation of up to 10 embryo-banking cycles; and</w:t>
      </w:r>
    </w:p>
    <w:p w:rsidR="004416DC" w:rsidRPr="004416DC" w:rsidRDefault="004416DC" w:rsidP="004416DC">
      <w:pPr>
        <w:pStyle w:val="PlainText"/>
        <w:numPr>
          <w:ilvl w:val="0"/>
          <w:numId w:val="32"/>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Partial validation of up to 10 unreported cycles.</w:t>
      </w:r>
    </w:p>
    <w:p w:rsidR="004416DC" w:rsidRPr="004416DC" w:rsidRDefault="004416DC" w:rsidP="004416DC">
      <w:pPr>
        <w:pStyle w:val="PlainText"/>
        <w:spacing w:line="360" w:lineRule="atLeast"/>
        <w:jc w:val="both"/>
        <w:rPr>
          <w:rFonts w:ascii="Times New Roman" w:hAnsi="Times New Roman" w:cs="Times New Roman"/>
          <w:sz w:val="24"/>
          <w:szCs w:val="24"/>
        </w:rPr>
      </w:pPr>
    </w:p>
    <w:p w:rsidR="004416DC" w:rsidRPr="004416DC" w:rsidRDefault="004416DC" w:rsidP="004416DC">
      <w:pPr>
        <w:pStyle w:val="PlainText"/>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To calculate validation discrepancy rates, the collected validation data must be associated with the appropriate sample of cycles. There are four different samples of cycles: </w:t>
      </w:r>
    </w:p>
    <w:p w:rsidR="004416DC" w:rsidRPr="004416DC" w:rsidRDefault="004416DC" w:rsidP="004416DC">
      <w:pPr>
        <w:pStyle w:val="PlainText"/>
        <w:spacing w:line="360" w:lineRule="atLeast"/>
        <w:jc w:val="both"/>
        <w:rPr>
          <w:rFonts w:asciiTheme="minorHAnsi" w:hAnsiTheme="minorHAnsi" w:cs="Times New Roman"/>
          <w:sz w:val="22"/>
          <w:szCs w:val="22"/>
        </w:rPr>
      </w:pPr>
    </w:p>
    <w:p w:rsidR="004416DC" w:rsidRPr="004416DC" w:rsidRDefault="004416DC" w:rsidP="004416DC">
      <w:pPr>
        <w:pStyle w:val="PlainText"/>
        <w:numPr>
          <w:ilvl w:val="0"/>
          <w:numId w:val="33"/>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Sample of fully-validated donor cycles.  This is a two-stage sample—a clinic is the first-stage sample unit, and sample of up to 10 donor cycles constitute the second-stage sample units.  </w:t>
      </w:r>
    </w:p>
    <w:p w:rsidR="004416DC" w:rsidRPr="004416DC" w:rsidRDefault="004416DC" w:rsidP="004416DC">
      <w:pPr>
        <w:pStyle w:val="PlainText"/>
        <w:numPr>
          <w:ilvl w:val="0"/>
          <w:numId w:val="33"/>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Sample of fully-validated </w:t>
      </w:r>
      <w:proofErr w:type="spellStart"/>
      <w:r w:rsidRPr="004416DC">
        <w:rPr>
          <w:rFonts w:ascii="Times New Roman" w:hAnsi="Times New Roman" w:cs="Times New Roman"/>
          <w:sz w:val="24"/>
          <w:szCs w:val="24"/>
        </w:rPr>
        <w:t>nondonor</w:t>
      </w:r>
      <w:proofErr w:type="spellEnd"/>
      <w:r w:rsidRPr="004416DC">
        <w:rPr>
          <w:rFonts w:ascii="Times New Roman" w:hAnsi="Times New Roman" w:cs="Times New Roman"/>
          <w:sz w:val="24"/>
          <w:szCs w:val="24"/>
        </w:rPr>
        <w:t xml:space="preserve"> cycles resulting in no gestation.  This is a two-stage sample—a clinic is the first-stage sample unit, and an ART cycle is the second-stage sample unit.  </w:t>
      </w:r>
    </w:p>
    <w:p w:rsidR="004416DC" w:rsidRPr="004416DC" w:rsidRDefault="004416DC" w:rsidP="004416DC">
      <w:pPr>
        <w:pStyle w:val="PlainText"/>
        <w:numPr>
          <w:ilvl w:val="0"/>
          <w:numId w:val="33"/>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Sample of fully-validated </w:t>
      </w:r>
      <w:proofErr w:type="spellStart"/>
      <w:r w:rsidRPr="004416DC">
        <w:rPr>
          <w:rFonts w:ascii="Times New Roman" w:hAnsi="Times New Roman" w:cs="Times New Roman"/>
          <w:sz w:val="24"/>
          <w:szCs w:val="24"/>
        </w:rPr>
        <w:t>nondonor</w:t>
      </w:r>
      <w:proofErr w:type="spellEnd"/>
      <w:r w:rsidRPr="004416DC">
        <w:rPr>
          <w:rFonts w:ascii="Times New Roman" w:hAnsi="Times New Roman" w:cs="Times New Roman"/>
          <w:sz w:val="24"/>
          <w:szCs w:val="24"/>
        </w:rPr>
        <w:t xml:space="preserve"> cycles resulting in single or multiple </w:t>
      </w:r>
      <w:proofErr w:type="gramStart"/>
      <w:r w:rsidRPr="004416DC">
        <w:rPr>
          <w:rFonts w:ascii="Times New Roman" w:hAnsi="Times New Roman" w:cs="Times New Roman"/>
          <w:sz w:val="24"/>
          <w:szCs w:val="24"/>
        </w:rPr>
        <w:t>gestation</w:t>
      </w:r>
      <w:proofErr w:type="gramEnd"/>
      <w:r w:rsidRPr="004416DC">
        <w:rPr>
          <w:rFonts w:ascii="Times New Roman" w:hAnsi="Times New Roman" w:cs="Times New Roman"/>
          <w:sz w:val="24"/>
          <w:szCs w:val="24"/>
        </w:rPr>
        <w:t xml:space="preserve">.  This is a two-stage sample—a clinic is the first-stage sample unit, and an ART cycle is the second-stage sample unit.  </w:t>
      </w:r>
    </w:p>
    <w:p w:rsidR="004416DC" w:rsidRPr="004416DC" w:rsidRDefault="004416DC" w:rsidP="004416DC">
      <w:pPr>
        <w:pStyle w:val="PlainText"/>
        <w:numPr>
          <w:ilvl w:val="0"/>
          <w:numId w:val="33"/>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 xml:space="preserve">Sample of embryo banking cycles.  This is a two-stage cluster sample, with the clinic as the first stage cluster, and the sample of up to 10 embryo banking cycles as the second stage.  </w:t>
      </w:r>
    </w:p>
    <w:p w:rsidR="004416DC" w:rsidRPr="004416DC" w:rsidRDefault="004416DC" w:rsidP="004416DC">
      <w:pPr>
        <w:pStyle w:val="PlainText"/>
        <w:spacing w:line="360" w:lineRule="atLeast"/>
        <w:jc w:val="both"/>
        <w:rPr>
          <w:rFonts w:ascii="Times New Roman" w:hAnsi="Times New Roman" w:cs="Times New Roman"/>
          <w:sz w:val="24"/>
          <w:szCs w:val="24"/>
        </w:rPr>
      </w:pPr>
    </w:p>
    <w:p w:rsidR="00065C42" w:rsidRDefault="00065C42" w:rsidP="0009668F">
      <w:pPr>
        <w:pStyle w:val="P1-StandPara"/>
        <w:rPr>
          <w:rFonts w:asciiTheme="minorHAnsi" w:hAnsiTheme="minorHAnsi"/>
        </w:rPr>
      </w:pPr>
    </w:p>
    <w:p w:rsidR="00AE38D3" w:rsidRPr="00AE38D3" w:rsidRDefault="00AE38D3" w:rsidP="00AE38D3">
      <w:pPr>
        <w:pStyle w:val="P1-StandPara"/>
        <w:ind w:firstLine="0"/>
        <w:rPr>
          <w:b/>
          <w:bCs/>
          <w:sz w:val="24"/>
          <w:szCs w:val="24"/>
          <w:lang w:bidi="en-US"/>
        </w:rPr>
      </w:pPr>
      <w:bookmarkStart w:id="1" w:name="_Toc286308102"/>
      <w:r w:rsidRPr="00AE38D3">
        <w:rPr>
          <w:b/>
          <w:bCs/>
          <w:sz w:val="24"/>
          <w:szCs w:val="24"/>
          <w:lang w:bidi="en-US"/>
        </w:rPr>
        <w:t xml:space="preserve">SELECTION OF </w:t>
      </w:r>
      <w:smartTag w:uri="urn:schemas-microsoft-com:office:smarttags" w:element="stockticker">
        <w:r w:rsidRPr="00AE38D3">
          <w:rPr>
            <w:b/>
            <w:bCs/>
            <w:sz w:val="24"/>
            <w:szCs w:val="24"/>
            <w:lang w:bidi="en-US"/>
          </w:rPr>
          <w:t>ART</w:t>
        </w:r>
      </w:smartTag>
      <w:r w:rsidRPr="00AE38D3">
        <w:rPr>
          <w:b/>
          <w:bCs/>
          <w:sz w:val="24"/>
          <w:szCs w:val="24"/>
          <w:lang w:bidi="en-US"/>
        </w:rPr>
        <w:t xml:space="preserve"> PROGRAMS</w:t>
      </w:r>
      <w:bookmarkEnd w:id="1"/>
      <w:r w:rsidR="009B748A">
        <w:rPr>
          <w:b/>
          <w:bCs/>
          <w:sz w:val="24"/>
          <w:szCs w:val="24"/>
          <w:lang w:bidi="en-US"/>
        </w:rPr>
        <w:t xml:space="preserve"> FOR VALIDATION OF 2012</w:t>
      </w:r>
      <w:r w:rsidRPr="00AE38D3">
        <w:rPr>
          <w:b/>
          <w:bCs/>
          <w:sz w:val="24"/>
          <w:szCs w:val="24"/>
          <w:lang w:bidi="en-US"/>
        </w:rPr>
        <w:t xml:space="preserve"> DATA</w:t>
      </w:r>
    </w:p>
    <w:p w:rsidR="00AE38D3" w:rsidRPr="00AE38D3" w:rsidRDefault="00AE38D3" w:rsidP="00AE38D3">
      <w:pPr>
        <w:pStyle w:val="P1-StandPara"/>
        <w:rPr>
          <w:b/>
          <w:bCs/>
          <w:sz w:val="24"/>
          <w:szCs w:val="24"/>
          <w:lang w:bidi="en-US"/>
        </w:rPr>
      </w:pPr>
      <w:bookmarkStart w:id="2" w:name="_Toc286308103"/>
    </w:p>
    <w:p w:rsidR="00AE38D3" w:rsidRPr="00AE38D3" w:rsidRDefault="00AE38D3" w:rsidP="00AE38D3">
      <w:pPr>
        <w:pStyle w:val="P1-StandPara"/>
        <w:ind w:firstLine="0"/>
        <w:rPr>
          <w:b/>
          <w:bCs/>
          <w:sz w:val="24"/>
          <w:szCs w:val="24"/>
          <w:lang w:bidi="en-US"/>
        </w:rPr>
      </w:pPr>
      <w:r w:rsidRPr="00AE38D3">
        <w:rPr>
          <w:b/>
          <w:bCs/>
          <w:sz w:val="24"/>
          <w:szCs w:val="24"/>
          <w:lang w:bidi="en-US"/>
        </w:rPr>
        <w:t>Specifics of Selection Process</w:t>
      </w:r>
      <w:bookmarkEnd w:id="2"/>
    </w:p>
    <w:p w:rsidR="00A208A6" w:rsidRDefault="00A208A6" w:rsidP="00AE38D3">
      <w:pPr>
        <w:pStyle w:val="P1-StandPara"/>
        <w:ind w:firstLine="0"/>
        <w:rPr>
          <w:rFonts w:asciiTheme="minorHAnsi" w:hAnsiTheme="minorHAnsi"/>
        </w:rPr>
      </w:pPr>
    </w:p>
    <w:p w:rsidR="00930EC1" w:rsidRDefault="00930EC1" w:rsidP="00930EC1">
      <w:pPr>
        <w:pStyle w:val="P1-StandPara"/>
        <w:ind w:firstLine="0"/>
        <w:rPr>
          <w:sz w:val="24"/>
          <w:szCs w:val="24"/>
          <w:lang w:bidi="en-US"/>
        </w:rPr>
      </w:pPr>
      <w:r w:rsidRPr="00930EC1">
        <w:rPr>
          <w:sz w:val="24"/>
          <w:szCs w:val="24"/>
          <w:lang w:bidi="en-US"/>
        </w:rPr>
        <w:t xml:space="preserve">There were 458 clinics that submitted RY 2012 data through NASS.  Of those, 67 clinics were selected for validation of either their RY 2010 or RY 2011 NASS data, and therefore were excluded from consideration for the present validation. </w:t>
      </w:r>
      <w:r w:rsidR="00D22EA6">
        <w:rPr>
          <w:sz w:val="24"/>
          <w:szCs w:val="24"/>
          <w:lang w:bidi="en-US"/>
        </w:rPr>
        <w:t>The remaining 391</w:t>
      </w:r>
      <w:r w:rsidR="00D22EA6" w:rsidRPr="00D22EA6">
        <w:rPr>
          <w:sz w:val="24"/>
          <w:szCs w:val="24"/>
          <w:lang w:bidi="en-US"/>
        </w:rPr>
        <w:t xml:space="preserve"> ART</w:t>
      </w:r>
      <w:r w:rsidR="00D22EA6">
        <w:rPr>
          <w:sz w:val="24"/>
          <w:szCs w:val="24"/>
          <w:lang w:bidi="en-US"/>
        </w:rPr>
        <w:t xml:space="preserve"> programs were eligible for 2012</w:t>
      </w:r>
      <w:r w:rsidR="00D22EA6" w:rsidRPr="00D22EA6">
        <w:rPr>
          <w:sz w:val="24"/>
          <w:szCs w:val="24"/>
          <w:lang w:bidi="en-US"/>
        </w:rPr>
        <w:t xml:space="preserve"> validation sampling, from which 35 were sampled.  </w:t>
      </w: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sz w:val="24"/>
          <w:szCs w:val="24"/>
          <w:lang w:bidi="en-US"/>
        </w:rPr>
      </w:pPr>
    </w:p>
    <w:p w:rsidR="005C4133" w:rsidRDefault="005C4133" w:rsidP="00930EC1">
      <w:pPr>
        <w:pStyle w:val="P1-StandPara"/>
        <w:ind w:firstLine="0"/>
        <w:rPr>
          <w:rFonts w:asciiTheme="minorHAnsi" w:hAnsiTheme="minorHAnsi"/>
          <w:lang w:bidi="en-US"/>
        </w:rPr>
      </w:pPr>
    </w:p>
    <w:p w:rsidR="00930EC1" w:rsidRDefault="00930EC1" w:rsidP="00930EC1">
      <w:pPr>
        <w:pStyle w:val="P1-StandPara"/>
        <w:ind w:firstLine="0"/>
        <w:rPr>
          <w:rFonts w:asciiTheme="minorHAnsi" w:hAnsiTheme="minorHAnsi"/>
          <w:lang w:bidi="en-US"/>
        </w:rPr>
      </w:pPr>
    </w:p>
    <w:p w:rsidR="00E41EEB" w:rsidRPr="005C4133" w:rsidRDefault="00E41EEB" w:rsidP="005C4133">
      <w:pPr>
        <w:rPr>
          <w:rFonts w:asciiTheme="minorHAnsi" w:hAnsiTheme="minorHAnsi"/>
        </w:rPr>
      </w:pPr>
      <w:r w:rsidRPr="00EE15F8">
        <w:rPr>
          <w:rFonts w:ascii="Times New Roman" w:hAnsi="Times New Roman"/>
          <w:b/>
          <w:sz w:val="24"/>
          <w:szCs w:val="24"/>
        </w:rPr>
        <w:t>Clinics selected for RY 2012 validation, by sample stratum (n=35 clinics)</w:t>
      </w:r>
    </w:p>
    <w:p w:rsidR="00EE15F8" w:rsidRPr="00EE15F8" w:rsidRDefault="00EE15F8" w:rsidP="00EE15F8">
      <w:pPr>
        <w:spacing w:line="240" w:lineRule="auto"/>
        <w:jc w:val="both"/>
        <w:rPr>
          <w:rFonts w:ascii="Times New Roman" w:hAnsi="Times New Roman"/>
          <w:sz w:val="24"/>
          <w:szCs w:val="24"/>
        </w:rPr>
      </w:pPr>
      <w:r w:rsidRPr="00EE15F8">
        <w:rPr>
          <w:rFonts w:ascii="Times New Roman" w:hAnsi="Times New Roman"/>
          <w:sz w:val="24"/>
          <w:szCs w:val="24"/>
        </w:rPr>
        <w:t>(The names of the clinics have been conce</w:t>
      </w:r>
      <w:r w:rsidR="0071024B">
        <w:rPr>
          <w:rFonts w:ascii="Times New Roman" w:hAnsi="Times New Roman"/>
          <w:sz w:val="24"/>
          <w:szCs w:val="24"/>
        </w:rPr>
        <w:t>aled to protect their identity)</w:t>
      </w:r>
    </w:p>
    <w:tbl>
      <w:tblPr>
        <w:tblW w:w="7738" w:type="dxa"/>
        <w:tblInd w:w="93" w:type="dxa"/>
        <w:tblLook w:val="04A0" w:firstRow="1" w:lastRow="0" w:firstColumn="1" w:lastColumn="0" w:noHBand="0" w:noVBand="1"/>
      </w:tblPr>
      <w:tblGrid>
        <w:gridCol w:w="706"/>
        <w:gridCol w:w="640"/>
        <w:gridCol w:w="1047"/>
        <w:gridCol w:w="1040"/>
        <w:gridCol w:w="1040"/>
        <w:gridCol w:w="1107"/>
        <w:gridCol w:w="1079"/>
        <w:gridCol w:w="1079"/>
      </w:tblGrid>
      <w:tr w:rsidR="000E2405" w:rsidRPr="009B748A" w:rsidTr="00613E39">
        <w:trPr>
          <w:trHeight w:val="532"/>
        </w:trPr>
        <w:tc>
          <w:tcPr>
            <w:tcW w:w="650" w:type="dxa"/>
            <w:vMerge w:val="restart"/>
            <w:tcBorders>
              <w:top w:val="single" w:sz="4" w:space="0" w:color="auto"/>
              <w:left w:val="single" w:sz="4" w:space="0" w:color="auto"/>
              <w:bottom w:val="single" w:sz="4" w:space="0" w:color="000000"/>
              <w:right w:val="nil"/>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bookmarkStart w:id="3" w:name="RANGE!A1:J47"/>
            <w:r w:rsidRPr="009B748A">
              <w:rPr>
                <w:rFonts w:ascii="Times New Roman" w:hAnsi="Times New Roman"/>
                <w:sz w:val="20"/>
                <w:szCs w:val="20"/>
                <w:lang w:bidi="ar-SA"/>
              </w:rPr>
              <w:t>Clinic</w:t>
            </w:r>
            <w:bookmarkEnd w:id="3"/>
          </w:p>
        </w:tc>
        <w:tc>
          <w:tcPr>
            <w:tcW w:w="640" w:type="dxa"/>
            <w:vMerge w:val="restart"/>
            <w:tcBorders>
              <w:top w:val="single" w:sz="4" w:space="0" w:color="auto"/>
              <w:left w:val="nil"/>
              <w:bottom w:val="single" w:sz="4" w:space="0" w:color="000000"/>
              <w:right w:val="single" w:sz="4" w:space="0" w:color="auto"/>
            </w:tcBorders>
            <w:shd w:val="clear" w:color="auto" w:fill="auto"/>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State</w:t>
            </w:r>
          </w:p>
        </w:tc>
        <w:tc>
          <w:tcPr>
            <w:tcW w:w="4234" w:type="dxa"/>
            <w:gridSpan w:val="4"/>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Clinic Cycle Counts</w:t>
            </w:r>
          </w:p>
        </w:tc>
        <w:tc>
          <w:tcPr>
            <w:tcW w:w="2214" w:type="dxa"/>
            <w:gridSpan w:val="2"/>
            <w:tcBorders>
              <w:top w:val="single" w:sz="4" w:space="0" w:color="auto"/>
              <w:left w:val="single" w:sz="4" w:space="0" w:color="auto"/>
              <w:bottom w:val="single" w:sz="4" w:space="0" w:color="000000"/>
              <w:right w:val="single" w:sz="4" w:space="0" w:color="000000"/>
            </w:tcBorders>
            <w:vAlign w:val="bottom"/>
          </w:tcPr>
          <w:p w:rsidR="000E2405" w:rsidRPr="009B748A" w:rsidRDefault="000E2405" w:rsidP="000E2405">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Validation Cycle Counts</w:t>
            </w:r>
          </w:p>
        </w:tc>
      </w:tr>
      <w:tr w:rsidR="009E69DC" w:rsidRPr="009B748A" w:rsidTr="00613E39">
        <w:trPr>
          <w:trHeight w:val="731"/>
        </w:trPr>
        <w:tc>
          <w:tcPr>
            <w:tcW w:w="650" w:type="dxa"/>
            <w:vMerge/>
            <w:tcBorders>
              <w:top w:val="single" w:sz="4" w:space="0" w:color="auto"/>
              <w:left w:val="single" w:sz="4" w:space="0" w:color="auto"/>
              <w:bottom w:val="single" w:sz="4" w:space="0" w:color="000000"/>
              <w:right w:val="nil"/>
            </w:tcBorders>
            <w:vAlign w:val="center"/>
            <w:hideMark/>
          </w:tcPr>
          <w:p w:rsidR="009E69DC" w:rsidRPr="009B748A" w:rsidRDefault="009E69DC" w:rsidP="0029361A">
            <w:pPr>
              <w:spacing w:after="0" w:line="240" w:lineRule="auto"/>
              <w:rPr>
                <w:rFonts w:ascii="Times New Roman" w:hAnsi="Times New Roman"/>
                <w:sz w:val="20"/>
                <w:szCs w:val="20"/>
                <w:lang w:bidi="ar-SA"/>
              </w:rPr>
            </w:pPr>
          </w:p>
        </w:tc>
        <w:tc>
          <w:tcPr>
            <w:tcW w:w="640" w:type="dxa"/>
            <w:vMerge/>
            <w:tcBorders>
              <w:top w:val="single" w:sz="4" w:space="0" w:color="auto"/>
              <w:left w:val="nil"/>
              <w:bottom w:val="single" w:sz="4" w:space="0" w:color="000000"/>
              <w:right w:val="single" w:sz="4" w:space="0" w:color="auto"/>
            </w:tcBorders>
            <w:vAlign w:val="center"/>
            <w:hideMark/>
          </w:tcPr>
          <w:p w:rsidR="009E69DC" w:rsidRPr="009B748A" w:rsidRDefault="009E69DC" w:rsidP="0029361A">
            <w:pPr>
              <w:spacing w:after="0" w:line="240" w:lineRule="auto"/>
              <w:rPr>
                <w:rFonts w:ascii="Times New Roman" w:hAnsi="Times New Roman"/>
                <w:sz w:val="20"/>
                <w:szCs w:val="20"/>
                <w:lang w:bidi="ar-SA"/>
              </w:rPr>
            </w:pPr>
          </w:p>
        </w:tc>
        <w:tc>
          <w:tcPr>
            <w:tcW w:w="1047" w:type="dxa"/>
            <w:tcBorders>
              <w:top w:val="nil"/>
              <w:left w:val="single" w:sz="4" w:space="0" w:color="auto"/>
              <w:bottom w:val="single" w:sz="4" w:space="0" w:color="000000"/>
              <w:right w:val="single" w:sz="4" w:space="0" w:color="auto"/>
            </w:tcBorders>
            <w:shd w:val="clear" w:color="auto" w:fill="auto"/>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xml:space="preserve"> </w:t>
            </w:r>
            <w:proofErr w:type="spellStart"/>
            <w:r w:rsidRPr="009B748A">
              <w:rPr>
                <w:rFonts w:ascii="Times New Roman" w:hAnsi="Times New Roman"/>
                <w:sz w:val="20"/>
                <w:szCs w:val="20"/>
                <w:lang w:bidi="ar-SA"/>
              </w:rPr>
              <w:t>Nondonor</w:t>
            </w:r>
            <w:proofErr w:type="spellEnd"/>
            <w:r w:rsidRPr="009B748A">
              <w:rPr>
                <w:rFonts w:ascii="Times New Roman" w:hAnsi="Times New Roman"/>
                <w:sz w:val="20"/>
                <w:szCs w:val="20"/>
                <w:lang w:bidi="ar-SA"/>
              </w:rPr>
              <w:t xml:space="preserve">  </w:t>
            </w:r>
          </w:p>
        </w:tc>
        <w:tc>
          <w:tcPr>
            <w:tcW w:w="1040" w:type="dxa"/>
            <w:tcBorders>
              <w:top w:val="nil"/>
              <w:left w:val="single" w:sz="4" w:space="0" w:color="auto"/>
              <w:bottom w:val="single" w:sz="4" w:space="0" w:color="000000"/>
              <w:right w:val="single" w:sz="4" w:space="0" w:color="auto"/>
            </w:tcBorders>
            <w:shd w:val="clear" w:color="auto" w:fill="auto"/>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xml:space="preserve"> Donor</w:t>
            </w:r>
            <w:r w:rsidRPr="009B748A">
              <w:rPr>
                <w:rFonts w:ascii="Times New Roman" w:hAnsi="Times New Roman"/>
                <w:sz w:val="20"/>
                <w:szCs w:val="20"/>
                <w:vertAlign w:val="superscript"/>
                <w:lang w:bidi="ar-SA"/>
              </w:rPr>
              <w:t>3</w:t>
            </w:r>
          </w:p>
        </w:tc>
        <w:tc>
          <w:tcPr>
            <w:tcW w:w="1040" w:type="dxa"/>
            <w:tcBorders>
              <w:top w:val="nil"/>
              <w:left w:val="nil"/>
              <w:bottom w:val="single" w:sz="4" w:space="0" w:color="000000"/>
              <w:right w:val="single" w:sz="4" w:space="0" w:color="auto"/>
            </w:tcBorders>
            <w:shd w:val="clear" w:color="auto" w:fill="auto"/>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xml:space="preserve"> Banking  </w:t>
            </w:r>
          </w:p>
        </w:tc>
        <w:tc>
          <w:tcPr>
            <w:tcW w:w="1107" w:type="dxa"/>
            <w:tcBorders>
              <w:top w:val="nil"/>
              <w:left w:val="single" w:sz="4" w:space="0" w:color="auto"/>
              <w:bottom w:val="single" w:sz="4" w:space="0" w:color="000000"/>
              <w:right w:val="single" w:sz="4" w:space="0" w:color="auto"/>
            </w:tcBorders>
            <w:shd w:val="clear" w:color="auto" w:fill="auto"/>
            <w:vAlign w:val="bottom"/>
            <w:hideMark/>
          </w:tcPr>
          <w:p w:rsidR="009E69DC" w:rsidRPr="009B748A" w:rsidRDefault="009E69D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Total</w:t>
            </w:r>
          </w:p>
        </w:tc>
        <w:tc>
          <w:tcPr>
            <w:tcW w:w="1107" w:type="dxa"/>
            <w:tcBorders>
              <w:top w:val="single" w:sz="4" w:space="0" w:color="000000"/>
              <w:left w:val="single" w:sz="4" w:space="0" w:color="auto"/>
              <w:bottom w:val="single" w:sz="4" w:space="0" w:color="auto"/>
              <w:right w:val="single" w:sz="4" w:space="0" w:color="auto"/>
            </w:tcBorders>
            <w:vAlign w:val="bottom"/>
          </w:tcPr>
          <w:p w:rsidR="009E69DC" w:rsidRPr="009B748A" w:rsidRDefault="009E69DC" w:rsidP="009E69DC">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Full Validation</w:t>
            </w:r>
          </w:p>
        </w:tc>
        <w:tc>
          <w:tcPr>
            <w:tcW w:w="1107" w:type="dxa"/>
            <w:tcBorders>
              <w:top w:val="single" w:sz="4" w:space="0" w:color="000000"/>
              <w:left w:val="single" w:sz="4" w:space="0" w:color="auto"/>
              <w:bottom w:val="single" w:sz="4" w:space="0" w:color="auto"/>
              <w:right w:val="single" w:sz="4" w:space="0" w:color="auto"/>
            </w:tcBorders>
            <w:vAlign w:val="bottom"/>
          </w:tcPr>
          <w:p w:rsidR="009E69DC" w:rsidRPr="009B748A" w:rsidRDefault="009E69DC" w:rsidP="009E69DC">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Banking Validation</w:t>
            </w:r>
          </w:p>
        </w:tc>
      </w:tr>
      <w:tr w:rsidR="00C50E2C" w:rsidRPr="009B748A" w:rsidTr="00613E39">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12</w:t>
            </w:r>
          </w:p>
        </w:tc>
        <w:tc>
          <w:tcPr>
            <w:tcW w:w="1040" w:type="dxa"/>
            <w:tcBorders>
              <w:top w:val="single" w:sz="4" w:space="0" w:color="auto"/>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w:t>
            </w:r>
          </w:p>
        </w:tc>
        <w:tc>
          <w:tcPr>
            <w:tcW w:w="1040" w:type="dxa"/>
            <w:tcBorders>
              <w:top w:val="single" w:sz="4" w:space="0" w:color="auto"/>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0</w:t>
            </w:r>
          </w:p>
        </w:tc>
        <w:tc>
          <w:tcPr>
            <w:tcW w:w="1107" w:type="dxa"/>
            <w:tcBorders>
              <w:top w:val="single" w:sz="4" w:space="0" w:color="auto"/>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16</w:t>
            </w:r>
          </w:p>
        </w:tc>
        <w:tc>
          <w:tcPr>
            <w:tcW w:w="1107" w:type="dxa"/>
            <w:tcBorders>
              <w:top w:val="single" w:sz="4" w:space="0" w:color="auto"/>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16</w:t>
            </w:r>
          </w:p>
        </w:tc>
        <w:tc>
          <w:tcPr>
            <w:tcW w:w="1107" w:type="dxa"/>
            <w:tcBorders>
              <w:top w:val="single" w:sz="4" w:space="0" w:color="auto"/>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CT</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0</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49</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49</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NY</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28</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96</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3</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4</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AL</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121</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128</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w:t>
            </w:r>
          </w:p>
        </w:tc>
      </w:tr>
      <w:tr w:rsidR="00C50E2C" w:rsidRPr="009B748A" w:rsidTr="009B1DD0">
        <w:trPr>
          <w:trHeight w:val="255"/>
        </w:trPr>
        <w:tc>
          <w:tcPr>
            <w:tcW w:w="650" w:type="dxa"/>
            <w:tcBorders>
              <w:top w:val="nil"/>
              <w:left w:val="single" w:sz="4" w:space="0" w:color="auto"/>
              <w:bottom w:val="nil"/>
              <w:right w:val="nil"/>
            </w:tcBorders>
            <w:shd w:val="clear" w:color="000000" w:fill="D9D9D9"/>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 </w:t>
            </w:r>
          </w:p>
        </w:tc>
        <w:tc>
          <w:tcPr>
            <w:tcW w:w="640" w:type="dxa"/>
            <w:tcBorders>
              <w:top w:val="nil"/>
              <w:left w:val="nil"/>
              <w:bottom w:val="nil"/>
              <w:right w:val="single" w:sz="4" w:space="0" w:color="auto"/>
            </w:tcBorders>
            <w:shd w:val="clear" w:color="000000" w:fill="D9D9D9"/>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7" w:type="dxa"/>
            <w:tcBorders>
              <w:top w:val="nil"/>
              <w:left w:val="nil"/>
              <w:bottom w:val="nil"/>
              <w:right w:val="single" w:sz="4" w:space="0" w:color="auto"/>
            </w:tcBorders>
            <w:shd w:val="clear" w:color="000000" w:fill="D9D9D9"/>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107" w:type="dxa"/>
            <w:tcBorders>
              <w:top w:val="nil"/>
              <w:left w:val="nil"/>
              <w:bottom w:val="nil"/>
              <w:right w:val="single" w:sz="4" w:space="0" w:color="auto"/>
            </w:tcBorders>
            <w:shd w:val="clear" w:color="000000" w:fill="D9D9D9"/>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 </w:t>
            </w:r>
          </w:p>
        </w:tc>
        <w:tc>
          <w:tcPr>
            <w:tcW w:w="1107" w:type="dxa"/>
            <w:tcBorders>
              <w:top w:val="nil"/>
              <w:left w:val="nil"/>
              <w:bottom w:val="nil"/>
              <w:right w:val="single" w:sz="4" w:space="0" w:color="auto"/>
            </w:tcBorders>
            <w:shd w:val="clear" w:color="000000" w:fill="D9D9D9"/>
            <w:vAlign w:val="bottom"/>
          </w:tcPr>
          <w:p w:rsidR="00C50E2C" w:rsidRPr="009B748A" w:rsidRDefault="00C50E2C" w:rsidP="00FD04B0">
            <w:pPr>
              <w:spacing w:after="0" w:line="240" w:lineRule="auto"/>
              <w:jc w:val="center"/>
              <w:rPr>
                <w:rFonts w:ascii="Times New Roman" w:hAnsi="Times New Roman"/>
                <w:b/>
                <w:bCs/>
                <w:color w:val="000000"/>
                <w:sz w:val="20"/>
                <w:szCs w:val="20"/>
                <w:lang w:bidi="ar-SA"/>
              </w:rPr>
            </w:pPr>
            <w:r w:rsidRPr="009B748A">
              <w:rPr>
                <w:rFonts w:ascii="Times New Roman" w:hAnsi="Times New Roman"/>
                <w:b/>
                <w:bCs/>
                <w:color w:val="000000"/>
                <w:sz w:val="20"/>
                <w:szCs w:val="20"/>
                <w:lang w:bidi="ar-SA"/>
              </w:rPr>
              <w:t> </w:t>
            </w:r>
          </w:p>
        </w:tc>
        <w:tc>
          <w:tcPr>
            <w:tcW w:w="1107" w:type="dxa"/>
            <w:tcBorders>
              <w:top w:val="nil"/>
              <w:left w:val="nil"/>
              <w:bottom w:val="nil"/>
              <w:right w:val="single" w:sz="4" w:space="0" w:color="auto"/>
            </w:tcBorders>
            <w:shd w:val="clear" w:color="000000" w:fill="D9D9D9"/>
            <w:vAlign w:val="bottom"/>
          </w:tcPr>
          <w:p w:rsidR="00C50E2C" w:rsidRPr="009B748A" w:rsidRDefault="00C50E2C" w:rsidP="00FD04B0">
            <w:pPr>
              <w:spacing w:after="0" w:line="240" w:lineRule="auto"/>
              <w:jc w:val="center"/>
              <w:rPr>
                <w:rFonts w:ascii="Times New Roman" w:hAnsi="Times New Roman"/>
                <w:b/>
                <w:bCs/>
                <w:color w:val="000000"/>
                <w:sz w:val="20"/>
                <w:szCs w:val="20"/>
                <w:lang w:bidi="ar-SA"/>
              </w:rPr>
            </w:pPr>
            <w:r w:rsidRPr="009B748A">
              <w:rPr>
                <w:rFonts w:ascii="Times New Roman" w:hAnsi="Times New Roman"/>
                <w:b/>
                <w:bCs/>
                <w:color w:val="000000"/>
                <w:sz w:val="20"/>
                <w:szCs w:val="20"/>
                <w:lang w:bidi="ar-SA"/>
              </w:rPr>
              <w:t> </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5</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HI</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125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27</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161</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6</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KY</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155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19</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176</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2</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7</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154</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19</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190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8</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197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19</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0</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216</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9</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PA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147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85</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241</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10</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GA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252</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278</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11</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NM</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217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305</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12</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297</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29</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14</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340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B1DD0">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13</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UT</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353</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31</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387</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3</w:t>
            </w:r>
          </w:p>
        </w:tc>
      </w:tr>
      <w:tr w:rsidR="009E69DC" w:rsidRPr="009B748A" w:rsidTr="009E69DC">
        <w:trPr>
          <w:trHeight w:val="255"/>
        </w:trPr>
        <w:tc>
          <w:tcPr>
            <w:tcW w:w="650" w:type="dxa"/>
            <w:tcBorders>
              <w:top w:val="nil"/>
              <w:left w:val="single" w:sz="4" w:space="0" w:color="auto"/>
              <w:bottom w:val="nil"/>
              <w:right w:val="nil"/>
            </w:tcBorders>
            <w:shd w:val="clear" w:color="000000" w:fill="D9D9D9"/>
            <w:noWrap/>
            <w:vAlign w:val="bottom"/>
            <w:hideMark/>
          </w:tcPr>
          <w:p w:rsidR="009E69DC" w:rsidRPr="009B748A" w:rsidRDefault="009E69D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 </w:t>
            </w:r>
          </w:p>
        </w:tc>
        <w:tc>
          <w:tcPr>
            <w:tcW w:w="6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10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 </w:t>
            </w: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14</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NJ</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412</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32</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449</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5</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613E39"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15</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AZ</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386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50</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24</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460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16</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HI</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300</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176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0</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476</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0</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17</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461</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43</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505</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18</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OH</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465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517</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19</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IN</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446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86</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533</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20</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FL</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502</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94</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597</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w:t>
            </w:r>
          </w:p>
        </w:tc>
      </w:tr>
      <w:tr w:rsidR="00C50E2C" w:rsidRPr="009B748A" w:rsidTr="00951883">
        <w:trPr>
          <w:trHeight w:val="255"/>
        </w:trPr>
        <w:tc>
          <w:tcPr>
            <w:tcW w:w="650" w:type="dxa"/>
            <w:tcBorders>
              <w:top w:val="nil"/>
              <w:left w:val="single" w:sz="4" w:space="0" w:color="auto"/>
              <w:bottom w:val="nil"/>
              <w:right w:val="nil"/>
            </w:tcBorders>
            <w:shd w:val="clear" w:color="auto" w:fill="auto"/>
            <w:noWrap/>
            <w:vAlign w:val="bottom"/>
            <w:hideMark/>
          </w:tcPr>
          <w:p w:rsidR="00C50E2C" w:rsidRPr="009B748A" w:rsidRDefault="00C50E2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21</w:t>
            </w:r>
          </w:p>
        </w:tc>
        <w:tc>
          <w:tcPr>
            <w:tcW w:w="6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IL</w:t>
            </w:r>
          </w:p>
        </w:tc>
        <w:tc>
          <w:tcPr>
            <w:tcW w:w="104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525</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68</w:t>
            </w:r>
          </w:p>
        </w:tc>
        <w:tc>
          <w:tcPr>
            <w:tcW w:w="1040"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28</w:t>
            </w:r>
          </w:p>
        </w:tc>
        <w:tc>
          <w:tcPr>
            <w:tcW w:w="1107" w:type="dxa"/>
            <w:tcBorders>
              <w:top w:val="nil"/>
              <w:left w:val="nil"/>
              <w:bottom w:val="nil"/>
              <w:right w:val="single" w:sz="4" w:space="0" w:color="auto"/>
            </w:tcBorders>
            <w:shd w:val="clear" w:color="auto" w:fill="auto"/>
            <w:noWrap/>
            <w:vAlign w:val="bottom"/>
            <w:hideMark/>
          </w:tcPr>
          <w:p w:rsidR="00C50E2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621</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C50E2C" w:rsidRPr="009B748A" w:rsidRDefault="00C50E2C"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9E69DC" w:rsidRPr="009B748A" w:rsidTr="009E69DC">
        <w:trPr>
          <w:trHeight w:val="255"/>
        </w:trPr>
        <w:tc>
          <w:tcPr>
            <w:tcW w:w="650" w:type="dxa"/>
            <w:tcBorders>
              <w:top w:val="nil"/>
              <w:left w:val="single" w:sz="4" w:space="0" w:color="auto"/>
              <w:bottom w:val="nil"/>
              <w:right w:val="nil"/>
            </w:tcBorders>
            <w:shd w:val="clear" w:color="auto" w:fill="auto"/>
            <w:noWrap/>
            <w:vAlign w:val="bottom"/>
            <w:hideMark/>
          </w:tcPr>
          <w:p w:rsidR="009E69DC" w:rsidRPr="009B748A" w:rsidRDefault="009E69D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22</w:t>
            </w:r>
          </w:p>
        </w:tc>
        <w:tc>
          <w:tcPr>
            <w:tcW w:w="640" w:type="dxa"/>
            <w:tcBorders>
              <w:top w:val="nil"/>
              <w:left w:val="nil"/>
              <w:bottom w:val="nil"/>
              <w:right w:val="single" w:sz="4" w:space="0" w:color="auto"/>
            </w:tcBorders>
            <w:shd w:val="clear" w:color="auto" w:fill="auto"/>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NY</w:t>
            </w:r>
          </w:p>
        </w:tc>
        <w:tc>
          <w:tcPr>
            <w:tcW w:w="1047" w:type="dxa"/>
            <w:tcBorders>
              <w:top w:val="nil"/>
              <w:left w:val="nil"/>
              <w:bottom w:val="nil"/>
              <w:right w:val="single" w:sz="4" w:space="0" w:color="auto"/>
            </w:tcBorders>
            <w:shd w:val="clear" w:color="auto" w:fill="auto"/>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433</w:t>
            </w:r>
          </w:p>
        </w:tc>
        <w:tc>
          <w:tcPr>
            <w:tcW w:w="1040" w:type="dxa"/>
            <w:tcBorders>
              <w:top w:val="nil"/>
              <w:left w:val="nil"/>
              <w:bottom w:val="nil"/>
              <w:right w:val="single" w:sz="4" w:space="0" w:color="auto"/>
            </w:tcBorders>
            <w:shd w:val="clear" w:color="auto" w:fill="auto"/>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39</w:t>
            </w:r>
          </w:p>
        </w:tc>
        <w:tc>
          <w:tcPr>
            <w:tcW w:w="1040" w:type="dxa"/>
            <w:tcBorders>
              <w:top w:val="nil"/>
              <w:left w:val="nil"/>
              <w:bottom w:val="nil"/>
              <w:right w:val="single" w:sz="4" w:space="0" w:color="auto"/>
            </w:tcBorders>
            <w:shd w:val="clear" w:color="auto" w:fill="auto"/>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215</w:t>
            </w:r>
          </w:p>
        </w:tc>
        <w:tc>
          <w:tcPr>
            <w:tcW w:w="1107" w:type="dxa"/>
            <w:tcBorders>
              <w:top w:val="nil"/>
              <w:left w:val="nil"/>
              <w:bottom w:val="nil"/>
              <w:right w:val="single" w:sz="4" w:space="0" w:color="auto"/>
            </w:tcBorders>
            <w:shd w:val="clear" w:color="auto" w:fill="auto"/>
            <w:noWrap/>
            <w:vAlign w:val="bottom"/>
            <w:hideMark/>
          </w:tcPr>
          <w:p w:rsidR="009E69DC" w:rsidRPr="009B748A" w:rsidRDefault="009E69D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687</w:t>
            </w:r>
          </w:p>
        </w:tc>
        <w:tc>
          <w:tcPr>
            <w:tcW w:w="1107" w:type="dxa"/>
            <w:tcBorders>
              <w:top w:val="nil"/>
              <w:left w:val="nil"/>
              <w:bottom w:val="nil"/>
              <w:right w:val="single" w:sz="4" w:space="0" w:color="auto"/>
            </w:tcBorders>
          </w:tcPr>
          <w:p w:rsidR="009E69D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60</w:t>
            </w:r>
          </w:p>
        </w:tc>
        <w:tc>
          <w:tcPr>
            <w:tcW w:w="1107" w:type="dxa"/>
            <w:tcBorders>
              <w:top w:val="nil"/>
              <w:left w:val="nil"/>
              <w:bottom w:val="nil"/>
              <w:right w:val="single" w:sz="4" w:space="0" w:color="auto"/>
            </w:tcBorders>
          </w:tcPr>
          <w:p w:rsidR="009E69DC" w:rsidRPr="009B748A" w:rsidRDefault="00C50E2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10</w:t>
            </w:r>
          </w:p>
        </w:tc>
      </w:tr>
      <w:tr w:rsidR="009E69DC" w:rsidRPr="009B748A" w:rsidTr="009E69DC">
        <w:trPr>
          <w:trHeight w:val="289"/>
        </w:trPr>
        <w:tc>
          <w:tcPr>
            <w:tcW w:w="650" w:type="dxa"/>
            <w:tcBorders>
              <w:top w:val="nil"/>
              <w:left w:val="single" w:sz="4" w:space="0" w:color="auto"/>
              <w:bottom w:val="nil"/>
              <w:right w:val="nil"/>
            </w:tcBorders>
            <w:shd w:val="clear" w:color="000000" w:fill="D9D9D9"/>
            <w:noWrap/>
            <w:vAlign w:val="bottom"/>
            <w:hideMark/>
          </w:tcPr>
          <w:p w:rsidR="009E69DC" w:rsidRPr="009B748A" w:rsidRDefault="009E69D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 </w:t>
            </w:r>
          </w:p>
        </w:tc>
        <w:tc>
          <w:tcPr>
            <w:tcW w:w="6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10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 </w:t>
            </w: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23</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TX</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611</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99</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65</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775</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24</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FL</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639</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78</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85</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802</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25</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NJ</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717</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50</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67</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834</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26</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793</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54</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15</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862</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27</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TX</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760</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137</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41</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938</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28</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OH</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859</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94</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5</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958</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5</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29</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FL</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945</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105</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12</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1062</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30</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912</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216</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11</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1139</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31</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NY</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1416</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39</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149</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1604</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32</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IL</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1837</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349</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347</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2533</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CE02FE">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33</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NY</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1618</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148</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2675</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4441</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9E69DC" w:rsidRPr="009B748A" w:rsidTr="009E69DC">
        <w:trPr>
          <w:trHeight w:val="255"/>
        </w:trPr>
        <w:tc>
          <w:tcPr>
            <w:tcW w:w="650" w:type="dxa"/>
            <w:tcBorders>
              <w:top w:val="nil"/>
              <w:left w:val="single" w:sz="4" w:space="0" w:color="auto"/>
              <w:bottom w:val="nil"/>
              <w:right w:val="nil"/>
            </w:tcBorders>
            <w:shd w:val="clear" w:color="000000" w:fill="D9D9D9"/>
            <w:noWrap/>
            <w:vAlign w:val="bottom"/>
            <w:hideMark/>
          </w:tcPr>
          <w:p w:rsidR="009E69DC" w:rsidRPr="009B748A" w:rsidRDefault="009E69DC"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 </w:t>
            </w:r>
          </w:p>
        </w:tc>
        <w:tc>
          <w:tcPr>
            <w:tcW w:w="6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040"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 </w:t>
            </w:r>
          </w:p>
        </w:tc>
        <w:tc>
          <w:tcPr>
            <w:tcW w:w="1107" w:type="dxa"/>
            <w:tcBorders>
              <w:top w:val="nil"/>
              <w:left w:val="nil"/>
              <w:bottom w:val="nil"/>
              <w:right w:val="single" w:sz="4" w:space="0" w:color="auto"/>
            </w:tcBorders>
            <w:shd w:val="clear" w:color="000000" w:fill="D9D9D9"/>
            <w:noWrap/>
            <w:vAlign w:val="bottom"/>
            <w:hideMark/>
          </w:tcPr>
          <w:p w:rsidR="009E69DC" w:rsidRPr="009B748A" w:rsidRDefault="009E69DC"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 </w:t>
            </w: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c>
          <w:tcPr>
            <w:tcW w:w="1107" w:type="dxa"/>
            <w:tcBorders>
              <w:top w:val="nil"/>
              <w:left w:val="nil"/>
              <w:bottom w:val="nil"/>
              <w:right w:val="single" w:sz="4" w:space="0" w:color="auto"/>
            </w:tcBorders>
            <w:shd w:val="clear" w:color="000000" w:fill="D9D9D9"/>
          </w:tcPr>
          <w:p w:rsidR="009E69DC" w:rsidRPr="009B748A" w:rsidRDefault="009E69DC" w:rsidP="0029361A">
            <w:pPr>
              <w:spacing w:after="0" w:line="240" w:lineRule="auto"/>
              <w:jc w:val="center"/>
              <w:rPr>
                <w:rFonts w:ascii="Times New Roman" w:hAnsi="Times New Roman"/>
                <w:bCs/>
                <w:sz w:val="20"/>
                <w:szCs w:val="20"/>
                <w:lang w:bidi="ar-SA"/>
              </w:rPr>
            </w:pPr>
          </w:p>
        </w:tc>
      </w:tr>
      <w:tr w:rsidR="000E2405" w:rsidRPr="009B748A" w:rsidTr="00D96342">
        <w:trPr>
          <w:trHeight w:val="255"/>
        </w:trPr>
        <w:tc>
          <w:tcPr>
            <w:tcW w:w="650" w:type="dxa"/>
            <w:tcBorders>
              <w:top w:val="nil"/>
              <w:left w:val="single" w:sz="4" w:space="0" w:color="auto"/>
              <w:bottom w:val="nil"/>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34</w:t>
            </w:r>
          </w:p>
        </w:tc>
        <w:tc>
          <w:tcPr>
            <w:tcW w:w="6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124</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40</w:t>
            </w:r>
          </w:p>
        </w:tc>
        <w:tc>
          <w:tcPr>
            <w:tcW w:w="1040"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21</w:t>
            </w:r>
          </w:p>
        </w:tc>
        <w:tc>
          <w:tcPr>
            <w:tcW w:w="1107" w:type="dxa"/>
            <w:tcBorders>
              <w:top w:val="nil"/>
              <w:left w:val="nil"/>
              <w:bottom w:val="nil"/>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185</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nil"/>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r w:rsidR="000E2405" w:rsidRPr="009B748A" w:rsidTr="00D96342">
        <w:trPr>
          <w:trHeight w:val="255"/>
        </w:trPr>
        <w:tc>
          <w:tcPr>
            <w:tcW w:w="650" w:type="dxa"/>
            <w:tcBorders>
              <w:top w:val="nil"/>
              <w:left w:val="single" w:sz="4" w:space="0" w:color="auto"/>
              <w:bottom w:val="single" w:sz="4" w:space="0" w:color="auto"/>
              <w:right w:val="nil"/>
            </w:tcBorders>
            <w:shd w:val="clear" w:color="auto" w:fill="auto"/>
            <w:noWrap/>
            <w:vAlign w:val="bottom"/>
            <w:hideMark/>
          </w:tcPr>
          <w:p w:rsidR="000E2405" w:rsidRPr="009B748A" w:rsidRDefault="000E2405" w:rsidP="0029361A">
            <w:pPr>
              <w:spacing w:after="0" w:line="240" w:lineRule="auto"/>
              <w:rPr>
                <w:rFonts w:ascii="Times New Roman" w:hAnsi="Times New Roman"/>
                <w:sz w:val="20"/>
                <w:szCs w:val="20"/>
                <w:lang w:bidi="ar-SA"/>
              </w:rPr>
            </w:pPr>
            <w:r w:rsidRPr="009B748A">
              <w:rPr>
                <w:rFonts w:ascii="Times New Roman" w:hAnsi="Times New Roman"/>
                <w:sz w:val="20"/>
                <w:szCs w:val="20"/>
                <w:lang w:bidi="ar-SA"/>
              </w:rPr>
              <w:t>35</w:t>
            </w:r>
          </w:p>
        </w:tc>
        <w:tc>
          <w:tcPr>
            <w:tcW w:w="640" w:type="dxa"/>
            <w:tcBorders>
              <w:top w:val="nil"/>
              <w:left w:val="nil"/>
              <w:bottom w:val="single" w:sz="4" w:space="0" w:color="auto"/>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CA</w:t>
            </w:r>
          </w:p>
        </w:tc>
        <w:tc>
          <w:tcPr>
            <w:tcW w:w="1047" w:type="dxa"/>
            <w:tcBorders>
              <w:top w:val="nil"/>
              <w:left w:val="nil"/>
              <w:bottom w:val="single" w:sz="4" w:space="0" w:color="auto"/>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447</w:t>
            </w:r>
          </w:p>
        </w:tc>
        <w:tc>
          <w:tcPr>
            <w:tcW w:w="1040" w:type="dxa"/>
            <w:tcBorders>
              <w:top w:val="nil"/>
              <w:left w:val="nil"/>
              <w:bottom w:val="single" w:sz="4" w:space="0" w:color="auto"/>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100</w:t>
            </w:r>
          </w:p>
        </w:tc>
        <w:tc>
          <w:tcPr>
            <w:tcW w:w="1040" w:type="dxa"/>
            <w:tcBorders>
              <w:top w:val="nil"/>
              <w:left w:val="nil"/>
              <w:bottom w:val="single" w:sz="4" w:space="0" w:color="auto"/>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sz w:val="20"/>
                <w:szCs w:val="20"/>
                <w:lang w:bidi="ar-SA"/>
              </w:rPr>
            </w:pPr>
            <w:r w:rsidRPr="009B748A">
              <w:rPr>
                <w:rFonts w:ascii="Times New Roman" w:hAnsi="Times New Roman"/>
                <w:sz w:val="20"/>
                <w:szCs w:val="20"/>
                <w:lang w:bidi="ar-SA"/>
              </w:rPr>
              <w:t>64</w:t>
            </w:r>
          </w:p>
        </w:tc>
        <w:tc>
          <w:tcPr>
            <w:tcW w:w="1107" w:type="dxa"/>
            <w:tcBorders>
              <w:top w:val="nil"/>
              <w:left w:val="nil"/>
              <w:bottom w:val="single" w:sz="4" w:space="0" w:color="auto"/>
              <w:right w:val="single" w:sz="4" w:space="0" w:color="auto"/>
            </w:tcBorders>
            <w:shd w:val="clear" w:color="auto" w:fill="auto"/>
            <w:noWrap/>
            <w:vAlign w:val="bottom"/>
            <w:hideMark/>
          </w:tcPr>
          <w:p w:rsidR="000E2405" w:rsidRPr="009B748A" w:rsidRDefault="000E2405" w:rsidP="0029361A">
            <w:pPr>
              <w:spacing w:after="0" w:line="240" w:lineRule="auto"/>
              <w:jc w:val="center"/>
              <w:rPr>
                <w:rFonts w:ascii="Times New Roman" w:hAnsi="Times New Roman"/>
                <w:bCs/>
                <w:sz w:val="20"/>
                <w:szCs w:val="20"/>
                <w:lang w:bidi="ar-SA"/>
              </w:rPr>
            </w:pPr>
            <w:r w:rsidRPr="009B748A">
              <w:rPr>
                <w:rFonts w:ascii="Times New Roman" w:hAnsi="Times New Roman"/>
                <w:bCs/>
                <w:sz w:val="20"/>
                <w:szCs w:val="20"/>
                <w:lang w:bidi="ar-SA"/>
              </w:rPr>
              <w:t>611</w:t>
            </w:r>
          </w:p>
        </w:tc>
        <w:tc>
          <w:tcPr>
            <w:tcW w:w="1107" w:type="dxa"/>
            <w:tcBorders>
              <w:top w:val="nil"/>
              <w:left w:val="nil"/>
              <w:bottom w:val="single" w:sz="4" w:space="0" w:color="auto"/>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60</w:t>
            </w:r>
          </w:p>
        </w:tc>
        <w:tc>
          <w:tcPr>
            <w:tcW w:w="1107" w:type="dxa"/>
            <w:tcBorders>
              <w:top w:val="nil"/>
              <w:left w:val="nil"/>
              <w:bottom w:val="single" w:sz="4" w:space="0" w:color="auto"/>
              <w:right w:val="single" w:sz="4" w:space="0" w:color="auto"/>
            </w:tcBorders>
            <w:vAlign w:val="bottom"/>
          </w:tcPr>
          <w:p w:rsidR="000E2405" w:rsidRPr="009B748A" w:rsidRDefault="000E2405" w:rsidP="00FD04B0">
            <w:pPr>
              <w:spacing w:after="0" w:line="240" w:lineRule="auto"/>
              <w:jc w:val="center"/>
              <w:rPr>
                <w:rFonts w:ascii="Times New Roman" w:hAnsi="Times New Roman"/>
                <w:bCs/>
                <w:color w:val="000000"/>
                <w:sz w:val="20"/>
                <w:szCs w:val="20"/>
                <w:lang w:bidi="ar-SA"/>
              </w:rPr>
            </w:pPr>
            <w:r w:rsidRPr="009B748A">
              <w:rPr>
                <w:rFonts w:ascii="Times New Roman" w:hAnsi="Times New Roman"/>
                <w:bCs/>
                <w:color w:val="000000"/>
                <w:sz w:val="20"/>
                <w:szCs w:val="20"/>
                <w:lang w:bidi="ar-SA"/>
              </w:rPr>
              <w:t>10</w:t>
            </w:r>
          </w:p>
        </w:tc>
      </w:tr>
    </w:tbl>
    <w:p w:rsidR="009B748A" w:rsidRDefault="009B748A" w:rsidP="009B748A">
      <w:pPr>
        <w:keepNext/>
        <w:keepLines/>
        <w:spacing w:before="480" w:after="0"/>
        <w:outlineLvl w:val="0"/>
        <w:rPr>
          <w:b/>
        </w:rPr>
      </w:pPr>
    </w:p>
    <w:p w:rsidR="004C25C2" w:rsidRPr="004C25C2" w:rsidRDefault="004C25C2" w:rsidP="009B748A">
      <w:pPr>
        <w:keepNext/>
        <w:keepLines/>
        <w:spacing w:before="480" w:after="0"/>
        <w:outlineLvl w:val="0"/>
        <w:rPr>
          <w:rFonts w:ascii="Cambria" w:hAnsi="Cambria"/>
          <w:b/>
          <w:bCs/>
          <w:sz w:val="24"/>
          <w:szCs w:val="24"/>
          <w:u w:val="single"/>
        </w:rPr>
      </w:pPr>
      <w:r w:rsidRPr="004C25C2">
        <w:rPr>
          <w:rFonts w:ascii="Cambria" w:hAnsi="Cambria"/>
          <w:b/>
          <w:bCs/>
          <w:sz w:val="24"/>
          <w:szCs w:val="24"/>
          <w:u w:val="single"/>
        </w:rPr>
        <w:t>List of Variables for Full and Partial Validation</w:t>
      </w:r>
    </w:p>
    <w:p w:rsidR="004C25C2" w:rsidRPr="004C25C2" w:rsidRDefault="004C25C2" w:rsidP="004C25C2">
      <w:pPr>
        <w:autoSpaceDE w:val="0"/>
        <w:autoSpaceDN w:val="0"/>
        <w:adjustRightInd w:val="0"/>
        <w:rPr>
          <w:rFonts w:ascii="TimesNewRoman" w:hAnsi="TimesNewRoman" w:cs="TimesNewRoman"/>
          <w:sz w:val="24"/>
          <w:szCs w:val="24"/>
        </w:rPr>
      </w:pP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Patient date of birth</w:t>
      </w:r>
    </w:p>
    <w:p w:rsidR="009B748A" w:rsidRDefault="004C25C2" w:rsidP="009B748A">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Cycle start date</w:t>
      </w:r>
    </w:p>
    <w:p w:rsidR="004C25C2" w:rsidRPr="009B748A" w:rsidRDefault="009B748A" w:rsidP="009B748A">
      <w:pPr>
        <w:pStyle w:val="ListParagraph"/>
        <w:numPr>
          <w:ilvl w:val="0"/>
          <w:numId w:val="35"/>
        </w:numPr>
        <w:autoSpaceDE w:val="0"/>
        <w:autoSpaceDN w:val="0"/>
        <w:adjustRightInd w:val="0"/>
        <w:spacing w:line="240" w:lineRule="auto"/>
        <w:rPr>
          <w:rFonts w:ascii="TimesNewRoman" w:hAnsi="TimesNewRoman" w:cs="TimesNewRoman"/>
          <w:sz w:val="24"/>
          <w:szCs w:val="24"/>
        </w:rPr>
      </w:pPr>
      <w:r>
        <w:rPr>
          <w:rFonts w:ascii="TimesNewRoman" w:hAnsi="TimesNewRoman" w:cs="TimesNewRoman"/>
          <w:sz w:val="24"/>
          <w:szCs w:val="24"/>
        </w:rPr>
        <w:t xml:space="preserve"> </w:t>
      </w:r>
      <w:r w:rsidR="004C25C2" w:rsidRPr="009B748A">
        <w:rPr>
          <w:rFonts w:ascii="TimesNewRoman" w:hAnsi="TimesNewRoman" w:cs="TimesNewRoman"/>
          <w:sz w:val="24"/>
          <w:szCs w:val="24"/>
        </w:rPr>
        <w:t>Cycle intention</w:t>
      </w:r>
    </w:p>
    <w:p w:rsidR="004C25C2" w:rsidRPr="009B748A" w:rsidRDefault="004C25C2" w:rsidP="004C25C2">
      <w:pPr>
        <w:pStyle w:val="ListParagraph"/>
        <w:autoSpaceDE w:val="0"/>
        <w:autoSpaceDN w:val="0"/>
        <w:adjustRightInd w:val="0"/>
        <w:spacing w:line="240" w:lineRule="auto"/>
        <w:ind w:left="360"/>
        <w:rPr>
          <w:rFonts w:ascii="TimesNewRoman" w:hAnsi="TimesNewRoman" w:cs="TimesNewRoman"/>
          <w:sz w:val="24"/>
          <w:szCs w:val="24"/>
        </w:rPr>
      </w:pP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Any additional ART cycles for this patient started in 2006</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Patient diagnosis (i.e., reasons for ART)</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Transfer type (e.g., IVF, GIFT)</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Cancelled cycle notations if applicable</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Total number of embryos or oocytes transferred</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Outcome of treatment (e.g., biochemical only, clinical uterine gestation, ectopic)</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Ultrasound with maximum number of fetal hearts detected</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Outcome of pregnancy (e.g., live birth, spontaneous abortion)</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Date of pregnancy outcome</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9B748A">
        <w:rPr>
          <w:rFonts w:ascii="TimesNewRoman" w:hAnsi="TimesNewRoman" w:cs="TimesNewRoman"/>
          <w:sz w:val="24"/>
          <w:szCs w:val="24"/>
        </w:rPr>
        <w:t xml:space="preserve">Number of infants born </w:t>
      </w:r>
    </w:p>
    <w:p w:rsidR="004C25C2" w:rsidRPr="004C25C2" w:rsidRDefault="004C25C2" w:rsidP="004C25C2">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9B748A">
        <w:rPr>
          <w:rFonts w:ascii="TimesNewRoman" w:hAnsi="TimesNewRoman" w:cs="TimesNewRoman"/>
          <w:sz w:val="24"/>
          <w:szCs w:val="24"/>
        </w:rPr>
        <w:t>Donor date of birth or donor age</w:t>
      </w:r>
    </w:p>
    <w:sectPr w:rsidR="004C25C2" w:rsidRPr="004C25C2" w:rsidSect="00B302F5">
      <w:footerReference w:type="default" r:id="rId9"/>
      <w:pgSz w:w="12240" w:h="15840"/>
      <w:pgMar w:top="1440" w:right="1440" w:bottom="720" w:left="1440" w:header="720" w:footer="23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EF" w:rsidRDefault="00B469EF" w:rsidP="00D80430">
      <w:pPr>
        <w:spacing w:after="0" w:line="240" w:lineRule="auto"/>
      </w:pPr>
      <w:r>
        <w:separator/>
      </w:r>
    </w:p>
  </w:endnote>
  <w:endnote w:type="continuationSeparator" w:id="0">
    <w:p w:rsidR="00B469EF" w:rsidRDefault="00B469EF" w:rsidP="00D8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8454"/>
      <w:docPartObj>
        <w:docPartGallery w:val="Page Numbers (Bottom of Page)"/>
        <w:docPartUnique/>
      </w:docPartObj>
    </w:sdtPr>
    <w:sdtEndPr/>
    <w:sdtContent>
      <w:p w:rsidR="00B469EF" w:rsidRDefault="00B469EF" w:rsidP="002F04EC">
        <w:pPr>
          <w:pStyle w:val="Footer"/>
        </w:pPr>
      </w:p>
      <w:p w:rsidR="00B469EF" w:rsidRDefault="00B469EF">
        <w:pPr>
          <w:pStyle w:val="Footer"/>
          <w:jc w:val="center"/>
        </w:pPr>
        <w:r w:rsidRPr="002F04EC">
          <w:rPr>
            <w:rFonts w:asciiTheme="minorHAnsi" w:hAnsiTheme="minorHAnsi"/>
            <w:sz w:val="20"/>
          </w:rPr>
          <w:fldChar w:fldCharType="begin"/>
        </w:r>
        <w:r w:rsidRPr="002F04EC">
          <w:rPr>
            <w:rFonts w:asciiTheme="minorHAnsi" w:hAnsiTheme="minorHAnsi"/>
            <w:sz w:val="20"/>
          </w:rPr>
          <w:instrText xml:space="preserve"> PAGE   \* MERGEFORMAT </w:instrText>
        </w:r>
        <w:r w:rsidRPr="002F04EC">
          <w:rPr>
            <w:rFonts w:asciiTheme="minorHAnsi" w:hAnsiTheme="minorHAnsi"/>
            <w:sz w:val="20"/>
          </w:rPr>
          <w:fldChar w:fldCharType="separate"/>
        </w:r>
        <w:r w:rsidR="002E552E">
          <w:rPr>
            <w:rFonts w:asciiTheme="minorHAnsi" w:hAnsiTheme="minorHAnsi"/>
            <w:noProof/>
            <w:sz w:val="20"/>
          </w:rPr>
          <w:t>4</w:t>
        </w:r>
        <w:r w:rsidRPr="002F04EC">
          <w:rPr>
            <w:rFonts w:asciiTheme="minorHAnsi" w:hAnsiTheme="minorHAnsi"/>
            <w:sz w:val="20"/>
          </w:rPr>
          <w:fldChar w:fldCharType="end"/>
        </w:r>
      </w:p>
    </w:sdtContent>
  </w:sdt>
  <w:p w:rsidR="00B469EF" w:rsidRDefault="00B4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EF" w:rsidRDefault="00B469EF" w:rsidP="00D80430">
      <w:pPr>
        <w:spacing w:after="0" w:line="240" w:lineRule="auto"/>
      </w:pPr>
      <w:r>
        <w:separator/>
      </w:r>
    </w:p>
  </w:footnote>
  <w:footnote w:type="continuationSeparator" w:id="0">
    <w:p w:rsidR="00B469EF" w:rsidRDefault="00B469EF" w:rsidP="00D80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AC0"/>
    <w:multiLevelType w:val="hybridMultilevel"/>
    <w:tmpl w:val="6214FC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A0243"/>
    <w:multiLevelType w:val="hybridMultilevel"/>
    <w:tmpl w:val="C1961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F622C"/>
    <w:multiLevelType w:val="hybridMultilevel"/>
    <w:tmpl w:val="F04C466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0DC8704E"/>
    <w:multiLevelType w:val="hybridMultilevel"/>
    <w:tmpl w:val="179C24F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1DA1740"/>
    <w:multiLevelType w:val="hybridMultilevel"/>
    <w:tmpl w:val="CA022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456AF"/>
    <w:multiLevelType w:val="hybridMultilevel"/>
    <w:tmpl w:val="6542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53482"/>
    <w:multiLevelType w:val="hybridMultilevel"/>
    <w:tmpl w:val="316EBA0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1ABC58C2"/>
    <w:multiLevelType w:val="hybridMultilevel"/>
    <w:tmpl w:val="949A4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BF67F7"/>
    <w:multiLevelType w:val="hybridMultilevel"/>
    <w:tmpl w:val="83A2419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21D3535F"/>
    <w:multiLevelType w:val="hybridMultilevel"/>
    <w:tmpl w:val="7136BE3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22C51BE6"/>
    <w:multiLevelType w:val="hybridMultilevel"/>
    <w:tmpl w:val="1F4621A0"/>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A623B"/>
    <w:multiLevelType w:val="hybridMultilevel"/>
    <w:tmpl w:val="7748AAD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314301EE"/>
    <w:multiLevelType w:val="hybridMultilevel"/>
    <w:tmpl w:val="F8A2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65173"/>
    <w:multiLevelType w:val="hybridMultilevel"/>
    <w:tmpl w:val="F04AF16A"/>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5">
    <w:nsid w:val="37DA71D4"/>
    <w:multiLevelType w:val="hybridMultilevel"/>
    <w:tmpl w:val="CA46605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nsid w:val="387A5185"/>
    <w:multiLevelType w:val="hybridMultilevel"/>
    <w:tmpl w:val="9DB6E3F6"/>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72BB0"/>
    <w:multiLevelType w:val="hybridMultilevel"/>
    <w:tmpl w:val="590213A4"/>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8">
    <w:nsid w:val="40F65A09"/>
    <w:multiLevelType w:val="hybridMultilevel"/>
    <w:tmpl w:val="783038D6"/>
    <w:lvl w:ilvl="0" w:tplc="1D06F5A6">
      <w:start w:val="1"/>
      <w:numFmt w:val="decimal"/>
      <w:lvlText w:val="%1."/>
      <w:lvlJc w:val="left"/>
      <w:pPr>
        <w:ind w:left="648" w:hanging="360"/>
      </w:pPr>
      <w:rPr>
        <w:rFonts w:asciiTheme="minorHAnsi" w:hAnsi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1AA5B9B"/>
    <w:multiLevelType w:val="hybridMultilevel"/>
    <w:tmpl w:val="1F043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206A24"/>
    <w:multiLevelType w:val="multilevel"/>
    <w:tmpl w:val="1A14C20A"/>
    <w:lvl w:ilvl="0">
      <w:start w:val="1"/>
      <w:numFmt w:val="decimal"/>
      <w:lvlText w:val="%1"/>
      <w:lvlJc w:val="left"/>
      <w:pPr>
        <w:ind w:left="375" w:hanging="375"/>
      </w:pPr>
      <w:rPr>
        <w:rFonts w:hint="default"/>
      </w:rPr>
    </w:lvl>
    <w:lvl w:ilvl="1">
      <w:start w:val="1"/>
      <w:numFmt w:val="decimal"/>
      <w:lvlText w:val="%1-%2"/>
      <w:lvlJc w:val="left"/>
      <w:pPr>
        <w:ind w:left="735" w:hanging="375"/>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056094"/>
    <w:multiLevelType w:val="hybridMultilevel"/>
    <w:tmpl w:val="A782DA18"/>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46D6417F"/>
    <w:multiLevelType w:val="hybridMultilevel"/>
    <w:tmpl w:val="8F36B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7070E88"/>
    <w:multiLevelType w:val="hybridMultilevel"/>
    <w:tmpl w:val="4B22A53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nsid w:val="47A36F49"/>
    <w:multiLevelType w:val="hybridMultilevel"/>
    <w:tmpl w:val="25A24040"/>
    <w:lvl w:ilvl="0" w:tplc="04090005">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5">
    <w:nsid w:val="4A3924EC"/>
    <w:multiLevelType w:val="hybridMultilevel"/>
    <w:tmpl w:val="6F7EC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290336"/>
    <w:multiLevelType w:val="hybridMultilevel"/>
    <w:tmpl w:val="CBC4C05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nsid w:val="59B12730"/>
    <w:multiLevelType w:val="hybridMultilevel"/>
    <w:tmpl w:val="21645C5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F9767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A538A7"/>
    <w:multiLevelType w:val="hybridMultilevel"/>
    <w:tmpl w:val="5B8A50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nsid w:val="64542A1C"/>
    <w:multiLevelType w:val="hybridMultilevel"/>
    <w:tmpl w:val="56CC34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D06357"/>
    <w:multiLevelType w:val="hybridMultilevel"/>
    <w:tmpl w:val="B134BD4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nsid w:val="6A3E0B88"/>
    <w:multiLevelType w:val="hybridMultilevel"/>
    <w:tmpl w:val="D3F28ABE"/>
    <w:lvl w:ilvl="0" w:tplc="04090001">
      <w:start w:val="1"/>
      <w:numFmt w:val="bullet"/>
      <w:lvlText w:val=""/>
      <w:lvlJc w:val="left"/>
      <w:pPr>
        <w:ind w:left="1530" w:hanging="360"/>
      </w:pPr>
      <w:rPr>
        <w:rFonts w:ascii="Symbol" w:hAnsi="Symbol" w:hint="default"/>
      </w:rPr>
    </w:lvl>
    <w:lvl w:ilvl="1" w:tplc="777A0766">
      <w:start w:val="1"/>
      <w:numFmt w:val="bullet"/>
      <w:lvlText w:val="−"/>
      <w:lvlJc w:val="left"/>
      <w:pPr>
        <w:ind w:left="2250" w:hanging="360"/>
      </w:pPr>
      <w:rPr>
        <w:rFonts w:ascii="Calibri" w:hAnsi="Calibri"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76DC19AF"/>
    <w:multiLevelType w:val="hybridMultilevel"/>
    <w:tmpl w:val="1F4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317B9C"/>
    <w:multiLevelType w:val="hybridMultilevel"/>
    <w:tmpl w:val="A6CC78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4"/>
  </w:num>
  <w:num w:numId="4">
    <w:abstractNumId w:val="30"/>
  </w:num>
  <w:num w:numId="5">
    <w:abstractNumId w:val="16"/>
  </w:num>
  <w:num w:numId="6">
    <w:abstractNumId w:val="10"/>
  </w:num>
  <w:num w:numId="7">
    <w:abstractNumId w:val="25"/>
  </w:num>
  <w:num w:numId="8">
    <w:abstractNumId w:val="19"/>
  </w:num>
  <w:num w:numId="9">
    <w:abstractNumId w:val="32"/>
  </w:num>
  <w:num w:numId="10">
    <w:abstractNumId w:val="15"/>
  </w:num>
  <w:num w:numId="11">
    <w:abstractNumId w:val="31"/>
  </w:num>
  <w:num w:numId="12">
    <w:abstractNumId w:val="2"/>
  </w:num>
  <w:num w:numId="13">
    <w:abstractNumId w:val="11"/>
  </w:num>
  <w:num w:numId="14">
    <w:abstractNumId w:val="29"/>
  </w:num>
  <w:num w:numId="15">
    <w:abstractNumId w:val="8"/>
  </w:num>
  <w:num w:numId="16">
    <w:abstractNumId w:val="13"/>
  </w:num>
  <w:num w:numId="17">
    <w:abstractNumId w:val="23"/>
  </w:num>
  <w:num w:numId="18">
    <w:abstractNumId w:val="21"/>
  </w:num>
  <w:num w:numId="19">
    <w:abstractNumId w:val="9"/>
  </w:num>
  <w:num w:numId="20">
    <w:abstractNumId w:val="27"/>
  </w:num>
  <w:num w:numId="21">
    <w:abstractNumId w:val="6"/>
  </w:num>
  <w:num w:numId="22">
    <w:abstractNumId w:val="26"/>
  </w:num>
  <w:num w:numId="23">
    <w:abstractNumId w:val="3"/>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4"/>
  </w:num>
  <w:num w:numId="29">
    <w:abstractNumId w:val="18"/>
  </w:num>
  <w:num w:numId="30">
    <w:abstractNumId w:val="34"/>
  </w:num>
  <w:num w:numId="31">
    <w:abstractNumId w:val="7"/>
  </w:num>
  <w:num w:numId="32">
    <w:abstractNumId w:val="33"/>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87"/>
    <w:rsid w:val="0001030A"/>
    <w:rsid w:val="000122EB"/>
    <w:rsid w:val="0001470E"/>
    <w:rsid w:val="0001700C"/>
    <w:rsid w:val="000335EF"/>
    <w:rsid w:val="00033757"/>
    <w:rsid w:val="000364FA"/>
    <w:rsid w:val="00037880"/>
    <w:rsid w:val="000412DE"/>
    <w:rsid w:val="00051523"/>
    <w:rsid w:val="000535E3"/>
    <w:rsid w:val="000549CD"/>
    <w:rsid w:val="00054A76"/>
    <w:rsid w:val="00061E4E"/>
    <w:rsid w:val="00065C42"/>
    <w:rsid w:val="000675DF"/>
    <w:rsid w:val="00085432"/>
    <w:rsid w:val="00090532"/>
    <w:rsid w:val="00091E0D"/>
    <w:rsid w:val="0009668F"/>
    <w:rsid w:val="000A3B83"/>
    <w:rsid w:val="000C2808"/>
    <w:rsid w:val="000C75E7"/>
    <w:rsid w:val="000D163C"/>
    <w:rsid w:val="000E1D24"/>
    <w:rsid w:val="000E2405"/>
    <w:rsid w:val="000E4A1F"/>
    <w:rsid w:val="000E7EAB"/>
    <w:rsid w:val="000F42DD"/>
    <w:rsid w:val="000F477F"/>
    <w:rsid w:val="00103D29"/>
    <w:rsid w:val="00113EB6"/>
    <w:rsid w:val="0011600C"/>
    <w:rsid w:val="00116674"/>
    <w:rsid w:val="00122043"/>
    <w:rsid w:val="00123B3B"/>
    <w:rsid w:val="00134F50"/>
    <w:rsid w:val="0013631F"/>
    <w:rsid w:val="001440D4"/>
    <w:rsid w:val="0014489C"/>
    <w:rsid w:val="00144908"/>
    <w:rsid w:val="00145585"/>
    <w:rsid w:val="00150FE7"/>
    <w:rsid w:val="00173F4E"/>
    <w:rsid w:val="001867AB"/>
    <w:rsid w:val="001A0EDC"/>
    <w:rsid w:val="001A7749"/>
    <w:rsid w:val="001B4650"/>
    <w:rsid w:val="001C733C"/>
    <w:rsid w:val="001E2C73"/>
    <w:rsid w:val="001E4A41"/>
    <w:rsid w:val="001E5963"/>
    <w:rsid w:val="001E6B2A"/>
    <w:rsid w:val="001E7233"/>
    <w:rsid w:val="001E760A"/>
    <w:rsid w:val="001F1E55"/>
    <w:rsid w:val="001F35F8"/>
    <w:rsid w:val="00203913"/>
    <w:rsid w:val="002062E5"/>
    <w:rsid w:val="00212062"/>
    <w:rsid w:val="00222752"/>
    <w:rsid w:val="0022449B"/>
    <w:rsid w:val="002255C2"/>
    <w:rsid w:val="002317F7"/>
    <w:rsid w:val="00246C2A"/>
    <w:rsid w:val="00255E57"/>
    <w:rsid w:val="0025739F"/>
    <w:rsid w:val="00257496"/>
    <w:rsid w:val="00265E46"/>
    <w:rsid w:val="0026697C"/>
    <w:rsid w:val="00274FDC"/>
    <w:rsid w:val="00282A58"/>
    <w:rsid w:val="002832F3"/>
    <w:rsid w:val="00290E43"/>
    <w:rsid w:val="0029361A"/>
    <w:rsid w:val="002946DA"/>
    <w:rsid w:val="002A0620"/>
    <w:rsid w:val="002A7CBB"/>
    <w:rsid w:val="002B133B"/>
    <w:rsid w:val="002B17A9"/>
    <w:rsid w:val="002D055B"/>
    <w:rsid w:val="002D0F80"/>
    <w:rsid w:val="002D3683"/>
    <w:rsid w:val="002D417A"/>
    <w:rsid w:val="002D6B9D"/>
    <w:rsid w:val="002E552E"/>
    <w:rsid w:val="002F04EC"/>
    <w:rsid w:val="002F4240"/>
    <w:rsid w:val="0030066B"/>
    <w:rsid w:val="00303287"/>
    <w:rsid w:val="00306361"/>
    <w:rsid w:val="003144D9"/>
    <w:rsid w:val="003321D8"/>
    <w:rsid w:val="0033306E"/>
    <w:rsid w:val="00353C99"/>
    <w:rsid w:val="003608EE"/>
    <w:rsid w:val="00360BEC"/>
    <w:rsid w:val="00364582"/>
    <w:rsid w:val="00375083"/>
    <w:rsid w:val="003912F9"/>
    <w:rsid w:val="003A4371"/>
    <w:rsid w:val="003B098A"/>
    <w:rsid w:val="003D4C14"/>
    <w:rsid w:val="003E6B82"/>
    <w:rsid w:val="003F19B0"/>
    <w:rsid w:val="003F3CCB"/>
    <w:rsid w:val="003F4B4E"/>
    <w:rsid w:val="00401B0B"/>
    <w:rsid w:val="004158BC"/>
    <w:rsid w:val="00417AD3"/>
    <w:rsid w:val="00430691"/>
    <w:rsid w:val="00437B93"/>
    <w:rsid w:val="004416DC"/>
    <w:rsid w:val="004418CE"/>
    <w:rsid w:val="004429D5"/>
    <w:rsid w:val="00447036"/>
    <w:rsid w:val="00452643"/>
    <w:rsid w:val="00453EC3"/>
    <w:rsid w:val="00470D4B"/>
    <w:rsid w:val="00480A56"/>
    <w:rsid w:val="004871FA"/>
    <w:rsid w:val="00492879"/>
    <w:rsid w:val="00493B29"/>
    <w:rsid w:val="00495735"/>
    <w:rsid w:val="00495BC2"/>
    <w:rsid w:val="004967F3"/>
    <w:rsid w:val="0049733C"/>
    <w:rsid w:val="004A17EA"/>
    <w:rsid w:val="004A5CFD"/>
    <w:rsid w:val="004C25C2"/>
    <w:rsid w:val="004C4BF0"/>
    <w:rsid w:val="004C63F3"/>
    <w:rsid w:val="004C6D06"/>
    <w:rsid w:val="004D24FC"/>
    <w:rsid w:val="004E1649"/>
    <w:rsid w:val="004E29DB"/>
    <w:rsid w:val="004E4308"/>
    <w:rsid w:val="004F6018"/>
    <w:rsid w:val="004F6D24"/>
    <w:rsid w:val="004F7BD1"/>
    <w:rsid w:val="005014EA"/>
    <w:rsid w:val="005126A9"/>
    <w:rsid w:val="00515652"/>
    <w:rsid w:val="00526483"/>
    <w:rsid w:val="00531ED2"/>
    <w:rsid w:val="00533835"/>
    <w:rsid w:val="00533C23"/>
    <w:rsid w:val="005413A3"/>
    <w:rsid w:val="00541528"/>
    <w:rsid w:val="00544D42"/>
    <w:rsid w:val="005471E8"/>
    <w:rsid w:val="00560E33"/>
    <w:rsid w:val="0056138D"/>
    <w:rsid w:val="005624C3"/>
    <w:rsid w:val="00566AB1"/>
    <w:rsid w:val="0057125F"/>
    <w:rsid w:val="005824FF"/>
    <w:rsid w:val="00590294"/>
    <w:rsid w:val="005915F6"/>
    <w:rsid w:val="005A37F2"/>
    <w:rsid w:val="005A47E7"/>
    <w:rsid w:val="005A6845"/>
    <w:rsid w:val="005B1ABF"/>
    <w:rsid w:val="005C01CB"/>
    <w:rsid w:val="005C31AA"/>
    <w:rsid w:val="005C4133"/>
    <w:rsid w:val="005C7964"/>
    <w:rsid w:val="005D2CF4"/>
    <w:rsid w:val="005F3311"/>
    <w:rsid w:val="005F3A96"/>
    <w:rsid w:val="005F3F67"/>
    <w:rsid w:val="006071A1"/>
    <w:rsid w:val="006109F3"/>
    <w:rsid w:val="00613E39"/>
    <w:rsid w:val="00634DC3"/>
    <w:rsid w:val="00652DBD"/>
    <w:rsid w:val="00655C39"/>
    <w:rsid w:val="00655CD6"/>
    <w:rsid w:val="00664950"/>
    <w:rsid w:val="00670D4D"/>
    <w:rsid w:val="00675F70"/>
    <w:rsid w:val="006815AD"/>
    <w:rsid w:val="00685235"/>
    <w:rsid w:val="006A1775"/>
    <w:rsid w:val="006B4407"/>
    <w:rsid w:val="006B7C77"/>
    <w:rsid w:val="006C2BEA"/>
    <w:rsid w:val="006D3C6F"/>
    <w:rsid w:val="006D4A8C"/>
    <w:rsid w:val="006D50A9"/>
    <w:rsid w:val="006D714D"/>
    <w:rsid w:val="006E3BC4"/>
    <w:rsid w:val="006E3F62"/>
    <w:rsid w:val="007043CE"/>
    <w:rsid w:val="007065A2"/>
    <w:rsid w:val="0071024B"/>
    <w:rsid w:val="00716684"/>
    <w:rsid w:val="0072266B"/>
    <w:rsid w:val="00724491"/>
    <w:rsid w:val="00731BC3"/>
    <w:rsid w:val="00741349"/>
    <w:rsid w:val="00753DAF"/>
    <w:rsid w:val="007749B1"/>
    <w:rsid w:val="00775984"/>
    <w:rsid w:val="00780104"/>
    <w:rsid w:val="007811CA"/>
    <w:rsid w:val="00783C05"/>
    <w:rsid w:val="00784562"/>
    <w:rsid w:val="007A0DF8"/>
    <w:rsid w:val="007A1A0F"/>
    <w:rsid w:val="007A5C1B"/>
    <w:rsid w:val="007B1299"/>
    <w:rsid w:val="007B3611"/>
    <w:rsid w:val="007B70EA"/>
    <w:rsid w:val="007B7273"/>
    <w:rsid w:val="007D147B"/>
    <w:rsid w:val="007D2D69"/>
    <w:rsid w:val="007E0938"/>
    <w:rsid w:val="007F4D64"/>
    <w:rsid w:val="0082028B"/>
    <w:rsid w:val="008227D8"/>
    <w:rsid w:val="00823CF2"/>
    <w:rsid w:val="00825F28"/>
    <w:rsid w:val="008373C5"/>
    <w:rsid w:val="00840B88"/>
    <w:rsid w:val="00865D4B"/>
    <w:rsid w:val="0087286A"/>
    <w:rsid w:val="008771B8"/>
    <w:rsid w:val="0088070A"/>
    <w:rsid w:val="008836B0"/>
    <w:rsid w:val="008844E9"/>
    <w:rsid w:val="008848D0"/>
    <w:rsid w:val="00893A75"/>
    <w:rsid w:val="008A48E4"/>
    <w:rsid w:val="008B094A"/>
    <w:rsid w:val="008B13F2"/>
    <w:rsid w:val="008B3489"/>
    <w:rsid w:val="008C79B5"/>
    <w:rsid w:val="008D3727"/>
    <w:rsid w:val="008E2BFB"/>
    <w:rsid w:val="008E2F4C"/>
    <w:rsid w:val="008E593E"/>
    <w:rsid w:val="008E62FA"/>
    <w:rsid w:val="008E69C6"/>
    <w:rsid w:val="008F24F1"/>
    <w:rsid w:val="008F5234"/>
    <w:rsid w:val="00900E43"/>
    <w:rsid w:val="009011FD"/>
    <w:rsid w:val="0090564E"/>
    <w:rsid w:val="009057C9"/>
    <w:rsid w:val="009277D3"/>
    <w:rsid w:val="00930E05"/>
    <w:rsid w:val="00930EC1"/>
    <w:rsid w:val="00932189"/>
    <w:rsid w:val="00932E77"/>
    <w:rsid w:val="009343AA"/>
    <w:rsid w:val="0093656F"/>
    <w:rsid w:val="00942CD8"/>
    <w:rsid w:val="0096056C"/>
    <w:rsid w:val="00961FFC"/>
    <w:rsid w:val="009623B8"/>
    <w:rsid w:val="00974C5F"/>
    <w:rsid w:val="0098411A"/>
    <w:rsid w:val="009A0C40"/>
    <w:rsid w:val="009A3C88"/>
    <w:rsid w:val="009A49D8"/>
    <w:rsid w:val="009B748A"/>
    <w:rsid w:val="009C0242"/>
    <w:rsid w:val="009C37D1"/>
    <w:rsid w:val="009C3CBA"/>
    <w:rsid w:val="009C66EF"/>
    <w:rsid w:val="009D56A5"/>
    <w:rsid w:val="009D6933"/>
    <w:rsid w:val="009E3F25"/>
    <w:rsid w:val="009E3F84"/>
    <w:rsid w:val="009E5087"/>
    <w:rsid w:val="009E5EF3"/>
    <w:rsid w:val="009E69DC"/>
    <w:rsid w:val="009E7384"/>
    <w:rsid w:val="009F3625"/>
    <w:rsid w:val="00A100E7"/>
    <w:rsid w:val="00A15A0C"/>
    <w:rsid w:val="00A1731C"/>
    <w:rsid w:val="00A208A6"/>
    <w:rsid w:val="00A21B3F"/>
    <w:rsid w:val="00A325BB"/>
    <w:rsid w:val="00A3264F"/>
    <w:rsid w:val="00A37F3C"/>
    <w:rsid w:val="00A556AE"/>
    <w:rsid w:val="00A738A0"/>
    <w:rsid w:val="00A84CB1"/>
    <w:rsid w:val="00A864F5"/>
    <w:rsid w:val="00A87402"/>
    <w:rsid w:val="00A91B7D"/>
    <w:rsid w:val="00A92A01"/>
    <w:rsid w:val="00A94CA3"/>
    <w:rsid w:val="00A973EA"/>
    <w:rsid w:val="00AA6032"/>
    <w:rsid w:val="00AC2445"/>
    <w:rsid w:val="00AD334E"/>
    <w:rsid w:val="00AD6308"/>
    <w:rsid w:val="00AE38D3"/>
    <w:rsid w:val="00B048FF"/>
    <w:rsid w:val="00B050EB"/>
    <w:rsid w:val="00B05D1B"/>
    <w:rsid w:val="00B161FD"/>
    <w:rsid w:val="00B22BC4"/>
    <w:rsid w:val="00B25400"/>
    <w:rsid w:val="00B302F5"/>
    <w:rsid w:val="00B3062F"/>
    <w:rsid w:val="00B34781"/>
    <w:rsid w:val="00B41AD3"/>
    <w:rsid w:val="00B469EF"/>
    <w:rsid w:val="00B53B55"/>
    <w:rsid w:val="00B60361"/>
    <w:rsid w:val="00B60D6F"/>
    <w:rsid w:val="00B61026"/>
    <w:rsid w:val="00B62242"/>
    <w:rsid w:val="00B638AD"/>
    <w:rsid w:val="00B755E9"/>
    <w:rsid w:val="00B8090A"/>
    <w:rsid w:val="00B91081"/>
    <w:rsid w:val="00B96D0B"/>
    <w:rsid w:val="00BA101D"/>
    <w:rsid w:val="00BA155B"/>
    <w:rsid w:val="00BA15EC"/>
    <w:rsid w:val="00BA2813"/>
    <w:rsid w:val="00BA2B63"/>
    <w:rsid w:val="00BC3F9D"/>
    <w:rsid w:val="00BD0F7F"/>
    <w:rsid w:val="00BD184B"/>
    <w:rsid w:val="00BD2001"/>
    <w:rsid w:val="00BD3D51"/>
    <w:rsid w:val="00BE2672"/>
    <w:rsid w:val="00BE4B7A"/>
    <w:rsid w:val="00BF6B17"/>
    <w:rsid w:val="00C04C73"/>
    <w:rsid w:val="00C06AF4"/>
    <w:rsid w:val="00C071A2"/>
    <w:rsid w:val="00C15419"/>
    <w:rsid w:val="00C16582"/>
    <w:rsid w:val="00C21140"/>
    <w:rsid w:val="00C237D3"/>
    <w:rsid w:val="00C45EEE"/>
    <w:rsid w:val="00C50E2C"/>
    <w:rsid w:val="00C608E0"/>
    <w:rsid w:val="00C60C3D"/>
    <w:rsid w:val="00C64751"/>
    <w:rsid w:val="00C66436"/>
    <w:rsid w:val="00C70221"/>
    <w:rsid w:val="00C71DC5"/>
    <w:rsid w:val="00C726A9"/>
    <w:rsid w:val="00C9340A"/>
    <w:rsid w:val="00C97D8F"/>
    <w:rsid w:val="00CA1F1F"/>
    <w:rsid w:val="00CB05C3"/>
    <w:rsid w:val="00CB3C9F"/>
    <w:rsid w:val="00CD6E1D"/>
    <w:rsid w:val="00CD79F9"/>
    <w:rsid w:val="00CE1594"/>
    <w:rsid w:val="00CF4D79"/>
    <w:rsid w:val="00CF528E"/>
    <w:rsid w:val="00D169AF"/>
    <w:rsid w:val="00D2115E"/>
    <w:rsid w:val="00D22EA6"/>
    <w:rsid w:val="00D3213C"/>
    <w:rsid w:val="00D43BDE"/>
    <w:rsid w:val="00D50A3D"/>
    <w:rsid w:val="00D5663A"/>
    <w:rsid w:val="00D721DB"/>
    <w:rsid w:val="00D73A6F"/>
    <w:rsid w:val="00D80430"/>
    <w:rsid w:val="00D84C9F"/>
    <w:rsid w:val="00DA144E"/>
    <w:rsid w:val="00DA7E76"/>
    <w:rsid w:val="00DB0E08"/>
    <w:rsid w:val="00DB3DE7"/>
    <w:rsid w:val="00DC29BD"/>
    <w:rsid w:val="00DE560F"/>
    <w:rsid w:val="00DF1856"/>
    <w:rsid w:val="00DF5392"/>
    <w:rsid w:val="00DF59AD"/>
    <w:rsid w:val="00E03917"/>
    <w:rsid w:val="00E05029"/>
    <w:rsid w:val="00E156D4"/>
    <w:rsid w:val="00E159BB"/>
    <w:rsid w:val="00E254AC"/>
    <w:rsid w:val="00E322FA"/>
    <w:rsid w:val="00E327E6"/>
    <w:rsid w:val="00E36AA6"/>
    <w:rsid w:val="00E41EEB"/>
    <w:rsid w:val="00E43ECB"/>
    <w:rsid w:val="00E455DB"/>
    <w:rsid w:val="00E559E8"/>
    <w:rsid w:val="00E56093"/>
    <w:rsid w:val="00E66085"/>
    <w:rsid w:val="00E672A4"/>
    <w:rsid w:val="00E74B27"/>
    <w:rsid w:val="00E7573E"/>
    <w:rsid w:val="00E77783"/>
    <w:rsid w:val="00E90571"/>
    <w:rsid w:val="00E911CA"/>
    <w:rsid w:val="00E95305"/>
    <w:rsid w:val="00EC147E"/>
    <w:rsid w:val="00EC1729"/>
    <w:rsid w:val="00ED788F"/>
    <w:rsid w:val="00EE15F8"/>
    <w:rsid w:val="00EE5F08"/>
    <w:rsid w:val="00EF11AC"/>
    <w:rsid w:val="00EF16A4"/>
    <w:rsid w:val="00EF2468"/>
    <w:rsid w:val="00F055E8"/>
    <w:rsid w:val="00F066CA"/>
    <w:rsid w:val="00F111AC"/>
    <w:rsid w:val="00F160AB"/>
    <w:rsid w:val="00F32798"/>
    <w:rsid w:val="00F36E13"/>
    <w:rsid w:val="00F41C01"/>
    <w:rsid w:val="00F50219"/>
    <w:rsid w:val="00F549F7"/>
    <w:rsid w:val="00F822FB"/>
    <w:rsid w:val="00F90EAE"/>
    <w:rsid w:val="00FA0BBA"/>
    <w:rsid w:val="00FB3B6D"/>
    <w:rsid w:val="00FB6E44"/>
    <w:rsid w:val="00FC3539"/>
    <w:rsid w:val="00FD1C4E"/>
    <w:rsid w:val="00FD751E"/>
    <w:rsid w:val="00FF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87"/>
    <w:rPr>
      <w:rFonts w:ascii="Calibri" w:eastAsia="Times New Roman" w:hAnsi="Calibri" w:cs="Times New Roman"/>
      <w:lang w:eastAsia="en-US" w:bidi="en-US"/>
    </w:rPr>
  </w:style>
  <w:style w:type="paragraph" w:styleId="Heading1">
    <w:name w:val="heading 1"/>
    <w:aliases w:val="H1-Sec.Head"/>
    <w:basedOn w:val="Normal"/>
    <w:next w:val="P1-StandPara"/>
    <w:link w:val="Heading1Char"/>
    <w:uiPriority w:val="9"/>
    <w:qFormat/>
    <w:rsid w:val="00D80430"/>
    <w:pPr>
      <w:keepNext/>
      <w:tabs>
        <w:tab w:val="left" w:pos="1152"/>
      </w:tabs>
      <w:spacing w:after="360" w:line="360" w:lineRule="atLeast"/>
      <w:ind w:left="1152" w:hanging="1152"/>
      <w:jc w:val="both"/>
      <w:outlineLvl w:val="0"/>
    </w:pPr>
    <w:rPr>
      <w:rFonts w:ascii="Times New Roman" w:hAnsi="Times New Roman"/>
      <w:b/>
      <w:szCs w:val="20"/>
      <w:lang w:bidi="ar-SA"/>
    </w:rPr>
  </w:style>
  <w:style w:type="paragraph" w:styleId="Heading2">
    <w:name w:val="heading 2"/>
    <w:aliases w:val="H2-Sec. Head"/>
    <w:basedOn w:val="Normal"/>
    <w:next w:val="Normal"/>
    <w:link w:val="Heading2Char"/>
    <w:uiPriority w:val="9"/>
    <w:unhideWhenUsed/>
    <w:qFormat/>
    <w:rsid w:val="00E327E6"/>
    <w:pPr>
      <w:keepNext/>
      <w:keepLines/>
      <w:spacing w:before="200" w:after="0"/>
      <w:outlineLvl w:val="1"/>
    </w:pPr>
    <w:rPr>
      <w:rFonts w:ascii="Cambria" w:hAnsi="Cambria"/>
      <w:b/>
      <w:bCs/>
      <w:color w:val="4F81BD"/>
      <w:sz w:val="26"/>
      <w:szCs w:val="26"/>
    </w:rPr>
  </w:style>
  <w:style w:type="paragraph" w:styleId="Heading3">
    <w:name w:val="heading 3"/>
    <w:aliases w:val="H3-Sec. Head"/>
    <w:basedOn w:val="Normal"/>
    <w:next w:val="Normal"/>
    <w:link w:val="Heading3Char"/>
    <w:uiPriority w:val="9"/>
    <w:unhideWhenUsed/>
    <w:qFormat/>
    <w:rsid w:val="006E3F62"/>
    <w:pPr>
      <w:keepNext/>
      <w:keepLines/>
      <w:spacing w:before="200" w:after="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D80430"/>
    <w:pPr>
      <w:spacing w:after="0" w:line="360" w:lineRule="atLeast"/>
      <w:ind w:firstLine="1152"/>
      <w:jc w:val="both"/>
    </w:pPr>
    <w:rPr>
      <w:rFonts w:ascii="Times New Roman" w:eastAsia="Times New Roman" w:hAnsi="Times New Roman" w:cs="Times New Roman"/>
      <w:szCs w:val="20"/>
      <w:lang w:eastAsia="en-US"/>
    </w:rPr>
  </w:style>
  <w:style w:type="character" w:customStyle="1" w:styleId="Heading1Char">
    <w:name w:val="Heading 1 Char"/>
    <w:aliases w:val="H1-Sec.Head Char"/>
    <w:basedOn w:val="DefaultParagraphFont"/>
    <w:link w:val="Heading1"/>
    <w:uiPriority w:val="9"/>
    <w:rsid w:val="00D80430"/>
    <w:rPr>
      <w:rFonts w:ascii="Times New Roman" w:eastAsia="Times New Roman" w:hAnsi="Times New Roman" w:cs="Times New Roman"/>
      <w:b/>
      <w:szCs w:val="20"/>
      <w:lang w:eastAsia="en-US"/>
    </w:rPr>
  </w:style>
  <w:style w:type="paragraph" w:customStyle="1" w:styleId="C1-CtrBoldHd">
    <w:name w:val="C1-Ctr BoldHd"/>
    <w:rsid w:val="00303287"/>
    <w:pPr>
      <w:keepNext/>
      <w:spacing w:after="720" w:line="240" w:lineRule="atLeast"/>
      <w:jc w:val="center"/>
    </w:pPr>
    <w:rPr>
      <w:rFonts w:ascii="Calibri" w:eastAsia="Times New Roman" w:hAnsi="Calibri" w:cs="Times New Roman"/>
      <w:b/>
      <w:caps/>
      <w:lang w:eastAsia="en-US" w:bidi="en-US"/>
    </w:rPr>
  </w:style>
  <w:style w:type="paragraph" w:styleId="TOC1">
    <w:name w:val="toc 1"/>
    <w:autoRedefine/>
    <w:uiPriority w:val="39"/>
    <w:qFormat/>
    <w:rsid w:val="00303287"/>
    <w:pPr>
      <w:tabs>
        <w:tab w:val="left" w:pos="900"/>
        <w:tab w:val="left" w:pos="1440"/>
        <w:tab w:val="left" w:pos="1980"/>
        <w:tab w:val="right" w:leader="dot" w:pos="8460"/>
        <w:tab w:val="left" w:pos="8640"/>
      </w:tabs>
      <w:spacing w:line="240" w:lineRule="atLeast"/>
      <w:ind w:left="288"/>
    </w:pPr>
    <w:rPr>
      <w:rFonts w:ascii="Calibri" w:eastAsia="Times New Roman" w:hAnsi="Calibri" w:cs="Times New Roman"/>
      <w:caps/>
      <w:sz w:val="24"/>
      <w:szCs w:val="24"/>
      <w:lang w:eastAsia="en-US" w:bidi="en-US"/>
    </w:rPr>
  </w:style>
  <w:style w:type="paragraph" w:styleId="TOC2">
    <w:name w:val="toc 2"/>
    <w:autoRedefine/>
    <w:uiPriority w:val="39"/>
    <w:qFormat/>
    <w:rsid w:val="00B469EF"/>
    <w:pPr>
      <w:tabs>
        <w:tab w:val="left" w:pos="900"/>
        <w:tab w:val="left" w:pos="1620"/>
        <w:tab w:val="left" w:pos="1980"/>
        <w:tab w:val="left" w:pos="2520"/>
        <w:tab w:val="right" w:leader="dot" w:pos="8460"/>
        <w:tab w:val="left" w:pos="8640"/>
      </w:tabs>
      <w:spacing w:line="240" w:lineRule="atLeast"/>
      <w:ind w:left="270"/>
    </w:pPr>
    <w:rPr>
      <w:rFonts w:ascii="Calibri" w:eastAsia="Times New Roman" w:hAnsi="Calibri" w:cs="Times New Roman"/>
      <w:sz w:val="24"/>
      <w:szCs w:val="24"/>
      <w:lang w:eastAsia="en-US" w:bidi="en-US"/>
    </w:rPr>
  </w:style>
  <w:style w:type="paragraph" w:styleId="TOC3">
    <w:name w:val="toc 3"/>
    <w:autoRedefine/>
    <w:uiPriority w:val="39"/>
    <w:qFormat/>
    <w:rsid w:val="00303287"/>
    <w:pPr>
      <w:tabs>
        <w:tab w:val="left" w:pos="900"/>
        <w:tab w:val="left" w:pos="1620"/>
        <w:tab w:val="left" w:pos="1980"/>
        <w:tab w:val="left" w:pos="2520"/>
        <w:tab w:val="right" w:leader="dot" w:pos="8460"/>
        <w:tab w:val="left" w:pos="8640"/>
      </w:tabs>
      <w:spacing w:line="240" w:lineRule="atLeast"/>
      <w:ind w:left="2304" w:hanging="1404"/>
    </w:pPr>
    <w:rPr>
      <w:rFonts w:ascii="Calibri" w:eastAsia="Times New Roman" w:hAnsi="Calibri" w:cs="Times New Roman"/>
      <w:sz w:val="24"/>
      <w:szCs w:val="24"/>
      <w:lang w:eastAsia="en-US" w:bidi="en-US"/>
    </w:rPr>
  </w:style>
  <w:style w:type="character" w:styleId="Hyperlink">
    <w:name w:val="Hyperlink"/>
    <w:basedOn w:val="DefaultParagraphFont"/>
    <w:uiPriority w:val="99"/>
    <w:rsid w:val="00303287"/>
    <w:rPr>
      <w:color w:val="0000FF"/>
      <w:u w:val="single"/>
    </w:rPr>
  </w:style>
  <w:style w:type="paragraph" w:customStyle="1" w:styleId="N2-2ndBullet">
    <w:name w:val="N2-2nd Bullet"/>
    <w:basedOn w:val="Normal"/>
    <w:rsid w:val="00D80430"/>
    <w:pPr>
      <w:numPr>
        <w:numId w:val="3"/>
      </w:numPr>
      <w:tabs>
        <w:tab w:val="left" w:pos="1728"/>
      </w:tabs>
      <w:spacing w:after="240" w:line="240" w:lineRule="atLeast"/>
      <w:jc w:val="both"/>
    </w:pPr>
    <w:rPr>
      <w:rFonts w:ascii="Times New Roman" w:hAnsi="Times New Roman"/>
      <w:szCs w:val="20"/>
      <w:lang w:bidi="ar-SA"/>
    </w:rPr>
  </w:style>
  <w:style w:type="paragraph" w:customStyle="1" w:styleId="SL-FlLftSgl">
    <w:name w:val="SL-Fl Lft Sgl"/>
    <w:rsid w:val="00D80430"/>
    <w:pPr>
      <w:spacing w:after="0" w:line="240" w:lineRule="atLeast"/>
      <w:jc w:val="both"/>
    </w:pPr>
    <w:rPr>
      <w:rFonts w:ascii="Times New Roman" w:eastAsia="Times New Roman" w:hAnsi="Times New Roman" w:cs="Times New Roman"/>
      <w:szCs w:val="20"/>
      <w:lang w:eastAsia="en-US"/>
    </w:rPr>
  </w:style>
  <w:style w:type="paragraph" w:customStyle="1" w:styleId="TT-TableTitle">
    <w:name w:val="TT-Table Title"/>
    <w:rsid w:val="00D80430"/>
    <w:pPr>
      <w:tabs>
        <w:tab w:val="left" w:pos="1152"/>
      </w:tabs>
      <w:spacing w:after="0" w:line="240" w:lineRule="atLeast"/>
      <w:ind w:left="1152" w:hanging="1152"/>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uiPriority w:val="99"/>
    <w:rsid w:val="00D80430"/>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paragraph" w:styleId="Footer">
    <w:name w:val="footer"/>
    <w:basedOn w:val="Normal"/>
    <w:link w:val="Foot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character" w:customStyle="1" w:styleId="FooterChar">
    <w:name w:val="Footer Char"/>
    <w:basedOn w:val="DefaultParagraphFont"/>
    <w:link w:val="Footer"/>
    <w:uiPriority w:val="99"/>
    <w:rsid w:val="00D80430"/>
    <w:rPr>
      <w:rFonts w:ascii="Times New Roman" w:eastAsia="Times New Roman" w:hAnsi="Times New Roman" w:cs="Times New Roman"/>
      <w:szCs w:val="20"/>
      <w:lang w:eastAsia="en-US"/>
    </w:rPr>
  </w:style>
  <w:style w:type="character" w:customStyle="1" w:styleId="BalloonTextChar">
    <w:name w:val="Balloon Text Char"/>
    <w:basedOn w:val="DefaultParagraphFont"/>
    <w:link w:val="BalloonText"/>
    <w:uiPriority w:val="99"/>
    <w:semiHidden/>
    <w:rsid w:val="00D80430"/>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D80430"/>
    <w:pPr>
      <w:spacing w:after="0" w:line="240" w:lineRule="auto"/>
      <w:jc w:val="both"/>
    </w:pPr>
    <w:rPr>
      <w:rFonts w:ascii="Tahoma" w:hAnsi="Tahoma" w:cs="Tahoma"/>
      <w:sz w:val="16"/>
      <w:szCs w:val="16"/>
      <w:lang w:bidi="ar-SA"/>
    </w:rPr>
  </w:style>
  <w:style w:type="paragraph" w:styleId="PlainText">
    <w:name w:val="Plain Text"/>
    <w:basedOn w:val="Normal"/>
    <w:link w:val="PlainTextChar"/>
    <w:uiPriority w:val="99"/>
    <w:unhideWhenUsed/>
    <w:rsid w:val="00D80430"/>
    <w:pPr>
      <w:spacing w:after="0" w:line="240" w:lineRule="auto"/>
    </w:pPr>
    <w:rPr>
      <w:rFonts w:ascii="Comic Sans MS" w:eastAsiaTheme="minorHAnsi" w:hAnsi="Comic Sans MS" w:cstheme="minorBidi"/>
      <w:sz w:val="20"/>
      <w:szCs w:val="20"/>
      <w:lang w:bidi="ar-SA"/>
    </w:rPr>
  </w:style>
  <w:style w:type="character" w:customStyle="1" w:styleId="PlainTextChar">
    <w:name w:val="Plain Text Char"/>
    <w:basedOn w:val="DefaultParagraphFont"/>
    <w:link w:val="PlainText"/>
    <w:uiPriority w:val="99"/>
    <w:rsid w:val="00D80430"/>
    <w:rPr>
      <w:rFonts w:ascii="Comic Sans MS" w:eastAsiaTheme="minorHAnsi" w:hAnsi="Comic Sans MS"/>
      <w:sz w:val="20"/>
      <w:szCs w:val="20"/>
      <w:lang w:eastAsia="en-US"/>
    </w:rPr>
  </w:style>
  <w:style w:type="paragraph" w:styleId="FootnoteText">
    <w:name w:val="footnote text"/>
    <w:basedOn w:val="Normal"/>
    <w:link w:val="Footnote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D80430"/>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80430"/>
    <w:rPr>
      <w:vertAlign w:val="superscript"/>
    </w:rPr>
  </w:style>
  <w:style w:type="character" w:customStyle="1" w:styleId="CommentTextChar">
    <w:name w:val="Comment Text Char"/>
    <w:basedOn w:val="DefaultParagraphFont"/>
    <w:link w:val="CommentText"/>
    <w:uiPriority w:val="99"/>
    <w:semiHidden/>
    <w:rsid w:val="00D80430"/>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CommentSubjectChar">
    <w:name w:val="Comment Subject Char"/>
    <w:basedOn w:val="CommentTextChar"/>
    <w:link w:val="CommentSubject"/>
    <w:uiPriority w:val="99"/>
    <w:semiHidden/>
    <w:rsid w:val="00D80430"/>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80430"/>
    <w:rPr>
      <w:b/>
      <w:bCs/>
    </w:rPr>
  </w:style>
  <w:style w:type="paragraph" w:styleId="ListParagraph">
    <w:name w:val="List Paragraph"/>
    <w:basedOn w:val="Normal"/>
    <w:uiPriority w:val="34"/>
    <w:qFormat/>
    <w:rsid w:val="00D80430"/>
    <w:pPr>
      <w:spacing w:after="0" w:line="240" w:lineRule="atLeast"/>
      <w:ind w:left="720"/>
      <w:contextualSpacing/>
      <w:jc w:val="both"/>
    </w:pPr>
    <w:rPr>
      <w:rFonts w:ascii="Times New Roman" w:hAnsi="Times New Roman"/>
      <w:szCs w:val="20"/>
      <w:lang w:bidi="ar-SA"/>
    </w:rPr>
  </w:style>
  <w:style w:type="character" w:styleId="PlaceholderText">
    <w:name w:val="Placeholder Text"/>
    <w:basedOn w:val="DefaultParagraphFont"/>
    <w:uiPriority w:val="99"/>
    <w:semiHidden/>
    <w:rsid w:val="00065C42"/>
    <w:rPr>
      <w:color w:val="808080"/>
    </w:rPr>
  </w:style>
  <w:style w:type="character" w:styleId="CommentReference">
    <w:name w:val="annotation reference"/>
    <w:basedOn w:val="DefaultParagraphFont"/>
    <w:uiPriority w:val="99"/>
    <w:semiHidden/>
    <w:unhideWhenUsed/>
    <w:rsid w:val="00065C42"/>
    <w:rPr>
      <w:sz w:val="16"/>
      <w:szCs w:val="16"/>
    </w:rPr>
  </w:style>
  <w:style w:type="paragraph" w:styleId="Revision">
    <w:name w:val="Revision"/>
    <w:hidden/>
    <w:uiPriority w:val="99"/>
    <w:semiHidden/>
    <w:rsid w:val="00065C42"/>
    <w:pPr>
      <w:spacing w:after="0" w:line="240" w:lineRule="auto"/>
    </w:pPr>
    <w:rPr>
      <w:rFonts w:ascii="Times New Roman" w:eastAsia="Times New Roman" w:hAnsi="Times New Roman" w:cs="Times New Roman"/>
      <w:szCs w:val="20"/>
      <w:lang w:eastAsia="en-US"/>
    </w:rPr>
  </w:style>
  <w:style w:type="character" w:customStyle="1" w:styleId="Heading2Char">
    <w:name w:val="Heading 2 Char"/>
    <w:aliases w:val="H2-Sec. Head Char"/>
    <w:basedOn w:val="DefaultParagraphFont"/>
    <w:link w:val="Heading2"/>
    <w:uiPriority w:val="9"/>
    <w:rsid w:val="00E327E6"/>
    <w:rPr>
      <w:rFonts w:ascii="Cambria" w:eastAsia="Times New Roman" w:hAnsi="Cambria" w:cs="Times New Roman"/>
      <w:b/>
      <w:bCs/>
      <w:color w:val="4F81BD"/>
      <w:sz w:val="26"/>
      <w:szCs w:val="26"/>
      <w:lang w:eastAsia="en-US" w:bidi="en-US"/>
    </w:rPr>
  </w:style>
  <w:style w:type="character" w:customStyle="1" w:styleId="Heading3Char">
    <w:name w:val="Heading 3 Char"/>
    <w:aliases w:val="H3-Sec. Head Char"/>
    <w:basedOn w:val="DefaultParagraphFont"/>
    <w:link w:val="Heading3"/>
    <w:uiPriority w:val="9"/>
    <w:rsid w:val="006E3F62"/>
    <w:rPr>
      <w:rFonts w:ascii="Cambria" w:eastAsia="Times New Roman" w:hAnsi="Cambria" w:cs="Times New Roman"/>
      <w:b/>
      <w:bCs/>
      <w:color w:val="4F81BD"/>
      <w:lang w:eastAsia="en-US" w:bidi="en-US"/>
    </w:rPr>
  </w:style>
  <w:style w:type="table" w:styleId="TableGrid">
    <w:name w:val="Table Grid"/>
    <w:basedOn w:val="TableNormal"/>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37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757"/>
    <w:rPr>
      <w:rFonts w:ascii="Calibri" w:eastAsia="Times New Roman" w:hAnsi="Calibri" w:cs="Times New Roman"/>
      <w:sz w:val="20"/>
      <w:szCs w:val="20"/>
      <w:lang w:eastAsia="en-US" w:bidi="en-US"/>
    </w:rPr>
  </w:style>
  <w:style w:type="character" w:styleId="EndnoteReference">
    <w:name w:val="endnote reference"/>
    <w:basedOn w:val="DefaultParagraphFont"/>
    <w:uiPriority w:val="99"/>
    <w:semiHidden/>
    <w:unhideWhenUsed/>
    <w:rsid w:val="00033757"/>
    <w:rPr>
      <w:vertAlign w:val="superscript"/>
    </w:rPr>
  </w:style>
  <w:style w:type="paragraph" w:styleId="TOCHeading">
    <w:name w:val="TOC Heading"/>
    <w:basedOn w:val="Heading1"/>
    <w:next w:val="Normal"/>
    <w:uiPriority w:val="39"/>
    <w:unhideWhenUsed/>
    <w:qFormat/>
    <w:rsid w:val="00566AB1"/>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87"/>
    <w:rPr>
      <w:rFonts w:ascii="Calibri" w:eastAsia="Times New Roman" w:hAnsi="Calibri" w:cs="Times New Roman"/>
      <w:lang w:eastAsia="en-US" w:bidi="en-US"/>
    </w:rPr>
  </w:style>
  <w:style w:type="paragraph" w:styleId="Heading1">
    <w:name w:val="heading 1"/>
    <w:aliases w:val="H1-Sec.Head"/>
    <w:basedOn w:val="Normal"/>
    <w:next w:val="P1-StandPara"/>
    <w:link w:val="Heading1Char"/>
    <w:uiPriority w:val="9"/>
    <w:qFormat/>
    <w:rsid w:val="00D80430"/>
    <w:pPr>
      <w:keepNext/>
      <w:tabs>
        <w:tab w:val="left" w:pos="1152"/>
      </w:tabs>
      <w:spacing w:after="360" w:line="360" w:lineRule="atLeast"/>
      <w:ind w:left="1152" w:hanging="1152"/>
      <w:jc w:val="both"/>
      <w:outlineLvl w:val="0"/>
    </w:pPr>
    <w:rPr>
      <w:rFonts w:ascii="Times New Roman" w:hAnsi="Times New Roman"/>
      <w:b/>
      <w:szCs w:val="20"/>
      <w:lang w:bidi="ar-SA"/>
    </w:rPr>
  </w:style>
  <w:style w:type="paragraph" w:styleId="Heading2">
    <w:name w:val="heading 2"/>
    <w:aliases w:val="H2-Sec. Head"/>
    <w:basedOn w:val="Normal"/>
    <w:next w:val="Normal"/>
    <w:link w:val="Heading2Char"/>
    <w:uiPriority w:val="9"/>
    <w:unhideWhenUsed/>
    <w:qFormat/>
    <w:rsid w:val="00E327E6"/>
    <w:pPr>
      <w:keepNext/>
      <w:keepLines/>
      <w:spacing w:before="200" w:after="0"/>
      <w:outlineLvl w:val="1"/>
    </w:pPr>
    <w:rPr>
      <w:rFonts w:ascii="Cambria" w:hAnsi="Cambria"/>
      <w:b/>
      <w:bCs/>
      <w:color w:val="4F81BD"/>
      <w:sz w:val="26"/>
      <w:szCs w:val="26"/>
    </w:rPr>
  </w:style>
  <w:style w:type="paragraph" w:styleId="Heading3">
    <w:name w:val="heading 3"/>
    <w:aliases w:val="H3-Sec. Head"/>
    <w:basedOn w:val="Normal"/>
    <w:next w:val="Normal"/>
    <w:link w:val="Heading3Char"/>
    <w:uiPriority w:val="9"/>
    <w:unhideWhenUsed/>
    <w:qFormat/>
    <w:rsid w:val="006E3F62"/>
    <w:pPr>
      <w:keepNext/>
      <w:keepLines/>
      <w:spacing w:before="200" w:after="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D80430"/>
    <w:pPr>
      <w:spacing w:after="0" w:line="360" w:lineRule="atLeast"/>
      <w:ind w:firstLine="1152"/>
      <w:jc w:val="both"/>
    </w:pPr>
    <w:rPr>
      <w:rFonts w:ascii="Times New Roman" w:eastAsia="Times New Roman" w:hAnsi="Times New Roman" w:cs="Times New Roman"/>
      <w:szCs w:val="20"/>
      <w:lang w:eastAsia="en-US"/>
    </w:rPr>
  </w:style>
  <w:style w:type="character" w:customStyle="1" w:styleId="Heading1Char">
    <w:name w:val="Heading 1 Char"/>
    <w:aliases w:val="H1-Sec.Head Char"/>
    <w:basedOn w:val="DefaultParagraphFont"/>
    <w:link w:val="Heading1"/>
    <w:uiPriority w:val="9"/>
    <w:rsid w:val="00D80430"/>
    <w:rPr>
      <w:rFonts w:ascii="Times New Roman" w:eastAsia="Times New Roman" w:hAnsi="Times New Roman" w:cs="Times New Roman"/>
      <w:b/>
      <w:szCs w:val="20"/>
      <w:lang w:eastAsia="en-US"/>
    </w:rPr>
  </w:style>
  <w:style w:type="paragraph" w:customStyle="1" w:styleId="C1-CtrBoldHd">
    <w:name w:val="C1-Ctr BoldHd"/>
    <w:rsid w:val="00303287"/>
    <w:pPr>
      <w:keepNext/>
      <w:spacing w:after="720" w:line="240" w:lineRule="atLeast"/>
      <w:jc w:val="center"/>
    </w:pPr>
    <w:rPr>
      <w:rFonts w:ascii="Calibri" w:eastAsia="Times New Roman" w:hAnsi="Calibri" w:cs="Times New Roman"/>
      <w:b/>
      <w:caps/>
      <w:lang w:eastAsia="en-US" w:bidi="en-US"/>
    </w:rPr>
  </w:style>
  <w:style w:type="paragraph" w:styleId="TOC1">
    <w:name w:val="toc 1"/>
    <w:autoRedefine/>
    <w:uiPriority w:val="39"/>
    <w:qFormat/>
    <w:rsid w:val="00303287"/>
    <w:pPr>
      <w:tabs>
        <w:tab w:val="left" w:pos="900"/>
        <w:tab w:val="left" w:pos="1440"/>
        <w:tab w:val="left" w:pos="1980"/>
        <w:tab w:val="right" w:leader="dot" w:pos="8460"/>
        <w:tab w:val="left" w:pos="8640"/>
      </w:tabs>
      <w:spacing w:line="240" w:lineRule="atLeast"/>
      <w:ind w:left="288"/>
    </w:pPr>
    <w:rPr>
      <w:rFonts w:ascii="Calibri" w:eastAsia="Times New Roman" w:hAnsi="Calibri" w:cs="Times New Roman"/>
      <w:caps/>
      <w:sz w:val="24"/>
      <w:szCs w:val="24"/>
      <w:lang w:eastAsia="en-US" w:bidi="en-US"/>
    </w:rPr>
  </w:style>
  <w:style w:type="paragraph" w:styleId="TOC2">
    <w:name w:val="toc 2"/>
    <w:autoRedefine/>
    <w:uiPriority w:val="39"/>
    <w:qFormat/>
    <w:rsid w:val="00B469EF"/>
    <w:pPr>
      <w:tabs>
        <w:tab w:val="left" w:pos="900"/>
        <w:tab w:val="left" w:pos="1620"/>
        <w:tab w:val="left" w:pos="1980"/>
        <w:tab w:val="left" w:pos="2520"/>
        <w:tab w:val="right" w:leader="dot" w:pos="8460"/>
        <w:tab w:val="left" w:pos="8640"/>
      </w:tabs>
      <w:spacing w:line="240" w:lineRule="atLeast"/>
      <w:ind w:left="270"/>
    </w:pPr>
    <w:rPr>
      <w:rFonts w:ascii="Calibri" w:eastAsia="Times New Roman" w:hAnsi="Calibri" w:cs="Times New Roman"/>
      <w:sz w:val="24"/>
      <w:szCs w:val="24"/>
      <w:lang w:eastAsia="en-US" w:bidi="en-US"/>
    </w:rPr>
  </w:style>
  <w:style w:type="paragraph" w:styleId="TOC3">
    <w:name w:val="toc 3"/>
    <w:autoRedefine/>
    <w:uiPriority w:val="39"/>
    <w:qFormat/>
    <w:rsid w:val="00303287"/>
    <w:pPr>
      <w:tabs>
        <w:tab w:val="left" w:pos="900"/>
        <w:tab w:val="left" w:pos="1620"/>
        <w:tab w:val="left" w:pos="1980"/>
        <w:tab w:val="left" w:pos="2520"/>
        <w:tab w:val="right" w:leader="dot" w:pos="8460"/>
        <w:tab w:val="left" w:pos="8640"/>
      </w:tabs>
      <w:spacing w:line="240" w:lineRule="atLeast"/>
      <w:ind w:left="2304" w:hanging="1404"/>
    </w:pPr>
    <w:rPr>
      <w:rFonts w:ascii="Calibri" w:eastAsia="Times New Roman" w:hAnsi="Calibri" w:cs="Times New Roman"/>
      <w:sz w:val="24"/>
      <w:szCs w:val="24"/>
      <w:lang w:eastAsia="en-US" w:bidi="en-US"/>
    </w:rPr>
  </w:style>
  <w:style w:type="character" w:styleId="Hyperlink">
    <w:name w:val="Hyperlink"/>
    <w:basedOn w:val="DefaultParagraphFont"/>
    <w:uiPriority w:val="99"/>
    <w:rsid w:val="00303287"/>
    <w:rPr>
      <w:color w:val="0000FF"/>
      <w:u w:val="single"/>
    </w:rPr>
  </w:style>
  <w:style w:type="paragraph" w:customStyle="1" w:styleId="N2-2ndBullet">
    <w:name w:val="N2-2nd Bullet"/>
    <w:basedOn w:val="Normal"/>
    <w:rsid w:val="00D80430"/>
    <w:pPr>
      <w:numPr>
        <w:numId w:val="3"/>
      </w:numPr>
      <w:tabs>
        <w:tab w:val="left" w:pos="1728"/>
      </w:tabs>
      <w:spacing w:after="240" w:line="240" w:lineRule="atLeast"/>
      <w:jc w:val="both"/>
    </w:pPr>
    <w:rPr>
      <w:rFonts w:ascii="Times New Roman" w:hAnsi="Times New Roman"/>
      <w:szCs w:val="20"/>
      <w:lang w:bidi="ar-SA"/>
    </w:rPr>
  </w:style>
  <w:style w:type="paragraph" w:customStyle="1" w:styleId="SL-FlLftSgl">
    <w:name w:val="SL-Fl Lft Sgl"/>
    <w:rsid w:val="00D80430"/>
    <w:pPr>
      <w:spacing w:after="0" w:line="240" w:lineRule="atLeast"/>
      <w:jc w:val="both"/>
    </w:pPr>
    <w:rPr>
      <w:rFonts w:ascii="Times New Roman" w:eastAsia="Times New Roman" w:hAnsi="Times New Roman" w:cs="Times New Roman"/>
      <w:szCs w:val="20"/>
      <w:lang w:eastAsia="en-US"/>
    </w:rPr>
  </w:style>
  <w:style w:type="paragraph" w:customStyle="1" w:styleId="TT-TableTitle">
    <w:name w:val="TT-Table Title"/>
    <w:rsid w:val="00D80430"/>
    <w:pPr>
      <w:tabs>
        <w:tab w:val="left" w:pos="1152"/>
      </w:tabs>
      <w:spacing w:after="0" w:line="240" w:lineRule="atLeast"/>
      <w:ind w:left="1152" w:hanging="1152"/>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uiPriority w:val="99"/>
    <w:rsid w:val="00D80430"/>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paragraph" w:styleId="Footer">
    <w:name w:val="footer"/>
    <w:basedOn w:val="Normal"/>
    <w:link w:val="Foot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character" w:customStyle="1" w:styleId="FooterChar">
    <w:name w:val="Footer Char"/>
    <w:basedOn w:val="DefaultParagraphFont"/>
    <w:link w:val="Footer"/>
    <w:uiPriority w:val="99"/>
    <w:rsid w:val="00D80430"/>
    <w:rPr>
      <w:rFonts w:ascii="Times New Roman" w:eastAsia="Times New Roman" w:hAnsi="Times New Roman" w:cs="Times New Roman"/>
      <w:szCs w:val="20"/>
      <w:lang w:eastAsia="en-US"/>
    </w:rPr>
  </w:style>
  <w:style w:type="character" w:customStyle="1" w:styleId="BalloonTextChar">
    <w:name w:val="Balloon Text Char"/>
    <w:basedOn w:val="DefaultParagraphFont"/>
    <w:link w:val="BalloonText"/>
    <w:uiPriority w:val="99"/>
    <w:semiHidden/>
    <w:rsid w:val="00D80430"/>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D80430"/>
    <w:pPr>
      <w:spacing w:after="0" w:line="240" w:lineRule="auto"/>
      <w:jc w:val="both"/>
    </w:pPr>
    <w:rPr>
      <w:rFonts w:ascii="Tahoma" w:hAnsi="Tahoma" w:cs="Tahoma"/>
      <w:sz w:val="16"/>
      <w:szCs w:val="16"/>
      <w:lang w:bidi="ar-SA"/>
    </w:rPr>
  </w:style>
  <w:style w:type="paragraph" w:styleId="PlainText">
    <w:name w:val="Plain Text"/>
    <w:basedOn w:val="Normal"/>
    <w:link w:val="PlainTextChar"/>
    <w:uiPriority w:val="99"/>
    <w:unhideWhenUsed/>
    <w:rsid w:val="00D80430"/>
    <w:pPr>
      <w:spacing w:after="0" w:line="240" w:lineRule="auto"/>
    </w:pPr>
    <w:rPr>
      <w:rFonts w:ascii="Comic Sans MS" w:eastAsiaTheme="minorHAnsi" w:hAnsi="Comic Sans MS" w:cstheme="minorBidi"/>
      <w:sz w:val="20"/>
      <w:szCs w:val="20"/>
      <w:lang w:bidi="ar-SA"/>
    </w:rPr>
  </w:style>
  <w:style w:type="character" w:customStyle="1" w:styleId="PlainTextChar">
    <w:name w:val="Plain Text Char"/>
    <w:basedOn w:val="DefaultParagraphFont"/>
    <w:link w:val="PlainText"/>
    <w:uiPriority w:val="99"/>
    <w:rsid w:val="00D80430"/>
    <w:rPr>
      <w:rFonts w:ascii="Comic Sans MS" w:eastAsiaTheme="minorHAnsi" w:hAnsi="Comic Sans MS"/>
      <w:sz w:val="20"/>
      <w:szCs w:val="20"/>
      <w:lang w:eastAsia="en-US"/>
    </w:rPr>
  </w:style>
  <w:style w:type="paragraph" w:styleId="FootnoteText">
    <w:name w:val="footnote text"/>
    <w:basedOn w:val="Normal"/>
    <w:link w:val="Footnote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D80430"/>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80430"/>
    <w:rPr>
      <w:vertAlign w:val="superscript"/>
    </w:rPr>
  </w:style>
  <w:style w:type="character" w:customStyle="1" w:styleId="CommentTextChar">
    <w:name w:val="Comment Text Char"/>
    <w:basedOn w:val="DefaultParagraphFont"/>
    <w:link w:val="CommentText"/>
    <w:uiPriority w:val="99"/>
    <w:semiHidden/>
    <w:rsid w:val="00D80430"/>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CommentSubjectChar">
    <w:name w:val="Comment Subject Char"/>
    <w:basedOn w:val="CommentTextChar"/>
    <w:link w:val="CommentSubject"/>
    <w:uiPriority w:val="99"/>
    <w:semiHidden/>
    <w:rsid w:val="00D80430"/>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80430"/>
    <w:rPr>
      <w:b/>
      <w:bCs/>
    </w:rPr>
  </w:style>
  <w:style w:type="paragraph" w:styleId="ListParagraph">
    <w:name w:val="List Paragraph"/>
    <w:basedOn w:val="Normal"/>
    <w:uiPriority w:val="34"/>
    <w:qFormat/>
    <w:rsid w:val="00D80430"/>
    <w:pPr>
      <w:spacing w:after="0" w:line="240" w:lineRule="atLeast"/>
      <w:ind w:left="720"/>
      <w:contextualSpacing/>
      <w:jc w:val="both"/>
    </w:pPr>
    <w:rPr>
      <w:rFonts w:ascii="Times New Roman" w:hAnsi="Times New Roman"/>
      <w:szCs w:val="20"/>
      <w:lang w:bidi="ar-SA"/>
    </w:rPr>
  </w:style>
  <w:style w:type="character" w:styleId="PlaceholderText">
    <w:name w:val="Placeholder Text"/>
    <w:basedOn w:val="DefaultParagraphFont"/>
    <w:uiPriority w:val="99"/>
    <w:semiHidden/>
    <w:rsid w:val="00065C42"/>
    <w:rPr>
      <w:color w:val="808080"/>
    </w:rPr>
  </w:style>
  <w:style w:type="character" w:styleId="CommentReference">
    <w:name w:val="annotation reference"/>
    <w:basedOn w:val="DefaultParagraphFont"/>
    <w:uiPriority w:val="99"/>
    <w:semiHidden/>
    <w:unhideWhenUsed/>
    <w:rsid w:val="00065C42"/>
    <w:rPr>
      <w:sz w:val="16"/>
      <w:szCs w:val="16"/>
    </w:rPr>
  </w:style>
  <w:style w:type="paragraph" w:styleId="Revision">
    <w:name w:val="Revision"/>
    <w:hidden/>
    <w:uiPriority w:val="99"/>
    <w:semiHidden/>
    <w:rsid w:val="00065C42"/>
    <w:pPr>
      <w:spacing w:after="0" w:line="240" w:lineRule="auto"/>
    </w:pPr>
    <w:rPr>
      <w:rFonts w:ascii="Times New Roman" w:eastAsia="Times New Roman" w:hAnsi="Times New Roman" w:cs="Times New Roman"/>
      <w:szCs w:val="20"/>
      <w:lang w:eastAsia="en-US"/>
    </w:rPr>
  </w:style>
  <w:style w:type="character" w:customStyle="1" w:styleId="Heading2Char">
    <w:name w:val="Heading 2 Char"/>
    <w:aliases w:val="H2-Sec. Head Char"/>
    <w:basedOn w:val="DefaultParagraphFont"/>
    <w:link w:val="Heading2"/>
    <w:uiPriority w:val="9"/>
    <w:rsid w:val="00E327E6"/>
    <w:rPr>
      <w:rFonts w:ascii="Cambria" w:eastAsia="Times New Roman" w:hAnsi="Cambria" w:cs="Times New Roman"/>
      <w:b/>
      <w:bCs/>
      <w:color w:val="4F81BD"/>
      <w:sz w:val="26"/>
      <w:szCs w:val="26"/>
      <w:lang w:eastAsia="en-US" w:bidi="en-US"/>
    </w:rPr>
  </w:style>
  <w:style w:type="character" w:customStyle="1" w:styleId="Heading3Char">
    <w:name w:val="Heading 3 Char"/>
    <w:aliases w:val="H3-Sec. Head Char"/>
    <w:basedOn w:val="DefaultParagraphFont"/>
    <w:link w:val="Heading3"/>
    <w:uiPriority w:val="9"/>
    <w:rsid w:val="006E3F62"/>
    <w:rPr>
      <w:rFonts w:ascii="Cambria" w:eastAsia="Times New Roman" w:hAnsi="Cambria" w:cs="Times New Roman"/>
      <w:b/>
      <w:bCs/>
      <w:color w:val="4F81BD"/>
      <w:lang w:eastAsia="en-US" w:bidi="en-US"/>
    </w:rPr>
  </w:style>
  <w:style w:type="table" w:styleId="TableGrid">
    <w:name w:val="Table Grid"/>
    <w:basedOn w:val="TableNormal"/>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37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757"/>
    <w:rPr>
      <w:rFonts w:ascii="Calibri" w:eastAsia="Times New Roman" w:hAnsi="Calibri" w:cs="Times New Roman"/>
      <w:sz w:val="20"/>
      <w:szCs w:val="20"/>
      <w:lang w:eastAsia="en-US" w:bidi="en-US"/>
    </w:rPr>
  </w:style>
  <w:style w:type="character" w:styleId="EndnoteReference">
    <w:name w:val="endnote reference"/>
    <w:basedOn w:val="DefaultParagraphFont"/>
    <w:uiPriority w:val="99"/>
    <w:semiHidden/>
    <w:unhideWhenUsed/>
    <w:rsid w:val="00033757"/>
    <w:rPr>
      <w:vertAlign w:val="superscript"/>
    </w:rPr>
  </w:style>
  <w:style w:type="paragraph" w:styleId="TOCHeading">
    <w:name w:val="TOC Heading"/>
    <w:basedOn w:val="Heading1"/>
    <w:next w:val="Normal"/>
    <w:uiPriority w:val="39"/>
    <w:unhideWhenUsed/>
    <w:qFormat/>
    <w:rsid w:val="00566AB1"/>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8143">
      <w:bodyDiv w:val="1"/>
      <w:marLeft w:val="0"/>
      <w:marRight w:val="0"/>
      <w:marTop w:val="0"/>
      <w:marBottom w:val="0"/>
      <w:divBdr>
        <w:top w:val="none" w:sz="0" w:space="0" w:color="auto"/>
        <w:left w:val="none" w:sz="0" w:space="0" w:color="auto"/>
        <w:bottom w:val="none" w:sz="0" w:space="0" w:color="auto"/>
        <w:right w:val="none" w:sz="0" w:space="0" w:color="auto"/>
      </w:divBdr>
    </w:div>
    <w:div w:id="154928741">
      <w:bodyDiv w:val="1"/>
      <w:marLeft w:val="0"/>
      <w:marRight w:val="0"/>
      <w:marTop w:val="0"/>
      <w:marBottom w:val="0"/>
      <w:divBdr>
        <w:top w:val="none" w:sz="0" w:space="0" w:color="auto"/>
        <w:left w:val="none" w:sz="0" w:space="0" w:color="auto"/>
        <w:bottom w:val="none" w:sz="0" w:space="0" w:color="auto"/>
        <w:right w:val="none" w:sz="0" w:space="0" w:color="auto"/>
      </w:divBdr>
    </w:div>
    <w:div w:id="197670173">
      <w:bodyDiv w:val="1"/>
      <w:marLeft w:val="0"/>
      <w:marRight w:val="0"/>
      <w:marTop w:val="0"/>
      <w:marBottom w:val="0"/>
      <w:divBdr>
        <w:top w:val="none" w:sz="0" w:space="0" w:color="auto"/>
        <w:left w:val="none" w:sz="0" w:space="0" w:color="auto"/>
        <w:bottom w:val="none" w:sz="0" w:space="0" w:color="auto"/>
        <w:right w:val="none" w:sz="0" w:space="0" w:color="auto"/>
      </w:divBdr>
    </w:div>
    <w:div w:id="1098333740">
      <w:bodyDiv w:val="1"/>
      <w:marLeft w:val="0"/>
      <w:marRight w:val="0"/>
      <w:marTop w:val="0"/>
      <w:marBottom w:val="0"/>
      <w:divBdr>
        <w:top w:val="none" w:sz="0" w:space="0" w:color="auto"/>
        <w:left w:val="none" w:sz="0" w:space="0" w:color="auto"/>
        <w:bottom w:val="none" w:sz="0" w:space="0" w:color="auto"/>
        <w:right w:val="none" w:sz="0" w:space="0" w:color="auto"/>
      </w:divBdr>
    </w:div>
    <w:div w:id="1178734035">
      <w:bodyDiv w:val="1"/>
      <w:marLeft w:val="0"/>
      <w:marRight w:val="0"/>
      <w:marTop w:val="0"/>
      <w:marBottom w:val="0"/>
      <w:divBdr>
        <w:top w:val="none" w:sz="0" w:space="0" w:color="auto"/>
        <w:left w:val="none" w:sz="0" w:space="0" w:color="auto"/>
        <w:bottom w:val="none" w:sz="0" w:space="0" w:color="auto"/>
        <w:right w:val="none" w:sz="0" w:space="0" w:color="auto"/>
      </w:divBdr>
    </w:div>
    <w:div w:id="1267032274">
      <w:bodyDiv w:val="1"/>
      <w:marLeft w:val="0"/>
      <w:marRight w:val="0"/>
      <w:marTop w:val="0"/>
      <w:marBottom w:val="0"/>
      <w:divBdr>
        <w:top w:val="none" w:sz="0" w:space="0" w:color="auto"/>
        <w:left w:val="none" w:sz="0" w:space="0" w:color="auto"/>
        <w:bottom w:val="none" w:sz="0" w:space="0" w:color="auto"/>
        <w:right w:val="none" w:sz="0" w:space="0" w:color="auto"/>
      </w:divBdr>
    </w:div>
    <w:div w:id="1342780134">
      <w:bodyDiv w:val="1"/>
      <w:marLeft w:val="0"/>
      <w:marRight w:val="0"/>
      <w:marTop w:val="0"/>
      <w:marBottom w:val="0"/>
      <w:divBdr>
        <w:top w:val="none" w:sz="0" w:space="0" w:color="auto"/>
        <w:left w:val="none" w:sz="0" w:space="0" w:color="auto"/>
        <w:bottom w:val="none" w:sz="0" w:space="0" w:color="auto"/>
        <w:right w:val="none" w:sz="0" w:space="0" w:color="auto"/>
      </w:divBdr>
    </w:div>
    <w:div w:id="1768695780">
      <w:bodyDiv w:val="1"/>
      <w:marLeft w:val="0"/>
      <w:marRight w:val="0"/>
      <w:marTop w:val="0"/>
      <w:marBottom w:val="0"/>
      <w:divBdr>
        <w:top w:val="none" w:sz="0" w:space="0" w:color="auto"/>
        <w:left w:val="none" w:sz="0" w:space="0" w:color="auto"/>
        <w:bottom w:val="none" w:sz="0" w:space="0" w:color="auto"/>
        <w:right w:val="none" w:sz="0" w:space="0" w:color="auto"/>
      </w:divBdr>
    </w:div>
    <w:div w:id="1887062194">
      <w:bodyDiv w:val="1"/>
      <w:marLeft w:val="0"/>
      <w:marRight w:val="0"/>
      <w:marTop w:val="0"/>
      <w:marBottom w:val="0"/>
      <w:divBdr>
        <w:top w:val="none" w:sz="0" w:space="0" w:color="auto"/>
        <w:left w:val="none" w:sz="0" w:space="0" w:color="auto"/>
        <w:bottom w:val="none" w:sz="0" w:space="0" w:color="auto"/>
        <w:right w:val="none" w:sz="0" w:space="0" w:color="auto"/>
      </w:divBdr>
    </w:div>
    <w:div w:id="20920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163A2-7723-401E-B4BB-55D551F8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2014-10-23T19:11:00Z</dcterms:created>
  <dcterms:modified xsi:type="dcterms:W3CDTF">2014-10-23T20:47:00Z</dcterms:modified>
</cp:coreProperties>
</file>