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3C" w:rsidRDefault="0017600C" w:rsidP="00621713">
      <w:pPr>
        <w:ind w:left="4050" w:right="-810" w:firstLine="15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749AD" wp14:editId="37225F18">
                <wp:simplePos x="0" y="0"/>
                <wp:positionH relativeFrom="column">
                  <wp:posOffset>-569343</wp:posOffset>
                </wp:positionH>
                <wp:positionV relativeFrom="paragraph">
                  <wp:posOffset>-205320</wp:posOffset>
                </wp:positionV>
                <wp:extent cx="3789045" cy="655608"/>
                <wp:effectExtent l="0" t="0" r="190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045" cy="655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ABD" w:rsidRPr="00061505" w:rsidRDefault="00831ABD" w:rsidP="00621713">
                            <w:pPr>
                              <w:spacing w:after="0" w:line="240" w:lineRule="auto"/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</w:pPr>
                            <w:r w:rsidRPr="00061505"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>National Hospital Care Survey</w:t>
                            </w:r>
                            <w:r w:rsidR="00061505"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DF039D" w:rsidRPr="00061505" w:rsidRDefault="00814CFE" w:rsidP="00621713">
                            <w:pPr>
                              <w:spacing w:after="0" w:line="240" w:lineRule="auto"/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>Variables for Inpatient D</w:t>
                            </w:r>
                            <w:r w:rsidR="00061505"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>ischarges</w:t>
                            </w:r>
                          </w:p>
                          <w:p w:rsidR="0017600C" w:rsidRPr="0017600C" w:rsidRDefault="0017600C" w:rsidP="00621713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.85pt;margin-top:-16.15pt;width:298.35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" stroked="f">
                <v:fill opacity="32896f"/>
                <v:textbox>
                  <w:txbxContent>
                    <w:p w:rsidR="00831ABD" w:rsidRPr="00061505" w:rsidRDefault="00831ABD" w:rsidP="00621713">
                      <w:pPr>
                        <w:spacing w:after="0" w:line="240" w:lineRule="auto"/>
                        <w:rPr>
                          <w:b/>
                          <w:color w:val="005953"/>
                          <w:sz w:val="36"/>
                          <w:szCs w:val="36"/>
                        </w:rPr>
                      </w:pPr>
                      <w:r w:rsidRPr="00061505">
                        <w:rPr>
                          <w:b/>
                          <w:color w:val="005953"/>
                          <w:sz w:val="36"/>
                          <w:szCs w:val="36"/>
                        </w:rPr>
                        <w:t>National Hospital Care Survey</w:t>
                      </w:r>
                      <w:r w:rsidR="00061505">
                        <w:rPr>
                          <w:b/>
                          <w:color w:val="005953"/>
                          <w:sz w:val="36"/>
                          <w:szCs w:val="36"/>
                        </w:rPr>
                        <w:t>:</w:t>
                      </w:r>
                    </w:p>
                    <w:p w:rsidR="00DF039D" w:rsidRPr="00061505" w:rsidRDefault="00814CFE" w:rsidP="00621713">
                      <w:pPr>
                        <w:spacing w:after="0" w:line="240" w:lineRule="auto"/>
                        <w:rPr>
                          <w:b/>
                          <w:color w:val="005953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5953"/>
                          <w:sz w:val="36"/>
                          <w:szCs w:val="36"/>
                        </w:rPr>
                        <w:t>Variables for Inpatient D</w:t>
                      </w:r>
                      <w:r w:rsidR="00061505">
                        <w:rPr>
                          <w:b/>
                          <w:color w:val="005953"/>
                          <w:sz w:val="36"/>
                          <w:szCs w:val="36"/>
                        </w:rPr>
                        <w:t>ischarges</w:t>
                      </w:r>
                    </w:p>
                    <w:p w:rsidR="0017600C" w:rsidRPr="0017600C" w:rsidRDefault="0017600C" w:rsidP="00621713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CA6EF1D" wp14:editId="6B300BBE">
            <wp:extent cx="1555667" cy="748146"/>
            <wp:effectExtent l="0" t="0" r="6985" b="0"/>
            <wp:docPr id="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651" cy="75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90C" w:rsidRDefault="001760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005953"/>
          <w:sz w:val="28"/>
          <w:szCs w:val="28"/>
        </w:rPr>
        <w:t xml:space="preserve">  </w:t>
      </w:r>
      <w:r w:rsidR="003C090C">
        <w:rPr>
          <w:rFonts w:ascii="Calibri" w:eastAsia="Calibri" w:hAnsi="Calibri" w:cs="Calibri"/>
          <w:sz w:val="28"/>
          <w:szCs w:val="28"/>
        </w:rPr>
        <w:t xml:space="preserve">Your hospital can participate in the National Hospital Care Survey by submitting electronic health record (EHR) information </w:t>
      </w:r>
      <w:r w:rsidR="003C090C" w:rsidRPr="006059E4">
        <w:rPr>
          <w:rFonts w:ascii="Calibri" w:eastAsia="Calibri" w:hAnsi="Calibri" w:cs="Calibri"/>
          <w:sz w:val="28"/>
          <w:szCs w:val="28"/>
          <w:u w:val="single"/>
        </w:rPr>
        <w:t>in one of two ways</w:t>
      </w:r>
      <w:r w:rsidR="003C090C" w:rsidRPr="006059E4">
        <w:rPr>
          <w:rFonts w:ascii="Calibri" w:eastAsia="Calibri" w:hAnsi="Calibri" w:cs="Calibri"/>
          <w:sz w:val="28"/>
          <w:szCs w:val="28"/>
        </w:rPr>
        <w:t>:</w:t>
      </w:r>
    </w:p>
    <w:p w:rsidR="003C090C" w:rsidRPr="006059E4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sz w:val="28"/>
          <w:szCs w:val="28"/>
        </w:rPr>
      </w:pPr>
    </w:p>
    <w:p w:rsidR="003C090C" w:rsidRPr="006059E4" w:rsidRDefault="003C090C" w:rsidP="003C090C">
      <w:pPr>
        <w:pStyle w:val="ListParagraph"/>
        <w:numPr>
          <w:ilvl w:val="0"/>
          <w:numId w:val="12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 w:rsidRPr="006059E4">
        <w:rPr>
          <w:rFonts w:ascii="Calibri" w:eastAsia="Calibri" w:hAnsi="Calibri" w:cs="Calibri"/>
          <w:sz w:val="28"/>
          <w:szCs w:val="28"/>
        </w:rPr>
        <w:t>A standardized minimum data set</w:t>
      </w:r>
      <w:r>
        <w:rPr>
          <w:rFonts w:ascii="Calibri" w:eastAsia="Calibri" w:hAnsi="Calibri" w:cs="Calibri"/>
          <w:sz w:val="28"/>
          <w:szCs w:val="28"/>
        </w:rPr>
        <w:t xml:space="preserve"> of</w:t>
      </w:r>
      <w:r w:rsidRPr="006059E4">
        <w:rPr>
          <w:rFonts w:ascii="Calibri" w:eastAsia="Calibri" w:hAnsi="Calibri" w:cs="Calibri"/>
          <w:sz w:val="28"/>
          <w:szCs w:val="28"/>
        </w:rPr>
        <w:t xml:space="preserve"> </w:t>
      </w:r>
      <w:r w:rsidRPr="006059E4">
        <w:rPr>
          <w:rFonts w:ascii="Calibri" w:eastAsia="Calibri" w:hAnsi="Calibri" w:cs="Calibri"/>
          <w:i/>
          <w:sz w:val="28"/>
          <w:szCs w:val="28"/>
        </w:rPr>
        <w:t>Patient Encounter-Based</w:t>
      </w:r>
      <w:r w:rsidRPr="006059E4">
        <w:rPr>
          <w:rFonts w:ascii="Calibri" w:eastAsia="Calibri" w:hAnsi="Calibri" w:cs="Calibri"/>
          <w:sz w:val="28"/>
          <w:szCs w:val="28"/>
        </w:rPr>
        <w:t xml:space="preserve"> data such as ONE of the following:</w:t>
      </w:r>
    </w:p>
    <w:p w:rsidR="003C090C" w:rsidRDefault="003C090C" w:rsidP="003C090C">
      <w:pPr>
        <w:pStyle w:val="ListParagraph"/>
        <w:numPr>
          <w:ilvl w:val="1"/>
          <w:numId w:val="13"/>
        </w:numPr>
        <w:spacing w:before="53" w:after="0" w:line="241" w:lineRule="auto"/>
        <w:ind w:right="534"/>
        <w:rPr>
          <w:rFonts w:eastAsia="Calibri"/>
          <w:sz w:val="28"/>
          <w:szCs w:val="28"/>
        </w:rPr>
      </w:pPr>
      <w:r w:rsidRPr="006059E4">
        <w:rPr>
          <w:rFonts w:ascii="Calibri" w:eastAsia="Calibri" w:hAnsi="Calibri" w:cs="Calibri"/>
          <w:sz w:val="28"/>
          <w:szCs w:val="28"/>
        </w:rPr>
        <w:t>Continuity of Care Document (CCD)</w:t>
      </w:r>
    </w:p>
    <w:p w:rsidR="003C090C" w:rsidRPr="006059E4" w:rsidRDefault="003C090C" w:rsidP="003C090C">
      <w:pPr>
        <w:pStyle w:val="ListParagraph"/>
        <w:numPr>
          <w:ilvl w:val="1"/>
          <w:numId w:val="13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>
        <w:rPr>
          <w:rFonts w:eastAsia="Calibri"/>
          <w:sz w:val="28"/>
          <w:szCs w:val="28"/>
        </w:rPr>
        <w:t>Transition of Care Summary</w:t>
      </w:r>
    </w:p>
    <w:p w:rsidR="003C090C" w:rsidRDefault="003C090C" w:rsidP="003C090C">
      <w:pPr>
        <w:pStyle w:val="ListParagraph"/>
        <w:numPr>
          <w:ilvl w:val="1"/>
          <w:numId w:val="13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 w:rsidRPr="006059E4">
        <w:rPr>
          <w:rFonts w:ascii="Calibri" w:eastAsia="Calibri" w:hAnsi="Calibri" w:cs="Calibri"/>
          <w:sz w:val="28"/>
          <w:szCs w:val="28"/>
        </w:rPr>
        <w:t>Discharge Summary</w:t>
      </w:r>
    </w:p>
    <w:p w:rsidR="003C090C" w:rsidRPr="00AF7F10" w:rsidRDefault="003C090C" w:rsidP="003C090C">
      <w:pPr>
        <w:spacing w:before="53" w:after="0" w:line="241" w:lineRule="auto"/>
        <w:ind w:left="450" w:right="534"/>
        <w:rPr>
          <w:rFonts w:ascii="Calibri" w:eastAsia="Calibri" w:hAnsi="Calibri" w:cs="Calibri"/>
          <w:sz w:val="28"/>
          <w:szCs w:val="28"/>
        </w:rPr>
      </w:pPr>
    </w:p>
    <w:p w:rsidR="003C090C" w:rsidRDefault="003C090C" w:rsidP="003C090C">
      <w:pPr>
        <w:pStyle w:val="ListParagraph"/>
        <w:spacing w:before="53" w:after="0" w:line="241" w:lineRule="auto"/>
        <w:ind w:left="90" w:right="534"/>
        <w:rPr>
          <w:rFonts w:ascii="Calibri" w:eastAsia="Calibri" w:hAnsi="Calibri" w:cs="Calibri"/>
          <w:sz w:val="28"/>
          <w:szCs w:val="28"/>
        </w:rPr>
      </w:pPr>
      <w:r w:rsidRPr="006059E4">
        <w:rPr>
          <w:rFonts w:ascii="Calibri" w:eastAsia="Calibri" w:hAnsi="Calibri" w:cs="Calibri"/>
          <w:sz w:val="28"/>
          <w:szCs w:val="28"/>
        </w:rPr>
        <w:t>OR:</w:t>
      </w:r>
    </w:p>
    <w:p w:rsidR="003C090C" w:rsidRPr="006059E4" w:rsidRDefault="003C090C" w:rsidP="003C090C">
      <w:pPr>
        <w:pStyle w:val="ListParagraph"/>
        <w:spacing w:before="53" w:after="0" w:line="241" w:lineRule="auto"/>
        <w:ind w:left="90" w:right="534"/>
        <w:rPr>
          <w:rFonts w:ascii="Calibri" w:eastAsia="Calibri" w:hAnsi="Calibri" w:cs="Calibri"/>
          <w:sz w:val="28"/>
          <w:szCs w:val="28"/>
        </w:rPr>
      </w:pPr>
    </w:p>
    <w:p w:rsidR="003C090C" w:rsidRDefault="003C090C" w:rsidP="003C090C">
      <w:pPr>
        <w:pStyle w:val="ListParagraph"/>
        <w:numPr>
          <w:ilvl w:val="0"/>
          <w:numId w:val="12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Data extracted from your hospital’s EHR or data repository consisting of:</w:t>
      </w:r>
    </w:p>
    <w:p w:rsidR="003C090C" w:rsidRDefault="003C090C" w:rsidP="003C090C">
      <w:pPr>
        <w:pStyle w:val="ListParagraph"/>
        <w:numPr>
          <w:ilvl w:val="1"/>
          <w:numId w:val="12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Needed data elements related to a patient visit</w:t>
      </w:r>
      <w:r w:rsidRPr="00C8449C">
        <w:rPr>
          <w:rFonts w:ascii="Calibri" w:eastAsia="Calibri" w:hAnsi="Calibri" w:cs="Calibri"/>
          <w:sz w:val="28"/>
          <w:szCs w:val="28"/>
        </w:rPr>
        <w:t xml:space="preserve"> </w:t>
      </w:r>
    </w:p>
    <w:p w:rsidR="003C090C" w:rsidRDefault="003C090C" w:rsidP="003C090C">
      <w:pPr>
        <w:pStyle w:val="ListParagraph"/>
        <w:numPr>
          <w:ilvl w:val="1"/>
          <w:numId w:val="12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AF7F10">
        <w:rPr>
          <w:rFonts w:ascii="Calibri" w:eastAsia="Calibri" w:hAnsi="Calibri" w:cs="Calibri"/>
          <w:sz w:val="28"/>
          <w:szCs w:val="28"/>
        </w:rPr>
        <w:t>A small set of Patient Encounter-Based personal identifiable information (PHI)</w:t>
      </w:r>
    </w:p>
    <w:p w:rsidR="003C090C" w:rsidRDefault="003C090C" w:rsidP="003C090C">
      <w:pPr>
        <w:pStyle w:val="ListParagraph"/>
        <w:numPr>
          <w:ilvl w:val="1"/>
          <w:numId w:val="12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If available, “Like to Have” data elements related to a patient visit</w:t>
      </w:r>
    </w:p>
    <w:p w:rsidR="003C090C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</w:p>
    <w:p w:rsidR="003C090C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</w:p>
    <w:p w:rsidR="003C090C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</w:p>
    <w:p w:rsidR="003C090C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</w:p>
    <w:p w:rsidR="003C090C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</w:p>
    <w:p w:rsidR="003C090C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</w:p>
    <w:p w:rsidR="003C090C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</w:p>
    <w:p w:rsidR="003C090C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</w:p>
    <w:p w:rsidR="003C090C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</w:p>
    <w:p w:rsidR="003C090C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</w:p>
    <w:p w:rsidR="003C090C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</w:p>
    <w:p w:rsidR="003C090C" w:rsidRPr="00C275A4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  <w:r w:rsidRPr="002F021A">
        <w:rPr>
          <w:rFonts w:eastAsia="Calibri" w:cs="Calibri"/>
          <w:noProof/>
          <w:position w:val="1"/>
        </w:rPr>
        <w:drawing>
          <wp:anchor distT="0" distB="0" distL="114300" distR="114300" simplePos="0" relativeHeight="251663360" behindDoc="0" locked="0" layoutInCell="1" allowOverlap="1" wp14:anchorId="26AFDB31" wp14:editId="4378B5A0">
            <wp:simplePos x="0" y="0"/>
            <wp:positionH relativeFrom="margin">
              <wp:posOffset>4965065</wp:posOffset>
            </wp:positionH>
            <wp:positionV relativeFrom="margin">
              <wp:posOffset>7596505</wp:posOffset>
            </wp:positionV>
            <wp:extent cx="1382395" cy="81915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275A4">
        <w:rPr>
          <w:rFonts w:ascii="Calibri" w:eastAsia="Calibri" w:hAnsi="Calibri" w:cs="Calibri"/>
          <w:b/>
          <w:color w:val="005953"/>
          <w:sz w:val="28"/>
          <w:szCs w:val="28"/>
        </w:rPr>
        <w:t>For More Information</w:t>
      </w:r>
      <w:r>
        <w:rPr>
          <w:rFonts w:ascii="Calibri" w:eastAsia="Calibri" w:hAnsi="Calibri" w:cs="Calibri"/>
          <w:b/>
          <w:color w:val="005953"/>
          <w:sz w:val="28"/>
          <w:szCs w:val="28"/>
        </w:rPr>
        <w:t xml:space="preserve"> contact:</w:t>
      </w:r>
    </w:p>
    <w:p w:rsidR="003C090C" w:rsidRPr="00C275A4" w:rsidRDefault="003C090C" w:rsidP="003C090C">
      <w:pPr>
        <w:spacing w:after="0" w:line="264" w:lineRule="exact"/>
        <w:ind w:left="-630" w:right="-20"/>
        <w:rPr>
          <w:rFonts w:eastAsia="Calibri" w:cs="Calibri"/>
        </w:rPr>
      </w:pPr>
      <w:r w:rsidRPr="00C275A4">
        <w:t>Dr. Carol DeFrances</w:t>
      </w:r>
      <w:r>
        <w:t xml:space="preserve">, </w:t>
      </w:r>
      <w:r w:rsidRPr="00C275A4">
        <w:rPr>
          <w:rFonts w:eastAsia="Calibri" w:cs="Calibri"/>
          <w:spacing w:val="-19"/>
          <w:position w:val="1"/>
        </w:rPr>
        <w:t>T</w:t>
      </w:r>
      <w:r w:rsidRPr="00C275A4">
        <w:rPr>
          <w:rFonts w:eastAsia="Calibri" w:cs="Calibri"/>
          <w:position w:val="1"/>
        </w:rPr>
        <w:t>eam</w:t>
      </w:r>
      <w:r w:rsidRPr="00C275A4">
        <w:rPr>
          <w:rFonts w:eastAsia="Calibri" w:cs="Calibri"/>
          <w:spacing w:val="-4"/>
          <w:position w:val="1"/>
        </w:rPr>
        <w:t xml:space="preserve"> </w:t>
      </w:r>
      <w:r w:rsidRPr="00C275A4">
        <w:rPr>
          <w:rFonts w:eastAsia="Calibri" w:cs="Calibri"/>
          <w:position w:val="1"/>
        </w:rPr>
        <w:t>Leader</w:t>
      </w:r>
      <w:r w:rsidRPr="00C275A4">
        <w:rPr>
          <w:rFonts w:eastAsia="Calibri" w:cs="Calibri"/>
          <w:spacing w:val="-6"/>
          <w:position w:val="1"/>
        </w:rPr>
        <w:t xml:space="preserve"> </w:t>
      </w:r>
      <w:r w:rsidRPr="00C275A4">
        <w:rPr>
          <w:rFonts w:eastAsia="Calibri" w:cs="Calibri"/>
          <w:position w:val="1"/>
        </w:rPr>
        <w:t>of the</w:t>
      </w:r>
      <w:r w:rsidRPr="00C275A4">
        <w:rPr>
          <w:rFonts w:eastAsia="Calibri" w:cs="Calibri"/>
          <w:spacing w:val="-3"/>
          <w:position w:val="1"/>
        </w:rPr>
        <w:t xml:space="preserve"> </w:t>
      </w:r>
      <w:r w:rsidRPr="00C275A4">
        <w:rPr>
          <w:rFonts w:eastAsia="Calibri" w:cs="Calibri"/>
          <w:position w:val="1"/>
        </w:rPr>
        <w:t>Hospi</w:t>
      </w:r>
      <w:r w:rsidRPr="00C275A4">
        <w:rPr>
          <w:rFonts w:eastAsia="Calibri" w:cs="Calibri"/>
          <w:spacing w:val="-3"/>
          <w:position w:val="1"/>
        </w:rPr>
        <w:t>t</w:t>
      </w:r>
      <w:r w:rsidRPr="00C275A4">
        <w:rPr>
          <w:rFonts w:eastAsia="Calibri" w:cs="Calibri"/>
          <w:position w:val="1"/>
        </w:rPr>
        <w:t>al Care</w:t>
      </w:r>
      <w:r w:rsidRPr="00C275A4">
        <w:rPr>
          <w:rFonts w:eastAsia="Calibri" w:cs="Calibri"/>
          <w:spacing w:val="-4"/>
          <w:position w:val="1"/>
        </w:rPr>
        <w:t xml:space="preserve"> </w:t>
      </w:r>
      <w:r w:rsidRPr="00C275A4">
        <w:rPr>
          <w:rFonts w:eastAsia="Calibri" w:cs="Calibri"/>
          <w:spacing w:val="-19"/>
          <w:position w:val="1"/>
        </w:rPr>
        <w:t>T</w:t>
      </w:r>
      <w:r w:rsidRPr="00C275A4">
        <w:rPr>
          <w:rFonts w:eastAsia="Calibri" w:cs="Calibri"/>
          <w:position w:val="1"/>
        </w:rPr>
        <w:t>eam</w:t>
      </w:r>
    </w:p>
    <w:p w:rsidR="003C090C" w:rsidRDefault="003C090C" w:rsidP="003C090C">
      <w:pPr>
        <w:widowControl w:val="0"/>
        <w:spacing w:after="0" w:line="264" w:lineRule="exact"/>
        <w:ind w:left="-630" w:right="-20"/>
        <w:rPr>
          <w:rFonts w:ascii="Calibri" w:eastAsia="Calibri" w:hAnsi="Calibri" w:cs="Calibri"/>
          <w:i/>
          <w:color w:val="005DAA"/>
          <w:position w:val="1"/>
        </w:rPr>
      </w:pPr>
      <w:r w:rsidRPr="00C275A4">
        <w:rPr>
          <w:rFonts w:ascii="Calibri" w:eastAsia="Calibri" w:hAnsi="Calibri" w:cs="Calibri"/>
          <w:b/>
          <w:bCs/>
          <w:color w:val="005953"/>
          <w:position w:val="1"/>
        </w:rPr>
        <w:lastRenderedPageBreak/>
        <w:t>301–458–4440</w:t>
      </w:r>
      <w:r>
        <w:rPr>
          <w:rFonts w:ascii="Calibri" w:eastAsia="Calibri" w:hAnsi="Calibri" w:cs="Calibri"/>
          <w:b/>
          <w:bCs/>
          <w:color w:val="005953"/>
          <w:position w:val="1"/>
        </w:rPr>
        <w:t xml:space="preserve"> or </w:t>
      </w:r>
      <w:hyperlink r:id="rId11"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defran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es@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dc.g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o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v</w:t>
        </w:r>
      </w:hyperlink>
    </w:p>
    <w:p w:rsidR="003C090C" w:rsidRPr="004D41B2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</w:rPr>
      </w:pPr>
      <w:r w:rsidRPr="00D25FE7">
        <w:rPr>
          <w:rFonts w:ascii="Calibri" w:eastAsia="Calibri" w:hAnsi="Calibri" w:cs="Calibri"/>
        </w:rPr>
        <w:t xml:space="preserve">Or visit the National Hospital Care Survey website:   </w:t>
      </w:r>
      <w:r w:rsidRPr="00D25FE7">
        <w:rPr>
          <w:rFonts w:ascii="Calibri" w:eastAsia="Calibri" w:hAnsi="Calibri" w:cs="Calibri"/>
          <w:spacing w:val="6"/>
        </w:rPr>
        <w:t xml:space="preserve"> </w:t>
      </w:r>
      <w:hyperlink r:id="rId12">
        <w:r w:rsidRPr="00D25FE7">
          <w:rPr>
            <w:rFonts w:ascii="Calibri" w:eastAsia="Calibri" w:hAnsi="Calibri" w:cs="Calibri"/>
            <w:i/>
            <w:color w:val="005DAA"/>
            <w:spacing w:val="-2"/>
            <w:w w:val="102"/>
          </w:rPr>
          <w:t>ht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tp://w</w:t>
        </w:r>
        <w:r w:rsidRPr="00D25FE7">
          <w:rPr>
            <w:rFonts w:ascii="Calibri" w:eastAsia="Calibri" w:hAnsi="Calibri" w:cs="Calibri"/>
            <w:i/>
            <w:color w:val="005DAA"/>
            <w:spacing w:val="1"/>
            <w:w w:val="102"/>
          </w:rPr>
          <w:t>w</w:t>
        </w:r>
        <w:r w:rsidRPr="00D25FE7">
          <w:rPr>
            <w:rFonts w:ascii="Calibri" w:eastAsia="Calibri" w:hAnsi="Calibri" w:cs="Calibri"/>
            <w:i/>
            <w:color w:val="005DAA"/>
            <w:spacing w:val="-10"/>
            <w:w w:val="102"/>
          </w:rPr>
          <w:t>w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.</w:t>
        </w:r>
        <w:r w:rsidRPr="00D25FE7">
          <w:rPr>
            <w:rFonts w:ascii="Calibri" w:eastAsia="Calibri" w:hAnsi="Calibri" w:cs="Calibri"/>
            <w:i/>
            <w:color w:val="005DAA"/>
            <w:spacing w:val="-1"/>
            <w:w w:val="102"/>
          </w:rPr>
          <w:t>c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dc.g</w:t>
        </w:r>
        <w:r w:rsidRPr="00D25FE7">
          <w:rPr>
            <w:rFonts w:ascii="Calibri" w:eastAsia="Calibri" w:hAnsi="Calibri" w:cs="Calibri"/>
            <w:i/>
            <w:color w:val="005DAA"/>
            <w:spacing w:val="-1"/>
            <w:w w:val="102"/>
          </w:rPr>
          <w:t>o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v/nchs/nhcs.</w:t>
        </w:r>
        <w:r w:rsidRPr="00D25FE7">
          <w:rPr>
            <w:rFonts w:ascii="Calibri" w:eastAsia="Calibri" w:hAnsi="Calibri" w:cs="Calibri"/>
            <w:i/>
            <w:color w:val="005DAA"/>
            <w:spacing w:val="-2"/>
            <w:w w:val="102"/>
          </w:rPr>
          <w:t>h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tm</w:t>
        </w:r>
        <w:r w:rsidRPr="00D25FE7">
          <w:rPr>
            <w:rFonts w:ascii="Calibri" w:eastAsia="Calibri" w:hAnsi="Calibri" w:cs="Calibri"/>
            <w:color w:val="000000"/>
            <w:w w:val="102"/>
          </w:rPr>
          <w:t>.</w:t>
        </w:r>
      </w:hyperlink>
    </w:p>
    <w:p w:rsidR="003C090C" w:rsidRPr="00DF039D" w:rsidRDefault="003C090C" w:rsidP="003C090C">
      <w:pPr>
        <w:widowControl w:val="0"/>
        <w:spacing w:before="53" w:after="0" w:line="241" w:lineRule="auto"/>
        <w:ind w:left="1490" w:right="534"/>
        <w:rPr>
          <w:rFonts w:cs="Times New Roman"/>
        </w:rPr>
      </w:pPr>
      <w:r>
        <w:rPr>
          <w:rFonts w:cs="Times New Roman"/>
        </w:rPr>
        <w:br w:type="page"/>
      </w:r>
    </w:p>
    <w:p w:rsidR="003C090C" w:rsidRDefault="003C090C" w:rsidP="003C090C">
      <w:pPr>
        <w:pStyle w:val="ListParagraph"/>
        <w:numPr>
          <w:ilvl w:val="0"/>
          <w:numId w:val="14"/>
        </w:numPr>
        <w:spacing w:before="53" w:after="0" w:line="241" w:lineRule="auto"/>
        <w:ind w:right="534"/>
        <w:rPr>
          <w:rFonts w:ascii="Calibri" w:eastAsia="Calibri" w:hAnsi="Calibri" w:cs="Calibri"/>
          <w:b/>
          <w:sz w:val="28"/>
          <w:szCs w:val="28"/>
        </w:rPr>
      </w:pPr>
      <w:r w:rsidRPr="007B06D4">
        <w:rPr>
          <w:rFonts w:ascii="Calibri" w:eastAsia="Calibri" w:hAnsi="Calibri" w:cs="Calibri"/>
          <w:b/>
          <w:sz w:val="28"/>
          <w:szCs w:val="28"/>
        </w:rPr>
        <w:lastRenderedPageBreak/>
        <w:t>Data Elements extracted from your organization’s EHR or data repository</w:t>
      </w:r>
    </w:p>
    <w:p w:rsidR="003C090C" w:rsidRDefault="003C090C" w:rsidP="003C090C">
      <w:pPr>
        <w:pStyle w:val="ListParagraph"/>
        <w:numPr>
          <w:ilvl w:val="1"/>
          <w:numId w:val="14"/>
        </w:numPr>
        <w:spacing w:before="53" w:after="0" w:line="241" w:lineRule="auto"/>
        <w:ind w:right="534"/>
        <w:rPr>
          <w:rFonts w:ascii="Calibri" w:eastAsia="Calibri" w:hAnsi="Calibri" w:cs="Calibri"/>
          <w:b/>
          <w:sz w:val="28"/>
          <w:szCs w:val="28"/>
        </w:rPr>
      </w:pPr>
      <w:r w:rsidRPr="007B06D4">
        <w:rPr>
          <w:rFonts w:ascii="Calibri" w:eastAsia="Calibri" w:hAnsi="Calibri" w:cs="Calibri"/>
          <w:b/>
          <w:sz w:val="28"/>
          <w:szCs w:val="28"/>
        </w:rPr>
        <w:t>Needed data elements related to a patient visit:</w:t>
      </w:r>
    </w:p>
    <w:p w:rsidR="0017600C" w:rsidRPr="0017600C" w:rsidRDefault="00EB678C" w:rsidP="00AF1055">
      <w:pPr>
        <w:numPr>
          <w:ilvl w:val="0"/>
          <w:numId w:val="10"/>
        </w:numPr>
        <w:contextualSpacing/>
        <w:rPr>
          <w:rFonts w:cs="Times New Roman"/>
        </w:rPr>
      </w:pPr>
      <w:r>
        <w:rPr>
          <w:rFonts w:cs="Times New Roman"/>
        </w:rPr>
        <w:t>Date of birth</w:t>
      </w:r>
    </w:p>
    <w:p w:rsidR="0017600C" w:rsidRDefault="0017600C" w:rsidP="00AF1055">
      <w:pPr>
        <w:numPr>
          <w:ilvl w:val="0"/>
          <w:numId w:val="10"/>
        </w:numPr>
        <w:contextualSpacing/>
        <w:rPr>
          <w:rFonts w:cs="Times New Roman"/>
        </w:rPr>
      </w:pPr>
      <w:r w:rsidRPr="0017600C">
        <w:rPr>
          <w:rFonts w:cs="Times New Roman"/>
        </w:rPr>
        <w:t>Sex</w:t>
      </w:r>
    </w:p>
    <w:p w:rsidR="001531AF" w:rsidRDefault="00DF039D" w:rsidP="005249AD">
      <w:pPr>
        <w:numPr>
          <w:ilvl w:val="0"/>
          <w:numId w:val="10"/>
        </w:numPr>
        <w:contextualSpacing/>
        <w:rPr>
          <w:rFonts w:cs="Times New Roman"/>
        </w:rPr>
      </w:pPr>
      <w:r w:rsidRPr="00DF039D">
        <w:rPr>
          <w:rFonts w:cs="Times New Roman"/>
        </w:rPr>
        <w:t>Date of admission</w:t>
      </w:r>
      <w:r w:rsidR="005249AD">
        <w:rPr>
          <w:rFonts w:cs="Times New Roman"/>
        </w:rPr>
        <w:t xml:space="preserve"> and discharge</w:t>
      </w:r>
    </w:p>
    <w:p w:rsidR="003C090C" w:rsidRDefault="003C090C" w:rsidP="005249AD">
      <w:pPr>
        <w:numPr>
          <w:ilvl w:val="0"/>
          <w:numId w:val="10"/>
        </w:numPr>
        <w:contextualSpacing/>
        <w:rPr>
          <w:rFonts w:cs="Times New Roman"/>
        </w:rPr>
      </w:pPr>
      <w:r>
        <w:rPr>
          <w:rFonts w:cs="Times New Roman"/>
        </w:rPr>
        <w:t>Encounter number</w:t>
      </w:r>
    </w:p>
    <w:p w:rsidR="001531AF" w:rsidRPr="001531AF" w:rsidRDefault="001531AF" w:rsidP="00AF1055">
      <w:pPr>
        <w:numPr>
          <w:ilvl w:val="0"/>
          <w:numId w:val="10"/>
        </w:numPr>
        <w:contextualSpacing/>
        <w:rPr>
          <w:rFonts w:cs="Times New Roman"/>
        </w:rPr>
      </w:pPr>
      <w:r>
        <w:rPr>
          <w:rFonts w:cs="Times New Roman"/>
        </w:rPr>
        <w:t>Admission diagnosis</w:t>
      </w:r>
    </w:p>
    <w:p w:rsidR="00394D84" w:rsidRDefault="001531AF" w:rsidP="00AF1055">
      <w:pPr>
        <w:numPr>
          <w:ilvl w:val="0"/>
          <w:numId w:val="10"/>
        </w:numPr>
        <w:contextualSpacing/>
        <w:rPr>
          <w:rFonts w:cs="Times New Roman"/>
        </w:rPr>
      </w:pPr>
      <w:r>
        <w:rPr>
          <w:rFonts w:cs="Times New Roman"/>
        </w:rPr>
        <w:t xml:space="preserve">All </w:t>
      </w:r>
      <w:r w:rsidR="00EB678C">
        <w:rPr>
          <w:rFonts w:cs="Times New Roman"/>
        </w:rPr>
        <w:t xml:space="preserve">other </w:t>
      </w:r>
      <w:r>
        <w:rPr>
          <w:rFonts w:cs="Times New Roman"/>
        </w:rPr>
        <w:t>diagnoses</w:t>
      </w:r>
      <w:r w:rsidR="00EB678C">
        <w:rPr>
          <w:rFonts w:cs="Times New Roman"/>
        </w:rPr>
        <w:t xml:space="preserve"> including E codes and V codes</w:t>
      </w:r>
    </w:p>
    <w:p w:rsidR="00C40EC2" w:rsidRPr="002F021A" w:rsidRDefault="00C40EC2" w:rsidP="00C40EC2">
      <w:pPr>
        <w:numPr>
          <w:ilvl w:val="0"/>
          <w:numId w:val="10"/>
        </w:numPr>
        <w:contextualSpacing/>
        <w:rPr>
          <w:rFonts w:cs="Times New Roman"/>
        </w:rPr>
      </w:pPr>
      <w:r w:rsidRPr="002F021A">
        <w:rPr>
          <w:rFonts w:cs="Times New Roman"/>
        </w:rPr>
        <w:t xml:space="preserve">Provided or Ordered during the </w:t>
      </w:r>
      <w:r w:rsidR="00534393">
        <w:rPr>
          <w:rFonts w:cs="Times New Roman"/>
        </w:rPr>
        <w:t>inpatient stay</w:t>
      </w:r>
      <w:r w:rsidRPr="002F021A">
        <w:rPr>
          <w:rFonts w:cs="Times New Roman"/>
        </w:rPr>
        <w:t>:</w:t>
      </w:r>
    </w:p>
    <w:p w:rsidR="00C952B8" w:rsidRPr="00C952B8" w:rsidRDefault="00C952B8" w:rsidP="00C952B8">
      <w:pPr>
        <w:numPr>
          <w:ilvl w:val="1"/>
          <w:numId w:val="10"/>
        </w:numPr>
        <w:contextualSpacing/>
        <w:rPr>
          <w:rFonts w:cs="Times New Roman"/>
        </w:rPr>
      </w:pPr>
      <w:r w:rsidRPr="00C952B8">
        <w:rPr>
          <w:rFonts w:cs="Times New Roman"/>
        </w:rPr>
        <w:t xml:space="preserve">Diagnostic testing (e.g., lab, imaging, EKG, audiometry, biopsy)  </w:t>
      </w:r>
    </w:p>
    <w:p w:rsidR="00C952B8" w:rsidRPr="00C952B8" w:rsidRDefault="00C952B8" w:rsidP="00C952B8">
      <w:pPr>
        <w:numPr>
          <w:ilvl w:val="1"/>
          <w:numId w:val="10"/>
        </w:numPr>
        <w:contextualSpacing/>
        <w:rPr>
          <w:rFonts w:cs="Times New Roman"/>
        </w:rPr>
      </w:pPr>
      <w:r w:rsidRPr="00C952B8">
        <w:rPr>
          <w:rFonts w:cs="Times New Roman"/>
        </w:rPr>
        <w:t xml:space="preserve">Therapeutic procedures, including surgery, and non-medication treatments (e.g. physical therapy, speech therapy, home health care)   </w:t>
      </w:r>
    </w:p>
    <w:p w:rsidR="00C40EC2" w:rsidRPr="002F021A" w:rsidRDefault="00C40EC2" w:rsidP="00C40EC2">
      <w:pPr>
        <w:numPr>
          <w:ilvl w:val="0"/>
          <w:numId w:val="10"/>
        </w:numPr>
        <w:contextualSpacing/>
        <w:rPr>
          <w:rFonts w:cs="Times New Roman"/>
        </w:rPr>
      </w:pPr>
      <w:r w:rsidRPr="002F021A">
        <w:rPr>
          <w:rFonts w:cs="Times New Roman"/>
        </w:rPr>
        <w:t xml:space="preserve">Results of testing or procedures provided or ordered during the </w:t>
      </w:r>
      <w:r w:rsidR="00E82BAF">
        <w:rPr>
          <w:rFonts w:cs="Times New Roman"/>
        </w:rPr>
        <w:t>admission</w:t>
      </w:r>
      <w:r w:rsidRPr="002F021A">
        <w:rPr>
          <w:rFonts w:cs="Times New Roman"/>
        </w:rPr>
        <w:t>, as many as are available</w:t>
      </w:r>
    </w:p>
    <w:p w:rsidR="001531AF" w:rsidRPr="00DF039D" w:rsidRDefault="001531AF" w:rsidP="00AF1055">
      <w:pPr>
        <w:numPr>
          <w:ilvl w:val="0"/>
          <w:numId w:val="10"/>
        </w:numPr>
        <w:contextualSpacing/>
        <w:rPr>
          <w:rFonts w:cs="Times New Roman"/>
        </w:rPr>
      </w:pPr>
      <w:r>
        <w:rPr>
          <w:rFonts w:cs="Times New Roman"/>
        </w:rPr>
        <w:t>Medications on admission, during hospital stay and at discharge</w:t>
      </w:r>
    </w:p>
    <w:p w:rsidR="00DF039D" w:rsidRPr="00DF039D" w:rsidRDefault="00DF039D" w:rsidP="00AF1055">
      <w:pPr>
        <w:numPr>
          <w:ilvl w:val="0"/>
          <w:numId w:val="10"/>
        </w:numPr>
        <w:contextualSpacing/>
        <w:rPr>
          <w:rFonts w:cs="Times New Roman"/>
        </w:rPr>
      </w:pPr>
      <w:r w:rsidRPr="00DF039D">
        <w:rPr>
          <w:rFonts w:cs="Times New Roman"/>
        </w:rPr>
        <w:t xml:space="preserve">Priority of admission </w:t>
      </w:r>
    </w:p>
    <w:p w:rsidR="001531AF" w:rsidRPr="00DF039D" w:rsidRDefault="00DF039D" w:rsidP="00AF1055">
      <w:pPr>
        <w:numPr>
          <w:ilvl w:val="0"/>
          <w:numId w:val="10"/>
        </w:numPr>
        <w:contextualSpacing/>
        <w:rPr>
          <w:rFonts w:cs="Times New Roman"/>
        </w:rPr>
      </w:pPr>
      <w:r w:rsidRPr="00DF039D">
        <w:rPr>
          <w:rFonts w:cs="Times New Roman"/>
        </w:rPr>
        <w:t xml:space="preserve">Source of admission </w:t>
      </w:r>
      <w:r w:rsidR="001531AF">
        <w:rPr>
          <w:rFonts w:cs="Times New Roman"/>
        </w:rPr>
        <w:t>(e.g. emergency room)</w:t>
      </w:r>
    </w:p>
    <w:p w:rsidR="0017600C" w:rsidRDefault="00DF039D" w:rsidP="00AF1055">
      <w:pPr>
        <w:numPr>
          <w:ilvl w:val="0"/>
          <w:numId w:val="10"/>
        </w:numPr>
        <w:contextualSpacing/>
        <w:rPr>
          <w:rFonts w:cs="Times New Roman"/>
        </w:rPr>
      </w:pPr>
      <w:r w:rsidRPr="00DF039D">
        <w:rPr>
          <w:rFonts w:cs="Times New Roman"/>
        </w:rPr>
        <w:t>Discharge disposition</w:t>
      </w:r>
    </w:p>
    <w:p w:rsidR="00CB292E" w:rsidRDefault="00CB292E" w:rsidP="00CB292E">
      <w:pPr>
        <w:numPr>
          <w:ilvl w:val="0"/>
          <w:numId w:val="10"/>
        </w:numPr>
        <w:contextualSpacing/>
        <w:rPr>
          <w:rFonts w:cs="Times New Roman"/>
        </w:rPr>
      </w:pPr>
      <w:r>
        <w:rPr>
          <w:rFonts w:cs="Times New Roman"/>
        </w:rPr>
        <w:t>Present on Admission (POA) flags for diagnoses</w:t>
      </w:r>
    </w:p>
    <w:p w:rsidR="00EB678C" w:rsidRPr="00516D02" w:rsidRDefault="00EB678C" w:rsidP="00EB678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</w:rPr>
      </w:pPr>
      <w:bookmarkStart w:id="0" w:name="_GoBack"/>
      <w:bookmarkEnd w:id="0"/>
    </w:p>
    <w:p w:rsidR="003C090C" w:rsidRPr="0081553D" w:rsidRDefault="003C090C" w:rsidP="003C090C">
      <w:pPr>
        <w:pStyle w:val="ListParagraph"/>
        <w:numPr>
          <w:ilvl w:val="1"/>
          <w:numId w:val="14"/>
        </w:numPr>
        <w:spacing w:before="53" w:after="0" w:line="241" w:lineRule="auto"/>
        <w:ind w:right="534"/>
        <w:rPr>
          <w:rFonts w:ascii="Calibri" w:eastAsia="Calibri" w:hAnsi="Calibri" w:cs="Calibri"/>
          <w:b/>
          <w:sz w:val="28"/>
          <w:szCs w:val="28"/>
        </w:rPr>
      </w:pPr>
      <w:r w:rsidRPr="00C8449C">
        <w:rPr>
          <w:rFonts w:ascii="Calibri" w:eastAsia="Calibri" w:hAnsi="Calibri" w:cs="Calibri"/>
          <w:b/>
          <w:sz w:val="28"/>
          <w:szCs w:val="28"/>
        </w:rPr>
        <w:t>PHI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:rsidR="003C090C" w:rsidRDefault="003C090C" w:rsidP="003C090C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N</w:t>
      </w:r>
      <w:r w:rsidRPr="00F83B89">
        <w:rPr>
          <w:rFonts w:cs="Times New Roman"/>
        </w:rPr>
        <w:t>ame</w:t>
      </w:r>
    </w:p>
    <w:p w:rsidR="003C090C" w:rsidRDefault="003C090C" w:rsidP="003C090C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A</w:t>
      </w:r>
      <w:r w:rsidRPr="00F83B89">
        <w:rPr>
          <w:rFonts w:cs="Times New Roman"/>
        </w:rPr>
        <w:t>ddress including zip code</w:t>
      </w:r>
    </w:p>
    <w:p w:rsidR="003C090C" w:rsidRDefault="003C090C" w:rsidP="00B825FC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SSN</w:t>
      </w:r>
      <w:r w:rsidR="00E82BAF">
        <w:rPr>
          <w:rFonts w:cs="Times New Roman"/>
        </w:rPr>
        <w:t xml:space="preserve"> </w:t>
      </w:r>
      <w:r w:rsidR="0045797F">
        <w:rPr>
          <w:rFonts w:cs="Times New Roman"/>
        </w:rPr>
        <w:t>and</w:t>
      </w:r>
      <w:r w:rsidR="00E82BAF">
        <w:rPr>
          <w:rFonts w:cs="Times New Roman"/>
        </w:rPr>
        <w:t xml:space="preserve"> Medicare number</w:t>
      </w:r>
      <w:r w:rsidRPr="00F83B89">
        <w:rPr>
          <w:rFonts w:cs="Times New Roman"/>
        </w:rPr>
        <w:t xml:space="preserve"> </w:t>
      </w:r>
    </w:p>
    <w:p w:rsidR="003C090C" w:rsidRPr="00E725A5" w:rsidRDefault="003C090C" w:rsidP="003C090C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 xml:space="preserve">Patient’s </w:t>
      </w:r>
      <w:r w:rsidRPr="00F83B89">
        <w:rPr>
          <w:rFonts w:cs="Times New Roman"/>
        </w:rPr>
        <w:t>medical record number</w:t>
      </w:r>
    </w:p>
    <w:p w:rsidR="00EB678C" w:rsidRPr="00516D02" w:rsidRDefault="00EB678C" w:rsidP="00EB678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</w:rPr>
      </w:pPr>
    </w:p>
    <w:p w:rsidR="003C090C" w:rsidRPr="003C090C" w:rsidRDefault="003C090C" w:rsidP="003C090C">
      <w:pPr>
        <w:widowControl w:val="0"/>
        <w:numPr>
          <w:ilvl w:val="0"/>
          <w:numId w:val="16"/>
        </w:numPr>
        <w:spacing w:before="53" w:after="0" w:line="241" w:lineRule="auto"/>
        <w:ind w:right="534"/>
        <w:contextualSpacing/>
        <w:rPr>
          <w:rFonts w:ascii="Calibri" w:eastAsia="Calibri" w:hAnsi="Calibri" w:cs="Calibri"/>
          <w:b/>
          <w:sz w:val="28"/>
          <w:szCs w:val="28"/>
        </w:rPr>
      </w:pPr>
      <w:r w:rsidRPr="003C090C">
        <w:rPr>
          <w:rFonts w:ascii="Calibri" w:eastAsia="Calibri" w:hAnsi="Calibri" w:cs="Calibri"/>
          <w:b/>
          <w:sz w:val="28"/>
          <w:szCs w:val="28"/>
        </w:rPr>
        <w:t>“Like to Have” data elements related to a patient visit IF they are readily obtainable:</w:t>
      </w:r>
    </w:p>
    <w:p w:rsidR="0068098B" w:rsidRPr="0068098B" w:rsidRDefault="0068098B" w:rsidP="0068098B">
      <w:pPr>
        <w:numPr>
          <w:ilvl w:val="0"/>
          <w:numId w:val="4"/>
        </w:numPr>
        <w:contextualSpacing/>
        <w:rPr>
          <w:rFonts w:cs="Times New Roman"/>
        </w:rPr>
      </w:pPr>
      <w:r w:rsidRPr="00727367">
        <w:rPr>
          <w:rFonts w:cs="Times New Roman"/>
        </w:rPr>
        <w:t>NPIs of physicians</w:t>
      </w:r>
    </w:p>
    <w:p w:rsidR="003C090C" w:rsidRPr="0017600C" w:rsidRDefault="003C090C" w:rsidP="003C090C">
      <w:pPr>
        <w:numPr>
          <w:ilvl w:val="0"/>
          <w:numId w:val="4"/>
        </w:numPr>
        <w:contextualSpacing/>
        <w:rPr>
          <w:rFonts w:cs="Times New Roman"/>
        </w:rPr>
      </w:pPr>
      <w:r w:rsidRPr="0017600C">
        <w:rPr>
          <w:rFonts w:cs="Times New Roman"/>
        </w:rPr>
        <w:t>Race</w:t>
      </w:r>
    </w:p>
    <w:p w:rsidR="003C090C" w:rsidRDefault="003C090C" w:rsidP="003C090C">
      <w:pPr>
        <w:numPr>
          <w:ilvl w:val="0"/>
          <w:numId w:val="4"/>
        </w:numPr>
        <w:contextualSpacing/>
        <w:rPr>
          <w:rFonts w:cs="Times New Roman"/>
        </w:rPr>
      </w:pPr>
      <w:r w:rsidRPr="0017600C">
        <w:rPr>
          <w:rFonts w:cs="Times New Roman"/>
        </w:rPr>
        <w:t>Ethnicity</w:t>
      </w:r>
    </w:p>
    <w:p w:rsidR="003C090C" w:rsidRPr="00DF039D" w:rsidRDefault="003C090C" w:rsidP="003C090C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Marital Status</w:t>
      </w:r>
    </w:p>
    <w:p w:rsidR="003C090C" w:rsidRDefault="003C090C" w:rsidP="003C090C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Source</w:t>
      </w:r>
      <w:r w:rsidRPr="0017600C">
        <w:rPr>
          <w:rFonts w:cs="Times New Roman"/>
        </w:rPr>
        <w:t>(s) of payment</w:t>
      </w:r>
    </w:p>
    <w:p w:rsidR="003C090C" w:rsidRPr="00DF039D" w:rsidRDefault="003C090C" w:rsidP="003C090C">
      <w:pPr>
        <w:numPr>
          <w:ilvl w:val="0"/>
          <w:numId w:val="4"/>
        </w:numPr>
        <w:contextualSpacing/>
        <w:rPr>
          <w:rFonts w:cs="Times New Roman"/>
        </w:rPr>
      </w:pPr>
      <w:r w:rsidRPr="00DF039D">
        <w:rPr>
          <w:rFonts w:cs="Times New Roman"/>
        </w:rPr>
        <w:t>Any ICU, NICU or CCU use and number of days of care</w:t>
      </w:r>
    </w:p>
    <w:p w:rsidR="003C090C" w:rsidRPr="00DF039D" w:rsidRDefault="003C090C" w:rsidP="003C090C">
      <w:pPr>
        <w:numPr>
          <w:ilvl w:val="0"/>
          <w:numId w:val="4"/>
        </w:numPr>
        <w:contextualSpacing/>
        <w:rPr>
          <w:rFonts w:cs="Times New Roman"/>
        </w:rPr>
      </w:pPr>
      <w:r w:rsidRPr="00DF039D">
        <w:rPr>
          <w:rFonts w:cs="Times New Roman"/>
        </w:rPr>
        <w:t>Height</w:t>
      </w:r>
    </w:p>
    <w:p w:rsidR="003C090C" w:rsidRDefault="003C090C" w:rsidP="003C090C">
      <w:pPr>
        <w:numPr>
          <w:ilvl w:val="0"/>
          <w:numId w:val="4"/>
        </w:numPr>
        <w:contextualSpacing/>
        <w:rPr>
          <w:rFonts w:cs="Times New Roman"/>
        </w:rPr>
      </w:pPr>
      <w:r w:rsidRPr="00DF039D">
        <w:rPr>
          <w:rFonts w:cs="Times New Roman"/>
        </w:rPr>
        <w:t>Weight</w:t>
      </w:r>
    </w:p>
    <w:p w:rsidR="003C090C" w:rsidRPr="00DF039D" w:rsidRDefault="003C090C" w:rsidP="003C090C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Clinician notes (e.g., physicians’, nurses’ , P.A.s’, N.P.s’ and C.N.M.s’ notes)</w:t>
      </w:r>
    </w:p>
    <w:p w:rsidR="003C090C" w:rsidRDefault="003C090C" w:rsidP="003C090C">
      <w:pPr>
        <w:spacing w:before="53" w:after="0" w:line="241" w:lineRule="auto"/>
        <w:ind w:right="534"/>
        <w:contextualSpacing/>
        <w:rPr>
          <w:rFonts w:cs="Times New Roman"/>
        </w:rPr>
      </w:pPr>
      <w:r>
        <w:rPr>
          <w:rFonts w:cs="Times New Roman"/>
        </w:rPr>
        <w:t xml:space="preserve"> </w:t>
      </w:r>
    </w:p>
    <w:p w:rsidR="00EB678C" w:rsidRPr="00C275A4" w:rsidRDefault="003C090C" w:rsidP="00EB678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  <w:r w:rsidRPr="002F021A">
        <w:rPr>
          <w:rFonts w:eastAsia="Calibri" w:cs="Calibri"/>
          <w:noProof/>
          <w:position w:val="1"/>
        </w:rPr>
        <w:drawing>
          <wp:anchor distT="0" distB="0" distL="114300" distR="114300" simplePos="0" relativeHeight="251661312" behindDoc="0" locked="0" layoutInCell="1" allowOverlap="1" wp14:anchorId="19B24ACA" wp14:editId="67EBE4BF">
            <wp:simplePos x="0" y="0"/>
            <wp:positionH relativeFrom="margin">
              <wp:posOffset>5111750</wp:posOffset>
            </wp:positionH>
            <wp:positionV relativeFrom="margin">
              <wp:posOffset>7865745</wp:posOffset>
            </wp:positionV>
            <wp:extent cx="1382395" cy="819150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27367">
        <w:rPr>
          <w:rFonts w:ascii="Calibri" w:eastAsia="Calibri" w:hAnsi="Calibri" w:cs="Calibri"/>
          <w:b/>
          <w:color w:val="005953"/>
          <w:sz w:val="28"/>
          <w:szCs w:val="28"/>
        </w:rPr>
        <w:t>F</w:t>
      </w:r>
      <w:r w:rsidR="00EB678C" w:rsidRPr="00C275A4">
        <w:rPr>
          <w:rFonts w:ascii="Calibri" w:eastAsia="Calibri" w:hAnsi="Calibri" w:cs="Calibri"/>
          <w:b/>
          <w:color w:val="005953"/>
          <w:sz w:val="28"/>
          <w:szCs w:val="28"/>
        </w:rPr>
        <w:t>or More Information</w:t>
      </w:r>
      <w:r w:rsidR="00EB678C">
        <w:rPr>
          <w:rFonts w:ascii="Calibri" w:eastAsia="Calibri" w:hAnsi="Calibri" w:cs="Calibri"/>
          <w:b/>
          <w:color w:val="005953"/>
          <w:sz w:val="28"/>
          <w:szCs w:val="28"/>
        </w:rPr>
        <w:t xml:space="preserve"> contact:</w:t>
      </w:r>
    </w:p>
    <w:p w:rsidR="00EB678C" w:rsidRPr="00C275A4" w:rsidRDefault="00EB678C" w:rsidP="00EB678C">
      <w:pPr>
        <w:spacing w:after="0" w:line="264" w:lineRule="exact"/>
        <w:ind w:left="-630" w:right="-20"/>
        <w:rPr>
          <w:rFonts w:eastAsia="Calibri" w:cs="Calibri"/>
        </w:rPr>
      </w:pPr>
      <w:r w:rsidRPr="00C275A4">
        <w:t>Dr. Carol DeFrances</w:t>
      </w:r>
      <w:r>
        <w:t xml:space="preserve">, </w:t>
      </w:r>
      <w:r w:rsidRPr="00C275A4">
        <w:rPr>
          <w:rFonts w:eastAsia="Calibri" w:cs="Calibri"/>
          <w:spacing w:val="-19"/>
          <w:position w:val="1"/>
        </w:rPr>
        <w:t>T</w:t>
      </w:r>
      <w:r w:rsidRPr="00C275A4">
        <w:rPr>
          <w:rFonts w:eastAsia="Calibri" w:cs="Calibri"/>
          <w:position w:val="1"/>
        </w:rPr>
        <w:t>eam</w:t>
      </w:r>
      <w:r w:rsidRPr="00C275A4">
        <w:rPr>
          <w:rFonts w:eastAsia="Calibri" w:cs="Calibri"/>
          <w:spacing w:val="-4"/>
          <w:position w:val="1"/>
        </w:rPr>
        <w:t xml:space="preserve"> </w:t>
      </w:r>
      <w:r w:rsidRPr="00C275A4">
        <w:rPr>
          <w:rFonts w:eastAsia="Calibri" w:cs="Calibri"/>
          <w:position w:val="1"/>
        </w:rPr>
        <w:t>Leader</w:t>
      </w:r>
      <w:r w:rsidRPr="00C275A4">
        <w:rPr>
          <w:rFonts w:eastAsia="Calibri" w:cs="Calibri"/>
          <w:spacing w:val="-6"/>
          <w:position w:val="1"/>
        </w:rPr>
        <w:t xml:space="preserve"> </w:t>
      </w:r>
      <w:r w:rsidRPr="00C275A4">
        <w:rPr>
          <w:rFonts w:eastAsia="Calibri" w:cs="Calibri"/>
          <w:position w:val="1"/>
        </w:rPr>
        <w:t>of the</w:t>
      </w:r>
      <w:r w:rsidRPr="00C275A4">
        <w:rPr>
          <w:rFonts w:eastAsia="Calibri" w:cs="Calibri"/>
          <w:spacing w:val="-3"/>
          <w:position w:val="1"/>
        </w:rPr>
        <w:t xml:space="preserve"> </w:t>
      </w:r>
      <w:r w:rsidRPr="00C275A4">
        <w:rPr>
          <w:rFonts w:eastAsia="Calibri" w:cs="Calibri"/>
          <w:position w:val="1"/>
        </w:rPr>
        <w:t>Hospi</w:t>
      </w:r>
      <w:r w:rsidRPr="00C275A4">
        <w:rPr>
          <w:rFonts w:eastAsia="Calibri" w:cs="Calibri"/>
          <w:spacing w:val="-3"/>
          <w:position w:val="1"/>
        </w:rPr>
        <w:t>t</w:t>
      </w:r>
      <w:r w:rsidRPr="00C275A4">
        <w:rPr>
          <w:rFonts w:eastAsia="Calibri" w:cs="Calibri"/>
          <w:position w:val="1"/>
        </w:rPr>
        <w:t>al Care</w:t>
      </w:r>
      <w:r w:rsidRPr="00C275A4">
        <w:rPr>
          <w:rFonts w:eastAsia="Calibri" w:cs="Calibri"/>
          <w:spacing w:val="-4"/>
          <w:position w:val="1"/>
        </w:rPr>
        <w:t xml:space="preserve"> </w:t>
      </w:r>
      <w:r w:rsidRPr="00C275A4">
        <w:rPr>
          <w:rFonts w:eastAsia="Calibri" w:cs="Calibri"/>
          <w:spacing w:val="-19"/>
          <w:position w:val="1"/>
        </w:rPr>
        <w:t>T</w:t>
      </w:r>
      <w:r w:rsidRPr="00C275A4">
        <w:rPr>
          <w:rFonts w:eastAsia="Calibri" w:cs="Calibri"/>
          <w:position w:val="1"/>
        </w:rPr>
        <w:t>eam</w:t>
      </w:r>
    </w:p>
    <w:p w:rsidR="00EB678C" w:rsidRDefault="00EB678C" w:rsidP="00EB678C">
      <w:pPr>
        <w:widowControl w:val="0"/>
        <w:spacing w:after="0" w:line="264" w:lineRule="exact"/>
        <w:ind w:left="-630" w:right="-20"/>
        <w:rPr>
          <w:rFonts w:ascii="Calibri" w:eastAsia="Calibri" w:hAnsi="Calibri" w:cs="Calibri"/>
          <w:i/>
          <w:color w:val="005DAA"/>
          <w:position w:val="1"/>
        </w:rPr>
      </w:pPr>
      <w:r w:rsidRPr="00C275A4">
        <w:rPr>
          <w:rFonts w:ascii="Calibri" w:eastAsia="Calibri" w:hAnsi="Calibri" w:cs="Calibri"/>
          <w:b/>
          <w:bCs/>
          <w:color w:val="005953"/>
          <w:position w:val="1"/>
        </w:rPr>
        <w:t>301–458–4440</w:t>
      </w:r>
      <w:r>
        <w:rPr>
          <w:rFonts w:ascii="Calibri" w:eastAsia="Calibri" w:hAnsi="Calibri" w:cs="Calibri"/>
          <w:b/>
          <w:bCs/>
          <w:color w:val="005953"/>
          <w:position w:val="1"/>
        </w:rPr>
        <w:t xml:space="preserve"> or </w:t>
      </w:r>
      <w:hyperlink r:id="rId13"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defran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es@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dc.g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o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v</w:t>
        </w:r>
      </w:hyperlink>
    </w:p>
    <w:p w:rsidR="00394D84" w:rsidRPr="00727367" w:rsidRDefault="00EB678C" w:rsidP="00727367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</w:rPr>
      </w:pPr>
      <w:r w:rsidRPr="00D25FE7">
        <w:rPr>
          <w:rFonts w:ascii="Calibri" w:eastAsia="Calibri" w:hAnsi="Calibri" w:cs="Calibri"/>
        </w:rPr>
        <w:lastRenderedPageBreak/>
        <w:t xml:space="preserve">Or visit the National Hospital Care Survey website:   </w:t>
      </w:r>
      <w:r w:rsidRPr="00D25FE7">
        <w:rPr>
          <w:rFonts w:ascii="Calibri" w:eastAsia="Calibri" w:hAnsi="Calibri" w:cs="Calibri"/>
          <w:spacing w:val="6"/>
        </w:rPr>
        <w:t xml:space="preserve"> </w:t>
      </w:r>
      <w:hyperlink r:id="rId14">
        <w:r w:rsidRPr="00D25FE7">
          <w:rPr>
            <w:rFonts w:ascii="Calibri" w:eastAsia="Calibri" w:hAnsi="Calibri" w:cs="Calibri"/>
            <w:i/>
            <w:color w:val="005DAA"/>
            <w:spacing w:val="-2"/>
            <w:w w:val="102"/>
          </w:rPr>
          <w:t>ht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tp://w</w:t>
        </w:r>
        <w:r w:rsidRPr="00D25FE7">
          <w:rPr>
            <w:rFonts w:ascii="Calibri" w:eastAsia="Calibri" w:hAnsi="Calibri" w:cs="Calibri"/>
            <w:i/>
            <w:color w:val="005DAA"/>
            <w:spacing w:val="1"/>
            <w:w w:val="102"/>
          </w:rPr>
          <w:t>w</w:t>
        </w:r>
        <w:r w:rsidRPr="00D25FE7">
          <w:rPr>
            <w:rFonts w:ascii="Calibri" w:eastAsia="Calibri" w:hAnsi="Calibri" w:cs="Calibri"/>
            <w:i/>
            <w:color w:val="005DAA"/>
            <w:spacing w:val="-10"/>
            <w:w w:val="102"/>
          </w:rPr>
          <w:t>w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.</w:t>
        </w:r>
        <w:r w:rsidRPr="00D25FE7">
          <w:rPr>
            <w:rFonts w:ascii="Calibri" w:eastAsia="Calibri" w:hAnsi="Calibri" w:cs="Calibri"/>
            <w:i/>
            <w:color w:val="005DAA"/>
            <w:spacing w:val="-1"/>
            <w:w w:val="102"/>
          </w:rPr>
          <w:t>c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dc.g</w:t>
        </w:r>
        <w:r w:rsidRPr="00D25FE7">
          <w:rPr>
            <w:rFonts w:ascii="Calibri" w:eastAsia="Calibri" w:hAnsi="Calibri" w:cs="Calibri"/>
            <w:i/>
            <w:color w:val="005DAA"/>
            <w:spacing w:val="-1"/>
            <w:w w:val="102"/>
          </w:rPr>
          <w:t>o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v/nchs/nhcs.</w:t>
        </w:r>
        <w:r w:rsidRPr="00D25FE7">
          <w:rPr>
            <w:rFonts w:ascii="Calibri" w:eastAsia="Calibri" w:hAnsi="Calibri" w:cs="Calibri"/>
            <w:i/>
            <w:color w:val="005DAA"/>
            <w:spacing w:val="-2"/>
            <w:w w:val="102"/>
          </w:rPr>
          <w:t>h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tm</w:t>
        </w:r>
        <w:r w:rsidRPr="00D25FE7">
          <w:rPr>
            <w:rFonts w:ascii="Calibri" w:eastAsia="Calibri" w:hAnsi="Calibri" w:cs="Calibri"/>
            <w:color w:val="000000"/>
            <w:w w:val="102"/>
          </w:rPr>
          <w:t>.</w:t>
        </w:r>
      </w:hyperlink>
    </w:p>
    <w:sectPr w:rsidR="00394D84" w:rsidRPr="00727367" w:rsidSect="00061505">
      <w:headerReference w:type="default" r:id="rId15"/>
      <w:footerReference w:type="default" r:id="rId16"/>
      <w:pgSz w:w="12240" w:h="15840"/>
      <w:pgMar w:top="720" w:right="45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15B" w:rsidRDefault="0001015B" w:rsidP="0001015B">
      <w:pPr>
        <w:spacing w:after="0" w:line="240" w:lineRule="auto"/>
      </w:pPr>
      <w:r>
        <w:separator/>
      </w:r>
    </w:p>
  </w:endnote>
  <w:endnote w:type="continuationSeparator" w:id="0">
    <w:p w:rsidR="0001015B" w:rsidRDefault="0001015B" w:rsidP="0001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19253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EB678C" w:rsidRDefault="00EB678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6D0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6D0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530B" w:rsidRDefault="002B53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15B" w:rsidRDefault="0001015B" w:rsidP="0001015B">
      <w:pPr>
        <w:spacing w:after="0" w:line="240" w:lineRule="auto"/>
      </w:pPr>
      <w:r>
        <w:separator/>
      </w:r>
    </w:p>
  </w:footnote>
  <w:footnote w:type="continuationSeparator" w:id="0">
    <w:p w:rsidR="0001015B" w:rsidRDefault="0001015B" w:rsidP="00010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D8A" w:rsidRPr="002A6D8A" w:rsidRDefault="002A6D8A">
    <w:pPr>
      <w:pStyle w:val="Header"/>
      <w:rPr>
        <w:rFonts w:ascii="Times New Roman" w:hAnsi="Times New Roman" w:cs="Times New Roman"/>
      </w:rPr>
    </w:pPr>
    <w:r w:rsidRPr="002A6D8A">
      <w:rPr>
        <w:rFonts w:ascii="Times New Roman" w:hAnsi="Times New Roman" w:cs="Times New Roman"/>
      </w:rPr>
      <w:t>Attachment G: List of Variables for EHR Extraction of Inpatient Discharges</w:t>
    </w:r>
  </w:p>
  <w:p w:rsidR="002A6D8A" w:rsidRDefault="002A6D8A">
    <w:pPr>
      <w:pStyle w:val="Header"/>
    </w:pPr>
  </w:p>
  <w:p w:rsidR="002A6D8A" w:rsidRDefault="002A6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43EB"/>
    <w:multiLevelType w:val="hybridMultilevel"/>
    <w:tmpl w:val="826A8F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055452"/>
    <w:multiLevelType w:val="hybridMultilevel"/>
    <w:tmpl w:val="DB8AEDD8"/>
    <w:lvl w:ilvl="0" w:tplc="EEC21BE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54399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06F187D"/>
    <w:multiLevelType w:val="hybridMultilevel"/>
    <w:tmpl w:val="3A60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F298A"/>
    <w:multiLevelType w:val="hybridMultilevel"/>
    <w:tmpl w:val="7B2A8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92135"/>
    <w:multiLevelType w:val="hybridMultilevel"/>
    <w:tmpl w:val="523ADCE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20225F58"/>
    <w:multiLevelType w:val="hybridMultilevel"/>
    <w:tmpl w:val="E1B22A18"/>
    <w:lvl w:ilvl="0" w:tplc="D5A25E5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33E91"/>
    <w:multiLevelType w:val="hybridMultilevel"/>
    <w:tmpl w:val="0F78B8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2A07E9"/>
    <w:multiLevelType w:val="hybridMultilevel"/>
    <w:tmpl w:val="46DE177A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8">
    <w:nsid w:val="3F974D78"/>
    <w:multiLevelType w:val="hybridMultilevel"/>
    <w:tmpl w:val="8740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636F7"/>
    <w:multiLevelType w:val="hybridMultilevel"/>
    <w:tmpl w:val="95CA0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322CE7"/>
    <w:multiLevelType w:val="hybridMultilevel"/>
    <w:tmpl w:val="B6BCE30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>
    <w:nsid w:val="71656E75"/>
    <w:multiLevelType w:val="hybridMultilevel"/>
    <w:tmpl w:val="E1308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435C7"/>
    <w:multiLevelType w:val="hybridMultilevel"/>
    <w:tmpl w:val="B2D4E6E4"/>
    <w:lvl w:ilvl="0" w:tplc="C16CF8F2">
      <w:start w:val="2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D87CF7"/>
    <w:multiLevelType w:val="hybridMultilevel"/>
    <w:tmpl w:val="C92C3218"/>
    <w:lvl w:ilvl="0" w:tplc="EEC21BEC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  <w:color w:val="A54399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4">
    <w:nsid w:val="7E403D83"/>
    <w:multiLevelType w:val="hybridMultilevel"/>
    <w:tmpl w:val="134A6860"/>
    <w:lvl w:ilvl="0" w:tplc="04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7E65449F"/>
    <w:multiLevelType w:val="hybridMultilevel"/>
    <w:tmpl w:val="EFA65060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7"/>
  </w:num>
  <w:num w:numId="14">
    <w:abstractNumId w:val="12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D9"/>
    <w:rsid w:val="0001015B"/>
    <w:rsid w:val="00022032"/>
    <w:rsid w:val="00061505"/>
    <w:rsid w:val="00067A9C"/>
    <w:rsid w:val="00070DA3"/>
    <w:rsid w:val="00075B32"/>
    <w:rsid w:val="000C2371"/>
    <w:rsid w:val="000D621B"/>
    <w:rsid w:val="000E2D0C"/>
    <w:rsid w:val="001117D9"/>
    <w:rsid w:val="001531AF"/>
    <w:rsid w:val="0017600C"/>
    <w:rsid w:val="001D01D3"/>
    <w:rsid w:val="001D6BB4"/>
    <w:rsid w:val="001E4C4F"/>
    <w:rsid w:val="00270E1A"/>
    <w:rsid w:val="00292943"/>
    <w:rsid w:val="002A6D8A"/>
    <w:rsid w:val="002B530B"/>
    <w:rsid w:val="002F021A"/>
    <w:rsid w:val="003045B8"/>
    <w:rsid w:val="00323211"/>
    <w:rsid w:val="00394D84"/>
    <w:rsid w:val="003C090C"/>
    <w:rsid w:val="00430CE5"/>
    <w:rsid w:val="0045797F"/>
    <w:rsid w:val="00471482"/>
    <w:rsid w:val="00475097"/>
    <w:rsid w:val="004B1231"/>
    <w:rsid w:val="004D41B2"/>
    <w:rsid w:val="004F261D"/>
    <w:rsid w:val="00516D02"/>
    <w:rsid w:val="005249AD"/>
    <w:rsid w:val="00534393"/>
    <w:rsid w:val="005365B9"/>
    <w:rsid w:val="005F2C93"/>
    <w:rsid w:val="00621713"/>
    <w:rsid w:val="00643846"/>
    <w:rsid w:val="0068098B"/>
    <w:rsid w:val="006C61F9"/>
    <w:rsid w:val="006F2EA9"/>
    <w:rsid w:val="00727367"/>
    <w:rsid w:val="007D7F54"/>
    <w:rsid w:val="00814CFE"/>
    <w:rsid w:val="00831ABD"/>
    <w:rsid w:val="008B044F"/>
    <w:rsid w:val="0094616D"/>
    <w:rsid w:val="00992577"/>
    <w:rsid w:val="00A05C9E"/>
    <w:rsid w:val="00A20FE9"/>
    <w:rsid w:val="00A60B98"/>
    <w:rsid w:val="00A64504"/>
    <w:rsid w:val="00AF1055"/>
    <w:rsid w:val="00B825FC"/>
    <w:rsid w:val="00BC46D1"/>
    <w:rsid w:val="00C275A4"/>
    <w:rsid w:val="00C40EC2"/>
    <w:rsid w:val="00C707D0"/>
    <w:rsid w:val="00C952B8"/>
    <w:rsid w:val="00CA3795"/>
    <w:rsid w:val="00CB292E"/>
    <w:rsid w:val="00CD3D90"/>
    <w:rsid w:val="00CF7ABC"/>
    <w:rsid w:val="00D63049"/>
    <w:rsid w:val="00DF039D"/>
    <w:rsid w:val="00E82BAF"/>
    <w:rsid w:val="00EB678C"/>
    <w:rsid w:val="00ED316E"/>
    <w:rsid w:val="00F2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7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1ABD"/>
    <w:pPr>
      <w:widowControl w:val="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1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15B"/>
  </w:style>
  <w:style w:type="paragraph" w:styleId="Footer">
    <w:name w:val="footer"/>
    <w:basedOn w:val="Normal"/>
    <w:link w:val="FooterChar"/>
    <w:uiPriority w:val="99"/>
    <w:unhideWhenUsed/>
    <w:rsid w:val="0001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15B"/>
  </w:style>
  <w:style w:type="character" w:styleId="CommentReference">
    <w:name w:val="annotation reference"/>
    <w:basedOn w:val="DefaultParagraphFont"/>
    <w:uiPriority w:val="99"/>
    <w:semiHidden/>
    <w:unhideWhenUsed/>
    <w:rsid w:val="00EB6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7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7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7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67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7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1ABD"/>
    <w:pPr>
      <w:widowControl w:val="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1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15B"/>
  </w:style>
  <w:style w:type="paragraph" w:styleId="Footer">
    <w:name w:val="footer"/>
    <w:basedOn w:val="Normal"/>
    <w:link w:val="FooterChar"/>
    <w:uiPriority w:val="99"/>
    <w:unhideWhenUsed/>
    <w:rsid w:val="0001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15B"/>
  </w:style>
  <w:style w:type="character" w:styleId="CommentReference">
    <w:name w:val="annotation reference"/>
    <w:basedOn w:val="DefaultParagraphFont"/>
    <w:uiPriority w:val="99"/>
    <w:semiHidden/>
    <w:unhideWhenUsed/>
    <w:rsid w:val="00EB6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7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7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7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67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defrances@cdc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dc.gov/nchs/nhcs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defrances@cdc.gov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dc.gov/nchs/nhc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9AB18-F0AE-4809-B39B-56C10D9F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18</cp:revision>
  <cp:lastPrinted>2013-12-17T15:13:00Z</cp:lastPrinted>
  <dcterms:created xsi:type="dcterms:W3CDTF">2013-12-17T13:43:00Z</dcterms:created>
  <dcterms:modified xsi:type="dcterms:W3CDTF">2014-01-24T15:04:00Z</dcterms:modified>
</cp:coreProperties>
</file>