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90" w:rsidRDefault="002B5E90" w:rsidP="002B5E90">
      <w:pPr>
        <w:spacing w:after="0"/>
      </w:pPr>
      <w:r>
        <w:rPr>
          <w:rFonts w:asciiTheme="majorHAnsi" w:hAnsiTheme="majorHAnsi"/>
          <w:b/>
          <w:sz w:val="28"/>
        </w:rPr>
        <w:t xml:space="preserve">Appendix </w:t>
      </w:r>
      <w:r w:rsidR="006D76F7">
        <w:rPr>
          <w:rFonts w:asciiTheme="majorHAnsi" w:hAnsiTheme="majorHAnsi"/>
          <w:b/>
          <w:sz w:val="28"/>
        </w:rPr>
        <w:t>C</w:t>
      </w:r>
      <w:r>
        <w:rPr>
          <w:rFonts w:asciiTheme="majorHAnsi" w:hAnsiTheme="majorHAnsi"/>
          <w:b/>
          <w:sz w:val="28"/>
        </w:rPr>
        <w:t>: Phase I Summary Report</w:t>
      </w:r>
      <w:bookmarkStart w:id="0" w:name="_GoBack"/>
      <w:bookmarkEnd w:id="0"/>
    </w:p>
    <w:p w:rsidR="001A4C4F" w:rsidRDefault="00BC4E92" w:rsidP="00BC4E92">
      <w:pPr>
        <w:pStyle w:val="Title"/>
      </w:pPr>
      <w:r>
        <w:t>State Health Department Access to Electronic Health Record Data during an Outbreak: A Retrospective Assessment</w:t>
      </w:r>
      <w:r w:rsidR="00264BF1">
        <w:t xml:space="preserve"> </w:t>
      </w:r>
      <w:r w:rsidR="001858DE">
        <w:t xml:space="preserve">Preliminary </w:t>
      </w:r>
      <w:r w:rsidR="00264BF1">
        <w:t>Summary Report</w:t>
      </w:r>
    </w:p>
    <w:p w:rsidR="00BC4E92" w:rsidRDefault="00264BF1" w:rsidP="00BC4E92">
      <w:pPr>
        <w:pStyle w:val="Heading1"/>
        <w:rPr>
          <w:b w:val="0"/>
          <w:color w:val="auto"/>
        </w:rPr>
      </w:pPr>
      <w:r w:rsidRPr="00E87063">
        <w:rPr>
          <w:b w:val="0"/>
          <w:color w:val="auto"/>
        </w:rPr>
        <w:t>Introduction</w:t>
      </w:r>
    </w:p>
    <w:p w:rsidR="004E4AC2" w:rsidRDefault="00323CAE" w:rsidP="0096439A">
      <w:pPr>
        <w:spacing w:after="0"/>
      </w:pPr>
      <w:r w:rsidRPr="00435CDA">
        <w:rPr>
          <w:rFonts w:eastAsiaTheme="minorHAnsi"/>
        </w:rPr>
        <w:t xml:space="preserve">Two years ago, contaminated steroid injections caused the largest fungal meningitis outbreak in the United States, affecting 20 states and resulting in 751 infections and 64 deaths. The subsequent healthcare-associated infection (HAI) outbreak response required significant collaboration between healthcare providers and facilities and public health departments (HDs). Following the outbreak response, HDs reported that </w:t>
      </w:r>
      <w:r>
        <w:rPr>
          <w:rFonts w:eastAsiaTheme="minorHAnsi"/>
        </w:rPr>
        <w:t xml:space="preserve">various challenges with </w:t>
      </w:r>
      <w:r w:rsidRPr="00435CDA">
        <w:rPr>
          <w:rFonts w:eastAsiaTheme="minorHAnsi"/>
        </w:rPr>
        <w:t xml:space="preserve">access to patient health information in electronic health records (EHRs) hindered the efficient and rapid identification of potential fungal meningitis cases in healthcare facilities. The fungal meningitis outbreak experience highlights the need to better </w:t>
      </w:r>
      <w:r w:rsidR="00A26760">
        <w:rPr>
          <w:rFonts w:eastAsiaTheme="minorHAnsi"/>
        </w:rPr>
        <w:t xml:space="preserve">address </w:t>
      </w:r>
      <w:r>
        <w:rPr>
          <w:rFonts w:eastAsiaTheme="minorHAnsi"/>
        </w:rPr>
        <w:t xml:space="preserve">the landscape of granting and using </w:t>
      </w:r>
      <w:r w:rsidRPr="00435CDA">
        <w:rPr>
          <w:rFonts w:eastAsiaTheme="minorHAnsi"/>
        </w:rPr>
        <w:t xml:space="preserve">access </w:t>
      </w:r>
      <w:r>
        <w:rPr>
          <w:rFonts w:eastAsiaTheme="minorHAnsi"/>
        </w:rPr>
        <w:t xml:space="preserve">to </w:t>
      </w:r>
      <w:r w:rsidRPr="00435CDA">
        <w:rPr>
          <w:rFonts w:eastAsiaTheme="minorHAnsi"/>
        </w:rPr>
        <w:t>EHRs</w:t>
      </w:r>
      <w:r>
        <w:rPr>
          <w:rFonts w:eastAsiaTheme="minorHAnsi"/>
        </w:rPr>
        <w:t xml:space="preserve"> for outbreak investigations</w:t>
      </w:r>
      <w:r w:rsidRPr="00435CDA">
        <w:rPr>
          <w:rFonts w:eastAsiaTheme="minorHAnsi"/>
        </w:rPr>
        <w:t>.</w:t>
      </w:r>
    </w:p>
    <w:p w:rsidR="004E4AC2" w:rsidRPr="000C62A1" w:rsidRDefault="004E4AC2" w:rsidP="0096439A">
      <w:pPr>
        <w:spacing w:after="0"/>
      </w:pPr>
    </w:p>
    <w:p w:rsidR="004E4AC2" w:rsidRDefault="00323CAE" w:rsidP="0096439A">
      <w:pPr>
        <w:spacing w:after="0"/>
      </w:pPr>
      <w:r w:rsidRPr="00323CAE">
        <w:t xml:space="preserve">The Division of Healthcare Quality Promotion, the Office for State, Tribal, Local, and Territorial Support, and the Office of Public Health Scientific Services at the Centers for Disease Control and Prevention (CDC) are partnering with Association of State and Territorial Health Officials and The Keystone Center to evaluate the challenges surrounding HDs access to EHRs in healthcare facilities’ during an HAI outbreak investigation. The evaluation seeks to compile information across states from experts in the public and private sector to assess experiences, identify issues, and seek recommendations for improving HDs access to EHRs during </w:t>
      </w:r>
      <w:r w:rsidR="00A26760">
        <w:t>public health investigations</w:t>
      </w:r>
      <w:r w:rsidRPr="00323CAE">
        <w:t xml:space="preserve">. </w:t>
      </w:r>
    </w:p>
    <w:p w:rsidR="004E4AC2" w:rsidRPr="000C62A1" w:rsidRDefault="004E4AC2" w:rsidP="004E4AC2">
      <w:pPr>
        <w:spacing w:after="0" w:line="240" w:lineRule="auto"/>
      </w:pPr>
    </w:p>
    <w:p w:rsidR="00421DBC" w:rsidRDefault="00323CAE" w:rsidP="0096439A">
      <w:pPr>
        <w:pStyle w:val="ListParagraph"/>
        <w:ind w:left="0"/>
      </w:pPr>
      <w:r w:rsidRPr="00323CAE">
        <w:t xml:space="preserve">In addition to </w:t>
      </w:r>
      <w:r w:rsidR="00A26760">
        <w:t>an assessment</w:t>
      </w:r>
      <w:r w:rsidRPr="00323CAE">
        <w:t xml:space="preserve"> report, the </w:t>
      </w:r>
      <w:r w:rsidR="00A26760">
        <w:t>results</w:t>
      </w:r>
      <w:r w:rsidRPr="00323CAE">
        <w:t xml:space="preserve"> from healthcare facility staff will be used to build a toolkit to help state HDs </w:t>
      </w:r>
      <w:r w:rsidR="00A26760">
        <w:t>address the</w:t>
      </w:r>
      <w:r w:rsidRPr="00323CAE">
        <w:t xml:space="preserve"> needs of the healthcare facilities related to EHR access. The toolkit will provide perceived barriers, recommendations to overcome those barriers, best practices that support EHR access, and practical tools such as templates, memorandums of understanding (MOUs), and policies. The toolkit will be distributed to HDs, healthcare facilities, and other stakeholders to support awareness and strengthen relationships between public health and clinical care.  These activities will facilitate the quick and efficient identification of cases in outbreaks and protect the health and safety of patients.</w:t>
      </w:r>
    </w:p>
    <w:p w:rsidR="000C6D99" w:rsidRPr="000C6D99" w:rsidRDefault="000C6D99" w:rsidP="0096439A">
      <w:pPr>
        <w:pStyle w:val="Heading1"/>
        <w:rPr>
          <w:b w:val="0"/>
          <w:color w:val="auto"/>
        </w:rPr>
      </w:pPr>
      <w:r w:rsidRPr="000C6D99">
        <w:rPr>
          <w:b w:val="0"/>
          <w:color w:val="auto"/>
        </w:rPr>
        <w:t>Method</w:t>
      </w:r>
      <w:r w:rsidR="00421DBC">
        <w:rPr>
          <w:b w:val="0"/>
          <w:color w:val="auto"/>
        </w:rPr>
        <w:t>s</w:t>
      </w:r>
    </w:p>
    <w:p w:rsidR="00370AF2" w:rsidRDefault="00370AF2" w:rsidP="0096439A">
      <w:pPr>
        <w:spacing w:after="0"/>
      </w:pPr>
      <w:r>
        <w:t xml:space="preserve">We conducted 45 phone interviews with 52 state health officials in 12 states as described below. </w:t>
      </w:r>
    </w:p>
    <w:p w:rsidR="0032735E" w:rsidRPr="00421DBC" w:rsidRDefault="0032735E" w:rsidP="0096439A">
      <w:pPr>
        <w:pStyle w:val="ListParagraph"/>
        <w:numPr>
          <w:ilvl w:val="0"/>
          <w:numId w:val="5"/>
        </w:numPr>
        <w:spacing w:after="0"/>
      </w:pPr>
      <w:r w:rsidRPr="00421DBC">
        <w:rPr>
          <w:b/>
        </w:rPr>
        <w:t xml:space="preserve">State Health Officials. </w:t>
      </w:r>
      <w:r w:rsidRPr="00421DBC">
        <w:t xml:space="preserve"> We requested participation from 55 public health department employees and successfu</w:t>
      </w:r>
      <w:r w:rsidR="00AC7F0D" w:rsidRPr="00421DBC">
        <w:t>l</w:t>
      </w:r>
      <w:r w:rsidRPr="00421DBC">
        <w:t>l</w:t>
      </w:r>
      <w:r w:rsidR="00AC7F0D" w:rsidRPr="00421DBC">
        <w:t>y</w:t>
      </w:r>
      <w:r w:rsidRPr="00421DBC">
        <w:t xml:space="preserve"> completed 45 phone interviews with 52 </w:t>
      </w:r>
      <w:r w:rsidR="00421DBC">
        <w:t xml:space="preserve">state health officials’, </w:t>
      </w:r>
      <w:r w:rsidR="00421DBC" w:rsidRPr="00421DBC">
        <w:t>an 80% response rate</w:t>
      </w:r>
      <w:r w:rsidR="00421DBC">
        <w:t>,</w:t>
      </w:r>
      <w:r w:rsidR="00421DBC" w:rsidRPr="00421DBC">
        <w:t xml:space="preserve"> </w:t>
      </w:r>
      <w:r w:rsidRPr="00421DBC">
        <w:t xml:space="preserve">in the </w:t>
      </w:r>
      <w:r w:rsidRPr="00421DBC">
        <w:lastRenderedPageBreak/>
        <w:t>following roles: healthcare associated infection (HAI) coordinator</w:t>
      </w:r>
      <w:r w:rsidR="00AC7F0D" w:rsidRPr="00421DBC">
        <w:t xml:space="preserve"> (n=14)</w:t>
      </w:r>
      <w:r w:rsidRPr="00421DBC">
        <w:t>, epidemiologist</w:t>
      </w:r>
      <w:r w:rsidR="00AC7F0D" w:rsidRPr="00421DBC">
        <w:t xml:space="preserve"> (n=15)</w:t>
      </w:r>
      <w:r w:rsidRPr="00421DBC">
        <w:t>, legal counsel</w:t>
      </w:r>
      <w:r w:rsidR="00AC7F0D" w:rsidRPr="00421DBC">
        <w:t xml:space="preserve"> (n=6)</w:t>
      </w:r>
      <w:r w:rsidRPr="00421DBC">
        <w:t>, and informatics director</w:t>
      </w:r>
      <w:r w:rsidR="00AC7F0D" w:rsidRPr="00421DBC">
        <w:t xml:space="preserve"> (n=17)</w:t>
      </w:r>
      <w:r w:rsidRPr="00421DBC">
        <w:t xml:space="preserve">. </w:t>
      </w:r>
    </w:p>
    <w:p w:rsidR="0032735E" w:rsidRPr="00421DBC" w:rsidRDefault="0032735E" w:rsidP="0096439A">
      <w:pPr>
        <w:spacing w:after="0"/>
      </w:pPr>
    </w:p>
    <w:p w:rsidR="0032735E" w:rsidRPr="00421DBC" w:rsidRDefault="0032735E" w:rsidP="0096439A">
      <w:pPr>
        <w:pStyle w:val="ListParagraph"/>
        <w:numPr>
          <w:ilvl w:val="0"/>
          <w:numId w:val="5"/>
        </w:numPr>
        <w:spacing w:after="0"/>
        <w:rPr>
          <w:b/>
        </w:rPr>
      </w:pPr>
      <w:r w:rsidRPr="00421DBC">
        <w:rPr>
          <w:b/>
        </w:rPr>
        <w:t xml:space="preserve">State Sample. </w:t>
      </w:r>
      <w:r w:rsidR="00AC7F0D" w:rsidRPr="00421DBC">
        <w:t xml:space="preserve">Data was collected from state health officials’ in their official capacity in the following 12 states: Florida, Indiana, Kansas, Maryland, Michigan, Minnesota, New Hampshire, New York, Oregon, Tennessee, Texas, and Virginia. </w:t>
      </w:r>
      <w:r w:rsidR="00323CAE" w:rsidRPr="00435CDA">
        <w:t>These states were chosen based on four criteria: 1) case count during the fungal meningitis outbreak; 2) experience with other outbreaks, 3) existing state or local laws related to EHRs, and 4) demonstrated leadership in EHR and health information exchange (HIE) implementation</w:t>
      </w:r>
      <w:r w:rsidR="00AC7F0D" w:rsidRPr="00421DBC">
        <w:t xml:space="preserve">.  Interview guides were developed for </w:t>
      </w:r>
      <w:r w:rsidR="00421DBC">
        <w:t>three</w:t>
      </w:r>
      <w:r w:rsidR="00323CAE">
        <w:t xml:space="preserve"> roles, one clinically-</w:t>
      </w:r>
      <w:r w:rsidR="00AC7F0D" w:rsidRPr="00421DBC">
        <w:t xml:space="preserve">oriented, </w:t>
      </w:r>
      <w:r w:rsidR="00421DBC">
        <w:t>one legally</w:t>
      </w:r>
      <w:r w:rsidR="00323CAE">
        <w:t>-</w:t>
      </w:r>
      <w:r w:rsidR="00421DBC">
        <w:t xml:space="preserve">oriented, </w:t>
      </w:r>
      <w:r w:rsidR="00323CAE">
        <w:t xml:space="preserve">and </w:t>
      </w:r>
      <w:r w:rsidR="00421DBC">
        <w:t>one</w:t>
      </w:r>
      <w:r w:rsidR="00AC7F0D" w:rsidRPr="00421DBC">
        <w:t xml:space="preserve"> oriented towards information technology</w:t>
      </w:r>
      <w:r w:rsidR="00323CAE">
        <w:t>.</w:t>
      </w:r>
    </w:p>
    <w:p w:rsidR="00AC7F0D" w:rsidRPr="00421DBC" w:rsidRDefault="00AC7F0D" w:rsidP="0096439A">
      <w:pPr>
        <w:pStyle w:val="ListParagraph"/>
        <w:rPr>
          <w:b/>
        </w:rPr>
      </w:pPr>
    </w:p>
    <w:p w:rsidR="004B6DEF" w:rsidRPr="00421DBC" w:rsidRDefault="0032735E" w:rsidP="0096439A">
      <w:pPr>
        <w:pStyle w:val="ListParagraph"/>
        <w:numPr>
          <w:ilvl w:val="0"/>
          <w:numId w:val="5"/>
        </w:numPr>
        <w:spacing w:after="0"/>
      </w:pPr>
      <w:r w:rsidRPr="00421DBC">
        <w:rPr>
          <w:b/>
        </w:rPr>
        <w:t>Phone Interviews.</w:t>
      </w:r>
      <w:r w:rsidRPr="00421DBC">
        <w:t xml:space="preserve"> Data </w:t>
      </w:r>
      <w:r w:rsidR="00AC7F0D" w:rsidRPr="00421DBC">
        <w:t>w</w:t>
      </w:r>
      <w:r w:rsidR="001C094D">
        <w:t>ere</w:t>
      </w:r>
      <w:r w:rsidRPr="00421DBC">
        <w:t xml:space="preserve"> collected </w:t>
      </w:r>
      <w:r w:rsidR="00AC7F0D" w:rsidRPr="00421DBC">
        <w:t>using</w:t>
      </w:r>
      <w:r w:rsidRPr="00421DBC">
        <w:t xml:space="preserve"> telephone interviews.  </w:t>
      </w:r>
      <w:r w:rsidR="00AC7F0D" w:rsidRPr="00421DBC">
        <w:t xml:space="preserve">Interviews were </w:t>
      </w:r>
      <w:r w:rsidRPr="00421DBC">
        <w:t xml:space="preserve">conducted using interview guides specific to the role </w:t>
      </w:r>
      <w:r w:rsidR="00323CAE">
        <w:t>of the interviewee</w:t>
      </w:r>
      <w:r w:rsidRPr="00421DBC">
        <w:t xml:space="preserve"> (</w:t>
      </w:r>
      <w:r w:rsidR="00323CAE">
        <w:t>including HAI coordinators, state e</w:t>
      </w:r>
      <w:r w:rsidRPr="00421DBC">
        <w:t>pidemiologist</w:t>
      </w:r>
      <w:r w:rsidR="00323CAE">
        <w:t>s, state legal counsel, and informatics d</w:t>
      </w:r>
      <w:r w:rsidRPr="00421DBC">
        <w:t>irector.)</w:t>
      </w:r>
      <w:r w:rsidR="00323CAE">
        <w:t xml:space="preserve"> Two CDC employees tested all the </w:t>
      </w:r>
      <w:r w:rsidR="00AC7F0D" w:rsidRPr="00421DBC">
        <w:t xml:space="preserve">interview guides </w:t>
      </w:r>
      <w:r w:rsidR="00323CAE">
        <w:t>with</w:t>
      </w:r>
      <w:r w:rsidR="004B6DEF" w:rsidRPr="00421DBC">
        <w:t xml:space="preserve"> state health department employees </w:t>
      </w:r>
      <w:r w:rsidR="00323CAE">
        <w:t>experienced</w:t>
      </w:r>
      <w:r w:rsidR="004B6DEF" w:rsidRPr="00421DBC">
        <w:t xml:space="preserve"> in the </w:t>
      </w:r>
      <w:r w:rsidR="00323CAE">
        <w:t>topic</w:t>
      </w:r>
      <w:r w:rsidR="004B6DEF" w:rsidRPr="00421DBC">
        <w:t xml:space="preserve"> of the interview. Feedback was used</w:t>
      </w:r>
      <w:r w:rsidR="00323CAE">
        <w:t xml:space="preserve"> to refine questions and probes</w:t>
      </w:r>
      <w:r w:rsidR="004B6DEF" w:rsidRPr="00421DBC">
        <w:t xml:space="preserve"> and estimate burden hours. In all three interview guides, there are six overarching questions:</w:t>
      </w:r>
    </w:p>
    <w:p w:rsidR="004B6DEF" w:rsidRPr="00421DBC" w:rsidRDefault="004B6DEF" w:rsidP="0096439A">
      <w:pPr>
        <w:pStyle w:val="ListParagraph"/>
        <w:numPr>
          <w:ilvl w:val="0"/>
          <w:numId w:val="9"/>
        </w:numPr>
        <w:spacing w:after="0"/>
        <w:ind w:left="1080"/>
      </w:pPr>
      <w:r w:rsidRPr="00421DBC">
        <w:t>What is your official title?</w:t>
      </w:r>
    </w:p>
    <w:p w:rsidR="004B6DEF" w:rsidRPr="00421DBC" w:rsidRDefault="004B6DEF" w:rsidP="0096439A">
      <w:pPr>
        <w:pStyle w:val="ListParagraph"/>
        <w:numPr>
          <w:ilvl w:val="0"/>
          <w:numId w:val="9"/>
        </w:numPr>
        <w:spacing w:after="0"/>
        <w:ind w:left="1080"/>
      </w:pPr>
      <w:r w:rsidRPr="00421DBC">
        <w:t>What has been your experience with the health department requesting and/or getting access to electronic health records from clinical providers in your jurisdiction?</w:t>
      </w:r>
    </w:p>
    <w:p w:rsidR="004B6DEF" w:rsidRPr="00421DBC" w:rsidRDefault="004B6DEF" w:rsidP="0096439A">
      <w:pPr>
        <w:pStyle w:val="ListParagraph"/>
        <w:numPr>
          <w:ilvl w:val="0"/>
          <w:numId w:val="9"/>
        </w:numPr>
        <w:spacing w:after="0"/>
        <w:ind w:left="1080"/>
      </w:pPr>
      <w:r w:rsidRPr="00421DBC">
        <w:t>How do you define electronic health record access in your jurisdiction?</w:t>
      </w:r>
    </w:p>
    <w:p w:rsidR="004B6DEF" w:rsidRPr="00421DBC" w:rsidRDefault="004B6DEF" w:rsidP="0096439A">
      <w:pPr>
        <w:pStyle w:val="ListParagraph"/>
        <w:numPr>
          <w:ilvl w:val="0"/>
          <w:numId w:val="9"/>
        </w:numPr>
        <w:spacing w:after="0"/>
        <w:ind w:left="1080"/>
      </w:pPr>
      <w:r w:rsidRPr="00421DBC">
        <w:t>What were some of the barriers [real or perceived] you experienced or heard about to help address requesting and/or getting electronic health record access?</w:t>
      </w:r>
    </w:p>
    <w:p w:rsidR="004B6DEF" w:rsidRPr="00421DBC" w:rsidRDefault="004B6DEF" w:rsidP="0096439A">
      <w:pPr>
        <w:pStyle w:val="ListParagraph"/>
        <w:numPr>
          <w:ilvl w:val="0"/>
          <w:numId w:val="9"/>
        </w:numPr>
        <w:spacing w:after="0"/>
        <w:ind w:left="1080"/>
      </w:pPr>
      <w:r w:rsidRPr="00421DBC">
        <w:t>What are the greatest lessons that you learned when requesting and/or getting electronic health record access?</w:t>
      </w:r>
    </w:p>
    <w:p w:rsidR="004B6DEF" w:rsidRPr="00421DBC" w:rsidRDefault="004B6DEF" w:rsidP="0096439A">
      <w:pPr>
        <w:pStyle w:val="ListParagraph"/>
        <w:numPr>
          <w:ilvl w:val="0"/>
          <w:numId w:val="9"/>
        </w:numPr>
        <w:spacing w:after="0"/>
        <w:ind w:left="1080"/>
      </w:pPr>
      <w:r w:rsidRPr="00421DBC">
        <w:t>What would you like to see in the toolkit that could help us to address health departments’ access to electronic health records?</w:t>
      </w:r>
    </w:p>
    <w:p w:rsidR="004B6DEF" w:rsidRPr="00421DBC" w:rsidRDefault="004B6DEF" w:rsidP="004B6DEF">
      <w:pPr>
        <w:spacing w:after="0"/>
        <w:ind w:left="360"/>
      </w:pPr>
    </w:p>
    <w:p w:rsidR="0032735E" w:rsidRPr="00421DBC" w:rsidRDefault="00AF132E" w:rsidP="004B6DEF">
      <w:pPr>
        <w:spacing w:after="0"/>
      </w:pPr>
      <w:r>
        <w:t xml:space="preserve">The interview guides </w:t>
      </w:r>
      <w:r w:rsidRPr="00AF132E">
        <w:t>assist in the comparative analysis of findings, with six overarching questions and related probes that focus questions to the role interviewed. The probes, specific to the role interviewed, serve as a guide for the interviewer should they need support and to ensure all project objectives are being collected; therefor</w:t>
      </w:r>
      <w:r>
        <w:t>e, not all of the probes were</w:t>
      </w:r>
      <w:r w:rsidRPr="00AF132E">
        <w:t xml:space="preserve"> used in every interview.</w:t>
      </w:r>
    </w:p>
    <w:p w:rsidR="00BC4E92" w:rsidRPr="00421DBC" w:rsidRDefault="00AC7F0D" w:rsidP="00BC4E92">
      <w:pPr>
        <w:pStyle w:val="Heading1"/>
        <w:rPr>
          <w:rFonts w:asciiTheme="minorHAnsi" w:hAnsiTheme="minorHAnsi"/>
          <w:b w:val="0"/>
          <w:color w:val="auto"/>
        </w:rPr>
      </w:pPr>
      <w:r w:rsidRPr="00421DBC">
        <w:rPr>
          <w:rFonts w:asciiTheme="minorHAnsi" w:hAnsiTheme="minorHAnsi"/>
          <w:b w:val="0"/>
          <w:color w:val="auto"/>
        </w:rPr>
        <w:t>P</w:t>
      </w:r>
      <w:r w:rsidR="000C6D99" w:rsidRPr="00421DBC">
        <w:rPr>
          <w:rFonts w:asciiTheme="minorHAnsi" w:hAnsiTheme="minorHAnsi"/>
          <w:b w:val="0"/>
          <w:color w:val="auto"/>
        </w:rPr>
        <w:t xml:space="preserve">reliminary </w:t>
      </w:r>
      <w:r w:rsidR="00E87063" w:rsidRPr="00421DBC">
        <w:rPr>
          <w:rFonts w:asciiTheme="minorHAnsi" w:hAnsiTheme="minorHAnsi"/>
          <w:b w:val="0"/>
          <w:color w:val="auto"/>
        </w:rPr>
        <w:t>F</w:t>
      </w:r>
      <w:r w:rsidR="00BC4E92" w:rsidRPr="00421DBC">
        <w:rPr>
          <w:rFonts w:asciiTheme="minorHAnsi" w:hAnsiTheme="minorHAnsi"/>
          <w:b w:val="0"/>
          <w:color w:val="auto"/>
        </w:rPr>
        <w:t>indings</w:t>
      </w:r>
    </w:p>
    <w:p w:rsidR="00E87063" w:rsidRPr="00421DBC" w:rsidRDefault="00E87063" w:rsidP="0096439A">
      <w:r w:rsidRPr="00421DBC">
        <w:t>Data Collection concl</w:t>
      </w:r>
      <w:r w:rsidR="001634AB" w:rsidRPr="00421DBC">
        <w:t xml:space="preserve">uded at the end of August 2014. Although </w:t>
      </w:r>
      <w:r w:rsidR="00AF132E">
        <w:t>data analysis is ongoing</w:t>
      </w:r>
      <w:r w:rsidR="001634AB" w:rsidRPr="00421DBC">
        <w:t xml:space="preserve">, preliminary findings can be grouped into seven major </w:t>
      </w:r>
      <w:r w:rsidR="000C6D99" w:rsidRPr="00421DBC">
        <w:t>themes</w:t>
      </w:r>
      <w:r w:rsidR="001634AB" w:rsidRPr="00421DBC">
        <w:t>:</w:t>
      </w:r>
    </w:p>
    <w:p w:rsidR="00E87063" w:rsidRPr="00421DBC" w:rsidRDefault="001634AB" w:rsidP="0096439A">
      <w:pPr>
        <w:pStyle w:val="ListParagraph"/>
        <w:numPr>
          <w:ilvl w:val="0"/>
          <w:numId w:val="2"/>
        </w:numPr>
      </w:pPr>
      <w:r w:rsidRPr="00421DBC">
        <w:rPr>
          <w:b/>
        </w:rPr>
        <w:t>EHR Access</w:t>
      </w:r>
      <w:r w:rsidRPr="00421DBC">
        <w:t xml:space="preserve">. </w:t>
      </w:r>
      <w:r w:rsidR="000C6D99" w:rsidRPr="00421DBC">
        <w:t>All</w:t>
      </w:r>
      <w:r w:rsidRPr="00421DBC">
        <w:t xml:space="preserve"> </w:t>
      </w:r>
      <w:r w:rsidR="001943D9" w:rsidRPr="00421DBC">
        <w:t>participants had</w:t>
      </w:r>
      <w:r w:rsidRPr="00421DBC">
        <w:t xml:space="preserve"> the ability</w:t>
      </w:r>
      <w:r w:rsidR="000C6D99" w:rsidRPr="00421DBC">
        <w:t xml:space="preserve"> to</w:t>
      </w:r>
      <w:r w:rsidRPr="00421DBC">
        <w:t xml:space="preserve"> access EHRs in healthcare facilities,</w:t>
      </w:r>
      <w:r w:rsidR="00AF132E">
        <w:t xml:space="preserve"> including</w:t>
      </w:r>
      <w:r w:rsidRPr="00421DBC">
        <w:t xml:space="preserve"> hospitals and clinics, in their jurisdiction</w:t>
      </w:r>
      <w:r w:rsidR="001943D9" w:rsidRPr="00421DBC">
        <w:t xml:space="preserve">. </w:t>
      </w:r>
      <w:r w:rsidRPr="00421DBC">
        <w:t>However, the type of information needed, when inf</w:t>
      </w:r>
      <w:r w:rsidR="000C6D99" w:rsidRPr="00421DBC">
        <w:t xml:space="preserve">ormation could be accessed </w:t>
      </w:r>
      <w:r w:rsidRPr="00421DBC">
        <w:t xml:space="preserve">varied greatly.  While some HDs could access the entire EHR through the system, other HDs could only access </w:t>
      </w:r>
      <w:r w:rsidR="00AF132E">
        <w:t>portions</w:t>
      </w:r>
      <w:r w:rsidRPr="00421DBC">
        <w:t xml:space="preserve"> of the records within the EHR system, limiting their ability to access and find </w:t>
      </w:r>
      <w:r w:rsidRPr="00421DBC">
        <w:lastRenderedPageBreak/>
        <w:t xml:space="preserve">the information they needed.  EHRs were primarily accessed by HDs </w:t>
      </w:r>
      <w:r w:rsidR="00AF132E">
        <w:t>on-</w:t>
      </w:r>
      <w:r w:rsidR="00994751" w:rsidRPr="00421DBC">
        <w:t>si</w:t>
      </w:r>
      <w:r w:rsidR="00AF132E">
        <w:t>te at healthcare facilities.</w:t>
      </w:r>
      <w:r w:rsidR="00994751" w:rsidRPr="00421DBC">
        <w:t xml:space="preserve"> </w:t>
      </w:r>
      <w:r w:rsidR="00AF132E">
        <w:t>In</w:t>
      </w:r>
      <w:r w:rsidR="00994751" w:rsidRPr="00421DBC">
        <w:t xml:space="preserve"> many cases the HD had to drive from facility to facility on a regula</w:t>
      </w:r>
      <w:r w:rsidR="000C6D99" w:rsidRPr="00421DBC">
        <w:t xml:space="preserve">r basis to locate cases, </w:t>
      </w:r>
      <w:r w:rsidR="00AF132E">
        <w:t>spending time and resources that were very valuable during the outbreak response</w:t>
      </w:r>
      <w:r w:rsidR="00994751" w:rsidRPr="00421DBC">
        <w:t xml:space="preserve">. There were some instances where the HD </w:t>
      </w:r>
      <w:r w:rsidR="000C6D99" w:rsidRPr="00421DBC">
        <w:t xml:space="preserve">had </w:t>
      </w:r>
      <w:r w:rsidR="00994751" w:rsidRPr="00421DBC">
        <w:t>remote access, or the ability to access a n</w:t>
      </w:r>
      <w:r w:rsidR="00AF132E">
        <w:t>etwork of healthcare facilities</w:t>
      </w:r>
      <w:r w:rsidR="00994751" w:rsidRPr="00421DBC">
        <w:t xml:space="preserve"> from one location, and few instances where the EHR could be ac</w:t>
      </w:r>
      <w:r w:rsidR="00AF132E">
        <w:t>cessed from the HDs office.  While the</w:t>
      </w:r>
      <w:r w:rsidR="00994751" w:rsidRPr="00421DBC">
        <w:t xml:space="preserve"> HAI fungal meningitis outbreak </w:t>
      </w:r>
      <w:r w:rsidR="00AF132E">
        <w:t>necessitated that</w:t>
      </w:r>
      <w:r w:rsidR="00AF132E" w:rsidRPr="00421DBC">
        <w:t xml:space="preserve"> </w:t>
      </w:r>
      <w:r w:rsidR="00AF132E">
        <w:t xml:space="preserve">HDs </w:t>
      </w:r>
      <w:r w:rsidR="00AF132E" w:rsidRPr="00421DBC">
        <w:t>access healthcare facility</w:t>
      </w:r>
      <w:r w:rsidR="00994751" w:rsidRPr="00421DBC">
        <w:t xml:space="preserve"> EHRs</w:t>
      </w:r>
      <w:r w:rsidR="00AF132E">
        <w:t>, it was the first time that many HDs requested and gained that access.</w:t>
      </w:r>
    </w:p>
    <w:p w:rsidR="001634AB" w:rsidRPr="00421DBC" w:rsidRDefault="001634AB" w:rsidP="0096439A">
      <w:pPr>
        <w:pStyle w:val="ListParagraph"/>
        <w:numPr>
          <w:ilvl w:val="0"/>
          <w:numId w:val="2"/>
        </w:numPr>
      </w:pPr>
      <w:r w:rsidRPr="00421DBC">
        <w:rPr>
          <w:b/>
        </w:rPr>
        <w:t xml:space="preserve">Authority. </w:t>
      </w:r>
      <w:r w:rsidR="00994751" w:rsidRPr="00421DBC">
        <w:t>There were no instances where the healthcare facility questioned the HDs authority</w:t>
      </w:r>
      <w:r w:rsidR="001943D9" w:rsidRPr="00421DBC">
        <w:t xml:space="preserve"> to access EHRs. Although state laws vary </w:t>
      </w:r>
      <w:r w:rsidR="00AF132E">
        <w:t xml:space="preserve">in the authority granted to HDs, </w:t>
      </w:r>
      <w:r w:rsidR="001943D9" w:rsidRPr="00421DBC">
        <w:t xml:space="preserve">federal and state laws </w:t>
      </w:r>
      <w:r w:rsidR="00AF132E">
        <w:t>served to facilitate</w:t>
      </w:r>
      <w:r w:rsidR="001943D9" w:rsidRPr="00421DBC">
        <w:t xml:space="preserve"> the </w:t>
      </w:r>
      <w:r w:rsidR="000169C0" w:rsidRPr="00421DBC">
        <w:t>HDs</w:t>
      </w:r>
      <w:r w:rsidR="00AF132E">
        <w:t>’</w:t>
      </w:r>
      <w:r w:rsidR="000169C0" w:rsidRPr="00421DBC">
        <w:t xml:space="preserve"> </w:t>
      </w:r>
      <w:r w:rsidR="001943D9" w:rsidRPr="00421DBC">
        <w:t xml:space="preserve">ability to </w:t>
      </w:r>
      <w:r w:rsidR="00AF132E">
        <w:t xml:space="preserve">gain </w:t>
      </w:r>
      <w:r w:rsidR="001943D9" w:rsidRPr="00421DBC">
        <w:t xml:space="preserve">access EHRs. </w:t>
      </w:r>
      <w:r w:rsidR="00994751" w:rsidRPr="00421DBC">
        <w:t xml:space="preserve"> </w:t>
      </w:r>
      <w:r w:rsidRPr="00421DBC">
        <w:t xml:space="preserve"> </w:t>
      </w:r>
    </w:p>
    <w:p w:rsidR="001634AB" w:rsidRPr="00421DBC" w:rsidRDefault="001634AB" w:rsidP="0096439A">
      <w:pPr>
        <w:pStyle w:val="ListParagraph"/>
        <w:numPr>
          <w:ilvl w:val="0"/>
          <w:numId w:val="2"/>
        </w:numPr>
      </w:pPr>
      <w:r w:rsidRPr="00421DBC">
        <w:rPr>
          <w:b/>
        </w:rPr>
        <w:t>Capacity.</w:t>
      </w:r>
      <w:r w:rsidR="001943D9" w:rsidRPr="00421DBC">
        <w:rPr>
          <w:b/>
        </w:rPr>
        <w:t xml:space="preserve"> </w:t>
      </w:r>
      <w:r w:rsidR="001943D9" w:rsidRPr="00421DBC">
        <w:t>EHR</w:t>
      </w:r>
      <w:r w:rsidR="00AF132E">
        <w:t xml:space="preserve"> system</w:t>
      </w:r>
      <w:r w:rsidR="001943D9" w:rsidRPr="00421DBC">
        <w:t xml:space="preserve">s varied greatly among healthcare facilities. First, while most hospitals did have an EHR, many clinics did not. </w:t>
      </w:r>
      <w:r w:rsidR="000169C0" w:rsidRPr="00421DBC">
        <w:t>As</w:t>
      </w:r>
      <w:r w:rsidR="001943D9" w:rsidRPr="00421DBC">
        <w:t xml:space="preserve"> previously mentioned, </w:t>
      </w:r>
      <w:r w:rsidR="000169C0" w:rsidRPr="00421DBC">
        <w:t xml:space="preserve">most EHR access was conducted on-site </w:t>
      </w:r>
      <w:r w:rsidR="000C6D99" w:rsidRPr="00421DBC">
        <w:t>at</w:t>
      </w:r>
      <w:r w:rsidR="000169C0" w:rsidRPr="00421DBC">
        <w:t xml:space="preserve"> the healthcare facility,</w:t>
      </w:r>
      <w:r w:rsidR="00AF132E">
        <w:t xml:space="preserve"> potentially</w:t>
      </w:r>
      <w:r w:rsidR="000169C0" w:rsidRPr="00421DBC">
        <w:t xml:space="preserve"> re</w:t>
      </w:r>
      <w:r w:rsidR="00AF132E">
        <w:t>sulting in fewer technical issues than if access was remote</w:t>
      </w:r>
      <w:r w:rsidR="000169C0" w:rsidRPr="00421DBC">
        <w:t>.  Second</w:t>
      </w:r>
      <w:r w:rsidR="00813276" w:rsidRPr="00421DBC">
        <w:t xml:space="preserve">, the </w:t>
      </w:r>
      <w:r w:rsidR="000169C0" w:rsidRPr="00421DBC">
        <w:t xml:space="preserve">ability to locate and use the information in the EHR was a </w:t>
      </w:r>
      <w:r w:rsidR="00813276" w:rsidRPr="00421DBC">
        <w:t xml:space="preserve">significant </w:t>
      </w:r>
      <w:r w:rsidR="000169C0" w:rsidRPr="00421DBC">
        <w:t xml:space="preserve">challenge for HDs. Healthcare facilities’ used a number of different EHR systems, but even </w:t>
      </w:r>
      <w:r w:rsidR="0003413F" w:rsidRPr="00421DBC">
        <w:t xml:space="preserve">the same system was </w:t>
      </w:r>
      <w:r w:rsidR="000169C0" w:rsidRPr="00421DBC">
        <w:t>configured in specific</w:t>
      </w:r>
      <w:r w:rsidR="0003413F" w:rsidRPr="00421DBC">
        <w:t xml:space="preserve"> ways</w:t>
      </w:r>
      <w:r w:rsidR="000169C0" w:rsidRPr="00421DBC">
        <w:t xml:space="preserve"> for their </w:t>
      </w:r>
      <w:r w:rsidR="0003413F" w:rsidRPr="00421DBC">
        <w:t>unique</w:t>
      </w:r>
      <w:r w:rsidR="00813276" w:rsidRPr="00421DBC">
        <w:t xml:space="preserve"> </w:t>
      </w:r>
      <w:r w:rsidR="000169C0" w:rsidRPr="00421DBC">
        <w:t>needs</w:t>
      </w:r>
      <w:r w:rsidR="00813276" w:rsidRPr="00421DBC">
        <w:t>,</w:t>
      </w:r>
      <w:r w:rsidR="000169C0" w:rsidRPr="00421DBC">
        <w:t xml:space="preserve"> which significantly changed the look and feel of the EHR, as well as </w:t>
      </w:r>
      <w:r w:rsidR="00813276" w:rsidRPr="00421DBC">
        <w:t>the ability to find information. Third, in most cases the EHR did not have the ability to export information; therefore, H</w:t>
      </w:r>
      <w:r w:rsidR="0003413F" w:rsidRPr="00421DBC">
        <w:t>Ds had to create their own data</w:t>
      </w:r>
      <w:r w:rsidR="00813276" w:rsidRPr="00421DBC">
        <w:t xml:space="preserve">bases </w:t>
      </w:r>
      <w:r w:rsidR="008273B1">
        <w:t>and manually pull</w:t>
      </w:r>
      <w:r w:rsidR="00813276" w:rsidRPr="00421DBC">
        <w:t xml:space="preserve"> pertinent information</w:t>
      </w:r>
      <w:r w:rsidR="0003413F" w:rsidRPr="00421DBC">
        <w:t xml:space="preserve"> from EHRs</w:t>
      </w:r>
      <w:r w:rsidR="00813276" w:rsidRPr="00421DBC">
        <w:t>.</w:t>
      </w:r>
      <w:r w:rsidR="00515CC3" w:rsidRPr="00421DBC">
        <w:t xml:space="preserve"> Finally, most HDs</w:t>
      </w:r>
      <w:r w:rsidR="00813276" w:rsidRPr="00421DBC">
        <w:t xml:space="preserve"> did not have the ability to query, or search, the EHR system for </w:t>
      </w:r>
      <w:r w:rsidR="00515CC3" w:rsidRPr="00421DBC">
        <w:t>a set of symptoms or treatments be</w:t>
      </w:r>
      <w:r w:rsidR="00AF132E">
        <w:t>cause most healthcare facility</w:t>
      </w:r>
      <w:r w:rsidR="008273B1">
        <w:t xml:space="preserve"> staff</w:t>
      </w:r>
      <w:r w:rsidR="00515CC3" w:rsidRPr="00421DBC">
        <w:t xml:space="preserve"> did not know how to use their EHR system in that way or if it was even capable</w:t>
      </w:r>
      <w:r w:rsidR="0003413F" w:rsidRPr="00421DBC">
        <w:t xml:space="preserve"> of being queried</w:t>
      </w:r>
      <w:r w:rsidR="008273B1">
        <w:t>. These realities</w:t>
      </w:r>
      <w:r w:rsidR="00515CC3" w:rsidRPr="00421DBC">
        <w:t xml:space="preserve"> made </w:t>
      </w:r>
      <w:r w:rsidR="008273B1">
        <w:t>case identification</w:t>
      </w:r>
      <w:r w:rsidR="00515CC3" w:rsidRPr="00421DBC">
        <w:t xml:space="preserve"> more challenging, and in many </w:t>
      </w:r>
      <w:r w:rsidR="008273B1">
        <w:t>instance</w:t>
      </w:r>
      <w:r w:rsidR="00515CC3" w:rsidRPr="00421DBC">
        <w:t>s</w:t>
      </w:r>
      <w:r w:rsidR="008273B1">
        <w:t>,</w:t>
      </w:r>
      <w:r w:rsidR="00515CC3" w:rsidRPr="00421DBC">
        <w:t xml:space="preserve"> HDs </w:t>
      </w:r>
      <w:r w:rsidR="008273B1">
        <w:t>were left to rely</w:t>
      </w:r>
      <w:r w:rsidR="00515CC3" w:rsidRPr="00421DBC">
        <w:t xml:space="preserve"> on </w:t>
      </w:r>
      <w:r w:rsidR="008273B1">
        <w:t xml:space="preserve">individual </w:t>
      </w:r>
      <w:r w:rsidR="00515CC3" w:rsidRPr="00421DBC">
        <w:t>staff</w:t>
      </w:r>
      <w:r w:rsidR="008273B1">
        <w:t xml:space="preserve"> members to</w:t>
      </w:r>
      <w:r w:rsidR="00515CC3" w:rsidRPr="00421DBC">
        <w:t xml:space="preserve"> </w:t>
      </w:r>
      <w:r w:rsidR="008273B1">
        <w:t>relay</w:t>
      </w:r>
      <w:r w:rsidR="00515CC3" w:rsidRPr="00421DBC">
        <w:t xml:space="preserve"> information about potential cases.  </w:t>
      </w:r>
    </w:p>
    <w:p w:rsidR="001634AB" w:rsidRPr="00421DBC" w:rsidRDefault="001634AB" w:rsidP="0096439A">
      <w:pPr>
        <w:pStyle w:val="ListParagraph"/>
        <w:numPr>
          <w:ilvl w:val="0"/>
          <w:numId w:val="2"/>
        </w:numPr>
      </w:pPr>
      <w:r w:rsidRPr="00421DBC">
        <w:rPr>
          <w:b/>
        </w:rPr>
        <w:t>Relationship</w:t>
      </w:r>
      <w:r w:rsidR="0003413F" w:rsidRPr="00421DBC">
        <w:rPr>
          <w:b/>
        </w:rPr>
        <w:t>s</w:t>
      </w:r>
      <w:r w:rsidRPr="00421DBC">
        <w:rPr>
          <w:b/>
        </w:rPr>
        <w:t>.</w:t>
      </w:r>
      <w:r w:rsidR="00515CC3" w:rsidRPr="00421DBC">
        <w:rPr>
          <w:b/>
        </w:rPr>
        <w:t xml:space="preserve"> </w:t>
      </w:r>
      <w:r w:rsidR="00515CC3" w:rsidRPr="00421DBC">
        <w:t>Relationships</w:t>
      </w:r>
      <w:r w:rsidR="008273B1">
        <w:t xml:space="preserve"> between healthcare facilities and HDs proved to be</w:t>
      </w:r>
      <w:r w:rsidR="00515CC3" w:rsidRPr="00421DBC">
        <w:t xml:space="preserve"> crucial</w:t>
      </w:r>
      <w:r w:rsidR="008273B1">
        <w:t xml:space="preserve"> to facilitating the outbreak response</w:t>
      </w:r>
      <w:r w:rsidR="00515CC3" w:rsidRPr="00421DBC">
        <w:t xml:space="preserve">. Because of the urgent health concerns </w:t>
      </w:r>
      <w:r w:rsidR="008273B1">
        <w:t>related to fungal meningitis</w:t>
      </w:r>
      <w:r w:rsidR="007A5F89" w:rsidRPr="00421DBC">
        <w:t xml:space="preserve">, HDs were requesting </w:t>
      </w:r>
      <w:r w:rsidR="008273B1">
        <w:t xml:space="preserve">immediate </w:t>
      </w:r>
      <w:r w:rsidR="007A5F89" w:rsidRPr="00421DBC">
        <w:t xml:space="preserve">EHR access. </w:t>
      </w:r>
      <w:r w:rsidR="00515CC3" w:rsidRPr="00421DBC">
        <w:t xml:space="preserve">HDs </w:t>
      </w:r>
      <w:r w:rsidR="008273B1">
        <w:t>that had</w:t>
      </w:r>
      <w:r w:rsidR="00515CC3" w:rsidRPr="00421DBC">
        <w:t xml:space="preserve"> existing relations</w:t>
      </w:r>
      <w:r w:rsidR="008273B1">
        <w:t>hips with healthcare facilities</w:t>
      </w:r>
      <w:r w:rsidR="00515CC3" w:rsidRPr="00421DBC">
        <w:t xml:space="preserve"> encountered fewer barriers </w:t>
      </w:r>
      <w:r w:rsidR="007A5F89" w:rsidRPr="00421DBC">
        <w:t xml:space="preserve">and were able to develop agreements </w:t>
      </w:r>
      <w:r w:rsidR="008273B1">
        <w:t xml:space="preserve">to access EHRs </w:t>
      </w:r>
      <w:r w:rsidR="007A5F89" w:rsidRPr="00421DBC">
        <w:t xml:space="preserve">more quickly </w:t>
      </w:r>
      <w:r w:rsidR="008273B1">
        <w:t>as compared to those who were form</w:t>
      </w:r>
      <w:r w:rsidR="007A5F89" w:rsidRPr="00421DBC">
        <w:t xml:space="preserve">ing relationships for the first time. </w:t>
      </w:r>
    </w:p>
    <w:p w:rsidR="00F52EDB" w:rsidRPr="00421DBC" w:rsidRDefault="001634AB" w:rsidP="0096439A">
      <w:pPr>
        <w:pStyle w:val="ListParagraph"/>
        <w:numPr>
          <w:ilvl w:val="0"/>
          <w:numId w:val="2"/>
        </w:numPr>
      </w:pPr>
      <w:r w:rsidRPr="00421DBC">
        <w:rPr>
          <w:b/>
        </w:rPr>
        <w:t>Sustainability.</w:t>
      </w:r>
      <w:r w:rsidR="007A5F89" w:rsidRPr="00421DBC">
        <w:rPr>
          <w:b/>
        </w:rPr>
        <w:t xml:space="preserve"> </w:t>
      </w:r>
      <w:r w:rsidR="008273B1">
        <w:t xml:space="preserve"> Contractual</w:t>
      </w:r>
      <w:r w:rsidR="008273B1" w:rsidRPr="00435CDA">
        <w:t xml:space="preserve"> agreements created during </w:t>
      </w:r>
      <w:r w:rsidR="008273B1">
        <w:t>the outbreak were often made in rapid fashion without thought to future outbreaks</w:t>
      </w:r>
      <w:r w:rsidR="008273B1" w:rsidRPr="00435CDA">
        <w:t xml:space="preserve">, </w:t>
      </w:r>
      <w:r w:rsidR="008273B1">
        <w:t xml:space="preserve">and </w:t>
      </w:r>
      <w:r w:rsidR="008273B1" w:rsidRPr="00435CDA">
        <w:t xml:space="preserve">the </w:t>
      </w:r>
      <w:r w:rsidR="008273B1">
        <w:t xml:space="preserve">applicability and </w:t>
      </w:r>
      <w:r w:rsidR="008273B1" w:rsidRPr="00435CDA">
        <w:t xml:space="preserve">sustainability of the </w:t>
      </w:r>
      <w:r w:rsidR="008273B1">
        <w:t>agreements</w:t>
      </w:r>
      <w:r w:rsidR="008273B1" w:rsidRPr="00435CDA">
        <w:t xml:space="preserve"> </w:t>
      </w:r>
      <w:r w:rsidR="008273B1">
        <w:t>were not considered</w:t>
      </w:r>
      <w:r w:rsidR="008273B1" w:rsidRPr="00435CDA">
        <w:t>.</w:t>
      </w:r>
      <w:r w:rsidR="008273B1">
        <w:rPr>
          <w:vertAlign w:val="superscript"/>
        </w:rPr>
        <w:t xml:space="preserve"> </w:t>
      </w:r>
      <w:r w:rsidR="008273B1" w:rsidRPr="00435CDA">
        <w:t>Many agreements have expired</w:t>
      </w:r>
      <w:r w:rsidR="008273B1" w:rsidRPr="00435CDA">
        <w:rPr>
          <w:vertAlign w:val="superscript"/>
        </w:rPr>
        <w:t xml:space="preserve"> </w:t>
      </w:r>
      <w:r w:rsidR="008273B1" w:rsidRPr="00435CDA">
        <w:t xml:space="preserve">and many HDs have not renewed them across facilities due to limited resources. </w:t>
      </w:r>
      <w:r w:rsidR="008273B1">
        <w:t>For this reason,</w:t>
      </w:r>
      <w:r w:rsidR="00F52EDB" w:rsidRPr="00421DBC">
        <w:t xml:space="preserve"> many HDs would have to rebuild relationships and create new agreements in the </w:t>
      </w:r>
      <w:r w:rsidR="0003413F" w:rsidRPr="00421DBC">
        <w:t>context</w:t>
      </w:r>
      <w:r w:rsidR="00F52EDB" w:rsidRPr="00421DBC">
        <w:t xml:space="preserve"> of a new outbreak. </w:t>
      </w:r>
    </w:p>
    <w:p w:rsidR="001634AB" w:rsidRPr="00421DBC" w:rsidRDefault="001634AB" w:rsidP="0096439A">
      <w:pPr>
        <w:pStyle w:val="ListParagraph"/>
        <w:numPr>
          <w:ilvl w:val="0"/>
          <w:numId w:val="2"/>
        </w:numPr>
      </w:pPr>
      <w:r w:rsidRPr="00421DBC">
        <w:rPr>
          <w:b/>
        </w:rPr>
        <w:t>Security.</w:t>
      </w:r>
      <w:r w:rsidR="00F52EDB" w:rsidRPr="00421DBC">
        <w:rPr>
          <w:b/>
        </w:rPr>
        <w:t xml:space="preserve"> </w:t>
      </w:r>
      <w:r w:rsidR="008273B1">
        <w:t>Perceptions related to data security were</w:t>
      </w:r>
      <w:r w:rsidR="00F52EDB" w:rsidRPr="00421DBC">
        <w:t xml:space="preserve"> more of a bump in the road, rather than a barrier. Because access was primarily </w:t>
      </w:r>
      <w:r w:rsidR="008273B1">
        <w:t>onsite at healthcare facilities</w:t>
      </w:r>
      <w:r w:rsidR="00F52EDB" w:rsidRPr="00421DBC">
        <w:t xml:space="preserve">, there </w:t>
      </w:r>
      <w:proofErr w:type="gramStart"/>
      <w:r w:rsidR="008273B1">
        <w:t>were</w:t>
      </w:r>
      <w:proofErr w:type="gramEnd"/>
      <w:r w:rsidR="008273B1">
        <w:t xml:space="preserve"> few</w:t>
      </w:r>
      <w:r w:rsidR="00F52EDB" w:rsidRPr="00421DBC">
        <w:t xml:space="preserve"> security concerns related to remote access. </w:t>
      </w:r>
      <w:r w:rsidR="008273B1">
        <w:t xml:space="preserve">HDs mainly encountered </w:t>
      </w:r>
      <w:r w:rsidR="00F52EDB" w:rsidRPr="00421DBC">
        <w:t xml:space="preserve">security </w:t>
      </w:r>
      <w:r w:rsidR="008273B1">
        <w:t>concerns while</w:t>
      </w:r>
      <w:r w:rsidR="006C7C8A" w:rsidRPr="00421DBC">
        <w:t xml:space="preserve"> getting login and passwords to access EHRs</w:t>
      </w:r>
      <w:r w:rsidR="008273B1">
        <w:t>, which may have caused delays for a few days</w:t>
      </w:r>
      <w:r w:rsidR="006C7C8A" w:rsidRPr="00421DBC">
        <w:t xml:space="preserve">. </w:t>
      </w:r>
      <w:r w:rsidR="00F52EDB" w:rsidRPr="00421DBC">
        <w:t xml:space="preserve"> Those HD</w:t>
      </w:r>
      <w:r w:rsidR="00F70FBE">
        <w:t>s</w:t>
      </w:r>
      <w:r w:rsidR="00F52EDB" w:rsidRPr="00421DBC">
        <w:t xml:space="preserve"> who had developed relations</w:t>
      </w:r>
      <w:r w:rsidR="008273B1">
        <w:t>hips with healthcare facilities</w:t>
      </w:r>
      <w:r w:rsidR="00F52EDB" w:rsidRPr="00421DBC">
        <w:t xml:space="preserve"> </w:t>
      </w:r>
      <w:r w:rsidR="006C7C8A" w:rsidRPr="00421DBC">
        <w:t>received access to the EHR system more quickly, compared</w:t>
      </w:r>
      <w:r w:rsidR="00F52EDB" w:rsidRPr="00421DBC">
        <w:t xml:space="preserve"> to those who were forging new relationships. </w:t>
      </w:r>
    </w:p>
    <w:p w:rsidR="001634AB" w:rsidRPr="00421DBC" w:rsidRDefault="001634AB" w:rsidP="0096439A">
      <w:pPr>
        <w:pStyle w:val="ListParagraph"/>
        <w:numPr>
          <w:ilvl w:val="0"/>
          <w:numId w:val="2"/>
        </w:numPr>
      </w:pPr>
      <w:r w:rsidRPr="00421DBC">
        <w:rPr>
          <w:b/>
        </w:rPr>
        <w:t>Privacy.</w:t>
      </w:r>
      <w:r w:rsidR="006C7C8A" w:rsidRPr="00421DBC">
        <w:rPr>
          <w:b/>
        </w:rPr>
        <w:t xml:space="preserve"> </w:t>
      </w:r>
      <w:r w:rsidR="008273B1">
        <w:t>Perceptions of p</w:t>
      </w:r>
      <w:r w:rsidR="006C7C8A" w:rsidRPr="00421DBC">
        <w:t>rivacy</w:t>
      </w:r>
      <w:r w:rsidR="00B33E2A">
        <w:t xml:space="preserve"> laws</w:t>
      </w:r>
      <w:r w:rsidR="008273B1">
        <w:t xml:space="preserve"> were</w:t>
      </w:r>
      <w:r w:rsidR="006C7C8A" w:rsidRPr="00421DBC">
        <w:t xml:space="preserve"> </w:t>
      </w:r>
      <w:r w:rsidR="008273B1">
        <w:t>an initial</w:t>
      </w:r>
      <w:r w:rsidR="006C7C8A" w:rsidRPr="00421DBC">
        <w:t xml:space="preserve"> barrier</w:t>
      </w:r>
      <w:r w:rsidR="008273B1">
        <w:t xml:space="preserve"> for HDs</w:t>
      </w:r>
      <w:r w:rsidR="006C7C8A" w:rsidRPr="00421DBC">
        <w:t xml:space="preserve"> </w:t>
      </w:r>
      <w:r w:rsidR="008273B1">
        <w:t>to</w:t>
      </w:r>
      <w:r w:rsidR="006C7C8A" w:rsidRPr="00421DBC">
        <w:t xml:space="preserve"> gaining access t</w:t>
      </w:r>
      <w:r w:rsidR="008273B1">
        <w:t>o EHRs in healthcare facilities</w:t>
      </w:r>
      <w:r w:rsidR="006C7C8A" w:rsidRPr="00421DBC">
        <w:t xml:space="preserve">. </w:t>
      </w:r>
      <w:r w:rsidR="006C7C8A" w:rsidRPr="00421DBC">
        <w:rPr>
          <w:vertAlign w:val="superscript"/>
        </w:rPr>
        <w:t xml:space="preserve"> </w:t>
      </w:r>
      <w:r w:rsidR="006C7C8A" w:rsidRPr="00421DBC">
        <w:t xml:space="preserve"> </w:t>
      </w:r>
      <w:r w:rsidR="008273B1" w:rsidRPr="00435CDA">
        <w:t>During the fungal meningitis outbreak, many healthc</w:t>
      </w:r>
      <w:r w:rsidR="008273B1">
        <w:t xml:space="preserve">are facilities and HDs lacked </w:t>
      </w:r>
      <w:r w:rsidR="008273B1">
        <w:lastRenderedPageBreak/>
        <w:t xml:space="preserve">uniform </w:t>
      </w:r>
      <w:r w:rsidR="008273B1" w:rsidRPr="00435CDA">
        <w:t>understanding of the guidance federal and state laws provide related to patient privacy and EHRs, particularly related to the Health Insurance Portability and Accountability Act of 1996 (HIPAA).</w:t>
      </w:r>
      <w:r w:rsidR="006C7C8A" w:rsidRPr="00421DBC">
        <w:t xml:space="preserve"> </w:t>
      </w:r>
      <w:r w:rsidR="008273B1">
        <w:t>Requests for</w:t>
      </w:r>
      <w:r w:rsidR="006C7C8A" w:rsidRPr="00421DBC">
        <w:t xml:space="preserve"> EHR access g</w:t>
      </w:r>
      <w:r w:rsidR="008273B1">
        <w:t>ave many healthcare facilities</w:t>
      </w:r>
      <w:r w:rsidR="006C7C8A" w:rsidRPr="00421DBC">
        <w:t xml:space="preserve"> pause</w:t>
      </w:r>
      <w:r w:rsidR="008273B1">
        <w:t>, but in most cases, a conversation between the HD and healthcare facilities’ legal counsel about the exceptions for HDs under HIPAA easily resolved this issue.</w:t>
      </w:r>
      <w:r w:rsidR="006C7C8A" w:rsidRPr="00421DBC">
        <w:t xml:space="preserve"> </w:t>
      </w:r>
    </w:p>
    <w:p w:rsidR="00E87063" w:rsidRPr="00421DBC" w:rsidRDefault="00BB0737" w:rsidP="0096439A">
      <w:pPr>
        <w:pStyle w:val="Heading1"/>
        <w:rPr>
          <w:rFonts w:asciiTheme="minorHAnsi" w:hAnsiTheme="minorHAnsi"/>
          <w:b w:val="0"/>
          <w:color w:val="auto"/>
        </w:rPr>
      </w:pPr>
      <w:r w:rsidRPr="00421DBC">
        <w:rPr>
          <w:rFonts w:asciiTheme="minorHAnsi" w:hAnsiTheme="minorHAnsi"/>
          <w:b w:val="0"/>
          <w:color w:val="auto"/>
        </w:rPr>
        <w:t>Application</w:t>
      </w:r>
      <w:r w:rsidR="00BC4E92" w:rsidRPr="00421DBC">
        <w:rPr>
          <w:rFonts w:asciiTheme="minorHAnsi" w:hAnsiTheme="minorHAnsi"/>
          <w:b w:val="0"/>
          <w:color w:val="auto"/>
        </w:rPr>
        <w:t xml:space="preserve"> </w:t>
      </w:r>
      <w:r w:rsidRPr="00421DBC">
        <w:rPr>
          <w:rFonts w:asciiTheme="minorHAnsi" w:hAnsiTheme="minorHAnsi"/>
          <w:b w:val="0"/>
          <w:color w:val="auto"/>
        </w:rPr>
        <w:t>of Findings</w:t>
      </w:r>
      <w:r w:rsidR="0034740B" w:rsidRPr="00421DBC">
        <w:rPr>
          <w:rFonts w:asciiTheme="minorHAnsi" w:hAnsiTheme="minorHAnsi"/>
          <w:b w:val="0"/>
          <w:color w:val="auto"/>
        </w:rPr>
        <w:t xml:space="preserve"> </w:t>
      </w:r>
    </w:p>
    <w:p w:rsidR="00E87063" w:rsidRPr="00421DBC" w:rsidRDefault="00F94124" w:rsidP="0034740B">
      <w:pPr>
        <w:pStyle w:val="ListParagraph"/>
        <w:ind w:left="0"/>
      </w:pPr>
      <w:r>
        <w:t xml:space="preserve">In addition to </w:t>
      </w:r>
      <w:r w:rsidR="00A26760">
        <w:t>an assessment</w:t>
      </w:r>
      <w:r>
        <w:t xml:space="preserve"> report, t</w:t>
      </w:r>
      <w:r w:rsidR="0034740B" w:rsidRPr="00421DBC">
        <w:t xml:space="preserve">he information from this assessment will be compiled in </w:t>
      </w:r>
      <w:r w:rsidRPr="00435CDA">
        <w:t xml:space="preserve">a toolkit to help state HDs </w:t>
      </w:r>
      <w:r w:rsidR="00A26760">
        <w:t>address the</w:t>
      </w:r>
      <w:r w:rsidRPr="00435CDA">
        <w:t xml:space="preserve"> needs of the</w:t>
      </w:r>
      <w:r>
        <w:t xml:space="preserve"> healthcare facilities</w:t>
      </w:r>
      <w:r w:rsidRPr="00435CDA">
        <w:t xml:space="preserve"> related to EHR access. The toolkit will provide perceived barriers, recommendations to overcome those barriers, best practices that support EHR access, and practical tools such as templates, memorandums of understanding (MOUs)</w:t>
      </w:r>
      <w:r>
        <w:t>,</w:t>
      </w:r>
      <w:r w:rsidRPr="00435CDA">
        <w:t xml:space="preserve"> </w:t>
      </w:r>
      <w:r>
        <w:t>and</w:t>
      </w:r>
      <w:r w:rsidRPr="00435CDA">
        <w:t xml:space="preserve"> policies. </w:t>
      </w:r>
      <w:r>
        <w:t>The</w:t>
      </w:r>
      <w:r w:rsidR="0034740B" w:rsidRPr="00421DBC">
        <w:t xml:space="preserve"> report and toolkit will be</w:t>
      </w:r>
      <w:r w:rsidR="006C7C8A" w:rsidRPr="00421DBC">
        <w:t xml:space="preserve"> </w:t>
      </w:r>
      <w:r w:rsidR="00F36C5E" w:rsidRPr="00421DBC">
        <w:t xml:space="preserve">developed into a website that will be housed </w:t>
      </w:r>
      <w:r>
        <w:t>on the Association of</w:t>
      </w:r>
      <w:r w:rsidR="006C7C8A" w:rsidRPr="00421DBC">
        <w:t xml:space="preserve"> State and Territorial Health Officials (ASTHO) website, with links </w:t>
      </w:r>
      <w:r w:rsidR="00F36C5E" w:rsidRPr="00421DBC">
        <w:t>posted on</w:t>
      </w:r>
      <w:r w:rsidR="006C7C8A" w:rsidRPr="00421DBC">
        <w:t xml:space="preserve"> the</w:t>
      </w:r>
      <w:r w:rsidR="00F36C5E" w:rsidRPr="00421DBC">
        <w:t xml:space="preserve"> Centers for Disease Control and Prevention</w:t>
      </w:r>
      <w:r w:rsidR="00005E94">
        <w:t>’s</w:t>
      </w:r>
      <w:r w:rsidR="00F36C5E" w:rsidRPr="00421DBC">
        <w:t xml:space="preserve"> HAI website. Emails will be</w:t>
      </w:r>
      <w:r w:rsidR="006C7C8A" w:rsidRPr="00421DBC">
        <w:t xml:space="preserve"> </w:t>
      </w:r>
      <w:r w:rsidR="0034740B" w:rsidRPr="00421DBC">
        <w:t>distributed to states</w:t>
      </w:r>
      <w:r w:rsidR="00F36C5E" w:rsidRPr="00421DBC">
        <w:t xml:space="preserve"> to share the information in effort</w:t>
      </w:r>
      <w:r w:rsidR="0034740B" w:rsidRPr="00421DBC">
        <w:t xml:space="preserve"> to support awareness of best practices, barriers, and policies</w:t>
      </w:r>
      <w:r w:rsidR="002C5FBF" w:rsidRPr="00421DBC">
        <w:t xml:space="preserve">. </w:t>
      </w:r>
      <w:r w:rsidRPr="00435CDA">
        <w:t>The toolkit will be distributed to HDs, healthcare facilities, and other stakeholders to support awareness and strengthen relationships between public health and clinical care.  These activities will facilitate the quick and efficient identification of cases in outbreaks and protect the health and safety of patients.</w:t>
      </w:r>
    </w:p>
    <w:p w:rsidR="00E87063" w:rsidRPr="00421DBC" w:rsidRDefault="00E87063" w:rsidP="0034740B">
      <w:pPr>
        <w:pStyle w:val="ListParagraph"/>
        <w:ind w:left="0"/>
      </w:pPr>
    </w:p>
    <w:p w:rsidR="00BC4E92" w:rsidRPr="00421DBC" w:rsidRDefault="00BC4E92" w:rsidP="00BC4E92">
      <w:pPr>
        <w:pStyle w:val="Heading1"/>
        <w:rPr>
          <w:rFonts w:asciiTheme="minorHAnsi" w:hAnsiTheme="minorHAnsi"/>
          <w:b w:val="0"/>
          <w:color w:val="auto"/>
        </w:rPr>
      </w:pPr>
    </w:p>
    <w:sectPr w:rsidR="00BC4E92" w:rsidRPr="00421DBC" w:rsidSect="009240DD">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8A4" w:rsidRDefault="000D48A4" w:rsidP="00EC5FC1">
      <w:pPr>
        <w:spacing w:after="0" w:line="240" w:lineRule="auto"/>
      </w:pPr>
      <w:r>
        <w:separator/>
      </w:r>
    </w:p>
  </w:endnote>
  <w:endnote w:type="continuationSeparator" w:id="0">
    <w:p w:rsidR="000D48A4" w:rsidRDefault="000D48A4" w:rsidP="00EC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523191"/>
      <w:docPartObj>
        <w:docPartGallery w:val="Page Numbers (Bottom of Page)"/>
        <w:docPartUnique/>
      </w:docPartObj>
    </w:sdtPr>
    <w:sdtEndPr/>
    <w:sdtContent>
      <w:sdt>
        <w:sdtPr>
          <w:id w:val="860082579"/>
          <w:docPartObj>
            <w:docPartGallery w:val="Page Numbers (Top of Page)"/>
            <w:docPartUnique/>
          </w:docPartObj>
        </w:sdtPr>
        <w:sdtEndPr/>
        <w:sdtContent>
          <w:p w:rsidR="001858DE" w:rsidRDefault="001858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1D9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1D98">
              <w:rPr>
                <w:b/>
                <w:bCs/>
                <w:noProof/>
              </w:rPr>
              <w:t>4</w:t>
            </w:r>
            <w:r>
              <w:rPr>
                <w:b/>
                <w:bCs/>
                <w:sz w:val="24"/>
                <w:szCs w:val="24"/>
              </w:rPr>
              <w:fldChar w:fldCharType="end"/>
            </w:r>
          </w:p>
        </w:sdtContent>
      </w:sdt>
    </w:sdtContent>
  </w:sdt>
  <w:p w:rsidR="001858DE" w:rsidRDefault="00185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8A4" w:rsidRDefault="000D48A4" w:rsidP="00EC5FC1">
      <w:pPr>
        <w:spacing w:after="0" w:line="240" w:lineRule="auto"/>
      </w:pPr>
      <w:r>
        <w:separator/>
      </w:r>
    </w:p>
  </w:footnote>
  <w:footnote w:type="continuationSeparator" w:id="0">
    <w:p w:rsidR="000D48A4" w:rsidRDefault="000D48A4" w:rsidP="00EC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A4" w:rsidRPr="00114B64" w:rsidRDefault="000D48A4" w:rsidP="00EC5FC1">
    <w:pPr>
      <w:spacing w:after="0"/>
      <w:jc w:val="right"/>
      <w:rPr>
        <w:rFonts w:asciiTheme="majorHAnsi" w:hAnsiTheme="majorHAnsi"/>
      </w:rPr>
    </w:pPr>
    <w:r w:rsidRPr="00114B64">
      <w:rPr>
        <w:rFonts w:asciiTheme="majorHAnsi" w:hAnsiTheme="majorHAnsi"/>
      </w:rPr>
      <w:t>OSTLTS Generic Information Collection Request</w:t>
    </w:r>
  </w:p>
  <w:p w:rsidR="000D48A4" w:rsidRDefault="000D48A4" w:rsidP="00EC5FC1">
    <w:pPr>
      <w:pStyle w:val="Header"/>
      <w:tabs>
        <w:tab w:val="clear" w:pos="4680"/>
      </w:tabs>
      <w:jc w:val="right"/>
      <w:rPr>
        <w:rFonts w:asciiTheme="majorHAnsi" w:hAnsiTheme="majorHAnsi"/>
      </w:rPr>
    </w:pPr>
    <w:r w:rsidRPr="00114B64">
      <w:rPr>
        <w:rFonts w:asciiTheme="majorHAnsi" w:hAnsiTheme="majorHAnsi"/>
      </w:rPr>
      <w:t>OMB No. 0920-0879</w:t>
    </w:r>
  </w:p>
  <w:p w:rsidR="000D48A4" w:rsidRPr="00114B64" w:rsidRDefault="00191D98" w:rsidP="00EC5FC1">
    <w:pPr>
      <w:pStyle w:val="Header"/>
      <w:tabs>
        <w:tab w:val="clear" w:pos="4680"/>
      </w:tabs>
      <w:jc w:val="right"/>
      <w:rPr>
        <w:rFonts w:asciiTheme="majorHAnsi" w:hAnsiTheme="majorHAnsi"/>
      </w:rPr>
    </w:pPr>
    <w:r>
      <w:rPr>
        <w:rFonts w:asciiTheme="majorHAnsi" w:hAnsiTheme="majorHAnsi"/>
      </w:rPr>
      <w:t>Expiration 04/30/2017</w:t>
    </w:r>
  </w:p>
  <w:p w:rsidR="000D48A4" w:rsidRDefault="000D4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5AF9"/>
    <w:multiLevelType w:val="hybridMultilevel"/>
    <w:tmpl w:val="5630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16340"/>
    <w:multiLevelType w:val="hybridMultilevel"/>
    <w:tmpl w:val="86C8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12079"/>
    <w:multiLevelType w:val="hybridMultilevel"/>
    <w:tmpl w:val="9B881604"/>
    <w:lvl w:ilvl="0" w:tplc="91B67F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47F1B"/>
    <w:multiLevelType w:val="hybridMultilevel"/>
    <w:tmpl w:val="126C0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43246"/>
    <w:multiLevelType w:val="hybridMultilevel"/>
    <w:tmpl w:val="497A63E2"/>
    <w:lvl w:ilvl="0" w:tplc="261E8E9E">
      <w:start w:val="1"/>
      <w:numFmt w:val="upperLetter"/>
      <w:lvlText w:val="%1."/>
      <w:lvlJc w:val="left"/>
      <w:pPr>
        <w:ind w:left="1080" w:hanging="360"/>
      </w:pPr>
      <w:rPr>
        <w:rFonts w:hint="default"/>
        <w:i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877FA2"/>
    <w:multiLevelType w:val="hybridMultilevel"/>
    <w:tmpl w:val="94CE3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F31F8"/>
    <w:multiLevelType w:val="hybridMultilevel"/>
    <w:tmpl w:val="7A72D4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7C62EC"/>
    <w:multiLevelType w:val="hybridMultilevel"/>
    <w:tmpl w:val="6468468C"/>
    <w:lvl w:ilvl="0" w:tplc="261E8E9E">
      <w:start w:val="1"/>
      <w:numFmt w:val="upperLetter"/>
      <w:lvlText w:val="%1."/>
      <w:lvlJc w:val="left"/>
      <w:pPr>
        <w:ind w:left="720" w:hanging="360"/>
      </w:pPr>
      <w:rPr>
        <w:rFonts w:hint="default"/>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10122"/>
    <w:multiLevelType w:val="hybridMultilevel"/>
    <w:tmpl w:val="554A510C"/>
    <w:lvl w:ilvl="0" w:tplc="A5F663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8"/>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92"/>
    <w:rsid w:val="00005E94"/>
    <w:rsid w:val="000169C0"/>
    <w:rsid w:val="0003413F"/>
    <w:rsid w:val="000C6D99"/>
    <w:rsid w:val="000D48A4"/>
    <w:rsid w:val="001634AB"/>
    <w:rsid w:val="001858DE"/>
    <w:rsid w:val="00191D98"/>
    <w:rsid w:val="001943D9"/>
    <w:rsid w:val="001A4C4F"/>
    <w:rsid w:val="001C094D"/>
    <w:rsid w:val="001D5A43"/>
    <w:rsid w:val="00264BF1"/>
    <w:rsid w:val="002877D5"/>
    <w:rsid w:val="002B4FBB"/>
    <w:rsid w:val="002B5E90"/>
    <w:rsid w:val="002C5FBF"/>
    <w:rsid w:val="00323CAE"/>
    <w:rsid w:val="0032735E"/>
    <w:rsid w:val="0033196A"/>
    <w:rsid w:val="0034740B"/>
    <w:rsid w:val="00370AF2"/>
    <w:rsid w:val="003D440F"/>
    <w:rsid w:val="00421DBC"/>
    <w:rsid w:val="00464369"/>
    <w:rsid w:val="004B6DEF"/>
    <w:rsid w:val="004E4AC2"/>
    <w:rsid w:val="00502440"/>
    <w:rsid w:val="00515CC3"/>
    <w:rsid w:val="0053235A"/>
    <w:rsid w:val="006C7C8A"/>
    <w:rsid w:val="006D76F7"/>
    <w:rsid w:val="0073300B"/>
    <w:rsid w:val="00742BB8"/>
    <w:rsid w:val="007A5F89"/>
    <w:rsid w:val="00813276"/>
    <w:rsid w:val="00820DA9"/>
    <w:rsid w:val="008273B1"/>
    <w:rsid w:val="009240DD"/>
    <w:rsid w:val="0096439A"/>
    <w:rsid w:val="00994751"/>
    <w:rsid w:val="00A26760"/>
    <w:rsid w:val="00AB34A1"/>
    <w:rsid w:val="00AC7F0D"/>
    <w:rsid w:val="00AF132E"/>
    <w:rsid w:val="00B33E2A"/>
    <w:rsid w:val="00BB0737"/>
    <w:rsid w:val="00BC4E92"/>
    <w:rsid w:val="00DF7085"/>
    <w:rsid w:val="00E747F9"/>
    <w:rsid w:val="00E87063"/>
    <w:rsid w:val="00EC5FC1"/>
    <w:rsid w:val="00F36C5E"/>
    <w:rsid w:val="00F3725A"/>
    <w:rsid w:val="00F52EDB"/>
    <w:rsid w:val="00F70FBE"/>
    <w:rsid w:val="00F94124"/>
    <w:rsid w:val="00FB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E92"/>
    <w:rPr>
      <w:rFonts w:eastAsiaTheme="minorEastAsia"/>
    </w:rPr>
  </w:style>
  <w:style w:type="paragraph" w:styleId="Heading1">
    <w:name w:val="heading 1"/>
    <w:basedOn w:val="Normal"/>
    <w:next w:val="Normal"/>
    <w:link w:val="Heading1Char"/>
    <w:uiPriority w:val="9"/>
    <w:qFormat/>
    <w:rsid w:val="00BC4E92"/>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4E92"/>
    <w:rPr>
      <w:sz w:val="16"/>
      <w:szCs w:val="16"/>
    </w:rPr>
  </w:style>
  <w:style w:type="paragraph" w:styleId="CommentText">
    <w:name w:val="annotation text"/>
    <w:basedOn w:val="Normal"/>
    <w:link w:val="CommentTextChar"/>
    <w:unhideWhenUsed/>
    <w:rsid w:val="00BC4E92"/>
    <w:pPr>
      <w:spacing w:line="240" w:lineRule="auto"/>
    </w:pPr>
    <w:rPr>
      <w:sz w:val="20"/>
      <w:szCs w:val="20"/>
    </w:rPr>
  </w:style>
  <w:style w:type="character" w:customStyle="1" w:styleId="CommentTextChar">
    <w:name w:val="Comment Text Char"/>
    <w:basedOn w:val="DefaultParagraphFont"/>
    <w:link w:val="CommentText"/>
    <w:rsid w:val="00BC4E92"/>
    <w:rPr>
      <w:rFonts w:eastAsiaTheme="minorEastAsia"/>
      <w:sz w:val="20"/>
      <w:szCs w:val="20"/>
    </w:rPr>
  </w:style>
  <w:style w:type="paragraph" w:styleId="BalloonText">
    <w:name w:val="Balloon Text"/>
    <w:basedOn w:val="Normal"/>
    <w:link w:val="BalloonTextChar"/>
    <w:uiPriority w:val="99"/>
    <w:semiHidden/>
    <w:unhideWhenUsed/>
    <w:rsid w:val="00BC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92"/>
    <w:rPr>
      <w:rFonts w:ascii="Tahoma" w:eastAsiaTheme="minorEastAsia" w:hAnsi="Tahoma" w:cs="Tahoma"/>
      <w:sz w:val="16"/>
      <w:szCs w:val="16"/>
    </w:rPr>
  </w:style>
  <w:style w:type="character" w:customStyle="1" w:styleId="Heading1Char">
    <w:name w:val="Heading 1 Char"/>
    <w:basedOn w:val="DefaultParagraphFont"/>
    <w:link w:val="Heading1"/>
    <w:uiPriority w:val="9"/>
    <w:rsid w:val="00BC4E92"/>
    <w:rPr>
      <w:rFonts w:asciiTheme="majorHAnsi" w:eastAsiaTheme="majorEastAsia" w:hAnsiTheme="majorHAnsi" w:cstheme="majorBidi"/>
      <w:b/>
      <w:bCs/>
      <w:color w:val="A5A5A5" w:themeColor="accent1" w:themeShade="BF"/>
      <w:sz w:val="28"/>
      <w:szCs w:val="28"/>
    </w:rPr>
  </w:style>
  <w:style w:type="character" w:styleId="SubtleReference">
    <w:name w:val="Subtle Reference"/>
    <w:basedOn w:val="DefaultParagraphFont"/>
    <w:uiPriority w:val="31"/>
    <w:qFormat/>
    <w:rsid w:val="00BC4E92"/>
    <w:rPr>
      <w:smallCaps/>
      <w:color w:val="B2B2B2" w:themeColor="accent2"/>
      <w:u w:val="single"/>
    </w:rPr>
  </w:style>
  <w:style w:type="paragraph" w:styleId="IntenseQuote">
    <w:name w:val="Intense Quote"/>
    <w:basedOn w:val="Normal"/>
    <w:next w:val="Normal"/>
    <w:link w:val="IntenseQuoteChar"/>
    <w:uiPriority w:val="30"/>
    <w:qFormat/>
    <w:rsid w:val="00BC4E92"/>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BC4E92"/>
    <w:rPr>
      <w:rFonts w:eastAsiaTheme="minorEastAsia"/>
      <w:b/>
      <w:bCs/>
      <w:i/>
      <w:iCs/>
      <w:color w:val="DDDDDD" w:themeColor="accent1"/>
    </w:rPr>
  </w:style>
  <w:style w:type="paragraph" w:styleId="Title">
    <w:name w:val="Title"/>
    <w:basedOn w:val="Normal"/>
    <w:next w:val="Normal"/>
    <w:link w:val="TitleChar"/>
    <w:uiPriority w:val="10"/>
    <w:qFormat/>
    <w:rsid w:val="00BC4E92"/>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BC4E92"/>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uiPriority w:val="34"/>
    <w:qFormat/>
    <w:rsid w:val="00BB0737"/>
    <w:pPr>
      <w:ind w:left="720"/>
      <w:contextualSpacing/>
    </w:pPr>
  </w:style>
  <w:style w:type="paragraph" w:styleId="Header">
    <w:name w:val="header"/>
    <w:basedOn w:val="Normal"/>
    <w:link w:val="HeaderChar"/>
    <w:uiPriority w:val="99"/>
    <w:unhideWhenUsed/>
    <w:rsid w:val="00BB0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737"/>
    <w:rPr>
      <w:rFonts w:eastAsiaTheme="minorEastAsia"/>
    </w:rPr>
  </w:style>
  <w:style w:type="paragraph" w:styleId="Footer">
    <w:name w:val="footer"/>
    <w:basedOn w:val="Normal"/>
    <w:link w:val="FooterChar"/>
    <w:uiPriority w:val="99"/>
    <w:unhideWhenUsed/>
    <w:rsid w:val="00EC5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C1"/>
    <w:rPr>
      <w:rFonts w:eastAsiaTheme="minorEastAsia"/>
    </w:rPr>
  </w:style>
  <w:style w:type="paragraph" w:customStyle="1" w:styleId="Default">
    <w:name w:val="Default"/>
    <w:rsid w:val="000D48A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0D48A4"/>
    <w:rPr>
      <w:color w:val="auto"/>
    </w:rPr>
  </w:style>
  <w:style w:type="table" w:styleId="TableGrid">
    <w:name w:val="Table Grid"/>
    <w:basedOn w:val="TableNormal"/>
    <w:uiPriority w:val="59"/>
    <w:rsid w:val="00370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42BB8"/>
    <w:rPr>
      <w:b/>
      <w:bCs/>
    </w:rPr>
  </w:style>
  <w:style w:type="character" w:customStyle="1" w:styleId="CommentSubjectChar">
    <w:name w:val="Comment Subject Char"/>
    <w:basedOn w:val="CommentTextChar"/>
    <w:link w:val="CommentSubject"/>
    <w:uiPriority w:val="99"/>
    <w:semiHidden/>
    <w:rsid w:val="00742BB8"/>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E92"/>
    <w:rPr>
      <w:rFonts w:eastAsiaTheme="minorEastAsia"/>
    </w:rPr>
  </w:style>
  <w:style w:type="paragraph" w:styleId="Heading1">
    <w:name w:val="heading 1"/>
    <w:basedOn w:val="Normal"/>
    <w:next w:val="Normal"/>
    <w:link w:val="Heading1Char"/>
    <w:uiPriority w:val="9"/>
    <w:qFormat/>
    <w:rsid w:val="00BC4E92"/>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4E92"/>
    <w:rPr>
      <w:sz w:val="16"/>
      <w:szCs w:val="16"/>
    </w:rPr>
  </w:style>
  <w:style w:type="paragraph" w:styleId="CommentText">
    <w:name w:val="annotation text"/>
    <w:basedOn w:val="Normal"/>
    <w:link w:val="CommentTextChar"/>
    <w:unhideWhenUsed/>
    <w:rsid w:val="00BC4E92"/>
    <w:pPr>
      <w:spacing w:line="240" w:lineRule="auto"/>
    </w:pPr>
    <w:rPr>
      <w:sz w:val="20"/>
      <w:szCs w:val="20"/>
    </w:rPr>
  </w:style>
  <w:style w:type="character" w:customStyle="1" w:styleId="CommentTextChar">
    <w:name w:val="Comment Text Char"/>
    <w:basedOn w:val="DefaultParagraphFont"/>
    <w:link w:val="CommentText"/>
    <w:rsid w:val="00BC4E92"/>
    <w:rPr>
      <w:rFonts w:eastAsiaTheme="minorEastAsia"/>
      <w:sz w:val="20"/>
      <w:szCs w:val="20"/>
    </w:rPr>
  </w:style>
  <w:style w:type="paragraph" w:styleId="BalloonText">
    <w:name w:val="Balloon Text"/>
    <w:basedOn w:val="Normal"/>
    <w:link w:val="BalloonTextChar"/>
    <w:uiPriority w:val="99"/>
    <w:semiHidden/>
    <w:unhideWhenUsed/>
    <w:rsid w:val="00BC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92"/>
    <w:rPr>
      <w:rFonts w:ascii="Tahoma" w:eastAsiaTheme="minorEastAsia" w:hAnsi="Tahoma" w:cs="Tahoma"/>
      <w:sz w:val="16"/>
      <w:szCs w:val="16"/>
    </w:rPr>
  </w:style>
  <w:style w:type="character" w:customStyle="1" w:styleId="Heading1Char">
    <w:name w:val="Heading 1 Char"/>
    <w:basedOn w:val="DefaultParagraphFont"/>
    <w:link w:val="Heading1"/>
    <w:uiPriority w:val="9"/>
    <w:rsid w:val="00BC4E92"/>
    <w:rPr>
      <w:rFonts w:asciiTheme="majorHAnsi" w:eastAsiaTheme="majorEastAsia" w:hAnsiTheme="majorHAnsi" w:cstheme="majorBidi"/>
      <w:b/>
      <w:bCs/>
      <w:color w:val="A5A5A5" w:themeColor="accent1" w:themeShade="BF"/>
      <w:sz w:val="28"/>
      <w:szCs w:val="28"/>
    </w:rPr>
  </w:style>
  <w:style w:type="character" w:styleId="SubtleReference">
    <w:name w:val="Subtle Reference"/>
    <w:basedOn w:val="DefaultParagraphFont"/>
    <w:uiPriority w:val="31"/>
    <w:qFormat/>
    <w:rsid w:val="00BC4E92"/>
    <w:rPr>
      <w:smallCaps/>
      <w:color w:val="B2B2B2" w:themeColor="accent2"/>
      <w:u w:val="single"/>
    </w:rPr>
  </w:style>
  <w:style w:type="paragraph" w:styleId="IntenseQuote">
    <w:name w:val="Intense Quote"/>
    <w:basedOn w:val="Normal"/>
    <w:next w:val="Normal"/>
    <w:link w:val="IntenseQuoteChar"/>
    <w:uiPriority w:val="30"/>
    <w:qFormat/>
    <w:rsid w:val="00BC4E92"/>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BC4E92"/>
    <w:rPr>
      <w:rFonts w:eastAsiaTheme="minorEastAsia"/>
      <w:b/>
      <w:bCs/>
      <w:i/>
      <w:iCs/>
      <w:color w:val="DDDDDD" w:themeColor="accent1"/>
    </w:rPr>
  </w:style>
  <w:style w:type="paragraph" w:styleId="Title">
    <w:name w:val="Title"/>
    <w:basedOn w:val="Normal"/>
    <w:next w:val="Normal"/>
    <w:link w:val="TitleChar"/>
    <w:uiPriority w:val="10"/>
    <w:qFormat/>
    <w:rsid w:val="00BC4E92"/>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BC4E92"/>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uiPriority w:val="34"/>
    <w:qFormat/>
    <w:rsid w:val="00BB0737"/>
    <w:pPr>
      <w:ind w:left="720"/>
      <w:contextualSpacing/>
    </w:pPr>
  </w:style>
  <w:style w:type="paragraph" w:styleId="Header">
    <w:name w:val="header"/>
    <w:basedOn w:val="Normal"/>
    <w:link w:val="HeaderChar"/>
    <w:uiPriority w:val="99"/>
    <w:unhideWhenUsed/>
    <w:rsid w:val="00BB0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737"/>
    <w:rPr>
      <w:rFonts w:eastAsiaTheme="minorEastAsia"/>
    </w:rPr>
  </w:style>
  <w:style w:type="paragraph" w:styleId="Footer">
    <w:name w:val="footer"/>
    <w:basedOn w:val="Normal"/>
    <w:link w:val="FooterChar"/>
    <w:uiPriority w:val="99"/>
    <w:unhideWhenUsed/>
    <w:rsid w:val="00EC5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C1"/>
    <w:rPr>
      <w:rFonts w:eastAsiaTheme="minorEastAsia"/>
    </w:rPr>
  </w:style>
  <w:style w:type="paragraph" w:customStyle="1" w:styleId="Default">
    <w:name w:val="Default"/>
    <w:rsid w:val="000D48A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0D48A4"/>
    <w:rPr>
      <w:color w:val="auto"/>
    </w:rPr>
  </w:style>
  <w:style w:type="table" w:styleId="TableGrid">
    <w:name w:val="Table Grid"/>
    <w:basedOn w:val="TableNormal"/>
    <w:uiPriority w:val="59"/>
    <w:rsid w:val="00370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42BB8"/>
    <w:rPr>
      <w:b/>
      <w:bCs/>
    </w:rPr>
  </w:style>
  <w:style w:type="character" w:customStyle="1" w:styleId="CommentSubjectChar">
    <w:name w:val="Comment Subject Char"/>
    <w:basedOn w:val="CommentTextChar"/>
    <w:link w:val="CommentSubject"/>
    <w:uiPriority w:val="99"/>
    <w:semiHidden/>
    <w:rsid w:val="00742BB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4223">
      <w:bodyDiv w:val="1"/>
      <w:marLeft w:val="0"/>
      <w:marRight w:val="0"/>
      <w:marTop w:val="0"/>
      <w:marBottom w:val="0"/>
      <w:divBdr>
        <w:top w:val="none" w:sz="0" w:space="0" w:color="auto"/>
        <w:left w:val="none" w:sz="0" w:space="0" w:color="auto"/>
        <w:bottom w:val="none" w:sz="0" w:space="0" w:color="auto"/>
        <w:right w:val="none" w:sz="0" w:space="0" w:color="auto"/>
      </w:divBdr>
    </w:div>
    <w:div w:id="1692299281">
      <w:bodyDiv w:val="1"/>
      <w:marLeft w:val="0"/>
      <w:marRight w:val="0"/>
      <w:marTop w:val="0"/>
      <w:marBottom w:val="0"/>
      <w:divBdr>
        <w:top w:val="none" w:sz="0" w:space="0" w:color="auto"/>
        <w:left w:val="none" w:sz="0" w:space="0" w:color="auto"/>
        <w:bottom w:val="none" w:sz="0" w:space="0" w:color="auto"/>
        <w:right w:val="none" w:sz="0" w:space="0" w:color="auto"/>
      </w:divBdr>
    </w:div>
    <w:div w:id="187518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F19D-096A-41B2-BB87-2DFAD3CE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Anjanette Raber</cp:lastModifiedBy>
  <cp:revision>7</cp:revision>
  <dcterms:created xsi:type="dcterms:W3CDTF">2015-01-07T14:20:00Z</dcterms:created>
  <dcterms:modified xsi:type="dcterms:W3CDTF">2015-02-03T18:11:00Z</dcterms:modified>
</cp:coreProperties>
</file>