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942E39" w14:textId="77777777" w:rsidR="00527A26" w:rsidRPr="0072690B" w:rsidRDefault="00527A26" w:rsidP="00464AB6">
      <w:pPr>
        <w:pStyle w:val="Body1"/>
        <w:rPr>
          <w:szCs w:val="24"/>
        </w:rPr>
      </w:pPr>
    </w:p>
    <w:p w14:paraId="37BDFF93" w14:textId="77777777" w:rsidR="00527A26" w:rsidRPr="0072690B" w:rsidRDefault="00527A26" w:rsidP="0042175C">
      <w:pPr>
        <w:pStyle w:val="Body1"/>
        <w:rPr>
          <w:szCs w:val="24"/>
        </w:rPr>
      </w:pPr>
    </w:p>
    <w:p w14:paraId="0F026D18" w14:textId="77777777" w:rsidR="00527A26" w:rsidRPr="0072690B" w:rsidRDefault="00527A26" w:rsidP="00A05BCF">
      <w:pPr>
        <w:pStyle w:val="Body1"/>
        <w:rPr>
          <w:szCs w:val="24"/>
        </w:rPr>
      </w:pPr>
    </w:p>
    <w:p w14:paraId="6B1FD828" w14:textId="77777777" w:rsidR="00527A26" w:rsidRPr="0072690B" w:rsidRDefault="00527A26" w:rsidP="00A05BCF">
      <w:pPr>
        <w:pStyle w:val="Body1"/>
        <w:jc w:val="center"/>
        <w:rPr>
          <w:b/>
          <w:szCs w:val="24"/>
        </w:rPr>
      </w:pPr>
    </w:p>
    <w:p w14:paraId="3FB45757" w14:textId="77777777" w:rsidR="000E7007" w:rsidRDefault="00BF1A48" w:rsidP="00A05BCF">
      <w:pPr>
        <w:pStyle w:val="Body1"/>
        <w:jc w:val="center"/>
        <w:rPr>
          <w:b/>
          <w:szCs w:val="24"/>
        </w:rPr>
      </w:pPr>
      <w:r w:rsidRPr="00BF1A48">
        <w:rPr>
          <w:b/>
          <w:szCs w:val="24"/>
        </w:rPr>
        <w:t xml:space="preserve">Emergency Epidemic Investigation Data Collections </w:t>
      </w:r>
    </w:p>
    <w:p w14:paraId="04877229" w14:textId="00E3404E" w:rsidR="005100DC" w:rsidRPr="0072690B" w:rsidRDefault="005100DC" w:rsidP="00A05BCF">
      <w:pPr>
        <w:pStyle w:val="Body1"/>
        <w:jc w:val="center"/>
        <w:rPr>
          <w:b/>
          <w:szCs w:val="24"/>
        </w:rPr>
      </w:pPr>
      <w:r w:rsidRPr="0072690B">
        <w:rPr>
          <w:b/>
          <w:szCs w:val="24"/>
        </w:rPr>
        <w:t>OMB No. 0920-</w:t>
      </w:r>
      <w:r w:rsidR="00260B54">
        <w:rPr>
          <w:b/>
          <w:szCs w:val="24"/>
        </w:rPr>
        <w:t>XXXX</w:t>
      </w:r>
    </w:p>
    <w:p w14:paraId="5B33424B" w14:textId="77777777" w:rsidR="005100DC" w:rsidRPr="0072690B" w:rsidRDefault="005100DC" w:rsidP="004E5729">
      <w:pPr>
        <w:pStyle w:val="Body1"/>
        <w:jc w:val="center"/>
        <w:rPr>
          <w:b/>
          <w:szCs w:val="24"/>
        </w:rPr>
      </w:pPr>
    </w:p>
    <w:p w14:paraId="58832850" w14:textId="77777777" w:rsidR="005100DC" w:rsidRPr="0072690B" w:rsidRDefault="005100DC" w:rsidP="00476ED6">
      <w:pPr>
        <w:pStyle w:val="Body1"/>
        <w:jc w:val="center"/>
        <w:rPr>
          <w:b/>
          <w:szCs w:val="24"/>
        </w:rPr>
      </w:pPr>
    </w:p>
    <w:p w14:paraId="3AAE6293" w14:textId="77777777" w:rsidR="005100DC" w:rsidRPr="0072690B" w:rsidRDefault="005100DC" w:rsidP="0006715E">
      <w:pPr>
        <w:pStyle w:val="Body1"/>
        <w:jc w:val="center"/>
        <w:rPr>
          <w:b/>
          <w:szCs w:val="24"/>
        </w:rPr>
      </w:pPr>
    </w:p>
    <w:p w14:paraId="4F086F41" w14:textId="77777777" w:rsidR="005100DC" w:rsidRPr="0072690B" w:rsidRDefault="005100DC" w:rsidP="00B76EAB">
      <w:pPr>
        <w:pStyle w:val="Body1"/>
        <w:jc w:val="center"/>
        <w:rPr>
          <w:b/>
          <w:szCs w:val="24"/>
        </w:rPr>
      </w:pPr>
      <w:r w:rsidRPr="0072690B">
        <w:rPr>
          <w:b/>
          <w:szCs w:val="24"/>
        </w:rPr>
        <w:t>Supporting Statement A</w:t>
      </w:r>
    </w:p>
    <w:p w14:paraId="11A0DFE4" w14:textId="77777777" w:rsidR="005100DC" w:rsidRPr="0072690B" w:rsidRDefault="005100DC" w:rsidP="00C54617">
      <w:pPr>
        <w:pStyle w:val="Body1"/>
        <w:jc w:val="center"/>
        <w:rPr>
          <w:b/>
          <w:szCs w:val="24"/>
        </w:rPr>
      </w:pPr>
    </w:p>
    <w:p w14:paraId="63B9E80C" w14:textId="77777777" w:rsidR="005100DC" w:rsidRPr="0072690B" w:rsidRDefault="005100DC" w:rsidP="009D625B">
      <w:pPr>
        <w:pStyle w:val="Body1"/>
        <w:jc w:val="center"/>
        <w:rPr>
          <w:b/>
          <w:szCs w:val="24"/>
        </w:rPr>
      </w:pPr>
    </w:p>
    <w:p w14:paraId="6E07F35E" w14:textId="77777777" w:rsidR="005100DC" w:rsidRPr="0072690B" w:rsidRDefault="005100DC" w:rsidP="00AA6A7E">
      <w:pPr>
        <w:pStyle w:val="Body1"/>
        <w:rPr>
          <w:b/>
          <w:szCs w:val="24"/>
        </w:rPr>
      </w:pPr>
    </w:p>
    <w:p w14:paraId="42104347" w14:textId="77777777" w:rsidR="00527A26" w:rsidRPr="0072690B" w:rsidRDefault="00527A26" w:rsidP="00AA674F">
      <w:pPr>
        <w:pStyle w:val="Body1"/>
        <w:jc w:val="center"/>
        <w:rPr>
          <w:b/>
          <w:szCs w:val="24"/>
        </w:rPr>
      </w:pPr>
    </w:p>
    <w:p w14:paraId="04F1C474" w14:textId="77777777" w:rsidR="00527A26" w:rsidRPr="0072690B" w:rsidRDefault="00527A26" w:rsidP="006D47D5">
      <w:pPr>
        <w:pStyle w:val="Body1"/>
        <w:jc w:val="center"/>
        <w:rPr>
          <w:b/>
          <w:szCs w:val="24"/>
        </w:rPr>
      </w:pPr>
    </w:p>
    <w:p w14:paraId="4A0A3875" w14:textId="77777777" w:rsidR="00230437" w:rsidRDefault="00527A26" w:rsidP="00A923CF">
      <w:pPr>
        <w:pStyle w:val="Body1"/>
        <w:jc w:val="center"/>
        <w:rPr>
          <w:b/>
          <w:szCs w:val="24"/>
        </w:rPr>
      </w:pPr>
      <w:r w:rsidRPr="004A5470">
        <w:rPr>
          <w:b/>
          <w:szCs w:val="24"/>
        </w:rPr>
        <w:t xml:space="preserve">Project Officer: </w:t>
      </w:r>
      <w:r w:rsidR="00230437">
        <w:rPr>
          <w:b/>
          <w:szCs w:val="24"/>
        </w:rPr>
        <w:t>Danice K. Eaton, PhD, MPH</w:t>
      </w:r>
    </w:p>
    <w:p w14:paraId="0524C1B1" w14:textId="77777777" w:rsidR="00C80A34" w:rsidRPr="0072690B" w:rsidRDefault="00230437" w:rsidP="00A923CF">
      <w:pPr>
        <w:pStyle w:val="Body1"/>
        <w:jc w:val="center"/>
        <w:rPr>
          <w:b/>
          <w:szCs w:val="24"/>
        </w:rPr>
      </w:pPr>
      <w:r>
        <w:rPr>
          <w:b/>
          <w:szCs w:val="24"/>
        </w:rPr>
        <w:t>DEaton@cdc.gov</w:t>
      </w:r>
    </w:p>
    <w:p w14:paraId="6E2746F7" w14:textId="77777777" w:rsidR="002D635F" w:rsidRDefault="005A4B8C" w:rsidP="00AB3924">
      <w:pPr>
        <w:pStyle w:val="Body1"/>
        <w:jc w:val="center"/>
        <w:rPr>
          <w:b/>
          <w:szCs w:val="24"/>
        </w:rPr>
      </w:pPr>
      <w:r>
        <w:rPr>
          <w:b/>
          <w:szCs w:val="24"/>
        </w:rPr>
        <w:t>EIS Program Staff Epidemiologist</w:t>
      </w:r>
      <w:r w:rsidR="00101E8A">
        <w:rPr>
          <w:b/>
          <w:szCs w:val="24"/>
        </w:rPr>
        <w:br/>
      </w:r>
      <w:r>
        <w:rPr>
          <w:b/>
          <w:szCs w:val="24"/>
        </w:rPr>
        <w:t>Epidemio</w:t>
      </w:r>
      <w:r w:rsidR="00B16879">
        <w:rPr>
          <w:b/>
          <w:szCs w:val="24"/>
        </w:rPr>
        <w:t>logy Workforce Branch</w:t>
      </w:r>
      <w:r w:rsidR="00E75FA5">
        <w:rPr>
          <w:b/>
          <w:szCs w:val="24"/>
        </w:rPr>
        <w:br/>
      </w:r>
    </w:p>
    <w:p w14:paraId="73DA5D40" w14:textId="77777777" w:rsidR="005A4B8C" w:rsidRDefault="005A4B8C" w:rsidP="00AB3924">
      <w:pPr>
        <w:pStyle w:val="Body1"/>
        <w:jc w:val="center"/>
        <w:rPr>
          <w:b/>
          <w:szCs w:val="24"/>
        </w:rPr>
      </w:pPr>
      <w:r>
        <w:rPr>
          <w:b/>
          <w:szCs w:val="24"/>
        </w:rPr>
        <w:t>Division of Scientific Education and Pro</w:t>
      </w:r>
      <w:r w:rsidR="00B16879">
        <w:rPr>
          <w:b/>
          <w:szCs w:val="24"/>
        </w:rPr>
        <w:t>fessional Development</w:t>
      </w:r>
    </w:p>
    <w:p w14:paraId="1B385344" w14:textId="77777777" w:rsidR="005A4B8C" w:rsidRDefault="00E75FA5" w:rsidP="00D67043">
      <w:pPr>
        <w:pStyle w:val="Body1"/>
        <w:jc w:val="center"/>
        <w:rPr>
          <w:b/>
          <w:szCs w:val="24"/>
        </w:rPr>
      </w:pPr>
      <w:r>
        <w:rPr>
          <w:b/>
          <w:szCs w:val="24"/>
        </w:rPr>
        <w:t>Center for</w:t>
      </w:r>
      <w:r w:rsidR="00527A26" w:rsidRPr="0072690B">
        <w:rPr>
          <w:b/>
          <w:szCs w:val="24"/>
        </w:rPr>
        <w:t xml:space="preserve"> Surveillance, Epidem</w:t>
      </w:r>
      <w:r w:rsidR="005A4B8C">
        <w:rPr>
          <w:b/>
          <w:szCs w:val="24"/>
        </w:rPr>
        <w:t>iology an</w:t>
      </w:r>
      <w:r w:rsidR="00B16879">
        <w:rPr>
          <w:b/>
          <w:szCs w:val="24"/>
        </w:rPr>
        <w:t>d Laboratory Services</w:t>
      </w:r>
      <w:r>
        <w:rPr>
          <w:b/>
          <w:szCs w:val="24"/>
        </w:rPr>
        <w:br/>
        <w:t>Office of Public Healt</w:t>
      </w:r>
      <w:r w:rsidR="00B16879">
        <w:rPr>
          <w:b/>
          <w:szCs w:val="24"/>
        </w:rPr>
        <w:t>h Scientific Services</w:t>
      </w:r>
    </w:p>
    <w:p w14:paraId="5ADF2AA6" w14:textId="77777777" w:rsidR="005A4B8C" w:rsidRDefault="00527A26" w:rsidP="00D67043">
      <w:pPr>
        <w:pStyle w:val="Body1"/>
        <w:jc w:val="center"/>
        <w:rPr>
          <w:b/>
          <w:szCs w:val="24"/>
        </w:rPr>
      </w:pPr>
      <w:r w:rsidRPr="0072690B">
        <w:rPr>
          <w:b/>
          <w:szCs w:val="24"/>
        </w:rPr>
        <w:t xml:space="preserve">Centers for </w:t>
      </w:r>
      <w:r w:rsidR="005A4B8C">
        <w:rPr>
          <w:b/>
          <w:szCs w:val="24"/>
        </w:rPr>
        <w:t>Disease Control and Prevention</w:t>
      </w:r>
    </w:p>
    <w:p w14:paraId="3E73FF11" w14:textId="77777777" w:rsidR="00421C60" w:rsidRDefault="00527A26" w:rsidP="00D67043">
      <w:pPr>
        <w:pStyle w:val="Body1"/>
        <w:jc w:val="center"/>
        <w:rPr>
          <w:b/>
          <w:szCs w:val="24"/>
        </w:rPr>
      </w:pPr>
      <w:r w:rsidRPr="0072690B">
        <w:rPr>
          <w:b/>
          <w:szCs w:val="24"/>
        </w:rPr>
        <w:t>1600 Clifton Road, NE, MS E-92</w:t>
      </w:r>
    </w:p>
    <w:p w14:paraId="030D0413" w14:textId="4B8214FA" w:rsidR="00527A26" w:rsidRPr="0072690B" w:rsidRDefault="00527A26" w:rsidP="00D67043">
      <w:pPr>
        <w:pStyle w:val="Body1"/>
        <w:jc w:val="center"/>
        <w:rPr>
          <w:b/>
          <w:szCs w:val="24"/>
        </w:rPr>
      </w:pPr>
      <w:r w:rsidRPr="0072690B">
        <w:rPr>
          <w:b/>
          <w:szCs w:val="24"/>
        </w:rPr>
        <w:t>Atlant</w:t>
      </w:r>
      <w:r w:rsidR="002A6B98">
        <w:rPr>
          <w:b/>
          <w:szCs w:val="24"/>
        </w:rPr>
        <w:t xml:space="preserve">a, GA 30333 </w:t>
      </w:r>
      <w:r w:rsidR="002A6B98">
        <w:rPr>
          <w:b/>
          <w:szCs w:val="24"/>
        </w:rPr>
        <w:br/>
      </w:r>
      <w:r w:rsidR="00C270F1">
        <w:rPr>
          <w:b/>
          <w:szCs w:val="24"/>
        </w:rPr>
        <w:t>Voice: (404) 498-</w:t>
      </w:r>
      <w:r w:rsidR="005A4B8C">
        <w:rPr>
          <w:b/>
          <w:szCs w:val="24"/>
        </w:rPr>
        <w:t>6389</w:t>
      </w:r>
      <w:r w:rsidRPr="0072690B">
        <w:rPr>
          <w:b/>
          <w:szCs w:val="24"/>
        </w:rPr>
        <w:cr/>
        <w:t>Fax:</w:t>
      </w:r>
      <w:r w:rsidR="00C744A2">
        <w:rPr>
          <w:b/>
          <w:szCs w:val="24"/>
        </w:rPr>
        <w:t xml:space="preserve">  </w:t>
      </w:r>
      <w:r w:rsidRPr="0072690B">
        <w:rPr>
          <w:b/>
          <w:szCs w:val="24"/>
        </w:rPr>
        <w:t xml:space="preserve">(404) 498-6535 </w:t>
      </w:r>
    </w:p>
    <w:p w14:paraId="2561F8AA" w14:textId="77777777" w:rsidR="00527A26" w:rsidRPr="0072690B" w:rsidRDefault="00527A26" w:rsidP="005277A1">
      <w:pPr>
        <w:pStyle w:val="Body1"/>
        <w:jc w:val="center"/>
        <w:rPr>
          <w:b/>
          <w:szCs w:val="24"/>
        </w:rPr>
      </w:pPr>
    </w:p>
    <w:p w14:paraId="3A8D483C" w14:textId="77777777" w:rsidR="00527A26" w:rsidRPr="0072690B" w:rsidRDefault="00527A26" w:rsidP="005051EF">
      <w:pPr>
        <w:pStyle w:val="Body1"/>
        <w:jc w:val="center"/>
        <w:rPr>
          <w:b/>
          <w:szCs w:val="24"/>
        </w:rPr>
      </w:pPr>
    </w:p>
    <w:p w14:paraId="5918F24C" w14:textId="77777777" w:rsidR="00527A26" w:rsidRPr="0072690B" w:rsidRDefault="00527A26" w:rsidP="005051EF">
      <w:pPr>
        <w:pStyle w:val="Body1"/>
        <w:jc w:val="center"/>
        <w:rPr>
          <w:b/>
          <w:szCs w:val="24"/>
        </w:rPr>
      </w:pPr>
    </w:p>
    <w:p w14:paraId="2D1438E8" w14:textId="52903AE1" w:rsidR="00101E8A" w:rsidRPr="002B40CE" w:rsidRDefault="002A6B98" w:rsidP="00101E8A">
      <w:pPr>
        <w:pStyle w:val="Body1"/>
        <w:jc w:val="center"/>
        <w:rPr>
          <w:b/>
          <w:color w:val="auto"/>
          <w:szCs w:val="24"/>
        </w:rPr>
      </w:pPr>
      <w:r>
        <w:rPr>
          <w:b/>
          <w:color w:val="auto"/>
          <w:szCs w:val="24"/>
        </w:rPr>
        <w:t>March 2</w:t>
      </w:r>
      <w:r w:rsidR="00CF622A">
        <w:rPr>
          <w:b/>
          <w:color w:val="auto"/>
          <w:szCs w:val="24"/>
        </w:rPr>
        <w:t>0</w:t>
      </w:r>
      <w:r w:rsidR="00101E8A" w:rsidRPr="009A6A4D">
        <w:rPr>
          <w:b/>
          <w:color w:val="auto"/>
          <w:szCs w:val="24"/>
        </w:rPr>
        <w:t>, 201</w:t>
      </w:r>
      <w:r w:rsidR="0093740C">
        <w:rPr>
          <w:b/>
          <w:color w:val="auto"/>
          <w:szCs w:val="24"/>
        </w:rPr>
        <w:t>4</w:t>
      </w:r>
    </w:p>
    <w:p w14:paraId="7BD7FA50" w14:textId="77777777" w:rsidR="00527A26" w:rsidRPr="0072690B" w:rsidRDefault="00527A26" w:rsidP="005051EF">
      <w:pPr>
        <w:pStyle w:val="Body1"/>
        <w:jc w:val="center"/>
        <w:rPr>
          <w:b/>
          <w:szCs w:val="24"/>
        </w:rPr>
      </w:pPr>
    </w:p>
    <w:p w14:paraId="27AACDB1" w14:textId="77777777" w:rsidR="00527A26" w:rsidRDefault="00527A26" w:rsidP="005051EF">
      <w:pPr>
        <w:pStyle w:val="Body1"/>
        <w:jc w:val="center"/>
        <w:rPr>
          <w:b/>
          <w:szCs w:val="24"/>
        </w:rPr>
      </w:pPr>
    </w:p>
    <w:p w14:paraId="5EA1D817" w14:textId="77777777" w:rsidR="00101E8A" w:rsidRDefault="00101E8A" w:rsidP="005051EF">
      <w:pPr>
        <w:pStyle w:val="Body1"/>
        <w:jc w:val="center"/>
        <w:rPr>
          <w:b/>
          <w:szCs w:val="24"/>
        </w:rPr>
      </w:pPr>
    </w:p>
    <w:p w14:paraId="01EBCD91" w14:textId="77777777" w:rsidR="00101E8A" w:rsidRDefault="00101E8A" w:rsidP="005051EF">
      <w:pPr>
        <w:pStyle w:val="Body1"/>
        <w:jc w:val="center"/>
        <w:rPr>
          <w:b/>
          <w:szCs w:val="24"/>
        </w:rPr>
      </w:pPr>
    </w:p>
    <w:p w14:paraId="4E39D3AB" w14:textId="77777777" w:rsidR="00101E8A" w:rsidRDefault="00101E8A" w:rsidP="005051EF">
      <w:pPr>
        <w:pStyle w:val="Body1"/>
        <w:jc w:val="center"/>
        <w:rPr>
          <w:b/>
          <w:szCs w:val="24"/>
        </w:rPr>
      </w:pPr>
    </w:p>
    <w:p w14:paraId="1B7A3678" w14:textId="77777777" w:rsidR="00101E8A" w:rsidRDefault="00101E8A" w:rsidP="005051EF">
      <w:pPr>
        <w:pStyle w:val="Body1"/>
        <w:jc w:val="center"/>
        <w:rPr>
          <w:b/>
          <w:szCs w:val="24"/>
        </w:rPr>
      </w:pPr>
    </w:p>
    <w:p w14:paraId="3A8860ED" w14:textId="77777777" w:rsidR="00101E8A" w:rsidRDefault="00101E8A" w:rsidP="005051EF">
      <w:pPr>
        <w:pStyle w:val="Body1"/>
        <w:jc w:val="center"/>
        <w:rPr>
          <w:b/>
          <w:szCs w:val="24"/>
        </w:rPr>
      </w:pPr>
    </w:p>
    <w:p w14:paraId="1CFB3AF1" w14:textId="77777777" w:rsidR="00101E8A" w:rsidRDefault="00101E8A" w:rsidP="005051EF">
      <w:pPr>
        <w:pStyle w:val="Body1"/>
        <w:jc w:val="center"/>
        <w:rPr>
          <w:b/>
          <w:szCs w:val="24"/>
        </w:rPr>
      </w:pPr>
    </w:p>
    <w:p w14:paraId="6D10F708" w14:textId="77777777" w:rsidR="00101E8A" w:rsidRPr="0072690B" w:rsidRDefault="00101E8A" w:rsidP="005051EF">
      <w:pPr>
        <w:pStyle w:val="Body1"/>
        <w:jc w:val="center"/>
        <w:rPr>
          <w:b/>
          <w:szCs w:val="24"/>
        </w:rPr>
      </w:pPr>
    </w:p>
    <w:p w14:paraId="3EE1D2AF" w14:textId="77777777" w:rsidR="00527A26" w:rsidRPr="0072690B" w:rsidRDefault="00527A26" w:rsidP="005051EF">
      <w:pPr>
        <w:pStyle w:val="Body1"/>
        <w:jc w:val="center"/>
        <w:rPr>
          <w:b/>
          <w:szCs w:val="24"/>
        </w:rPr>
      </w:pPr>
    </w:p>
    <w:p w14:paraId="785C6940" w14:textId="77777777" w:rsidR="00784C67" w:rsidRPr="00F21EE8" w:rsidRDefault="002D635F" w:rsidP="002D635F">
      <w:pPr>
        <w:pStyle w:val="Body1"/>
        <w:rPr>
          <w:b/>
          <w:szCs w:val="24"/>
        </w:rPr>
      </w:pPr>
      <w:r>
        <w:rPr>
          <w:b/>
          <w:szCs w:val="24"/>
        </w:rPr>
        <w:br w:type="page"/>
      </w:r>
      <w:r w:rsidR="00784C67" w:rsidRPr="00F21EE8">
        <w:rPr>
          <w:b/>
          <w:szCs w:val="24"/>
        </w:rPr>
        <w:lastRenderedPageBreak/>
        <w:t>Table of Contents</w:t>
      </w:r>
    </w:p>
    <w:p w14:paraId="0C3EA8C0" w14:textId="77777777" w:rsidR="00784C67" w:rsidRPr="00F21EE8" w:rsidRDefault="00784C67" w:rsidP="00784C67">
      <w:pPr>
        <w:pStyle w:val="Body1"/>
        <w:tabs>
          <w:tab w:val="left" w:pos="720"/>
          <w:tab w:val="left" w:pos="1440"/>
          <w:tab w:val="left" w:pos="2160"/>
          <w:tab w:val="left" w:pos="2880"/>
        </w:tabs>
        <w:spacing w:line="360" w:lineRule="auto"/>
        <w:rPr>
          <w:b/>
          <w:szCs w:val="24"/>
        </w:rPr>
      </w:pPr>
    </w:p>
    <w:p w14:paraId="5ADC81D3" w14:textId="77777777" w:rsidR="00784C67" w:rsidRPr="00F21EE8" w:rsidRDefault="00784C67" w:rsidP="00784C67">
      <w:pPr>
        <w:pStyle w:val="Body1"/>
        <w:tabs>
          <w:tab w:val="left" w:pos="720"/>
          <w:tab w:val="left" w:pos="1440"/>
          <w:tab w:val="left" w:pos="2160"/>
          <w:tab w:val="left" w:pos="2880"/>
        </w:tabs>
        <w:spacing w:line="360" w:lineRule="auto"/>
        <w:rPr>
          <w:szCs w:val="24"/>
        </w:rPr>
      </w:pPr>
      <w:r w:rsidRPr="00F21EE8">
        <w:rPr>
          <w:szCs w:val="24"/>
        </w:rPr>
        <w:t>A</w:t>
      </w:r>
      <w:r w:rsidR="003E15CC">
        <w:rPr>
          <w:szCs w:val="24"/>
        </w:rPr>
        <w:t xml:space="preserve">. </w:t>
      </w:r>
      <w:r w:rsidRPr="00F21EE8">
        <w:rPr>
          <w:szCs w:val="24"/>
        </w:rPr>
        <w:tab/>
        <w:t>Justification</w:t>
      </w:r>
    </w:p>
    <w:p w14:paraId="586D5EB5" w14:textId="77777777" w:rsidR="00784C67" w:rsidRPr="00F21EE8" w:rsidRDefault="00784C67" w:rsidP="00784C67">
      <w:pPr>
        <w:pStyle w:val="Body1"/>
        <w:tabs>
          <w:tab w:val="left" w:pos="720"/>
          <w:tab w:val="left" w:pos="1440"/>
          <w:tab w:val="left" w:pos="2160"/>
          <w:tab w:val="left" w:pos="2880"/>
        </w:tabs>
        <w:spacing w:line="360" w:lineRule="auto"/>
        <w:rPr>
          <w:szCs w:val="24"/>
        </w:rPr>
      </w:pPr>
      <w:r w:rsidRPr="00F21EE8">
        <w:rPr>
          <w:szCs w:val="24"/>
        </w:rPr>
        <w:tab/>
        <w:t>1.</w:t>
      </w:r>
      <w:r w:rsidRPr="00F21EE8">
        <w:rPr>
          <w:szCs w:val="24"/>
        </w:rPr>
        <w:tab/>
        <w:t>Circumstances Making the Collection of Information Necessary</w:t>
      </w:r>
    </w:p>
    <w:p w14:paraId="76D72489" w14:textId="77777777" w:rsidR="00784C67" w:rsidRPr="00F21EE8" w:rsidRDefault="00784C67" w:rsidP="00784C67">
      <w:pPr>
        <w:pStyle w:val="Body1"/>
        <w:tabs>
          <w:tab w:val="left" w:pos="720"/>
          <w:tab w:val="left" w:pos="1440"/>
          <w:tab w:val="left" w:pos="2160"/>
          <w:tab w:val="left" w:pos="2880"/>
        </w:tabs>
        <w:spacing w:line="360" w:lineRule="auto"/>
        <w:rPr>
          <w:szCs w:val="24"/>
        </w:rPr>
      </w:pPr>
      <w:r w:rsidRPr="00F21EE8">
        <w:rPr>
          <w:szCs w:val="24"/>
        </w:rPr>
        <w:tab/>
      </w:r>
      <w:r w:rsidRPr="00F21EE8">
        <w:rPr>
          <w:szCs w:val="24"/>
        </w:rPr>
        <w:tab/>
      </w:r>
      <w:r w:rsidRPr="00F21EE8">
        <w:rPr>
          <w:szCs w:val="24"/>
        </w:rPr>
        <w:tab/>
        <w:t xml:space="preserve">1.1 </w:t>
      </w:r>
      <w:r w:rsidRPr="00F21EE8">
        <w:rPr>
          <w:szCs w:val="24"/>
        </w:rPr>
        <w:tab/>
        <w:t>Privacy Impact Assessment</w:t>
      </w:r>
    </w:p>
    <w:p w14:paraId="36A1935B" w14:textId="77777777" w:rsidR="00784C67" w:rsidRPr="00F21EE8" w:rsidRDefault="00784C67" w:rsidP="00784C67">
      <w:pPr>
        <w:pStyle w:val="Body1"/>
        <w:tabs>
          <w:tab w:val="left" w:pos="720"/>
          <w:tab w:val="left" w:pos="1440"/>
          <w:tab w:val="left" w:pos="2160"/>
          <w:tab w:val="left" w:pos="2880"/>
        </w:tabs>
        <w:spacing w:line="360" w:lineRule="auto"/>
        <w:rPr>
          <w:szCs w:val="24"/>
        </w:rPr>
      </w:pPr>
      <w:r w:rsidRPr="00F21EE8">
        <w:rPr>
          <w:szCs w:val="24"/>
        </w:rPr>
        <w:tab/>
        <w:t xml:space="preserve">2. </w:t>
      </w:r>
      <w:r w:rsidRPr="00F21EE8">
        <w:rPr>
          <w:szCs w:val="24"/>
        </w:rPr>
        <w:tab/>
        <w:t>Purpose and Use of Information Collection</w:t>
      </w:r>
    </w:p>
    <w:p w14:paraId="6F9EE000" w14:textId="77777777" w:rsidR="00784C67" w:rsidRPr="00F21EE8" w:rsidRDefault="00784C67" w:rsidP="00784C67">
      <w:pPr>
        <w:pStyle w:val="Body1"/>
        <w:tabs>
          <w:tab w:val="left" w:pos="720"/>
          <w:tab w:val="left" w:pos="1440"/>
          <w:tab w:val="left" w:pos="2160"/>
          <w:tab w:val="left" w:pos="2880"/>
        </w:tabs>
        <w:spacing w:line="360" w:lineRule="auto"/>
        <w:rPr>
          <w:szCs w:val="24"/>
        </w:rPr>
      </w:pPr>
      <w:r w:rsidRPr="00F21EE8">
        <w:rPr>
          <w:szCs w:val="24"/>
        </w:rPr>
        <w:tab/>
      </w:r>
      <w:r w:rsidRPr="00F21EE8">
        <w:rPr>
          <w:szCs w:val="24"/>
        </w:rPr>
        <w:tab/>
      </w:r>
      <w:r w:rsidRPr="00F21EE8">
        <w:rPr>
          <w:szCs w:val="24"/>
        </w:rPr>
        <w:tab/>
        <w:t>2.1</w:t>
      </w:r>
      <w:r w:rsidRPr="00F21EE8">
        <w:rPr>
          <w:szCs w:val="24"/>
        </w:rPr>
        <w:tab/>
        <w:t>Privacy Impact Assessment</w:t>
      </w:r>
    </w:p>
    <w:p w14:paraId="3D0446F4" w14:textId="77777777" w:rsidR="00784C67" w:rsidRPr="00F21EE8" w:rsidRDefault="00784C67" w:rsidP="00784C67">
      <w:pPr>
        <w:pStyle w:val="Body1"/>
        <w:tabs>
          <w:tab w:val="left" w:pos="720"/>
          <w:tab w:val="left" w:pos="1440"/>
          <w:tab w:val="left" w:pos="2160"/>
          <w:tab w:val="left" w:pos="2880"/>
        </w:tabs>
        <w:spacing w:line="360" w:lineRule="auto"/>
        <w:rPr>
          <w:szCs w:val="24"/>
        </w:rPr>
      </w:pPr>
      <w:r w:rsidRPr="00F21EE8">
        <w:rPr>
          <w:szCs w:val="24"/>
        </w:rPr>
        <w:tab/>
        <w:t>3.</w:t>
      </w:r>
      <w:r w:rsidRPr="00F21EE8">
        <w:rPr>
          <w:szCs w:val="24"/>
        </w:rPr>
        <w:tab/>
        <w:t>Use of Improved Information Technology and Burden Reduction</w:t>
      </w:r>
    </w:p>
    <w:p w14:paraId="6822C825" w14:textId="77777777" w:rsidR="00784C67" w:rsidRPr="00F21EE8" w:rsidRDefault="00784C67" w:rsidP="00784C67">
      <w:pPr>
        <w:pStyle w:val="Body1"/>
        <w:tabs>
          <w:tab w:val="left" w:pos="720"/>
          <w:tab w:val="left" w:pos="1440"/>
          <w:tab w:val="left" w:pos="2160"/>
          <w:tab w:val="left" w:pos="2880"/>
        </w:tabs>
        <w:spacing w:line="360" w:lineRule="auto"/>
        <w:rPr>
          <w:szCs w:val="24"/>
        </w:rPr>
      </w:pPr>
      <w:r w:rsidRPr="00F21EE8">
        <w:rPr>
          <w:szCs w:val="24"/>
        </w:rPr>
        <w:tab/>
        <w:t xml:space="preserve">4. </w:t>
      </w:r>
      <w:r w:rsidRPr="00F21EE8">
        <w:rPr>
          <w:szCs w:val="24"/>
        </w:rPr>
        <w:tab/>
        <w:t>Efforts to Identify Duplication and Use of Similar Information</w:t>
      </w:r>
    </w:p>
    <w:p w14:paraId="1965148D" w14:textId="77777777" w:rsidR="00784C67" w:rsidRPr="00F21EE8" w:rsidRDefault="00784C67" w:rsidP="00784C67">
      <w:pPr>
        <w:pStyle w:val="Body1"/>
        <w:tabs>
          <w:tab w:val="left" w:pos="720"/>
          <w:tab w:val="left" w:pos="1440"/>
        </w:tabs>
        <w:spacing w:line="360" w:lineRule="auto"/>
        <w:rPr>
          <w:szCs w:val="24"/>
        </w:rPr>
      </w:pPr>
      <w:r w:rsidRPr="00F21EE8">
        <w:rPr>
          <w:szCs w:val="24"/>
        </w:rPr>
        <w:tab/>
        <w:t>5.</w:t>
      </w:r>
      <w:r w:rsidRPr="00F21EE8">
        <w:rPr>
          <w:szCs w:val="24"/>
        </w:rPr>
        <w:tab/>
        <w:t>Impact on Small Businesses or Other Small Entities</w:t>
      </w:r>
    </w:p>
    <w:p w14:paraId="55D22848" w14:textId="77777777" w:rsidR="00784C67" w:rsidRPr="00F21EE8" w:rsidRDefault="00784C67" w:rsidP="00784C67">
      <w:pPr>
        <w:pStyle w:val="Body1"/>
        <w:tabs>
          <w:tab w:val="left" w:pos="720"/>
          <w:tab w:val="left" w:pos="1440"/>
        </w:tabs>
        <w:spacing w:line="360" w:lineRule="auto"/>
        <w:rPr>
          <w:szCs w:val="24"/>
        </w:rPr>
      </w:pPr>
      <w:r w:rsidRPr="00F21EE8">
        <w:rPr>
          <w:szCs w:val="24"/>
        </w:rPr>
        <w:tab/>
        <w:t xml:space="preserve">6. </w:t>
      </w:r>
      <w:r w:rsidRPr="00F21EE8">
        <w:rPr>
          <w:szCs w:val="24"/>
        </w:rPr>
        <w:tab/>
        <w:t>Consequences of Collecting the Information Less Frequently</w:t>
      </w:r>
    </w:p>
    <w:p w14:paraId="7A6041CC" w14:textId="77777777" w:rsidR="00784C67" w:rsidRPr="00F21EE8" w:rsidRDefault="00784C67" w:rsidP="00784C67">
      <w:pPr>
        <w:pStyle w:val="Body1"/>
        <w:tabs>
          <w:tab w:val="left" w:pos="720"/>
          <w:tab w:val="left" w:pos="1440"/>
        </w:tabs>
        <w:spacing w:line="360" w:lineRule="auto"/>
        <w:rPr>
          <w:szCs w:val="24"/>
        </w:rPr>
      </w:pPr>
      <w:r w:rsidRPr="00F21EE8">
        <w:rPr>
          <w:szCs w:val="24"/>
        </w:rPr>
        <w:tab/>
        <w:t>7.</w:t>
      </w:r>
      <w:r w:rsidRPr="00F21EE8">
        <w:rPr>
          <w:szCs w:val="24"/>
        </w:rPr>
        <w:tab/>
        <w:t>Special Circumstances Relating to the Guidelines of 5 CFR 1320.5</w:t>
      </w:r>
      <w:r w:rsidRPr="00F21EE8">
        <w:rPr>
          <w:szCs w:val="24"/>
        </w:rPr>
        <w:tab/>
      </w:r>
    </w:p>
    <w:p w14:paraId="59C921AC" w14:textId="77777777" w:rsidR="00784C67" w:rsidRPr="00F21EE8" w:rsidRDefault="00784C67" w:rsidP="00784C67">
      <w:pPr>
        <w:tabs>
          <w:tab w:val="left" w:pos="720"/>
          <w:tab w:val="left" w:pos="1440"/>
        </w:tabs>
        <w:spacing w:line="360" w:lineRule="auto"/>
        <w:ind w:left="1440" w:hanging="720"/>
        <w:rPr>
          <w:rFonts w:eastAsia="Arial Unicode MS"/>
          <w:sz w:val="24"/>
          <w:szCs w:val="24"/>
          <w:u w:color="000000"/>
        </w:rPr>
      </w:pPr>
      <w:r w:rsidRPr="00F21EE8">
        <w:rPr>
          <w:rFonts w:eastAsia="Arial Unicode MS"/>
          <w:sz w:val="24"/>
          <w:szCs w:val="24"/>
          <w:u w:color="000000"/>
        </w:rPr>
        <w:t>8.</w:t>
      </w:r>
      <w:r w:rsidRPr="00F21EE8">
        <w:rPr>
          <w:rFonts w:eastAsia="Arial Unicode MS"/>
          <w:sz w:val="24"/>
          <w:szCs w:val="24"/>
          <w:u w:color="000000"/>
        </w:rPr>
        <w:tab/>
        <w:t>Comments in Response to the Federal Register Notice and Efforts to Consult Outside the Agency</w:t>
      </w:r>
    </w:p>
    <w:p w14:paraId="141DB959" w14:textId="77777777" w:rsidR="00784C67" w:rsidRPr="00F21EE8" w:rsidRDefault="00784C67" w:rsidP="00784C67">
      <w:pPr>
        <w:pStyle w:val="Body1"/>
        <w:tabs>
          <w:tab w:val="left" w:pos="720"/>
          <w:tab w:val="left" w:pos="1440"/>
        </w:tabs>
        <w:spacing w:line="360" w:lineRule="auto"/>
        <w:ind w:left="720"/>
        <w:rPr>
          <w:szCs w:val="24"/>
        </w:rPr>
      </w:pPr>
      <w:r w:rsidRPr="00F21EE8">
        <w:rPr>
          <w:szCs w:val="24"/>
        </w:rPr>
        <w:t>9.</w:t>
      </w:r>
      <w:r w:rsidRPr="00F21EE8">
        <w:rPr>
          <w:szCs w:val="24"/>
        </w:rPr>
        <w:tab/>
        <w:t>Explanation of Any Payment or Gift to Respondents</w:t>
      </w:r>
    </w:p>
    <w:p w14:paraId="535C5A75" w14:textId="77777777" w:rsidR="00784C67" w:rsidRPr="00F21EE8" w:rsidRDefault="00784C67" w:rsidP="00784C67">
      <w:pPr>
        <w:pStyle w:val="Body1"/>
        <w:tabs>
          <w:tab w:val="left" w:pos="720"/>
          <w:tab w:val="left" w:pos="1440"/>
        </w:tabs>
        <w:spacing w:line="360" w:lineRule="auto"/>
        <w:ind w:left="720"/>
        <w:rPr>
          <w:szCs w:val="24"/>
        </w:rPr>
      </w:pPr>
      <w:r w:rsidRPr="00F21EE8">
        <w:rPr>
          <w:szCs w:val="24"/>
        </w:rPr>
        <w:t>10.</w:t>
      </w:r>
      <w:r w:rsidRPr="00F21EE8">
        <w:rPr>
          <w:szCs w:val="24"/>
        </w:rPr>
        <w:tab/>
        <w:t>Assurance of Confidentiality</w:t>
      </w:r>
    </w:p>
    <w:p w14:paraId="19070D27" w14:textId="77777777" w:rsidR="00784C67" w:rsidRPr="00F21EE8" w:rsidRDefault="00784C67" w:rsidP="00784C67">
      <w:pPr>
        <w:pStyle w:val="Body1"/>
        <w:tabs>
          <w:tab w:val="left" w:pos="720"/>
          <w:tab w:val="left" w:pos="1440"/>
          <w:tab w:val="num" w:pos="2160"/>
        </w:tabs>
        <w:spacing w:line="360" w:lineRule="auto"/>
        <w:ind w:left="720"/>
        <w:rPr>
          <w:szCs w:val="24"/>
        </w:rPr>
      </w:pPr>
      <w:r w:rsidRPr="00F21EE8">
        <w:rPr>
          <w:szCs w:val="24"/>
        </w:rPr>
        <w:tab/>
      </w:r>
      <w:r w:rsidRPr="00F21EE8">
        <w:rPr>
          <w:szCs w:val="24"/>
        </w:rPr>
        <w:tab/>
        <w:t>10.1</w:t>
      </w:r>
      <w:r w:rsidRPr="00F21EE8">
        <w:rPr>
          <w:szCs w:val="24"/>
        </w:rPr>
        <w:tab/>
        <w:t>Privacy Impact Assessment Information</w:t>
      </w:r>
    </w:p>
    <w:p w14:paraId="3E90520E" w14:textId="77777777" w:rsidR="00784C67" w:rsidRPr="00F21EE8" w:rsidRDefault="00784C67" w:rsidP="00784C67">
      <w:pPr>
        <w:pStyle w:val="Body1"/>
        <w:tabs>
          <w:tab w:val="left" w:pos="720"/>
          <w:tab w:val="left" w:pos="1440"/>
        </w:tabs>
        <w:spacing w:line="360" w:lineRule="auto"/>
        <w:ind w:left="720"/>
        <w:rPr>
          <w:szCs w:val="24"/>
        </w:rPr>
      </w:pPr>
      <w:r w:rsidRPr="00F21EE8">
        <w:rPr>
          <w:szCs w:val="24"/>
        </w:rPr>
        <w:t>11.</w:t>
      </w:r>
      <w:r w:rsidRPr="00F21EE8">
        <w:rPr>
          <w:szCs w:val="24"/>
        </w:rPr>
        <w:tab/>
        <w:t>Justification for Sensitive Questions</w:t>
      </w:r>
    </w:p>
    <w:p w14:paraId="41A8C877" w14:textId="77777777" w:rsidR="00784C67" w:rsidRPr="00F21EE8" w:rsidRDefault="00784C67" w:rsidP="00784C67">
      <w:pPr>
        <w:pStyle w:val="Body1"/>
        <w:tabs>
          <w:tab w:val="left" w:pos="720"/>
          <w:tab w:val="left" w:pos="1440"/>
        </w:tabs>
        <w:spacing w:line="360" w:lineRule="auto"/>
        <w:ind w:left="720"/>
        <w:rPr>
          <w:szCs w:val="24"/>
        </w:rPr>
      </w:pPr>
      <w:r w:rsidRPr="00F21EE8">
        <w:rPr>
          <w:szCs w:val="24"/>
        </w:rPr>
        <w:t>12.</w:t>
      </w:r>
      <w:r w:rsidRPr="00F21EE8">
        <w:rPr>
          <w:szCs w:val="24"/>
        </w:rPr>
        <w:tab/>
        <w:t>Estimates of Annualized Burden Hours and Costs</w:t>
      </w:r>
    </w:p>
    <w:p w14:paraId="031F4DDB" w14:textId="77777777" w:rsidR="00784C67" w:rsidRPr="00F21EE8" w:rsidRDefault="00784C67" w:rsidP="00784C67">
      <w:pPr>
        <w:tabs>
          <w:tab w:val="left" w:pos="720"/>
          <w:tab w:val="left" w:pos="1440"/>
        </w:tabs>
        <w:spacing w:line="360" w:lineRule="auto"/>
        <w:ind w:left="720"/>
        <w:rPr>
          <w:rFonts w:eastAsia="Arial Unicode MS"/>
          <w:sz w:val="24"/>
          <w:szCs w:val="24"/>
          <w:u w:color="000000"/>
        </w:rPr>
      </w:pPr>
      <w:r w:rsidRPr="00F21EE8">
        <w:rPr>
          <w:rFonts w:eastAsia="Arial Unicode MS"/>
          <w:sz w:val="24"/>
          <w:szCs w:val="24"/>
          <w:u w:color="000000"/>
        </w:rPr>
        <w:t xml:space="preserve">13. </w:t>
      </w:r>
      <w:r w:rsidRPr="00F21EE8">
        <w:rPr>
          <w:rFonts w:eastAsia="Arial Unicode MS"/>
          <w:sz w:val="24"/>
          <w:szCs w:val="24"/>
          <w:u w:color="000000"/>
        </w:rPr>
        <w:tab/>
        <w:t>Estimates of Other Total Annual Cost Burden to Respondents or Record Keepers</w:t>
      </w:r>
    </w:p>
    <w:p w14:paraId="62FA8F1E" w14:textId="77777777" w:rsidR="00784C67" w:rsidRPr="00F21EE8" w:rsidRDefault="00784C67" w:rsidP="00784C67">
      <w:pPr>
        <w:tabs>
          <w:tab w:val="left" w:pos="720"/>
          <w:tab w:val="left" w:pos="1440"/>
        </w:tabs>
        <w:spacing w:line="360" w:lineRule="auto"/>
        <w:ind w:left="720"/>
        <w:rPr>
          <w:rFonts w:eastAsia="Arial Unicode MS"/>
          <w:sz w:val="24"/>
          <w:szCs w:val="24"/>
          <w:u w:color="000000"/>
        </w:rPr>
      </w:pPr>
      <w:r w:rsidRPr="00F21EE8">
        <w:rPr>
          <w:rFonts w:eastAsia="Arial Unicode MS"/>
          <w:sz w:val="24"/>
          <w:szCs w:val="24"/>
          <w:u w:color="000000"/>
        </w:rPr>
        <w:t xml:space="preserve">14. </w:t>
      </w:r>
      <w:r w:rsidRPr="00F21EE8">
        <w:rPr>
          <w:rFonts w:eastAsia="Arial Unicode MS"/>
          <w:sz w:val="24"/>
          <w:szCs w:val="24"/>
          <w:u w:color="000000"/>
        </w:rPr>
        <w:tab/>
        <w:t>Annualized Cost to the Government</w:t>
      </w:r>
    </w:p>
    <w:p w14:paraId="41515375" w14:textId="77777777" w:rsidR="00784C67" w:rsidRPr="00F21EE8" w:rsidRDefault="00784C67" w:rsidP="00784C67">
      <w:pPr>
        <w:tabs>
          <w:tab w:val="left" w:pos="720"/>
          <w:tab w:val="left" w:pos="1440"/>
        </w:tabs>
        <w:spacing w:line="360" w:lineRule="auto"/>
        <w:ind w:left="720"/>
        <w:rPr>
          <w:rFonts w:eastAsia="Arial Unicode MS"/>
          <w:sz w:val="24"/>
          <w:szCs w:val="24"/>
          <w:u w:color="000000"/>
        </w:rPr>
      </w:pPr>
      <w:r w:rsidRPr="00F21EE8">
        <w:rPr>
          <w:rFonts w:eastAsia="Arial Unicode MS"/>
          <w:sz w:val="24"/>
          <w:szCs w:val="24"/>
          <w:u w:color="000000"/>
        </w:rPr>
        <w:t>15.</w:t>
      </w:r>
      <w:r w:rsidRPr="00F21EE8">
        <w:rPr>
          <w:rFonts w:eastAsia="Arial Unicode MS"/>
          <w:sz w:val="24"/>
          <w:szCs w:val="24"/>
          <w:u w:color="000000"/>
        </w:rPr>
        <w:tab/>
        <w:t>Explanation for Program Changes or Adjustments</w:t>
      </w:r>
    </w:p>
    <w:p w14:paraId="67FB8D03" w14:textId="77777777" w:rsidR="00784C67" w:rsidRPr="00F21EE8" w:rsidRDefault="00784C67" w:rsidP="00784C67">
      <w:pPr>
        <w:tabs>
          <w:tab w:val="left" w:pos="720"/>
          <w:tab w:val="left" w:pos="1440"/>
        </w:tabs>
        <w:spacing w:line="360" w:lineRule="auto"/>
        <w:ind w:left="720"/>
        <w:rPr>
          <w:rFonts w:eastAsia="Arial Unicode MS"/>
          <w:sz w:val="24"/>
          <w:szCs w:val="24"/>
          <w:u w:color="000000"/>
        </w:rPr>
      </w:pPr>
      <w:r w:rsidRPr="00F21EE8">
        <w:rPr>
          <w:rFonts w:eastAsia="Arial Unicode MS"/>
          <w:sz w:val="24"/>
          <w:szCs w:val="24"/>
          <w:u w:color="000000"/>
        </w:rPr>
        <w:t>16.</w:t>
      </w:r>
      <w:r w:rsidRPr="00F21EE8">
        <w:rPr>
          <w:rFonts w:eastAsia="Arial Unicode MS"/>
          <w:sz w:val="24"/>
          <w:szCs w:val="24"/>
          <w:u w:color="000000"/>
        </w:rPr>
        <w:tab/>
        <w:t>Plans for Tabulation and Publication and Project Time Schedule</w:t>
      </w:r>
    </w:p>
    <w:p w14:paraId="385DA04E" w14:textId="77777777" w:rsidR="00784C67" w:rsidRPr="00F21EE8" w:rsidRDefault="00784C67" w:rsidP="00784C67">
      <w:pPr>
        <w:tabs>
          <w:tab w:val="left" w:pos="720"/>
          <w:tab w:val="left" w:pos="1440"/>
        </w:tabs>
        <w:spacing w:line="360" w:lineRule="auto"/>
        <w:ind w:left="720"/>
        <w:rPr>
          <w:rFonts w:eastAsia="Arial Unicode MS"/>
          <w:sz w:val="24"/>
          <w:szCs w:val="24"/>
          <w:u w:color="000000"/>
        </w:rPr>
      </w:pPr>
      <w:r w:rsidRPr="00F21EE8">
        <w:rPr>
          <w:rFonts w:eastAsia="Arial Unicode MS"/>
          <w:sz w:val="24"/>
          <w:szCs w:val="24"/>
          <w:u w:color="000000"/>
        </w:rPr>
        <w:t>17.</w:t>
      </w:r>
      <w:r w:rsidRPr="00F21EE8">
        <w:rPr>
          <w:rFonts w:eastAsia="Arial Unicode MS"/>
          <w:sz w:val="24"/>
          <w:szCs w:val="24"/>
          <w:u w:color="000000"/>
        </w:rPr>
        <w:tab/>
        <w:t>Reason(s) Display of OMB Expiration Date is Inappropriate</w:t>
      </w:r>
    </w:p>
    <w:p w14:paraId="7ADB9F9B" w14:textId="77777777" w:rsidR="00784C67" w:rsidRPr="00F21EE8" w:rsidRDefault="00784C67" w:rsidP="00784C67">
      <w:pPr>
        <w:tabs>
          <w:tab w:val="left" w:pos="720"/>
          <w:tab w:val="left" w:pos="1440"/>
        </w:tabs>
        <w:spacing w:line="360" w:lineRule="auto"/>
        <w:ind w:left="720"/>
        <w:rPr>
          <w:rFonts w:eastAsia="Arial Unicode MS"/>
          <w:sz w:val="24"/>
          <w:szCs w:val="24"/>
          <w:u w:color="000000"/>
        </w:rPr>
      </w:pPr>
      <w:r w:rsidRPr="00F21EE8">
        <w:rPr>
          <w:rFonts w:eastAsia="Arial Unicode MS"/>
          <w:sz w:val="24"/>
          <w:szCs w:val="24"/>
          <w:u w:color="000000"/>
        </w:rPr>
        <w:t>18.</w:t>
      </w:r>
      <w:r w:rsidRPr="00F21EE8">
        <w:rPr>
          <w:rFonts w:eastAsia="Arial Unicode MS"/>
          <w:sz w:val="24"/>
          <w:szCs w:val="24"/>
          <w:u w:color="000000"/>
        </w:rPr>
        <w:tab/>
        <w:t>Exceptions to Certification for Paperwork Reduction Act Submissions</w:t>
      </w:r>
    </w:p>
    <w:p w14:paraId="56870441" w14:textId="77777777" w:rsidR="00784C67" w:rsidRPr="00F21EE8" w:rsidRDefault="00784C67" w:rsidP="00784C67">
      <w:pPr>
        <w:spacing w:line="360" w:lineRule="auto"/>
        <w:rPr>
          <w:rFonts w:eastAsia="Arial Unicode MS"/>
          <w:sz w:val="24"/>
          <w:szCs w:val="24"/>
          <w:u w:color="000000"/>
        </w:rPr>
      </w:pPr>
    </w:p>
    <w:p w14:paraId="14BB10B3" w14:textId="77777777" w:rsidR="00784C67" w:rsidRPr="00F21EE8" w:rsidRDefault="00784C67" w:rsidP="00784C67">
      <w:pPr>
        <w:pStyle w:val="Body1"/>
        <w:tabs>
          <w:tab w:val="left" w:pos="720"/>
          <w:tab w:val="left" w:pos="1440"/>
          <w:tab w:val="left" w:pos="2160"/>
          <w:tab w:val="left" w:pos="2880"/>
        </w:tabs>
        <w:spacing w:line="360" w:lineRule="auto"/>
        <w:rPr>
          <w:szCs w:val="24"/>
        </w:rPr>
      </w:pPr>
      <w:r w:rsidRPr="00F21EE8">
        <w:rPr>
          <w:szCs w:val="24"/>
        </w:rPr>
        <w:t>B.</w:t>
      </w:r>
      <w:r w:rsidRPr="00F21EE8">
        <w:rPr>
          <w:szCs w:val="24"/>
        </w:rPr>
        <w:tab/>
        <w:t>Collections of Information Employing Statistical Methods</w:t>
      </w:r>
    </w:p>
    <w:p w14:paraId="677C69C2" w14:textId="77777777" w:rsidR="00784C67" w:rsidRPr="00F21EE8" w:rsidRDefault="00784C67" w:rsidP="00784C67">
      <w:pPr>
        <w:pStyle w:val="Body1"/>
        <w:tabs>
          <w:tab w:val="left" w:pos="720"/>
          <w:tab w:val="left" w:pos="1440"/>
          <w:tab w:val="left" w:pos="2160"/>
          <w:tab w:val="left" w:pos="2880"/>
        </w:tabs>
        <w:spacing w:line="360" w:lineRule="auto"/>
        <w:rPr>
          <w:szCs w:val="24"/>
        </w:rPr>
      </w:pPr>
    </w:p>
    <w:p w14:paraId="2AF2234D" w14:textId="77777777" w:rsidR="00784C67" w:rsidRPr="00F21EE8" w:rsidRDefault="00784C67" w:rsidP="00784C67">
      <w:pPr>
        <w:tabs>
          <w:tab w:val="left" w:pos="720"/>
          <w:tab w:val="left" w:pos="1440"/>
        </w:tabs>
        <w:spacing w:line="360" w:lineRule="auto"/>
        <w:ind w:left="720"/>
        <w:rPr>
          <w:rFonts w:eastAsia="Arial Unicode MS"/>
          <w:sz w:val="24"/>
          <w:szCs w:val="24"/>
          <w:u w:color="000000"/>
        </w:rPr>
      </w:pPr>
      <w:r w:rsidRPr="00F21EE8">
        <w:rPr>
          <w:rFonts w:eastAsia="Arial Unicode MS"/>
          <w:sz w:val="24"/>
          <w:szCs w:val="24"/>
          <w:u w:color="000000"/>
        </w:rPr>
        <w:t>1.</w:t>
      </w:r>
      <w:r w:rsidRPr="00F21EE8">
        <w:rPr>
          <w:rFonts w:eastAsia="Arial Unicode MS"/>
          <w:sz w:val="24"/>
          <w:szCs w:val="24"/>
          <w:u w:color="000000"/>
        </w:rPr>
        <w:tab/>
        <w:t>Respondent Universe and Sampling Methods</w:t>
      </w:r>
    </w:p>
    <w:p w14:paraId="26410310" w14:textId="77777777" w:rsidR="00784C67" w:rsidRPr="00F21EE8" w:rsidRDefault="00784C67" w:rsidP="00784C67">
      <w:pPr>
        <w:tabs>
          <w:tab w:val="left" w:pos="720"/>
          <w:tab w:val="left" w:pos="1440"/>
        </w:tabs>
        <w:spacing w:line="360" w:lineRule="auto"/>
        <w:ind w:left="720"/>
        <w:rPr>
          <w:rFonts w:eastAsia="Arial Unicode MS"/>
          <w:sz w:val="24"/>
          <w:szCs w:val="24"/>
          <w:u w:color="000000"/>
        </w:rPr>
      </w:pPr>
      <w:r w:rsidRPr="00F21EE8">
        <w:rPr>
          <w:rFonts w:eastAsia="Arial Unicode MS"/>
          <w:sz w:val="24"/>
          <w:szCs w:val="24"/>
          <w:u w:color="000000"/>
        </w:rPr>
        <w:t>2.</w:t>
      </w:r>
      <w:r w:rsidRPr="00F21EE8">
        <w:rPr>
          <w:rFonts w:eastAsia="Arial Unicode MS"/>
          <w:sz w:val="24"/>
          <w:szCs w:val="24"/>
          <w:u w:color="000000"/>
        </w:rPr>
        <w:tab/>
        <w:t>Procedures for the Collection of Information</w:t>
      </w:r>
    </w:p>
    <w:p w14:paraId="271F383C" w14:textId="77777777" w:rsidR="00784C67" w:rsidRPr="00F21EE8" w:rsidRDefault="00784C67" w:rsidP="00784C67">
      <w:pPr>
        <w:tabs>
          <w:tab w:val="left" w:pos="720"/>
          <w:tab w:val="left" w:pos="1440"/>
        </w:tabs>
        <w:spacing w:line="360" w:lineRule="auto"/>
        <w:ind w:left="720"/>
        <w:rPr>
          <w:rFonts w:eastAsia="Arial Unicode MS"/>
          <w:sz w:val="24"/>
          <w:szCs w:val="24"/>
          <w:u w:color="000000"/>
        </w:rPr>
      </w:pPr>
      <w:r w:rsidRPr="00F21EE8">
        <w:rPr>
          <w:rFonts w:eastAsia="Arial Unicode MS"/>
          <w:sz w:val="24"/>
          <w:szCs w:val="24"/>
          <w:u w:color="000000"/>
        </w:rPr>
        <w:t xml:space="preserve">3. </w:t>
      </w:r>
      <w:r w:rsidRPr="00F21EE8">
        <w:rPr>
          <w:rFonts w:eastAsia="Arial Unicode MS"/>
          <w:sz w:val="24"/>
          <w:szCs w:val="24"/>
          <w:u w:color="000000"/>
        </w:rPr>
        <w:tab/>
        <w:t>Methods to Maximize Response Rates and Deal with No Response</w:t>
      </w:r>
    </w:p>
    <w:p w14:paraId="73BD0AD8" w14:textId="77777777" w:rsidR="00784C67" w:rsidRPr="00F21EE8" w:rsidRDefault="00784C67" w:rsidP="00784C67">
      <w:pPr>
        <w:tabs>
          <w:tab w:val="left" w:pos="1440"/>
        </w:tabs>
        <w:spacing w:line="360" w:lineRule="auto"/>
        <w:ind w:left="1440" w:hanging="720"/>
        <w:rPr>
          <w:rFonts w:eastAsia="Arial Unicode MS"/>
          <w:sz w:val="24"/>
          <w:szCs w:val="24"/>
          <w:u w:color="000000"/>
        </w:rPr>
      </w:pPr>
      <w:r w:rsidRPr="00F21EE8">
        <w:rPr>
          <w:rFonts w:eastAsia="Arial Unicode MS"/>
          <w:sz w:val="24"/>
          <w:szCs w:val="24"/>
          <w:u w:color="000000"/>
        </w:rPr>
        <w:lastRenderedPageBreak/>
        <w:t xml:space="preserve">4. </w:t>
      </w:r>
      <w:r w:rsidRPr="00F21EE8">
        <w:rPr>
          <w:rFonts w:eastAsia="Arial Unicode MS"/>
          <w:sz w:val="24"/>
          <w:szCs w:val="24"/>
          <w:u w:color="000000"/>
        </w:rPr>
        <w:tab/>
        <w:t xml:space="preserve">Test of Procedures or Methods to be </w:t>
      </w:r>
      <w:proofErr w:type="gramStart"/>
      <w:r w:rsidRPr="00F21EE8">
        <w:rPr>
          <w:rFonts w:eastAsia="Arial Unicode MS"/>
          <w:sz w:val="24"/>
          <w:szCs w:val="24"/>
          <w:u w:color="000000"/>
        </w:rPr>
        <w:t>Undertaken</w:t>
      </w:r>
      <w:proofErr w:type="gramEnd"/>
    </w:p>
    <w:p w14:paraId="3655F163" w14:textId="77777777" w:rsidR="00784C67" w:rsidRPr="00F21EE8" w:rsidRDefault="00784C67" w:rsidP="00784C67">
      <w:pPr>
        <w:tabs>
          <w:tab w:val="left" w:pos="1440"/>
        </w:tabs>
        <w:spacing w:line="360" w:lineRule="auto"/>
        <w:ind w:left="1440" w:hanging="720"/>
        <w:rPr>
          <w:rFonts w:eastAsia="Arial Unicode MS"/>
          <w:sz w:val="24"/>
          <w:szCs w:val="24"/>
          <w:u w:color="000000"/>
        </w:rPr>
      </w:pPr>
      <w:r w:rsidRPr="00F21EE8">
        <w:rPr>
          <w:rFonts w:eastAsia="Arial Unicode MS"/>
          <w:sz w:val="24"/>
          <w:szCs w:val="24"/>
          <w:u w:color="000000"/>
        </w:rPr>
        <w:t>5.</w:t>
      </w:r>
      <w:r w:rsidRPr="00F21EE8">
        <w:rPr>
          <w:rFonts w:eastAsia="Arial Unicode MS"/>
          <w:sz w:val="24"/>
          <w:szCs w:val="24"/>
          <w:u w:color="000000"/>
        </w:rPr>
        <w:tab/>
        <w:t>Individuals Consulted on Statistical Aspects and Individuals Collecting and/or Analyzing Data</w:t>
      </w:r>
    </w:p>
    <w:p w14:paraId="1A1A329E" w14:textId="77777777" w:rsidR="00784C67" w:rsidRDefault="00784C67" w:rsidP="00784C67">
      <w:pPr>
        <w:pStyle w:val="Body1"/>
        <w:tabs>
          <w:tab w:val="left" w:pos="720"/>
          <w:tab w:val="left" w:pos="1440"/>
          <w:tab w:val="left" w:pos="2160"/>
          <w:tab w:val="left" w:pos="2880"/>
        </w:tabs>
        <w:spacing w:line="360" w:lineRule="auto"/>
        <w:rPr>
          <w:b/>
          <w:szCs w:val="24"/>
        </w:rPr>
      </w:pPr>
    </w:p>
    <w:p w14:paraId="7A148E18" w14:textId="77777777" w:rsidR="00C80A34" w:rsidRPr="00D515FB" w:rsidRDefault="00C80A34" w:rsidP="00C80A34">
      <w:pPr>
        <w:pStyle w:val="Body1"/>
        <w:tabs>
          <w:tab w:val="left" w:pos="720"/>
          <w:tab w:val="left" w:pos="1440"/>
          <w:tab w:val="left" w:pos="2160"/>
          <w:tab w:val="left" w:pos="2880"/>
        </w:tabs>
        <w:spacing w:line="360" w:lineRule="auto"/>
        <w:rPr>
          <w:b/>
          <w:szCs w:val="24"/>
        </w:rPr>
      </w:pPr>
      <w:r w:rsidRPr="00D515FB">
        <w:rPr>
          <w:b/>
          <w:szCs w:val="24"/>
        </w:rPr>
        <w:t>Attachments</w:t>
      </w:r>
    </w:p>
    <w:p w14:paraId="019C1F7D" w14:textId="77777777" w:rsidR="00C80A34" w:rsidRPr="00CC1CCC" w:rsidRDefault="00C80A34" w:rsidP="00C80A34">
      <w:pPr>
        <w:tabs>
          <w:tab w:val="left" w:pos="0"/>
          <w:tab w:val="left" w:pos="720"/>
          <w:tab w:val="left" w:pos="1440"/>
        </w:tabs>
        <w:spacing w:line="360" w:lineRule="auto"/>
        <w:rPr>
          <w:rFonts w:eastAsia="Arial Unicode MS"/>
          <w:sz w:val="24"/>
          <w:szCs w:val="24"/>
          <w:u w:color="000000"/>
        </w:rPr>
      </w:pPr>
      <w:r w:rsidRPr="00CC1CCC">
        <w:rPr>
          <w:rFonts w:eastAsia="Arial Unicode MS"/>
          <w:sz w:val="24"/>
          <w:szCs w:val="24"/>
          <w:u w:color="000000"/>
        </w:rPr>
        <w:t xml:space="preserve">A. </w:t>
      </w:r>
      <w:r w:rsidRPr="00CC1CCC">
        <w:rPr>
          <w:rFonts w:eastAsia="Arial Unicode MS"/>
          <w:sz w:val="24"/>
          <w:szCs w:val="24"/>
          <w:u w:color="000000"/>
        </w:rPr>
        <w:tab/>
        <w:t>Authorizing Legislation</w:t>
      </w:r>
    </w:p>
    <w:p w14:paraId="5D70C01F" w14:textId="77777777" w:rsidR="00C80A34" w:rsidRDefault="00C80A34" w:rsidP="00C80A34">
      <w:pPr>
        <w:tabs>
          <w:tab w:val="left" w:pos="0"/>
          <w:tab w:val="left" w:pos="720"/>
          <w:tab w:val="left" w:pos="1440"/>
        </w:tabs>
        <w:spacing w:line="360" w:lineRule="auto"/>
        <w:rPr>
          <w:rFonts w:eastAsia="Arial Unicode MS"/>
          <w:sz w:val="24"/>
          <w:szCs w:val="24"/>
          <w:u w:color="000000"/>
        </w:rPr>
      </w:pPr>
      <w:r w:rsidRPr="00CC1CCC">
        <w:rPr>
          <w:rFonts w:eastAsia="Arial Unicode MS"/>
          <w:sz w:val="24"/>
          <w:szCs w:val="24"/>
          <w:u w:color="000000"/>
        </w:rPr>
        <w:t>B.</w:t>
      </w:r>
      <w:r w:rsidRPr="00CC1CCC">
        <w:rPr>
          <w:rFonts w:eastAsia="Arial Unicode MS"/>
          <w:sz w:val="24"/>
          <w:szCs w:val="24"/>
          <w:u w:color="000000"/>
        </w:rPr>
        <w:tab/>
        <w:t>60-Day Federal Register Notice</w:t>
      </w:r>
    </w:p>
    <w:p w14:paraId="49874A91" w14:textId="77777777" w:rsidR="00C80A34" w:rsidRDefault="00C80A34" w:rsidP="00C80A34">
      <w:pPr>
        <w:tabs>
          <w:tab w:val="left" w:pos="0"/>
          <w:tab w:val="left" w:pos="720"/>
          <w:tab w:val="left" w:pos="1440"/>
        </w:tabs>
        <w:spacing w:line="360" w:lineRule="auto"/>
        <w:rPr>
          <w:rFonts w:eastAsia="Arial Unicode MS"/>
          <w:sz w:val="24"/>
          <w:szCs w:val="24"/>
          <w:u w:color="000000"/>
        </w:rPr>
      </w:pPr>
      <w:r>
        <w:rPr>
          <w:rFonts w:eastAsia="Arial Unicode MS"/>
          <w:sz w:val="24"/>
          <w:szCs w:val="24"/>
          <w:u w:color="000000"/>
        </w:rPr>
        <w:t xml:space="preserve">C. </w:t>
      </w:r>
      <w:r>
        <w:rPr>
          <w:rFonts w:eastAsia="Arial Unicode MS"/>
          <w:sz w:val="24"/>
          <w:szCs w:val="24"/>
          <w:u w:color="000000"/>
        </w:rPr>
        <w:tab/>
        <w:t>Steps for Conducting an EEI</w:t>
      </w:r>
    </w:p>
    <w:p w14:paraId="664471CB" w14:textId="77777777" w:rsidR="00C80A34" w:rsidRPr="00CC1CCC" w:rsidRDefault="00C80A34" w:rsidP="00C80A34">
      <w:pPr>
        <w:tabs>
          <w:tab w:val="left" w:pos="0"/>
          <w:tab w:val="left" w:pos="720"/>
          <w:tab w:val="left" w:pos="1440"/>
        </w:tabs>
        <w:spacing w:line="360" w:lineRule="auto"/>
        <w:rPr>
          <w:rFonts w:eastAsia="Arial Unicode MS"/>
          <w:sz w:val="24"/>
          <w:szCs w:val="24"/>
          <w:u w:color="000000"/>
        </w:rPr>
      </w:pPr>
      <w:r>
        <w:rPr>
          <w:rFonts w:eastAsia="Arial Unicode MS"/>
          <w:sz w:val="24"/>
          <w:szCs w:val="24"/>
          <w:u w:color="000000"/>
        </w:rPr>
        <w:t xml:space="preserve">D. </w:t>
      </w:r>
      <w:r>
        <w:rPr>
          <w:rFonts w:eastAsia="Arial Unicode MS"/>
          <w:sz w:val="24"/>
          <w:szCs w:val="24"/>
          <w:u w:color="000000"/>
        </w:rPr>
        <w:tab/>
      </w:r>
      <w:r w:rsidRPr="00CC1CCC">
        <w:rPr>
          <w:rFonts w:eastAsia="Arial Unicode MS"/>
          <w:sz w:val="24"/>
          <w:szCs w:val="24"/>
          <w:u w:color="000000"/>
        </w:rPr>
        <w:t>Request for Emergency Epidemic Assistance Form</w:t>
      </w:r>
    </w:p>
    <w:p w14:paraId="6ACE5FC5" w14:textId="77777777" w:rsidR="00C80A34" w:rsidRDefault="00C80A34" w:rsidP="00C80A34">
      <w:pPr>
        <w:tabs>
          <w:tab w:val="left" w:pos="0"/>
          <w:tab w:val="left" w:pos="720"/>
          <w:tab w:val="left" w:pos="1440"/>
        </w:tabs>
        <w:spacing w:line="360" w:lineRule="auto"/>
        <w:rPr>
          <w:rFonts w:eastAsia="Arial Unicode MS"/>
          <w:sz w:val="24"/>
          <w:szCs w:val="24"/>
          <w:u w:color="000000"/>
        </w:rPr>
      </w:pPr>
      <w:r>
        <w:rPr>
          <w:rFonts w:eastAsia="Arial Unicode MS"/>
          <w:sz w:val="24"/>
          <w:szCs w:val="24"/>
          <w:u w:color="000000"/>
        </w:rPr>
        <w:t>E</w:t>
      </w:r>
      <w:r w:rsidRPr="00CC1CCC">
        <w:rPr>
          <w:rFonts w:eastAsia="Arial Unicode MS"/>
          <w:sz w:val="24"/>
          <w:szCs w:val="24"/>
          <w:u w:color="000000"/>
        </w:rPr>
        <w:t>.</w:t>
      </w:r>
      <w:r w:rsidRPr="00CC1CCC">
        <w:rPr>
          <w:rFonts w:eastAsia="Arial Unicode MS"/>
          <w:sz w:val="24"/>
          <w:szCs w:val="24"/>
          <w:u w:color="000000"/>
        </w:rPr>
        <w:tab/>
        <w:t>Burden Memo</w:t>
      </w:r>
    </w:p>
    <w:p w14:paraId="0A3CFF68" w14:textId="77777777" w:rsidR="00C80A34" w:rsidRDefault="00C80A34" w:rsidP="00C80A34">
      <w:pPr>
        <w:tabs>
          <w:tab w:val="left" w:pos="0"/>
          <w:tab w:val="left" w:pos="720"/>
          <w:tab w:val="left" w:pos="1440"/>
        </w:tabs>
        <w:spacing w:line="360" w:lineRule="auto"/>
        <w:rPr>
          <w:rFonts w:eastAsia="Arial Unicode MS"/>
          <w:sz w:val="24"/>
          <w:szCs w:val="24"/>
          <w:u w:color="000000"/>
        </w:rPr>
      </w:pPr>
      <w:r>
        <w:rPr>
          <w:rFonts w:eastAsia="Arial Unicode MS"/>
          <w:sz w:val="24"/>
          <w:szCs w:val="24"/>
          <w:u w:color="000000"/>
        </w:rPr>
        <w:t xml:space="preserve">F. </w:t>
      </w:r>
      <w:r>
        <w:rPr>
          <w:rFonts w:eastAsia="Arial Unicode MS"/>
          <w:sz w:val="24"/>
          <w:szCs w:val="24"/>
          <w:u w:color="000000"/>
        </w:rPr>
        <w:tab/>
        <w:t>Epidemic Investigation Case Records System Notice</w:t>
      </w:r>
    </w:p>
    <w:p w14:paraId="611EEF67" w14:textId="77777777" w:rsidR="00ED2246" w:rsidRDefault="00ED2246" w:rsidP="00C80A34">
      <w:pPr>
        <w:tabs>
          <w:tab w:val="left" w:pos="0"/>
          <w:tab w:val="left" w:pos="720"/>
          <w:tab w:val="left" w:pos="1440"/>
        </w:tabs>
        <w:spacing w:line="360" w:lineRule="auto"/>
        <w:rPr>
          <w:rFonts w:eastAsia="Arial Unicode MS"/>
          <w:sz w:val="24"/>
          <w:szCs w:val="24"/>
          <w:u w:color="000000"/>
        </w:rPr>
      </w:pPr>
      <w:r>
        <w:rPr>
          <w:rFonts w:eastAsia="Arial Unicode MS"/>
          <w:sz w:val="24"/>
          <w:szCs w:val="24"/>
          <w:u w:color="000000"/>
        </w:rPr>
        <w:t xml:space="preserve">G. </w:t>
      </w:r>
      <w:r>
        <w:rPr>
          <w:rFonts w:eastAsia="Arial Unicode MS"/>
          <w:sz w:val="24"/>
          <w:szCs w:val="24"/>
          <w:u w:color="000000"/>
        </w:rPr>
        <w:tab/>
        <w:t>IRB Letter</w:t>
      </w:r>
    </w:p>
    <w:p w14:paraId="7AD32C37" w14:textId="77777777" w:rsidR="00FE0EFB" w:rsidRPr="004E2E65" w:rsidRDefault="00FE0EFB" w:rsidP="00FE0EFB">
      <w:pPr>
        <w:tabs>
          <w:tab w:val="left" w:pos="0"/>
          <w:tab w:val="left" w:pos="720"/>
          <w:tab w:val="left" w:pos="1440"/>
        </w:tabs>
        <w:spacing w:line="360" w:lineRule="auto"/>
        <w:rPr>
          <w:rFonts w:eastAsia="Arial Unicode MS"/>
          <w:sz w:val="24"/>
          <w:szCs w:val="24"/>
          <w:u w:color="000000"/>
        </w:rPr>
      </w:pPr>
      <w:r>
        <w:rPr>
          <w:rFonts w:eastAsia="Arial Unicode MS"/>
          <w:sz w:val="24"/>
          <w:szCs w:val="24"/>
          <w:u w:color="000000"/>
        </w:rPr>
        <w:t>H.</w:t>
      </w:r>
      <w:r>
        <w:rPr>
          <w:rFonts w:eastAsia="Arial Unicode MS"/>
          <w:sz w:val="24"/>
          <w:szCs w:val="24"/>
          <w:u w:color="000000"/>
        </w:rPr>
        <w:tab/>
      </w:r>
      <w:r w:rsidR="00264B95">
        <w:rPr>
          <w:rFonts w:eastAsia="Arial Unicode MS"/>
          <w:sz w:val="24"/>
          <w:szCs w:val="24"/>
          <w:u w:color="000000"/>
        </w:rPr>
        <w:t xml:space="preserve">Template </w:t>
      </w:r>
      <w:proofErr w:type="spellStart"/>
      <w:r w:rsidR="00AA19ED">
        <w:rPr>
          <w:rFonts w:eastAsia="Arial Unicode MS"/>
          <w:sz w:val="24"/>
          <w:szCs w:val="24"/>
          <w:u w:color="000000"/>
        </w:rPr>
        <w:t>Biospecimen</w:t>
      </w:r>
      <w:proofErr w:type="spellEnd"/>
      <w:r w:rsidR="00AA19ED">
        <w:rPr>
          <w:rFonts w:eastAsia="Arial Unicode MS"/>
          <w:sz w:val="24"/>
          <w:szCs w:val="24"/>
          <w:u w:color="000000"/>
        </w:rPr>
        <w:t xml:space="preserve"> Storage</w:t>
      </w:r>
      <w:r>
        <w:rPr>
          <w:rFonts w:eastAsia="Arial Unicode MS"/>
          <w:sz w:val="24"/>
          <w:szCs w:val="24"/>
          <w:u w:color="000000"/>
        </w:rPr>
        <w:t xml:space="preserve"> Consent Form</w:t>
      </w:r>
    </w:p>
    <w:p w14:paraId="1254261B" w14:textId="77777777" w:rsidR="00C80A34" w:rsidRDefault="00C80A34" w:rsidP="00C80A34">
      <w:pPr>
        <w:tabs>
          <w:tab w:val="left" w:pos="0"/>
          <w:tab w:val="left" w:pos="720"/>
          <w:tab w:val="left" w:pos="1440"/>
        </w:tabs>
        <w:spacing w:line="360" w:lineRule="auto"/>
        <w:rPr>
          <w:rFonts w:eastAsia="Arial Unicode MS"/>
          <w:b/>
          <w:sz w:val="24"/>
          <w:szCs w:val="24"/>
          <w:u w:color="000000"/>
        </w:rPr>
      </w:pPr>
    </w:p>
    <w:p w14:paraId="4146917B" w14:textId="77777777" w:rsidR="00506F5C" w:rsidRPr="002E3A99" w:rsidRDefault="00506F5C" w:rsidP="00506F5C">
      <w:pPr>
        <w:tabs>
          <w:tab w:val="left" w:pos="0"/>
          <w:tab w:val="left" w:pos="720"/>
          <w:tab w:val="left" w:pos="1440"/>
        </w:tabs>
        <w:spacing w:line="360" w:lineRule="auto"/>
        <w:rPr>
          <w:rFonts w:eastAsia="Arial Unicode MS"/>
          <w:b/>
          <w:sz w:val="24"/>
          <w:szCs w:val="24"/>
          <w:u w:color="000000"/>
        </w:rPr>
      </w:pPr>
      <w:r w:rsidRPr="002E3A99">
        <w:rPr>
          <w:rFonts w:eastAsia="Arial Unicode MS"/>
          <w:b/>
          <w:sz w:val="24"/>
          <w:szCs w:val="24"/>
          <w:u w:color="000000"/>
        </w:rPr>
        <w:t>Appendices</w:t>
      </w:r>
    </w:p>
    <w:p w14:paraId="4B47F3F3" w14:textId="77777777" w:rsidR="00506F5C" w:rsidRPr="00CC1CCC" w:rsidRDefault="00506F5C" w:rsidP="00506F5C">
      <w:pPr>
        <w:tabs>
          <w:tab w:val="left" w:pos="0"/>
          <w:tab w:val="left" w:pos="720"/>
          <w:tab w:val="left" w:pos="1440"/>
        </w:tabs>
        <w:spacing w:line="360" w:lineRule="auto"/>
        <w:rPr>
          <w:rFonts w:eastAsia="Arial Unicode MS"/>
          <w:sz w:val="24"/>
          <w:szCs w:val="24"/>
          <w:u w:color="000000"/>
        </w:rPr>
      </w:pPr>
      <w:r>
        <w:rPr>
          <w:rFonts w:eastAsia="Arial Unicode MS"/>
          <w:sz w:val="24"/>
          <w:szCs w:val="24"/>
          <w:u w:color="000000"/>
        </w:rPr>
        <w:t>1</w:t>
      </w:r>
      <w:r w:rsidRPr="00CC1CCC">
        <w:rPr>
          <w:rFonts w:eastAsia="Arial Unicode MS"/>
          <w:sz w:val="24"/>
          <w:szCs w:val="24"/>
          <w:u w:color="000000"/>
        </w:rPr>
        <w:t>.</w:t>
      </w:r>
      <w:r w:rsidRPr="00CC1CCC">
        <w:rPr>
          <w:rFonts w:eastAsia="Arial Unicode MS"/>
          <w:sz w:val="24"/>
          <w:szCs w:val="24"/>
          <w:u w:color="000000"/>
        </w:rPr>
        <w:tab/>
        <w:t>Chart Abstraction Form</w:t>
      </w:r>
    </w:p>
    <w:p w14:paraId="22668A12" w14:textId="77777777" w:rsidR="00506F5C" w:rsidRPr="00CC1CCC" w:rsidRDefault="00506F5C" w:rsidP="00506F5C">
      <w:pPr>
        <w:tabs>
          <w:tab w:val="left" w:pos="0"/>
          <w:tab w:val="left" w:pos="720"/>
          <w:tab w:val="left" w:pos="1440"/>
        </w:tabs>
        <w:spacing w:line="360" w:lineRule="auto"/>
        <w:rPr>
          <w:rFonts w:eastAsia="Arial Unicode MS"/>
          <w:sz w:val="24"/>
          <w:szCs w:val="24"/>
          <w:u w:color="000000"/>
        </w:rPr>
      </w:pPr>
      <w:r>
        <w:rPr>
          <w:rFonts w:eastAsia="Arial Unicode MS"/>
          <w:sz w:val="24"/>
          <w:szCs w:val="24"/>
          <w:u w:color="000000"/>
        </w:rPr>
        <w:t>2</w:t>
      </w:r>
      <w:r w:rsidRPr="00CC1CCC">
        <w:rPr>
          <w:rFonts w:eastAsia="Arial Unicode MS"/>
          <w:sz w:val="24"/>
          <w:szCs w:val="24"/>
          <w:u w:color="000000"/>
        </w:rPr>
        <w:t xml:space="preserve">. </w:t>
      </w:r>
      <w:r w:rsidRPr="00CC1CCC">
        <w:rPr>
          <w:rFonts w:eastAsia="Arial Unicode MS"/>
          <w:sz w:val="24"/>
          <w:szCs w:val="24"/>
          <w:u w:color="000000"/>
        </w:rPr>
        <w:tab/>
      </w:r>
      <w:r>
        <w:rPr>
          <w:rFonts w:eastAsia="Arial Unicode MS"/>
          <w:sz w:val="24"/>
          <w:szCs w:val="24"/>
          <w:u w:color="000000"/>
        </w:rPr>
        <w:t>Guillain-B</w:t>
      </w:r>
      <w:r w:rsidR="00535130">
        <w:rPr>
          <w:rFonts w:eastAsia="Arial Unicode MS"/>
          <w:sz w:val="24"/>
          <w:szCs w:val="24"/>
          <w:u w:color="000000"/>
        </w:rPr>
        <w:t xml:space="preserve">arre Syndrome Case-Control Study </w:t>
      </w:r>
      <w:r>
        <w:rPr>
          <w:rFonts w:eastAsia="Arial Unicode MS"/>
          <w:sz w:val="24"/>
          <w:szCs w:val="24"/>
          <w:u w:color="000000"/>
        </w:rPr>
        <w:t>Questionnaire</w:t>
      </w:r>
    </w:p>
    <w:p w14:paraId="52CB9161" w14:textId="77777777" w:rsidR="00506F5C" w:rsidRPr="00CC1CCC" w:rsidRDefault="00A84846" w:rsidP="00506F5C">
      <w:pPr>
        <w:tabs>
          <w:tab w:val="left" w:pos="0"/>
          <w:tab w:val="left" w:pos="720"/>
          <w:tab w:val="left" w:pos="1440"/>
        </w:tabs>
        <w:spacing w:line="360" w:lineRule="auto"/>
        <w:rPr>
          <w:rFonts w:eastAsia="Arial Unicode MS"/>
          <w:sz w:val="24"/>
          <w:szCs w:val="24"/>
          <w:u w:color="000000"/>
        </w:rPr>
      </w:pPr>
      <w:r>
        <w:rPr>
          <w:rFonts w:eastAsia="Arial Unicode MS"/>
          <w:sz w:val="24"/>
          <w:szCs w:val="24"/>
          <w:u w:color="000000"/>
        </w:rPr>
        <w:t>3</w:t>
      </w:r>
      <w:r w:rsidR="00506F5C" w:rsidRPr="00CC1CCC">
        <w:rPr>
          <w:rFonts w:eastAsia="Arial Unicode MS"/>
          <w:sz w:val="24"/>
          <w:szCs w:val="24"/>
          <w:u w:color="000000"/>
        </w:rPr>
        <w:t>.</w:t>
      </w:r>
      <w:r w:rsidR="00506F5C" w:rsidRPr="00CC1CCC">
        <w:rPr>
          <w:rFonts w:eastAsia="Arial Unicode MS"/>
          <w:sz w:val="24"/>
          <w:szCs w:val="24"/>
          <w:u w:color="000000"/>
        </w:rPr>
        <w:tab/>
      </w:r>
      <w:r w:rsidR="00506F5C">
        <w:rPr>
          <w:rFonts w:eastAsia="Arial Unicode MS"/>
          <w:sz w:val="24"/>
          <w:szCs w:val="24"/>
          <w:u w:color="000000"/>
        </w:rPr>
        <w:t>Hantavirus Pulmonary Syndrome Questionnaire</w:t>
      </w:r>
    </w:p>
    <w:p w14:paraId="669522F5" w14:textId="77777777" w:rsidR="00506F5C" w:rsidRPr="00CC1CCC" w:rsidRDefault="00A84846" w:rsidP="00506F5C">
      <w:pPr>
        <w:tabs>
          <w:tab w:val="left" w:pos="0"/>
          <w:tab w:val="left" w:pos="720"/>
          <w:tab w:val="left" w:pos="1440"/>
        </w:tabs>
        <w:spacing w:line="360" w:lineRule="auto"/>
        <w:rPr>
          <w:rFonts w:eastAsia="Arial Unicode MS"/>
          <w:sz w:val="24"/>
          <w:szCs w:val="24"/>
          <w:u w:color="000000"/>
        </w:rPr>
      </w:pPr>
      <w:r>
        <w:rPr>
          <w:rFonts w:eastAsia="Arial Unicode MS"/>
          <w:sz w:val="24"/>
          <w:szCs w:val="24"/>
          <w:u w:color="000000"/>
        </w:rPr>
        <w:t>4</w:t>
      </w:r>
      <w:r w:rsidR="00506F5C" w:rsidRPr="00CC1CCC">
        <w:rPr>
          <w:rFonts w:eastAsia="Arial Unicode MS"/>
          <w:sz w:val="24"/>
          <w:szCs w:val="24"/>
          <w:u w:color="000000"/>
        </w:rPr>
        <w:t>.</w:t>
      </w:r>
      <w:r w:rsidR="00506F5C" w:rsidRPr="00CC1CCC">
        <w:rPr>
          <w:rFonts w:eastAsia="Arial Unicode MS"/>
          <w:sz w:val="24"/>
          <w:szCs w:val="24"/>
          <w:u w:color="000000"/>
        </w:rPr>
        <w:tab/>
        <w:t>Personal Interview</w:t>
      </w:r>
      <w:r w:rsidR="00506F5C">
        <w:rPr>
          <w:rFonts w:eastAsia="Arial Unicode MS"/>
          <w:sz w:val="24"/>
          <w:szCs w:val="24"/>
          <w:u w:color="000000"/>
        </w:rPr>
        <w:t xml:space="preserve"> Example Questionnaire – Q </w:t>
      </w:r>
      <w:proofErr w:type="gramStart"/>
      <w:r w:rsidR="00506F5C">
        <w:rPr>
          <w:rFonts w:eastAsia="Arial Unicode MS"/>
          <w:sz w:val="24"/>
          <w:szCs w:val="24"/>
          <w:u w:color="000000"/>
        </w:rPr>
        <w:t>Fever</w:t>
      </w:r>
      <w:proofErr w:type="gramEnd"/>
    </w:p>
    <w:p w14:paraId="026B005A" w14:textId="77777777" w:rsidR="00506F5C" w:rsidRPr="00CC1CCC" w:rsidRDefault="00A84846" w:rsidP="00506F5C">
      <w:pPr>
        <w:tabs>
          <w:tab w:val="left" w:pos="0"/>
          <w:tab w:val="left" w:pos="720"/>
          <w:tab w:val="left" w:pos="1440"/>
        </w:tabs>
        <w:spacing w:line="360" w:lineRule="auto"/>
        <w:rPr>
          <w:rFonts w:eastAsia="Arial Unicode MS"/>
          <w:sz w:val="24"/>
          <w:szCs w:val="24"/>
          <w:u w:color="000000"/>
        </w:rPr>
      </w:pPr>
      <w:r>
        <w:rPr>
          <w:rFonts w:eastAsia="Arial Unicode MS"/>
          <w:sz w:val="24"/>
          <w:szCs w:val="24"/>
          <w:u w:color="000000"/>
        </w:rPr>
        <w:t>5</w:t>
      </w:r>
      <w:r w:rsidR="00506F5C">
        <w:rPr>
          <w:rFonts w:eastAsia="Arial Unicode MS"/>
          <w:sz w:val="24"/>
          <w:szCs w:val="24"/>
          <w:u w:color="000000"/>
        </w:rPr>
        <w:t>.</w:t>
      </w:r>
      <w:r w:rsidR="00506F5C">
        <w:rPr>
          <w:rFonts w:eastAsia="Arial Unicode MS"/>
          <w:sz w:val="24"/>
          <w:szCs w:val="24"/>
          <w:u w:color="000000"/>
        </w:rPr>
        <w:tab/>
      </w:r>
      <w:r w:rsidR="00506F5C" w:rsidRPr="00CC1CCC">
        <w:rPr>
          <w:rFonts w:eastAsia="Arial Unicode MS"/>
          <w:sz w:val="24"/>
          <w:szCs w:val="24"/>
          <w:u w:color="000000"/>
        </w:rPr>
        <w:t>Telephone Interview</w:t>
      </w:r>
      <w:r w:rsidR="00506F5C">
        <w:rPr>
          <w:rFonts w:eastAsia="Arial Unicode MS"/>
          <w:sz w:val="24"/>
          <w:szCs w:val="24"/>
          <w:u w:color="000000"/>
        </w:rPr>
        <w:t xml:space="preserve"> Example Questionnaire – Patient Questionnaire</w:t>
      </w:r>
    </w:p>
    <w:p w14:paraId="5DF92D06" w14:textId="77777777" w:rsidR="00506F5C" w:rsidRPr="00CC1CCC" w:rsidRDefault="00A84846" w:rsidP="00506F5C">
      <w:pPr>
        <w:tabs>
          <w:tab w:val="left" w:pos="0"/>
          <w:tab w:val="left" w:pos="720"/>
          <w:tab w:val="left" w:pos="1440"/>
        </w:tabs>
        <w:spacing w:line="360" w:lineRule="auto"/>
        <w:rPr>
          <w:rFonts w:eastAsia="Arial Unicode MS"/>
          <w:sz w:val="24"/>
          <w:szCs w:val="24"/>
          <w:u w:color="000000"/>
        </w:rPr>
      </w:pPr>
      <w:r>
        <w:rPr>
          <w:rFonts w:eastAsia="Arial Unicode MS"/>
          <w:sz w:val="24"/>
          <w:szCs w:val="24"/>
          <w:u w:color="000000"/>
        </w:rPr>
        <w:t>6</w:t>
      </w:r>
      <w:r w:rsidR="00506F5C">
        <w:rPr>
          <w:rFonts w:eastAsia="Arial Unicode MS"/>
          <w:sz w:val="24"/>
          <w:szCs w:val="24"/>
          <w:u w:color="000000"/>
        </w:rPr>
        <w:t>.</w:t>
      </w:r>
      <w:r w:rsidR="00506F5C">
        <w:rPr>
          <w:rFonts w:eastAsia="Arial Unicode MS"/>
          <w:sz w:val="24"/>
          <w:szCs w:val="24"/>
          <w:u w:color="000000"/>
        </w:rPr>
        <w:tab/>
      </w:r>
      <w:r w:rsidR="00506F5C" w:rsidRPr="00CC1CCC">
        <w:rPr>
          <w:rFonts w:eastAsia="Arial Unicode MS"/>
          <w:sz w:val="24"/>
          <w:szCs w:val="24"/>
          <w:u w:color="000000"/>
        </w:rPr>
        <w:t>Online Survey</w:t>
      </w:r>
      <w:r w:rsidR="00506F5C" w:rsidRPr="00CC1CCC">
        <w:rPr>
          <w:rFonts w:eastAsia="Arial Unicode MS"/>
          <w:sz w:val="24"/>
          <w:szCs w:val="24"/>
          <w:u w:color="000000"/>
        </w:rPr>
        <w:tab/>
      </w:r>
      <w:r w:rsidR="00506F5C">
        <w:rPr>
          <w:rFonts w:eastAsia="Arial Unicode MS"/>
          <w:sz w:val="24"/>
          <w:szCs w:val="24"/>
          <w:u w:color="000000"/>
        </w:rPr>
        <w:t>Example – Case Finding Questionnaire</w:t>
      </w:r>
    </w:p>
    <w:p w14:paraId="3B411F17" w14:textId="77777777" w:rsidR="002D635F" w:rsidRPr="0072690B" w:rsidRDefault="00527A26" w:rsidP="002D635F">
      <w:pPr>
        <w:pStyle w:val="Body1"/>
        <w:jc w:val="center"/>
        <w:rPr>
          <w:b/>
          <w:szCs w:val="24"/>
        </w:rPr>
      </w:pPr>
      <w:r w:rsidRPr="00784C67">
        <w:rPr>
          <w:b/>
          <w:szCs w:val="24"/>
        </w:rPr>
        <w:br w:type="page"/>
      </w:r>
      <w:r w:rsidR="00BF1A48" w:rsidRPr="00BF1A48">
        <w:rPr>
          <w:b/>
          <w:szCs w:val="24"/>
        </w:rPr>
        <w:lastRenderedPageBreak/>
        <w:t xml:space="preserve"> Emergency Epidemic Investigation Data Collections</w:t>
      </w:r>
    </w:p>
    <w:p w14:paraId="4C529304" w14:textId="77777777" w:rsidR="008D7C72" w:rsidRDefault="008D7C72" w:rsidP="008D7C72">
      <w:pPr>
        <w:pStyle w:val="Body1"/>
        <w:jc w:val="center"/>
        <w:rPr>
          <w:b/>
          <w:szCs w:val="24"/>
        </w:rPr>
      </w:pPr>
    </w:p>
    <w:p w14:paraId="16DEDC3E" w14:textId="77777777" w:rsidR="006B5C4B" w:rsidRDefault="006B5C4B" w:rsidP="008D7C72">
      <w:pPr>
        <w:pStyle w:val="Body1"/>
        <w:jc w:val="center"/>
        <w:rPr>
          <w:b/>
          <w:szCs w:val="24"/>
        </w:rPr>
      </w:pPr>
    </w:p>
    <w:p w14:paraId="7EB3FD8D" w14:textId="77777777" w:rsidR="006B5C4B" w:rsidRPr="00784C67" w:rsidRDefault="006B5C4B" w:rsidP="008D7C72">
      <w:pPr>
        <w:pStyle w:val="Body1"/>
        <w:jc w:val="center"/>
        <w:rPr>
          <w:b/>
          <w:szCs w:val="24"/>
        </w:rPr>
      </w:pPr>
    </w:p>
    <w:p w14:paraId="5A1311EB" w14:textId="77777777" w:rsidR="008D7C72" w:rsidRPr="00784C67" w:rsidRDefault="008D7C72" w:rsidP="008D7C72">
      <w:pPr>
        <w:pStyle w:val="Body1"/>
        <w:numPr>
          <w:ilvl w:val="0"/>
          <w:numId w:val="2"/>
        </w:numPr>
        <w:tabs>
          <w:tab w:val="num" w:pos="0"/>
        </w:tabs>
        <w:rPr>
          <w:b/>
          <w:szCs w:val="24"/>
          <w:u w:val="single"/>
        </w:rPr>
      </w:pPr>
      <w:r w:rsidRPr="00784C67">
        <w:rPr>
          <w:b/>
          <w:szCs w:val="24"/>
          <w:u w:val="single"/>
        </w:rPr>
        <w:t>Justification</w:t>
      </w:r>
    </w:p>
    <w:p w14:paraId="28A33C6A" w14:textId="77777777" w:rsidR="008D7C72" w:rsidRPr="00784C67" w:rsidRDefault="00173013" w:rsidP="008D7C72">
      <w:pPr>
        <w:pStyle w:val="Body1"/>
        <w:rPr>
          <w:b/>
          <w:szCs w:val="24"/>
        </w:rPr>
      </w:pPr>
      <w:r>
        <w:rPr>
          <w:b/>
          <w:szCs w:val="24"/>
        </w:rPr>
        <w:t xml:space="preserve"> </w:t>
      </w:r>
    </w:p>
    <w:p w14:paraId="19517265" w14:textId="77777777" w:rsidR="008D7C72" w:rsidRPr="00784C67" w:rsidRDefault="008D7C72" w:rsidP="008D7C72">
      <w:pPr>
        <w:pStyle w:val="Body1"/>
        <w:numPr>
          <w:ilvl w:val="1"/>
          <w:numId w:val="2"/>
        </w:numPr>
        <w:rPr>
          <w:b/>
          <w:szCs w:val="24"/>
        </w:rPr>
      </w:pPr>
      <w:r w:rsidRPr="00784C67">
        <w:rPr>
          <w:b/>
          <w:szCs w:val="24"/>
        </w:rPr>
        <w:t>Circumstances Making the Collection of Information Necessary</w:t>
      </w:r>
    </w:p>
    <w:p w14:paraId="649E55E5" w14:textId="77777777" w:rsidR="008D7C72" w:rsidRPr="00784C67" w:rsidRDefault="008D7C72" w:rsidP="008D7C72">
      <w:pPr>
        <w:pStyle w:val="Body1"/>
        <w:rPr>
          <w:szCs w:val="24"/>
        </w:rPr>
      </w:pPr>
    </w:p>
    <w:p w14:paraId="29521DCA" w14:textId="41DD5B00" w:rsidR="00975656" w:rsidRDefault="00966150" w:rsidP="00573FE3">
      <w:pPr>
        <w:pStyle w:val="Body1"/>
        <w:ind w:left="720"/>
        <w:rPr>
          <w:szCs w:val="24"/>
        </w:rPr>
      </w:pPr>
      <w:proofErr w:type="gramStart"/>
      <w:r>
        <w:rPr>
          <w:szCs w:val="24"/>
          <w:u w:val="single"/>
        </w:rPr>
        <w:t>Background.</w:t>
      </w:r>
      <w:proofErr w:type="gramEnd"/>
      <w:r>
        <w:rPr>
          <w:szCs w:val="24"/>
        </w:rPr>
        <w:t xml:space="preserve"> </w:t>
      </w:r>
      <w:r w:rsidR="00FA4E88">
        <w:rPr>
          <w:szCs w:val="24"/>
        </w:rPr>
        <w:t>The Centers for Disease Control and Prevention (CDC)</w:t>
      </w:r>
      <w:r w:rsidR="008D7C72">
        <w:rPr>
          <w:szCs w:val="24"/>
        </w:rPr>
        <w:t xml:space="preserve"> is requesting approval</w:t>
      </w:r>
      <w:r w:rsidR="00864093">
        <w:rPr>
          <w:szCs w:val="24"/>
        </w:rPr>
        <w:t xml:space="preserve"> for a 3-year period</w:t>
      </w:r>
      <w:r w:rsidR="008D7C72">
        <w:rPr>
          <w:szCs w:val="24"/>
        </w:rPr>
        <w:t xml:space="preserve"> of</w:t>
      </w:r>
      <w:r w:rsidR="008D7C72" w:rsidRPr="00784C67">
        <w:rPr>
          <w:szCs w:val="24"/>
        </w:rPr>
        <w:t xml:space="preserve"> a </w:t>
      </w:r>
      <w:r w:rsidR="003B20BF">
        <w:rPr>
          <w:szCs w:val="24"/>
        </w:rPr>
        <w:t xml:space="preserve">new </w:t>
      </w:r>
      <w:r w:rsidR="008D7C72">
        <w:rPr>
          <w:szCs w:val="24"/>
        </w:rPr>
        <w:t>Generic Information Collection Request</w:t>
      </w:r>
      <w:r w:rsidR="008D7C72" w:rsidRPr="00784C67">
        <w:rPr>
          <w:szCs w:val="24"/>
        </w:rPr>
        <w:t xml:space="preserve"> </w:t>
      </w:r>
      <w:r w:rsidR="008D7C72">
        <w:rPr>
          <w:szCs w:val="24"/>
        </w:rPr>
        <w:t xml:space="preserve">(ICR) </w:t>
      </w:r>
      <w:r w:rsidR="00FA4E88">
        <w:rPr>
          <w:szCs w:val="24"/>
        </w:rPr>
        <w:t>t</w:t>
      </w:r>
      <w:r w:rsidR="00B94A91">
        <w:rPr>
          <w:szCs w:val="24"/>
        </w:rPr>
        <w:t xml:space="preserve">hat </w:t>
      </w:r>
      <w:r w:rsidR="00CF622A">
        <w:rPr>
          <w:szCs w:val="24"/>
        </w:rPr>
        <w:t xml:space="preserve">will </w:t>
      </w:r>
      <w:r w:rsidR="00B94A91">
        <w:rPr>
          <w:szCs w:val="24"/>
        </w:rPr>
        <w:t>have the quick turn</w:t>
      </w:r>
      <w:r w:rsidR="00CF622A">
        <w:rPr>
          <w:szCs w:val="24"/>
        </w:rPr>
        <w:t>-</w:t>
      </w:r>
      <w:r w:rsidR="00B94A91">
        <w:rPr>
          <w:szCs w:val="24"/>
        </w:rPr>
        <w:t>around necessary f</w:t>
      </w:r>
      <w:r w:rsidR="00FA4E88">
        <w:rPr>
          <w:szCs w:val="24"/>
        </w:rPr>
        <w:t>o</w:t>
      </w:r>
      <w:r w:rsidR="00B94A91">
        <w:rPr>
          <w:szCs w:val="24"/>
        </w:rPr>
        <w:t>r</w:t>
      </w:r>
      <w:r w:rsidR="00FA4E88">
        <w:rPr>
          <w:szCs w:val="24"/>
        </w:rPr>
        <w:t xml:space="preserve"> conduct</w:t>
      </w:r>
      <w:r w:rsidR="00B94A91">
        <w:rPr>
          <w:szCs w:val="24"/>
        </w:rPr>
        <w:t>ing</w:t>
      </w:r>
      <w:r w:rsidR="008D7C72" w:rsidRPr="00784C67">
        <w:rPr>
          <w:szCs w:val="24"/>
        </w:rPr>
        <w:t xml:space="preserve"> Emerge</w:t>
      </w:r>
      <w:r w:rsidR="008D7C72">
        <w:rPr>
          <w:szCs w:val="24"/>
        </w:rPr>
        <w:t>ncy Epidemi</w:t>
      </w:r>
      <w:r w:rsidR="007C0C42">
        <w:rPr>
          <w:szCs w:val="24"/>
        </w:rPr>
        <w:t>c</w:t>
      </w:r>
      <w:r w:rsidR="008D7C72">
        <w:rPr>
          <w:szCs w:val="24"/>
        </w:rPr>
        <w:t xml:space="preserve"> Investigations (EEI</w:t>
      </w:r>
      <w:r w:rsidR="008B5DF7">
        <w:rPr>
          <w:szCs w:val="24"/>
        </w:rPr>
        <w:t>s</w:t>
      </w:r>
      <w:r w:rsidR="00C5171D">
        <w:rPr>
          <w:szCs w:val="24"/>
        </w:rPr>
        <w:t>)</w:t>
      </w:r>
      <w:r w:rsidR="00E32CA2">
        <w:rPr>
          <w:szCs w:val="24"/>
        </w:rPr>
        <w:t xml:space="preserve"> </w:t>
      </w:r>
      <w:r w:rsidR="008D7C72" w:rsidRPr="00784C67">
        <w:rPr>
          <w:szCs w:val="24"/>
        </w:rPr>
        <w:t xml:space="preserve">in response to </w:t>
      </w:r>
      <w:r w:rsidR="00E32CA2">
        <w:rPr>
          <w:szCs w:val="24"/>
        </w:rPr>
        <w:t>acute public health emergenc</w:t>
      </w:r>
      <w:r w:rsidR="00C5171D">
        <w:rPr>
          <w:szCs w:val="24"/>
        </w:rPr>
        <w:t>ies</w:t>
      </w:r>
      <w:r w:rsidR="00E32CA2">
        <w:rPr>
          <w:szCs w:val="24"/>
        </w:rPr>
        <w:t xml:space="preserve"> resulting</w:t>
      </w:r>
      <w:r w:rsidR="008B710F">
        <w:rPr>
          <w:szCs w:val="24"/>
        </w:rPr>
        <w:t xml:space="preserve"> from </w:t>
      </w:r>
      <w:r w:rsidR="008D7C72" w:rsidRPr="00784C67">
        <w:rPr>
          <w:szCs w:val="24"/>
        </w:rPr>
        <w:t xml:space="preserve">outbreaks or events with </w:t>
      </w:r>
      <w:r w:rsidR="008D7C72">
        <w:rPr>
          <w:szCs w:val="24"/>
        </w:rPr>
        <w:t>undetermined</w:t>
      </w:r>
      <w:r w:rsidR="008D7C72" w:rsidRPr="00784C67">
        <w:rPr>
          <w:szCs w:val="24"/>
        </w:rPr>
        <w:t xml:space="preserve"> agent</w:t>
      </w:r>
      <w:r w:rsidR="00E9097A">
        <w:rPr>
          <w:szCs w:val="24"/>
        </w:rPr>
        <w:t>s</w:t>
      </w:r>
      <w:r w:rsidR="008D7C72">
        <w:rPr>
          <w:szCs w:val="24"/>
        </w:rPr>
        <w:t>, undetermined</w:t>
      </w:r>
      <w:r w:rsidR="008D7C72" w:rsidRPr="00784C67">
        <w:rPr>
          <w:szCs w:val="24"/>
        </w:rPr>
        <w:t xml:space="preserve"> source</w:t>
      </w:r>
      <w:r w:rsidR="00E9097A">
        <w:rPr>
          <w:szCs w:val="24"/>
        </w:rPr>
        <w:t>s</w:t>
      </w:r>
      <w:r w:rsidR="008D7C72" w:rsidRPr="00784C67">
        <w:rPr>
          <w:szCs w:val="24"/>
        </w:rPr>
        <w:t xml:space="preserve">, </w:t>
      </w:r>
      <w:r w:rsidR="008D7C72">
        <w:rPr>
          <w:szCs w:val="24"/>
        </w:rPr>
        <w:t xml:space="preserve">undetermined </w:t>
      </w:r>
      <w:r w:rsidR="00C5171D">
        <w:rPr>
          <w:szCs w:val="24"/>
        </w:rPr>
        <w:t xml:space="preserve">modes of </w:t>
      </w:r>
      <w:r w:rsidR="008D7C72">
        <w:rPr>
          <w:szCs w:val="24"/>
        </w:rPr>
        <w:t xml:space="preserve">transmission, </w:t>
      </w:r>
      <w:r w:rsidR="00084DE8">
        <w:rPr>
          <w:szCs w:val="24"/>
        </w:rPr>
        <w:t>or</w:t>
      </w:r>
      <w:r w:rsidR="00E9097A">
        <w:rPr>
          <w:szCs w:val="24"/>
        </w:rPr>
        <w:t xml:space="preserve"> undetermined risk factors</w:t>
      </w:r>
      <w:r w:rsidR="00FA4E88">
        <w:rPr>
          <w:szCs w:val="24"/>
        </w:rPr>
        <w:t xml:space="preserve">. </w:t>
      </w:r>
      <w:r w:rsidR="00EB647F">
        <w:rPr>
          <w:szCs w:val="24"/>
        </w:rPr>
        <w:t>This ICR will replace the previously OMB-approved Emergency E</w:t>
      </w:r>
      <w:r w:rsidR="00E9097A" w:rsidRPr="00784C67">
        <w:rPr>
          <w:szCs w:val="24"/>
        </w:rPr>
        <w:t xml:space="preserve">pidemic </w:t>
      </w:r>
      <w:r w:rsidR="00EB647F">
        <w:rPr>
          <w:szCs w:val="24"/>
        </w:rPr>
        <w:t>I</w:t>
      </w:r>
      <w:r w:rsidR="00E9097A" w:rsidRPr="00784C67">
        <w:rPr>
          <w:szCs w:val="24"/>
        </w:rPr>
        <w:t>nvestigations</w:t>
      </w:r>
      <w:r w:rsidR="00EB647F">
        <w:rPr>
          <w:szCs w:val="24"/>
        </w:rPr>
        <w:t xml:space="preserve"> ICR</w:t>
      </w:r>
      <w:r w:rsidR="00E9097A" w:rsidRPr="00784C67">
        <w:rPr>
          <w:szCs w:val="24"/>
        </w:rPr>
        <w:t xml:space="preserve"> (OMB No. 0920-0008; expiration </w:t>
      </w:r>
      <w:r w:rsidR="00EB647F" w:rsidRPr="00C15B0F">
        <w:rPr>
          <w:szCs w:val="24"/>
        </w:rPr>
        <w:t>7/31/2014</w:t>
      </w:r>
      <w:r w:rsidR="001479A9">
        <w:rPr>
          <w:szCs w:val="24"/>
        </w:rPr>
        <w:t xml:space="preserve">), which </w:t>
      </w:r>
      <w:r w:rsidR="003B7280">
        <w:rPr>
          <w:szCs w:val="24"/>
        </w:rPr>
        <w:t xml:space="preserve">applied specifically to </w:t>
      </w:r>
      <w:r w:rsidR="001479A9">
        <w:rPr>
          <w:szCs w:val="24"/>
        </w:rPr>
        <w:t>information collections conducted by CDC</w:t>
      </w:r>
      <w:r w:rsidR="003B7280">
        <w:rPr>
          <w:szCs w:val="24"/>
        </w:rPr>
        <w:t xml:space="preserve"> </w:t>
      </w:r>
      <w:r w:rsidR="008A769D">
        <w:rPr>
          <w:szCs w:val="24"/>
        </w:rPr>
        <w:t xml:space="preserve">under the </w:t>
      </w:r>
      <w:proofErr w:type="spellStart"/>
      <w:r w:rsidR="008A769D">
        <w:rPr>
          <w:szCs w:val="24"/>
        </w:rPr>
        <w:t>Epi</w:t>
      </w:r>
      <w:proofErr w:type="spellEnd"/>
      <w:r w:rsidR="008A769D">
        <w:rPr>
          <w:szCs w:val="24"/>
        </w:rPr>
        <w:t>-Aid mechanism</w:t>
      </w:r>
      <w:r w:rsidR="00305642">
        <w:rPr>
          <w:szCs w:val="24"/>
        </w:rPr>
        <w:t xml:space="preserve"> (a </w:t>
      </w:r>
      <w:r w:rsidR="008A769D" w:rsidRPr="00784C67">
        <w:rPr>
          <w:szCs w:val="24"/>
        </w:rPr>
        <w:t>sp</w:t>
      </w:r>
      <w:r w:rsidR="008A769D">
        <w:rPr>
          <w:szCs w:val="24"/>
        </w:rPr>
        <w:t>ecific administrative mechanism enacted to support a</w:t>
      </w:r>
      <w:r w:rsidR="008A769D" w:rsidRPr="00784C67">
        <w:rPr>
          <w:szCs w:val="24"/>
        </w:rPr>
        <w:t xml:space="preserve"> field response</w:t>
      </w:r>
      <w:r w:rsidR="00305642">
        <w:rPr>
          <w:szCs w:val="24"/>
        </w:rPr>
        <w:t>)</w:t>
      </w:r>
      <w:r w:rsidR="00197195">
        <w:rPr>
          <w:szCs w:val="24"/>
        </w:rPr>
        <w:t xml:space="preserve"> and will not be reinstated following expiration</w:t>
      </w:r>
      <w:r w:rsidR="008A769D">
        <w:rPr>
          <w:szCs w:val="24"/>
        </w:rPr>
        <w:t>.</w:t>
      </w:r>
      <w:r w:rsidR="00C744A2">
        <w:rPr>
          <w:szCs w:val="24"/>
        </w:rPr>
        <w:t xml:space="preserve"> </w:t>
      </w:r>
    </w:p>
    <w:p w14:paraId="4E4DA1ED" w14:textId="77777777" w:rsidR="00975656" w:rsidRDefault="00975656" w:rsidP="00573FE3">
      <w:pPr>
        <w:pStyle w:val="Body1"/>
        <w:ind w:left="720"/>
        <w:rPr>
          <w:szCs w:val="24"/>
        </w:rPr>
      </w:pPr>
    </w:p>
    <w:p w14:paraId="1349EF3F" w14:textId="3C66119E" w:rsidR="00FA4E88" w:rsidRPr="009651B8" w:rsidRDefault="00FA4E88" w:rsidP="00573FE3">
      <w:pPr>
        <w:pStyle w:val="Body1"/>
        <w:ind w:left="720"/>
        <w:rPr>
          <w:szCs w:val="24"/>
        </w:rPr>
      </w:pPr>
      <w:r>
        <w:rPr>
          <w:szCs w:val="24"/>
        </w:rPr>
        <w:t xml:space="preserve">CDC is frequently called upon to conduct EEIs at the request of </w:t>
      </w:r>
      <w:r w:rsidR="00E341A4">
        <w:rPr>
          <w:szCs w:val="24"/>
        </w:rPr>
        <w:t xml:space="preserve">one or more external partners (e.g., </w:t>
      </w:r>
      <w:r w:rsidR="00D728B6">
        <w:rPr>
          <w:szCs w:val="24"/>
        </w:rPr>
        <w:t xml:space="preserve">local, state, </w:t>
      </w:r>
      <w:r w:rsidR="006E3370">
        <w:rPr>
          <w:szCs w:val="24"/>
        </w:rPr>
        <w:t xml:space="preserve">tribal, military, </w:t>
      </w:r>
      <w:r w:rsidR="00F12951">
        <w:rPr>
          <w:szCs w:val="24"/>
        </w:rPr>
        <w:t xml:space="preserve">port, </w:t>
      </w:r>
      <w:r w:rsidR="006E3370">
        <w:rPr>
          <w:szCs w:val="24"/>
        </w:rPr>
        <w:t>other federal agency,</w:t>
      </w:r>
      <w:r w:rsidR="00D728B6">
        <w:rPr>
          <w:szCs w:val="24"/>
        </w:rPr>
        <w:t xml:space="preserve"> </w:t>
      </w:r>
      <w:r w:rsidR="006E3370">
        <w:rPr>
          <w:szCs w:val="24"/>
        </w:rPr>
        <w:t xml:space="preserve">or </w:t>
      </w:r>
      <w:r w:rsidR="00D728B6">
        <w:rPr>
          <w:szCs w:val="24"/>
        </w:rPr>
        <w:t xml:space="preserve">international health authorities or other </w:t>
      </w:r>
      <w:r w:rsidR="004C1949">
        <w:rPr>
          <w:szCs w:val="24"/>
        </w:rPr>
        <w:t xml:space="preserve">partner </w:t>
      </w:r>
      <w:r w:rsidR="00D728B6">
        <w:rPr>
          <w:szCs w:val="24"/>
        </w:rPr>
        <w:t>organizations</w:t>
      </w:r>
      <w:r w:rsidR="00E341A4">
        <w:rPr>
          <w:szCs w:val="24"/>
        </w:rPr>
        <w:t>)</w:t>
      </w:r>
      <w:r w:rsidR="00D728B6">
        <w:rPr>
          <w:szCs w:val="24"/>
        </w:rPr>
        <w:t xml:space="preserve"> </w:t>
      </w:r>
      <w:r>
        <w:rPr>
          <w:szCs w:val="24"/>
        </w:rPr>
        <w:t xml:space="preserve">seeking </w:t>
      </w:r>
      <w:r w:rsidR="003D39F9">
        <w:rPr>
          <w:szCs w:val="24"/>
        </w:rPr>
        <w:t>support</w:t>
      </w:r>
      <w:r>
        <w:rPr>
          <w:szCs w:val="24"/>
        </w:rPr>
        <w:t xml:space="preserve"> to </w:t>
      </w:r>
      <w:r w:rsidR="003D39F9">
        <w:rPr>
          <w:szCs w:val="24"/>
        </w:rPr>
        <w:t xml:space="preserve">respond </w:t>
      </w:r>
      <w:r>
        <w:rPr>
          <w:szCs w:val="24"/>
        </w:rPr>
        <w:t>to urgent public health problems.</w:t>
      </w:r>
      <w:r w:rsidR="00C744A2">
        <w:rPr>
          <w:szCs w:val="24"/>
        </w:rPr>
        <w:t xml:space="preserve"> </w:t>
      </w:r>
      <w:r w:rsidR="009855F7">
        <w:rPr>
          <w:szCs w:val="24"/>
        </w:rPr>
        <w:t>In response to</w:t>
      </w:r>
      <w:r w:rsidR="00966150" w:rsidRPr="00966150">
        <w:rPr>
          <w:szCs w:val="24"/>
        </w:rPr>
        <w:t xml:space="preserve"> requests</w:t>
      </w:r>
      <w:r w:rsidR="009855F7">
        <w:rPr>
          <w:szCs w:val="24"/>
        </w:rPr>
        <w:t xml:space="preserve"> from external partners</w:t>
      </w:r>
      <w:r w:rsidR="00966150" w:rsidRPr="00966150">
        <w:rPr>
          <w:szCs w:val="24"/>
        </w:rPr>
        <w:t>, CDC readily provide</w:t>
      </w:r>
      <w:r w:rsidR="00C5171D">
        <w:rPr>
          <w:szCs w:val="24"/>
        </w:rPr>
        <w:t>s</w:t>
      </w:r>
      <w:r w:rsidR="00966150" w:rsidRPr="00966150">
        <w:rPr>
          <w:szCs w:val="24"/>
        </w:rPr>
        <w:t xml:space="preserve"> necessary epidemiologic support to facilitate appropriate engagement in epidemiological investigations. Epidemiologic support </w:t>
      </w:r>
      <w:r w:rsidR="00833C47">
        <w:rPr>
          <w:szCs w:val="24"/>
        </w:rPr>
        <w:t xml:space="preserve">typically </w:t>
      </w:r>
      <w:r w:rsidR="00966150" w:rsidRPr="00966150">
        <w:rPr>
          <w:szCs w:val="24"/>
        </w:rPr>
        <w:t>include</w:t>
      </w:r>
      <w:r w:rsidR="00833C47">
        <w:rPr>
          <w:szCs w:val="24"/>
        </w:rPr>
        <w:t>s technical support in the form of</w:t>
      </w:r>
      <w:r w:rsidR="0093464B">
        <w:rPr>
          <w:szCs w:val="24"/>
        </w:rPr>
        <w:t xml:space="preserve"> expertise or information collection</w:t>
      </w:r>
      <w:r w:rsidR="00833C47">
        <w:rPr>
          <w:szCs w:val="24"/>
        </w:rPr>
        <w:t xml:space="preserve"> to help</w:t>
      </w:r>
      <w:r w:rsidR="00966150" w:rsidRPr="00966150">
        <w:rPr>
          <w:szCs w:val="24"/>
        </w:rPr>
        <w:t xml:space="preserve"> identify the agent</w:t>
      </w:r>
      <w:r w:rsidR="009855F7">
        <w:rPr>
          <w:szCs w:val="24"/>
        </w:rPr>
        <w:t>s</w:t>
      </w:r>
      <w:r w:rsidR="00966150" w:rsidRPr="00966150">
        <w:rPr>
          <w:szCs w:val="24"/>
        </w:rPr>
        <w:t>, source</w:t>
      </w:r>
      <w:r w:rsidR="009855F7">
        <w:rPr>
          <w:szCs w:val="24"/>
        </w:rPr>
        <w:t>s</w:t>
      </w:r>
      <w:r w:rsidR="00966150" w:rsidRPr="00966150">
        <w:rPr>
          <w:szCs w:val="24"/>
        </w:rPr>
        <w:t xml:space="preserve">, </w:t>
      </w:r>
      <w:r w:rsidR="009855F7">
        <w:rPr>
          <w:szCs w:val="24"/>
        </w:rPr>
        <w:t>modes</w:t>
      </w:r>
      <w:r w:rsidR="00F771B1">
        <w:rPr>
          <w:szCs w:val="24"/>
        </w:rPr>
        <w:t xml:space="preserve"> of transmission</w:t>
      </w:r>
      <w:r w:rsidR="00966150" w:rsidRPr="00966150">
        <w:rPr>
          <w:szCs w:val="24"/>
        </w:rPr>
        <w:t>, or risk factor</w:t>
      </w:r>
      <w:r w:rsidR="009855F7">
        <w:rPr>
          <w:szCs w:val="24"/>
        </w:rPr>
        <w:t>s</w:t>
      </w:r>
      <w:r w:rsidR="00966150" w:rsidRPr="00966150">
        <w:rPr>
          <w:szCs w:val="24"/>
        </w:rPr>
        <w:t xml:space="preserve"> to effectively implement rapid prevention and control </w:t>
      </w:r>
      <w:r w:rsidR="00966150" w:rsidRPr="009651B8">
        <w:rPr>
          <w:szCs w:val="24"/>
        </w:rPr>
        <w:t>measures when the situation is warranted. S</w:t>
      </w:r>
      <w:r w:rsidR="00833C47" w:rsidRPr="009651B8">
        <w:rPr>
          <w:szCs w:val="24"/>
        </w:rPr>
        <w:t xml:space="preserve">uch </w:t>
      </w:r>
      <w:r w:rsidR="00966150" w:rsidRPr="009651B8">
        <w:rPr>
          <w:szCs w:val="24"/>
        </w:rPr>
        <w:t xml:space="preserve">investigations </w:t>
      </w:r>
      <w:r w:rsidR="004D7937" w:rsidRPr="009651B8">
        <w:rPr>
          <w:szCs w:val="24"/>
        </w:rPr>
        <w:t xml:space="preserve">often </w:t>
      </w:r>
      <w:r w:rsidR="00966150" w:rsidRPr="009651B8">
        <w:rPr>
          <w:szCs w:val="24"/>
        </w:rPr>
        <w:t>are dependent on rapid and flexible data collection that evolves during the investigation period.</w:t>
      </w:r>
      <w:r w:rsidR="00833C47" w:rsidRPr="009651B8">
        <w:rPr>
          <w:szCs w:val="24"/>
        </w:rPr>
        <w:t xml:space="preserve"> However, there are cases in which CDC will </w:t>
      </w:r>
      <w:r w:rsidR="00C239A1" w:rsidRPr="009651B8">
        <w:rPr>
          <w:szCs w:val="24"/>
        </w:rPr>
        <w:t xml:space="preserve">be requested to </w:t>
      </w:r>
      <w:r w:rsidR="00833C47" w:rsidRPr="009651B8">
        <w:rPr>
          <w:szCs w:val="24"/>
        </w:rPr>
        <w:t>act as the lead for multi-state investigations. When CDC is the lead agency (or is jointly leading an effort with another Federal partner), the data collection design, protocol, implementation, and analysis of results are subject to CDC’s own and OMB’s government-wide Information Quality Guidelines.</w:t>
      </w:r>
    </w:p>
    <w:p w14:paraId="166BF7D1" w14:textId="77777777" w:rsidR="00FA4E88" w:rsidRPr="009651B8" w:rsidRDefault="00FA4E88" w:rsidP="00573FE3">
      <w:pPr>
        <w:pStyle w:val="Body1"/>
        <w:ind w:left="720"/>
        <w:rPr>
          <w:szCs w:val="24"/>
        </w:rPr>
      </w:pPr>
    </w:p>
    <w:p w14:paraId="470EBBAE" w14:textId="11B45806" w:rsidR="0002517B" w:rsidRDefault="00DF7974" w:rsidP="00A730A0">
      <w:pPr>
        <w:pStyle w:val="Body1"/>
        <w:ind w:left="720"/>
        <w:rPr>
          <w:szCs w:val="24"/>
        </w:rPr>
      </w:pPr>
      <w:r w:rsidRPr="009651B8">
        <w:rPr>
          <w:szCs w:val="24"/>
        </w:rPr>
        <w:t>Supporting effective epidemiologic</w:t>
      </w:r>
      <w:r w:rsidR="0052206B">
        <w:rPr>
          <w:szCs w:val="24"/>
        </w:rPr>
        <w:t xml:space="preserve"> </w:t>
      </w:r>
      <w:r>
        <w:rPr>
          <w:szCs w:val="24"/>
        </w:rPr>
        <w:t xml:space="preserve">investigations </w:t>
      </w:r>
      <w:r w:rsidRPr="00784C67">
        <w:rPr>
          <w:szCs w:val="24"/>
        </w:rPr>
        <w:t xml:space="preserve">is one of the most important ways </w:t>
      </w:r>
      <w:r w:rsidR="002F4D16">
        <w:rPr>
          <w:szCs w:val="24"/>
        </w:rPr>
        <w:t xml:space="preserve">that </w:t>
      </w:r>
      <w:r w:rsidRPr="00784C67">
        <w:rPr>
          <w:szCs w:val="24"/>
        </w:rPr>
        <w:t>CDC serv</w:t>
      </w:r>
      <w:r>
        <w:rPr>
          <w:szCs w:val="24"/>
        </w:rPr>
        <w:t>es to protect the health of the public. When outbreaks or events occur with undetermined agent</w:t>
      </w:r>
      <w:r w:rsidR="009855F7">
        <w:rPr>
          <w:szCs w:val="24"/>
        </w:rPr>
        <w:t>s</w:t>
      </w:r>
      <w:r>
        <w:rPr>
          <w:szCs w:val="24"/>
        </w:rPr>
        <w:t xml:space="preserve">, </w:t>
      </w:r>
      <w:r w:rsidR="009855F7">
        <w:rPr>
          <w:szCs w:val="24"/>
        </w:rPr>
        <w:t>sources, modes of transmission</w:t>
      </w:r>
      <w:r>
        <w:rPr>
          <w:szCs w:val="24"/>
        </w:rPr>
        <w:t>, or risk factor</w:t>
      </w:r>
      <w:r w:rsidR="009855F7">
        <w:rPr>
          <w:szCs w:val="24"/>
        </w:rPr>
        <w:t>s</w:t>
      </w:r>
      <w:r>
        <w:rPr>
          <w:szCs w:val="24"/>
        </w:rPr>
        <w:t>, rapid</w:t>
      </w:r>
      <w:r w:rsidRPr="00784C67">
        <w:rPr>
          <w:szCs w:val="24"/>
        </w:rPr>
        <w:t xml:space="preserve"> assessment </w:t>
      </w:r>
      <w:r>
        <w:rPr>
          <w:szCs w:val="24"/>
        </w:rPr>
        <w:t>and</w:t>
      </w:r>
      <w:r w:rsidRPr="00784C67">
        <w:rPr>
          <w:szCs w:val="24"/>
        </w:rPr>
        <w:t xml:space="preserve"> </w:t>
      </w:r>
      <w:r>
        <w:rPr>
          <w:szCs w:val="24"/>
        </w:rPr>
        <w:t>timely</w:t>
      </w:r>
      <w:r w:rsidRPr="00784C67">
        <w:rPr>
          <w:szCs w:val="24"/>
        </w:rPr>
        <w:t xml:space="preserve"> application of prevention and control measures are fundamental to the overall mission of CDC</w:t>
      </w:r>
      <w:r>
        <w:rPr>
          <w:szCs w:val="24"/>
        </w:rPr>
        <w:t>.</w:t>
      </w:r>
      <w:r w:rsidRPr="00DF7974">
        <w:rPr>
          <w:szCs w:val="24"/>
        </w:rPr>
        <w:t xml:space="preserve"> </w:t>
      </w:r>
      <w:r w:rsidR="00864093" w:rsidRPr="00784C67">
        <w:rPr>
          <w:szCs w:val="24"/>
        </w:rPr>
        <w:t xml:space="preserve">The legal justification for </w:t>
      </w:r>
      <w:r w:rsidR="00864093">
        <w:rPr>
          <w:szCs w:val="24"/>
        </w:rPr>
        <w:t>EEIs</w:t>
      </w:r>
      <w:r w:rsidR="00864093" w:rsidRPr="00784C67">
        <w:rPr>
          <w:szCs w:val="24"/>
        </w:rPr>
        <w:t xml:space="preserve"> </w:t>
      </w:r>
      <w:r w:rsidR="004D7937">
        <w:rPr>
          <w:szCs w:val="24"/>
        </w:rPr>
        <w:t xml:space="preserve">are </w:t>
      </w:r>
      <w:r w:rsidR="00864093" w:rsidRPr="00784C67">
        <w:rPr>
          <w:szCs w:val="24"/>
        </w:rPr>
        <w:t>found in the Public Health Service Act (42 USC Sec. 301 [241] (a) (</w:t>
      </w:r>
      <w:r w:rsidR="00864093" w:rsidRPr="00B06F4C">
        <w:rPr>
          <w:szCs w:val="24"/>
        </w:rPr>
        <w:t xml:space="preserve">Authorizing Legislation, </w:t>
      </w:r>
      <w:r w:rsidR="00864093" w:rsidRPr="00B06F4C">
        <w:rPr>
          <w:b/>
          <w:szCs w:val="24"/>
        </w:rPr>
        <w:t>Attachment A</w:t>
      </w:r>
      <w:r w:rsidR="00864093" w:rsidRPr="00B06F4C">
        <w:rPr>
          <w:szCs w:val="24"/>
        </w:rPr>
        <w:t>)</w:t>
      </w:r>
      <w:r w:rsidR="00864093">
        <w:rPr>
          <w:szCs w:val="24"/>
        </w:rPr>
        <w:t>.</w:t>
      </w:r>
    </w:p>
    <w:p w14:paraId="1B42E93D" w14:textId="77777777" w:rsidR="0002517B" w:rsidRDefault="0002517B" w:rsidP="00A730A0">
      <w:pPr>
        <w:pStyle w:val="Body1"/>
        <w:ind w:left="720"/>
        <w:rPr>
          <w:szCs w:val="24"/>
        </w:rPr>
      </w:pPr>
    </w:p>
    <w:p w14:paraId="70FA99A1" w14:textId="14ABC591" w:rsidR="00A730A0" w:rsidRDefault="0088523E" w:rsidP="00A730A0">
      <w:pPr>
        <w:pStyle w:val="Body1"/>
        <w:ind w:left="720"/>
        <w:rPr>
          <w:szCs w:val="24"/>
        </w:rPr>
      </w:pPr>
      <w:r>
        <w:rPr>
          <w:szCs w:val="24"/>
        </w:rPr>
        <w:t>A new g</w:t>
      </w:r>
      <w:r w:rsidR="0052206B">
        <w:rPr>
          <w:szCs w:val="24"/>
        </w:rPr>
        <w:t xml:space="preserve">eneric </w:t>
      </w:r>
      <w:r w:rsidR="00A730A0" w:rsidRPr="00784C67">
        <w:rPr>
          <w:szCs w:val="24"/>
        </w:rPr>
        <w:t xml:space="preserve">clearance </w:t>
      </w:r>
      <w:r>
        <w:rPr>
          <w:szCs w:val="24"/>
        </w:rPr>
        <w:t xml:space="preserve">mechanism for processing individual collection requests </w:t>
      </w:r>
      <w:r w:rsidR="006D1936">
        <w:rPr>
          <w:szCs w:val="24"/>
        </w:rPr>
        <w:t xml:space="preserve">with 72-hour approval (or more quickly, if needed) </w:t>
      </w:r>
      <w:r w:rsidR="00A730A0" w:rsidRPr="00784C67">
        <w:rPr>
          <w:szCs w:val="24"/>
        </w:rPr>
        <w:t xml:space="preserve">is </w:t>
      </w:r>
      <w:r w:rsidR="00A730A0">
        <w:rPr>
          <w:szCs w:val="24"/>
        </w:rPr>
        <w:t>requested to ensure</w:t>
      </w:r>
      <w:r w:rsidR="00A730A0" w:rsidRPr="00784C67">
        <w:rPr>
          <w:szCs w:val="24"/>
        </w:rPr>
        <w:t xml:space="preserve"> the </w:t>
      </w:r>
      <w:r w:rsidR="00A2770D">
        <w:rPr>
          <w:szCs w:val="24"/>
        </w:rPr>
        <w:t xml:space="preserve">timely </w:t>
      </w:r>
      <w:r w:rsidR="00A730A0" w:rsidRPr="00784C67">
        <w:rPr>
          <w:szCs w:val="24"/>
        </w:rPr>
        <w:t>information collect</w:t>
      </w:r>
      <w:r w:rsidR="00A730A0">
        <w:rPr>
          <w:szCs w:val="24"/>
        </w:rPr>
        <w:t xml:space="preserve">ion required by </w:t>
      </w:r>
      <w:r w:rsidR="00A730A0" w:rsidRPr="00784C67">
        <w:rPr>
          <w:szCs w:val="24"/>
        </w:rPr>
        <w:t xml:space="preserve">an </w:t>
      </w:r>
      <w:r w:rsidR="00A730A0">
        <w:rPr>
          <w:szCs w:val="24"/>
        </w:rPr>
        <w:t>EEI</w:t>
      </w:r>
      <w:r w:rsidR="00A730A0" w:rsidRPr="00784C67">
        <w:rPr>
          <w:szCs w:val="24"/>
        </w:rPr>
        <w:t xml:space="preserve"> </w:t>
      </w:r>
      <w:r w:rsidR="00A730A0">
        <w:rPr>
          <w:szCs w:val="24"/>
        </w:rPr>
        <w:t>is</w:t>
      </w:r>
      <w:r w:rsidR="00A730A0" w:rsidRPr="00966448">
        <w:rPr>
          <w:szCs w:val="24"/>
        </w:rPr>
        <w:t xml:space="preserve"> </w:t>
      </w:r>
      <w:r w:rsidR="00A730A0">
        <w:rPr>
          <w:szCs w:val="24"/>
        </w:rPr>
        <w:t>achieved</w:t>
      </w:r>
      <w:r w:rsidR="006D1936">
        <w:rPr>
          <w:szCs w:val="24"/>
        </w:rPr>
        <w:t>.</w:t>
      </w:r>
      <w:r w:rsidR="007C0C42">
        <w:rPr>
          <w:szCs w:val="24"/>
        </w:rPr>
        <w:t xml:space="preserve"> </w:t>
      </w:r>
      <w:r w:rsidR="002A01BE">
        <w:rPr>
          <w:szCs w:val="24"/>
        </w:rPr>
        <w:t>During an</w:t>
      </w:r>
      <w:r w:rsidR="007C0C42">
        <w:rPr>
          <w:szCs w:val="24"/>
        </w:rPr>
        <w:t xml:space="preserve"> unanticipated outbreak or event </w:t>
      </w:r>
      <w:r w:rsidR="002A01BE">
        <w:rPr>
          <w:szCs w:val="24"/>
        </w:rPr>
        <w:t>with urgent health consequences where the agent</w:t>
      </w:r>
      <w:r w:rsidR="00F771B1">
        <w:rPr>
          <w:szCs w:val="24"/>
        </w:rPr>
        <w:t>s</w:t>
      </w:r>
      <w:r w:rsidR="002A01BE">
        <w:rPr>
          <w:szCs w:val="24"/>
        </w:rPr>
        <w:t>,</w:t>
      </w:r>
      <w:r w:rsidR="002A01BE" w:rsidRPr="005D5FD5">
        <w:rPr>
          <w:szCs w:val="24"/>
        </w:rPr>
        <w:t xml:space="preserve"> </w:t>
      </w:r>
      <w:r w:rsidR="002A01BE">
        <w:rPr>
          <w:szCs w:val="24"/>
        </w:rPr>
        <w:t>s</w:t>
      </w:r>
      <w:r w:rsidR="002A01BE" w:rsidRPr="005D5FD5">
        <w:rPr>
          <w:szCs w:val="24"/>
        </w:rPr>
        <w:t>ource</w:t>
      </w:r>
      <w:r w:rsidR="00F771B1">
        <w:rPr>
          <w:szCs w:val="24"/>
        </w:rPr>
        <w:t>s</w:t>
      </w:r>
      <w:r w:rsidR="002A01BE" w:rsidRPr="005D5FD5">
        <w:rPr>
          <w:szCs w:val="24"/>
        </w:rPr>
        <w:t xml:space="preserve">, </w:t>
      </w:r>
      <w:r w:rsidR="0049013A">
        <w:rPr>
          <w:szCs w:val="24"/>
        </w:rPr>
        <w:t xml:space="preserve">modes of </w:t>
      </w:r>
      <w:r w:rsidR="002A01BE">
        <w:rPr>
          <w:szCs w:val="24"/>
        </w:rPr>
        <w:lastRenderedPageBreak/>
        <w:t>t</w:t>
      </w:r>
      <w:r w:rsidR="002A01BE" w:rsidRPr="005D5FD5">
        <w:rPr>
          <w:szCs w:val="24"/>
        </w:rPr>
        <w:t xml:space="preserve">ransmission, </w:t>
      </w:r>
      <w:r w:rsidR="00084DE8">
        <w:rPr>
          <w:szCs w:val="24"/>
        </w:rPr>
        <w:t>or</w:t>
      </w:r>
      <w:r w:rsidR="002A01BE" w:rsidRPr="005D5FD5">
        <w:rPr>
          <w:szCs w:val="24"/>
        </w:rPr>
        <w:t xml:space="preserve"> </w:t>
      </w:r>
      <w:r w:rsidR="009855F7">
        <w:rPr>
          <w:szCs w:val="24"/>
        </w:rPr>
        <w:t>risk factors</w:t>
      </w:r>
      <w:r w:rsidR="002A01BE">
        <w:rPr>
          <w:szCs w:val="24"/>
        </w:rPr>
        <w:t xml:space="preserve"> </w:t>
      </w:r>
      <w:r w:rsidR="00124CB1">
        <w:rPr>
          <w:szCs w:val="24"/>
        </w:rPr>
        <w:t>are</w:t>
      </w:r>
      <w:r w:rsidR="0052206B">
        <w:rPr>
          <w:szCs w:val="24"/>
        </w:rPr>
        <w:t xml:space="preserve"> </w:t>
      </w:r>
      <w:r w:rsidR="002A01BE">
        <w:rPr>
          <w:szCs w:val="24"/>
        </w:rPr>
        <w:t xml:space="preserve">undetermined, immediate action </w:t>
      </w:r>
      <w:r w:rsidR="0022047D">
        <w:rPr>
          <w:szCs w:val="24"/>
        </w:rPr>
        <w:t xml:space="preserve">by CDC </w:t>
      </w:r>
      <w:r w:rsidR="002A01BE">
        <w:rPr>
          <w:szCs w:val="24"/>
        </w:rPr>
        <w:t>is necessary to minimize or prevent public harm.</w:t>
      </w:r>
      <w:r w:rsidR="00C744A2">
        <w:rPr>
          <w:szCs w:val="24"/>
        </w:rPr>
        <w:t xml:space="preserve"> </w:t>
      </w:r>
      <w:r w:rsidR="00937BBE">
        <w:rPr>
          <w:szCs w:val="24"/>
        </w:rPr>
        <w:t xml:space="preserve">CDC must have the ability to rapidly develop </w:t>
      </w:r>
      <w:r w:rsidR="006B5C4B">
        <w:rPr>
          <w:szCs w:val="24"/>
        </w:rPr>
        <w:t xml:space="preserve">data collection </w:t>
      </w:r>
      <w:r w:rsidR="00937BBE">
        <w:rPr>
          <w:szCs w:val="24"/>
        </w:rPr>
        <w:t xml:space="preserve">tools to </w:t>
      </w:r>
      <w:r w:rsidR="0052206B">
        <w:rPr>
          <w:szCs w:val="24"/>
        </w:rPr>
        <w:t xml:space="preserve">understand the scope of the problem and </w:t>
      </w:r>
      <w:r w:rsidR="00937BBE">
        <w:rPr>
          <w:szCs w:val="24"/>
        </w:rPr>
        <w:t>determine appropriate action</w:t>
      </w:r>
      <w:r w:rsidR="0052206B">
        <w:rPr>
          <w:szCs w:val="24"/>
        </w:rPr>
        <w:t>.</w:t>
      </w:r>
      <w:r w:rsidR="00937BBE">
        <w:rPr>
          <w:szCs w:val="24"/>
        </w:rPr>
        <w:t xml:space="preserve"> </w:t>
      </w:r>
      <w:r w:rsidR="00A730A0">
        <w:rPr>
          <w:szCs w:val="24"/>
        </w:rPr>
        <w:t>CDC see</w:t>
      </w:r>
      <w:r w:rsidR="009C2D3D">
        <w:rPr>
          <w:szCs w:val="24"/>
        </w:rPr>
        <w:t>ks approval for this</w:t>
      </w:r>
      <w:r w:rsidR="00C70B26">
        <w:rPr>
          <w:szCs w:val="24"/>
        </w:rPr>
        <w:t xml:space="preserve"> </w:t>
      </w:r>
      <w:r>
        <w:rPr>
          <w:szCs w:val="24"/>
        </w:rPr>
        <w:t>new g</w:t>
      </w:r>
      <w:r w:rsidR="0022047D">
        <w:rPr>
          <w:szCs w:val="24"/>
        </w:rPr>
        <w:t>eneric</w:t>
      </w:r>
      <w:r>
        <w:rPr>
          <w:szCs w:val="24"/>
        </w:rPr>
        <w:t xml:space="preserve"> mechanism</w:t>
      </w:r>
      <w:r w:rsidR="00A730A0">
        <w:rPr>
          <w:szCs w:val="24"/>
        </w:rPr>
        <w:t xml:space="preserve"> to ensure </w:t>
      </w:r>
      <w:r w:rsidR="0052206B">
        <w:rPr>
          <w:szCs w:val="24"/>
        </w:rPr>
        <w:t xml:space="preserve">that the Agency is poised </w:t>
      </w:r>
      <w:r w:rsidR="00A730A0">
        <w:rPr>
          <w:szCs w:val="24"/>
        </w:rPr>
        <w:t xml:space="preserve">to </w:t>
      </w:r>
      <w:r w:rsidR="0052206B">
        <w:rPr>
          <w:szCs w:val="24"/>
        </w:rPr>
        <w:t xml:space="preserve">mobilize quickly and </w:t>
      </w:r>
      <w:r w:rsidR="00A730A0">
        <w:rPr>
          <w:szCs w:val="24"/>
        </w:rPr>
        <w:t xml:space="preserve">minimize harm to the public when </w:t>
      </w:r>
      <w:r w:rsidR="0002517B">
        <w:rPr>
          <w:szCs w:val="24"/>
        </w:rPr>
        <w:t xml:space="preserve">urgent </w:t>
      </w:r>
      <w:r w:rsidR="00A730A0">
        <w:rPr>
          <w:szCs w:val="24"/>
        </w:rPr>
        <w:t xml:space="preserve">epidemiologic support is requested by our partners. </w:t>
      </w:r>
    </w:p>
    <w:p w14:paraId="58E4B8D6" w14:textId="77777777" w:rsidR="006B5C4B" w:rsidRDefault="006B5C4B" w:rsidP="00F7256A">
      <w:pPr>
        <w:pStyle w:val="Body1"/>
        <w:ind w:left="720"/>
        <w:rPr>
          <w:szCs w:val="24"/>
          <w:u w:val="single"/>
        </w:rPr>
      </w:pPr>
    </w:p>
    <w:p w14:paraId="5993D39D" w14:textId="296AA156" w:rsidR="004427B9" w:rsidRDefault="00F7256A" w:rsidP="003B4D63">
      <w:pPr>
        <w:pStyle w:val="Body1"/>
        <w:ind w:left="720"/>
        <w:rPr>
          <w:szCs w:val="24"/>
        </w:rPr>
      </w:pPr>
      <w:r>
        <w:rPr>
          <w:szCs w:val="24"/>
          <w:u w:val="single"/>
        </w:rPr>
        <w:t>Need</w:t>
      </w:r>
      <w:r w:rsidRPr="00D36F78">
        <w:rPr>
          <w:szCs w:val="24"/>
        </w:rPr>
        <w:t>.</w:t>
      </w:r>
      <w:r>
        <w:rPr>
          <w:szCs w:val="24"/>
        </w:rPr>
        <w:t xml:space="preserve"> </w:t>
      </w:r>
      <w:r w:rsidR="003B4D63">
        <w:rPr>
          <w:szCs w:val="24"/>
        </w:rPr>
        <w:t>It is impossible to predict the next outbreak or event with urgent health consequences. Yet, CDC remains at the cornerstone to provide immediate support for epidemiologic investigations.</w:t>
      </w:r>
      <w:r w:rsidR="00D67DC3">
        <w:rPr>
          <w:szCs w:val="24"/>
        </w:rPr>
        <w:t xml:space="preserve"> </w:t>
      </w:r>
      <w:r w:rsidR="003B4D63">
        <w:rPr>
          <w:szCs w:val="24"/>
        </w:rPr>
        <w:t xml:space="preserve">When faced with </w:t>
      </w:r>
      <w:r w:rsidR="003B4D63" w:rsidRPr="00783129">
        <w:rPr>
          <w:szCs w:val="24"/>
        </w:rPr>
        <w:t xml:space="preserve">complex and immediate demands created by </w:t>
      </w:r>
      <w:r w:rsidR="003B4D63">
        <w:rPr>
          <w:szCs w:val="24"/>
        </w:rPr>
        <w:t>acute outbreaks or events</w:t>
      </w:r>
      <w:r w:rsidR="003B4D63" w:rsidRPr="00864093">
        <w:rPr>
          <w:szCs w:val="24"/>
        </w:rPr>
        <w:t xml:space="preserve">, </w:t>
      </w:r>
      <w:r w:rsidR="007F29E7">
        <w:rPr>
          <w:szCs w:val="24"/>
        </w:rPr>
        <w:t>external partners</w:t>
      </w:r>
      <w:r w:rsidR="003B4D63">
        <w:rPr>
          <w:szCs w:val="24"/>
        </w:rPr>
        <w:t xml:space="preserve"> rely on </w:t>
      </w:r>
      <w:r w:rsidR="003B4D63" w:rsidRPr="00962D6E">
        <w:rPr>
          <w:szCs w:val="24"/>
        </w:rPr>
        <w:t xml:space="preserve">CDC </w:t>
      </w:r>
      <w:r w:rsidR="003B4D63">
        <w:rPr>
          <w:szCs w:val="24"/>
        </w:rPr>
        <w:t xml:space="preserve">to respond quickly to their requests for </w:t>
      </w:r>
      <w:r w:rsidR="003B4D63" w:rsidRPr="00962D6E">
        <w:rPr>
          <w:szCs w:val="24"/>
        </w:rPr>
        <w:t xml:space="preserve">short-term epidemiologic </w:t>
      </w:r>
      <w:r w:rsidR="003B4D63">
        <w:rPr>
          <w:szCs w:val="24"/>
        </w:rPr>
        <w:t xml:space="preserve">support. </w:t>
      </w:r>
      <w:r w:rsidRPr="00962D6E">
        <w:rPr>
          <w:szCs w:val="24"/>
        </w:rPr>
        <w:t xml:space="preserve">CDC </w:t>
      </w:r>
      <w:r>
        <w:rPr>
          <w:szCs w:val="24"/>
        </w:rPr>
        <w:t xml:space="preserve">is </w:t>
      </w:r>
      <w:r w:rsidRPr="00962D6E">
        <w:rPr>
          <w:szCs w:val="24"/>
        </w:rPr>
        <w:t>unique</w:t>
      </w:r>
      <w:r>
        <w:rPr>
          <w:szCs w:val="24"/>
        </w:rPr>
        <w:t>ly qualified to provide</w:t>
      </w:r>
      <w:r w:rsidRPr="00962D6E">
        <w:rPr>
          <w:szCs w:val="24"/>
        </w:rPr>
        <w:t xml:space="preserve"> epidemiol</w:t>
      </w:r>
      <w:r w:rsidRPr="00377F69">
        <w:rPr>
          <w:szCs w:val="24"/>
        </w:rPr>
        <w:t xml:space="preserve">ogic </w:t>
      </w:r>
      <w:r w:rsidR="007B14DE">
        <w:rPr>
          <w:szCs w:val="24"/>
        </w:rPr>
        <w:t xml:space="preserve">support given its expertise </w:t>
      </w:r>
      <w:r w:rsidRPr="00377F69">
        <w:rPr>
          <w:szCs w:val="24"/>
        </w:rPr>
        <w:t>in a variety of diseases and conditions</w:t>
      </w:r>
      <w:r w:rsidR="004427B9">
        <w:rPr>
          <w:szCs w:val="24"/>
        </w:rPr>
        <w:t>.</w:t>
      </w:r>
      <w:r w:rsidRPr="003E4F3A">
        <w:rPr>
          <w:szCs w:val="24"/>
        </w:rPr>
        <w:t xml:space="preserve"> </w:t>
      </w:r>
    </w:p>
    <w:p w14:paraId="172A2121" w14:textId="77777777" w:rsidR="004427B9" w:rsidRDefault="004427B9" w:rsidP="003B4D63">
      <w:pPr>
        <w:pStyle w:val="Body1"/>
        <w:ind w:left="720"/>
        <w:rPr>
          <w:szCs w:val="24"/>
        </w:rPr>
      </w:pPr>
    </w:p>
    <w:p w14:paraId="4645A277" w14:textId="34C70152" w:rsidR="00F7256A" w:rsidRDefault="00F7256A" w:rsidP="003B4D63">
      <w:pPr>
        <w:pStyle w:val="Body1"/>
        <w:ind w:left="720"/>
        <w:rPr>
          <w:szCs w:val="24"/>
        </w:rPr>
      </w:pPr>
      <w:r w:rsidRPr="003E4F3A">
        <w:rPr>
          <w:szCs w:val="24"/>
        </w:rPr>
        <w:t xml:space="preserve">When assistance is requested by </w:t>
      </w:r>
      <w:r w:rsidR="008A37FC">
        <w:rPr>
          <w:szCs w:val="24"/>
        </w:rPr>
        <w:t>external</w:t>
      </w:r>
      <w:r w:rsidR="00725CF0">
        <w:rPr>
          <w:szCs w:val="24"/>
        </w:rPr>
        <w:t xml:space="preserve"> </w:t>
      </w:r>
      <w:r w:rsidR="007F29E7">
        <w:rPr>
          <w:szCs w:val="24"/>
        </w:rPr>
        <w:t>partner</w:t>
      </w:r>
      <w:r w:rsidR="00260B54">
        <w:rPr>
          <w:szCs w:val="24"/>
        </w:rPr>
        <w:t>s</w:t>
      </w:r>
      <w:r w:rsidRPr="003E4F3A">
        <w:rPr>
          <w:szCs w:val="24"/>
        </w:rPr>
        <w:t>, CDC makes every effort to respond by</w:t>
      </w:r>
      <w:r w:rsidRPr="00784C67">
        <w:rPr>
          <w:szCs w:val="24"/>
        </w:rPr>
        <w:t xml:space="preserve"> </w:t>
      </w:r>
      <w:r>
        <w:rPr>
          <w:szCs w:val="24"/>
        </w:rPr>
        <w:t xml:space="preserve">providing the appropriate epidemiologic support, which may include a multitude of resources (e.g., epidemiologists, subject matter experts, </w:t>
      </w:r>
      <w:r w:rsidRPr="00784C67">
        <w:rPr>
          <w:szCs w:val="24"/>
        </w:rPr>
        <w:t xml:space="preserve">biostatisticians, </w:t>
      </w:r>
      <w:proofErr w:type="spellStart"/>
      <w:r w:rsidRPr="00784C67">
        <w:rPr>
          <w:szCs w:val="24"/>
        </w:rPr>
        <w:t>laborator</w:t>
      </w:r>
      <w:r w:rsidR="00A601F7">
        <w:rPr>
          <w:szCs w:val="24"/>
        </w:rPr>
        <w:t>ians</w:t>
      </w:r>
      <w:proofErr w:type="spellEnd"/>
      <w:r>
        <w:rPr>
          <w:szCs w:val="24"/>
        </w:rPr>
        <w:t>)</w:t>
      </w:r>
      <w:r w:rsidRPr="00784C67">
        <w:rPr>
          <w:szCs w:val="24"/>
        </w:rPr>
        <w:t xml:space="preserve"> </w:t>
      </w:r>
      <w:r>
        <w:rPr>
          <w:szCs w:val="24"/>
        </w:rPr>
        <w:t xml:space="preserve">necessary to effectively support </w:t>
      </w:r>
      <w:r w:rsidR="0002517B">
        <w:rPr>
          <w:szCs w:val="24"/>
        </w:rPr>
        <w:t>the</w:t>
      </w:r>
      <w:r w:rsidR="001C4014">
        <w:rPr>
          <w:szCs w:val="24"/>
        </w:rPr>
        <w:t xml:space="preserve"> investigation</w:t>
      </w:r>
      <w:r>
        <w:rPr>
          <w:szCs w:val="24"/>
        </w:rPr>
        <w:t xml:space="preserve">. Ultimately, the overarching </w:t>
      </w:r>
      <w:r w:rsidRPr="00784C67">
        <w:rPr>
          <w:szCs w:val="24"/>
        </w:rPr>
        <w:t xml:space="preserve">goal </w:t>
      </w:r>
      <w:r>
        <w:rPr>
          <w:szCs w:val="24"/>
        </w:rPr>
        <w:t>when providing epidemiologic</w:t>
      </w:r>
      <w:r w:rsidR="00E5084B">
        <w:rPr>
          <w:szCs w:val="24"/>
        </w:rPr>
        <w:t xml:space="preserve"> </w:t>
      </w:r>
      <w:r>
        <w:rPr>
          <w:szCs w:val="24"/>
        </w:rPr>
        <w:t xml:space="preserve">support </w:t>
      </w:r>
      <w:r w:rsidRPr="00784C67">
        <w:rPr>
          <w:szCs w:val="24"/>
        </w:rPr>
        <w:t xml:space="preserve">is </w:t>
      </w:r>
      <w:r>
        <w:rPr>
          <w:szCs w:val="24"/>
        </w:rPr>
        <w:t>to implement</w:t>
      </w:r>
      <w:r w:rsidRPr="00784C67">
        <w:rPr>
          <w:szCs w:val="24"/>
        </w:rPr>
        <w:t xml:space="preserve"> prevention and control measures </w:t>
      </w:r>
      <w:r>
        <w:rPr>
          <w:szCs w:val="24"/>
        </w:rPr>
        <w:t xml:space="preserve">based on the findings from the investigation to </w:t>
      </w:r>
      <w:r w:rsidRPr="00784C67">
        <w:rPr>
          <w:szCs w:val="24"/>
        </w:rPr>
        <w:t xml:space="preserve">minimize adverse health consequences. </w:t>
      </w:r>
    </w:p>
    <w:p w14:paraId="787680E6" w14:textId="77777777" w:rsidR="00F846AF" w:rsidRDefault="00F846AF" w:rsidP="003B4D63">
      <w:pPr>
        <w:pStyle w:val="Body1"/>
        <w:ind w:left="720"/>
        <w:rPr>
          <w:szCs w:val="24"/>
        </w:rPr>
      </w:pPr>
    </w:p>
    <w:p w14:paraId="15CDD067" w14:textId="03CEEFD4" w:rsidR="0088523E" w:rsidRDefault="00F846AF" w:rsidP="003B4D63">
      <w:pPr>
        <w:pStyle w:val="Body1"/>
        <w:ind w:left="720"/>
        <w:rPr>
          <w:szCs w:val="24"/>
        </w:rPr>
      </w:pPr>
      <w:r>
        <w:rPr>
          <w:szCs w:val="24"/>
        </w:rPr>
        <w:t xml:space="preserve">This </w:t>
      </w:r>
      <w:r w:rsidR="0088523E">
        <w:rPr>
          <w:szCs w:val="24"/>
        </w:rPr>
        <w:t>new g</w:t>
      </w:r>
      <w:r>
        <w:rPr>
          <w:szCs w:val="24"/>
        </w:rPr>
        <w:t>eneric</w:t>
      </w:r>
      <w:r w:rsidR="0088523E">
        <w:rPr>
          <w:szCs w:val="24"/>
        </w:rPr>
        <w:t xml:space="preserve"> </w:t>
      </w:r>
      <w:r>
        <w:rPr>
          <w:szCs w:val="24"/>
        </w:rPr>
        <w:t>is specifically designed to support CDC mission</w:t>
      </w:r>
      <w:r w:rsidR="003E6DB9">
        <w:rPr>
          <w:szCs w:val="24"/>
        </w:rPr>
        <w:t>-</w:t>
      </w:r>
      <w:r>
        <w:rPr>
          <w:szCs w:val="24"/>
        </w:rPr>
        <w:t>critical function by allowing CDC to</w:t>
      </w:r>
      <w:r w:rsidR="00DB114D">
        <w:rPr>
          <w:szCs w:val="24"/>
        </w:rPr>
        <w:t xml:space="preserve"> deploy to the field to</w:t>
      </w:r>
      <w:r>
        <w:rPr>
          <w:szCs w:val="24"/>
        </w:rPr>
        <w:t xml:space="preserve"> conduct </w:t>
      </w:r>
      <w:r w:rsidR="00AC5F4D">
        <w:rPr>
          <w:szCs w:val="24"/>
        </w:rPr>
        <w:t>EEIs at the request of</w:t>
      </w:r>
      <w:r w:rsidR="00160246">
        <w:rPr>
          <w:szCs w:val="24"/>
        </w:rPr>
        <w:t>, and under the public health authority of,</w:t>
      </w:r>
      <w:r w:rsidR="00AC5F4D">
        <w:rPr>
          <w:szCs w:val="24"/>
        </w:rPr>
        <w:t xml:space="preserve"> </w:t>
      </w:r>
      <w:r w:rsidR="007F29E7">
        <w:rPr>
          <w:szCs w:val="24"/>
        </w:rPr>
        <w:t>external partners</w:t>
      </w:r>
      <w:r w:rsidR="00AC5F4D">
        <w:rPr>
          <w:szCs w:val="24"/>
        </w:rPr>
        <w:t xml:space="preserve"> seeking support </w:t>
      </w:r>
      <w:r w:rsidR="0082785C">
        <w:rPr>
          <w:szCs w:val="24"/>
        </w:rPr>
        <w:t>for a rapid</w:t>
      </w:r>
      <w:r w:rsidR="00AC5F4D">
        <w:rPr>
          <w:szCs w:val="24"/>
        </w:rPr>
        <w:t xml:space="preserve"> respon</w:t>
      </w:r>
      <w:r w:rsidR="00C85C27">
        <w:rPr>
          <w:szCs w:val="24"/>
        </w:rPr>
        <w:t>se</w:t>
      </w:r>
      <w:r w:rsidR="00AC5F4D">
        <w:rPr>
          <w:szCs w:val="24"/>
        </w:rPr>
        <w:t xml:space="preserve"> to urgent public health problem</w:t>
      </w:r>
      <w:r w:rsidR="00DB114D">
        <w:rPr>
          <w:szCs w:val="24"/>
        </w:rPr>
        <w:t xml:space="preserve">s. </w:t>
      </w:r>
      <w:r w:rsidR="0082785C" w:rsidDel="00B80A25">
        <w:rPr>
          <w:szCs w:val="24"/>
        </w:rPr>
        <w:t>In these situations, insufficient information is available to allow for development of data collection instruments before the response team travels to the field. Data collection instruments and methods must be rapidly created and implemented, usually while investigators are in the field</w:t>
      </w:r>
      <w:r w:rsidR="001B731A">
        <w:rPr>
          <w:szCs w:val="24"/>
        </w:rPr>
        <w:t>, to direct appropriate public health action</w:t>
      </w:r>
      <w:r w:rsidR="0082785C" w:rsidDel="00B80A25">
        <w:rPr>
          <w:szCs w:val="24"/>
        </w:rPr>
        <w:t xml:space="preserve">. Often specific questions will change or new questions will </w:t>
      </w:r>
      <w:r w:rsidR="0082785C" w:rsidRPr="00CF622A" w:rsidDel="00B80A25">
        <w:rPr>
          <w:szCs w:val="24"/>
        </w:rPr>
        <w:t>evolve during the course of the investigation as new information is revealed.</w:t>
      </w:r>
      <w:r w:rsidR="00C744A2" w:rsidRPr="00CF622A">
        <w:rPr>
          <w:szCs w:val="24"/>
        </w:rPr>
        <w:t xml:space="preserve"> </w:t>
      </w:r>
      <w:r w:rsidR="00DB114D" w:rsidRPr="00CF622A">
        <w:rPr>
          <w:szCs w:val="24"/>
        </w:rPr>
        <w:t xml:space="preserve">While most EEIs involve 2 to 3 weeks of data </w:t>
      </w:r>
      <w:r w:rsidR="009651B8">
        <w:rPr>
          <w:szCs w:val="24"/>
        </w:rPr>
        <w:t>collection, data collections might</w:t>
      </w:r>
      <w:r w:rsidR="00DB114D" w:rsidRPr="00CF622A">
        <w:rPr>
          <w:szCs w:val="24"/>
        </w:rPr>
        <w:t xml:space="preserve"> take longer.</w:t>
      </w:r>
      <w:r w:rsidR="00C744A2" w:rsidRPr="00CF622A">
        <w:rPr>
          <w:szCs w:val="24"/>
        </w:rPr>
        <w:t xml:space="preserve"> </w:t>
      </w:r>
      <w:r w:rsidR="00DB114D" w:rsidRPr="00CF622A">
        <w:rPr>
          <w:szCs w:val="24"/>
        </w:rPr>
        <w:t>Data collection for investigations cond</w:t>
      </w:r>
      <w:r w:rsidR="006D1EE3" w:rsidRPr="00CF622A">
        <w:rPr>
          <w:szCs w:val="24"/>
        </w:rPr>
        <w:t xml:space="preserve">ucted under this </w:t>
      </w:r>
      <w:r w:rsidR="0088523E" w:rsidRPr="00CF622A">
        <w:rPr>
          <w:szCs w:val="24"/>
        </w:rPr>
        <w:t xml:space="preserve">new generic </w:t>
      </w:r>
      <w:r w:rsidR="006D1EE3" w:rsidRPr="00CF622A">
        <w:rPr>
          <w:szCs w:val="24"/>
        </w:rPr>
        <w:t>will</w:t>
      </w:r>
      <w:r w:rsidR="00DB114D" w:rsidRPr="00CF622A">
        <w:rPr>
          <w:szCs w:val="24"/>
        </w:rPr>
        <w:t xml:space="preserve"> not exceed</w:t>
      </w:r>
      <w:r w:rsidR="0088523E" w:rsidRPr="00CF622A">
        <w:rPr>
          <w:szCs w:val="24"/>
        </w:rPr>
        <w:t xml:space="preserve"> 90</w:t>
      </w:r>
      <w:r w:rsidR="00DB114D" w:rsidRPr="00CF622A">
        <w:rPr>
          <w:szCs w:val="24"/>
        </w:rPr>
        <w:t xml:space="preserve"> days.</w:t>
      </w:r>
      <w:r w:rsidR="00C744A2" w:rsidRPr="00CF622A">
        <w:rPr>
          <w:szCs w:val="24"/>
        </w:rPr>
        <w:t xml:space="preserve"> </w:t>
      </w:r>
      <w:r w:rsidR="0088523E" w:rsidRPr="00CF622A">
        <w:t xml:space="preserve"> If data collection is required for a longer period of time, a new request will be submitted to OMB explaining the circumstances for the extended data collection and providing the forms that will be used for that collection (by this point, the content and scope of the inquiry should be clearer).</w:t>
      </w:r>
    </w:p>
    <w:p w14:paraId="645F188F" w14:textId="77777777" w:rsidR="0088523E" w:rsidRDefault="0088523E" w:rsidP="003B4D63">
      <w:pPr>
        <w:pStyle w:val="Body1"/>
        <w:ind w:left="720"/>
        <w:rPr>
          <w:szCs w:val="24"/>
        </w:rPr>
      </w:pPr>
    </w:p>
    <w:p w14:paraId="78D4C0FF" w14:textId="116CE2B7" w:rsidR="00BB01EB" w:rsidRDefault="00BB01EB" w:rsidP="003B4D63">
      <w:pPr>
        <w:pStyle w:val="Body1"/>
        <w:ind w:left="720"/>
        <w:rPr>
          <w:szCs w:val="24"/>
        </w:rPr>
      </w:pPr>
      <w:r w:rsidRPr="0063678F">
        <w:rPr>
          <w:szCs w:val="24"/>
        </w:rPr>
        <w:t>Furthermore, if the in</w:t>
      </w:r>
      <w:r w:rsidR="009651B8">
        <w:rPr>
          <w:szCs w:val="24"/>
        </w:rPr>
        <w:t>vestigation expands outside the</w:t>
      </w:r>
      <w:r w:rsidRPr="0063678F">
        <w:rPr>
          <w:szCs w:val="24"/>
        </w:rPr>
        <w:t xml:space="preserve"> scope of </w:t>
      </w:r>
      <w:r w:rsidR="009651B8">
        <w:rPr>
          <w:szCs w:val="24"/>
        </w:rPr>
        <w:t xml:space="preserve">the initial </w:t>
      </w:r>
      <w:proofErr w:type="spellStart"/>
      <w:r w:rsidR="008729A1">
        <w:rPr>
          <w:szCs w:val="24"/>
        </w:rPr>
        <w:t>GenIC</w:t>
      </w:r>
      <w:proofErr w:type="spellEnd"/>
      <w:r w:rsidR="008729A1">
        <w:rPr>
          <w:szCs w:val="24"/>
        </w:rPr>
        <w:t xml:space="preserve"> (i.e., a request for assistance is received from a new entity or the geographic scope of the investigation is expanded, such as to include additional states), </w:t>
      </w:r>
      <w:r w:rsidRPr="0063678F">
        <w:rPr>
          <w:szCs w:val="24"/>
        </w:rPr>
        <w:t xml:space="preserve">CDC must submit a new </w:t>
      </w:r>
      <w:proofErr w:type="spellStart"/>
      <w:r w:rsidRPr="0063678F">
        <w:rPr>
          <w:szCs w:val="24"/>
        </w:rPr>
        <w:t>GenIC</w:t>
      </w:r>
      <w:proofErr w:type="spellEnd"/>
      <w:r w:rsidRPr="0063678F">
        <w:rPr>
          <w:szCs w:val="24"/>
        </w:rPr>
        <w:t xml:space="preserve"> that covers the change</w:t>
      </w:r>
      <w:r w:rsidR="008729A1">
        <w:rPr>
          <w:szCs w:val="24"/>
        </w:rPr>
        <w:t>.</w:t>
      </w:r>
    </w:p>
    <w:p w14:paraId="14FCF21F" w14:textId="77777777" w:rsidR="00BB01EB" w:rsidRDefault="00BB01EB" w:rsidP="003B4D63">
      <w:pPr>
        <w:pStyle w:val="Body1"/>
        <w:ind w:left="720"/>
        <w:rPr>
          <w:szCs w:val="24"/>
        </w:rPr>
      </w:pPr>
    </w:p>
    <w:p w14:paraId="753BF74E" w14:textId="2CD62E39" w:rsidR="00403AAE" w:rsidRPr="00403AAE" w:rsidRDefault="005774A0" w:rsidP="003B4D63">
      <w:pPr>
        <w:pStyle w:val="Body1"/>
        <w:ind w:left="720"/>
        <w:rPr>
          <w:szCs w:val="24"/>
        </w:rPr>
      </w:pPr>
      <w:r>
        <w:rPr>
          <w:szCs w:val="24"/>
        </w:rPr>
        <w:t xml:space="preserve">EEIs covered by this </w:t>
      </w:r>
      <w:r w:rsidR="0088523E">
        <w:rPr>
          <w:szCs w:val="24"/>
        </w:rPr>
        <w:t xml:space="preserve">new generic </w:t>
      </w:r>
      <w:r>
        <w:rPr>
          <w:szCs w:val="24"/>
        </w:rPr>
        <w:t>are characterized by undetermined agent</w:t>
      </w:r>
      <w:r w:rsidR="009855F7">
        <w:rPr>
          <w:szCs w:val="24"/>
        </w:rPr>
        <w:t>s</w:t>
      </w:r>
      <w:r w:rsidR="006D1EE3">
        <w:rPr>
          <w:szCs w:val="24"/>
        </w:rPr>
        <w:t xml:space="preserve"> (e.g., a microorganism or chemical substance)</w:t>
      </w:r>
      <w:r>
        <w:rPr>
          <w:szCs w:val="24"/>
        </w:rPr>
        <w:t>, undetermined source</w:t>
      </w:r>
      <w:r w:rsidR="009855F7">
        <w:rPr>
          <w:szCs w:val="24"/>
        </w:rPr>
        <w:t>s</w:t>
      </w:r>
      <w:r w:rsidR="006D1EE3">
        <w:rPr>
          <w:szCs w:val="24"/>
        </w:rPr>
        <w:t xml:space="preserve"> (e.g., person, animal, object, or substance)</w:t>
      </w:r>
      <w:r>
        <w:rPr>
          <w:szCs w:val="24"/>
        </w:rPr>
        <w:t>, undetermined mode</w:t>
      </w:r>
      <w:r w:rsidR="009855F7">
        <w:rPr>
          <w:szCs w:val="24"/>
        </w:rPr>
        <w:t xml:space="preserve">s </w:t>
      </w:r>
      <w:r>
        <w:rPr>
          <w:szCs w:val="24"/>
        </w:rPr>
        <w:t>of transmission</w:t>
      </w:r>
      <w:r w:rsidR="00080189">
        <w:rPr>
          <w:szCs w:val="24"/>
        </w:rPr>
        <w:t xml:space="preserve"> (e.g., direct contact, vector, vehicle, airborne, droplet), </w:t>
      </w:r>
      <w:r>
        <w:rPr>
          <w:szCs w:val="24"/>
        </w:rPr>
        <w:t>or undetermined risk factors</w:t>
      </w:r>
      <w:r w:rsidR="006D1EE3">
        <w:rPr>
          <w:szCs w:val="24"/>
        </w:rPr>
        <w:t xml:space="preserve"> (e.g., </w:t>
      </w:r>
      <w:r w:rsidR="00080189">
        <w:rPr>
          <w:szCs w:val="24"/>
        </w:rPr>
        <w:t xml:space="preserve">behavior, genetic </w:t>
      </w:r>
      <w:r w:rsidR="00080189">
        <w:rPr>
          <w:szCs w:val="24"/>
        </w:rPr>
        <w:lastRenderedPageBreak/>
        <w:t>characteristic, environmental exposure)</w:t>
      </w:r>
      <w:r>
        <w:rPr>
          <w:szCs w:val="24"/>
        </w:rPr>
        <w:t xml:space="preserve">. </w:t>
      </w:r>
      <w:r w:rsidR="00403AAE">
        <w:rPr>
          <w:szCs w:val="24"/>
        </w:rPr>
        <w:t xml:space="preserve">For the purposes of this EEI, </w:t>
      </w:r>
      <w:r w:rsidR="00403AAE" w:rsidRPr="00403AAE">
        <w:rPr>
          <w:szCs w:val="24"/>
        </w:rPr>
        <w:t>the following definitions</w:t>
      </w:r>
      <w:r w:rsidR="00403AAE">
        <w:rPr>
          <w:rStyle w:val="FootnoteReference"/>
          <w:szCs w:val="24"/>
        </w:rPr>
        <w:footnoteReference w:id="2"/>
      </w:r>
      <w:r w:rsidR="00403AAE" w:rsidRPr="00403AAE">
        <w:rPr>
          <w:szCs w:val="24"/>
        </w:rPr>
        <w:t xml:space="preserve"> will apply:</w:t>
      </w:r>
    </w:p>
    <w:p w14:paraId="188B6001" w14:textId="4B9B0713" w:rsidR="00403AAE" w:rsidRPr="00403AAE" w:rsidRDefault="00403AAE" w:rsidP="003377E7">
      <w:pPr>
        <w:pStyle w:val="Body1"/>
        <w:numPr>
          <w:ilvl w:val="0"/>
          <w:numId w:val="49"/>
        </w:numPr>
        <w:rPr>
          <w:szCs w:val="24"/>
        </w:rPr>
      </w:pPr>
      <w:r w:rsidRPr="00403AAE">
        <w:rPr>
          <w:szCs w:val="24"/>
        </w:rPr>
        <w:t xml:space="preserve">Agent: </w:t>
      </w:r>
      <w:r w:rsidR="001B731A">
        <w:rPr>
          <w:szCs w:val="24"/>
        </w:rPr>
        <w:t>the entity</w:t>
      </w:r>
      <w:r w:rsidR="00B20A29">
        <w:rPr>
          <w:szCs w:val="24"/>
        </w:rPr>
        <w:t xml:space="preserve"> (such as a microorganism, chemical substance, or form of radiation) </w:t>
      </w:r>
      <w:r w:rsidRPr="00403AAE">
        <w:rPr>
          <w:szCs w:val="24"/>
        </w:rPr>
        <w:t xml:space="preserve">whose presence, excessive presence, or </w:t>
      </w:r>
      <w:r w:rsidR="00B20A29">
        <w:rPr>
          <w:szCs w:val="24"/>
        </w:rPr>
        <w:t>(</w:t>
      </w:r>
      <w:r w:rsidRPr="00403AAE">
        <w:rPr>
          <w:szCs w:val="24"/>
        </w:rPr>
        <w:t>in the case of deficiency diseases</w:t>
      </w:r>
      <w:r w:rsidR="00B20A29">
        <w:rPr>
          <w:szCs w:val="24"/>
        </w:rPr>
        <w:t>)</w:t>
      </w:r>
      <w:r w:rsidRPr="00403AAE">
        <w:rPr>
          <w:szCs w:val="24"/>
        </w:rPr>
        <w:t xml:space="preserve"> relative absence is essential for the occurrence of a disease</w:t>
      </w:r>
      <w:r w:rsidR="003E6DB9">
        <w:rPr>
          <w:szCs w:val="24"/>
        </w:rPr>
        <w:t>, injury, or other health condition.</w:t>
      </w:r>
      <w:r w:rsidR="00C744A2">
        <w:rPr>
          <w:szCs w:val="24"/>
        </w:rPr>
        <w:t xml:space="preserve"> </w:t>
      </w:r>
    </w:p>
    <w:p w14:paraId="35EEB2CC" w14:textId="1227F625" w:rsidR="00403AAE" w:rsidRDefault="00403AAE" w:rsidP="003377E7">
      <w:pPr>
        <w:pStyle w:val="Body1"/>
        <w:numPr>
          <w:ilvl w:val="0"/>
          <w:numId w:val="49"/>
        </w:numPr>
        <w:rPr>
          <w:szCs w:val="24"/>
        </w:rPr>
      </w:pPr>
      <w:r w:rsidRPr="00403AAE">
        <w:rPr>
          <w:szCs w:val="24"/>
        </w:rPr>
        <w:t xml:space="preserve">Source: the person, animal, object, or substance from which an agent is transmitted to a host. </w:t>
      </w:r>
    </w:p>
    <w:p w14:paraId="214E0AF0" w14:textId="77777777" w:rsidR="009855F7" w:rsidRDefault="009855F7" w:rsidP="009855F7">
      <w:pPr>
        <w:pStyle w:val="Body1"/>
        <w:numPr>
          <w:ilvl w:val="0"/>
          <w:numId w:val="49"/>
        </w:numPr>
        <w:rPr>
          <w:szCs w:val="24"/>
        </w:rPr>
      </w:pPr>
      <w:r w:rsidRPr="009855F7">
        <w:rPr>
          <w:szCs w:val="24"/>
        </w:rPr>
        <w:t>Mode of transmission: the manner in which an agent is transmitted from its source to a susceptible host.</w:t>
      </w:r>
    </w:p>
    <w:p w14:paraId="4A064FF6" w14:textId="77777777" w:rsidR="0082785C" w:rsidRDefault="00403AAE" w:rsidP="003377E7">
      <w:pPr>
        <w:pStyle w:val="Body1"/>
        <w:numPr>
          <w:ilvl w:val="0"/>
          <w:numId w:val="49"/>
        </w:numPr>
        <w:rPr>
          <w:szCs w:val="24"/>
        </w:rPr>
      </w:pPr>
      <w:r>
        <w:rPr>
          <w:szCs w:val="24"/>
        </w:rPr>
        <w:t xml:space="preserve">Risk factor: </w:t>
      </w:r>
      <w:r w:rsidRPr="00403AAE">
        <w:rPr>
          <w:szCs w:val="24"/>
        </w:rPr>
        <w:t xml:space="preserve">an aspect of personal behavior or lifestyle, an environmental exposure, or a hereditary characteristic that is associated with an increase in the occurrence of a particular disease, injury, or other health condition. </w:t>
      </w:r>
    </w:p>
    <w:p w14:paraId="6F3661BD" w14:textId="77777777" w:rsidR="0082785C" w:rsidRPr="00F67323" w:rsidRDefault="0082785C" w:rsidP="003377E7">
      <w:pPr>
        <w:pStyle w:val="Body1"/>
        <w:rPr>
          <w:szCs w:val="24"/>
        </w:rPr>
      </w:pPr>
    </w:p>
    <w:p w14:paraId="1450738B" w14:textId="6B2A70BD" w:rsidR="004615ED" w:rsidRPr="00F67323" w:rsidRDefault="004615ED" w:rsidP="004615ED">
      <w:pPr>
        <w:pStyle w:val="Body1"/>
        <w:ind w:left="720"/>
        <w:rPr>
          <w:szCs w:val="24"/>
        </w:rPr>
      </w:pPr>
      <w:r w:rsidRPr="00F67323">
        <w:rPr>
          <w:szCs w:val="24"/>
        </w:rPr>
        <w:t xml:space="preserve">This </w:t>
      </w:r>
      <w:r w:rsidR="0088523E">
        <w:rPr>
          <w:szCs w:val="24"/>
        </w:rPr>
        <w:t>new g</w:t>
      </w:r>
      <w:r w:rsidRPr="00F67323">
        <w:rPr>
          <w:szCs w:val="24"/>
        </w:rPr>
        <w:t xml:space="preserve">eneric covers investigations that meet </w:t>
      </w:r>
      <w:r w:rsidRPr="00CF622A">
        <w:rPr>
          <w:b/>
          <w:i/>
        </w:rPr>
        <w:t>all</w:t>
      </w:r>
      <w:r w:rsidRPr="00F67323">
        <w:rPr>
          <w:szCs w:val="24"/>
        </w:rPr>
        <w:t xml:space="preserve"> of the following criteria:</w:t>
      </w:r>
    </w:p>
    <w:p w14:paraId="6D6D53EA" w14:textId="77777777" w:rsidR="00E07E97" w:rsidRPr="003377E7" w:rsidRDefault="00E07E97" w:rsidP="00E07E97">
      <w:pPr>
        <w:pStyle w:val="Body1"/>
        <w:numPr>
          <w:ilvl w:val="0"/>
          <w:numId w:val="48"/>
        </w:numPr>
        <w:rPr>
          <w:szCs w:val="24"/>
        </w:rPr>
      </w:pPr>
      <w:r w:rsidRPr="003377E7">
        <w:rPr>
          <w:szCs w:val="24"/>
        </w:rPr>
        <w:t>CDC epidemiological assistance is requested by</w:t>
      </w:r>
      <w:r w:rsidRPr="00E07E97">
        <w:rPr>
          <w:szCs w:val="24"/>
        </w:rPr>
        <w:t xml:space="preserve"> </w:t>
      </w:r>
      <w:r>
        <w:rPr>
          <w:szCs w:val="24"/>
        </w:rPr>
        <w:t>one or more</w:t>
      </w:r>
      <w:r w:rsidRPr="003377E7">
        <w:rPr>
          <w:szCs w:val="24"/>
        </w:rPr>
        <w:t xml:space="preserve"> external partner</w:t>
      </w:r>
      <w:r>
        <w:rPr>
          <w:szCs w:val="24"/>
        </w:rPr>
        <w:t>s</w:t>
      </w:r>
      <w:r w:rsidRPr="003377E7">
        <w:rPr>
          <w:szCs w:val="24"/>
        </w:rPr>
        <w:t xml:space="preserve"> (e.g., local, state, tribal, military, port, other federal agency, or international health authority or other partner organization</w:t>
      </w:r>
      <w:r w:rsidR="00260B54">
        <w:rPr>
          <w:szCs w:val="24"/>
        </w:rPr>
        <w:t>s</w:t>
      </w:r>
      <w:r w:rsidRPr="003377E7">
        <w:rPr>
          <w:szCs w:val="24"/>
        </w:rPr>
        <w:t>).</w:t>
      </w:r>
    </w:p>
    <w:p w14:paraId="16392F99" w14:textId="6AC719BD" w:rsidR="00F67323" w:rsidRPr="003377E7" w:rsidRDefault="00F67323" w:rsidP="00F67323">
      <w:pPr>
        <w:pStyle w:val="Body1"/>
        <w:numPr>
          <w:ilvl w:val="0"/>
          <w:numId w:val="48"/>
        </w:numPr>
        <w:rPr>
          <w:szCs w:val="24"/>
        </w:rPr>
      </w:pPr>
      <w:r w:rsidRPr="003377E7">
        <w:rPr>
          <w:szCs w:val="24"/>
        </w:rPr>
        <w:t>The investigation is urgent in nature (i.e., timely data are needed to inform rapid public health action to prevent or reduce injury, disease, or death).</w:t>
      </w:r>
    </w:p>
    <w:p w14:paraId="2AE3B02A" w14:textId="77777777" w:rsidR="00F67323" w:rsidRPr="003377E7" w:rsidRDefault="00F67323" w:rsidP="00F67323">
      <w:pPr>
        <w:pStyle w:val="Body1"/>
        <w:numPr>
          <w:ilvl w:val="0"/>
          <w:numId w:val="48"/>
        </w:numPr>
        <w:rPr>
          <w:szCs w:val="24"/>
        </w:rPr>
      </w:pPr>
      <w:r w:rsidRPr="003377E7">
        <w:rPr>
          <w:szCs w:val="24"/>
        </w:rPr>
        <w:t>The investigation is characterized by undetermined agent</w:t>
      </w:r>
      <w:r w:rsidR="009855F7">
        <w:rPr>
          <w:szCs w:val="24"/>
        </w:rPr>
        <w:t>s</w:t>
      </w:r>
      <w:r w:rsidRPr="003377E7">
        <w:rPr>
          <w:szCs w:val="24"/>
        </w:rPr>
        <w:t>, undetermined source</w:t>
      </w:r>
      <w:r w:rsidR="009855F7">
        <w:rPr>
          <w:szCs w:val="24"/>
        </w:rPr>
        <w:t>s</w:t>
      </w:r>
      <w:r w:rsidRPr="003377E7">
        <w:rPr>
          <w:szCs w:val="24"/>
        </w:rPr>
        <w:t>, undetermined mode</w:t>
      </w:r>
      <w:r w:rsidR="009855F7">
        <w:rPr>
          <w:szCs w:val="24"/>
        </w:rPr>
        <w:t>s</w:t>
      </w:r>
      <w:r w:rsidRPr="003377E7">
        <w:rPr>
          <w:szCs w:val="24"/>
        </w:rPr>
        <w:t xml:space="preserve"> of transmission, or undetermined </w:t>
      </w:r>
      <w:r w:rsidR="009855F7">
        <w:rPr>
          <w:szCs w:val="24"/>
        </w:rPr>
        <w:t>risk factors</w:t>
      </w:r>
      <w:r w:rsidRPr="003377E7">
        <w:rPr>
          <w:szCs w:val="24"/>
        </w:rPr>
        <w:t>.</w:t>
      </w:r>
    </w:p>
    <w:p w14:paraId="7BE9FBD8" w14:textId="77777777" w:rsidR="00F67323" w:rsidRPr="003377E7" w:rsidRDefault="00F67323" w:rsidP="004615ED">
      <w:pPr>
        <w:pStyle w:val="Body1"/>
        <w:numPr>
          <w:ilvl w:val="0"/>
          <w:numId w:val="48"/>
        </w:numPr>
        <w:rPr>
          <w:szCs w:val="24"/>
        </w:rPr>
      </w:pPr>
      <w:r w:rsidRPr="003377E7">
        <w:rPr>
          <w:color w:val="auto"/>
          <w:szCs w:val="24"/>
        </w:rPr>
        <w:t xml:space="preserve">One or more CDC staff (including trainees and fellows) </w:t>
      </w:r>
      <w:r w:rsidR="00D74B1B">
        <w:rPr>
          <w:color w:val="auto"/>
          <w:szCs w:val="24"/>
        </w:rPr>
        <w:t xml:space="preserve">will be </w:t>
      </w:r>
      <w:r w:rsidRPr="003377E7">
        <w:rPr>
          <w:color w:val="auto"/>
          <w:szCs w:val="24"/>
        </w:rPr>
        <w:t>deploy</w:t>
      </w:r>
      <w:r w:rsidR="00D74B1B">
        <w:rPr>
          <w:color w:val="auto"/>
          <w:szCs w:val="24"/>
        </w:rPr>
        <w:t>ed</w:t>
      </w:r>
      <w:r w:rsidRPr="003377E7">
        <w:rPr>
          <w:color w:val="auto"/>
          <w:szCs w:val="24"/>
        </w:rPr>
        <w:t xml:space="preserve"> to the field. </w:t>
      </w:r>
    </w:p>
    <w:p w14:paraId="5A6F7D56" w14:textId="201A5B2E" w:rsidR="004615ED" w:rsidRPr="00F67323" w:rsidRDefault="00F67323" w:rsidP="004615ED">
      <w:pPr>
        <w:pStyle w:val="Body1"/>
        <w:numPr>
          <w:ilvl w:val="0"/>
          <w:numId w:val="48"/>
        </w:numPr>
        <w:rPr>
          <w:szCs w:val="24"/>
        </w:rPr>
      </w:pPr>
      <w:r w:rsidRPr="003377E7">
        <w:rPr>
          <w:szCs w:val="24"/>
        </w:rPr>
        <w:t>Data collection</w:t>
      </w:r>
      <w:r w:rsidR="0088523E">
        <w:rPr>
          <w:szCs w:val="24"/>
        </w:rPr>
        <w:t xml:space="preserve"> is anticipated to </w:t>
      </w:r>
      <w:r w:rsidRPr="003377E7">
        <w:rPr>
          <w:szCs w:val="24"/>
        </w:rPr>
        <w:t xml:space="preserve">be completed in </w:t>
      </w:r>
      <w:r w:rsidR="0088523E">
        <w:rPr>
          <w:szCs w:val="24"/>
        </w:rPr>
        <w:t>90</w:t>
      </w:r>
      <w:r w:rsidRPr="003377E7">
        <w:rPr>
          <w:szCs w:val="24"/>
        </w:rPr>
        <w:t xml:space="preserve"> days or less.</w:t>
      </w:r>
    </w:p>
    <w:p w14:paraId="02282D6E" w14:textId="77777777" w:rsidR="004615ED" w:rsidRPr="00F67323" w:rsidRDefault="004615ED" w:rsidP="004615ED">
      <w:pPr>
        <w:pStyle w:val="Body1"/>
        <w:rPr>
          <w:szCs w:val="24"/>
        </w:rPr>
      </w:pPr>
    </w:p>
    <w:p w14:paraId="5A6378A0" w14:textId="07A4E80B" w:rsidR="004615ED" w:rsidRPr="00F67323" w:rsidRDefault="004615ED" w:rsidP="003377E7">
      <w:pPr>
        <w:pStyle w:val="Body1"/>
        <w:ind w:left="720"/>
        <w:rPr>
          <w:szCs w:val="24"/>
        </w:rPr>
      </w:pPr>
      <w:r w:rsidRPr="00F67323">
        <w:rPr>
          <w:szCs w:val="24"/>
        </w:rPr>
        <w:t xml:space="preserve">This </w:t>
      </w:r>
      <w:r w:rsidR="001F2355">
        <w:rPr>
          <w:szCs w:val="24"/>
        </w:rPr>
        <w:t xml:space="preserve">new generic </w:t>
      </w:r>
      <w:r w:rsidR="00CE4418" w:rsidRPr="00FF6E0B">
        <w:rPr>
          <w:b/>
          <w:i/>
          <w:szCs w:val="24"/>
          <w:u w:val="single"/>
        </w:rPr>
        <w:t>excludes</w:t>
      </w:r>
      <w:r w:rsidR="00CE4418">
        <w:rPr>
          <w:szCs w:val="24"/>
        </w:rPr>
        <w:t xml:space="preserve"> </w:t>
      </w:r>
      <w:r w:rsidR="00575385">
        <w:rPr>
          <w:szCs w:val="24"/>
        </w:rPr>
        <w:t xml:space="preserve">each of </w:t>
      </w:r>
      <w:r w:rsidR="00CE4418">
        <w:rPr>
          <w:szCs w:val="24"/>
        </w:rPr>
        <w:t>the following</w:t>
      </w:r>
      <w:r w:rsidRPr="00F67323">
        <w:rPr>
          <w:szCs w:val="24"/>
        </w:rPr>
        <w:t>:</w:t>
      </w:r>
    </w:p>
    <w:p w14:paraId="35177DA7" w14:textId="6A305AE6" w:rsidR="00F67323" w:rsidRPr="003F3915" w:rsidRDefault="00F67323" w:rsidP="004615ED">
      <w:pPr>
        <w:pStyle w:val="Body1"/>
        <w:numPr>
          <w:ilvl w:val="0"/>
          <w:numId w:val="48"/>
        </w:numPr>
        <w:rPr>
          <w:szCs w:val="24"/>
        </w:rPr>
      </w:pPr>
      <w:r w:rsidRPr="003F3915">
        <w:rPr>
          <w:szCs w:val="24"/>
        </w:rPr>
        <w:t>Investig</w:t>
      </w:r>
      <w:r w:rsidR="00F12951">
        <w:rPr>
          <w:szCs w:val="24"/>
        </w:rPr>
        <w:t>ation</w:t>
      </w:r>
      <w:r w:rsidR="00CE4418">
        <w:rPr>
          <w:szCs w:val="24"/>
        </w:rPr>
        <w:t>s</w:t>
      </w:r>
      <w:r w:rsidR="00F12951">
        <w:rPr>
          <w:szCs w:val="24"/>
        </w:rPr>
        <w:t xml:space="preserve"> i</w:t>
      </w:r>
      <w:r w:rsidRPr="003F3915">
        <w:rPr>
          <w:szCs w:val="24"/>
        </w:rPr>
        <w:t xml:space="preserve">nitiated by CDC, without request from </w:t>
      </w:r>
      <w:r w:rsidR="00F3562D">
        <w:rPr>
          <w:szCs w:val="24"/>
        </w:rPr>
        <w:t>an external partner</w:t>
      </w:r>
      <w:r w:rsidRPr="003F3915">
        <w:rPr>
          <w:szCs w:val="24"/>
        </w:rPr>
        <w:t>.</w:t>
      </w:r>
    </w:p>
    <w:p w14:paraId="613C2CE2" w14:textId="7272CFFF" w:rsidR="004615ED" w:rsidRPr="00F67323" w:rsidRDefault="00CE4418" w:rsidP="004615ED">
      <w:pPr>
        <w:pStyle w:val="Body1"/>
        <w:numPr>
          <w:ilvl w:val="0"/>
          <w:numId w:val="48"/>
        </w:numPr>
        <w:rPr>
          <w:szCs w:val="24"/>
        </w:rPr>
      </w:pPr>
      <w:r>
        <w:rPr>
          <w:szCs w:val="24"/>
        </w:rPr>
        <w:t>I</w:t>
      </w:r>
      <w:r w:rsidR="00F67323" w:rsidRPr="006E3370">
        <w:rPr>
          <w:szCs w:val="24"/>
        </w:rPr>
        <w:t>nvestigation</w:t>
      </w:r>
      <w:r>
        <w:rPr>
          <w:szCs w:val="24"/>
        </w:rPr>
        <w:t>s</w:t>
      </w:r>
      <w:r w:rsidR="00F67323" w:rsidRPr="006E3370">
        <w:rPr>
          <w:szCs w:val="24"/>
        </w:rPr>
        <w:t xml:space="preserve"> </w:t>
      </w:r>
      <w:r>
        <w:rPr>
          <w:szCs w:val="24"/>
        </w:rPr>
        <w:t>related to non-</w:t>
      </w:r>
      <w:r w:rsidR="00F67323" w:rsidRPr="006E3370">
        <w:rPr>
          <w:szCs w:val="24"/>
        </w:rPr>
        <w:t>urgent</w:t>
      </w:r>
      <w:r>
        <w:rPr>
          <w:szCs w:val="24"/>
        </w:rPr>
        <w:t xml:space="preserve"> </w:t>
      </w:r>
      <w:r w:rsidR="0063678F">
        <w:rPr>
          <w:szCs w:val="24"/>
        </w:rPr>
        <w:t>outbreaks</w:t>
      </w:r>
      <w:r w:rsidR="00CF622A">
        <w:rPr>
          <w:szCs w:val="24"/>
        </w:rPr>
        <w:t xml:space="preserve"> or events</w:t>
      </w:r>
      <w:r w:rsidR="00F67323" w:rsidRPr="006E3370">
        <w:rPr>
          <w:szCs w:val="24"/>
        </w:rPr>
        <w:t>.</w:t>
      </w:r>
    </w:p>
    <w:p w14:paraId="5C92C34D" w14:textId="434E364E" w:rsidR="00F67323" w:rsidRPr="003377E7" w:rsidRDefault="00CE4418" w:rsidP="003377E7">
      <w:pPr>
        <w:pStyle w:val="Body1"/>
        <w:numPr>
          <w:ilvl w:val="0"/>
          <w:numId w:val="48"/>
        </w:numPr>
        <w:rPr>
          <w:szCs w:val="24"/>
        </w:rPr>
      </w:pPr>
      <w:r>
        <w:rPr>
          <w:szCs w:val="24"/>
        </w:rPr>
        <w:t>I</w:t>
      </w:r>
      <w:r w:rsidR="00F67323" w:rsidRPr="003377E7">
        <w:rPr>
          <w:szCs w:val="24"/>
        </w:rPr>
        <w:t>nvestigation</w:t>
      </w:r>
      <w:r>
        <w:rPr>
          <w:szCs w:val="24"/>
        </w:rPr>
        <w:t>s</w:t>
      </w:r>
      <w:r w:rsidR="00F67323" w:rsidRPr="003377E7">
        <w:rPr>
          <w:szCs w:val="24"/>
        </w:rPr>
        <w:t xml:space="preserve"> conducted for the primary purpose of program evaluation, surveillance, needs assessment, or research</w:t>
      </w:r>
      <w:r>
        <w:rPr>
          <w:szCs w:val="24"/>
        </w:rPr>
        <w:t xml:space="preserve"> (e.g.,</w:t>
      </w:r>
      <w:r w:rsidR="00F67323" w:rsidRPr="003377E7">
        <w:rPr>
          <w:szCs w:val="24"/>
        </w:rPr>
        <w:t xml:space="preserve"> to contribute to generalizable knowledge</w:t>
      </w:r>
      <w:r>
        <w:rPr>
          <w:szCs w:val="24"/>
        </w:rPr>
        <w:t>)</w:t>
      </w:r>
      <w:r w:rsidR="00F67323" w:rsidRPr="003377E7">
        <w:rPr>
          <w:szCs w:val="24"/>
        </w:rPr>
        <w:t xml:space="preserve">. </w:t>
      </w:r>
    </w:p>
    <w:p w14:paraId="055B3BB7" w14:textId="0BDF3110" w:rsidR="00F67323" w:rsidRPr="003377E7" w:rsidRDefault="00CE4418" w:rsidP="003377E7">
      <w:pPr>
        <w:pStyle w:val="Body1"/>
        <w:numPr>
          <w:ilvl w:val="0"/>
          <w:numId w:val="48"/>
        </w:numPr>
        <w:rPr>
          <w:szCs w:val="24"/>
        </w:rPr>
      </w:pPr>
      <w:r>
        <w:rPr>
          <w:color w:val="auto"/>
          <w:szCs w:val="24"/>
        </w:rPr>
        <w:t xml:space="preserve">Investigations conducted without deploying </w:t>
      </w:r>
      <w:r w:rsidR="00F67323" w:rsidRPr="003377E7">
        <w:rPr>
          <w:color w:val="auto"/>
          <w:szCs w:val="24"/>
        </w:rPr>
        <w:t>CDC staff (including trainees or fellows) to the field.</w:t>
      </w:r>
    </w:p>
    <w:p w14:paraId="180E8DAF" w14:textId="47ABFC94" w:rsidR="00085C8D" w:rsidRPr="003377E7" w:rsidRDefault="00CE4418" w:rsidP="003377E7">
      <w:pPr>
        <w:pStyle w:val="Body1"/>
        <w:numPr>
          <w:ilvl w:val="0"/>
          <w:numId w:val="48"/>
        </w:numPr>
        <w:rPr>
          <w:szCs w:val="24"/>
        </w:rPr>
      </w:pPr>
      <w:r>
        <w:rPr>
          <w:szCs w:val="24"/>
        </w:rPr>
        <w:t>Investigations with d</w:t>
      </w:r>
      <w:r w:rsidR="00F67323" w:rsidRPr="003377E7">
        <w:rPr>
          <w:szCs w:val="24"/>
        </w:rPr>
        <w:t xml:space="preserve">ata collection expected </w:t>
      </w:r>
      <w:r>
        <w:rPr>
          <w:szCs w:val="24"/>
        </w:rPr>
        <w:t xml:space="preserve">for </w:t>
      </w:r>
      <w:r w:rsidR="00F67323" w:rsidRPr="003377E7">
        <w:rPr>
          <w:szCs w:val="24"/>
        </w:rPr>
        <w:t xml:space="preserve">greater than </w:t>
      </w:r>
      <w:r>
        <w:rPr>
          <w:szCs w:val="24"/>
        </w:rPr>
        <w:t xml:space="preserve">90 </w:t>
      </w:r>
      <w:r w:rsidR="00F67323" w:rsidRPr="003377E7">
        <w:rPr>
          <w:szCs w:val="24"/>
        </w:rPr>
        <w:t>days.</w:t>
      </w:r>
      <w:r w:rsidR="00C744A2">
        <w:rPr>
          <w:color w:val="auto"/>
          <w:szCs w:val="24"/>
        </w:rPr>
        <w:t xml:space="preserve"> </w:t>
      </w:r>
    </w:p>
    <w:p w14:paraId="015E40E1" w14:textId="77777777" w:rsidR="00F67323" w:rsidRPr="00F67323" w:rsidRDefault="00F67323" w:rsidP="003377E7">
      <w:pPr>
        <w:pStyle w:val="Body1"/>
        <w:ind w:left="1440"/>
        <w:rPr>
          <w:szCs w:val="24"/>
        </w:rPr>
      </w:pPr>
    </w:p>
    <w:p w14:paraId="17EBA419" w14:textId="2C05A36B" w:rsidR="00085C8D" w:rsidRPr="009C3653" w:rsidRDefault="00085C8D" w:rsidP="00085C8D">
      <w:pPr>
        <w:pStyle w:val="Body1"/>
        <w:ind w:left="720"/>
        <w:rPr>
          <w:szCs w:val="24"/>
        </w:rPr>
      </w:pPr>
      <w:r>
        <w:rPr>
          <w:szCs w:val="24"/>
        </w:rPr>
        <w:t>The following are e</w:t>
      </w:r>
      <w:r w:rsidRPr="00E5084B">
        <w:rPr>
          <w:szCs w:val="24"/>
        </w:rPr>
        <w:t xml:space="preserve">xamples of past EEIs that met </w:t>
      </w:r>
      <w:r w:rsidR="00575385">
        <w:rPr>
          <w:szCs w:val="24"/>
        </w:rPr>
        <w:t xml:space="preserve">the </w:t>
      </w:r>
      <w:r w:rsidRPr="00E5084B">
        <w:rPr>
          <w:szCs w:val="24"/>
        </w:rPr>
        <w:t>criteria for</w:t>
      </w:r>
      <w:r w:rsidR="00575385">
        <w:rPr>
          <w:szCs w:val="24"/>
        </w:rPr>
        <w:t xml:space="preserve"> this new generic</w:t>
      </w:r>
      <w:r w:rsidR="009855F7">
        <w:rPr>
          <w:szCs w:val="24"/>
        </w:rPr>
        <w:t xml:space="preserve">. </w:t>
      </w:r>
      <w:r>
        <w:rPr>
          <w:szCs w:val="24"/>
        </w:rPr>
        <w:t>Example data collection instruments are provided as appendices.</w:t>
      </w:r>
    </w:p>
    <w:p w14:paraId="46031AF0" w14:textId="719A9003" w:rsidR="00085C8D" w:rsidRDefault="00085C8D" w:rsidP="00085C8D">
      <w:pPr>
        <w:pStyle w:val="Body1"/>
        <w:rPr>
          <w:szCs w:val="24"/>
        </w:rPr>
      </w:pPr>
    </w:p>
    <w:p w14:paraId="002D55F3" w14:textId="1B04F549" w:rsidR="00085C8D" w:rsidRPr="00392215" w:rsidRDefault="00085C8D" w:rsidP="00085C8D">
      <w:pPr>
        <w:pStyle w:val="Body1"/>
        <w:ind w:left="720"/>
        <w:rPr>
          <w:szCs w:val="24"/>
        </w:rPr>
      </w:pPr>
      <w:r w:rsidRPr="00392215">
        <w:rPr>
          <w:b/>
          <w:szCs w:val="24"/>
          <w:u w:val="single"/>
        </w:rPr>
        <w:t>Undetermined Agent:</w:t>
      </w:r>
      <w:r w:rsidR="00C744A2">
        <w:rPr>
          <w:szCs w:val="24"/>
        </w:rPr>
        <w:t xml:space="preserve"> </w:t>
      </w:r>
      <w:r>
        <w:rPr>
          <w:szCs w:val="24"/>
        </w:rPr>
        <w:t>I</w:t>
      </w:r>
      <w:r w:rsidRPr="00392215">
        <w:rPr>
          <w:szCs w:val="24"/>
        </w:rPr>
        <w:t xml:space="preserve">n June 2011 the Arizona Department of Health (AZ-DOH) contacted CDC for assistance with </w:t>
      </w:r>
      <w:r>
        <w:rPr>
          <w:szCs w:val="24"/>
        </w:rPr>
        <w:t xml:space="preserve">an </w:t>
      </w:r>
      <w:r w:rsidRPr="00392215">
        <w:rPr>
          <w:szCs w:val="24"/>
        </w:rPr>
        <w:t>investigation of a cluster of four case</w:t>
      </w:r>
      <w:r w:rsidR="003F3915">
        <w:rPr>
          <w:szCs w:val="24"/>
        </w:rPr>
        <w:t>s</w:t>
      </w:r>
      <w:r w:rsidRPr="00392215">
        <w:rPr>
          <w:szCs w:val="24"/>
        </w:rPr>
        <w:t xml:space="preserve"> of suspected Guillain-Barre syndrome (GBS) in residents.</w:t>
      </w:r>
      <w:r w:rsidR="00C744A2">
        <w:rPr>
          <w:szCs w:val="24"/>
        </w:rPr>
        <w:t xml:space="preserve"> </w:t>
      </w:r>
      <w:r w:rsidRPr="00392215">
        <w:rPr>
          <w:szCs w:val="24"/>
        </w:rPr>
        <w:t xml:space="preserve">GBS is an autoimmune disorder that usually follows an infection and can have life-threatening complications. A number of infectious precipitants of GBS </w:t>
      </w:r>
      <w:r w:rsidR="00C744A2">
        <w:rPr>
          <w:szCs w:val="24"/>
        </w:rPr>
        <w:t xml:space="preserve">have been identified, including </w:t>
      </w:r>
      <w:r w:rsidRPr="00392215">
        <w:rPr>
          <w:i/>
          <w:szCs w:val="24"/>
        </w:rPr>
        <w:t>Campylobacter</w:t>
      </w:r>
      <w:r w:rsidR="00C744A2">
        <w:rPr>
          <w:i/>
          <w:szCs w:val="24"/>
        </w:rPr>
        <w:t xml:space="preserve"> </w:t>
      </w:r>
      <w:proofErr w:type="spellStart"/>
      <w:r w:rsidR="00C744A2">
        <w:rPr>
          <w:i/>
          <w:szCs w:val="24"/>
        </w:rPr>
        <w:t>jejuni</w:t>
      </w:r>
      <w:proofErr w:type="spellEnd"/>
      <w:r w:rsidR="00C744A2">
        <w:rPr>
          <w:i/>
          <w:szCs w:val="24"/>
        </w:rPr>
        <w:t xml:space="preserve">, </w:t>
      </w:r>
      <w:r w:rsidRPr="00392215">
        <w:rPr>
          <w:i/>
          <w:szCs w:val="24"/>
        </w:rPr>
        <w:t xml:space="preserve">Mycoplasma </w:t>
      </w:r>
      <w:proofErr w:type="spellStart"/>
      <w:r w:rsidRPr="00392215">
        <w:rPr>
          <w:i/>
          <w:szCs w:val="24"/>
        </w:rPr>
        <w:t>pneumoniae</w:t>
      </w:r>
      <w:proofErr w:type="spellEnd"/>
      <w:r w:rsidRPr="00392215">
        <w:rPr>
          <w:szCs w:val="24"/>
        </w:rPr>
        <w:t>, cytomegalovirus, Epstein-Barr virus, and HIV. The CDC team traveled to Phoenix to support the AZ-DOH with their epidemiologic investigation of the cluster of suspected GBS to identify the cause of the disease and source of exposures to implement appropriate measures to prevent further illnesses.</w:t>
      </w:r>
    </w:p>
    <w:p w14:paraId="66470498" w14:textId="77777777" w:rsidR="00085C8D" w:rsidRPr="00392215" w:rsidRDefault="00085C8D" w:rsidP="00085C8D">
      <w:pPr>
        <w:pStyle w:val="Body1"/>
        <w:ind w:left="720"/>
        <w:rPr>
          <w:szCs w:val="24"/>
        </w:rPr>
      </w:pPr>
    </w:p>
    <w:p w14:paraId="4D8839B3" w14:textId="77777777" w:rsidR="00085C8D" w:rsidRPr="00392215" w:rsidRDefault="00085C8D" w:rsidP="00085C8D">
      <w:pPr>
        <w:pStyle w:val="Body1"/>
        <w:ind w:left="720"/>
        <w:rPr>
          <w:szCs w:val="24"/>
        </w:rPr>
      </w:pPr>
      <w:r w:rsidRPr="00392215">
        <w:rPr>
          <w:szCs w:val="24"/>
        </w:rPr>
        <w:t>The team collected or reviewed data at several different steps as the investigation progressed. The data needs at each step were dependent on and dictated by the results of the previous steps. The investigative steps included:</w:t>
      </w:r>
    </w:p>
    <w:p w14:paraId="7E1A6143" w14:textId="77777777" w:rsidR="00085C8D" w:rsidRPr="00392215" w:rsidRDefault="00085C8D" w:rsidP="00085C8D">
      <w:pPr>
        <w:pStyle w:val="Body1"/>
        <w:numPr>
          <w:ilvl w:val="0"/>
          <w:numId w:val="43"/>
        </w:numPr>
        <w:rPr>
          <w:szCs w:val="24"/>
        </w:rPr>
      </w:pPr>
      <w:r w:rsidRPr="00392215">
        <w:rPr>
          <w:b/>
          <w:szCs w:val="24"/>
        </w:rPr>
        <w:t>Verify the diagnosis and confirm the existence of an outbreak</w:t>
      </w:r>
      <w:r w:rsidRPr="00392215">
        <w:rPr>
          <w:szCs w:val="24"/>
        </w:rPr>
        <w:t>: medical record abstraction (</w:t>
      </w:r>
      <w:r w:rsidRPr="00F96693">
        <w:rPr>
          <w:b/>
          <w:szCs w:val="24"/>
        </w:rPr>
        <w:t xml:space="preserve">Example </w:t>
      </w:r>
      <w:r>
        <w:rPr>
          <w:b/>
          <w:szCs w:val="24"/>
        </w:rPr>
        <w:t xml:space="preserve">Chart </w:t>
      </w:r>
      <w:r w:rsidRPr="00F96693">
        <w:rPr>
          <w:b/>
          <w:szCs w:val="24"/>
        </w:rPr>
        <w:t>Abstraction Form,</w:t>
      </w:r>
      <w:r>
        <w:rPr>
          <w:szCs w:val="24"/>
        </w:rPr>
        <w:t xml:space="preserve"> </w:t>
      </w:r>
      <w:r>
        <w:rPr>
          <w:b/>
          <w:szCs w:val="24"/>
        </w:rPr>
        <w:t>Appendix 1</w:t>
      </w:r>
      <w:r w:rsidRPr="00392215">
        <w:rPr>
          <w:szCs w:val="24"/>
        </w:rPr>
        <w:t>) and interviews of patients, family and caregivers</w:t>
      </w:r>
      <w:r>
        <w:rPr>
          <w:szCs w:val="24"/>
        </w:rPr>
        <w:t>.</w:t>
      </w:r>
    </w:p>
    <w:p w14:paraId="5512545B" w14:textId="77777777" w:rsidR="00085C8D" w:rsidRPr="00392215" w:rsidRDefault="00085C8D" w:rsidP="00085C8D">
      <w:pPr>
        <w:pStyle w:val="Body1"/>
        <w:numPr>
          <w:ilvl w:val="0"/>
          <w:numId w:val="43"/>
        </w:numPr>
        <w:rPr>
          <w:szCs w:val="24"/>
        </w:rPr>
      </w:pPr>
      <w:r w:rsidRPr="00392215">
        <w:rPr>
          <w:b/>
          <w:szCs w:val="24"/>
        </w:rPr>
        <w:t>Case finding</w:t>
      </w:r>
      <w:r w:rsidRPr="00392215">
        <w:rPr>
          <w:szCs w:val="24"/>
        </w:rPr>
        <w:t>: Review of laboratory and surveillance data, notification of the medical community and the public through several internet list servers, e-mail distribution systems, and a press release.</w:t>
      </w:r>
    </w:p>
    <w:p w14:paraId="3B3AFB0E" w14:textId="77777777" w:rsidR="00085C8D" w:rsidRPr="00392215" w:rsidRDefault="00085C8D" w:rsidP="00085C8D">
      <w:pPr>
        <w:pStyle w:val="Body1"/>
        <w:numPr>
          <w:ilvl w:val="0"/>
          <w:numId w:val="43"/>
        </w:numPr>
        <w:rPr>
          <w:szCs w:val="24"/>
        </w:rPr>
      </w:pPr>
      <w:r w:rsidRPr="00392215">
        <w:rPr>
          <w:b/>
          <w:szCs w:val="24"/>
        </w:rPr>
        <w:t>Hypothesis generation</w:t>
      </w:r>
      <w:r>
        <w:rPr>
          <w:szCs w:val="24"/>
        </w:rPr>
        <w:t xml:space="preserve">: use of a </w:t>
      </w:r>
      <w:r w:rsidRPr="00392215">
        <w:rPr>
          <w:szCs w:val="24"/>
        </w:rPr>
        <w:t>food exposure questionnaire and open ended interviews.</w:t>
      </w:r>
    </w:p>
    <w:p w14:paraId="60BE1350" w14:textId="77777777" w:rsidR="00085C8D" w:rsidRPr="00392215" w:rsidRDefault="00085C8D" w:rsidP="00085C8D">
      <w:pPr>
        <w:pStyle w:val="Body1"/>
        <w:numPr>
          <w:ilvl w:val="0"/>
          <w:numId w:val="43"/>
        </w:numPr>
        <w:rPr>
          <w:szCs w:val="24"/>
        </w:rPr>
      </w:pPr>
      <w:r w:rsidRPr="00392215">
        <w:rPr>
          <w:b/>
          <w:szCs w:val="24"/>
        </w:rPr>
        <w:t>Hypothesis Testing</w:t>
      </w:r>
      <w:r w:rsidRPr="00392215">
        <w:rPr>
          <w:szCs w:val="24"/>
        </w:rPr>
        <w:t>: Case-Control Study (</w:t>
      </w:r>
      <w:r w:rsidRPr="00F96693">
        <w:rPr>
          <w:b/>
          <w:szCs w:val="24"/>
        </w:rPr>
        <w:t xml:space="preserve">Example </w:t>
      </w:r>
      <w:r>
        <w:rPr>
          <w:b/>
          <w:szCs w:val="24"/>
        </w:rPr>
        <w:t>Guillain-Barre Syndrome Case-Control Study Questionnaire, Appendix</w:t>
      </w:r>
      <w:r w:rsidRPr="00F96693">
        <w:rPr>
          <w:b/>
          <w:szCs w:val="24"/>
        </w:rPr>
        <w:t xml:space="preserve"> </w:t>
      </w:r>
      <w:r>
        <w:rPr>
          <w:b/>
          <w:szCs w:val="24"/>
        </w:rPr>
        <w:t>2</w:t>
      </w:r>
      <w:r w:rsidRPr="00392215">
        <w:rPr>
          <w:szCs w:val="24"/>
        </w:rPr>
        <w:t>)</w:t>
      </w:r>
      <w:r>
        <w:rPr>
          <w:szCs w:val="24"/>
        </w:rPr>
        <w:t>.</w:t>
      </w:r>
    </w:p>
    <w:p w14:paraId="76F7CBFC" w14:textId="77777777" w:rsidR="00085C8D" w:rsidRPr="00392215" w:rsidRDefault="00085C8D" w:rsidP="00085C8D">
      <w:pPr>
        <w:pStyle w:val="Body1"/>
        <w:numPr>
          <w:ilvl w:val="0"/>
          <w:numId w:val="43"/>
        </w:numPr>
        <w:rPr>
          <w:szCs w:val="24"/>
        </w:rPr>
      </w:pPr>
      <w:r w:rsidRPr="00392215">
        <w:rPr>
          <w:b/>
          <w:szCs w:val="24"/>
        </w:rPr>
        <w:t>Environmental Assessment</w:t>
      </w:r>
      <w:r w:rsidRPr="00392215">
        <w:rPr>
          <w:szCs w:val="24"/>
        </w:rPr>
        <w:t xml:space="preserve"> of water system implicated in case-control study</w:t>
      </w:r>
      <w:r>
        <w:rPr>
          <w:szCs w:val="24"/>
        </w:rPr>
        <w:t>.</w:t>
      </w:r>
    </w:p>
    <w:p w14:paraId="1B598047" w14:textId="77777777" w:rsidR="00085C8D" w:rsidRPr="00392215" w:rsidRDefault="00085C8D" w:rsidP="00085C8D">
      <w:pPr>
        <w:pStyle w:val="Body1"/>
        <w:ind w:left="720"/>
        <w:rPr>
          <w:szCs w:val="24"/>
        </w:rPr>
      </w:pPr>
    </w:p>
    <w:p w14:paraId="539AF5B0" w14:textId="77777777" w:rsidR="00085C8D" w:rsidRPr="00392215" w:rsidRDefault="00085C8D" w:rsidP="00085C8D">
      <w:pPr>
        <w:pStyle w:val="Body1"/>
        <w:ind w:left="720"/>
        <w:rPr>
          <w:szCs w:val="24"/>
        </w:rPr>
      </w:pPr>
      <w:r w:rsidRPr="00392215">
        <w:rPr>
          <w:szCs w:val="24"/>
        </w:rPr>
        <w:t xml:space="preserve">In this investigation, the team was faced with an outbreak caused by an unknown agent. To identify the agent, the team needed to gather data to confirm the existence of an outbreak, find case-patients, obtain confirmatory laboratory testing, and conduct hypothesis generating interviews. Based on the results of these initial steps, they then developed a new data collection instrument to complete a case-control study. </w:t>
      </w:r>
      <w:r w:rsidR="003E6DB9">
        <w:rPr>
          <w:szCs w:val="24"/>
        </w:rPr>
        <w:t>A water distribution system was implicated.</w:t>
      </w:r>
      <w:r w:rsidR="00A53FC0">
        <w:rPr>
          <w:szCs w:val="24"/>
        </w:rPr>
        <w:t xml:space="preserve"> </w:t>
      </w:r>
      <w:r w:rsidRPr="00BE6469">
        <w:rPr>
          <w:szCs w:val="24"/>
        </w:rPr>
        <w:t>This</w:t>
      </w:r>
      <w:r w:rsidRPr="00392215">
        <w:rPr>
          <w:szCs w:val="24"/>
        </w:rPr>
        <w:t xml:space="preserve"> investigation identified several structural deficiencies in the implicated water distribution system. These defects were corrected resulting in elimination of the agent from the water system and protection of the at-risk population.</w:t>
      </w:r>
    </w:p>
    <w:p w14:paraId="7AD04F3B" w14:textId="77777777" w:rsidR="00085C8D" w:rsidRPr="00392215" w:rsidRDefault="00085C8D" w:rsidP="00085C8D">
      <w:pPr>
        <w:pStyle w:val="Body1"/>
        <w:ind w:left="720"/>
        <w:rPr>
          <w:szCs w:val="24"/>
        </w:rPr>
      </w:pPr>
    </w:p>
    <w:p w14:paraId="247C72A9" w14:textId="77777777" w:rsidR="00085C8D" w:rsidRPr="00392215" w:rsidRDefault="00085C8D" w:rsidP="00085C8D">
      <w:pPr>
        <w:pStyle w:val="Body1"/>
        <w:ind w:left="720"/>
        <w:rPr>
          <w:szCs w:val="24"/>
        </w:rPr>
      </w:pPr>
      <w:r w:rsidRPr="00392215">
        <w:rPr>
          <w:b/>
          <w:szCs w:val="24"/>
          <w:u w:val="single"/>
        </w:rPr>
        <w:t>Undetermined Source</w:t>
      </w:r>
      <w:r w:rsidRPr="00392215">
        <w:rPr>
          <w:b/>
          <w:szCs w:val="24"/>
        </w:rPr>
        <w:t>:</w:t>
      </w:r>
      <w:r w:rsidRPr="00392215">
        <w:rPr>
          <w:szCs w:val="24"/>
        </w:rPr>
        <w:t xml:space="preserve"> </w:t>
      </w:r>
      <w:r>
        <w:rPr>
          <w:szCs w:val="24"/>
        </w:rPr>
        <w:t>I</w:t>
      </w:r>
      <w:r w:rsidRPr="00392215">
        <w:rPr>
          <w:szCs w:val="24"/>
        </w:rPr>
        <w:t>n September of 2006</w:t>
      </w:r>
      <w:r>
        <w:rPr>
          <w:szCs w:val="24"/>
        </w:rPr>
        <w:t>,</w:t>
      </w:r>
      <w:r w:rsidRPr="00392215">
        <w:rPr>
          <w:szCs w:val="24"/>
        </w:rPr>
        <w:t xml:space="preserve"> a physician in a Panamanian hospital noted an unusual cluster of patients with unexplained acute renal failure frequently accompanied by severe neurological dysfunction. </w:t>
      </w:r>
      <w:proofErr w:type="gramStart"/>
      <w:r w:rsidRPr="00392215">
        <w:rPr>
          <w:szCs w:val="24"/>
        </w:rPr>
        <w:t>Twelve (57%) of 21 patients died of the illness.</w:t>
      </w:r>
      <w:proofErr w:type="gramEnd"/>
      <w:r w:rsidRPr="00392215">
        <w:rPr>
          <w:szCs w:val="24"/>
        </w:rPr>
        <w:t xml:space="preserve"> Local investigators suspected a toxic exposure but did not know the likely source of the toxic exposure. CDC was contacted in early October for assistance with the investigation.</w:t>
      </w:r>
    </w:p>
    <w:p w14:paraId="55478A58" w14:textId="77777777" w:rsidR="00085C8D" w:rsidRPr="00392215" w:rsidRDefault="00085C8D" w:rsidP="00085C8D">
      <w:pPr>
        <w:pStyle w:val="Body1"/>
        <w:ind w:left="720"/>
        <w:rPr>
          <w:szCs w:val="24"/>
        </w:rPr>
      </w:pPr>
    </w:p>
    <w:p w14:paraId="349340B7" w14:textId="77777777" w:rsidR="00085C8D" w:rsidRPr="00392215" w:rsidRDefault="00085C8D" w:rsidP="00085C8D">
      <w:pPr>
        <w:pStyle w:val="Body1"/>
        <w:ind w:left="720"/>
        <w:rPr>
          <w:szCs w:val="24"/>
        </w:rPr>
      </w:pPr>
      <w:r w:rsidRPr="00392215">
        <w:rPr>
          <w:szCs w:val="24"/>
        </w:rPr>
        <w:t>Prior to the arrival of the CDC team, the Panamanian authorities verified the diagnosis and confirmed the existence of an outbreak. The CDC team activities included:</w:t>
      </w:r>
    </w:p>
    <w:p w14:paraId="102671CB" w14:textId="77777777" w:rsidR="00085C8D" w:rsidRPr="00392215" w:rsidRDefault="00085C8D" w:rsidP="00085C8D">
      <w:pPr>
        <w:pStyle w:val="Body1"/>
        <w:numPr>
          <w:ilvl w:val="0"/>
          <w:numId w:val="43"/>
        </w:numPr>
        <w:rPr>
          <w:szCs w:val="24"/>
        </w:rPr>
      </w:pPr>
      <w:r w:rsidRPr="00392215">
        <w:rPr>
          <w:b/>
          <w:szCs w:val="24"/>
        </w:rPr>
        <w:lastRenderedPageBreak/>
        <w:t>Hypothesis generation</w:t>
      </w:r>
      <w:r w:rsidRPr="00392215">
        <w:rPr>
          <w:szCs w:val="24"/>
        </w:rPr>
        <w:t xml:space="preserve">: medical record, autopsy, and laboratory record review for the 21 patients. Data from these initial activities suggested the possibility of exposure to </w:t>
      </w:r>
      <w:proofErr w:type="spellStart"/>
      <w:r w:rsidRPr="00392215">
        <w:rPr>
          <w:szCs w:val="24"/>
        </w:rPr>
        <w:t>diethylene</w:t>
      </w:r>
      <w:proofErr w:type="spellEnd"/>
      <w:r w:rsidRPr="00392215">
        <w:rPr>
          <w:szCs w:val="24"/>
        </w:rPr>
        <w:t xml:space="preserve"> glycol (DEG), a solvent commonly used in antifreeze.</w:t>
      </w:r>
    </w:p>
    <w:p w14:paraId="2DE82CE6" w14:textId="77777777" w:rsidR="00085C8D" w:rsidRPr="00392215" w:rsidRDefault="00085C8D" w:rsidP="00085C8D">
      <w:pPr>
        <w:pStyle w:val="Body1"/>
        <w:numPr>
          <w:ilvl w:val="0"/>
          <w:numId w:val="43"/>
        </w:numPr>
        <w:rPr>
          <w:szCs w:val="24"/>
        </w:rPr>
      </w:pPr>
      <w:r w:rsidRPr="00392215">
        <w:rPr>
          <w:b/>
          <w:szCs w:val="24"/>
        </w:rPr>
        <w:t>Hypothesis Testing</w:t>
      </w:r>
      <w:r w:rsidRPr="00392215">
        <w:rPr>
          <w:szCs w:val="24"/>
        </w:rPr>
        <w:t>: Case-Control Study.</w:t>
      </w:r>
    </w:p>
    <w:p w14:paraId="3F0F3737" w14:textId="77777777" w:rsidR="00085C8D" w:rsidRPr="00392215" w:rsidRDefault="00085C8D" w:rsidP="00085C8D">
      <w:pPr>
        <w:pStyle w:val="Body1"/>
        <w:numPr>
          <w:ilvl w:val="0"/>
          <w:numId w:val="43"/>
        </w:numPr>
        <w:rPr>
          <w:szCs w:val="24"/>
        </w:rPr>
      </w:pPr>
      <w:r w:rsidRPr="00392215">
        <w:rPr>
          <w:b/>
          <w:szCs w:val="24"/>
        </w:rPr>
        <w:t>Laboratory Analysis</w:t>
      </w:r>
      <w:r w:rsidRPr="00392215">
        <w:rPr>
          <w:szCs w:val="24"/>
        </w:rPr>
        <w:t xml:space="preserve">: clinical and environmental specimens sent to CDC for testing. </w:t>
      </w:r>
    </w:p>
    <w:p w14:paraId="45C613A5" w14:textId="77777777" w:rsidR="00085C8D" w:rsidRPr="00392215" w:rsidRDefault="00085C8D" w:rsidP="00085C8D">
      <w:pPr>
        <w:pStyle w:val="Body1"/>
        <w:ind w:left="720"/>
        <w:rPr>
          <w:szCs w:val="24"/>
        </w:rPr>
      </w:pPr>
    </w:p>
    <w:p w14:paraId="5AEC7289" w14:textId="219AE6F9" w:rsidR="00085C8D" w:rsidRPr="00392215" w:rsidRDefault="00085C8D" w:rsidP="00085C8D">
      <w:pPr>
        <w:pStyle w:val="Body1"/>
        <w:ind w:left="720"/>
        <w:rPr>
          <w:szCs w:val="24"/>
        </w:rPr>
      </w:pPr>
      <w:r w:rsidRPr="00392215">
        <w:rPr>
          <w:szCs w:val="24"/>
        </w:rPr>
        <w:t>In this investigation, the team was faced with an outbreak suspected to be caused by a toxic agent that was quickly identified as DEG. To identify the source of this, the team developed a new data collection instrument to complete a case-control study.</w:t>
      </w:r>
      <w:r w:rsidR="00C744A2">
        <w:rPr>
          <w:szCs w:val="24"/>
        </w:rPr>
        <w:t xml:space="preserve"> </w:t>
      </w:r>
      <w:r w:rsidRPr="00392215">
        <w:rPr>
          <w:szCs w:val="24"/>
        </w:rPr>
        <w:t xml:space="preserve">The source was identified as contaminated cough syrup. This was the largest known mass poisoning with DEG in the last 70 years and led to the recall of 60,000 potentially contaminated medications. </w:t>
      </w:r>
      <w:r w:rsidR="00A75F5D">
        <w:rPr>
          <w:szCs w:val="24"/>
        </w:rPr>
        <w:t xml:space="preserve">The investigation revealed a widespread outbreak; </w:t>
      </w:r>
      <w:r w:rsidRPr="00392215">
        <w:rPr>
          <w:szCs w:val="24"/>
        </w:rPr>
        <w:t>119 case-patients were identified</w:t>
      </w:r>
      <w:r w:rsidR="00A75F5D">
        <w:rPr>
          <w:szCs w:val="24"/>
        </w:rPr>
        <w:t>,</w:t>
      </w:r>
      <w:r w:rsidRPr="00392215">
        <w:rPr>
          <w:szCs w:val="24"/>
        </w:rPr>
        <w:t xml:space="preserve"> of whom 78 (65.5%) died.</w:t>
      </w:r>
    </w:p>
    <w:p w14:paraId="3BF2EA8E" w14:textId="77777777" w:rsidR="00085C8D" w:rsidRPr="00392215" w:rsidRDefault="00085C8D" w:rsidP="00085C8D">
      <w:pPr>
        <w:pStyle w:val="Body1"/>
        <w:ind w:left="720"/>
        <w:rPr>
          <w:szCs w:val="24"/>
        </w:rPr>
      </w:pPr>
    </w:p>
    <w:p w14:paraId="711D1BEE" w14:textId="77777777" w:rsidR="00085C8D" w:rsidRPr="00392215" w:rsidRDefault="00085C8D" w:rsidP="00085C8D">
      <w:pPr>
        <w:pStyle w:val="Body1"/>
        <w:ind w:left="720"/>
        <w:rPr>
          <w:szCs w:val="24"/>
        </w:rPr>
      </w:pPr>
      <w:proofErr w:type="spellStart"/>
      <w:r w:rsidRPr="00392215">
        <w:rPr>
          <w:b/>
          <w:szCs w:val="24"/>
          <w:u w:val="single"/>
        </w:rPr>
        <w:t>UndeterminedTransmission</w:t>
      </w:r>
      <w:proofErr w:type="spellEnd"/>
      <w:r w:rsidRPr="00392215">
        <w:rPr>
          <w:b/>
          <w:szCs w:val="24"/>
          <w:u w:val="single"/>
        </w:rPr>
        <w:t xml:space="preserve"> or Undetermined Risk Factor</w:t>
      </w:r>
      <w:r w:rsidRPr="00392215">
        <w:rPr>
          <w:b/>
          <w:szCs w:val="24"/>
        </w:rPr>
        <w:t>:</w:t>
      </w:r>
      <w:r w:rsidRPr="00392215">
        <w:rPr>
          <w:szCs w:val="24"/>
        </w:rPr>
        <w:t xml:space="preserve"> </w:t>
      </w:r>
      <w:r>
        <w:rPr>
          <w:szCs w:val="24"/>
        </w:rPr>
        <w:t>I</w:t>
      </w:r>
      <w:r w:rsidRPr="00392215">
        <w:rPr>
          <w:szCs w:val="24"/>
        </w:rPr>
        <w:t>n August 2012</w:t>
      </w:r>
      <w:r>
        <w:rPr>
          <w:szCs w:val="24"/>
        </w:rPr>
        <w:t>,</w:t>
      </w:r>
      <w:r w:rsidRPr="00392215">
        <w:rPr>
          <w:szCs w:val="24"/>
        </w:rPr>
        <w:t xml:space="preserve"> CDC was notif</w:t>
      </w:r>
      <w:r>
        <w:rPr>
          <w:szCs w:val="24"/>
        </w:rPr>
        <w:t xml:space="preserve">ied of a cluster of 8 cases of </w:t>
      </w:r>
      <w:proofErr w:type="gramStart"/>
      <w:r>
        <w:rPr>
          <w:szCs w:val="24"/>
        </w:rPr>
        <w:t>h</w:t>
      </w:r>
      <w:r w:rsidRPr="00392215">
        <w:rPr>
          <w:szCs w:val="24"/>
        </w:rPr>
        <w:t>antavirus</w:t>
      </w:r>
      <w:proofErr w:type="gramEnd"/>
      <w:r w:rsidRPr="00392215">
        <w:rPr>
          <w:szCs w:val="24"/>
        </w:rPr>
        <w:t xml:space="preserve"> pulmonary syndrome (HPS) among visitors to Yosemite National Park. Three of these case-patients had died.</w:t>
      </w:r>
    </w:p>
    <w:p w14:paraId="04C56B35" w14:textId="77777777" w:rsidR="00085C8D" w:rsidRPr="00392215" w:rsidRDefault="00085C8D" w:rsidP="00085C8D">
      <w:pPr>
        <w:pStyle w:val="Body1"/>
        <w:ind w:left="720"/>
        <w:rPr>
          <w:szCs w:val="24"/>
        </w:rPr>
      </w:pPr>
    </w:p>
    <w:p w14:paraId="24AE7964" w14:textId="77777777" w:rsidR="00085C8D" w:rsidRPr="00392215" w:rsidRDefault="00085C8D" w:rsidP="00085C8D">
      <w:pPr>
        <w:pStyle w:val="Body1"/>
        <w:ind w:left="720"/>
        <w:rPr>
          <w:szCs w:val="24"/>
        </w:rPr>
      </w:pPr>
      <w:r w:rsidRPr="00392215">
        <w:rPr>
          <w:szCs w:val="24"/>
        </w:rPr>
        <w:t xml:space="preserve">The agent </w:t>
      </w:r>
      <w:proofErr w:type="gramStart"/>
      <w:r>
        <w:rPr>
          <w:szCs w:val="24"/>
        </w:rPr>
        <w:t>h</w:t>
      </w:r>
      <w:r w:rsidRPr="00392215">
        <w:rPr>
          <w:szCs w:val="24"/>
        </w:rPr>
        <w:t>antavirus</w:t>
      </w:r>
      <w:proofErr w:type="gramEnd"/>
      <w:r w:rsidRPr="00392215">
        <w:rPr>
          <w:szCs w:val="24"/>
        </w:rPr>
        <w:t xml:space="preserve">, which was first seen in the US in 1993, causes a severe life threatening lung infection. The reservoir for this agent is infected rodents and the usual route of </w:t>
      </w:r>
      <w:r>
        <w:rPr>
          <w:szCs w:val="24"/>
        </w:rPr>
        <w:t xml:space="preserve">transmission </w:t>
      </w:r>
      <w:r w:rsidRPr="00392215">
        <w:rPr>
          <w:szCs w:val="24"/>
        </w:rPr>
        <w:t xml:space="preserve">is aerosolized rodent excreta. In this investigation the team was faced with a known agent and a likely source for the agent. However, the specific </w:t>
      </w:r>
      <w:r>
        <w:rPr>
          <w:szCs w:val="24"/>
        </w:rPr>
        <w:t>mode</w:t>
      </w:r>
      <w:r w:rsidRPr="00392215">
        <w:rPr>
          <w:szCs w:val="24"/>
        </w:rPr>
        <w:t xml:space="preserve"> of transmission and risk factors for the at risk population were undetermined. </w:t>
      </w:r>
    </w:p>
    <w:p w14:paraId="5473C074" w14:textId="77777777" w:rsidR="00085C8D" w:rsidRPr="00392215" w:rsidRDefault="00085C8D" w:rsidP="00085C8D">
      <w:pPr>
        <w:pStyle w:val="Body1"/>
        <w:ind w:left="720"/>
        <w:rPr>
          <w:szCs w:val="24"/>
        </w:rPr>
      </w:pPr>
    </w:p>
    <w:p w14:paraId="77AAF4C9" w14:textId="77777777" w:rsidR="00085C8D" w:rsidRPr="00392215" w:rsidRDefault="00085C8D" w:rsidP="00085C8D">
      <w:pPr>
        <w:pStyle w:val="Body1"/>
        <w:ind w:left="720"/>
        <w:rPr>
          <w:szCs w:val="24"/>
        </w:rPr>
      </w:pPr>
      <w:r w:rsidRPr="00392215">
        <w:rPr>
          <w:szCs w:val="24"/>
        </w:rPr>
        <w:t>Before the CDC team arrived the local authorities interviewed the initial case-patients and their family members. They determined that case-patients had all stayed at the Curry Village campground in Yosemite. The field activities of the team included:</w:t>
      </w:r>
    </w:p>
    <w:p w14:paraId="747DAA45" w14:textId="42BE5E0A" w:rsidR="00085C8D" w:rsidRPr="00392215" w:rsidRDefault="00085C8D" w:rsidP="00085C8D">
      <w:pPr>
        <w:pStyle w:val="Body1"/>
        <w:numPr>
          <w:ilvl w:val="0"/>
          <w:numId w:val="44"/>
        </w:numPr>
        <w:rPr>
          <w:szCs w:val="24"/>
        </w:rPr>
      </w:pPr>
      <w:r w:rsidRPr="00392215">
        <w:rPr>
          <w:b/>
          <w:szCs w:val="24"/>
        </w:rPr>
        <w:t>Case Description:</w:t>
      </w:r>
      <w:r w:rsidRPr="00392215">
        <w:rPr>
          <w:szCs w:val="24"/>
        </w:rPr>
        <w:t xml:space="preserve"> Data for case</w:t>
      </w:r>
      <w:r w:rsidR="003F3915">
        <w:rPr>
          <w:szCs w:val="24"/>
        </w:rPr>
        <w:t>-patients</w:t>
      </w:r>
      <w:r w:rsidRPr="00392215">
        <w:rPr>
          <w:szCs w:val="24"/>
        </w:rPr>
        <w:t xml:space="preserve"> identified by the hospital staff were abstracted using a</w:t>
      </w:r>
      <w:r>
        <w:rPr>
          <w:szCs w:val="24"/>
        </w:rPr>
        <w:t>n existing OMB-approved standard</w:t>
      </w:r>
      <w:r w:rsidRPr="00392215">
        <w:rPr>
          <w:szCs w:val="24"/>
        </w:rPr>
        <w:t xml:space="preserve"> case-abstraction form</w:t>
      </w:r>
      <w:r>
        <w:rPr>
          <w:szCs w:val="24"/>
        </w:rPr>
        <w:t xml:space="preserve"> (OMB No. 0920-0009).</w:t>
      </w:r>
      <w:r w:rsidR="00C744A2">
        <w:rPr>
          <w:szCs w:val="24"/>
        </w:rPr>
        <w:t xml:space="preserve"> </w:t>
      </w:r>
    </w:p>
    <w:p w14:paraId="13F9FE73" w14:textId="77777777" w:rsidR="00085C8D" w:rsidRPr="00392215" w:rsidRDefault="00085C8D" w:rsidP="00085C8D">
      <w:pPr>
        <w:pStyle w:val="Body1"/>
        <w:numPr>
          <w:ilvl w:val="0"/>
          <w:numId w:val="44"/>
        </w:numPr>
        <w:rPr>
          <w:szCs w:val="24"/>
        </w:rPr>
      </w:pPr>
      <w:r w:rsidRPr="00392215">
        <w:rPr>
          <w:b/>
          <w:szCs w:val="24"/>
        </w:rPr>
        <w:t>Hypothesis Generating:</w:t>
      </w:r>
      <w:r w:rsidRPr="00392215">
        <w:rPr>
          <w:szCs w:val="24"/>
        </w:rPr>
        <w:t xml:space="preserve"> Data from the case report forms were used to identify potential common sources of exposure.</w:t>
      </w:r>
    </w:p>
    <w:p w14:paraId="78A32C1C" w14:textId="77777777" w:rsidR="00085C8D" w:rsidRPr="00392215" w:rsidRDefault="00085C8D" w:rsidP="00085C8D">
      <w:pPr>
        <w:pStyle w:val="Body1"/>
        <w:numPr>
          <w:ilvl w:val="0"/>
          <w:numId w:val="44"/>
        </w:numPr>
        <w:rPr>
          <w:szCs w:val="24"/>
        </w:rPr>
      </w:pPr>
      <w:r w:rsidRPr="00392215">
        <w:rPr>
          <w:b/>
          <w:szCs w:val="24"/>
        </w:rPr>
        <w:t>Case-Control Study:</w:t>
      </w:r>
      <w:r w:rsidRPr="00392215">
        <w:rPr>
          <w:szCs w:val="24"/>
        </w:rPr>
        <w:t xml:space="preserve"> A case-control study was conducted using non-ill traveling companions of the case-patients as controls (</w:t>
      </w:r>
      <w:r w:rsidRPr="00C5171D">
        <w:rPr>
          <w:b/>
          <w:szCs w:val="24"/>
        </w:rPr>
        <w:t xml:space="preserve">Example </w:t>
      </w:r>
      <w:r>
        <w:rPr>
          <w:b/>
          <w:szCs w:val="24"/>
        </w:rPr>
        <w:t>Hantavirus Pulmonary Syndrome Questionnaire</w:t>
      </w:r>
      <w:r w:rsidRPr="00C5171D">
        <w:rPr>
          <w:b/>
          <w:szCs w:val="24"/>
        </w:rPr>
        <w:t xml:space="preserve">, Appendix </w:t>
      </w:r>
      <w:r>
        <w:rPr>
          <w:b/>
          <w:szCs w:val="24"/>
        </w:rPr>
        <w:t>3</w:t>
      </w:r>
      <w:r w:rsidRPr="00392215">
        <w:rPr>
          <w:szCs w:val="24"/>
        </w:rPr>
        <w:t>).</w:t>
      </w:r>
    </w:p>
    <w:p w14:paraId="26E02011" w14:textId="77777777" w:rsidR="00085C8D" w:rsidRPr="00392215" w:rsidRDefault="00085C8D" w:rsidP="00085C8D">
      <w:pPr>
        <w:pStyle w:val="Body1"/>
        <w:numPr>
          <w:ilvl w:val="0"/>
          <w:numId w:val="44"/>
        </w:numPr>
        <w:rPr>
          <w:szCs w:val="24"/>
        </w:rPr>
      </w:pPr>
      <w:r w:rsidRPr="00392215">
        <w:rPr>
          <w:b/>
          <w:szCs w:val="24"/>
        </w:rPr>
        <w:t>Environmental Study:</w:t>
      </w:r>
      <w:r w:rsidRPr="00392215">
        <w:rPr>
          <w:szCs w:val="24"/>
        </w:rPr>
        <w:t xml:space="preserve"> An environmental assessment (animal trapping and environmental inspection) was conducted in the areas of Yosemite visited by the case-patients.</w:t>
      </w:r>
    </w:p>
    <w:p w14:paraId="7F3AE33F" w14:textId="77777777" w:rsidR="00085C8D" w:rsidRPr="00392215" w:rsidRDefault="00085C8D" w:rsidP="00085C8D">
      <w:pPr>
        <w:pStyle w:val="Body1"/>
        <w:ind w:left="720"/>
        <w:rPr>
          <w:szCs w:val="24"/>
        </w:rPr>
      </w:pPr>
    </w:p>
    <w:p w14:paraId="112CD523" w14:textId="227518A5" w:rsidR="00085C8D" w:rsidRPr="00392215" w:rsidRDefault="00085C8D" w:rsidP="00085C8D">
      <w:pPr>
        <w:pStyle w:val="Body1"/>
        <w:ind w:left="720"/>
        <w:rPr>
          <w:szCs w:val="24"/>
        </w:rPr>
      </w:pPr>
      <w:r w:rsidRPr="00392215">
        <w:rPr>
          <w:szCs w:val="24"/>
        </w:rPr>
        <w:t>The case-control study implicated exposure to a new type of housing unit, the “Signature Tent Cabin” (STC) as a significant risk factor. The environmental assessment revealed that this new type of housing had foam insulation and evidence of active rodent infestation, particularly tunneling and nesting</w:t>
      </w:r>
      <w:r w:rsidR="00A75F5D">
        <w:rPr>
          <w:szCs w:val="24"/>
        </w:rPr>
        <w:t>. L</w:t>
      </w:r>
      <w:r w:rsidRPr="00392215">
        <w:rPr>
          <w:szCs w:val="24"/>
        </w:rPr>
        <w:t>ive rodents</w:t>
      </w:r>
      <w:r w:rsidR="00A75F5D">
        <w:rPr>
          <w:szCs w:val="24"/>
        </w:rPr>
        <w:t xml:space="preserve"> were</w:t>
      </w:r>
      <w:r w:rsidRPr="00392215">
        <w:rPr>
          <w:szCs w:val="24"/>
        </w:rPr>
        <w:t xml:space="preserve"> observed in the wall foam insulation. Rodents trapped at these sites tested positive for infection with </w:t>
      </w:r>
      <w:proofErr w:type="gramStart"/>
      <w:r>
        <w:rPr>
          <w:szCs w:val="24"/>
        </w:rPr>
        <w:t>h</w:t>
      </w:r>
      <w:r w:rsidRPr="00392215">
        <w:rPr>
          <w:szCs w:val="24"/>
        </w:rPr>
        <w:t>antavirus</w:t>
      </w:r>
      <w:proofErr w:type="gramEnd"/>
      <w:r w:rsidRPr="00392215">
        <w:rPr>
          <w:szCs w:val="24"/>
        </w:rPr>
        <w:t>.</w:t>
      </w:r>
    </w:p>
    <w:p w14:paraId="7FF94CBE" w14:textId="77777777" w:rsidR="00085C8D" w:rsidRPr="00392215" w:rsidRDefault="00085C8D" w:rsidP="00085C8D">
      <w:pPr>
        <w:pStyle w:val="Body1"/>
        <w:ind w:left="720"/>
        <w:rPr>
          <w:szCs w:val="24"/>
        </w:rPr>
      </w:pPr>
    </w:p>
    <w:p w14:paraId="1A021B99" w14:textId="77777777" w:rsidR="00085C8D" w:rsidRPr="001D057E" w:rsidRDefault="00085C8D" w:rsidP="00085C8D">
      <w:pPr>
        <w:pStyle w:val="Body1"/>
        <w:ind w:left="720"/>
        <w:rPr>
          <w:szCs w:val="24"/>
        </w:rPr>
      </w:pPr>
      <w:r w:rsidRPr="00392215">
        <w:rPr>
          <w:szCs w:val="24"/>
        </w:rPr>
        <w:t xml:space="preserve">In this example, the team was faced with known agents and a likely source </w:t>
      </w:r>
      <w:r>
        <w:rPr>
          <w:szCs w:val="24"/>
        </w:rPr>
        <w:t xml:space="preserve">but </w:t>
      </w:r>
      <w:r w:rsidRPr="00392215">
        <w:rPr>
          <w:szCs w:val="24"/>
        </w:rPr>
        <w:t>did not know the specific risk factor</w:t>
      </w:r>
      <w:r>
        <w:rPr>
          <w:szCs w:val="24"/>
        </w:rPr>
        <w:t>s</w:t>
      </w:r>
      <w:r w:rsidRPr="00392215">
        <w:rPr>
          <w:szCs w:val="24"/>
        </w:rPr>
        <w:t xml:space="preserve"> for exposure nor likely </w:t>
      </w:r>
      <w:r>
        <w:rPr>
          <w:szCs w:val="24"/>
        </w:rPr>
        <w:t>modes</w:t>
      </w:r>
      <w:r w:rsidRPr="00392215">
        <w:rPr>
          <w:szCs w:val="24"/>
        </w:rPr>
        <w:t xml:space="preserve"> of transmission. Data collected in this epidemiologic investigation implicated a common location for exposure (the STCs) and the environmental inspection confirmed a plausible </w:t>
      </w:r>
      <w:r>
        <w:rPr>
          <w:szCs w:val="24"/>
        </w:rPr>
        <w:t>mode</w:t>
      </w:r>
      <w:r w:rsidRPr="00392215">
        <w:rPr>
          <w:szCs w:val="24"/>
        </w:rPr>
        <w:t xml:space="preserve"> of transmission. The investigators recommended a number of immediate corrective actions including permanently closing the </w:t>
      </w:r>
      <w:r w:rsidRPr="001D057E">
        <w:rPr>
          <w:szCs w:val="24"/>
        </w:rPr>
        <w:t xml:space="preserve">STCs, techniques for rodent control, improved disease surveillance in the park, and public information. Their actions led to control of the outbreak and helped to prevent future exposure to this deadly disease. </w:t>
      </w:r>
      <w:r w:rsidRPr="001D057E">
        <w:rPr>
          <w:szCs w:val="24"/>
        </w:rPr>
        <w:br/>
      </w:r>
    </w:p>
    <w:p w14:paraId="5DE978BF" w14:textId="77BD89ED" w:rsidR="00CB0869" w:rsidRPr="001D057E" w:rsidRDefault="00F7256A" w:rsidP="004615ED">
      <w:pPr>
        <w:pStyle w:val="Body1"/>
        <w:ind w:left="720"/>
        <w:rPr>
          <w:szCs w:val="24"/>
        </w:rPr>
      </w:pPr>
      <w:r w:rsidRPr="009C3653">
        <w:rPr>
          <w:szCs w:val="24"/>
        </w:rPr>
        <w:t xml:space="preserve">The </w:t>
      </w:r>
      <w:r>
        <w:rPr>
          <w:szCs w:val="24"/>
        </w:rPr>
        <w:t xml:space="preserve">timeline and </w:t>
      </w:r>
      <w:r w:rsidRPr="009C3653">
        <w:rPr>
          <w:szCs w:val="24"/>
        </w:rPr>
        <w:t>procedure</w:t>
      </w:r>
      <w:r>
        <w:rPr>
          <w:szCs w:val="24"/>
        </w:rPr>
        <w:t>s</w:t>
      </w:r>
      <w:r w:rsidRPr="009C3653">
        <w:rPr>
          <w:szCs w:val="24"/>
        </w:rPr>
        <w:t xml:space="preserve"> </w:t>
      </w:r>
      <w:r w:rsidR="00575385">
        <w:rPr>
          <w:szCs w:val="24"/>
        </w:rPr>
        <w:t xml:space="preserve">for seeking an approval under this new generic </w:t>
      </w:r>
      <w:r w:rsidRPr="009C3653">
        <w:rPr>
          <w:szCs w:val="24"/>
        </w:rPr>
        <w:t>are detailed in Section 7, “Special Circumstances Relating to the Guidelines of 5 CFR 1320.5.”</w:t>
      </w:r>
      <w:r w:rsidR="00E5084B">
        <w:rPr>
          <w:szCs w:val="24"/>
        </w:rPr>
        <w:br/>
      </w:r>
      <w:r w:rsidR="00E5084B">
        <w:rPr>
          <w:szCs w:val="24"/>
        </w:rPr>
        <w:br/>
      </w:r>
    </w:p>
    <w:p w14:paraId="60CA321E" w14:textId="77777777" w:rsidR="00527A26" w:rsidRPr="001D057E" w:rsidRDefault="00D506FF" w:rsidP="00D506FF">
      <w:pPr>
        <w:pStyle w:val="Body1"/>
        <w:tabs>
          <w:tab w:val="left" w:pos="720"/>
        </w:tabs>
        <w:rPr>
          <w:b/>
          <w:szCs w:val="24"/>
        </w:rPr>
      </w:pPr>
      <w:r w:rsidRPr="001D057E">
        <w:rPr>
          <w:b/>
          <w:szCs w:val="24"/>
        </w:rPr>
        <w:t xml:space="preserve">1.1 </w:t>
      </w:r>
      <w:r w:rsidRPr="001D057E">
        <w:rPr>
          <w:b/>
          <w:szCs w:val="24"/>
        </w:rPr>
        <w:tab/>
      </w:r>
      <w:r w:rsidR="00527A26" w:rsidRPr="001D057E">
        <w:rPr>
          <w:b/>
          <w:szCs w:val="24"/>
        </w:rPr>
        <w:t>Privacy Impact Assessment</w:t>
      </w:r>
    </w:p>
    <w:p w14:paraId="47F196F8" w14:textId="77777777" w:rsidR="00B154FF" w:rsidRPr="001D057E" w:rsidRDefault="00B154FF" w:rsidP="00D506FF">
      <w:pPr>
        <w:pStyle w:val="Body1"/>
        <w:tabs>
          <w:tab w:val="left" w:pos="720"/>
        </w:tabs>
        <w:rPr>
          <w:b/>
          <w:szCs w:val="24"/>
        </w:rPr>
      </w:pPr>
    </w:p>
    <w:p w14:paraId="1A397B6B" w14:textId="7F7B837D" w:rsidR="00B154FF" w:rsidRPr="006B73D1" w:rsidRDefault="00B154FF" w:rsidP="00D506FF">
      <w:pPr>
        <w:pStyle w:val="Body1"/>
        <w:tabs>
          <w:tab w:val="left" w:pos="720"/>
        </w:tabs>
        <w:rPr>
          <w:i/>
          <w:szCs w:val="24"/>
        </w:rPr>
      </w:pPr>
      <w:r w:rsidRPr="001D057E">
        <w:rPr>
          <w:b/>
          <w:szCs w:val="24"/>
        </w:rPr>
        <w:tab/>
      </w:r>
      <w:r w:rsidRPr="001D057E">
        <w:rPr>
          <w:i/>
          <w:szCs w:val="24"/>
        </w:rPr>
        <w:t>O</w:t>
      </w:r>
      <w:r w:rsidR="007F5786">
        <w:rPr>
          <w:i/>
          <w:szCs w:val="24"/>
        </w:rPr>
        <w:t>verview of the Data Collection S</w:t>
      </w:r>
      <w:r w:rsidRPr="001D057E">
        <w:rPr>
          <w:i/>
          <w:szCs w:val="24"/>
        </w:rPr>
        <w:t>ystem</w:t>
      </w:r>
    </w:p>
    <w:p w14:paraId="2A406AC0" w14:textId="77777777" w:rsidR="00527A26" w:rsidRPr="00B651A5" w:rsidRDefault="00527A26" w:rsidP="00D506FF">
      <w:pPr>
        <w:pStyle w:val="Body1"/>
        <w:tabs>
          <w:tab w:val="left" w:pos="1800"/>
        </w:tabs>
        <w:rPr>
          <w:b/>
          <w:szCs w:val="24"/>
        </w:rPr>
      </w:pPr>
    </w:p>
    <w:p w14:paraId="044C080B" w14:textId="236E7A4E" w:rsidR="000A37F1" w:rsidRPr="006E754B" w:rsidRDefault="00E94756" w:rsidP="000A37F1">
      <w:pPr>
        <w:tabs>
          <w:tab w:val="left" w:pos="720"/>
        </w:tabs>
        <w:ind w:left="720"/>
        <w:rPr>
          <w:rFonts w:eastAsia="Arial Unicode MS"/>
          <w:sz w:val="24"/>
          <w:szCs w:val="24"/>
          <w:u w:color="000000"/>
        </w:rPr>
      </w:pPr>
      <w:r w:rsidRPr="006B73D1">
        <w:rPr>
          <w:sz w:val="24"/>
          <w:szCs w:val="24"/>
        </w:rPr>
        <w:t>The primary purpose of each EEI conducted in response to an outbreak or event with undetermined agent</w:t>
      </w:r>
      <w:r w:rsidR="009855F7">
        <w:rPr>
          <w:sz w:val="24"/>
          <w:szCs w:val="24"/>
        </w:rPr>
        <w:t>s</w:t>
      </w:r>
      <w:r w:rsidRPr="006B73D1">
        <w:rPr>
          <w:sz w:val="24"/>
          <w:szCs w:val="24"/>
        </w:rPr>
        <w:t>, source</w:t>
      </w:r>
      <w:r w:rsidR="009855F7">
        <w:rPr>
          <w:sz w:val="24"/>
          <w:szCs w:val="24"/>
        </w:rPr>
        <w:t>s</w:t>
      </w:r>
      <w:r w:rsidRPr="006B73D1">
        <w:rPr>
          <w:sz w:val="24"/>
          <w:szCs w:val="24"/>
        </w:rPr>
        <w:t>, transmission</w:t>
      </w:r>
      <w:r w:rsidR="009855F7">
        <w:rPr>
          <w:sz w:val="24"/>
          <w:szCs w:val="24"/>
        </w:rPr>
        <w:t>s</w:t>
      </w:r>
      <w:r w:rsidRPr="006B73D1">
        <w:rPr>
          <w:sz w:val="24"/>
          <w:szCs w:val="24"/>
        </w:rPr>
        <w:t xml:space="preserve">, </w:t>
      </w:r>
      <w:r w:rsidR="00084DE8">
        <w:rPr>
          <w:sz w:val="24"/>
          <w:szCs w:val="24"/>
        </w:rPr>
        <w:t>or</w:t>
      </w:r>
      <w:r w:rsidRPr="006B73D1">
        <w:rPr>
          <w:sz w:val="24"/>
          <w:szCs w:val="24"/>
        </w:rPr>
        <w:t xml:space="preserve"> risk factor</w:t>
      </w:r>
      <w:r w:rsidR="009855F7">
        <w:rPr>
          <w:sz w:val="24"/>
          <w:szCs w:val="24"/>
        </w:rPr>
        <w:t>s</w:t>
      </w:r>
      <w:r w:rsidRPr="006B73D1">
        <w:rPr>
          <w:sz w:val="24"/>
          <w:szCs w:val="24"/>
        </w:rPr>
        <w:t xml:space="preserve"> is to</w:t>
      </w:r>
      <w:r w:rsidR="00961DFC" w:rsidRPr="006B73D1">
        <w:rPr>
          <w:sz w:val="24"/>
          <w:szCs w:val="24"/>
        </w:rPr>
        <w:t xml:space="preserve"> rapidly</w:t>
      </w:r>
      <w:r w:rsidRPr="006B73D1">
        <w:rPr>
          <w:sz w:val="24"/>
          <w:szCs w:val="24"/>
        </w:rPr>
        <w:t xml:space="preserve"> collect sufficient information to identify and implement effect</w:t>
      </w:r>
      <w:r w:rsidR="00961DFC" w:rsidRPr="006B73D1">
        <w:rPr>
          <w:sz w:val="24"/>
          <w:szCs w:val="24"/>
        </w:rPr>
        <w:t>ive</w:t>
      </w:r>
      <w:r w:rsidRPr="006B73D1">
        <w:rPr>
          <w:sz w:val="24"/>
          <w:szCs w:val="24"/>
        </w:rPr>
        <w:t xml:space="preserve"> prevention and control measure</w:t>
      </w:r>
      <w:r w:rsidR="00B154FF" w:rsidRPr="00B154FF">
        <w:rPr>
          <w:sz w:val="24"/>
          <w:szCs w:val="24"/>
        </w:rPr>
        <w:t>s</w:t>
      </w:r>
      <w:r w:rsidR="00B154FF">
        <w:rPr>
          <w:sz w:val="24"/>
          <w:szCs w:val="24"/>
        </w:rPr>
        <w:t xml:space="preserve"> to</w:t>
      </w:r>
      <w:r w:rsidRPr="006B73D1">
        <w:rPr>
          <w:sz w:val="24"/>
          <w:szCs w:val="24"/>
        </w:rPr>
        <w:t xml:space="preserve"> minimiz</w:t>
      </w:r>
      <w:r w:rsidR="00B154FF">
        <w:rPr>
          <w:sz w:val="24"/>
          <w:szCs w:val="24"/>
        </w:rPr>
        <w:t>e</w:t>
      </w:r>
      <w:r w:rsidRPr="006B73D1">
        <w:rPr>
          <w:sz w:val="24"/>
          <w:szCs w:val="24"/>
        </w:rPr>
        <w:t xml:space="preserve"> public harm. </w:t>
      </w:r>
      <w:r w:rsidR="001922D0" w:rsidRPr="006E754B">
        <w:rPr>
          <w:rFonts w:eastAsia="Arial Unicode MS"/>
          <w:sz w:val="24"/>
          <w:szCs w:val="24"/>
          <w:u w:color="000000"/>
        </w:rPr>
        <w:t xml:space="preserve">The characteristics and nature </w:t>
      </w:r>
      <w:r w:rsidR="001922D0" w:rsidRPr="00121E6B">
        <w:rPr>
          <w:rFonts w:eastAsia="Arial Unicode MS"/>
          <w:sz w:val="24"/>
          <w:szCs w:val="24"/>
          <w:u w:color="000000"/>
        </w:rPr>
        <w:t xml:space="preserve">of each outbreak or health-impacting event </w:t>
      </w:r>
      <w:r w:rsidR="002C4FD0">
        <w:rPr>
          <w:rFonts w:eastAsia="Arial Unicode MS"/>
          <w:sz w:val="24"/>
          <w:szCs w:val="24"/>
          <w:u w:color="000000"/>
        </w:rPr>
        <w:t>is</w:t>
      </w:r>
      <w:r w:rsidR="00CE0640">
        <w:rPr>
          <w:rFonts w:eastAsia="Arial Unicode MS"/>
          <w:sz w:val="24"/>
          <w:szCs w:val="24"/>
          <w:u w:color="000000"/>
        </w:rPr>
        <w:t xml:space="preserve"> </w:t>
      </w:r>
      <w:r w:rsidR="001922D0" w:rsidRPr="00121E6B">
        <w:rPr>
          <w:rFonts w:eastAsia="Arial Unicode MS"/>
          <w:sz w:val="24"/>
          <w:szCs w:val="24"/>
          <w:u w:color="000000"/>
        </w:rPr>
        <w:t>unique and therefore effective and rapid response requires highly flex</w:t>
      </w:r>
      <w:r w:rsidR="003B60F1">
        <w:rPr>
          <w:rFonts w:eastAsia="Arial Unicode MS"/>
          <w:sz w:val="24"/>
          <w:szCs w:val="24"/>
          <w:u w:color="000000"/>
        </w:rPr>
        <w:t>ible data collection methods</w:t>
      </w:r>
      <w:r w:rsidR="001922D0" w:rsidRPr="00121E6B">
        <w:rPr>
          <w:rFonts w:eastAsia="Arial Unicode MS"/>
          <w:sz w:val="24"/>
          <w:szCs w:val="24"/>
          <w:u w:color="000000"/>
        </w:rPr>
        <w:t xml:space="preserve"> and instruments. </w:t>
      </w:r>
      <w:r w:rsidR="000A37F1" w:rsidRPr="006E754B">
        <w:rPr>
          <w:rFonts w:eastAsia="Arial Unicode MS"/>
          <w:sz w:val="24"/>
          <w:szCs w:val="24"/>
          <w:u w:color="000000"/>
        </w:rPr>
        <w:t xml:space="preserve">The choice of </w:t>
      </w:r>
      <w:r w:rsidR="000A37F1">
        <w:rPr>
          <w:rFonts w:eastAsia="Arial Unicode MS"/>
          <w:sz w:val="24"/>
          <w:szCs w:val="24"/>
          <w:u w:color="000000"/>
        </w:rPr>
        <w:t>data collection mode</w:t>
      </w:r>
      <w:r w:rsidR="000A37F1" w:rsidRPr="006E754B">
        <w:rPr>
          <w:rFonts w:eastAsia="Arial Unicode MS"/>
          <w:sz w:val="24"/>
          <w:szCs w:val="24"/>
          <w:u w:color="000000"/>
        </w:rPr>
        <w:t xml:space="preserve"> may be influenced by:</w:t>
      </w:r>
    </w:p>
    <w:p w14:paraId="73DD3BA0" w14:textId="77777777" w:rsidR="000A37F1" w:rsidRPr="0072690B" w:rsidRDefault="000A37F1" w:rsidP="000A37F1">
      <w:pPr>
        <w:pStyle w:val="Body1"/>
        <w:numPr>
          <w:ilvl w:val="0"/>
          <w:numId w:val="39"/>
        </w:numPr>
        <w:tabs>
          <w:tab w:val="left" w:pos="630"/>
        </w:tabs>
        <w:ind w:left="1440" w:hanging="720"/>
        <w:rPr>
          <w:szCs w:val="24"/>
        </w:rPr>
      </w:pPr>
      <w:r w:rsidRPr="0072690B">
        <w:rPr>
          <w:szCs w:val="24"/>
        </w:rPr>
        <w:t xml:space="preserve">What is already known about the problem when the team arrives in the </w:t>
      </w:r>
      <w:proofErr w:type="gramStart"/>
      <w:r w:rsidRPr="0072690B">
        <w:rPr>
          <w:szCs w:val="24"/>
        </w:rPr>
        <w:t>field.</w:t>
      </w:r>
      <w:proofErr w:type="gramEnd"/>
    </w:p>
    <w:p w14:paraId="09455AB8" w14:textId="77777777" w:rsidR="000A37F1" w:rsidRPr="0072690B" w:rsidRDefault="000A37F1" w:rsidP="000A37F1">
      <w:pPr>
        <w:pStyle w:val="Body1"/>
        <w:numPr>
          <w:ilvl w:val="0"/>
          <w:numId w:val="39"/>
        </w:numPr>
        <w:tabs>
          <w:tab w:val="left" w:pos="630"/>
        </w:tabs>
        <w:ind w:left="1440" w:hanging="720"/>
        <w:rPr>
          <w:szCs w:val="24"/>
        </w:rPr>
      </w:pPr>
      <w:r w:rsidRPr="0072690B">
        <w:rPr>
          <w:szCs w:val="24"/>
        </w:rPr>
        <w:t>The severity of the event and the need for immediate actionable data that can be used to guide control efforts.</w:t>
      </w:r>
    </w:p>
    <w:p w14:paraId="44B60668" w14:textId="77777777" w:rsidR="000A37F1" w:rsidRPr="006E754B" w:rsidRDefault="000A37F1" w:rsidP="000A37F1">
      <w:pPr>
        <w:pStyle w:val="Body1"/>
        <w:numPr>
          <w:ilvl w:val="0"/>
          <w:numId w:val="39"/>
        </w:numPr>
        <w:tabs>
          <w:tab w:val="left" w:pos="630"/>
        </w:tabs>
        <w:ind w:left="1440" w:hanging="720"/>
        <w:rPr>
          <w:szCs w:val="24"/>
        </w:rPr>
      </w:pPr>
      <w:r w:rsidRPr="0072690B">
        <w:rPr>
          <w:szCs w:val="24"/>
        </w:rPr>
        <w:t>The location, size, and characteristics of the aff</w:t>
      </w:r>
      <w:r w:rsidR="00CE0640">
        <w:rPr>
          <w:szCs w:val="24"/>
        </w:rPr>
        <w:t xml:space="preserve">ected population (e.g. rural vs. </w:t>
      </w:r>
      <w:r w:rsidRPr="0072690B">
        <w:rPr>
          <w:szCs w:val="24"/>
        </w:rPr>
        <w:t>urban, small community vs</w:t>
      </w:r>
      <w:r>
        <w:rPr>
          <w:szCs w:val="24"/>
        </w:rPr>
        <w:t>.</w:t>
      </w:r>
      <w:r w:rsidRPr="0072690B">
        <w:rPr>
          <w:szCs w:val="24"/>
        </w:rPr>
        <w:t xml:space="preserve"> state wide</w:t>
      </w:r>
      <w:r w:rsidRPr="006E754B">
        <w:rPr>
          <w:szCs w:val="24"/>
        </w:rPr>
        <w:t>)</w:t>
      </w:r>
      <w:r w:rsidR="00F43F44">
        <w:rPr>
          <w:szCs w:val="24"/>
        </w:rPr>
        <w:t>.</w:t>
      </w:r>
    </w:p>
    <w:p w14:paraId="16209B27" w14:textId="77777777" w:rsidR="000A37F1" w:rsidRPr="006E754B" w:rsidRDefault="000A37F1" w:rsidP="000A37F1">
      <w:pPr>
        <w:pStyle w:val="Body1"/>
        <w:numPr>
          <w:ilvl w:val="0"/>
          <w:numId w:val="39"/>
        </w:numPr>
        <w:tabs>
          <w:tab w:val="left" w:pos="630"/>
        </w:tabs>
        <w:ind w:left="1440" w:hanging="720"/>
        <w:rPr>
          <w:szCs w:val="24"/>
        </w:rPr>
      </w:pPr>
      <w:r w:rsidRPr="006E754B">
        <w:rPr>
          <w:szCs w:val="24"/>
        </w:rPr>
        <w:t>Resources available to the local health authorities and the team in the field.</w:t>
      </w:r>
      <w:r w:rsidR="00BA587A">
        <w:rPr>
          <w:szCs w:val="24"/>
        </w:rPr>
        <w:br/>
      </w:r>
    </w:p>
    <w:p w14:paraId="7BECD2B3" w14:textId="79E2DA39" w:rsidR="001922D0" w:rsidRDefault="001922D0" w:rsidP="00A371B2">
      <w:pPr>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720"/>
        <w:rPr>
          <w:sz w:val="24"/>
          <w:szCs w:val="24"/>
        </w:rPr>
      </w:pPr>
      <w:r>
        <w:rPr>
          <w:sz w:val="24"/>
          <w:szCs w:val="24"/>
        </w:rPr>
        <w:t xml:space="preserve">Examples of </w:t>
      </w:r>
      <w:r w:rsidRPr="00CE0ADD">
        <w:rPr>
          <w:sz w:val="24"/>
          <w:szCs w:val="24"/>
        </w:rPr>
        <w:t>data coll</w:t>
      </w:r>
      <w:r>
        <w:rPr>
          <w:sz w:val="24"/>
          <w:szCs w:val="24"/>
        </w:rPr>
        <w:t xml:space="preserve">ection modes employed during </w:t>
      </w:r>
      <w:r w:rsidRPr="00CE0ADD">
        <w:rPr>
          <w:sz w:val="24"/>
          <w:szCs w:val="24"/>
        </w:rPr>
        <w:t>EEI</w:t>
      </w:r>
      <w:r>
        <w:rPr>
          <w:sz w:val="24"/>
          <w:szCs w:val="24"/>
        </w:rPr>
        <w:t>s</w:t>
      </w:r>
      <w:r w:rsidRPr="00CE0ADD">
        <w:rPr>
          <w:sz w:val="24"/>
          <w:szCs w:val="24"/>
        </w:rPr>
        <w:t xml:space="preserve"> include </w:t>
      </w:r>
      <w:r w:rsidR="00361A4F">
        <w:rPr>
          <w:sz w:val="24"/>
          <w:szCs w:val="24"/>
        </w:rPr>
        <w:t>face-to-face</w:t>
      </w:r>
      <w:r w:rsidRPr="00CE0ADD">
        <w:rPr>
          <w:sz w:val="24"/>
          <w:szCs w:val="24"/>
        </w:rPr>
        <w:t xml:space="preserve"> interview, telephone interview, </w:t>
      </w:r>
      <w:r w:rsidR="009849D9">
        <w:rPr>
          <w:sz w:val="24"/>
          <w:szCs w:val="24"/>
        </w:rPr>
        <w:t>self-administered</w:t>
      </w:r>
      <w:r w:rsidRPr="00CE0ADD">
        <w:rPr>
          <w:sz w:val="24"/>
          <w:szCs w:val="24"/>
        </w:rPr>
        <w:t xml:space="preserve"> paper-and-pencil questionnair</w:t>
      </w:r>
      <w:r w:rsidR="006B73D1">
        <w:rPr>
          <w:sz w:val="24"/>
          <w:szCs w:val="24"/>
        </w:rPr>
        <w:t>e</w:t>
      </w:r>
      <w:r w:rsidR="009849D9">
        <w:rPr>
          <w:sz w:val="24"/>
          <w:szCs w:val="24"/>
        </w:rPr>
        <w:t>, and self-administered Internet questionnaire</w:t>
      </w:r>
      <w:r w:rsidRPr="00CE0ADD">
        <w:rPr>
          <w:sz w:val="24"/>
          <w:szCs w:val="24"/>
        </w:rPr>
        <w:t xml:space="preserve">. Often, multiple data collection modes are employed in a single EEI. For example, hypothesis-generating </w:t>
      </w:r>
      <w:r w:rsidR="009849D9">
        <w:rPr>
          <w:sz w:val="24"/>
          <w:szCs w:val="24"/>
        </w:rPr>
        <w:t xml:space="preserve">telephone </w:t>
      </w:r>
      <w:r w:rsidRPr="00CE0ADD">
        <w:rPr>
          <w:sz w:val="24"/>
          <w:szCs w:val="24"/>
        </w:rPr>
        <w:t xml:space="preserve">interviews may be conducted initially, and the data collected from those may be used to develop a paper-and-pencil questionnaire. </w:t>
      </w:r>
      <w:r w:rsidRPr="00121E6B">
        <w:rPr>
          <w:rFonts w:eastAsia="Arial Unicode MS"/>
          <w:sz w:val="24"/>
          <w:szCs w:val="24"/>
          <w:u w:color="000000"/>
        </w:rPr>
        <w:t xml:space="preserve">Example data collection instruments are provided in </w:t>
      </w:r>
      <w:r w:rsidR="005666FA">
        <w:rPr>
          <w:rFonts w:eastAsia="Arial Unicode MS"/>
          <w:b/>
          <w:sz w:val="24"/>
          <w:szCs w:val="24"/>
          <w:u w:color="000000"/>
        </w:rPr>
        <w:t>Appendices</w:t>
      </w:r>
      <w:r w:rsidR="00007732">
        <w:rPr>
          <w:rFonts w:eastAsia="Arial Unicode MS"/>
          <w:b/>
          <w:sz w:val="24"/>
          <w:szCs w:val="24"/>
          <w:u w:color="000000"/>
        </w:rPr>
        <w:t xml:space="preserve"> 1-</w:t>
      </w:r>
      <w:r w:rsidR="00A84846">
        <w:rPr>
          <w:rFonts w:eastAsia="Arial Unicode MS"/>
          <w:b/>
          <w:sz w:val="24"/>
          <w:szCs w:val="24"/>
          <w:u w:color="000000"/>
        </w:rPr>
        <w:t>6</w:t>
      </w:r>
      <w:r w:rsidRPr="00121E6B">
        <w:rPr>
          <w:rFonts w:eastAsia="Arial Unicode MS"/>
          <w:sz w:val="24"/>
          <w:szCs w:val="24"/>
          <w:u w:color="000000"/>
        </w:rPr>
        <w:t>.</w:t>
      </w:r>
      <w:r w:rsidRPr="006E754B">
        <w:rPr>
          <w:rFonts w:eastAsia="Arial Unicode MS"/>
          <w:sz w:val="24"/>
          <w:szCs w:val="24"/>
          <w:u w:color="000000"/>
        </w:rPr>
        <w:t xml:space="preserve"> </w:t>
      </w:r>
    </w:p>
    <w:p w14:paraId="475C0B52" w14:textId="77777777" w:rsidR="001922D0" w:rsidRDefault="001922D0" w:rsidP="00A371B2">
      <w:pPr>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720"/>
        <w:rPr>
          <w:sz w:val="24"/>
          <w:szCs w:val="24"/>
        </w:rPr>
      </w:pPr>
    </w:p>
    <w:p w14:paraId="312B3104" w14:textId="7696FEF2" w:rsidR="009232F5" w:rsidRDefault="00CE0ADD" w:rsidP="009232F5">
      <w:pPr>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720"/>
        <w:rPr>
          <w:sz w:val="24"/>
          <w:szCs w:val="24"/>
        </w:rPr>
      </w:pPr>
      <w:r>
        <w:rPr>
          <w:sz w:val="24"/>
          <w:szCs w:val="24"/>
        </w:rPr>
        <w:t>Respondent type will vary by EEI.</w:t>
      </w:r>
      <w:r w:rsidR="00C744A2">
        <w:rPr>
          <w:sz w:val="24"/>
          <w:szCs w:val="24"/>
        </w:rPr>
        <w:t xml:space="preserve"> </w:t>
      </w:r>
      <w:r>
        <w:rPr>
          <w:sz w:val="24"/>
          <w:szCs w:val="24"/>
        </w:rPr>
        <w:t xml:space="preserve">For example, respondents </w:t>
      </w:r>
      <w:r w:rsidR="008D1F60">
        <w:rPr>
          <w:sz w:val="24"/>
          <w:szCs w:val="24"/>
        </w:rPr>
        <w:t xml:space="preserve">may </w:t>
      </w:r>
      <w:r>
        <w:rPr>
          <w:sz w:val="24"/>
          <w:szCs w:val="24"/>
        </w:rPr>
        <w:t>include the general public, patients, clinicians, hospital staff, laboratory staff, or caregivers.</w:t>
      </w:r>
      <w:r w:rsidR="00C744A2">
        <w:rPr>
          <w:sz w:val="24"/>
          <w:szCs w:val="24"/>
        </w:rPr>
        <w:t xml:space="preserve"> </w:t>
      </w:r>
      <w:r>
        <w:rPr>
          <w:sz w:val="24"/>
          <w:szCs w:val="24"/>
        </w:rPr>
        <w:t xml:space="preserve">Respondents </w:t>
      </w:r>
      <w:r w:rsidR="008D1F60">
        <w:rPr>
          <w:sz w:val="24"/>
          <w:szCs w:val="24"/>
        </w:rPr>
        <w:t xml:space="preserve">also may </w:t>
      </w:r>
      <w:r>
        <w:rPr>
          <w:sz w:val="24"/>
          <w:szCs w:val="24"/>
        </w:rPr>
        <w:t xml:space="preserve">be defined by a behavior (e.g., ate at Restaurant X during a certain time period or attended Conference Y) or geographic characteristic (e.g., resident of Town Z). </w:t>
      </w:r>
    </w:p>
    <w:p w14:paraId="61043354" w14:textId="77777777" w:rsidR="00A371B2" w:rsidRDefault="00A371B2" w:rsidP="009232F5">
      <w:pPr>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720"/>
        <w:rPr>
          <w:sz w:val="24"/>
          <w:szCs w:val="24"/>
        </w:rPr>
      </w:pPr>
    </w:p>
    <w:p w14:paraId="7932054A" w14:textId="24970E59" w:rsidR="003B60F1" w:rsidRDefault="006A60A3" w:rsidP="00B10B91">
      <w:pPr>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720"/>
        <w:rPr>
          <w:sz w:val="24"/>
          <w:szCs w:val="24"/>
        </w:rPr>
      </w:pPr>
      <w:r>
        <w:rPr>
          <w:sz w:val="24"/>
          <w:szCs w:val="24"/>
        </w:rPr>
        <w:lastRenderedPageBreak/>
        <w:t>I</w:t>
      </w:r>
      <w:r w:rsidR="00B10B91">
        <w:rPr>
          <w:sz w:val="24"/>
          <w:szCs w:val="24"/>
        </w:rPr>
        <w:t>nformation in identifiable form (IIF) may be collected from or about members of the public.</w:t>
      </w:r>
      <w:r w:rsidR="00C744A2">
        <w:rPr>
          <w:sz w:val="24"/>
          <w:szCs w:val="24"/>
        </w:rPr>
        <w:t xml:space="preserve"> </w:t>
      </w:r>
      <w:r w:rsidR="00344C1E">
        <w:rPr>
          <w:sz w:val="24"/>
          <w:szCs w:val="24"/>
        </w:rPr>
        <w:t xml:space="preserve">IIF </w:t>
      </w:r>
      <w:r w:rsidR="004B6929">
        <w:rPr>
          <w:sz w:val="24"/>
          <w:szCs w:val="24"/>
        </w:rPr>
        <w:t>is</w:t>
      </w:r>
      <w:r w:rsidR="00344C1E">
        <w:rPr>
          <w:sz w:val="24"/>
          <w:szCs w:val="24"/>
        </w:rPr>
        <w:t xml:space="preserve"> only collected when essential to the objective of the EEI. Data are collected in collaboration with, or at the request of, </w:t>
      </w:r>
      <w:r w:rsidR="008A37FC">
        <w:rPr>
          <w:sz w:val="24"/>
          <w:szCs w:val="24"/>
        </w:rPr>
        <w:t xml:space="preserve">external </w:t>
      </w:r>
      <w:r w:rsidR="009849D9">
        <w:rPr>
          <w:sz w:val="24"/>
          <w:szCs w:val="24"/>
        </w:rPr>
        <w:t>partner</w:t>
      </w:r>
      <w:r w:rsidR="00260B54">
        <w:rPr>
          <w:sz w:val="24"/>
          <w:szCs w:val="24"/>
        </w:rPr>
        <w:t>s</w:t>
      </w:r>
      <w:r w:rsidR="00344C1E">
        <w:rPr>
          <w:sz w:val="24"/>
          <w:szCs w:val="24"/>
        </w:rPr>
        <w:t xml:space="preserve"> reque</w:t>
      </w:r>
      <w:r w:rsidR="00BA4130">
        <w:rPr>
          <w:sz w:val="24"/>
          <w:szCs w:val="24"/>
        </w:rPr>
        <w:t>sting epidemiological support</w:t>
      </w:r>
      <w:r w:rsidR="00344C1E">
        <w:rPr>
          <w:sz w:val="24"/>
          <w:szCs w:val="24"/>
        </w:rPr>
        <w:t>.</w:t>
      </w:r>
      <w:r w:rsidR="00C744A2">
        <w:rPr>
          <w:sz w:val="24"/>
          <w:szCs w:val="24"/>
        </w:rPr>
        <w:t xml:space="preserve"> </w:t>
      </w:r>
      <w:r w:rsidR="006B73D1">
        <w:rPr>
          <w:sz w:val="24"/>
          <w:szCs w:val="24"/>
        </w:rPr>
        <w:t xml:space="preserve">Personal identifiers are </w:t>
      </w:r>
      <w:r w:rsidR="003B60F1">
        <w:rPr>
          <w:sz w:val="24"/>
          <w:szCs w:val="24"/>
        </w:rPr>
        <w:t xml:space="preserve">not transmitted to CDC unless this is necessary for public health purposes. Data collected in the course of an EEI are considered </w:t>
      </w:r>
      <w:r w:rsidR="00704CF8">
        <w:rPr>
          <w:sz w:val="24"/>
          <w:szCs w:val="24"/>
        </w:rPr>
        <w:t>private</w:t>
      </w:r>
      <w:r w:rsidR="00F14150">
        <w:rPr>
          <w:sz w:val="24"/>
          <w:szCs w:val="24"/>
        </w:rPr>
        <w:t xml:space="preserve">. </w:t>
      </w:r>
      <w:r w:rsidR="003B60F1">
        <w:rPr>
          <w:sz w:val="24"/>
          <w:szCs w:val="24"/>
        </w:rPr>
        <w:t xml:space="preserve">Inadvertent release of this information </w:t>
      </w:r>
      <w:r w:rsidR="000B78AA">
        <w:rPr>
          <w:sz w:val="24"/>
          <w:szCs w:val="24"/>
        </w:rPr>
        <w:t xml:space="preserve">may </w:t>
      </w:r>
      <w:r w:rsidR="003B60F1">
        <w:rPr>
          <w:sz w:val="24"/>
          <w:szCs w:val="24"/>
        </w:rPr>
        <w:t>constitute an invasion of the subject’s priv</w:t>
      </w:r>
      <w:r w:rsidR="00344C1E">
        <w:rPr>
          <w:sz w:val="24"/>
          <w:szCs w:val="24"/>
        </w:rPr>
        <w:t>acy. II</w:t>
      </w:r>
      <w:r w:rsidR="003B60F1">
        <w:rPr>
          <w:sz w:val="24"/>
          <w:szCs w:val="24"/>
        </w:rPr>
        <w:t xml:space="preserve">F </w:t>
      </w:r>
      <w:r w:rsidR="000B78AA">
        <w:rPr>
          <w:sz w:val="24"/>
          <w:szCs w:val="24"/>
        </w:rPr>
        <w:t xml:space="preserve">are not </w:t>
      </w:r>
      <w:r w:rsidR="003B60F1">
        <w:rPr>
          <w:sz w:val="24"/>
          <w:szCs w:val="24"/>
        </w:rPr>
        <w:t xml:space="preserve">included in any report from the EEI. </w:t>
      </w:r>
    </w:p>
    <w:p w14:paraId="0F01D7AE" w14:textId="77777777" w:rsidR="003B60F1" w:rsidRDefault="003B60F1" w:rsidP="00B10B91">
      <w:pPr>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720"/>
        <w:rPr>
          <w:sz w:val="24"/>
          <w:szCs w:val="24"/>
        </w:rPr>
      </w:pPr>
    </w:p>
    <w:p w14:paraId="54BBE1FC" w14:textId="7999233F" w:rsidR="00B10B91" w:rsidRDefault="008A37FC" w:rsidP="00B10B91">
      <w:pPr>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720"/>
        <w:rPr>
          <w:sz w:val="24"/>
          <w:szCs w:val="24"/>
        </w:rPr>
      </w:pPr>
      <w:r>
        <w:rPr>
          <w:sz w:val="24"/>
          <w:szCs w:val="24"/>
        </w:rPr>
        <w:t xml:space="preserve">External </w:t>
      </w:r>
      <w:r w:rsidR="009849D9">
        <w:rPr>
          <w:sz w:val="24"/>
          <w:szCs w:val="24"/>
        </w:rPr>
        <w:t>partner</w:t>
      </w:r>
      <w:r w:rsidR="003B60F1">
        <w:rPr>
          <w:sz w:val="24"/>
          <w:szCs w:val="24"/>
        </w:rPr>
        <w:t xml:space="preserve"> policies and procedures for data storage and security </w:t>
      </w:r>
      <w:r w:rsidR="004B35B1">
        <w:rPr>
          <w:sz w:val="24"/>
          <w:szCs w:val="24"/>
        </w:rPr>
        <w:t xml:space="preserve">are </w:t>
      </w:r>
      <w:r w:rsidR="003B60F1">
        <w:rPr>
          <w:sz w:val="24"/>
          <w:szCs w:val="24"/>
        </w:rPr>
        <w:t>followed</w:t>
      </w:r>
      <w:r w:rsidR="00947010">
        <w:rPr>
          <w:sz w:val="24"/>
          <w:szCs w:val="24"/>
        </w:rPr>
        <w:t xml:space="preserve"> during each field investigation</w:t>
      </w:r>
      <w:r w:rsidR="00CF3E13">
        <w:rPr>
          <w:sz w:val="24"/>
          <w:szCs w:val="24"/>
        </w:rPr>
        <w:t>.</w:t>
      </w:r>
      <w:r w:rsidR="00C744A2">
        <w:rPr>
          <w:sz w:val="24"/>
          <w:szCs w:val="24"/>
        </w:rPr>
        <w:t xml:space="preserve"> </w:t>
      </w:r>
      <w:r w:rsidR="00FA769A">
        <w:rPr>
          <w:sz w:val="24"/>
          <w:szCs w:val="24"/>
        </w:rPr>
        <w:t>Though the type of access control</w:t>
      </w:r>
      <w:r w:rsidR="003B60F1">
        <w:rPr>
          <w:sz w:val="24"/>
          <w:szCs w:val="24"/>
        </w:rPr>
        <w:t>(s) implemented vary</w:t>
      </w:r>
      <w:r w:rsidR="00CF3E13">
        <w:rPr>
          <w:sz w:val="24"/>
          <w:szCs w:val="24"/>
        </w:rPr>
        <w:t xml:space="preserve"> according to local policies and procedures, </w:t>
      </w:r>
      <w:r w:rsidR="00FA769A">
        <w:rPr>
          <w:sz w:val="24"/>
          <w:szCs w:val="24"/>
        </w:rPr>
        <w:t>examples include technical controls (e.g., password protection, storage on Virtual Private Network), physical controls (e.g., storage in locked cabinets or rooms), and administrative controls (e.g., daily offsite file back-ups, sign</w:t>
      </w:r>
      <w:r w:rsidR="00CF3E13">
        <w:rPr>
          <w:sz w:val="24"/>
          <w:szCs w:val="24"/>
        </w:rPr>
        <w:t>ed confidentiality agreements by</w:t>
      </w:r>
      <w:r w:rsidR="00FA769A">
        <w:rPr>
          <w:sz w:val="24"/>
          <w:szCs w:val="24"/>
        </w:rPr>
        <w:t xml:space="preserve"> staff who have access to files). </w:t>
      </w:r>
      <w:r w:rsidR="00BF16E8">
        <w:rPr>
          <w:sz w:val="24"/>
          <w:szCs w:val="24"/>
        </w:rPr>
        <w:t xml:space="preserve">Information collection </w:t>
      </w:r>
      <w:r w:rsidR="004B35B1">
        <w:rPr>
          <w:sz w:val="24"/>
          <w:szCs w:val="24"/>
        </w:rPr>
        <w:t>is</w:t>
      </w:r>
      <w:r w:rsidR="00BF16E8">
        <w:rPr>
          <w:sz w:val="24"/>
          <w:szCs w:val="24"/>
        </w:rPr>
        <w:t xml:space="preserve"> conducted according to a security plan developed in consultation with the relevant local</w:t>
      </w:r>
      <w:r w:rsidR="00725CF0">
        <w:rPr>
          <w:sz w:val="24"/>
          <w:szCs w:val="24"/>
        </w:rPr>
        <w:t xml:space="preserve"> </w:t>
      </w:r>
      <w:r w:rsidR="00BF16E8">
        <w:rPr>
          <w:sz w:val="24"/>
          <w:szCs w:val="24"/>
        </w:rPr>
        <w:t xml:space="preserve">health authorities. </w:t>
      </w:r>
      <w:r w:rsidR="00B10B91">
        <w:rPr>
          <w:sz w:val="24"/>
          <w:szCs w:val="24"/>
        </w:rPr>
        <w:t xml:space="preserve">Only staff with approval from the study lead </w:t>
      </w:r>
      <w:r w:rsidR="00CE0640">
        <w:rPr>
          <w:sz w:val="24"/>
          <w:szCs w:val="24"/>
        </w:rPr>
        <w:t>has</w:t>
      </w:r>
      <w:r w:rsidR="00B10B91">
        <w:rPr>
          <w:sz w:val="24"/>
          <w:szCs w:val="24"/>
        </w:rPr>
        <w:t xml:space="preserve"> access to the data. Approvals </w:t>
      </w:r>
      <w:r w:rsidR="004B35B1">
        <w:rPr>
          <w:sz w:val="24"/>
          <w:szCs w:val="24"/>
        </w:rPr>
        <w:t xml:space="preserve">are </w:t>
      </w:r>
      <w:r w:rsidR="00B10B91">
        <w:rPr>
          <w:sz w:val="24"/>
          <w:szCs w:val="24"/>
        </w:rPr>
        <w:t xml:space="preserve">granted based on roles or </w:t>
      </w:r>
      <w:r w:rsidR="00344C1E">
        <w:rPr>
          <w:sz w:val="24"/>
          <w:szCs w:val="24"/>
        </w:rPr>
        <w:t xml:space="preserve">a </w:t>
      </w:r>
      <w:r w:rsidR="00B10B91">
        <w:rPr>
          <w:sz w:val="24"/>
          <w:szCs w:val="24"/>
        </w:rPr>
        <w:t>“</w:t>
      </w:r>
      <w:r w:rsidR="00344C1E">
        <w:rPr>
          <w:sz w:val="24"/>
          <w:szCs w:val="24"/>
        </w:rPr>
        <w:t>need to know basis</w:t>
      </w:r>
      <w:r w:rsidR="00DD331B">
        <w:rPr>
          <w:sz w:val="24"/>
          <w:szCs w:val="24"/>
        </w:rPr>
        <w:t>.</w:t>
      </w:r>
      <w:r w:rsidR="00B10B91">
        <w:rPr>
          <w:sz w:val="24"/>
          <w:szCs w:val="24"/>
        </w:rPr>
        <w:t>”</w:t>
      </w:r>
      <w:r w:rsidR="00C744A2">
        <w:rPr>
          <w:sz w:val="24"/>
          <w:szCs w:val="24"/>
        </w:rPr>
        <w:t xml:space="preserve"> </w:t>
      </w:r>
    </w:p>
    <w:p w14:paraId="46D96E18" w14:textId="77777777" w:rsidR="00B10B91" w:rsidRDefault="00B10B91" w:rsidP="00B10B91">
      <w:pPr>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720"/>
        <w:rPr>
          <w:sz w:val="24"/>
          <w:szCs w:val="24"/>
        </w:rPr>
      </w:pPr>
    </w:p>
    <w:p w14:paraId="1E6157A0" w14:textId="77777777" w:rsidR="00947010" w:rsidRDefault="00947010" w:rsidP="00947010">
      <w:pPr>
        <w:pStyle w:val="Body1"/>
        <w:tabs>
          <w:tab w:val="num" w:pos="720"/>
          <w:tab w:val="left" w:pos="1800"/>
        </w:tabs>
        <w:ind w:left="720"/>
        <w:rPr>
          <w:szCs w:val="24"/>
        </w:rPr>
      </w:pPr>
      <w:r>
        <w:rPr>
          <w:szCs w:val="24"/>
        </w:rPr>
        <w:t xml:space="preserve">IIF </w:t>
      </w:r>
      <w:r w:rsidR="00344C1E" w:rsidRPr="006B73D1">
        <w:rPr>
          <w:szCs w:val="24"/>
        </w:rPr>
        <w:t>transmitted to CDC</w:t>
      </w:r>
      <w:r w:rsidR="006A60A3" w:rsidRPr="00947010" w:rsidDel="006A60A3">
        <w:rPr>
          <w:szCs w:val="24"/>
        </w:rPr>
        <w:t xml:space="preserve"> </w:t>
      </w:r>
      <w:r w:rsidR="006A60A3">
        <w:rPr>
          <w:szCs w:val="24"/>
        </w:rPr>
        <w:t xml:space="preserve">are </w:t>
      </w:r>
      <w:r w:rsidRPr="00947010">
        <w:rPr>
          <w:szCs w:val="24"/>
        </w:rPr>
        <w:t xml:space="preserve">treated in a </w:t>
      </w:r>
      <w:r w:rsidR="00704CF8">
        <w:rPr>
          <w:szCs w:val="24"/>
        </w:rPr>
        <w:t>private</w:t>
      </w:r>
      <w:r w:rsidRPr="00947010">
        <w:rPr>
          <w:szCs w:val="24"/>
        </w:rPr>
        <w:t xml:space="preserve"> manner, unless otherwise compelled by law. </w:t>
      </w:r>
      <w:r w:rsidR="004B35B1">
        <w:rPr>
          <w:szCs w:val="24"/>
        </w:rPr>
        <w:t xml:space="preserve">CDC </w:t>
      </w:r>
      <w:r w:rsidRPr="00947010">
        <w:rPr>
          <w:szCs w:val="24"/>
        </w:rPr>
        <w:t>maintain</w:t>
      </w:r>
      <w:r w:rsidR="004B35B1">
        <w:rPr>
          <w:szCs w:val="24"/>
        </w:rPr>
        <w:t>s</w:t>
      </w:r>
      <w:r w:rsidR="00CA79CE">
        <w:rPr>
          <w:szCs w:val="24"/>
        </w:rPr>
        <w:t xml:space="preserve"> privacy</w:t>
      </w:r>
      <w:r w:rsidRPr="00947010">
        <w:rPr>
          <w:szCs w:val="24"/>
        </w:rPr>
        <w:t xml:space="preserve"> by using unique, study identification numbers on all data collection forms. Personal identifiers and the linkage to the study identification number </w:t>
      </w:r>
      <w:r w:rsidR="004B35B1">
        <w:rPr>
          <w:szCs w:val="24"/>
        </w:rPr>
        <w:t>are</w:t>
      </w:r>
      <w:r w:rsidRPr="00947010">
        <w:rPr>
          <w:szCs w:val="24"/>
        </w:rPr>
        <w:t xml:space="preserve"> maintained separately in locked file cabinets or in encrypted computer files. All personal identifiers </w:t>
      </w:r>
      <w:r w:rsidR="004B35B1">
        <w:rPr>
          <w:szCs w:val="24"/>
        </w:rPr>
        <w:t>are</w:t>
      </w:r>
      <w:r w:rsidRPr="00947010">
        <w:rPr>
          <w:szCs w:val="24"/>
        </w:rPr>
        <w:t xml:space="preserve"> stripped from the data prior to establishing a final data analysis file. Results </w:t>
      </w:r>
      <w:r w:rsidR="004B35B1">
        <w:rPr>
          <w:szCs w:val="24"/>
        </w:rPr>
        <w:t>are</w:t>
      </w:r>
      <w:r w:rsidR="00775478">
        <w:rPr>
          <w:szCs w:val="24"/>
        </w:rPr>
        <w:t xml:space="preserve"> only </w:t>
      </w:r>
      <w:r w:rsidRPr="00947010">
        <w:rPr>
          <w:szCs w:val="24"/>
        </w:rPr>
        <w:t xml:space="preserve">published in aggregate form. </w:t>
      </w:r>
      <w:r w:rsidR="000B78AA">
        <w:rPr>
          <w:szCs w:val="24"/>
        </w:rPr>
        <w:br/>
      </w:r>
    </w:p>
    <w:p w14:paraId="176B64DA" w14:textId="02EA1955" w:rsidR="009232F5" w:rsidRDefault="00947010" w:rsidP="004B35B1">
      <w:pPr>
        <w:pStyle w:val="Body1"/>
        <w:tabs>
          <w:tab w:val="num" w:pos="720"/>
          <w:tab w:val="left" w:pos="1800"/>
        </w:tabs>
        <w:ind w:left="720"/>
        <w:rPr>
          <w:szCs w:val="24"/>
        </w:rPr>
      </w:pPr>
      <w:r>
        <w:rPr>
          <w:szCs w:val="24"/>
        </w:rPr>
        <w:t>Data</w:t>
      </w:r>
      <w:r w:rsidR="00736FD7" w:rsidRPr="00E373CF">
        <w:rPr>
          <w:szCs w:val="24"/>
        </w:rPr>
        <w:t xml:space="preserve"> </w:t>
      </w:r>
      <w:r w:rsidR="004B35B1">
        <w:rPr>
          <w:szCs w:val="24"/>
        </w:rPr>
        <w:t>are</w:t>
      </w:r>
      <w:r w:rsidR="00736FD7" w:rsidRPr="00E373CF">
        <w:rPr>
          <w:szCs w:val="24"/>
        </w:rPr>
        <w:t xml:space="preserve"> permanent federal records and </w:t>
      </w:r>
      <w:r w:rsidR="004B35B1">
        <w:rPr>
          <w:szCs w:val="24"/>
        </w:rPr>
        <w:t>are</w:t>
      </w:r>
      <w:r w:rsidR="00736FD7" w:rsidRPr="00E373CF">
        <w:rPr>
          <w:szCs w:val="24"/>
        </w:rPr>
        <w:t xml:space="preserve"> maintained in accordance</w:t>
      </w:r>
      <w:r w:rsidR="00736FD7" w:rsidRPr="00947010">
        <w:rPr>
          <w:szCs w:val="24"/>
        </w:rPr>
        <w:t xml:space="preserve"> with CDC’s records control schedule </w:t>
      </w:r>
      <w:r w:rsidR="00736FD7" w:rsidRPr="006B73D1">
        <w:rPr>
          <w:szCs w:val="24"/>
        </w:rPr>
        <w:t>(</w:t>
      </w:r>
      <w:hyperlink r:id="rId12" w:history="1">
        <w:r w:rsidR="00736FD7" w:rsidRPr="006B73D1">
          <w:rPr>
            <w:szCs w:val="24"/>
          </w:rPr>
          <w:t>http://isp-v-maso-apps/RecSched/ViewSchedule.aspx?RID=29</w:t>
        </w:r>
      </w:hyperlink>
      <w:r w:rsidR="00736FD7" w:rsidRPr="006B73D1">
        <w:rPr>
          <w:szCs w:val="24"/>
        </w:rPr>
        <w:t>)</w:t>
      </w:r>
      <w:r w:rsidR="00CF3E13" w:rsidRPr="00E373CF">
        <w:rPr>
          <w:szCs w:val="24"/>
        </w:rPr>
        <w:t xml:space="preserve">. </w:t>
      </w:r>
      <w:r w:rsidR="00B10B91" w:rsidRPr="00E373CF">
        <w:rPr>
          <w:szCs w:val="24"/>
        </w:rPr>
        <w:t xml:space="preserve">The process for handling </w:t>
      </w:r>
      <w:r w:rsidR="00B10B91" w:rsidRPr="00947010">
        <w:rPr>
          <w:szCs w:val="24"/>
        </w:rPr>
        <w:t xml:space="preserve">security </w:t>
      </w:r>
      <w:r w:rsidR="00FC35E5" w:rsidRPr="006B73D1">
        <w:rPr>
          <w:szCs w:val="24"/>
        </w:rPr>
        <w:t xml:space="preserve">incidents </w:t>
      </w:r>
      <w:r w:rsidR="004B35B1">
        <w:rPr>
          <w:szCs w:val="24"/>
        </w:rPr>
        <w:t>is</w:t>
      </w:r>
      <w:r w:rsidR="00B10B91" w:rsidRPr="00E373CF">
        <w:rPr>
          <w:szCs w:val="24"/>
        </w:rPr>
        <w:t xml:space="preserve"> defined in the system’</w:t>
      </w:r>
      <w:r w:rsidR="00B10B91" w:rsidRPr="00947010">
        <w:rPr>
          <w:szCs w:val="24"/>
        </w:rPr>
        <w:t>s Security Plan.</w:t>
      </w:r>
      <w:r w:rsidR="00C744A2">
        <w:rPr>
          <w:szCs w:val="24"/>
        </w:rPr>
        <w:t xml:space="preserve"> </w:t>
      </w:r>
      <w:r w:rsidR="00B10B91" w:rsidRPr="00947010">
        <w:rPr>
          <w:szCs w:val="24"/>
        </w:rPr>
        <w:t xml:space="preserve">Event monitoring and incident response is a shared responsibility between the system’s team and the Office of the Chief Information Security Officer (OCISO). Reports of suspicious security or adverse privacy related events </w:t>
      </w:r>
      <w:r w:rsidR="006B73D1">
        <w:rPr>
          <w:szCs w:val="24"/>
        </w:rPr>
        <w:t xml:space="preserve">are </w:t>
      </w:r>
      <w:r w:rsidR="00B10B91" w:rsidRPr="00947010">
        <w:rPr>
          <w:szCs w:val="24"/>
        </w:rPr>
        <w:t>directed to the component’s Information Systems Security Officer, CDC helpdesk, or to the CDC Incident Response Team. The CDC OCISO reports to the HHS Secure One Communications Center, which reports incidents to US-CERT as appropriate.</w:t>
      </w:r>
      <w:r w:rsidR="00736FD7">
        <w:rPr>
          <w:szCs w:val="24"/>
        </w:rPr>
        <w:t xml:space="preserve"> </w:t>
      </w:r>
    </w:p>
    <w:p w14:paraId="0E08BCDD" w14:textId="77777777" w:rsidR="00CE0ADD" w:rsidRDefault="00CE0ADD" w:rsidP="009A49E2">
      <w:pPr>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720"/>
        <w:rPr>
          <w:sz w:val="24"/>
          <w:szCs w:val="24"/>
        </w:rPr>
      </w:pPr>
    </w:p>
    <w:p w14:paraId="00423092" w14:textId="79ECCAAA" w:rsidR="00736FD7" w:rsidRPr="006B73D1" w:rsidRDefault="00ED3E54" w:rsidP="0072690B">
      <w:pPr>
        <w:tabs>
          <w:tab w:val="left" w:pos="-2070"/>
        </w:tabs>
        <w:ind w:left="720"/>
        <w:rPr>
          <w:rFonts w:eastAsia="Arial Unicode MS"/>
          <w:i/>
          <w:sz w:val="24"/>
          <w:szCs w:val="24"/>
          <w:u w:color="000000"/>
        </w:rPr>
      </w:pPr>
      <w:r>
        <w:rPr>
          <w:rFonts w:eastAsia="Arial Unicode MS"/>
          <w:i/>
          <w:sz w:val="24"/>
          <w:szCs w:val="24"/>
          <w:u w:color="000000"/>
        </w:rPr>
        <w:t xml:space="preserve">Items </w:t>
      </w:r>
      <w:r w:rsidR="007F5786">
        <w:rPr>
          <w:rFonts w:eastAsia="Arial Unicode MS"/>
          <w:i/>
          <w:sz w:val="24"/>
          <w:szCs w:val="24"/>
          <w:u w:color="000000"/>
        </w:rPr>
        <w:t xml:space="preserve">of Information to be </w:t>
      </w:r>
      <w:proofErr w:type="gramStart"/>
      <w:r w:rsidR="007F5786">
        <w:rPr>
          <w:rFonts w:eastAsia="Arial Unicode MS"/>
          <w:i/>
          <w:sz w:val="24"/>
          <w:szCs w:val="24"/>
          <w:u w:color="000000"/>
        </w:rPr>
        <w:t>C</w:t>
      </w:r>
      <w:r w:rsidR="00736FD7" w:rsidRPr="006B73D1">
        <w:rPr>
          <w:rFonts w:eastAsia="Arial Unicode MS"/>
          <w:i/>
          <w:sz w:val="24"/>
          <w:szCs w:val="24"/>
          <w:u w:color="000000"/>
        </w:rPr>
        <w:t>ollected</w:t>
      </w:r>
      <w:proofErr w:type="gramEnd"/>
    </w:p>
    <w:p w14:paraId="064E130E" w14:textId="77777777" w:rsidR="00736FD7" w:rsidRDefault="00736FD7" w:rsidP="0072690B">
      <w:pPr>
        <w:tabs>
          <w:tab w:val="left" w:pos="-2070"/>
        </w:tabs>
        <w:ind w:left="720"/>
        <w:rPr>
          <w:rFonts w:eastAsia="Arial Unicode MS"/>
          <w:sz w:val="24"/>
          <w:szCs w:val="24"/>
          <w:u w:color="000000"/>
        </w:rPr>
      </w:pPr>
    </w:p>
    <w:p w14:paraId="7C3DB489" w14:textId="69DA8581" w:rsidR="00527A26" w:rsidRDefault="00D60161" w:rsidP="006B73D1">
      <w:pPr>
        <w:pStyle w:val="Body1"/>
        <w:ind w:left="720"/>
        <w:rPr>
          <w:szCs w:val="24"/>
        </w:rPr>
      </w:pPr>
      <w:r w:rsidRPr="0072690B">
        <w:rPr>
          <w:szCs w:val="24"/>
        </w:rPr>
        <w:t xml:space="preserve">The information collected </w:t>
      </w:r>
      <w:r w:rsidR="002F3968" w:rsidRPr="0072690B">
        <w:rPr>
          <w:szCs w:val="24"/>
        </w:rPr>
        <w:t>var</w:t>
      </w:r>
      <w:r w:rsidR="004B35B1">
        <w:rPr>
          <w:szCs w:val="24"/>
        </w:rPr>
        <w:t>ies</w:t>
      </w:r>
      <w:r w:rsidR="002F3968" w:rsidRPr="0072690B">
        <w:rPr>
          <w:szCs w:val="24"/>
        </w:rPr>
        <w:t xml:space="preserve"> </w:t>
      </w:r>
      <w:r w:rsidR="00A07CD1" w:rsidRPr="0072690B">
        <w:rPr>
          <w:szCs w:val="24"/>
        </w:rPr>
        <w:t>b</w:t>
      </w:r>
      <w:r w:rsidR="00A07CD1">
        <w:rPr>
          <w:szCs w:val="24"/>
        </w:rPr>
        <w:t>y</w:t>
      </w:r>
      <w:r w:rsidR="00A07CD1" w:rsidRPr="0072690B">
        <w:rPr>
          <w:szCs w:val="24"/>
        </w:rPr>
        <w:t xml:space="preserve"> </w:t>
      </w:r>
      <w:r w:rsidR="009A2618">
        <w:rPr>
          <w:szCs w:val="24"/>
        </w:rPr>
        <w:t>EEI</w:t>
      </w:r>
      <w:r w:rsidR="00F1181D" w:rsidRPr="0072690B">
        <w:rPr>
          <w:szCs w:val="24"/>
        </w:rPr>
        <w:t xml:space="preserve"> depending on the nature of the outbreak or event</w:t>
      </w:r>
      <w:r w:rsidR="002F3968" w:rsidRPr="0072690B">
        <w:rPr>
          <w:szCs w:val="24"/>
        </w:rPr>
        <w:t>.</w:t>
      </w:r>
      <w:r w:rsidR="00BF16E8" w:rsidRPr="00BF16E8">
        <w:rPr>
          <w:szCs w:val="24"/>
        </w:rPr>
        <w:t xml:space="preserve"> </w:t>
      </w:r>
      <w:r w:rsidR="00BF16E8">
        <w:rPr>
          <w:szCs w:val="24"/>
        </w:rPr>
        <w:t>Data to be collected align with the objectives of the investigation to</w:t>
      </w:r>
      <w:r w:rsidR="009849D9">
        <w:rPr>
          <w:szCs w:val="24"/>
        </w:rPr>
        <w:t xml:space="preserve"> 1)</w:t>
      </w:r>
      <w:r w:rsidR="00BF16E8">
        <w:rPr>
          <w:szCs w:val="24"/>
        </w:rPr>
        <w:t xml:space="preserve"> identify and understand </w:t>
      </w:r>
      <w:r w:rsidR="00BF16E8" w:rsidRPr="00784C67">
        <w:rPr>
          <w:szCs w:val="24"/>
        </w:rPr>
        <w:t xml:space="preserve">the patterns of disease or injury occurrence, </w:t>
      </w:r>
      <w:r w:rsidR="00BF16E8">
        <w:rPr>
          <w:szCs w:val="24"/>
        </w:rPr>
        <w:t xml:space="preserve">2) </w:t>
      </w:r>
      <w:r w:rsidR="00BF16E8" w:rsidRPr="00784C67">
        <w:rPr>
          <w:szCs w:val="24"/>
        </w:rPr>
        <w:t xml:space="preserve">prevalence of risk </w:t>
      </w:r>
      <w:r w:rsidR="00BA4130">
        <w:rPr>
          <w:szCs w:val="24"/>
        </w:rPr>
        <w:t>factor</w:t>
      </w:r>
      <w:r w:rsidR="00F771B1">
        <w:rPr>
          <w:szCs w:val="24"/>
        </w:rPr>
        <w:t>s</w:t>
      </w:r>
      <w:r w:rsidR="00BF16E8" w:rsidRPr="00784C67">
        <w:rPr>
          <w:szCs w:val="24"/>
        </w:rPr>
        <w:t xml:space="preserve">, </w:t>
      </w:r>
      <w:r w:rsidR="00BF16E8">
        <w:rPr>
          <w:szCs w:val="24"/>
        </w:rPr>
        <w:t xml:space="preserve">3) </w:t>
      </w:r>
      <w:r w:rsidR="00BF16E8" w:rsidRPr="00784C67">
        <w:rPr>
          <w:szCs w:val="24"/>
        </w:rPr>
        <w:t>the etiologic agent</w:t>
      </w:r>
      <w:r w:rsidR="00F771B1">
        <w:rPr>
          <w:szCs w:val="24"/>
        </w:rPr>
        <w:t>s</w:t>
      </w:r>
      <w:r w:rsidR="00BA4130">
        <w:rPr>
          <w:szCs w:val="24"/>
        </w:rPr>
        <w:t xml:space="preserve"> or source</w:t>
      </w:r>
      <w:r w:rsidR="00F771B1">
        <w:rPr>
          <w:szCs w:val="24"/>
        </w:rPr>
        <w:t>s</w:t>
      </w:r>
      <w:r w:rsidR="00BF16E8" w:rsidRPr="00784C67">
        <w:rPr>
          <w:szCs w:val="24"/>
        </w:rPr>
        <w:t xml:space="preserve">, </w:t>
      </w:r>
      <w:r w:rsidR="00F771B1">
        <w:rPr>
          <w:szCs w:val="24"/>
        </w:rPr>
        <w:t>or</w:t>
      </w:r>
      <w:r w:rsidR="00BF16E8" w:rsidRPr="00784C67">
        <w:rPr>
          <w:szCs w:val="24"/>
        </w:rPr>
        <w:t xml:space="preserve"> </w:t>
      </w:r>
      <w:r w:rsidR="00BF16E8">
        <w:rPr>
          <w:szCs w:val="24"/>
        </w:rPr>
        <w:t xml:space="preserve">4) </w:t>
      </w:r>
      <w:r w:rsidR="00BF16E8" w:rsidRPr="00784C67">
        <w:rPr>
          <w:szCs w:val="24"/>
        </w:rPr>
        <w:t>the</w:t>
      </w:r>
      <w:r w:rsidR="00BA4130">
        <w:rPr>
          <w:szCs w:val="24"/>
        </w:rPr>
        <w:t xml:space="preserve"> mode</w:t>
      </w:r>
      <w:r w:rsidR="00F771B1">
        <w:rPr>
          <w:szCs w:val="24"/>
        </w:rPr>
        <w:t>s</w:t>
      </w:r>
      <w:r w:rsidR="00BA4130">
        <w:rPr>
          <w:szCs w:val="24"/>
        </w:rPr>
        <w:t xml:space="preserve"> of</w:t>
      </w:r>
      <w:r w:rsidR="00BF16E8" w:rsidRPr="00784C67">
        <w:rPr>
          <w:szCs w:val="24"/>
        </w:rPr>
        <w:t xml:space="preserve"> transmission</w:t>
      </w:r>
      <w:r w:rsidR="00BA4130">
        <w:rPr>
          <w:szCs w:val="24"/>
        </w:rPr>
        <w:t>.</w:t>
      </w:r>
      <w:r w:rsidR="00C744A2">
        <w:rPr>
          <w:szCs w:val="24"/>
        </w:rPr>
        <w:t xml:space="preserve"> </w:t>
      </w:r>
      <w:r w:rsidR="00A371B2">
        <w:rPr>
          <w:szCs w:val="24"/>
        </w:rPr>
        <w:t xml:space="preserve">Data collection </w:t>
      </w:r>
      <w:r w:rsidR="000B78AA">
        <w:rPr>
          <w:szCs w:val="24"/>
        </w:rPr>
        <w:t>may</w:t>
      </w:r>
      <w:r w:rsidR="00D06B12">
        <w:rPr>
          <w:szCs w:val="24"/>
        </w:rPr>
        <w:t xml:space="preserve"> </w:t>
      </w:r>
      <w:r w:rsidR="00A371B2">
        <w:rPr>
          <w:szCs w:val="24"/>
        </w:rPr>
        <w:t>include both</w:t>
      </w:r>
      <w:r w:rsidR="00465DBE">
        <w:rPr>
          <w:szCs w:val="24"/>
        </w:rPr>
        <w:t xml:space="preserve"> quantitative and qualitative data eleme</w:t>
      </w:r>
      <w:r w:rsidR="003346A2">
        <w:rPr>
          <w:szCs w:val="24"/>
        </w:rPr>
        <w:t>nts. Examples of information to be collected include descriptive information</w:t>
      </w:r>
      <w:r w:rsidR="002F3968" w:rsidRPr="0072690B">
        <w:rPr>
          <w:szCs w:val="24"/>
        </w:rPr>
        <w:t xml:space="preserve"> </w:t>
      </w:r>
      <w:r w:rsidR="00465DBE">
        <w:rPr>
          <w:szCs w:val="24"/>
        </w:rPr>
        <w:t xml:space="preserve">to </w:t>
      </w:r>
      <w:r w:rsidR="00E70AAC">
        <w:rPr>
          <w:szCs w:val="24"/>
        </w:rPr>
        <w:t xml:space="preserve">characterize </w:t>
      </w:r>
      <w:r w:rsidR="00465DBE">
        <w:rPr>
          <w:szCs w:val="24"/>
        </w:rPr>
        <w:t xml:space="preserve">person, place, and time; symptomology </w:t>
      </w:r>
      <w:r w:rsidR="003346A2">
        <w:rPr>
          <w:szCs w:val="24"/>
        </w:rPr>
        <w:t>information</w:t>
      </w:r>
      <w:r w:rsidR="00E70AAC">
        <w:rPr>
          <w:szCs w:val="24"/>
        </w:rPr>
        <w:t xml:space="preserve"> </w:t>
      </w:r>
      <w:r w:rsidR="00465DBE">
        <w:rPr>
          <w:szCs w:val="24"/>
        </w:rPr>
        <w:t>(</w:t>
      </w:r>
      <w:r w:rsidR="00E70AAC">
        <w:rPr>
          <w:szCs w:val="24"/>
        </w:rPr>
        <w:t xml:space="preserve">e.g., to </w:t>
      </w:r>
      <w:r w:rsidR="00465DBE">
        <w:rPr>
          <w:szCs w:val="24"/>
        </w:rPr>
        <w:t xml:space="preserve">characterize </w:t>
      </w:r>
      <w:r w:rsidR="002F3968" w:rsidRPr="0072690B">
        <w:rPr>
          <w:szCs w:val="24"/>
        </w:rPr>
        <w:t>illness, diagnoses</w:t>
      </w:r>
      <w:r w:rsidR="00E70AAC">
        <w:rPr>
          <w:szCs w:val="24"/>
        </w:rPr>
        <w:t>)</w:t>
      </w:r>
      <w:r w:rsidR="00BA4130">
        <w:rPr>
          <w:szCs w:val="24"/>
        </w:rPr>
        <w:t>;</w:t>
      </w:r>
      <w:r w:rsidR="002F3968" w:rsidRPr="0072690B">
        <w:rPr>
          <w:szCs w:val="24"/>
        </w:rPr>
        <w:t xml:space="preserve"> laboratory sa</w:t>
      </w:r>
      <w:r w:rsidR="00F1181D" w:rsidRPr="0072690B">
        <w:rPr>
          <w:szCs w:val="24"/>
        </w:rPr>
        <w:t>mple</w:t>
      </w:r>
      <w:r w:rsidR="00E70AAC">
        <w:rPr>
          <w:szCs w:val="24"/>
        </w:rPr>
        <w:t>s</w:t>
      </w:r>
      <w:r w:rsidR="00BA4130">
        <w:rPr>
          <w:szCs w:val="24"/>
        </w:rPr>
        <w:t>; medical conditions or symptoms of illness;</w:t>
      </w:r>
      <w:r w:rsidR="00F1181D" w:rsidRPr="0072690B">
        <w:rPr>
          <w:szCs w:val="24"/>
        </w:rPr>
        <w:t xml:space="preserve"> environmental factors</w:t>
      </w:r>
      <w:r w:rsidR="00BA4130">
        <w:rPr>
          <w:szCs w:val="24"/>
        </w:rPr>
        <w:t>;</w:t>
      </w:r>
      <w:r w:rsidR="00F1181D" w:rsidRPr="0072690B">
        <w:rPr>
          <w:szCs w:val="24"/>
        </w:rPr>
        <w:t xml:space="preserve"> risk behaviors</w:t>
      </w:r>
      <w:r w:rsidR="00BA4130">
        <w:rPr>
          <w:szCs w:val="24"/>
        </w:rPr>
        <w:t>;</w:t>
      </w:r>
      <w:r w:rsidR="00F1181D" w:rsidRPr="0072690B">
        <w:rPr>
          <w:szCs w:val="24"/>
        </w:rPr>
        <w:t xml:space="preserve"> patterns of behavior, </w:t>
      </w:r>
      <w:r w:rsidR="00E70AAC">
        <w:rPr>
          <w:szCs w:val="24"/>
        </w:rPr>
        <w:t xml:space="preserve">and </w:t>
      </w:r>
      <w:r w:rsidR="00F1181D" w:rsidRPr="0072690B">
        <w:rPr>
          <w:szCs w:val="24"/>
        </w:rPr>
        <w:t>potential exposures</w:t>
      </w:r>
      <w:r w:rsidR="002A560C" w:rsidRPr="0072690B">
        <w:rPr>
          <w:szCs w:val="24"/>
        </w:rPr>
        <w:t xml:space="preserve">. </w:t>
      </w:r>
      <w:r w:rsidR="00A371B2">
        <w:rPr>
          <w:szCs w:val="24"/>
        </w:rPr>
        <w:t xml:space="preserve">Examples of IIF categories for which data </w:t>
      </w:r>
      <w:r w:rsidR="00A371B2">
        <w:rPr>
          <w:szCs w:val="24"/>
        </w:rPr>
        <w:lastRenderedPageBreak/>
        <w:t xml:space="preserve">may be collected include: name, mailing address, e-mail address, phone numbers, medical information and notes, and biological specimens. </w:t>
      </w:r>
    </w:p>
    <w:p w14:paraId="6643D9AC" w14:textId="77777777" w:rsidR="00527A26" w:rsidRPr="0072690B" w:rsidRDefault="00527A26" w:rsidP="00EA7598">
      <w:pPr>
        <w:pStyle w:val="Body1"/>
        <w:rPr>
          <w:szCs w:val="24"/>
        </w:rPr>
      </w:pPr>
    </w:p>
    <w:p w14:paraId="540296BE" w14:textId="77777777" w:rsidR="00527A26" w:rsidRPr="0072690B" w:rsidRDefault="00D506FF" w:rsidP="00D506FF">
      <w:pPr>
        <w:pStyle w:val="Body1"/>
        <w:tabs>
          <w:tab w:val="left" w:pos="720"/>
        </w:tabs>
        <w:rPr>
          <w:b/>
          <w:szCs w:val="24"/>
        </w:rPr>
      </w:pPr>
      <w:r w:rsidRPr="0072690B">
        <w:rPr>
          <w:b/>
          <w:szCs w:val="24"/>
        </w:rPr>
        <w:t>2.</w:t>
      </w:r>
      <w:r w:rsidRPr="0072690B">
        <w:rPr>
          <w:b/>
          <w:szCs w:val="24"/>
        </w:rPr>
        <w:tab/>
      </w:r>
      <w:r w:rsidR="00527A26" w:rsidRPr="0072690B">
        <w:rPr>
          <w:b/>
          <w:szCs w:val="24"/>
        </w:rPr>
        <w:t>Purpose and Use of Information</w:t>
      </w:r>
      <w:r w:rsidR="00090414" w:rsidRPr="0072690B">
        <w:rPr>
          <w:b/>
          <w:szCs w:val="24"/>
        </w:rPr>
        <w:t xml:space="preserve"> Collection</w:t>
      </w:r>
    </w:p>
    <w:p w14:paraId="025DC926" w14:textId="77777777" w:rsidR="00527A26" w:rsidRPr="0072690B" w:rsidRDefault="00527A26" w:rsidP="00D506FF">
      <w:pPr>
        <w:pStyle w:val="Body1"/>
        <w:tabs>
          <w:tab w:val="num" w:pos="720"/>
          <w:tab w:val="left" w:pos="1710"/>
        </w:tabs>
        <w:rPr>
          <w:b/>
          <w:szCs w:val="24"/>
        </w:rPr>
      </w:pPr>
    </w:p>
    <w:p w14:paraId="62FA6D47" w14:textId="3D614960" w:rsidR="0080767C" w:rsidRDefault="00BF16E8" w:rsidP="001922D0">
      <w:pPr>
        <w:pStyle w:val="Body1"/>
        <w:tabs>
          <w:tab w:val="num" w:pos="720"/>
          <w:tab w:val="left" w:pos="1710"/>
        </w:tabs>
        <w:ind w:left="720"/>
        <w:rPr>
          <w:szCs w:val="24"/>
        </w:rPr>
      </w:pPr>
      <w:r>
        <w:rPr>
          <w:szCs w:val="24"/>
        </w:rPr>
        <w:t>The purpose</w:t>
      </w:r>
      <w:r w:rsidR="002D2095">
        <w:rPr>
          <w:szCs w:val="24"/>
        </w:rPr>
        <w:t xml:space="preserve"> of this ICR is to conduct EEIs of outbreaks or events with adverse health consequences and characterized by undetermined agent</w:t>
      </w:r>
      <w:r w:rsidR="00F771B1">
        <w:rPr>
          <w:szCs w:val="24"/>
        </w:rPr>
        <w:t>s</w:t>
      </w:r>
      <w:r w:rsidR="002D2095">
        <w:rPr>
          <w:szCs w:val="24"/>
        </w:rPr>
        <w:t>, undetermined source</w:t>
      </w:r>
      <w:r w:rsidR="00F771B1">
        <w:rPr>
          <w:szCs w:val="24"/>
        </w:rPr>
        <w:t>s</w:t>
      </w:r>
      <w:r w:rsidR="002D2095">
        <w:rPr>
          <w:szCs w:val="24"/>
        </w:rPr>
        <w:t>, undetermined mode</w:t>
      </w:r>
      <w:r w:rsidR="00C8757F">
        <w:rPr>
          <w:szCs w:val="24"/>
        </w:rPr>
        <w:t>s</w:t>
      </w:r>
      <w:r w:rsidR="002D2095">
        <w:rPr>
          <w:szCs w:val="24"/>
        </w:rPr>
        <w:t xml:space="preserve"> of transmission, </w:t>
      </w:r>
      <w:r w:rsidR="00084DE8">
        <w:rPr>
          <w:szCs w:val="24"/>
        </w:rPr>
        <w:t>or</w:t>
      </w:r>
      <w:r w:rsidR="002D2095">
        <w:rPr>
          <w:szCs w:val="24"/>
        </w:rPr>
        <w:t xml:space="preserve"> undetermined risk factor</w:t>
      </w:r>
      <w:r w:rsidR="00F771B1">
        <w:rPr>
          <w:szCs w:val="24"/>
        </w:rPr>
        <w:t>s</w:t>
      </w:r>
      <w:r w:rsidR="0080767C">
        <w:rPr>
          <w:szCs w:val="24"/>
        </w:rPr>
        <w:t xml:space="preserve">. EEIs are initiated following a request for epidemiological support by </w:t>
      </w:r>
      <w:r w:rsidR="004577CD">
        <w:rPr>
          <w:szCs w:val="24"/>
        </w:rPr>
        <w:t>external</w:t>
      </w:r>
      <w:r w:rsidR="00D96D1B">
        <w:rPr>
          <w:szCs w:val="24"/>
        </w:rPr>
        <w:t xml:space="preserve"> partner</w:t>
      </w:r>
      <w:r w:rsidR="00260B54">
        <w:rPr>
          <w:szCs w:val="24"/>
        </w:rPr>
        <w:t>s</w:t>
      </w:r>
      <w:r w:rsidR="0080767C">
        <w:rPr>
          <w:szCs w:val="24"/>
        </w:rPr>
        <w:t>.</w:t>
      </w:r>
      <w:r w:rsidR="00C744A2">
        <w:rPr>
          <w:szCs w:val="24"/>
        </w:rPr>
        <w:t xml:space="preserve"> </w:t>
      </w:r>
      <w:r w:rsidR="001922D0">
        <w:rPr>
          <w:szCs w:val="24"/>
        </w:rPr>
        <w:t>When existing data sources fail to provide enough information for the implementation of effective prevention and control measures, new data must be collected.</w:t>
      </w:r>
      <w:r w:rsidR="00BA4130">
        <w:rPr>
          <w:szCs w:val="24"/>
        </w:rPr>
        <w:t xml:space="preserve"> </w:t>
      </w:r>
      <w:r w:rsidR="00E4271D">
        <w:rPr>
          <w:szCs w:val="24"/>
        </w:rPr>
        <w:t xml:space="preserve">The primary objective of each EEI is to collect sufficient information to develop and implement effective </w:t>
      </w:r>
      <w:r w:rsidR="00E4271D" w:rsidRPr="00783129">
        <w:rPr>
          <w:szCs w:val="24"/>
        </w:rPr>
        <w:t>prevention and control</w:t>
      </w:r>
      <w:r w:rsidR="00E4271D">
        <w:rPr>
          <w:szCs w:val="24"/>
        </w:rPr>
        <w:t xml:space="preserve"> strategies to minimize adverse health consequences. To accomplish this objective, d</w:t>
      </w:r>
      <w:r w:rsidR="00527A26" w:rsidRPr="00B06F4C">
        <w:rPr>
          <w:szCs w:val="24"/>
        </w:rPr>
        <w:t>ata on the conditions surrounding and preceding the onset of a</w:t>
      </w:r>
      <w:r w:rsidR="002D2095">
        <w:rPr>
          <w:szCs w:val="24"/>
        </w:rPr>
        <w:t>n outbreak or event</w:t>
      </w:r>
      <w:r w:rsidR="00527A26" w:rsidRPr="00B06F4C">
        <w:rPr>
          <w:szCs w:val="24"/>
        </w:rPr>
        <w:t xml:space="preserve"> must be collected </w:t>
      </w:r>
      <w:r w:rsidR="00E4271D">
        <w:rPr>
          <w:szCs w:val="24"/>
        </w:rPr>
        <w:t xml:space="preserve">rapidly. Due to the acute nature of the response, </w:t>
      </w:r>
      <w:r w:rsidR="00F14150">
        <w:rPr>
          <w:szCs w:val="24"/>
        </w:rPr>
        <w:t xml:space="preserve">except in rare circumstances, </w:t>
      </w:r>
      <w:r w:rsidR="00F46FA7">
        <w:rPr>
          <w:szCs w:val="24"/>
        </w:rPr>
        <w:t xml:space="preserve">each data collection instrument </w:t>
      </w:r>
      <w:r w:rsidR="00765D5A">
        <w:rPr>
          <w:szCs w:val="24"/>
        </w:rPr>
        <w:t xml:space="preserve">is </w:t>
      </w:r>
      <w:r w:rsidR="00F46FA7">
        <w:rPr>
          <w:szCs w:val="24"/>
        </w:rPr>
        <w:t xml:space="preserve">administered </w:t>
      </w:r>
      <w:r w:rsidR="00704CF8">
        <w:rPr>
          <w:szCs w:val="24"/>
        </w:rPr>
        <w:t xml:space="preserve">to each respondent </w:t>
      </w:r>
      <w:r w:rsidR="00F46FA7">
        <w:rPr>
          <w:szCs w:val="24"/>
        </w:rPr>
        <w:t xml:space="preserve">only once. </w:t>
      </w:r>
      <w:r w:rsidR="00E4271D">
        <w:rPr>
          <w:szCs w:val="24"/>
        </w:rPr>
        <w:t xml:space="preserve">Data are collected by CDC in collaboration with or under the authority of the </w:t>
      </w:r>
      <w:r w:rsidR="008A37FC">
        <w:rPr>
          <w:szCs w:val="24"/>
        </w:rPr>
        <w:t xml:space="preserve">external </w:t>
      </w:r>
      <w:r w:rsidR="00D96D1B">
        <w:rPr>
          <w:szCs w:val="24"/>
        </w:rPr>
        <w:t>partner</w:t>
      </w:r>
      <w:r w:rsidR="00260B54">
        <w:rPr>
          <w:szCs w:val="24"/>
        </w:rPr>
        <w:t>s</w:t>
      </w:r>
      <w:r w:rsidR="00E4271D">
        <w:rPr>
          <w:szCs w:val="24"/>
        </w:rPr>
        <w:t xml:space="preserve">, and </w:t>
      </w:r>
      <w:r w:rsidR="00DD331B">
        <w:rPr>
          <w:szCs w:val="24"/>
        </w:rPr>
        <w:t xml:space="preserve">the </w:t>
      </w:r>
      <w:r w:rsidR="00E4271D">
        <w:rPr>
          <w:szCs w:val="24"/>
        </w:rPr>
        <w:t>data collection mode var</w:t>
      </w:r>
      <w:r w:rsidR="00765D5A">
        <w:rPr>
          <w:szCs w:val="24"/>
        </w:rPr>
        <w:t>ies</w:t>
      </w:r>
      <w:r w:rsidR="00E4271D">
        <w:rPr>
          <w:szCs w:val="24"/>
        </w:rPr>
        <w:t xml:space="preserve"> by EEI.</w:t>
      </w:r>
      <w:r w:rsidR="00E4271D" w:rsidRPr="00E4271D">
        <w:rPr>
          <w:szCs w:val="24"/>
        </w:rPr>
        <w:t xml:space="preserve"> </w:t>
      </w:r>
      <w:r w:rsidR="00E4271D" w:rsidRPr="00121E6B">
        <w:rPr>
          <w:szCs w:val="24"/>
        </w:rPr>
        <w:t xml:space="preserve">Example data collection instruments from previous EEIs </w:t>
      </w:r>
      <w:r w:rsidR="00E4271D">
        <w:rPr>
          <w:szCs w:val="24"/>
        </w:rPr>
        <w:t>of outbreaks or events characterized by undetermined agent</w:t>
      </w:r>
      <w:r w:rsidR="00C8757F">
        <w:rPr>
          <w:szCs w:val="24"/>
        </w:rPr>
        <w:t>s</w:t>
      </w:r>
      <w:r w:rsidR="00E4271D">
        <w:rPr>
          <w:szCs w:val="24"/>
        </w:rPr>
        <w:t>, undetermined source</w:t>
      </w:r>
      <w:r w:rsidR="00C8757F">
        <w:rPr>
          <w:szCs w:val="24"/>
        </w:rPr>
        <w:t>s</w:t>
      </w:r>
      <w:r w:rsidR="00E4271D">
        <w:rPr>
          <w:szCs w:val="24"/>
        </w:rPr>
        <w:t>, undetermined mode</w:t>
      </w:r>
      <w:r w:rsidR="00C8757F">
        <w:rPr>
          <w:szCs w:val="24"/>
        </w:rPr>
        <w:t>s</w:t>
      </w:r>
      <w:r w:rsidR="00E4271D">
        <w:rPr>
          <w:szCs w:val="24"/>
        </w:rPr>
        <w:t xml:space="preserve"> of transmission, and undetermined risk factor</w:t>
      </w:r>
      <w:r w:rsidR="00C8757F">
        <w:rPr>
          <w:szCs w:val="24"/>
        </w:rPr>
        <w:t>s</w:t>
      </w:r>
      <w:r w:rsidR="00E4271D">
        <w:rPr>
          <w:szCs w:val="24"/>
        </w:rPr>
        <w:t xml:space="preserve"> </w:t>
      </w:r>
      <w:r w:rsidR="00007732">
        <w:rPr>
          <w:szCs w:val="24"/>
        </w:rPr>
        <w:t>are provided in</w:t>
      </w:r>
      <w:r w:rsidR="005666FA">
        <w:rPr>
          <w:szCs w:val="24"/>
        </w:rPr>
        <w:t xml:space="preserve"> </w:t>
      </w:r>
      <w:r w:rsidR="005666FA">
        <w:rPr>
          <w:b/>
          <w:szCs w:val="24"/>
        </w:rPr>
        <w:t>Appendices</w:t>
      </w:r>
      <w:r w:rsidR="00007732">
        <w:rPr>
          <w:b/>
          <w:szCs w:val="24"/>
        </w:rPr>
        <w:t xml:space="preserve"> 1-</w:t>
      </w:r>
      <w:r w:rsidR="00A84846">
        <w:rPr>
          <w:b/>
          <w:szCs w:val="24"/>
        </w:rPr>
        <w:t>6</w:t>
      </w:r>
      <w:r w:rsidR="00E4271D" w:rsidRPr="00121E6B">
        <w:rPr>
          <w:szCs w:val="24"/>
        </w:rPr>
        <w:t>.</w:t>
      </w:r>
      <w:r w:rsidR="00C744A2">
        <w:rPr>
          <w:szCs w:val="24"/>
        </w:rPr>
        <w:t xml:space="preserve"> </w:t>
      </w:r>
      <w:r w:rsidR="007C1A8B">
        <w:rPr>
          <w:szCs w:val="24"/>
        </w:rPr>
        <w:t xml:space="preserve">Findings of </w:t>
      </w:r>
      <w:r w:rsidR="00D06B12">
        <w:rPr>
          <w:szCs w:val="24"/>
        </w:rPr>
        <w:t xml:space="preserve">an </w:t>
      </w:r>
      <w:r w:rsidR="007C1A8B">
        <w:rPr>
          <w:szCs w:val="24"/>
        </w:rPr>
        <w:t>investigation may be presented or published (e.g</w:t>
      </w:r>
      <w:r w:rsidR="00B26146">
        <w:rPr>
          <w:szCs w:val="24"/>
        </w:rPr>
        <w:t>.</w:t>
      </w:r>
      <w:r w:rsidR="007C1A8B">
        <w:rPr>
          <w:szCs w:val="24"/>
        </w:rPr>
        <w:t>, scientific journal article</w:t>
      </w:r>
      <w:r w:rsidR="00FC35E5">
        <w:rPr>
          <w:szCs w:val="24"/>
        </w:rPr>
        <w:t xml:space="preserve"> or report</w:t>
      </w:r>
      <w:r w:rsidR="007C1A8B">
        <w:rPr>
          <w:szCs w:val="24"/>
        </w:rPr>
        <w:t>)</w:t>
      </w:r>
      <w:r w:rsidR="00E4271D">
        <w:rPr>
          <w:szCs w:val="24"/>
        </w:rPr>
        <w:t>.</w:t>
      </w:r>
    </w:p>
    <w:p w14:paraId="3C3F18A8" w14:textId="77777777" w:rsidR="00BA4130" w:rsidRDefault="00BA4130" w:rsidP="001922D0">
      <w:pPr>
        <w:pStyle w:val="Body1"/>
        <w:tabs>
          <w:tab w:val="num" w:pos="720"/>
          <w:tab w:val="left" w:pos="1710"/>
        </w:tabs>
        <w:ind w:left="720"/>
        <w:rPr>
          <w:szCs w:val="24"/>
        </w:rPr>
      </w:pPr>
    </w:p>
    <w:p w14:paraId="5BA1CA09" w14:textId="0D3CA5AC" w:rsidR="0080767C" w:rsidRPr="00377F69" w:rsidRDefault="0080767C" w:rsidP="001922D0">
      <w:pPr>
        <w:pStyle w:val="Body1"/>
        <w:tabs>
          <w:tab w:val="num" w:pos="720"/>
          <w:tab w:val="left" w:pos="1710"/>
        </w:tabs>
        <w:ind w:left="720"/>
        <w:rPr>
          <w:szCs w:val="24"/>
        </w:rPr>
      </w:pPr>
      <w:r>
        <w:rPr>
          <w:szCs w:val="24"/>
        </w:rPr>
        <w:t xml:space="preserve">The negative consequences </w:t>
      </w:r>
      <w:r w:rsidR="0096759A">
        <w:rPr>
          <w:szCs w:val="24"/>
        </w:rPr>
        <w:t>of not having the information are</w:t>
      </w:r>
      <w:r>
        <w:rPr>
          <w:szCs w:val="24"/>
        </w:rPr>
        <w:t xml:space="preserve"> increased or sustained morbidity and mortality associated with the outbreak or event.</w:t>
      </w:r>
      <w:r w:rsidR="00C744A2">
        <w:rPr>
          <w:szCs w:val="24"/>
        </w:rPr>
        <w:t xml:space="preserve"> </w:t>
      </w:r>
      <w:r>
        <w:rPr>
          <w:szCs w:val="24"/>
        </w:rPr>
        <w:t xml:space="preserve">While </w:t>
      </w:r>
      <w:r w:rsidR="00E4271D">
        <w:rPr>
          <w:szCs w:val="24"/>
        </w:rPr>
        <w:t>EEI findings</w:t>
      </w:r>
      <w:r>
        <w:rPr>
          <w:szCs w:val="24"/>
        </w:rPr>
        <w:t xml:space="preserve"> are not always generalizable outside of the target population, </w:t>
      </w:r>
      <w:r w:rsidR="00E4271D">
        <w:rPr>
          <w:szCs w:val="24"/>
        </w:rPr>
        <w:t xml:space="preserve">they will be generalized to the extent it is appropriate. </w:t>
      </w:r>
      <w:r w:rsidR="002473B4">
        <w:rPr>
          <w:szCs w:val="24"/>
        </w:rPr>
        <w:t>A</w:t>
      </w:r>
      <w:r>
        <w:rPr>
          <w:szCs w:val="24"/>
        </w:rPr>
        <w:t>nother negative consequence of not having the information is</w:t>
      </w:r>
      <w:r w:rsidR="00F931C6">
        <w:rPr>
          <w:szCs w:val="24"/>
        </w:rPr>
        <w:t xml:space="preserve"> </w:t>
      </w:r>
      <w:r>
        <w:rPr>
          <w:szCs w:val="24"/>
        </w:rPr>
        <w:t>the failure to implement prevention and control measures in future situations that lead to additional outbreaks or events</w:t>
      </w:r>
      <w:r w:rsidR="00084DE8">
        <w:rPr>
          <w:szCs w:val="24"/>
        </w:rPr>
        <w:t xml:space="preserve"> and associated morbidity and</w:t>
      </w:r>
      <w:r w:rsidR="00BA4130">
        <w:rPr>
          <w:szCs w:val="24"/>
        </w:rPr>
        <w:t xml:space="preserve"> mortality</w:t>
      </w:r>
      <w:r>
        <w:rPr>
          <w:szCs w:val="24"/>
        </w:rPr>
        <w:t>.</w:t>
      </w:r>
      <w:r w:rsidR="00C744A2">
        <w:rPr>
          <w:szCs w:val="24"/>
        </w:rPr>
        <w:t xml:space="preserve"> </w:t>
      </w:r>
    </w:p>
    <w:p w14:paraId="68D08F69" w14:textId="77777777" w:rsidR="0057310B" w:rsidRPr="006E754B" w:rsidRDefault="009A2618" w:rsidP="00F46FA7">
      <w:pPr>
        <w:pStyle w:val="Body1"/>
        <w:tabs>
          <w:tab w:val="num" w:pos="720"/>
          <w:tab w:val="left" w:pos="1710"/>
        </w:tabs>
        <w:ind w:left="720"/>
        <w:rPr>
          <w:szCs w:val="24"/>
        </w:rPr>
      </w:pPr>
      <w:r>
        <w:rPr>
          <w:szCs w:val="24"/>
        </w:rPr>
        <w:t xml:space="preserve"> </w:t>
      </w:r>
    </w:p>
    <w:p w14:paraId="241AAEAD" w14:textId="77777777" w:rsidR="00527A26" w:rsidRPr="0072690B" w:rsidRDefault="00527A26" w:rsidP="00B83871">
      <w:pPr>
        <w:pStyle w:val="Body1"/>
        <w:tabs>
          <w:tab w:val="num" w:pos="0"/>
          <w:tab w:val="left" w:pos="720"/>
        </w:tabs>
        <w:rPr>
          <w:b/>
          <w:szCs w:val="24"/>
        </w:rPr>
      </w:pPr>
      <w:r w:rsidRPr="00F46FA7">
        <w:rPr>
          <w:b/>
          <w:szCs w:val="24"/>
        </w:rPr>
        <w:t xml:space="preserve">2.1 </w:t>
      </w:r>
      <w:r w:rsidRPr="00F46FA7">
        <w:rPr>
          <w:b/>
          <w:szCs w:val="24"/>
        </w:rPr>
        <w:tab/>
        <w:t>Privacy Impact Assessment</w:t>
      </w:r>
    </w:p>
    <w:p w14:paraId="2EABDC2B" w14:textId="77777777" w:rsidR="00527A26" w:rsidRPr="006E754B" w:rsidRDefault="00527A26" w:rsidP="00E110D6">
      <w:pPr>
        <w:pStyle w:val="Body1"/>
        <w:tabs>
          <w:tab w:val="num" w:pos="720"/>
        </w:tabs>
        <w:ind w:left="720" w:hanging="720"/>
        <w:rPr>
          <w:b/>
          <w:szCs w:val="24"/>
        </w:rPr>
      </w:pPr>
      <w:r w:rsidRPr="006E754B">
        <w:rPr>
          <w:b/>
          <w:szCs w:val="24"/>
        </w:rPr>
        <w:tab/>
      </w:r>
    </w:p>
    <w:p w14:paraId="122A35BD" w14:textId="1CF42F49" w:rsidR="00527A26" w:rsidRPr="006E754B" w:rsidRDefault="00DC750D" w:rsidP="0096759A">
      <w:pPr>
        <w:pStyle w:val="Body1"/>
        <w:tabs>
          <w:tab w:val="num" w:pos="720"/>
        </w:tabs>
        <w:ind w:left="720"/>
        <w:rPr>
          <w:szCs w:val="24"/>
        </w:rPr>
      </w:pPr>
      <w:r>
        <w:rPr>
          <w:szCs w:val="24"/>
        </w:rPr>
        <w:t xml:space="preserve">Information </w:t>
      </w:r>
      <w:r w:rsidR="008523D7">
        <w:rPr>
          <w:szCs w:val="24"/>
        </w:rPr>
        <w:t>is</w:t>
      </w:r>
      <w:r>
        <w:rPr>
          <w:szCs w:val="24"/>
        </w:rPr>
        <w:t xml:space="preserve"> collected in collaboration with the </w:t>
      </w:r>
      <w:r w:rsidR="008A37FC">
        <w:rPr>
          <w:szCs w:val="24"/>
        </w:rPr>
        <w:t xml:space="preserve">external </w:t>
      </w:r>
      <w:r w:rsidR="00D96D1B">
        <w:rPr>
          <w:szCs w:val="24"/>
        </w:rPr>
        <w:t>partner</w:t>
      </w:r>
      <w:r w:rsidR="00260B54">
        <w:rPr>
          <w:szCs w:val="24"/>
        </w:rPr>
        <w:t xml:space="preserve">s </w:t>
      </w:r>
      <w:r>
        <w:rPr>
          <w:szCs w:val="24"/>
        </w:rPr>
        <w:t>request</w:t>
      </w:r>
      <w:r w:rsidR="00260B54">
        <w:rPr>
          <w:szCs w:val="24"/>
        </w:rPr>
        <w:t>ing</w:t>
      </w:r>
      <w:r>
        <w:rPr>
          <w:szCs w:val="24"/>
        </w:rPr>
        <w:t xml:space="preserve"> epidemiological support. </w:t>
      </w:r>
      <w:r w:rsidR="0096759A">
        <w:rPr>
          <w:szCs w:val="24"/>
        </w:rPr>
        <w:t xml:space="preserve">When </w:t>
      </w:r>
      <w:r w:rsidR="008A37FC">
        <w:rPr>
          <w:szCs w:val="24"/>
        </w:rPr>
        <w:t xml:space="preserve">external </w:t>
      </w:r>
      <w:r w:rsidR="00D96D1B">
        <w:rPr>
          <w:szCs w:val="24"/>
        </w:rPr>
        <w:t>partner</w:t>
      </w:r>
      <w:r w:rsidR="00260B54">
        <w:rPr>
          <w:szCs w:val="24"/>
        </w:rPr>
        <w:t>s</w:t>
      </w:r>
      <w:r w:rsidR="0096759A">
        <w:rPr>
          <w:szCs w:val="24"/>
        </w:rPr>
        <w:t xml:space="preserve"> </w:t>
      </w:r>
      <w:r w:rsidR="00260B54">
        <w:rPr>
          <w:szCs w:val="24"/>
        </w:rPr>
        <w:t xml:space="preserve">are </w:t>
      </w:r>
      <w:r w:rsidR="0096759A">
        <w:rPr>
          <w:szCs w:val="24"/>
        </w:rPr>
        <w:t>the lead on the investigation, t</w:t>
      </w:r>
      <w:r w:rsidR="00527A26" w:rsidRPr="006E754B">
        <w:rPr>
          <w:szCs w:val="24"/>
        </w:rPr>
        <w:t xml:space="preserve">he information </w:t>
      </w:r>
      <w:r w:rsidR="008523D7">
        <w:rPr>
          <w:szCs w:val="24"/>
        </w:rPr>
        <w:t>is</w:t>
      </w:r>
      <w:r w:rsidR="0096759A">
        <w:rPr>
          <w:szCs w:val="24"/>
        </w:rPr>
        <w:t xml:space="preserve"> collected under their authority</w:t>
      </w:r>
      <w:r>
        <w:rPr>
          <w:szCs w:val="24"/>
        </w:rPr>
        <w:t xml:space="preserve"> and shared with CDC.</w:t>
      </w:r>
      <w:r w:rsidR="00C744A2">
        <w:rPr>
          <w:szCs w:val="24"/>
        </w:rPr>
        <w:t xml:space="preserve"> </w:t>
      </w:r>
      <w:r>
        <w:rPr>
          <w:szCs w:val="24"/>
        </w:rPr>
        <w:t xml:space="preserve">The information will be used to </w:t>
      </w:r>
      <w:r w:rsidR="00527A26" w:rsidRPr="006E754B">
        <w:rPr>
          <w:szCs w:val="24"/>
        </w:rPr>
        <w:t>develop</w:t>
      </w:r>
      <w:r w:rsidR="00F46FA7">
        <w:rPr>
          <w:szCs w:val="24"/>
        </w:rPr>
        <w:t xml:space="preserve"> prevention and control measures </w:t>
      </w:r>
      <w:r w:rsidR="00BA4130">
        <w:rPr>
          <w:szCs w:val="24"/>
        </w:rPr>
        <w:t xml:space="preserve">to minimize or prevent subsequent </w:t>
      </w:r>
      <w:r>
        <w:rPr>
          <w:szCs w:val="24"/>
        </w:rPr>
        <w:t xml:space="preserve">morbidity </w:t>
      </w:r>
      <w:r w:rsidR="00676A7E">
        <w:rPr>
          <w:szCs w:val="24"/>
        </w:rPr>
        <w:t>and</w:t>
      </w:r>
      <w:r>
        <w:rPr>
          <w:szCs w:val="24"/>
        </w:rPr>
        <w:t xml:space="preserve"> mortality associated with the outbreak or event.</w:t>
      </w:r>
    </w:p>
    <w:p w14:paraId="785C5E83" w14:textId="77777777" w:rsidR="00D42D37" w:rsidRPr="006E754B" w:rsidRDefault="00D42D37" w:rsidP="0096759A">
      <w:pPr>
        <w:pStyle w:val="Body1"/>
        <w:tabs>
          <w:tab w:val="num" w:pos="720"/>
        </w:tabs>
        <w:ind w:left="720"/>
        <w:rPr>
          <w:szCs w:val="24"/>
        </w:rPr>
      </w:pPr>
    </w:p>
    <w:p w14:paraId="0AA2B30A" w14:textId="77777777" w:rsidR="00527A26" w:rsidRPr="006E754B" w:rsidRDefault="0096759A" w:rsidP="0096759A">
      <w:pPr>
        <w:pStyle w:val="Body1"/>
        <w:tabs>
          <w:tab w:val="num" w:pos="720"/>
        </w:tabs>
        <w:ind w:left="720"/>
        <w:rPr>
          <w:szCs w:val="24"/>
        </w:rPr>
      </w:pPr>
      <w:r w:rsidRPr="00573945">
        <w:rPr>
          <w:szCs w:val="24"/>
        </w:rPr>
        <w:t>P</w:t>
      </w:r>
      <w:r w:rsidR="00DC750D" w:rsidRPr="00573945">
        <w:rPr>
          <w:szCs w:val="24"/>
        </w:rPr>
        <w:t xml:space="preserve">rocedures </w:t>
      </w:r>
      <w:r w:rsidR="008523D7">
        <w:rPr>
          <w:szCs w:val="24"/>
        </w:rPr>
        <w:t>are</w:t>
      </w:r>
      <w:r w:rsidR="00DC750D" w:rsidRPr="00573945">
        <w:rPr>
          <w:szCs w:val="24"/>
        </w:rPr>
        <w:t xml:space="preserve"> in place to protect respondent privacy</w:t>
      </w:r>
      <w:r w:rsidRPr="00391807">
        <w:rPr>
          <w:szCs w:val="24"/>
        </w:rPr>
        <w:t xml:space="preserve"> thereby minimizing</w:t>
      </w:r>
      <w:r w:rsidR="00527A26" w:rsidRPr="00391807">
        <w:rPr>
          <w:szCs w:val="24"/>
        </w:rPr>
        <w:t xml:space="preserve"> direct impact to respondent privacy in the collection of </w:t>
      </w:r>
      <w:r w:rsidR="001F6366" w:rsidRPr="00391807">
        <w:rPr>
          <w:szCs w:val="24"/>
        </w:rPr>
        <w:t xml:space="preserve">these </w:t>
      </w:r>
      <w:r w:rsidR="00527A26" w:rsidRPr="00391807">
        <w:rPr>
          <w:szCs w:val="24"/>
        </w:rPr>
        <w:t>data.</w:t>
      </w:r>
    </w:p>
    <w:p w14:paraId="1EBB4C3E" w14:textId="77777777" w:rsidR="001E5A9A" w:rsidRPr="00B651A5" w:rsidRDefault="001E5A9A" w:rsidP="001E5A9A">
      <w:pPr>
        <w:pStyle w:val="Body1"/>
        <w:tabs>
          <w:tab w:val="num" w:pos="720"/>
        </w:tabs>
        <w:ind w:left="720" w:hanging="720"/>
        <w:rPr>
          <w:b/>
          <w:szCs w:val="24"/>
        </w:rPr>
      </w:pPr>
      <w:r w:rsidRPr="00B651A5">
        <w:rPr>
          <w:b/>
          <w:szCs w:val="24"/>
        </w:rPr>
        <w:tab/>
      </w:r>
    </w:p>
    <w:p w14:paraId="1268B68D" w14:textId="77777777" w:rsidR="00527A26" w:rsidRPr="00B651A5" w:rsidRDefault="001E5A9A" w:rsidP="001E5A9A">
      <w:pPr>
        <w:pStyle w:val="Body1"/>
        <w:tabs>
          <w:tab w:val="num" w:pos="720"/>
        </w:tabs>
        <w:ind w:left="720" w:hanging="720"/>
        <w:rPr>
          <w:b/>
          <w:szCs w:val="24"/>
        </w:rPr>
      </w:pPr>
      <w:r w:rsidRPr="00B651A5">
        <w:rPr>
          <w:b/>
          <w:szCs w:val="24"/>
        </w:rPr>
        <w:t xml:space="preserve">3. </w:t>
      </w:r>
      <w:r w:rsidRPr="00B651A5">
        <w:rPr>
          <w:b/>
          <w:szCs w:val="24"/>
        </w:rPr>
        <w:tab/>
      </w:r>
      <w:r w:rsidR="00527A26" w:rsidRPr="00B651A5">
        <w:rPr>
          <w:b/>
          <w:szCs w:val="24"/>
        </w:rPr>
        <w:t xml:space="preserve">Use of </w:t>
      </w:r>
      <w:r w:rsidRPr="00B651A5">
        <w:rPr>
          <w:b/>
          <w:szCs w:val="24"/>
        </w:rPr>
        <w:t xml:space="preserve">Improved </w:t>
      </w:r>
      <w:r w:rsidR="00527A26" w:rsidRPr="00B651A5">
        <w:rPr>
          <w:b/>
          <w:szCs w:val="24"/>
        </w:rPr>
        <w:t>Information Technology and Burden Reduction</w:t>
      </w:r>
    </w:p>
    <w:p w14:paraId="562FF266" w14:textId="77777777" w:rsidR="00527A26" w:rsidRPr="00B651A5" w:rsidRDefault="00527A26" w:rsidP="00B83871">
      <w:pPr>
        <w:pStyle w:val="Body1"/>
        <w:tabs>
          <w:tab w:val="num" w:pos="0"/>
          <w:tab w:val="left" w:pos="720"/>
          <w:tab w:val="left" w:pos="1800"/>
        </w:tabs>
        <w:rPr>
          <w:b/>
          <w:szCs w:val="24"/>
        </w:rPr>
      </w:pPr>
    </w:p>
    <w:p w14:paraId="08730F38" w14:textId="37D33E7D" w:rsidR="000A37F1" w:rsidRPr="006E754B" w:rsidRDefault="00527A26" w:rsidP="000A37F1">
      <w:pPr>
        <w:tabs>
          <w:tab w:val="left" w:pos="720"/>
        </w:tabs>
        <w:ind w:left="720"/>
        <w:rPr>
          <w:rFonts w:eastAsia="Arial Unicode MS"/>
          <w:sz w:val="24"/>
          <w:szCs w:val="24"/>
          <w:u w:color="000000"/>
        </w:rPr>
      </w:pPr>
      <w:r w:rsidRPr="006E754B">
        <w:rPr>
          <w:rFonts w:eastAsia="Arial Unicode MS"/>
          <w:sz w:val="24"/>
          <w:szCs w:val="24"/>
          <w:u w:color="000000"/>
        </w:rPr>
        <w:t xml:space="preserve">Because the events necessitating the collection of information are of an emergency </w:t>
      </w:r>
      <w:r w:rsidR="003346A2">
        <w:rPr>
          <w:rFonts w:eastAsia="Arial Unicode MS"/>
          <w:sz w:val="24"/>
          <w:szCs w:val="24"/>
          <w:u w:color="000000"/>
        </w:rPr>
        <w:t xml:space="preserve">nature, most data are collected by </w:t>
      </w:r>
      <w:r w:rsidR="006413B4">
        <w:rPr>
          <w:rFonts w:eastAsia="Arial Unicode MS"/>
          <w:sz w:val="24"/>
          <w:szCs w:val="24"/>
          <w:u w:color="000000"/>
        </w:rPr>
        <w:t xml:space="preserve">medical record abstraction, </w:t>
      </w:r>
      <w:r w:rsidR="00D96D1B">
        <w:rPr>
          <w:rFonts w:eastAsia="Arial Unicode MS"/>
          <w:sz w:val="24"/>
          <w:szCs w:val="24"/>
          <w:u w:color="000000"/>
        </w:rPr>
        <w:t>interviews or self-administered paper-and-pencil questionnaires</w:t>
      </w:r>
      <w:r w:rsidR="000A37F1">
        <w:rPr>
          <w:rFonts w:eastAsia="Arial Unicode MS"/>
          <w:sz w:val="24"/>
          <w:szCs w:val="24"/>
          <w:u w:color="000000"/>
        </w:rPr>
        <w:t>.</w:t>
      </w:r>
      <w:r w:rsidR="00C744A2">
        <w:rPr>
          <w:rFonts w:eastAsia="Arial Unicode MS"/>
          <w:sz w:val="24"/>
          <w:szCs w:val="24"/>
          <w:u w:color="000000"/>
        </w:rPr>
        <w:t xml:space="preserve"> </w:t>
      </w:r>
      <w:r w:rsidR="000A37F1">
        <w:rPr>
          <w:rFonts w:eastAsia="Arial Unicode MS"/>
          <w:sz w:val="24"/>
          <w:szCs w:val="24"/>
          <w:u w:color="000000"/>
        </w:rPr>
        <w:t>During EEIs, there o</w:t>
      </w:r>
      <w:r w:rsidR="00683702">
        <w:rPr>
          <w:rFonts w:eastAsia="Arial Unicode MS"/>
          <w:sz w:val="24"/>
          <w:szCs w:val="24"/>
          <w:u w:color="000000"/>
        </w:rPr>
        <w:t>f</w:t>
      </w:r>
      <w:r w:rsidR="000A37F1">
        <w:rPr>
          <w:rFonts w:eastAsia="Arial Unicode MS"/>
          <w:sz w:val="24"/>
          <w:szCs w:val="24"/>
          <w:u w:color="000000"/>
        </w:rPr>
        <w:t xml:space="preserve">ten is not sufficient </w:t>
      </w:r>
      <w:r w:rsidR="000A37F1">
        <w:rPr>
          <w:rFonts w:eastAsia="Arial Unicode MS"/>
          <w:sz w:val="24"/>
          <w:szCs w:val="24"/>
          <w:u w:color="000000"/>
        </w:rPr>
        <w:lastRenderedPageBreak/>
        <w:t xml:space="preserve">time to develop, test, and launch electronic systems for collection of data. However, </w:t>
      </w:r>
      <w:r w:rsidR="00FC76DB">
        <w:rPr>
          <w:rFonts w:eastAsia="Arial Unicode MS"/>
          <w:sz w:val="24"/>
          <w:szCs w:val="24"/>
          <w:u w:color="000000"/>
        </w:rPr>
        <w:t>EEIs employ online or electronic submission of responses when feasible.</w:t>
      </w:r>
      <w:r w:rsidR="00F46FA7" w:rsidRPr="00F46FA7">
        <w:rPr>
          <w:szCs w:val="24"/>
        </w:rPr>
        <w:t xml:space="preserve"> </w:t>
      </w:r>
      <w:r w:rsidR="00C932A0">
        <w:rPr>
          <w:rFonts w:eastAsia="Arial Unicode MS"/>
          <w:sz w:val="24"/>
          <w:szCs w:val="24"/>
          <w:u w:color="000000"/>
        </w:rPr>
        <w:t>When</w:t>
      </w:r>
      <w:r w:rsidR="00F46FA7" w:rsidRPr="00F46FA7">
        <w:rPr>
          <w:rFonts w:eastAsia="Arial Unicode MS"/>
          <w:sz w:val="24"/>
          <w:szCs w:val="24"/>
          <w:u w:color="000000"/>
        </w:rPr>
        <w:t xml:space="preserve"> this mode is utilized, it </w:t>
      </w:r>
      <w:r w:rsidR="008523D7">
        <w:rPr>
          <w:rFonts w:eastAsia="Arial Unicode MS"/>
          <w:sz w:val="24"/>
          <w:szCs w:val="24"/>
          <w:u w:color="000000"/>
        </w:rPr>
        <w:t>is</w:t>
      </w:r>
      <w:r w:rsidR="00F46FA7" w:rsidRPr="00F46FA7">
        <w:rPr>
          <w:rFonts w:eastAsia="Arial Unicode MS"/>
          <w:sz w:val="24"/>
          <w:szCs w:val="24"/>
          <w:u w:color="000000"/>
        </w:rPr>
        <w:t xml:space="preserve"> password-protected.</w:t>
      </w:r>
      <w:r w:rsidR="00C744A2">
        <w:rPr>
          <w:rFonts w:eastAsia="Arial Unicode MS"/>
          <w:sz w:val="24"/>
          <w:szCs w:val="24"/>
          <w:u w:color="000000"/>
        </w:rPr>
        <w:t xml:space="preserve"> </w:t>
      </w:r>
      <w:r w:rsidR="00FC76DB">
        <w:rPr>
          <w:rFonts w:eastAsia="Arial Unicode MS"/>
          <w:sz w:val="24"/>
          <w:szCs w:val="24"/>
          <w:u w:color="000000"/>
        </w:rPr>
        <w:t xml:space="preserve">An example of an online survey used in a previous EEI is included in </w:t>
      </w:r>
      <w:r w:rsidR="00D52205">
        <w:rPr>
          <w:rFonts w:eastAsia="Arial Unicode MS"/>
          <w:b/>
          <w:sz w:val="24"/>
          <w:szCs w:val="24"/>
          <w:u w:color="000000"/>
        </w:rPr>
        <w:t xml:space="preserve">Appendix </w:t>
      </w:r>
      <w:r w:rsidR="004A2D5E">
        <w:rPr>
          <w:rFonts w:eastAsia="Arial Unicode MS"/>
          <w:b/>
          <w:sz w:val="24"/>
          <w:szCs w:val="24"/>
          <w:u w:color="000000"/>
        </w:rPr>
        <w:t>6</w:t>
      </w:r>
      <w:r w:rsidR="003E15CC">
        <w:rPr>
          <w:rFonts w:eastAsia="Arial Unicode MS"/>
          <w:sz w:val="24"/>
          <w:szCs w:val="24"/>
          <w:u w:color="000000"/>
        </w:rPr>
        <w:t>.</w:t>
      </w:r>
      <w:r w:rsidR="00C744A2">
        <w:rPr>
          <w:rFonts w:eastAsia="Arial Unicode MS"/>
          <w:sz w:val="24"/>
          <w:szCs w:val="24"/>
          <w:u w:color="000000"/>
        </w:rPr>
        <w:t xml:space="preserve"> </w:t>
      </w:r>
      <w:r w:rsidR="00CB0869" w:rsidRPr="00F46FA7">
        <w:rPr>
          <w:rFonts w:eastAsia="Arial Unicode MS"/>
          <w:sz w:val="24"/>
          <w:szCs w:val="24"/>
          <w:u w:color="000000"/>
        </w:rPr>
        <w:t xml:space="preserve">To minimize burden, existing data from medical records, for instance, </w:t>
      </w:r>
      <w:r w:rsidR="00D06B12">
        <w:rPr>
          <w:rFonts w:eastAsia="Arial Unicode MS"/>
          <w:sz w:val="24"/>
          <w:szCs w:val="24"/>
          <w:u w:color="000000"/>
        </w:rPr>
        <w:t xml:space="preserve">may </w:t>
      </w:r>
      <w:r w:rsidR="00CB0869" w:rsidRPr="00F46FA7">
        <w:rPr>
          <w:rFonts w:eastAsia="Arial Unicode MS"/>
          <w:sz w:val="24"/>
          <w:szCs w:val="24"/>
          <w:u w:color="000000"/>
        </w:rPr>
        <w:t>be used to pre-populate data collection tools.</w:t>
      </w:r>
    </w:p>
    <w:p w14:paraId="411B9ADB" w14:textId="3E111D46" w:rsidR="00527A26" w:rsidRPr="006E754B" w:rsidRDefault="00C744A2" w:rsidP="006E754B">
      <w:pPr>
        <w:tabs>
          <w:tab w:val="left" w:pos="720"/>
        </w:tabs>
        <w:rPr>
          <w:rFonts w:eastAsia="Arial Unicode MS"/>
          <w:sz w:val="24"/>
          <w:szCs w:val="24"/>
          <w:u w:color="000000"/>
        </w:rPr>
      </w:pPr>
      <w:r>
        <w:rPr>
          <w:rFonts w:eastAsia="Arial Unicode MS"/>
          <w:sz w:val="24"/>
          <w:szCs w:val="24"/>
          <w:u w:color="000000"/>
        </w:rPr>
        <w:t xml:space="preserve"> </w:t>
      </w:r>
    </w:p>
    <w:p w14:paraId="5B109049" w14:textId="77777777" w:rsidR="00527A26" w:rsidRPr="006E754B" w:rsidRDefault="003346A2" w:rsidP="000A37F1">
      <w:pPr>
        <w:tabs>
          <w:tab w:val="left" w:pos="720"/>
        </w:tabs>
        <w:ind w:left="720"/>
        <w:rPr>
          <w:rFonts w:eastAsia="Arial Unicode MS"/>
          <w:sz w:val="24"/>
          <w:szCs w:val="24"/>
          <w:u w:color="000000"/>
        </w:rPr>
      </w:pPr>
      <w:r>
        <w:rPr>
          <w:rFonts w:eastAsia="Arial Unicode MS"/>
          <w:sz w:val="24"/>
          <w:szCs w:val="24"/>
          <w:u w:color="000000"/>
        </w:rPr>
        <w:t>Data collection protocols are designed to b</w:t>
      </w:r>
      <w:r w:rsidR="00527A26" w:rsidRPr="006E754B">
        <w:rPr>
          <w:rFonts w:eastAsia="Arial Unicode MS"/>
          <w:sz w:val="24"/>
          <w:szCs w:val="24"/>
          <w:u w:color="000000"/>
        </w:rPr>
        <w:t>e as unobtrusive as possible, and only the minimal information necessary is collecte</w:t>
      </w:r>
      <w:r>
        <w:rPr>
          <w:rFonts w:eastAsia="Arial Unicode MS"/>
          <w:sz w:val="24"/>
          <w:szCs w:val="24"/>
          <w:u w:color="000000"/>
        </w:rPr>
        <w:t>d</w:t>
      </w:r>
      <w:r w:rsidR="00F46FA7">
        <w:rPr>
          <w:rFonts w:eastAsia="Arial Unicode MS"/>
          <w:sz w:val="24"/>
          <w:szCs w:val="24"/>
          <w:u w:color="000000"/>
        </w:rPr>
        <w:t xml:space="preserve"> to reduce burden to the respondent</w:t>
      </w:r>
      <w:r>
        <w:rPr>
          <w:rFonts w:eastAsia="Arial Unicode MS"/>
          <w:sz w:val="24"/>
          <w:szCs w:val="24"/>
          <w:u w:color="000000"/>
        </w:rPr>
        <w:t>. The specific data collection protocol</w:t>
      </w:r>
      <w:r w:rsidR="00527A26" w:rsidRPr="006E754B">
        <w:rPr>
          <w:rFonts w:eastAsia="Arial Unicode MS"/>
          <w:sz w:val="24"/>
          <w:szCs w:val="24"/>
          <w:u w:color="000000"/>
        </w:rPr>
        <w:t xml:space="preserve"> </w:t>
      </w:r>
      <w:r w:rsidR="008523D7">
        <w:rPr>
          <w:rFonts w:eastAsia="Arial Unicode MS"/>
          <w:sz w:val="24"/>
          <w:szCs w:val="24"/>
          <w:u w:color="000000"/>
        </w:rPr>
        <w:t>is</w:t>
      </w:r>
      <w:r w:rsidR="00527A26" w:rsidRPr="006E754B">
        <w:rPr>
          <w:rFonts w:eastAsia="Arial Unicode MS"/>
          <w:sz w:val="24"/>
          <w:szCs w:val="24"/>
          <w:u w:color="000000"/>
        </w:rPr>
        <w:t xml:space="preserve"> tailored to meet the immediate needs of the local health authorities responding to the public health problem. The choice of </w:t>
      </w:r>
      <w:r>
        <w:rPr>
          <w:rFonts w:eastAsia="Arial Unicode MS"/>
          <w:sz w:val="24"/>
          <w:szCs w:val="24"/>
          <w:u w:color="000000"/>
        </w:rPr>
        <w:t>data collection methodology and mode</w:t>
      </w:r>
      <w:r w:rsidR="00527A26" w:rsidRPr="006E754B">
        <w:rPr>
          <w:rFonts w:eastAsia="Arial Unicode MS"/>
          <w:sz w:val="24"/>
          <w:szCs w:val="24"/>
          <w:u w:color="000000"/>
        </w:rPr>
        <w:t xml:space="preserve"> may be influenced by:</w:t>
      </w:r>
    </w:p>
    <w:p w14:paraId="257C1A5C" w14:textId="77777777" w:rsidR="00527A26" w:rsidRPr="0072690B" w:rsidRDefault="00527A26" w:rsidP="000A37F1">
      <w:pPr>
        <w:pStyle w:val="Body1"/>
        <w:numPr>
          <w:ilvl w:val="0"/>
          <w:numId w:val="39"/>
        </w:numPr>
        <w:tabs>
          <w:tab w:val="left" w:pos="630"/>
        </w:tabs>
        <w:ind w:left="1440" w:hanging="720"/>
        <w:rPr>
          <w:szCs w:val="24"/>
        </w:rPr>
      </w:pPr>
      <w:r w:rsidRPr="0072690B">
        <w:rPr>
          <w:szCs w:val="24"/>
        </w:rPr>
        <w:t>What is already known about th</w:t>
      </w:r>
      <w:r w:rsidR="00F46FA7">
        <w:rPr>
          <w:szCs w:val="24"/>
        </w:rPr>
        <w:t xml:space="preserve">e </w:t>
      </w:r>
      <w:proofErr w:type="gramStart"/>
      <w:r w:rsidR="00F46FA7">
        <w:rPr>
          <w:szCs w:val="24"/>
        </w:rPr>
        <w:t>problem</w:t>
      </w:r>
      <w:r w:rsidRPr="0072690B">
        <w:rPr>
          <w:szCs w:val="24"/>
        </w:rPr>
        <w:t>.</w:t>
      </w:r>
      <w:proofErr w:type="gramEnd"/>
    </w:p>
    <w:p w14:paraId="250C0D18" w14:textId="77777777" w:rsidR="00527A26" w:rsidRPr="0072690B" w:rsidRDefault="00527A26" w:rsidP="000A37F1">
      <w:pPr>
        <w:pStyle w:val="Body1"/>
        <w:numPr>
          <w:ilvl w:val="0"/>
          <w:numId w:val="39"/>
        </w:numPr>
        <w:tabs>
          <w:tab w:val="left" w:pos="630"/>
        </w:tabs>
        <w:ind w:left="1440" w:hanging="720"/>
        <w:rPr>
          <w:szCs w:val="24"/>
        </w:rPr>
      </w:pPr>
      <w:r w:rsidRPr="0072690B">
        <w:rPr>
          <w:szCs w:val="24"/>
        </w:rPr>
        <w:t>The severity of the event and the need for immediate actionable data that can be used to guide control efforts.</w:t>
      </w:r>
    </w:p>
    <w:p w14:paraId="5A5F2B1B" w14:textId="77777777" w:rsidR="00527A26" w:rsidRPr="006E754B" w:rsidRDefault="00527A26" w:rsidP="000A37F1">
      <w:pPr>
        <w:pStyle w:val="Body1"/>
        <w:numPr>
          <w:ilvl w:val="0"/>
          <w:numId w:val="39"/>
        </w:numPr>
        <w:tabs>
          <w:tab w:val="left" w:pos="630"/>
        </w:tabs>
        <w:ind w:left="1440" w:hanging="720"/>
        <w:rPr>
          <w:szCs w:val="24"/>
        </w:rPr>
      </w:pPr>
      <w:r w:rsidRPr="0072690B">
        <w:rPr>
          <w:szCs w:val="24"/>
        </w:rPr>
        <w:t>The location, size, and characteristics of the affected population (e.g. rural vs urban, small community vs</w:t>
      </w:r>
      <w:r w:rsidR="006F4031">
        <w:rPr>
          <w:szCs w:val="24"/>
        </w:rPr>
        <w:t>.</w:t>
      </w:r>
      <w:r w:rsidRPr="0072690B">
        <w:rPr>
          <w:szCs w:val="24"/>
        </w:rPr>
        <w:t xml:space="preserve"> state wide</w:t>
      </w:r>
      <w:r w:rsidRPr="006E754B">
        <w:rPr>
          <w:szCs w:val="24"/>
        </w:rPr>
        <w:t>)</w:t>
      </w:r>
      <w:r w:rsidR="00325322">
        <w:rPr>
          <w:szCs w:val="24"/>
        </w:rPr>
        <w:t>.</w:t>
      </w:r>
    </w:p>
    <w:p w14:paraId="10059F66" w14:textId="77777777" w:rsidR="00527A26" w:rsidRPr="006E754B" w:rsidRDefault="00527A26" w:rsidP="000A37F1">
      <w:pPr>
        <w:pStyle w:val="Body1"/>
        <w:numPr>
          <w:ilvl w:val="0"/>
          <w:numId w:val="39"/>
        </w:numPr>
        <w:tabs>
          <w:tab w:val="left" w:pos="630"/>
        </w:tabs>
        <w:ind w:left="1440" w:hanging="720"/>
        <w:rPr>
          <w:szCs w:val="24"/>
        </w:rPr>
      </w:pPr>
      <w:r w:rsidRPr="006E754B">
        <w:rPr>
          <w:szCs w:val="24"/>
        </w:rPr>
        <w:t>Resources available to the local health authorities and the team in the field.</w:t>
      </w:r>
    </w:p>
    <w:p w14:paraId="42C0D7CF" w14:textId="77777777" w:rsidR="00527A26" w:rsidRPr="0072690B" w:rsidRDefault="00527A26" w:rsidP="00B83871">
      <w:pPr>
        <w:pStyle w:val="Body1"/>
        <w:tabs>
          <w:tab w:val="num" w:pos="0"/>
          <w:tab w:val="left" w:pos="720"/>
          <w:tab w:val="left" w:pos="1800"/>
        </w:tabs>
        <w:rPr>
          <w:szCs w:val="24"/>
        </w:rPr>
      </w:pPr>
    </w:p>
    <w:p w14:paraId="7B23EC2C" w14:textId="77777777" w:rsidR="00527A26" w:rsidRPr="0072690B" w:rsidRDefault="00AC3A9F" w:rsidP="00AC3A9F">
      <w:pPr>
        <w:pStyle w:val="Body1"/>
        <w:tabs>
          <w:tab w:val="num" w:pos="720"/>
        </w:tabs>
        <w:rPr>
          <w:b/>
          <w:szCs w:val="24"/>
        </w:rPr>
      </w:pPr>
      <w:r w:rsidRPr="0072690B">
        <w:rPr>
          <w:b/>
          <w:szCs w:val="24"/>
        </w:rPr>
        <w:t xml:space="preserve">4. </w:t>
      </w:r>
      <w:r w:rsidRPr="0072690B">
        <w:rPr>
          <w:b/>
          <w:szCs w:val="24"/>
        </w:rPr>
        <w:tab/>
      </w:r>
      <w:r w:rsidR="00527A26" w:rsidRPr="0072690B">
        <w:rPr>
          <w:b/>
          <w:szCs w:val="24"/>
        </w:rPr>
        <w:t>Efforts to Identify Duplication and Use of Similar Information</w:t>
      </w:r>
    </w:p>
    <w:p w14:paraId="2C285B3B" w14:textId="77777777" w:rsidR="00527A26" w:rsidRPr="0072690B" w:rsidRDefault="00527A26" w:rsidP="00B83871">
      <w:pPr>
        <w:pStyle w:val="Body1"/>
        <w:tabs>
          <w:tab w:val="num" w:pos="0"/>
          <w:tab w:val="left" w:pos="720"/>
          <w:tab w:val="left" w:pos="1080"/>
          <w:tab w:val="left" w:pos="1800"/>
        </w:tabs>
        <w:rPr>
          <w:b/>
          <w:szCs w:val="24"/>
        </w:rPr>
      </w:pPr>
    </w:p>
    <w:p w14:paraId="2340BB08" w14:textId="5C00E130" w:rsidR="001A3A81" w:rsidRPr="006E754B" w:rsidRDefault="001A3A81" w:rsidP="006E754B">
      <w:pPr>
        <w:ind w:left="720"/>
        <w:rPr>
          <w:rFonts w:eastAsia="Arial Unicode MS"/>
          <w:sz w:val="24"/>
          <w:szCs w:val="24"/>
          <w:u w:color="000000"/>
        </w:rPr>
      </w:pPr>
      <w:r w:rsidRPr="006E754B">
        <w:rPr>
          <w:rFonts w:eastAsia="Arial Unicode MS"/>
          <w:sz w:val="24"/>
          <w:szCs w:val="24"/>
          <w:u w:color="000000"/>
        </w:rPr>
        <w:t xml:space="preserve">Literature searches and discussions with </w:t>
      </w:r>
      <w:r w:rsidR="006413B4">
        <w:rPr>
          <w:rFonts w:eastAsia="Arial Unicode MS"/>
          <w:sz w:val="24"/>
          <w:szCs w:val="24"/>
          <w:u w:color="000000"/>
        </w:rPr>
        <w:t xml:space="preserve">external partners </w:t>
      </w:r>
      <w:r w:rsidRPr="006E754B">
        <w:rPr>
          <w:rFonts w:eastAsia="Arial Unicode MS"/>
          <w:sz w:val="24"/>
          <w:szCs w:val="24"/>
          <w:u w:color="000000"/>
        </w:rPr>
        <w:t xml:space="preserve">initially </w:t>
      </w:r>
      <w:r w:rsidR="00ED3E54">
        <w:rPr>
          <w:rFonts w:eastAsia="Arial Unicode MS"/>
          <w:sz w:val="24"/>
          <w:szCs w:val="24"/>
          <w:u w:color="000000"/>
        </w:rPr>
        <w:t xml:space="preserve">are </w:t>
      </w:r>
      <w:r w:rsidRPr="006E754B">
        <w:rPr>
          <w:rFonts w:eastAsia="Arial Unicode MS"/>
          <w:sz w:val="24"/>
          <w:szCs w:val="24"/>
          <w:u w:color="000000"/>
        </w:rPr>
        <w:t>conducted to determine the extent of existing information</w:t>
      </w:r>
      <w:r w:rsidR="003E15CC">
        <w:rPr>
          <w:rFonts w:eastAsia="Arial Unicode MS"/>
          <w:sz w:val="24"/>
          <w:szCs w:val="24"/>
          <w:u w:color="000000"/>
        </w:rPr>
        <w:t xml:space="preserve">. </w:t>
      </w:r>
      <w:r w:rsidRPr="006E754B">
        <w:rPr>
          <w:rFonts w:eastAsia="Arial Unicode MS"/>
          <w:sz w:val="24"/>
          <w:szCs w:val="24"/>
          <w:u w:color="000000"/>
        </w:rPr>
        <w:t>If found, previous information is used whenever appropriate to contribute to an investigation</w:t>
      </w:r>
      <w:r w:rsidR="003E15CC">
        <w:rPr>
          <w:rFonts w:eastAsia="Arial Unicode MS"/>
          <w:sz w:val="24"/>
          <w:szCs w:val="24"/>
          <w:u w:color="000000"/>
        </w:rPr>
        <w:t xml:space="preserve">. </w:t>
      </w:r>
      <w:r w:rsidRPr="006E754B">
        <w:rPr>
          <w:rFonts w:eastAsia="Arial Unicode MS"/>
          <w:sz w:val="24"/>
          <w:szCs w:val="24"/>
          <w:u w:color="000000"/>
        </w:rPr>
        <w:t xml:space="preserve">However, an emergency situation generally requires the collection of data specific to the particular </w:t>
      </w:r>
      <w:r w:rsidR="008523D7">
        <w:rPr>
          <w:rFonts w:eastAsia="Arial Unicode MS"/>
          <w:sz w:val="24"/>
          <w:szCs w:val="24"/>
          <w:u w:color="000000"/>
        </w:rPr>
        <w:t>outbreak</w:t>
      </w:r>
      <w:r w:rsidRPr="006E754B">
        <w:rPr>
          <w:rFonts w:eastAsia="Arial Unicode MS"/>
          <w:sz w:val="24"/>
          <w:szCs w:val="24"/>
          <w:u w:color="000000"/>
        </w:rPr>
        <w:t xml:space="preserve"> or e</w:t>
      </w:r>
      <w:r w:rsidR="00325322">
        <w:rPr>
          <w:rFonts w:eastAsia="Arial Unicode MS"/>
          <w:sz w:val="24"/>
          <w:szCs w:val="24"/>
          <w:u w:color="000000"/>
        </w:rPr>
        <w:t>vent</w:t>
      </w:r>
      <w:r w:rsidRPr="006E754B">
        <w:rPr>
          <w:rFonts w:eastAsia="Arial Unicode MS"/>
          <w:sz w:val="24"/>
          <w:szCs w:val="24"/>
          <w:u w:color="000000"/>
        </w:rPr>
        <w:t xml:space="preserve">, because each </w:t>
      </w:r>
      <w:r w:rsidR="00325322">
        <w:rPr>
          <w:rFonts w:eastAsia="Arial Unicode MS"/>
          <w:sz w:val="24"/>
          <w:szCs w:val="24"/>
          <w:u w:color="000000"/>
        </w:rPr>
        <w:t>situation</w:t>
      </w:r>
      <w:r w:rsidRPr="006E754B">
        <w:rPr>
          <w:rFonts w:eastAsia="Arial Unicode MS"/>
          <w:sz w:val="24"/>
          <w:szCs w:val="24"/>
          <w:u w:color="000000"/>
        </w:rPr>
        <w:t xml:space="preserve"> is unique in many aspects (e.g. agent</w:t>
      </w:r>
      <w:r w:rsidR="008523D7">
        <w:rPr>
          <w:rFonts w:eastAsia="Arial Unicode MS"/>
          <w:sz w:val="24"/>
          <w:szCs w:val="24"/>
          <w:u w:color="000000"/>
        </w:rPr>
        <w:t>s</w:t>
      </w:r>
      <w:r w:rsidRPr="006E754B">
        <w:rPr>
          <w:rFonts w:eastAsia="Arial Unicode MS"/>
          <w:sz w:val="24"/>
          <w:szCs w:val="24"/>
          <w:u w:color="000000"/>
        </w:rPr>
        <w:t>, location</w:t>
      </w:r>
      <w:r w:rsidR="00923CFA">
        <w:rPr>
          <w:rFonts w:eastAsia="Arial Unicode MS"/>
          <w:sz w:val="24"/>
          <w:szCs w:val="24"/>
          <w:u w:color="000000"/>
        </w:rPr>
        <w:t>s</w:t>
      </w:r>
      <w:r w:rsidRPr="006E754B">
        <w:rPr>
          <w:rFonts w:eastAsia="Arial Unicode MS"/>
          <w:sz w:val="24"/>
          <w:szCs w:val="24"/>
          <w:u w:color="000000"/>
        </w:rPr>
        <w:t>, affected population</w:t>
      </w:r>
      <w:r w:rsidR="008523D7">
        <w:rPr>
          <w:rFonts w:eastAsia="Arial Unicode MS"/>
          <w:sz w:val="24"/>
          <w:szCs w:val="24"/>
          <w:u w:color="000000"/>
        </w:rPr>
        <w:t>s</w:t>
      </w:r>
      <w:r w:rsidRPr="006E754B">
        <w:rPr>
          <w:rFonts w:eastAsia="Arial Unicode MS"/>
          <w:sz w:val="24"/>
          <w:szCs w:val="24"/>
          <w:u w:color="000000"/>
        </w:rPr>
        <w:t>, source</w:t>
      </w:r>
      <w:r w:rsidR="008523D7">
        <w:rPr>
          <w:rFonts w:eastAsia="Arial Unicode MS"/>
          <w:sz w:val="24"/>
          <w:szCs w:val="24"/>
          <w:u w:color="000000"/>
        </w:rPr>
        <w:t>s</w:t>
      </w:r>
      <w:r w:rsidRPr="006E754B">
        <w:rPr>
          <w:rFonts w:eastAsia="Arial Unicode MS"/>
          <w:sz w:val="24"/>
          <w:szCs w:val="24"/>
          <w:u w:color="000000"/>
        </w:rPr>
        <w:t xml:space="preserve"> of agent, </w:t>
      </w:r>
      <w:proofErr w:type="gramStart"/>
      <w:r w:rsidR="008523D7">
        <w:rPr>
          <w:rFonts w:eastAsia="Arial Unicode MS"/>
          <w:sz w:val="24"/>
          <w:szCs w:val="24"/>
          <w:u w:color="000000"/>
        </w:rPr>
        <w:t>modes</w:t>
      </w:r>
      <w:proofErr w:type="gramEnd"/>
      <w:r w:rsidR="00CE0640">
        <w:rPr>
          <w:rFonts w:eastAsia="Arial Unicode MS"/>
          <w:sz w:val="24"/>
          <w:szCs w:val="24"/>
          <w:u w:color="000000"/>
        </w:rPr>
        <w:t xml:space="preserve"> of transmission, </w:t>
      </w:r>
      <w:r w:rsidRPr="006E754B">
        <w:rPr>
          <w:rFonts w:eastAsia="Arial Unicode MS"/>
          <w:sz w:val="24"/>
          <w:szCs w:val="24"/>
          <w:u w:color="000000"/>
        </w:rPr>
        <w:t>risk factors,</w:t>
      </w:r>
      <w:r w:rsidR="006F4031">
        <w:rPr>
          <w:rFonts w:eastAsia="Arial Unicode MS"/>
          <w:sz w:val="24"/>
          <w:szCs w:val="24"/>
          <w:u w:color="000000"/>
        </w:rPr>
        <w:t xml:space="preserve"> </w:t>
      </w:r>
      <w:r w:rsidR="00325322">
        <w:rPr>
          <w:rFonts w:eastAsia="Arial Unicode MS"/>
          <w:sz w:val="24"/>
          <w:szCs w:val="24"/>
          <w:u w:color="000000"/>
        </w:rPr>
        <w:t xml:space="preserve">and </w:t>
      </w:r>
      <w:r w:rsidRPr="006E754B">
        <w:rPr>
          <w:rFonts w:eastAsia="Arial Unicode MS"/>
          <w:sz w:val="24"/>
          <w:szCs w:val="24"/>
          <w:u w:color="000000"/>
        </w:rPr>
        <w:t>environmental factors).</w:t>
      </w:r>
    </w:p>
    <w:p w14:paraId="0553D829" w14:textId="77777777" w:rsidR="00527A26" w:rsidRPr="0072690B" w:rsidRDefault="00527A26" w:rsidP="00D42D37">
      <w:pPr>
        <w:pStyle w:val="Body1"/>
        <w:tabs>
          <w:tab w:val="num" w:pos="720"/>
          <w:tab w:val="left" w:pos="1080"/>
          <w:tab w:val="left" w:pos="1800"/>
        </w:tabs>
        <w:ind w:left="720"/>
        <w:rPr>
          <w:szCs w:val="24"/>
        </w:rPr>
      </w:pPr>
    </w:p>
    <w:p w14:paraId="7C983D7C" w14:textId="693904E9" w:rsidR="00527A26" w:rsidRPr="00DF316D" w:rsidRDefault="00527A26" w:rsidP="00D42D37">
      <w:pPr>
        <w:pStyle w:val="Body1"/>
        <w:tabs>
          <w:tab w:val="num" w:pos="720"/>
          <w:tab w:val="left" w:pos="1080"/>
          <w:tab w:val="left" w:pos="1800"/>
        </w:tabs>
        <w:ind w:left="720"/>
        <w:rPr>
          <w:szCs w:val="24"/>
        </w:rPr>
      </w:pPr>
      <w:r w:rsidRPr="00677495">
        <w:rPr>
          <w:szCs w:val="24"/>
        </w:rPr>
        <w:t>Each investigation contribute</w:t>
      </w:r>
      <w:r w:rsidR="00A846A4" w:rsidRPr="00677495">
        <w:rPr>
          <w:szCs w:val="24"/>
        </w:rPr>
        <w:t>s</w:t>
      </w:r>
      <w:r w:rsidRPr="00677495">
        <w:rPr>
          <w:szCs w:val="24"/>
        </w:rPr>
        <w:t xml:space="preserve"> to the general knowledge about a particular type of </w:t>
      </w:r>
      <w:r w:rsidR="0088487F">
        <w:rPr>
          <w:szCs w:val="24"/>
        </w:rPr>
        <w:t>outbreak or event</w:t>
      </w:r>
      <w:r w:rsidRPr="00677495">
        <w:rPr>
          <w:szCs w:val="24"/>
        </w:rPr>
        <w:t xml:space="preserve">, and data collections are designed to incorporate knowledge gained from similar situations in the past. </w:t>
      </w:r>
      <w:r w:rsidR="00723C22">
        <w:rPr>
          <w:szCs w:val="24"/>
        </w:rPr>
        <w:t>This knowledge can be used to develop a hypothesis generating questionnaire</w:t>
      </w:r>
      <w:r w:rsidR="00A84846">
        <w:rPr>
          <w:szCs w:val="24"/>
        </w:rPr>
        <w:t xml:space="preserve"> that can be used for initial data collection. Information collected during the initial data collection is often then used to develop a customized data collection instrument that is desi</w:t>
      </w:r>
      <w:r w:rsidR="00B93489" w:rsidRPr="00677495">
        <w:rPr>
          <w:szCs w:val="24"/>
        </w:rPr>
        <w:t xml:space="preserve">gned to collect information </w:t>
      </w:r>
      <w:r w:rsidR="00B93489" w:rsidRPr="00DF316D">
        <w:rPr>
          <w:szCs w:val="24"/>
        </w:rPr>
        <w:t>specific to the situation.</w:t>
      </w:r>
      <w:r w:rsidR="00C744A2">
        <w:rPr>
          <w:szCs w:val="24"/>
        </w:rPr>
        <w:t xml:space="preserve"> </w:t>
      </w:r>
    </w:p>
    <w:p w14:paraId="777BBEC5" w14:textId="77777777" w:rsidR="00D409FC" w:rsidRPr="00633917" w:rsidRDefault="00D409FC" w:rsidP="00D42D37">
      <w:pPr>
        <w:pStyle w:val="Body1"/>
        <w:tabs>
          <w:tab w:val="num" w:pos="720"/>
          <w:tab w:val="left" w:pos="1080"/>
          <w:tab w:val="left" w:pos="1800"/>
        </w:tabs>
        <w:ind w:left="720"/>
        <w:rPr>
          <w:szCs w:val="24"/>
        </w:rPr>
      </w:pPr>
    </w:p>
    <w:p w14:paraId="61528E04" w14:textId="4A008011" w:rsidR="00D409FC" w:rsidRPr="00506F5C" w:rsidRDefault="00D409FC" w:rsidP="00506F5C">
      <w:pPr>
        <w:ind w:left="720"/>
        <w:rPr>
          <w:sz w:val="24"/>
          <w:szCs w:val="24"/>
        </w:rPr>
      </w:pPr>
      <w:r w:rsidRPr="00506F5C">
        <w:rPr>
          <w:rFonts w:eastAsia="Arial Unicode MS"/>
          <w:sz w:val="24"/>
          <w:szCs w:val="24"/>
          <w:u w:color="000000"/>
        </w:rPr>
        <w:t>A CDC staff person will serve in the role of EEI Information Collection Request Liaison (ICRL).</w:t>
      </w:r>
      <w:r w:rsidR="00C744A2">
        <w:rPr>
          <w:rFonts w:eastAsia="Arial Unicode MS"/>
          <w:sz w:val="24"/>
          <w:szCs w:val="24"/>
          <w:u w:color="000000"/>
        </w:rPr>
        <w:t xml:space="preserve"> </w:t>
      </w:r>
      <w:r w:rsidRPr="00506F5C">
        <w:rPr>
          <w:rFonts w:eastAsia="Arial Unicode MS"/>
          <w:sz w:val="24"/>
          <w:szCs w:val="24"/>
          <w:u w:color="000000"/>
        </w:rPr>
        <w:t xml:space="preserve">The ICRL </w:t>
      </w:r>
      <w:r w:rsidRPr="00506F5C">
        <w:rPr>
          <w:sz w:val="24"/>
          <w:szCs w:val="24"/>
        </w:rPr>
        <w:t xml:space="preserve">will </w:t>
      </w:r>
      <w:r w:rsidR="00DF316D" w:rsidRPr="00506F5C">
        <w:rPr>
          <w:sz w:val="24"/>
          <w:szCs w:val="24"/>
        </w:rPr>
        <w:t xml:space="preserve">be responsible for </w:t>
      </w:r>
      <w:r w:rsidRPr="00506F5C">
        <w:rPr>
          <w:sz w:val="24"/>
          <w:szCs w:val="24"/>
        </w:rPr>
        <w:t>maintain</w:t>
      </w:r>
      <w:r w:rsidR="00DF316D" w:rsidRPr="00506F5C">
        <w:rPr>
          <w:sz w:val="24"/>
          <w:szCs w:val="24"/>
        </w:rPr>
        <w:t>ing</w:t>
      </w:r>
      <w:r w:rsidRPr="00506F5C">
        <w:rPr>
          <w:sz w:val="24"/>
          <w:szCs w:val="24"/>
        </w:rPr>
        <w:t xml:space="preserve"> a data collection instrument library</w:t>
      </w:r>
      <w:r w:rsidR="00D52205" w:rsidRPr="00506F5C">
        <w:rPr>
          <w:sz w:val="24"/>
          <w:szCs w:val="24"/>
        </w:rPr>
        <w:t xml:space="preserve"> </w:t>
      </w:r>
      <w:r w:rsidR="00DF316D" w:rsidRPr="00506F5C">
        <w:rPr>
          <w:sz w:val="24"/>
          <w:szCs w:val="24"/>
        </w:rPr>
        <w:t>(</w:t>
      </w:r>
      <w:r w:rsidR="00DF316D" w:rsidRPr="00506F5C">
        <w:rPr>
          <w:b/>
          <w:sz w:val="24"/>
          <w:szCs w:val="24"/>
        </w:rPr>
        <w:t>Append</w:t>
      </w:r>
      <w:r w:rsidR="00633917" w:rsidRPr="00506F5C">
        <w:rPr>
          <w:b/>
          <w:sz w:val="24"/>
          <w:szCs w:val="24"/>
        </w:rPr>
        <w:t>ic</w:t>
      </w:r>
      <w:r w:rsidR="00D52205" w:rsidRPr="00506F5C">
        <w:rPr>
          <w:b/>
          <w:sz w:val="24"/>
          <w:szCs w:val="24"/>
        </w:rPr>
        <w:t>es</w:t>
      </w:r>
      <w:r w:rsidR="00DF316D" w:rsidRPr="00506F5C">
        <w:rPr>
          <w:sz w:val="24"/>
          <w:szCs w:val="24"/>
        </w:rPr>
        <w:t>)</w:t>
      </w:r>
      <w:r w:rsidRPr="00506F5C">
        <w:rPr>
          <w:sz w:val="24"/>
          <w:szCs w:val="24"/>
        </w:rPr>
        <w:t xml:space="preserve">, </w:t>
      </w:r>
      <w:r w:rsidR="00D52205">
        <w:rPr>
          <w:sz w:val="24"/>
          <w:szCs w:val="24"/>
        </w:rPr>
        <w:t>which</w:t>
      </w:r>
      <w:r w:rsidRPr="00506F5C">
        <w:rPr>
          <w:sz w:val="24"/>
          <w:szCs w:val="24"/>
        </w:rPr>
        <w:t xml:space="preserve"> </w:t>
      </w:r>
      <w:r w:rsidR="00D52205">
        <w:rPr>
          <w:sz w:val="24"/>
          <w:szCs w:val="24"/>
        </w:rPr>
        <w:t xml:space="preserve">will </w:t>
      </w:r>
      <w:r w:rsidRPr="00506F5C">
        <w:rPr>
          <w:sz w:val="24"/>
          <w:szCs w:val="24"/>
        </w:rPr>
        <w:t xml:space="preserve">include the final data collection instruments administered in EEIs under this </w:t>
      </w:r>
      <w:r w:rsidR="009E0AF1">
        <w:rPr>
          <w:sz w:val="24"/>
          <w:szCs w:val="24"/>
        </w:rPr>
        <w:t>g</w:t>
      </w:r>
      <w:r w:rsidRPr="00506F5C">
        <w:rPr>
          <w:sz w:val="24"/>
          <w:szCs w:val="24"/>
        </w:rPr>
        <w:t>eneric clearance.</w:t>
      </w:r>
      <w:r w:rsidR="00C744A2">
        <w:rPr>
          <w:sz w:val="24"/>
          <w:szCs w:val="24"/>
        </w:rPr>
        <w:t xml:space="preserve"> </w:t>
      </w:r>
      <w:r w:rsidRPr="00506F5C">
        <w:rPr>
          <w:sz w:val="24"/>
          <w:szCs w:val="24"/>
        </w:rPr>
        <w:t>In the event a</w:t>
      </w:r>
      <w:r w:rsidR="00641FE5">
        <w:rPr>
          <w:sz w:val="24"/>
          <w:szCs w:val="24"/>
        </w:rPr>
        <w:t>n information</w:t>
      </w:r>
      <w:r w:rsidRPr="00506F5C">
        <w:rPr>
          <w:sz w:val="24"/>
          <w:szCs w:val="24"/>
        </w:rPr>
        <w:t xml:space="preserve"> collection is requested </w:t>
      </w:r>
      <w:r w:rsidR="00641FE5">
        <w:rPr>
          <w:sz w:val="24"/>
          <w:szCs w:val="24"/>
        </w:rPr>
        <w:t>by</w:t>
      </w:r>
      <w:r w:rsidRPr="00506F5C">
        <w:rPr>
          <w:sz w:val="24"/>
          <w:szCs w:val="24"/>
        </w:rPr>
        <w:t xml:space="preserve"> a CDC program, the </w:t>
      </w:r>
      <w:r w:rsidR="00DF316D" w:rsidRPr="00506F5C">
        <w:rPr>
          <w:sz w:val="24"/>
          <w:szCs w:val="24"/>
        </w:rPr>
        <w:t xml:space="preserve">ICR will require the program to determine whether </w:t>
      </w:r>
      <w:r w:rsidR="005D2CED">
        <w:rPr>
          <w:sz w:val="24"/>
          <w:szCs w:val="24"/>
        </w:rPr>
        <w:t xml:space="preserve">data already have been collected that could be used. </w:t>
      </w:r>
      <w:r w:rsidR="00C37B11" w:rsidRPr="00506F5C">
        <w:rPr>
          <w:sz w:val="24"/>
          <w:szCs w:val="24"/>
        </w:rPr>
        <w:t>S</w:t>
      </w:r>
      <w:r w:rsidR="0077278C" w:rsidRPr="00506F5C">
        <w:rPr>
          <w:sz w:val="24"/>
          <w:szCs w:val="24"/>
        </w:rPr>
        <w:t xml:space="preserve">tep-by-step instructions </w:t>
      </w:r>
      <w:r w:rsidR="00C37B11" w:rsidRPr="00506F5C">
        <w:rPr>
          <w:sz w:val="24"/>
          <w:szCs w:val="24"/>
        </w:rPr>
        <w:t xml:space="preserve">for </w:t>
      </w:r>
      <w:r w:rsidR="0077278C" w:rsidRPr="00506F5C">
        <w:rPr>
          <w:sz w:val="24"/>
          <w:szCs w:val="24"/>
        </w:rPr>
        <w:t xml:space="preserve">conducting </w:t>
      </w:r>
      <w:r w:rsidR="00C37B11" w:rsidRPr="00506F5C">
        <w:rPr>
          <w:sz w:val="24"/>
          <w:szCs w:val="24"/>
        </w:rPr>
        <w:t xml:space="preserve">an EEI under this </w:t>
      </w:r>
      <w:r w:rsidR="009E0AF1">
        <w:rPr>
          <w:sz w:val="24"/>
          <w:szCs w:val="24"/>
        </w:rPr>
        <w:t>g</w:t>
      </w:r>
      <w:r w:rsidR="00DF316D" w:rsidRPr="00506F5C">
        <w:rPr>
          <w:sz w:val="24"/>
          <w:szCs w:val="24"/>
        </w:rPr>
        <w:t xml:space="preserve">eneric clearance </w:t>
      </w:r>
      <w:r w:rsidR="00CE0640">
        <w:rPr>
          <w:sz w:val="24"/>
          <w:szCs w:val="24"/>
        </w:rPr>
        <w:t>are</w:t>
      </w:r>
      <w:r w:rsidR="00DF316D" w:rsidRPr="00506F5C">
        <w:rPr>
          <w:sz w:val="24"/>
          <w:szCs w:val="24"/>
        </w:rPr>
        <w:t xml:space="preserve"> presented in </w:t>
      </w:r>
      <w:r w:rsidR="00DF316D" w:rsidRPr="00506F5C">
        <w:rPr>
          <w:b/>
          <w:sz w:val="24"/>
          <w:szCs w:val="24"/>
        </w:rPr>
        <w:t xml:space="preserve">Attachment </w:t>
      </w:r>
      <w:r w:rsidR="009E7AEB" w:rsidRPr="00506F5C">
        <w:rPr>
          <w:b/>
          <w:sz w:val="24"/>
          <w:szCs w:val="24"/>
        </w:rPr>
        <w:t>C</w:t>
      </w:r>
      <w:r w:rsidR="00633917" w:rsidRPr="00506F5C">
        <w:rPr>
          <w:b/>
          <w:sz w:val="24"/>
          <w:szCs w:val="24"/>
        </w:rPr>
        <w:t>.</w:t>
      </w:r>
      <w:r w:rsidR="00633917">
        <w:rPr>
          <w:b/>
          <w:sz w:val="24"/>
          <w:szCs w:val="24"/>
        </w:rPr>
        <w:t xml:space="preserve"> </w:t>
      </w:r>
    </w:p>
    <w:p w14:paraId="371F126F" w14:textId="77777777" w:rsidR="00527A26" w:rsidRPr="0072690B" w:rsidRDefault="00527A26" w:rsidP="00B83871">
      <w:pPr>
        <w:pStyle w:val="Body1"/>
        <w:tabs>
          <w:tab w:val="num" w:pos="0"/>
          <w:tab w:val="left" w:pos="720"/>
          <w:tab w:val="left" w:pos="1080"/>
          <w:tab w:val="left" w:pos="1800"/>
        </w:tabs>
        <w:rPr>
          <w:szCs w:val="24"/>
        </w:rPr>
      </w:pPr>
    </w:p>
    <w:p w14:paraId="3E130424" w14:textId="77777777" w:rsidR="00527A26" w:rsidRPr="0072690B" w:rsidRDefault="00B14FF7" w:rsidP="00B14FF7">
      <w:pPr>
        <w:pStyle w:val="Body1"/>
        <w:tabs>
          <w:tab w:val="num" w:pos="720"/>
        </w:tabs>
        <w:rPr>
          <w:b/>
          <w:szCs w:val="24"/>
        </w:rPr>
      </w:pPr>
      <w:r w:rsidRPr="0072690B">
        <w:rPr>
          <w:b/>
          <w:szCs w:val="24"/>
        </w:rPr>
        <w:t>5.</w:t>
      </w:r>
      <w:r w:rsidRPr="0072690B">
        <w:rPr>
          <w:b/>
          <w:szCs w:val="24"/>
        </w:rPr>
        <w:tab/>
      </w:r>
      <w:r w:rsidR="00527A26" w:rsidRPr="0072690B">
        <w:rPr>
          <w:b/>
          <w:szCs w:val="24"/>
        </w:rPr>
        <w:t>Impact on Small Businesses or Other Small Entities</w:t>
      </w:r>
    </w:p>
    <w:p w14:paraId="7A92AE6B" w14:textId="77777777" w:rsidR="00527A26" w:rsidRPr="0072690B" w:rsidRDefault="00527A26" w:rsidP="00B83871">
      <w:pPr>
        <w:pStyle w:val="Body1"/>
        <w:tabs>
          <w:tab w:val="num" w:pos="0"/>
          <w:tab w:val="left" w:pos="720"/>
          <w:tab w:val="left" w:pos="1080"/>
          <w:tab w:val="left" w:pos="1800"/>
        </w:tabs>
        <w:rPr>
          <w:b/>
          <w:szCs w:val="24"/>
        </w:rPr>
      </w:pPr>
    </w:p>
    <w:p w14:paraId="683A3ACD" w14:textId="77777777" w:rsidR="001A3A81" w:rsidRPr="00B651A5" w:rsidRDefault="00704CF8" w:rsidP="00B651A5">
      <w:pPr>
        <w:ind w:left="720"/>
        <w:rPr>
          <w:rFonts w:eastAsia="Arial Unicode MS"/>
          <w:sz w:val="24"/>
          <w:szCs w:val="24"/>
          <w:u w:color="000000"/>
        </w:rPr>
      </w:pPr>
      <w:r>
        <w:rPr>
          <w:rFonts w:eastAsia="Arial Unicode MS"/>
          <w:sz w:val="24"/>
          <w:szCs w:val="24"/>
          <w:u w:color="000000"/>
        </w:rPr>
        <w:lastRenderedPageBreak/>
        <w:t>In</w:t>
      </w:r>
      <w:r w:rsidR="00ED7705">
        <w:rPr>
          <w:rFonts w:eastAsia="Arial Unicode MS"/>
          <w:sz w:val="24"/>
          <w:szCs w:val="24"/>
          <w:u w:color="000000"/>
        </w:rPr>
        <w:t xml:space="preserve"> some emergency epidemiologic investigations, in</w:t>
      </w:r>
      <w:r>
        <w:rPr>
          <w:rFonts w:eastAsia="Arial Unicode MS"/>
          <w:sz w:val="24"/>
          <w:szCs w:val="24"/>
          <w:u w:color="000000"/>
        </w:rPr>
        <w:t xml:space="preserve">formation may be collected from </w:t>
      </w:r>
      <w:r w:rsidR="00ED7705">
        <w:rPr>
          <w:rFonts w:eastAsia="Arial Unicode MS"/>
          <w:sz w:val="24"/>
          <w:szCs w:val="24"/>
          <w:u w:color="000000"/>
        </w:rPr>
        <w:t xml:space="preserve">persons in </w:t>
      </w:r>
      <w:r>
        <w:rPr>
          <w:rFonts w:eastAsia="Arial Unicode MS"/>
          <w:sz w:val="24"/>
          <w:szCs w:val="24"/>
          <w:u w:color="000000"/>
        </w:rPr>
        <w:t xml:space="preserve">small businesses or other small entities, such as restaurant workers or staff in a physician’s office. </w:t>
      </w:r>
      <w:r w:rsidR="001A3A81" w:rsidRPr="00B651A5">
        <w:rPr>
          <w:rFonts w:eastAsia="Arial Unicode MS"/>
          <w:sz w:val="24"/>
          <w:szCs w:val="24"/>
          <w:u w:color="000000"/>
        </w:rPr>
        <w:t xml:space="preserve">Every effort is made to minimize the burden on all respondents during the collection of information </w:t>
      </w:r>
      <w:r w:rsidR="00233070">
        <w:rPr>
          <w:rFonts w:eastAsia="Arial Unicode MS"/>
          <w:sz w:val="24"/>
          <w:szCs w:val="24"/>
          <w:u w:color="000000"/>
        </w:rPr>
        <w:t xml:space="preserve">during outbreaks or events. </w:t>
      </w:r>
      <w:r w:rsidR="0088487F">
        <w:rPr>
          <w:rFonts w:eastAsia="Arial Unicode MS"/>
          <w:sz w:val="24"/>
          <w:szCs w:val="24"/>
          <w:u w:color="000000"/>
        </w:rPr>
        <w:t xml:space="preserve">Information collected </w:t>
      </w:r>
      <w:r w:rsidR="0077278C">
        <w:rPr>
          <w:rFonts w:eastAsia="Arial Unicode MS"/>
          <w:sz w:val="24"/>
          <w:szCs w:val="24"/>
          <w:u w:color="000000"/>
        </w:rPr>
        <w:t>is</w:t>
      </w:r>
      <w:r w:rsidR="00CE0640">
        <w:rPr>
          <w:rFonts w:eastAsia="Arial Unicode MS"/>
          <w:sz w:val="24"/>
          <w:szCs w:val="24"/>
          <w:u w:color="000000"/>
        </w:rPr>
        <w:t xml:space="preserve"> </w:t>
      </w:r>
      <w:r w:rsidR="0088487F">
        <w:rPr>
          <w:rFonts w:eastAsia="Arial Unicode MS"/>
          <w:sz w:val="24"/>
          <w:szCs w:val="24"/>
          <w:u w:color="000000"/>
        </w:rPr>
        <w:t>held to the absolute minimum required to inform effective prevention and control measures.</w:t>
      </w:r>
      <w:r w:rsidR="00461626">
        <w:rPr>
          <w:rFonts w:eastAsia="Arial Unicode MS"/>
          <w:sz w:val="24"/>
          <w:szCs w:val="24"/>
          <w:u w:color="000000"/>
        </w:rPr>
        <w:t xml:space="preserve"> </w:t>
      </w:r>
    </w:p>
    <w:p w14:paraId="1CEEB4F3" w14:textId="77777777" w:rsidR="00527A26" w:rsidRPr="0072690B" w:rsidRDefault="00527A26" w:rsidP="00B83871">
      <w:pPr>
        <w:pStyle w:val="Body1"/>
        <w:tabs>
          <w:tab w:val="num" w:pos="0"/>
          <w:tab w:val="left" w:pos="720"/>
          <w:tab w:val="left" w:pos="1080"/>
          <w:tab w:val="left" w:pos="1800"/>
        </w:tabs>
        <w:rPr>
          <w:b/>
          <w:szCs w:val="24"/>
        </w:rPr>
      </w:pPr>
    </w:p>
    <w:p w14:paraId="0CA08607" w14:textId="77777777" w:rsidR="00527A26" w:rsidRPr="0072690B" w:rsidRDefault="00B14FF7" w:rsidP="00B14FF7">
      <w:pPr>
        <w:pStyle w:val="Body1"/>
        <w:tabs>
          <w:tab w:val="num" w:pos="720"/>
        </w:tabs>
        <w:rPr>
          <w:b/>
          <w:szCs w:val="24"/>
        </w:rPr>
      </w:pPr>
      <w:r w:rsidRPr="0072690B">
        <w:rPr>
          <w:b/>
          <w:szCs w:val="24"/>
        </w:rPr>
        <w:t xml:space="preserve">6. </w:t>
      </w:r>
      <w:r w:rsidRPr="0072690B">
        <w:rPr>
          <w:b/>
          <w:szCs w:val="24"/>
        </w:rPr>
        <w:tab/>
      </w:r>
      <w:r w:rsidR="00527A26" w:rsidRPr="0072690B">
        <w:rPr>
          <w:b/>
          <w:szCs w:val="24"/>
        </w:rPr>
        <w:t>Consequences of Collecting the Information Less Frequently</w:t>
      </w:r>
    </w:p>
    <w:p w14:paraId="0542736B" w14:textId="77777777" w:rsidR="00527A26" w:rsidRPr="0072690B" w:rsidRDefault="00527A26" w:rsidP="00B83871">
      <w:pPr>
        <w:pStyle w:val="Body1"/>
        <w:tabs>
          <w:tab w:val="num" w:pos="0"/>
          <w:tab w:val="left" w:pos="720"/>
          <w:tab w:val="left" w:pos="1080"/>
          <w:tab w:val="left" w:pos="1800"/>
        </w:tabs>
        <w:rPr>
          <w:b/>
          <w:szCs w:val="24"/>
        </w:rPr>
      </w:pPr>
    </w:p>
    <w:p w14:paraId="61527E2D" w14:textId="103DEAD0" w:rsidR="001A3A81" w:rsidRPr="00B651A5" w:rsidRDefault="0088487F" w:rsidP="00B651A5">
      <w:pPr>
        <w:ind w:left="720"/>
        <w:rPr>
          <w:rFonts w:eastAsia="Arial Unicode MS"/>
          <w:sz w:val="24"/>
          <w:szCs w:val="24"/>
          <w:u w:color="000000"/>
        </w:rPr>
      </w:pPr>
      <w:r>
        <w:rPr>
          <w:rFonts w:eastAsia="Arial Unicode MS"/>
          <w:sz w:val="24"/>
          <w:szCs w:val="24"/>
          <w:u w:color="000000"/>
        </w:rPr>
        <w:t xml:space="preserve">EEIs involve </w:t>
      </w:r>
      <w:r w:rsidR="001A3A81" w:rsidRPr="00B651A5">
        <w:rPr>
          <w:rFonts w:eastAsia="Arial Unicode MS"/>
          <w:sz w:val="24"/>
          <w:szCs w:val="24"/>
          <w:u w:color="000000"/>
        </w:rPr>
        <w:t>one-time</w:t>
      </w:r>
      <w:r w:rsidR="00631986" w:rsidRPr="00B651A5">
        <w:rPr>
          <w:rFonts w:eastAsia="Arial Unicode MS"/>
          <w:sz w:val="24"/>
          <w:szCs w:val="24"/>
          <w:u w:color="000000"/>
        </w:rPr>
        <w:t>, rapid</w:t>
      </w:r>
      <w:r w:rsidR="001A3A81" w:rsidRPr="00B651A5">
        <w:rPr>
          <w:rFonts w:eastAsia="Arial Unicode MS"/>
          <w:sz w:val="24"/>
          <w:szCs w:val="24"/>
          <w:u w:color="000000"/>
        </w:rPr>
        <w:t xml:space="preserve"> data collection efforts related to a specific outbreak or</w:t>
      </w:r>
      <w:r>
        <w:rPr>
          <w:rFonts w:eastAsia="Arial Unicode MS"/>
          <w:sz w:val="24"/>
          <w:szCs w:val="24"/>
          <w:u w:color="000000"/>
        </w:rPr>
        <w:t xml:space="preserve"> event</w:t>
      </w:r>
      <w:r w:rsidR="003E15CC">
        <w:rPr>
          <w:rFonts w:eastAsia="Arial Unicode MS"/>
          <w:sz w:val="24"/>
          <w:szCs w:val="24"/>
          <w:u w:color="000000"/>
        </w:rPr>
        <w:t>.</w:t>
      </w:r>
      <w:r w:rsidR="00971766">
        <w:rPr>
          <w:rFonts w:eastAsia="Arial Unicode MS"/>
          <w:sz w:val="24"/>
          <w:szCs w:val="24"/>
          <w:u w:color="000000"/>
        </w:rPr>
        <w:t xml:space="preserve"> Not collecting this information impedes CDC from carrying out its mission critical function of protecting the health of the public by identifying effective prevention and control measures to reduce adverse health consequences during an outbreak or event. </w:t>
      </w:r>
      <w:r w:rsidR="001A3A81" w:rsidRPr="00B651A5">
        <w:rPr>
          <w:rFonts w:eastAsia="Arial Unicode MS"/>
          <w:sz w:val="24"/>
          <w:szCs w:val="24"/>
          <w:u w:color="000000"/>
        </w:rPr>
        <w:t xml:space="preserve">If during </w:t>
      </w:r>
      <w:r w:rsidR="00631986" w:rsidRPr="00B651A5">
        <w:rPr>
          <w:rFonts w:eastAsia="Arial Unicode MS"/>
          <w:sz w:val="24"/>
          <w:szCs w:val="24"/>
          <w:u w:color="000000"/>
        </w:rPr>
        <w:t>an</w:t>
      </w:r>
      <w:r w:rsidR="00A846A4">
        <w:rPr>
          <w:rFonts w:eastAsia="Arial Unicode MS"/>
          <w:sz w:val="24"/>
          <w:szCs w:val="24"/>
          <w:u w:color="000000"/>
        </w:rPr>
        <w:t xml:space="preserve"> </w:t>
      </w:r>
      <w:r w:rsidR="001A3A81" w:rsidRPr="00B651A5">
        <w:rPr>
          <w:rFonts w:eastAsia="Arial Unicode MS"/>
          <w:sz w:val="24"/>
          <w:szCs w:val="24"/>
          <w:u w:color="000000"/>
        </w:rPr>
        <w:t xml:space="preserve">emergency investigation, </w:t>
      </w:r>
      <w:r w:rsidR="00631986" w:rsidRPr="00B651A5">
        <w:rPr>
          <w:rFonts w:eastAsia="Arial Unicode MS"/>
          <w:sz w:val="24"/>
          <w:szCs w:val="24"/>
          <w:u w:color="000000"/>
        </w:rPr>
        <w:t xml:space="preserve">it is determined that an investigation would need </w:t>
      </w:r>
      <w:r w:rsidR="002D2DB0">
        <w:rPr>
          <w:rFonts w:eastAsia="Arial Unicode MS"/>
          <w:sz w:val="24"/>
          <w:szCs w:val="24"/>
          <w:u w:color="000000"/>
        </w:rPr>
        <w:t xml:space="preserve">to extend beyond the approved </w:t>
      </w:r>
      <w:r w:rsidR="001C6245">
        <w:rPr>
          <w:rFonts w:eastAsia="Arial Unicode MS"/>
          <w:sz w:val="24"/>
          <w:szCs w:val="24"/>
          <w:u w:color="000000"/>
        </w:rPr>
        <w:t>90</w:t>
      </w:r>
      <w:r w:rsidR="00631986" w:rsidRPr="00B651A5">
        <w:rPr>
          <w:rFonts w:eastAsia="Arial Unicode MS"/>
          <w:sz w:val="24"/>
          <w:szCs w:val="24"/>
          <w:u w:color="000000"/>
        </w:rPr>
        <w:t xml:space="preserve">-day data collection period, </w:t>
      </w:r>
      <w:r w:rsidR="002D2DB0">
        <w:rPr>
          <w:rFonts w:eastAsia="Arial Unicode MS"/>
          <w:sz w:val="24"/>
          <w:szCs w:val="24"/>
          <w:u w:color="000000"/>
        </w:rPr>
        <w:t xml:space="preserve">a new </w:t>
      </w:r>
      <w:proofErr w:type="spellStart"/>
      <w:proofErr w:type="gramStart"/>
      <w:r w:rsidR="002D2DB0">
        <w:rPr>
          <w:rFonts w:eastAsia="Arial Unicode MS"/>
          <w:sz w:val="24"/>
          <w:szCs w:val="24"/>
          <w:u w:color="000000"/>
        </w:rPr>
        <w:t>GenIC</w:t>
      </w:r>
      <w:proofErr w:type="spellEnd"/>
      <w:proofErr w:type="gramEnd"/>
      <w:r w:rsidR="002D2DB0">
        <w:rPr>
          <w:rFonts w:eastAsia="Arial Unicode MS"/>
          <w:sz w:val="24"/>
          <w:szCs w:val="24"/>
          <w:u w:color="000000"/>
        </w:rPr>
        <w:t xml:space="preserve"> request will be submitted</w:t>
      </w:r>
      <w:r w:rsidR="001A3A81" w:rsidRPr="00B651A5">
        <w:rPr>
          <w:rFonts w:eastAsia="Arial Unicode MS"/>
          <w:sz w:val="24"/>
          <w:szCs w:val="24"/>
          <w:u w:color="000000"/>
        </w:rPr>
        <w:t xml:space="preserve">. </w:t>
      </w:r>
    </w:p>
    <w:p w14:paraId="34BF67EE" w14:textId="77777777" w:rsidR="00527A26" w:rsidRPr="0072690B" w:rsidRDefault="00527A26" w:rsidP="00B83871">
      <w:pPr>
        <w:pStyle w:val="Body1"/>
        <w:tabs>
          <w:tab w:val="num" w:pos="0"/>
          <w:tab w:val="left" w:pos="720"/>
          <w:tab w:val="left" w:pos="1080"/>
          <w:tab w:val="left" w:pos="1800"/>
        </w:tabs>
        <w:rPr>
          <w:szCs w:val="24"/>
        </w:rPr>
      </w:pPr>
    </w:p>
    <w:p w14:paraId="2E02D84C" w14:textId="77777777" w:rsidR="00527A26" w:rsidRPr="0072690B" w:rsidRDefault="00631986" w:rsidP="00631986">
      <w:pPr>
        <w:pStyle w:val="Body1"/>
        <w:tabs>
          <w:tab w:val="num" w:pos="720"/>
        </w:tabs>
        <w:rPr>
          <w:b/>
          <w:szCs w:val="24"/>
        </w:rPr>
      </w:pPr>
      <w:r w:rsidRPr="0072690B">
        <w:rPr>
          <w:b/>
          <w:szCs w:val="24"/>
        </w:rPr>
        <w:t>7.</w:t>
      </w:r>
      <w:r w:rsidRPr="0072690B">
        <w:rPr>
          <w:b/>
          <w:szCs w:val="24"/>
        </w:rPr>
        <w:tab/>
      </w:r>
      <w:r w:rsidR="00527A26" w:rsidRPr="0072690B">
        <w:rPr>
          <w:b/>
          <w:szCs w:val="24"/>
        </w:rPr>
        <w:t>Special Circumstances Relating to the Guidelines of 5 CFR 1320.5</w:t>
      </w:r>
    </w:p>
    <w:p w14:paraId="3E30B659" w14:textId="77777777" w:rsidR="00527A26" w:rsidRPr="0072690B" w:rsidRDefault="00527A26" w:rsidP="00B83871">
      <w:pPr>
        <w:pStyle w:val="Body1"/>
        <w:tabs>
          <w:tab w:val="num" w:pos="0"/>
          <w:tab w:val="left" w:pos="720"/>
          <w:tab w:val="left" w:pos="1080"/>
          <w:tab w:val="left" w:pos="1800"/>
        </w:tabs>
        <w:rPr>
          <w:b/>
          <w:szCs w:val="24"/>
        </w:rPr>
      </w:pPr>
    </w:p>
    <w:p w14:paraId="6DD04CE5" w14:textId="151E8B95" w:rsidR="004517C9" w:rsidRDefault="004517C9" w:rsidP="004517C9">
      <w:pPr>
        <w:pStyle w:val="Body1"/>
        <w:ind w:left="720"/>
        <w:rPr>
          <w:szCs w:val="24"/>
        </w:rPr>
      </w:pPr>
      <w:r>
        <w:rPr>
          <w:szCs w:val="24"/>
        </w:rPr>
        <w:t xml:space="preserve">As discussed in Section A.1, this new </w:t>
      </w:r>
      <w:r w:rsidR="009E0AF1">
        <w:rPr>
          <w:szCs w:val="24"/>
        </w:rPr>
        <w:t>g</w:t>
      </w:r>
      <w:r>
        <w:rPr>
          <w:szCs w:val="24"/>
        </w:rPr>
        <w:t xml:space="preserve">eneric ICR covers EEIs conducted in response to an </w:t>
      </w:r>
      <w:r w:rsidR="00A66828">
        <w:rPr>
          <w:szCs w:val="24"/>
        </w:rPr>
        <w:t xml:space="preserve">urgent outbreak or event </w:t>
      </w:r>
      <w:r>
        <w:rPr>
          <w:szCs w:val="24"/>
        </w:rPr>
        <w:t>characterized by undetermined</w:t>
      </w:r>
      <w:r w:rsidRPr="00784C67">
        <w:rPr>
          <w:szCs w:val="24"/>
        </w:rPr>
        <w:t xml:space="preserve"> </w:t>
      </w:r>
      <w:r w:rsidR="009855F7">
        <w:rPr>
          <w:szCs w:val="24"/>
        </w:rPr>
        <w:t>agents</w:t>
      </w:r>
      <w:r>
        <w:rPr>
          <w:szCs w:val="24"/>
        </w:rPr>
        <w:t xml:space="preserve">, </w:t>
      </w:r>
      <w:r w:rsidRPr="00784C67">
        <w:rPr>
          <w:szCs w:val="24"/>
        </w:rPr>
        <w:t>source</w:t>
      </w:r>
      <w:r>
        <w:rPr>
          <w:szCs w:val="24"/>
        </w:rPr>
        <w:t>s</w:t>
      </w:r>
      <w:r w:rsidRPr="00784C67">
        <w:rPr>
          <w:szCs w:val="24"/>
        </w:rPr>
        <w:t xml:space="preserve">, </w:t>
      </w:r>
      <w:r w:rsidR="009855F7">
        <w:rPr>
          <w:szCs w:val="24"/>
        </w:rPr>
        <w:t xml:space="preserve">modes of </w:t>
      </w:r>
      <w:r w:rsidR="00C85C27">
        <w:rPr>
          <w:szCs w:val="24"/>
        </w:rPr>
        <w:t>transmission, or</w:t>
      </w:r>
      <w:r>
        <w:rPr>
          <w:szCs w:val="24"/>
        </w:rPr>
        <w:t xml:space="preserve"> risk factors</w:t>
      </w:r>
      <w:r w:rsidR="00A66828">
        <w:rPr>
          <w:szCs w:val="24"/>
        </w:rPr>
        <w:t xml:space="preserve"> initiated </w:t>
      </w:r>
      <w:r w:rsidR="000A6B2D">
        <w:rPr>
          <w:szCs w:val="24"/>
        </w:rPr>
        <w:t>in response to a</w:t>
      </w:r>
      <w:r w:rsidR="00A66828">
        <w:rPr>
          <w:szCs w:val="24"/>
        </w:rPr>
        <w:t xml:space="preserve"> request </w:t>
      </w:r>
      <w:r w:rsidR="000A6B2D">
        <w:rPr>
          <w:szCs w:val="24"/>
        </w:rPr>
        <w:t>for assistance from</w:t>
      </w:r>
      <w:r w:rsidR="00260B54">
        <w:rPr>
          <w:szCs w:val="24"/>
        </w:rPr>
        <w:t xml:space="preserve"> </w:t>
      </w:r>
      <w:r w:rsidR="00A66828">
        <w:rPr>
          <w:szCs w:val="24"/>
        </w:rPr>
        <w:t>external partner</w:t>
      </w:r>
      <w:r w:rsidR="00260B54">
        <w:rPr>
          <w:szCs w:val="24"/>
        </w:rPr>
        <w:t>s</w:t>
      </w:r>
      <w:r>
        <w:rPr>
          <w:szCs w:val="24"/>
        </w:rPr>
        <w:t xml:space="preserve">, and is not limited only to those EEIs classified as an </w:t>
      </w:r>
      <w:proofErr w:type="spellStart"/>
      <w:r>
        <w:rPr>
          <w:szCs w:val="24"/>
        </w:rPr>
        <w:t>Epi</w:t>
      </w:r>
      <w:proofErr w:type="spellEnd"/>
      <w:r>
        <w:rPr>
          <w:szCs w:val="24"/>
        </w:rPr>
        <w:t xml:space="preserve">-Aid. This </w:t>
      </w:r>
      <w:r w:rsidR="009E0AF1">
        <w:rPr>
          <w:szCs w:val="24"/>
        </w:rPr>
        <w:t>g</w:t>
      </w:r>
      <w:r>
        <w:rPr>
          <w:szCs w:val="24"/>
        </w:rPr>
        <w:t xml:space="preserve">eneric ICR does not cover investigations conducted for the purposes of program evaluation, surveillance, </w:t>
      </w:r>
      <w:r w:rsidR="000A6B2D">
        <w:rPr>
          <w:szCs w:val="24"/>
        </w:rPr>
        <w:t xml:space="preserve">needs assessment </w:t>
      </w:r>
      <w:r>
        <w:rPr>
          <w:szCs w:val="24"/>
        </w:rPr>
        <w:t>or research conducted primarily to contribute to generalizable knowledge.</w:t>
      </w:r>
    </w:p>
    <w:p w14:paraId="6B22E1DA" w14:textId="77777777" w:rsidR="004517C9" w:rsidRDefault="004517C9" w:rsidP="00B651A5">
      <w:pPr>
        <w:ind w:left="720"/>
        <w:rPr>
          <w:rFonts w:eastAsia="Arial Unicode MS"/>
          <w:sz w:val="24"/>
          <w:szCs w:val="24"/>
          <w:u w:color="000000"/>
        </w:rPr>
      </w:pPr>
    </w:p>
    <w:p w14:paraId="343F615B" w14:textId="59E682D8" w:rsidR="00016DEC" w:rsidRPr="00B651A5" w:rsidRDefault="004517C9" w:rsidP="00B651A5">
      <w:pPr>
        <w:ind w:left="720"/>
        <w:rPr>
          <w:rFonts w:eastAsia="Arial Unicode MS"/>
          <w:sz w:val="24"/>
          <w:szCs w:val="24"/>
          <w:u w:color="000000"/>
        </w:rPr>
      </w:pPr>
      <w:r>
        <w:rPr>
          <w:rFonts w:eastAsia="Arial Unicode MS"/>
          <w:sz w:val="24"/>
          <w:szCs w:val="24"/>
          <w:u w:color="000000"/>
        </w:rPr>
        <w:t xml:space="preserve">EEI data collection often </w:t>
      </w:r>
      <w:r w:rsidR="000A20EA" w:rsidRPr="00B651A5">
        <w:rPr>
          <w:rFonts w:eastAsia="Arial Unicode MS"/>
          <w:sz w:val="24"/>
          <w:szCs w:val="24"/>
          <w:u w:color="000000"/>
        </w:rPr>
        <w:t>need</w:t>
      </w:r>
      <w:r>
        <w:rPr>
          <w:rFonts w:eastAsia="Arial Unicode MS"/>
          <w:sz w:val="24"/>
          <w:szCs w:val="24"/>
          <w:u w:color="000000"/>
        </w:rPr>
        <w:t>s to be initiated</w:t>
      </w:r>
      <w:r w:rsidR="000A20EA" w:rsidRPr="00B651A5">
        <w:rPr>
          <w:rFonts w:eastAsia="Arial Unicode MS"/>
          <w:sz w:val="24"/>
          <w:szCs w:val="24"/>
          <w:u w:color="000000"/>
        </w:rPr>
        <w:t xml:space="preserve"> within hours or days of the request</w:t>
      </w:r>
      <w:r w:rsidR="000A20EA">
        <w:rPr>
          <w:rFonts w:eastAsia="Arial Unicode MS"/>
          <w:sz w:val="24"/>
          <w:szCs w:val="24"/>
          <w:u w:color="000000"/>
        </w:rPr>
        <w:t xml:space="preserve">. </w:t>
      </w:r>
      <w:r w:rsidR="00016DEC" w:rsidRPr="00B651A5">
        <w:rPr>
          <w:rFonts w:eastAsia="Arial Unicode MS"/>
          <w:sz w:val="24"/>
          <w:szCs w:val="24"/>
          <w:u w:color="000000"/>
        </w:rPr>
        <w:t xml:space="preserve">Given the need for rapid data collection to minimize threats to public health, respondents </w:t>
      </w:r>
      <w:r w:rsidR="0077278C">
        <w:rPr>
          <w:rFonts w:eastAsia="Arial Unicode MS"/>
          <w:sz w:val="24"/>
          <w:szCs w:val="24"/>
          <w:u w:color="000000"/>
        </w:rPr>
        <w:t>are</w:t>
      </w:r>
      <w:r w:rsidR="00016DEC" w:rsidRPr="00B651A5">
        <w:rPr>
          <w:rFonts w:eastAsia="Arial Unicode MS"/>
          <w:sz w:val="24"/>
          <w:szCs w:val="24"/>
          <w:u w:color="000000"/>
        </w:rPr>
        <w:t xml:space="preserve"> asked to respond </w:t>
      </w:r>
      <w:r w:rsidR="000A20EA">
        <w:rPr>
          <w:rFonts w:eastAsia="Arial Unicode MS"/>
          <w:sz w:val="24"/>
          <w:szCs w:val="24"/>
          <w:u w:color="000000"/>
        </w:rPr>
        <w:t xml:space="preserve">to requests for data </w:t>
      </w:r>
      <w:r w:rsidR="00016DEC" w:rsidRPr="00B651A5">
        <w:rPr>
          <w:rFonts w:eastAsia="Arial Unicode MS"/>
          <w:sz w:val="24"/>
          <w:szCs w:val="24"/>
          <w:u w:color="000000"/>
        </w:rPr>
        <w:t>in fewer than 30 days</w:t>
      </w:r>
      <w:r w:rsidR="000A20EA">
        <w:rPr>
          <w:rFonts w:eastAsia="Arial Unicode MS"/>
          <w:sz w:val="24"/>
          <w:szCs w:val="24"/>
          <w:u w:color="000000"/>
        </w:rPr>
        <w:t>.</w:t>
      </w:r>
      <w:r w:rsidR="00C744A2">
        <w:rPr>
          <w:rFonts w:eastAsia="Arial Unicode MS"/>
          <w:sz w:val="24"/>
          <w:szCs w:val="24"/>
          <w:u w:color="000000"/>
        </w:rPr>
        <w:t xml:space="preserve"> </w:t>
      </w:r>
    </w:p>
    <w:p w14:paraId="7E86AEF4" w14:textId="77777777" w:rsidR="00016DEC" w:rsidRPr="00B651A5" w:rsidRDefault="00016DEC" w:rsidP="00B651A5">
      <w:pPr>
        <w:ind w:left="720"/>
        <w:rPr>
          <w:rFonts w:eastAsia="Arial Unicode MS"/>
          <w:sz w:val="24"/>
          <w:szCs w:val="24"/>
          <w:u w:color="000000"/>
        </w:rPr>
      </w:pPr>
      <w:r w:rsidRPr="00B651A5">
        <w:rPr>
          <w:rFonts w:eastAsia="Arial Unicode MS"/>
          <w:sz w:val="24"/>
          <w:szCs w:val="24"/>
          <w:u w:color="000000"/>
        </w:rPr>
        <w:tab/>
      </w:r>
    </w:p>
    <w:p w14:paraId="0FF2D11D" w14:textId="0205C887" w:rsidR="001A3A81" w:rsidRPr="00B651A5" w:rsidRDefault="001A3A81" w:rsidP="00B651A5">
      <w:pPr>
        <w:ind w:left="720"/>
        <w:rPr>
          <w:rFonts w:eastAsia="Arial Unicode MS"/>
          <w:sz w:val="24"/>
          <w:szCs w:val="24"/>
          <w:u w:color="000000"/>
        </w:rPr>
      </w:pPr>
      <w:r w:rsidRPr="00B651A5">
        <w:rPr>
          <w:rFonts w:eastAsia="Arial Unicode MS"/>
          <w:sz w:val="24"/>
          <w:szCs w:val="24"/>
          <w:u w:color="000000"/>
        </w:rPr>
        <w:t>To comply with the regulation 5 CFR 1320.5 and at the same time ensure that public health data are collected in a timely manner</w:t>
      </w:r>
      <w:r w:rsidR="00603B37">
        <w:rPr>
          <w:rFonts w:eastAsia="Arial Unicode MS"/>
          <w:sz w:val="24"/>
          <w:szCs w:val="24"/>
          <w:u w:color="000000"/>
        </w:rPr>
        <w:t xml:space="preserve"> as</w:t>
      </w:r>
      <w:r w:rsidRPr="00B651A5">
        <w:rPr>
          <w:rFonts w:eastAsia="Arial Unicode MS"/>
          <w:sz w:val="24"/>
          <w:szCs w:val="24"/>
          <w:u w:color="000000"/>
        </w:rPr>
        <w:t xml:space="preserve"> necessary to protect the health of the public, </w:t>
      </w:r>
      <w:r w:rsidR="006E5EB5">
        <w:rPr>
          <w:rFonts w:eastAsia="Arial Unicode MS"/>
          <w:sz w:val="24"/>
          <w:szCs w:val="24"/>
          <w:u w:color="000000"/>
        </w:rPr>
        <w:t>EEIs</w:t>
      </w:r>
      <w:r w:rsidRPr="00B651A5">
        <w:rPr>
          <w:rFonts w:eastAsia="Arial Unicode MS"/>
          <w:sz w:val="24"/>
          <w:szCs w:val="24"/>
          <w:u w:color="000000"/>
        </w:rPr>
        <w:t xml:space="preserve"> </w:t>
      </w:r>
      <w:r w:rsidR="000A6B2D">
        <w:rPr>
          <w:rFonts w:eastAsia="Arial Unicode MS"/>
          <w:sz w:val="24"/>
          <w:szCs w:val="24"/>
          <w:u w:color="000000"/>
        </w:rPr>
        <w:t xml:space="preserve">covered by this </w:t>
      </w:r>
      <w:r w:rsidR="009E0AF1">
        <w:rPr>
          <w:rFonts w:eastAsia="Arial Unicode MS"/>
          <w:sz w:val="24"/>
          <w:szCs w:val="24"/>
          <w:u w:color="000000"/>
        </w:rPr>
        <w:t>g</w:t>
      </w:r>
      <w:r w:rsidR="000A6B2D">
        <w:rPr>
          <w:rFonts w:eastAsia="Arial Unicode MS"/>
          <w:sz w:val="24"/>
          <w:szCs w:val="24"/>
          <w:u w:color="000000"/>
        </w:rPr>
        <w:t>eneric ICR</w:t>
      </w:r>
      <w:r w:rsidR="00C744A2">
        <w:rPr>
          <w:rFonts w:eastAsia="Arial Unicode MS"/>
          <w:sz w:val="24"/>
          <w:szCs w:val="24"/>
          <w:u w:color="000000"/>
        </w:rPr>
        <w:t xml:space="preserve"> </w:t>
      </w:r>
      <w:r w:rsidR="006E5EB5">
        <w:rPr>
          <w:rFonts w:eastAsia="Arial Unicode MS"/>
          <w:sz w:val="24"/>
          <w:szCs w:val="24"/>
          <w:u w:color="000000"/>
        </w:rPr>
        <w:t>w</w:t>
      </w:r>
      <w:r w:rsidRPr="00B651A5">
        <w:rPr>
          <w:rFonts w:eastAsia="Arial Unicode MS"/>
          <w:sz w:val="24"/>
          <w:szCs w:val="24"/>
          <w:u w:color="000000"/>
        </w:rPr>
        <w:t>ill adhere to the following timeline</w:t>
      </w:r>
      <w:r w:rsidR="004F4B5F" w:rsidRPr="00B651A5">
        <w:rPr>
          <w:rFonts w:eastAsia="Arial Unicode MS"/>
          <w:sz w:val="24"/>
          <w:szCs w:val="24"/>
          <w:u w:color="000000"/>
        </w:rPr>
        <w:t xml:space="preserve"> and processes</w:t>
      </w:r>
      <w:r w:rsidRPr="00B651A5">
        <w:rPr>
          <w:rFonts w:eastAsia="Arial Unicode MS"/>
          <w:sz w:val="24"/>
          <w:szCs w:val="24"/>
          <w:u w:color="000000"/>
        </w:rPr>
        <w:t>:</w:t>
      </w:r>
    </w:p>
    <w:p w14:paraId="714CEC6C" w14:textId="3B6A861C" w:rsidR="001A3A81" w:rsidRPr="00B651A5" w:rsidRDefault="00976B38" w:rsidP="00B651A5">
      <w:pPr>
        <w:numPr>
          <w:ilvl w:val="0"/>
          <w:numId w:val="33"/>
        </w:numPr>
        <w:ind w:left="1440" w:hanging="720"/>
        <w:rPr>
          <w:rFonts w:eastAsia="Arial Unicode MS"/>
          <w:sz w:val="24"/>
          <w:szCs w:val="24"/>
          <w:u w:color="000000"/>
        </w:rPr>
      </w:pPr>
      <w:r w:rsidRPr="00B651A5">
        <w:rPr>
          <w:rFonts w:eastAsia="Arial Unicode MS"/>
          <w:sz w:val="24"/>
          <w:szCs w:val="24"/>
          <w:u w:color="000000"/>
        </w:rPr>
        <w:t>At the request of</w:t>
      </w:r>
      <w:r w:rsidR="00725CF0">
        <w:rPr>
          <w:rFonts w:eastAsia="Arial Unicode MS"/>
          <w:sz w:val="24"/>
          <w:szCs w:val="24"/>
          <w:u w:color="000000"/>
        </w:rPr>
        <w:t xml:space="preserve"> </w:t>
      </w:r>
      <w:r w:rsidR="008A37FC">
        <w:rPr>
          <w:rFonts w:eastAsia="Arial Unicode MS"/>
          <w:sz w:val="24"/>
          <w:szCs w:val="24"/>
          <w:u w:color="000000"/>
        </w:rPr>
        <w:t xml:space="preserve">external </w:t>
      </w:r>
      <w:r w:rsidR="000A6B2D">
        <w:rPr>
          <w:rFonts w:eastAsia="Arial Unicode MS"/>
          <w:sz w:val="24"/>
          <w:szCs w:val="24"/>
          <w:u w:color="000000"/>
        </w:rPr>
        <w:t>partner</w:t>
      </w:r>
      <w:r w:rsidR="00260B54">
        <w:rPr>
          <w:rFonts w:eastAsia="Arial Unicode MS"/>
          <w:sz w:val="24"/>
          <w:szCs w:val="24"/>
          <w:u w:color="000000"/>
        </w:rPr>
        <w:t>s</w:t>
      </w:r>
      <w:r w:rsidR="001A3A81" w:rsidRPr="00B651A5">
        <w:rPr>
          <w:rFonts w:eastAsia="Arial Unicode MS"/>
          <w:sz w:val="24"/>
          <w:szCs w:val="24"/>
          <w:u w:color="000000"/>
        </w:rPr>
        <w:t>, CDC decide</w:t>
      </w:r>
      <w:r w:rsidR="0077278C">
        <w:rPr>
          <w:rFonts w:eastAsia="Arial Unicode MS"/>
          <w:sz w:val="24"/>
          <w:szCs w:val="24"/>
          <w:u w:color="000000"/>
        </w:rPr>
        <w:t>s</w:t>
      </w:r>
      <w:r w:rsidR="001A3A81" w:rsidRPr="00B651A5">
        <w:rPr>
          <w:rFonts w:eastAsia="Arial Unicode MS"/>
          <w:sz w:val="24"/>
          <w:szCs w:val="24"/>
          <w:u w:color="000000"/>
        </w:rPr>
        <w:t xml:space="preserve"> to organize and deploy a</w:t>
      </w:r>
      <w:r w:rsidR="00D31842">
        <w:rPr>
          <w:rFonts w:eastAsia="Arial Unicode MS"/>
          <w:sz w:val="24"/>
          <w:szCs w:val="24"/>
          <w:u w:color="000000"/>
        </w:rPr>
        <w:t xml:space="preserve"> </w:t>
      </w:r>
      <w:r w:rsidR="00677495">
        <w:rPr>
          <w:rFonts w:eastAsia="Arial Unicode MS"/>
          <w:sz w:val="24"/>
          <w:szCs w:val="24"/>
          <w:u w:color="000000"/>
        </w:rPr>
        <w:t xml:space="preserve">team to provide </w:t>
      </w:r>
      <w:r w:rsidR="00012BA1">
        <w:rPr>
          <w:rFonts w:eastAsia="Arial Unicode MS"/>
          <w:sz w:val="24"/>
          <w:szCs w:val="24"/>
          <w:u w:color="000000"/>
        </w:rPr>
        <w:t>e</w:t>
      </w:r>
      <w:r w:rsidR="00677495">
        <w:rPr>
          <w:rFonts w:eastAsia="Arial Unicode MS"/>
          <w:sz w:val="24"/>
          <w:szCs w:val="24"/>
          <w:u w:color="000000"/>
        </w:rPr>
        <w:t xml:space="preserve">pidemiological </w:t>
      </w:r>
      <w:r w:rsidR="001A3A81" w:rsidRPr="00B651A5">
        <w:rPr>
          <w:rFonts w:eastAsia="Arial Unicode MS"/>
          <w:sz w:val="24"/>
          <w:szCs w:val="24"/>
          <w:u w:color="000000"/>
        </w:rPr>
        <w:t>assistance to our partners.</w:t>
      </w:r>
    </w:p>
    <w:p w14:paraId="2F16CF7D" w14:textId="32EA82D0" w:rsidR="00AD796B" w:rsidRDefault="009A6A4D" w:rsidP="00B651A5">
      <w:pPr>
        <w:numPr>
          <w:ilvl w:val="0"/>
          <w:numId w:val="33"/>
        </w:numPr>
        <w:ind w:left="1440" w:hanging="720"/>
        <w:rPr>
          <w:rFonts w:eastAsia="Arial Unicode MS"/>
          <w:sz w:val="24"/>
          <w:szCs w:val="24"/>
          <w:u w:color="000000"/>
        </w:rPr>
      </w:pPr>
      <w:r>
        <w:rPr>
          <w:rFonts w:eastAsia="Arial Unicode MS"/>
          <w:sz w:val="24"/>
          <w:szCs w:val="24"/>
          <w:u w:color="000000"/>
        </w:rPr>
        <w:t>HHS</w:t>
      </w:r>
      <w:r w:rsidR="009E0AF1">
        <w:rPr>
          <w:rFonts w:eastAsia="Arial Unicode MS"/>
          <w:sz w:val="24"/>
          <w:szCs w:val="24"/>
          <w:u w:color="000000"/>
        </w:rPr>
        <w:t>,</w:t>
      </w:r>
      <w:r>
        <w:rPr>
          <w:rFonts w:eastAsia="Arial Unicode MS"/>
          <w:sz w:val="24"/>
          <w:szCs w:val="24"/>
          <w:u w:color="000000"/>
        </w:rPr>
        <w:t xml:space="preserve"> the </w:t>
      </w:r>
      <w:r w:rsidR="001A3A81" w:rsidRPr="00B651A5">
        <w:rPr>
          <w:rFonts w:eastAsia="Arial Unicode MS"/>
          <w:sz w:val="24"/>
          <w:szCs w:val="24"/>
          <w:u w:color="000000"/>
        </w:rPr>
        <w:t>OMB</w:t>
      </w:r>
      <w:r w:rsidR="009E0AF1">
        <w:rPr>
          <w:rFonts w:eastAsia="Arial Unicode MS"/>
          <w:sz w:val="24"/>
          <w:szCs w:val="24"/>
          <w:u w:color="000000"/>
        </w:rPr>
        <w:t>-OIRA</w:t>
      </w:r>
      <w:r w:rsidR="001A3A81" w:rsidRPr="00B651A5">
        <w:rPr>
          <w:rFonts w:eastAsia="Arial Unicode MS"/>
          <w:sz w:val="24"/>
          <w:szCs w:val="24"/>
          <w:u w:color="000000"/>
        </w:rPr>
        <w:t xml:space="preserve"> Desk officer</w:t>
      </w:r>
      <w:r w:rsidR="009E0AF1">
        <w:rPr>
          <w:rFonts w:eastAsia="Arial Unicode MS"/>
          <w:sz w:val="24"/>
          <w:szCs w:val="24"/>
          <w:u w:color="000000"/>
        </w:rPr>
        <w:t>, and his/her designated back up</w:t>
      </w:r>
      <w:r w:rsidR="006E5EB5">
        <w:rPr>
          <w:rFonts w:eastAsia="Arial Unicode MS"/>
          <w:sz w:val="24"/>
          <w:szCs w:val="24"/>
          <w:u w:color="000000"/>
        </w:rPr>
        <w:t xml:space="preserve"> </w:t>
      </w:r>
      <w:r w:rsidR="00F64358">
        <w:rPr>
          <w:rFonts w:eastAsia="Arial Unicode MS"/>
          <w:sz w:val="24"/>
          <w:szCs w:val="24"/>
          <w:u w:color="000000"/>
        </w:rPr>
        <w:t>are</w:t>
      </w:r>
      <w:r w:rsidR="006E5EB5">
        <w:rPr>
          <w:rFonts w:eastAsia="Arial Unicode MS"/>
          <w:sz w:val="24"/>
          <w:szCs w:val="24"/>
          <w:u w:color="000000"/>
        </w:rPr>
        <w:t xml:space="preserve"> notified</w:t>
      </w:r>
      <w:r w:rsidR="005F675F">
        <w:rPr>
          <w:rFonts w:eastAsia="Arial Unicode MS"/>
          <w:sz w:val="24"/>
          <w:szCs w:val="24"/>
          <w:u w:color="000000"/>
        </w:rPr>
        <w:t xml:space="preserve"> of the EEI</w:t>
      </w:r>
      <w:r w:rsidR="006E5EB5">
        <w:rPr>
          <w:rFonts w:eastAsia="Arial Unicode MS"/>
          <w:sz w:val="24"/>
          <w:szCs w:val="24"/>
          <w:u w:color="000000"/>
        </w:rPr>
        <w:t xml:space="preserve"> </w:t>
      </w:r>
      <w:r w:rsidR="005F675F">
        <w:rPr>
          <w:rFonts w:eastAsia="Arial Unicode MS"/>
          <w:sz w:val="24"/>
          <w:szCs w:val="24"/>
          <w:u w:color="000000"/>
        </w:rPr>
        <w:t xml:space="preserve">immediately via </w:t>
      </w:r>
      <w:r w:rsidR="00902D98">
        <w:rPr>
          <w:rFonts w:eastAsia="Arial Unicode MS"/>
          <w:sz w:val="24"/>
          <w:szCs w:val="24"/>
          <w:u w:color="000000"/>
        </w:rPr>
        <w:t xml:space="preserve">e-mail </w:t>
      </w:r>
      <w:r w:rsidR="005F675F">
        <w:rPr>
          <w:rFonts w:eastAsia="Arial Unicode MS"/>
          <w:sz w:val="24"/>
          <w:szCs w:val="24"/>
          <w:u w:color="000000"/>
        </w:rPr>
        <w:t xml:space="preserve">from CDC, followed by </w:t>
      </w:r>
      <w:r w:rsidR="001A3A81" w:rsidRPr="00B651A5">
        <w:rPr>
          <w:rFonts w:eastAsia="Arial Unicode MS"/>
          <w:sz w:val="24"/>
          <w:szCs w:val="24"/>
          <w:u w:color="000000"/>
        </w:rPr>
        <w:t xml:space="preserve">receipt of the </w:t>
      </w:r>
      <w:proofErr w:type="spellStart"/>
      <w:r w:rsidR="0040196A">
        <w:rPr>
          <w:rFonts w:eastAsia="Arial Unicode MS"/>
          <w:sz w:val="24"/>
          <w:szCs w:val="24"/>
          <w:u w:color="000000"/>
        </w:rPr>
        <w:t>GenIC</w:t>
      </w:r>
      <w:proofErr w:type="spellEnd"/>
      <w:r w:rsidR="0040196A">
        <w:rPr>
          <w:rFonts w:eastAsia="Arial Unicode MS"/>
          <w:sz w:val="24"/>
          <w:szCs w:val="24"/>
          <w:u w:color="000000"/>
        </w:rPr>
        <w:t xml:space="preserve"> </w:t>
      </w:r>
      <w:r w:rsidR="007D7E6C" w:rsidRPr="00B651A5">
        <w:rPr>
          <w:rFonts w:eastAsia="Arial Unicode MS"/>
          <w:sz w:val="24"/>
          <w:szCs w:val="24"/>
          <w:u w:color="000000"/>
        </w:rPr>
        <w:t xml:space="preserve">“Request for </w:t>
      </w:r>
      <w:r w:rsidR="00603B37">
        <w:rPr>
          <w:rFonts w:eastAsia="Arial Unicode MS"/>
          <w:sz w:val="24"/>
          <w:szCs w:val="24"/>
          <w:u w:color="000000"/>
        </w:rPr>
        <w:t>Emergency Epidemic Investigation”</w:t>
      </w:r>
      <w:r w:rsidR="007442FB">
        <w:rPr>
          <w:rFonts w:eastAsia="Arial Unicode MS"/>
          <w:sz w:val="24"/>
          <w:szCs w:val="24"/>
          <w:u w:color="000000"/>
        </w:rPr>
        <w:t xml:space="preserve"> </w:t>
      </w:r>
      <w:r w:rsidR="007D7E6C" w:rsidRPr="00B651A5">
        <w:rPr>
          <w:rFonts w:eastAsia="Arial Unicode MS"/>
          <w:sz w:val="24"/>
          <w:szCs w:val="24"/>
          <w:u w:color="000000"/>
        </w:rPr>
        <w:t>form (</w:t>
      </w:r>
      <w:r w:rsidR="007D7E6C" w:rsidRPr="00B651A5">
        <w:rPr>
          <w:rFonts w:eastAsia="Arial Unicode MS"/>
          <w:b/>
          <w:sz w:val="24"/>
          <w:szCs w:val="24"/>
          <w:u w:color="000000"/>
        </w:rPr>
        <w:t xml:space="preserve">Attachment </w:t>
      </w:r>
      <w:r w:rsidR="009E7AEB">
        <w:rPr>
          <w:rFonts w:eastAsia="Arial Unicode MS"/>
          <w:b/>
          <w:sz w:val="24"/>
          <w:szCs w:val="24"/>
          <w:u w:color="000000"/>
        </w:rPr>
        <w:t>D</w:t>
      </w:r>
      <w:r w:rsidR="007D7E6C" w:rsidRPr="00B651A5">
        <w:rPr>
          <w:rFonts w:eastAsia="Arial Unicode MS"/>
          <w:sz w:val="24"/>
          <w:szCs w:val="24"/>
          <w:u w:color="000000"/>
        </w:rPr>
        <w:t>)</w:t>
      </w:r>
      <w:r w:rsidR="001A3A81" w:rsidRPr="00B651A5">
        <w:rPr>
          <w:rFonts w:eastAsia="Arial Unicode MS"/>
          <w:sz w:val="24"/>
          <w:szCs w:val="24"/>
          <w:u w:color="000000"/>
        </w:rPr>
        <w:t xml:space="preserve"> </w:t>
      </w:r>
      <w:r w:rsidR="0077278C">
        <w:rPr>
          <w:rFonts w:eastAsia="Arial Unicode MS"/>
          <w:sz w:val="24"/>
          <w:szCs w:val="24"/>
          <w:u w:color="000000"/>
        </w:rPr>
        <w:t>describing</w:t>
      </w:r>
      <w:r w:rsidR="001A3A81" w:rsidRPr="00B651A5">
        <w:rPr>
          <w:rFonts w:eastAsia="Arial Unicode MS"/>
          <w:sz w:val="24"/>
          <w:szCs w:val="24"/>
          <w:u w:color="000000"/>
        </w:rPr>
        <w:t xml:space="preserve"> the problem and the planned response.</w:t>
      </w:r>
    </w:p>
    <w:p w14:paraId="1922C99A" w14:textId="5F64E653" w:rsidR="001A3A81" w:rsidRPr="00AD796B" w:rsidRDefault="00AD796B" w:rsidP="00AD796B">
      <w:pPr>
        <w:numPr>
          <w:ilvl w:val="0"/>
          <w:numId w:val="33"/>
        </w:numPr>
        <w:ind w:left="1440" w:hanging="720"/>
        <w:rPr>
          <w:rFonts w:eastAsia="Arial Unicode MS"/>
          <w:sz w:val="24"/>
          <w:szCs w:val="24"/>
          <w:u w:color="000000"/>
        </w:rPr>
      </w:pPr>
      <w:r w:rsidRPr="009A6A4D">
        <w:rPr>
          <w:rFonts w:eastAsia="Arial Unicode MS"/>
          <w:sz w:val="24"/>
          <w:szCs w:val="24"/>
          <w:u w:color="000000"/>
        </w:rPr>
        <w:t>The OMB</w:t>
      </w:r>
      <w:r w:rsidR="009E0AF1">
        <w:rPr>
          <w:rFonts w:eastAsia="Arial Unicode MS"/>
          <w:sz w:val="24"/>
          <w:szCs w:val="24"/>
          <w:u w:color="000000"/>
        </w:rPr>
        <w:t>-OIRA</w:t>
      </w:r>
      <w:r w:rsidRPr="009A6A4D">
        <w:rPr>
          <w:rFonts w:eastAsia="Arial Unicode MS"/>
          <w:sz w:val="24"/>
          <w:szCs w:val="24"/>
          <w:u w:color="000000"/>
        </w:rPr>
        <w:t xml:space="preserve"> desk officer </w:t>
      </w:r>
      <w:r w:rsidR="009E0AF1">
        <w:rPr>
          <w:rFonts w:eastAsia="Arial Unicode MS"/>
          <w:sz w:val="24"/>
          <w:szCs w:val="24"/>
          <w:u w:color="000000"/>
        </w:rPr>
        <w:t xml:space="preserve">or designee </w:t>
      </w:r>
      <w:r w:rsidRPr="009A6A4D">
        <w:rPr>
          <w:rFonts w:eastAsia="Arial Unicode MS"/>
          <w:sz w:val="24"/>
          <w:szCs w:val="24"/>
          <w:u w:color="000000"/>
        </w:rPr>
        <w:t>respond</w:t>
      </w:r>
      <w:r w:rsidR="00501620" w:rsidRPr="009A6A4D">
        <w:rPr>
          <w:rFonts w:eastAsia="Arial Unicode MS"/>
          <w:sz w:val="24"/>
          <w:szCs w:val="24"/>
          <w:u w:color="000000"/>
        </w:rPr>
        <w:t>s</w:t>
      </w:r>
      <w:r w:rsidRPr="009A6A4D">
        <w:rPr>
          <w:rFonts w:eastAsia="Arial Unicode MS"/>
          <w:sz w:val="24"/>
          <w:szCs w:val="24"/>
          <w:u w:color="000000"/>
        </w:rPr>
        <w:t xml:space="preserve"> with </w:t>
      </w:r>
      <w:r w:rsidR="00992E8C" w:rsidRPr="009A6A4D">
        <w:rPr>
          <w:rFonts w:eastAsia="Arial Unicode MS"/>
          <w:sz w:val="24"/>
          <w:szCs w:val="24"/>
          <w:u w:color="000000"/>
        </w:rPr>
        <w:t xml:space="preserve">approval or </w:t>
      </w:r>
      <w:r w:rsidRPr="009A6A4D">
        <w:rPr>
          <w:rFonts w:eastAsia="Arial Unicode MS"/>
          <w:sz w:val="24"/>
          <w:szCs w:val="24"/>
          <w:u w:color="000000"/>
        </w:rPr>
        <w:t>comments on the proposed EEI within 72 hours</w:t>
      </w:r>
      <w:r w:rsidRPr="00B651A5">
        <w:rPr>
          <w:rFonts w:eastAsia="Arial Unicode MS"/>
          <w:sz w:val="24"/>
          <w:szCs w:val="24"/>
          <w:u w:color="000000"/>
        </w:rPr>
        <w:t xml:space="preserve">. </w:t>
      </w:r>
      <w:r w:rsidR="00992E8C">
        <w:rPr>
          <w:rFonts w:eastAsia="Arial Unicode MS"/>
          <w:sz w:val="24"/>
          <w:szCs w:val="24"/>
          <w:u w:color="000000"/>
        </w:rPr>
        <w:t>OMB may provide approval and comments orally (followed by e-mail for written documentation) or e-mail directly to CDC.</w:t>
      </w:r>
      <w:r w:rsidR="00C744A2">
        <w:rPr>
          <w:rFonts w:eastAsia="Arial Unicode MS"/>
          <w:sz w:val="24"/>
          <w:szCs w:val="24"/>
          <w:u w:color="000000"/>
        </w:rPr>
        <w:t xml:space="preserve"> </w:t>
      </w:r>
      <w:r w:rsidR="00992E8C">
        <w:rPr>
          <w:rFonts w:eastAsia="Arial Unicode MS"/>
          <w:sz w:val="24"/>
          <w:szCs w:val="24"/>
          <w:u w:color="000000"/>
        </w:rPr>
        <w:t xml:space="preserve">This may occur before the </w:t>
      </w:r>
      <w:proofErr w:type="spellStart"/>
      <w:proofErr w:type="gramStart"/>
      <w:r w:rsidR="00992E8C">
        <w:rPr>
          <w:rFonts w:eastAsia="Arial Unicode MS"/>
          <w:sz w:val="24"/>
          <w:szCs w:val="24"/>
          <w:u w:color="000000"/>
        </w:rPr>
        <w:t>GenIC</w:t>
      </w:r>
      <w:proofErr w:type="spellEnd"/>
      <w:proofErr w:type="gramEnd"/>
      <w:r w:rsidR="00992E8C">
        <w:rPr>
          <w:rFonts w:eastAsia="Arial Unicode MS"/>
          <w:sz w:val="24"/>
          <w:szCs w:val="24"/>
          <w:u w:color="000000"/>
        </w:rPr>
        <w:t xml:space="preserve"> request is submitted and received by OMB through the official ICR tracking system.</w:t>
      </w:r>
      <w:r w:rsidR="00C744A2">
        <w:rPr>
          <w:rFonts w:eastAsia="Arial Unicode MS"/>
          <w:sz w:val="24"/>
          <w:szCs w:val="24"/>
          <w:u w:color="000000"/>
        </w:rPr>
        <w:t xml:space="preserve"> </w:t>
      </w:r>
      <w:r w:rsidRPr="00B651A5">
        <w:rPr>
          <w:rFonts w:eastAsia="Arial Unicode MS"/>
          <w:sz w:val="24"/>
          <w:szCs w:val="24"/>
          <w:u w:color="000000"/>
        </w:rPr>
        <w:t>If no response is received within 72 hours</w:t>
      </w:r>
      <w:r w:rsidR="00902D98">
        <w:rPr>
          <w:rFonts w:eastAsia="Arial Unicode MS"/>
          <w:sz w:val="24"/>
          <w:szCs w:val="24"/>
          <w:u w:color="000000"/>
        </w:rPr>
        <w:t>,</w:t>
      </w:r>
      <w:r w:rsidRPr="00B651A5">
        <w:rPr>
          <w:rFonts w:eastAsia="Arial Unicode MS"/>
          <w:sz w:val="24"/>
          <w:szCs w:val="24"/>
          <w:u w:color="000000"/>
        </w:rPr>
        <w:t xml:space="preserve"> the </w:t>
      </w:r>
      <w:r w:rsidR="005F675F">
        <w:rPr>
          <w:rFonts w:eastAsia="Arial Unicode MS"/>
          <w:sz w:val="24"/>
          <w:szCs w:val="24"/>
          <w:u w:color="000000"/>
        </w:rPr>
        <w:t>information collection</w:t>
      </w:r>
      <w:r w:rsidRPr="00B651A5">
        <w:rPr>
          <w:rFonts w:eastAsia="Arial Unicode MS"/>
          <w:sz w:val="24"/>
          <w:szCs w:val="24"/>
          <w:u w:color="000000"/>
        </w:rPr>
        <w:t xml:space="preserve"> </w:t>
      </w:r>
      <w:r w:rsidR="00501620">
        <w:rPr>
          <w:rFonts w:eastAsia="Arial Unicode MS"/>
          <w:sz w:val="24"/>
          <w:szCs w:val="24"/>
          <w:u w:color="000000"/>
        </w:rPr>
        <w:t>is</w:t>
      </w:r>
      <w:r w:rsidRPr="00B651A5">
        <w:rPr>
          <w:rFonts w:eastAsia="Arial Unicode MS"/>
          <w:sz w:val="24"/>
          <w:szCs w:val="24"/>
          <w:u w:color="000000"/>
        </w:rPr>
        <w:t xml:space="preserve"> </w:t>
      </w:r>
      <w:r w:rsidR="00427F22">
        <w:rPr>
          <w:rFonts w:eastAsia="Arial Unicode MS"/>
          <w:sz w:val="24"/>
          <w:szCs w:val="24"/>
          <w:u w:color="000000"/>
        </w:rPr>
        <w:t>considered OMB-approved</w:t>
      </w:r>
      <w:r w:rsidR="000759CB">
        <w:rPr>
          <w:rFonts w:eastAsia="Arial Unicode MS"/>
          <w:sz w:val="24"/>
          <w:szCs w:val="24"/>
          <w:u w:color="000000"/>
        </w:rPr>
        <w:t>.</w:t>
      </w:r>
      <w:r>
        <w:rPr>
          <w:rFonts w:eastAsia="Arial Unicode MS"/>
          <w:sz w:val="24"/>
          <w:szCs w:val="24"/>
          <w:u w:color="000000"/>
        </w:rPr>
        <w:t xml:space="preserve"> </w:t>
      </w:r>
      <w:r w:rsidR="00B0693E">
        <w:rPr>
          <w:rFonts w:eastAsia="Arial Unicode MS"/>
          <w:sz w:val="24"/>
          <w:szCs w:val="24"/>
          <w:u w:color="000000"/>
        </w:rPr>
        <w:t xml:space="preserve">For responses to </w:t>
      </w:r>
      <w:r w:rsidR="00B0693E">
        <w:rPr>
          <w:rFonts w:eastAsia="Arial Unicode MS"/>
          <w:sz w:val="24"/>
          <w:szCs w:val="24"/>
          <w:u w:color="000000"/>
        </w:rPr>
        <w:lastRenderedPageBreak/>
        <w:t xml:space="preserve">outbreaks or events where more immediate action is necessary to prevent or reduce morbidity or mortality, </w:t>
      </w:r>
      <w:r w:rsidR="00020382">
        <w:rPr>
          <w:rFonts w:eastAsia="Arial Unicode MS"/>
          <w:sz w:val="24"/>
          <w:szCs w:val="24"/>
          <w:u w:color="000000"/>
        </w:rPr>
        <w:t>OMB</w:t>
      </w:r>
      <w:r w:rsidR="00501620">
        <w:rPr>
          <w:rFonts w:eastAsia="Arial Unicode MS"/>
          <w:sz w:val="24"/>
          <w:szCs w:val="24"/>
          <w:u w:color="000000"/>
        </w:rPr>
        <w:t xml:space="preserve"> is</w:t>
      </w:r>
      <w:r w:rsidR="00020382">
        <w:rPr>
          <w:rFonts w:eastAsia="Arial Unicode MS"/>
          <w:sz w:val="24"/>
          <w:szCs w:val="24"/>
          <w:u w:color="000000"/>
        </w:rPr>
        <w:t xml:space="preserve"> asked to respond within 24 hours.</w:t>
      </w:r>
      <w:r w:rsidR="00C744A2">
        <w:rPr>
          <w:rFonts w:eastAsia="Arial Unicode MS"/>
          <w:sz w:val="24"/>
          <w:szCs w:val="24"/>
          <w:u w:color="000000"/>
        </w:rPr>
        <w:t xml:space="preserve"> </w:t>
      </w:r>
      <w:r w:rsidR="00501620">
        <w:rPr>
          <w:rFonts w:eastAsia="Arial Unicode MS"/>
          <w:sz w:val="24"/>
          <w:szCs w:val="24"/>
          <w:u w:color="000000"/>
        </w:rPr>
        <w:t xml:space="preserve">To invoke this </w:t>
      </w:r>
      <w:r w:rsidR="00020382">
        <w:rPr>
          <w:rFonts w:eastAsia="Arial Unicode MS"/>
          <w:sz w:val="24"/>
          <w:szCs w:val="24"/>
          <w:u w:color="000000"/>
        </w:rPr>
        <w:t>more rapid approval timeline, CDC notif</w:t>
      </w:r>
      <w:r w:rsidR="00501620">
        <w:rPr>
          <w:rFonts w:eastAsia="Arial Unicode MS"/>
          <w:sz w:val="24"/>
          <w:szCs w:val="24"/>
          <w:u w:color="000000"/>
        </w:rPr>
        <w:t>ies</w:t>
      </w:r>
      <w:r w:rsidR="00020382">
        <w:rPr>
          <w:rFonts w:eastAsia="Arial Unicode MS"/>
          <w:sz w:val="24"/>
          <w:szCs w:val="24"/>
          <w:u w:color="000000"/>
        </w:rPr>
        <w:t xml:space="preserve"> </w:t>
      </w:r>
      <w:r w:rsidR="00427F22">
        <w:rPr>
          <w:rFonts w:eastAsia="Arial Unicode MS"/>
          <w:sz w:val="24"/>
          <w:szCs w:val="24"/>
          <w:u w:color="000000"/>
        </w:rPr>
        <w:t xml:space="preserve">HHS and </w:t>
      </w:r>
      <w:r w:rsidR="00020382">
        <w:rPr>
          <w:rFonts w:eastAsia="Arial Unicode MS"/>
          <w:sz w:val="24"/>
          <w:szCs w:val="24"/>
          <w:u w:color="000000"/>
        </w:rPr>
        <w:t xml:space="preserve">OMB of this need </w:t>
      </w:r>
      <w:r w:rsidR="00992E8C">
        <w:rPr>
          <w:rFonts w:eastAsia="Arial Unicode MS"/>
          <w:sz w:val="24"/>
          <w:szCs w:val="24"/>
          <w:u w:color="000000"/>
        </w:rPr>
        <w:t xml:space="preserve">in </w:t>
      </w:r>
      <w:r w:rsidR="005F675F">
        <w:rPr>
          <w:rFonts w:eastAsia="Arial Unicode MS"/>
          <w:sz w:val="24"/>
          <w:szCs w:val="24"/>
          <w:u w:color="000000"/>
        </w:rPr>
        <w:t xml:space="preserve">the initial </w:t>
      </w:r>
      <w:r w:rsidR="00501620">
        <w:rPr>
          <w:rFonts w:eastAsia="Arial Unicode MS"/>
          <w:sz w:val="24"/>
          <w:szCs w:val="24"/>
          <w:u w:color="000000"/>
        </w:rPr>
        <w:t xml:space="preserve">EEI notification </w:t>
      </w:r>
      <w:r w:rsidR="001450A6">
        <w:rPr>
          <w:rFonts w:eastAsia="Arial Unicode MS"/>
          <w:sz w:val="24"/>
          <w:szCs w:val="24"/>
          <w:u w:color="000000"/>
        </w:rPr>
        <w:t>email</w:t>
      </w:r>
      <w:r w:rsidR="00501620">
        <w:rPr>
          <w:rFonts w:eastAsia="Arial Unicode MS"/>
          <w:sz w:val="24"/>
          <w:szCs w:val="24"/>
          <w:u w:color="000000"/>
        </w:rPr>
        <w:t>.</w:t>
      </w:r>
      <w:r w:rsidR="00C744A2">
        <w:rPr>
          <w:rFonts w:eastAsia="Arial Unicode MS"/>
          <w:sz w:val="24"/>
          <w:szCs w:val="24"/>
          <w:u w:color="000000"/>
        </w:rPr>
        <w:t xml:space="preserve"> </w:t>
      </w:r>
    </w:p>
    <w:p w14:paraId="669CCE98" w14:textId="3CE4E1E2" w:rsidR="001A3A81" w:rsidRDefault="00AD796B" w:rsidP="00B651A5">
      <w:pPr>
        <w:numPr>
          <w:ilvl w:val="0"/>
          <w:numId w:val="33"/>
        </w:numPr>
        <w:ind w:left="1440" w:hanging="720"/>
        <w:rPr>
          <w:rFonts w:eastAsia="Arial Unicode MS"/>
          <w:sz w:val="24"/>
          <w:szCs w:val="24"/>
          <w:u w:color="000000"/>
        </w:rPr>
      </w:pPr>
      <w:r>
        <w:rPr>
          <w:rFonts w:eastAsia="Arial Unicode MS"/>
          <w:sz w:val="24"/>
          <w:szCs w:val="24"/>
          <w:u w:color="000000"/>
        </w:rPr>
        <w:t xml:space="preserve">At the completion of the EEI, </w:t>
      </w:r>
      <w:r w:rsidR="005B0F82">
        <w:rPr>
          <w:rFonts w:eastAsia="Arial Unicode MS"/>
          <w:sz w:val="24"/>
          <w:szCs w:val="24"/>
          <w:u w:color="000000"/>
        </w:rPr>
        <w:t>the</w:t>
      </w:r>
      <w:r w:rsidR="00501620">
        <w:rPr>
          <w:rFonts w:eastAsia="Arial Unicode MS"/>
          <w:sz w:val="24"/>
          <w:szCs w:val="24"/>
          <w:u w:color="000000"/>
        </w:rPr>
        <w:t xml:space="preserve"> investigators </w:t>
      </w:r>
      <w:r w:rsidR="00D3422B">
        <w:rPr>
          <w:rFonts w:eastAsia="Arial Unicode MS"/>
          <w:sz w:val="24"/>
          <w:szCs w:val="24"/>
          <w:u w:color="000000"/>
        </w:rPr>
        <w:t>submit the</w:t>
      </w:r>
      <w:r w:rsidR="005B0F82">
        <w:rPr>
          <w:rFonts w:eastAsia="Arial Unicode MS"/>
          <w:sz w:val="24"/>
          <w:szCs w:val="24"/>
          <w:u w:color="000000"/>
        </w:rPr>
        <w:t xml:space="preserve"> final data collection instrument(s) and associated burden </w:t>
      </w:r>
      <w:r w:rsidR="00F41554" w:rsidRPr="00B651A5">
        <w:rPr>
          <w:rFonts w:eastAsia="Arial Unicode MS"/>
          <w:sz w:val="24"/>
          <w:szCs w:val="24"/>
          <w:u w:color="000000"/>
        </w:rPr>
        <w:t xml:space="preserve">using the “Burden Memo” form </w:t>
      </w:r>
      <w:r w:rsidR="0055073F" w:rsidRPr="00B651A5">
        <w:rPr>
          <w:rFonts w:eastAsia="Arial Unicode MS"/>
          <w:sz w:val="24"/>
          <w:szCs w:val="24"/>
          <w:u w:color="000000"/>
        </w:rPr>
        <w:t>(</w:t>
      </w:r>
      <w:r w:rsidR="005B0F82">
        <w:rPr>
          <w:rFonts w:eastAsia="Arial Unicode MS"/>
          <w:b/>
          <w:sz w:val="24"/>
          <w:szCs w:val="24"/>
          <w:u w:color="000000"/>
        </w:rPr>
        <w:t xml:space="preserve">Attachment </w:t>
      </w:r>
      <w:r w:rsidR="009E7AEB">
        <w:rPr>
          <w:rFonts w:eastAsia="Arial Unicode MS"/>
          <w:b/>
          <w:sz w:val="24"/>
          <w:szCs w:val="24"/>
          <w:u w:color="000000"/>
        </w:rPr>
        <w:t>E</w:t>
      </w:r>
      <w:r w:rsidR="00F41554" w:rsidRPr="00B651A5">
        <w:rPr>
          <w:rFonts w:eastAsia="Arial Unicode MS"/>
          <w:sz w:val="24"/>
          <w:szCs w:val="24"/>
          <w:u w:color="000000"/>
        </w:rPr>
        <w:t>)</w:t>
      </w:r>
      <w:r w:rsidR="00D3422B">
        <w:rPr>
          <w:rFonts w:eastAsia="Arial Unicode MS"/>
          <w:sz w:val="24"/>
          <w:szCs w:val="24"/>
          <w:u w:color="000000"/>
        </w:rPr>
        <w:t xml:space="preserve"> to the ICRL</w:t>
      </w:r>
      <w:r w:rsidR="00F41554" w:rsidRPr="00B651A5">
        <w:rPr>
          <w:rFonts w:eastAsia="Arial Unicode MS"/>
          <w:sz w:val="24"/>
          <w:szCs w:val="24"/>
          <w:u w:color="000000"/>
        </w:rPr>
        <w:t>.</w:t>
      </w:r>
      <w:r w:rsidR="00C744A2">
        <w:rPr>
          <w:rFonts w:eastAsia="Arial Unicode MS"/>
          <w:sz w:val="24"/>
          <w:szCs w:val="24"/>
          <w:u w:color="000000"/>
        </w:rPr>
        <w:t xml:space="preserve"> </w:t>
      </w:r>
    </w:p>
    <w:p w14:paraId="28AE7928" w14:textId="0EBC6EAC" w:rsidR="001450A6" w:rsidRDefault="00501620" w:rsidP="00B651A5">
      <w:pPr>
        <w:numPr>
          <w:ilvl w:val="0"/>
          <w:numId w:val="33"/>
        </w:numPr>
        <w:ind w:left="1440" w:hanging="720"/>
        <w:rPr>
          <w:rFonts w:eastAsia="Arial Unicode MS"/>
          <w:sz w:val="24"/>
          <w:szCs w:val="24"/>
          <w:u w:color="000000"/>
        </w:rPr>
      </w:pPr>
      <w:r>
        <w:rPr>
          <w:rFonts w:eastAsia="Arial Unicode MS"/>
          <w:sz w:val="24"/>
          <w:szCs w:val="24"/>
          <w:u w:color="000000"/>
        </w:rPr>
        <w:t xml:space="preserve">CDC </w:t>
      </w:r>
      <w:r w:rsidR="001450A6">
        <w:rPr>
          <w:rFonts w:eastAsia="Arial Unicode MS"/>
          <w:sz w:val="24"/>
          <w:szCs w:val="24"/>
          <w:u w:color="000000"/>
        </w:rPr>
        <w:t>maintain</w:t>
      </w:r>
      <w:r>
        <w:rPr>
          <w:rFonts w:eastAsia="Arial Unicode MS"/>
          <w:sz w:val="24"/>
          <w:szCs w:val="24"/>
          <w:u w:color="000000"/>
        </w:rPr>
        <w:t>s</w:t>
      </w:r>
      <w:r w:rsidR="001450A6">
        <w:rPr>
          <w:rFonts w:eastAsia="Arial Unicode MS"/>
          <w:sz w:val="24"/>
          <w:szCs w:val="24"/>
          <w:u w:color="000000"/>
        </w:rPr>
        <w:t xml:space="preserve"> a library </w:t>
      </w:r>
      <w:r w:rsidR="007C1705">
        <w:rPr>
          <w:rFonts w:eastAsia="Arial Unicode MS"/>
          <w:sz w:val="24"/>
          <w:szCs w:val="24"/>
          <w:u w:color="000000"/>
        </w:rPr>
        <w:t>of data collection instruments</w:t>
      </w:r>
      <w:r>
        <w:rPr>
          <w:rFonts w:eastAsia="Arial Unicode MS"/>
          <w:sz w:val="24"/>
          <w:szCs w:val="24"/>
          <w:u w:color="000000"/>
        </w:rPr>
        <w:t xml:space="preserve"> that</w:t>
      </w:r>
      <w:r w:rsidR="007C1705">
        <w:rPr>
          <w:rFonts w:eastAsia="Arial Unicode MS"/>
          <w:sz w:val="24"/>
          <w:szCs w:val="24"/>
          <w:u w:color="000000"/>
        </w:rPr>
        <w:t xml:space="preserve"> </w:t>
      </w:r>
      <w:r w:rsidR="001450A6">
        <w:rPr>
          <w:rFonts w:eastAsia="Arial Unicode MS"/>
          <w:sz w:val="24"/>
          <w:szCs w:val="24"/>
          <w:u w:color="000000"/>
        </w:rPr>
        <w:t>include</w:t>
      </w:r>
      <w:r>
        <w:rPr>
          <w:rFonts w:eastAsia="Arial Unicode MS"/>
          <w:sz w:val="24"/>
          <w:szCs w:val="24"/>
          <w:u w:color="000000"/>
        </w:rPr>
        <w:t>s</w:t>
      </w:r>
      <w:r w:rsidR="001450A6">
        <w:rPr>
          <w:rFonts w:eastAsia="Arial Unicode MS"/>
          <w:sz w:val="24"/>
          <w:szCs w:val="24"/>
          <w:u w:color="000000"/>
        </w:rPr>
        <w:t xml:space="preserve"> all final data collection instruments</w:t>
      </w:r>
      <w:r>
        <w:rPr>
          <w:rFonts w:eastAsia="Arial Unicode MS"/>
          <w:sz w:val="24"/>
          <w:szCs w:val="24"/>
          <w:u w:color="000000"/>
        </w:rPr>
        <w:t xml:space="preserve"> conducted</w:t>
      </w:r>
      <w:r w:rsidR="001450A6">
        <w:rPr>
          <w:rFonts w:eastAsia="Arial Unicode MS"/>
          <w:sz w:val="24"/>
          <w:szCs w:val="24"/>
          <w:u w:color="000000"/>
        </w:rPr>
        <w:t xml:space="preserve"> under this </w:t>
      </w:r>
      <w:r w:rsidR="009E0AF1">
        <w:rPr>
          <w:rFonts w:eastAsia="Arial Unicode MS"/>
          <w:sz w:val="24"/>
          <w:szCs w:val="24"/>
          <w:u w:color="000000"/>
        </w:rPr>
        <w:t>g</w:t>
      </w:r>
      <w:r w:rsidR="001450A6">
        <w:rPr>
          <w:rFonts w:eastAsia="Arial Unicode MS"/>
          <w:sz w:val="24"/>
          <w:szCs w:val="24"/>
          <w:u w:color="000000"/>
        </w:rPr>
        <w:t>eneric ICR.</w:t>
      </w:r>
      <w:r w:rsidR="00C744A2">
        <w:rPr>
          <w:rFonts w:eastAsia="Arial Unicode MS"/>
          <w:sz w:val="24"/>
          <w:szCs w:val="24"/>
          <w:u w:color="000000"/>
        </w:rPr>
        <w:t xml:space="preserve"> </w:t>
      </w:r>
      <w:r>
        <w:rPr>
          <w:rFonts w:eastAsia="Arial Unicode MS"/>
          <w:sz w:val="24"/>
          <w:szCs w:val="24"/>
          <w:u w:color="000000"/>
        </w:rPr>
        <w:t xml:space="preserve">This library </w:t>
      </w:r>
      <w:r w:rsidR="0094710D">
        <w:rPr>
          <w:rFonts w:eastAsia="Arial Unicode MS"/>
          <w:sz w:val="24"/>
          <w:szCs w:val="24"/>
          <w:u w:color="000000"/>
        </w:rPr>
        <w:t>and the updated burden numbers based on data collected via the “Burden Memo” (</w:t>
      </w:r>
      <w:r w:rsidR="0094710D" w:rsidRPr="00912A6F">
        <w:rPr>
          <w:rFonts w:eastAsia="Arial Unicode MS"/>
          <w:b/>
          <w:sz w:val="24"/>
          <w:szCs w:val="24"/>
          <w:u w:color="000000"/>
        </w:rPr>
        <w:t>Attachment E</w:t>
      </w:r>
      <w:r w:rsidR="0094710D">
        <w:rPr>
          <w:rFonts w:eastAsia="Arial Unicode MS"/>
          <w:sz w:val="24"/>
          <w:szCs w:val="24"/>
          <w:u w:color="000000"/>
        </w:rPr>
        <w:t xml:space="preserve">) </w:t>
      </w:r>
      <w:r>
        <w:rPr>
          <w:rFonts w:eastAsia="Arial Unicode MS"/>
          <w:sz w:val="24"/>
          <w:szCs w:val="24"/>
          <w:u w:color="000000"/>
        </w:rPr>
        <w:t xml:space="preserve">is </w:t>
      </w:r>
      <w:r w:rsidR="007C1705">
        <w:rPr>
          <w:rFonts w:eastAsia="Arial Unicode MS"/>
          <w:sz w:val="24"/>
          <w:szCs w:val="24"/>
          <w:u w:color="000000"/>
        </w:rPr>
        <w:t>submitted to OM</w:t>
      </w:r>
      <w:r w:rsidR="00E158BC">
        <w:rPr>
          <w:rFonts w:eastAsia="Arial Unicode MS"/>
          <w:sz w:val="24"/>
          <w:szCs w:val="24"/>
          <w:u w:color="000000"/>
        </w:rPr>
        <w:t xml:space="preserve">B </w:t>
      </w:r>
      <w:r w:rsidR="005D2CED">
        <w:rPr>
          <w:rFonts w:eastAsia="Arial Unicode MS"/>
          <w:sz w:val="24"/>
          <w:szCs w:val="24"/>
          <w:u w:color="000000"/>
        </w:rPr>
        <w:t>quarterly</w:t>
      </w:r>
      <w:r w:rsidR="00E158BC">
        <w:rPr>
          <w:rFonts w:eastAsia="Arial Unicode MS"/>
          <w:sz w:val="24"/>
          <w:szCs w:val="24"/>
          <w:u w:color="000000"/>
        </w:rPr>
        <w:t xml:space="preserve"> as a non-substantive</w:t>
      </w:r>
      <w:r w:rsidR="007C1705">
        <w:rPr>
          <w:rFonts w:eastAsia="Arial Unicode MS"/>
          <w:sz w:val="24"/>
          <w:szCs w:val="24"/>
          <w:u w:color="000000"/>
        </w:rPr>
        <w:t xml:space="preserve"> change to the </w:t>
      </w:r>
      <w:r w:rsidR="009E0AF1">
        <w:rPr>
          <w:rFonts w:eastAsia="Arial Unicode MS"/>
          <w:sz w:val="24"/>
          <w:szCs w:val="24"/>
          <w:u w:color="000000"/>
        </w:rPr>
        <w:t>g</w:t>
      </w:r>
      <w:r w:rsidR="007C1705">
        <w:rPr>
          <w:rFonts w:eastAsia="Arial Unicode MS"/>
          <w:sz w:val="24"/>
          <w:szCs w:val="24"/>
          <w:u w:color="000000"/>
        </w:rPr>
        <w:t>eneric ICR.</w:t>
      </w:r>
    </w:p>
    <w:p w14:paraId="486AC880" w14:textId="77777777" w:rsidR="005B0F82" w:rsidRDefault="005B0F82" w:rsidP="005B0F82">
      <w:pPr>
        <w:ind w:left="720"/>
        <w:rPr>
          <w:rFonts w:eastAsia="Arial Unicode MS"/>
          <w:sz w:val="24"/>
          <w:szCs w:val="24"/>
          <w:u w:color="000000"/>
        </w:rPr>
      </w:pPr>
    </w:p>
    <w:p w14:paraId="439AAF97" w14:textId="6445E09A" w:rsidR="004517C9" w:rsidRPr="0057310B" w:rsidRDefault="004517C9" w:rsidP="004517C9">
      <w:pPr>
        <w:ind w:left="720"/>
        <w:rPr>
          <w:rFonts w:eastAsia="Arial Unicode MS"/>
          <w:sz w:val="24"/>
          <w:szCs w:val="24"/>
          <w:u w:color="000000"/>
        </w:rPr>
      </w:pPr>
      <w:r>
        <w:rPr>
          <w:rFonts w:eastAsia="Arial Unicode MS"/>
          <w:sz w:val="24"/>
          <w:szCs w:val="24"/>
          <w:u w:color="000000"/>
        </w:rPr>
        <w:t>A CDC staff person serves in the role of EEI ICRL</w:t>
      </w:r>
      <w:r w:rsidRPr="00715540">
        <w:rPr>
          <w:rFonts w:eastAsia="Arial Unicode MS"/>
          <w:sz w:val="24"/>
          <w:szCs w:val="24"/>
          <w:u w:color="000000"/>
        </w:rPr>
        <w:t>.</w:t>
      </w:r>
      <w:r w:rsidR="00C744A2">
        <w:rPr>
          <w:rFonts w:eastAsia="Arial Unicode MS"/>
          <w:sz w:val="24"/>
          <w:szCs w:val="24"/>
          <w:u w:color="000000"/>
        </w:rPr>
        <w:t xml:space="preserve"> </w:t>
      </w:r>
      <w:r>
        <w:rPr>
          <w:rFonts w:eastAsia="Arial Unicode MS"/>
          <w:sz w:val="24"/>
          <w:szCs w:val="24"/>
          <w:u w:color="000000"/>
        </w:rPr>
        <w:t>The ICRL oversees the clearance p</w:t>
      </w:r>
      <w:r w:rsidRPr="00715540">
        <w:rPr>
          <w:rFonts w:eastAsia="Arial Unicode MS"/>
          <w:sz w:val="24"/>
          <w:szCs w:val="24"/>
          <w:u w:color="000000"/>
        </w:rPr>
        <w:t>rocess</w:t>
      </w:r>
      <w:r>
        <w:rPr>
          <w:rFonts w:eastAsia="Arial Unicode MS"/>
          <w:sz w:val="24"/>
          <w:szCs w:val="24"/>
          <w:u w:color="000000"/>
        </w:rPr>
        <w:t xml:space="preserve"> for individual </w:t>
      </w:r>
      <w:proofErr w:type="spellStart"/>
      <w:r w:rsidR="00427F22">
        <w:rPr>
          <w:rFonts w:eastAsia="Arial Unicode MS"/>
          <w:sz w:val="24"/>
          <w:szCs w:val="24"/>
          <w:u w:color="000000"/>
        </w:rPr>
        <w:t>G</w:t>
      </w:r>
      <w:r>
        <w:rPr>
          <w:rFonts w:eastAsia="Arial Unicode MS"/>
          <w:sz w:val="24"/>
          <w:szCs w:val="24"/>
          <w:u w:color="000000"/>
        </w:rPr>
        <w:t>enICs</w:t>
      </w:r>
      <w:proofErr w:type="spellEnd"/>
      <w:r>
        <w:rPr>
          <w:rFonts w:eastAsia="Arial Unicode MS"/>
          <w:sz w:val="24"/>
          <w:szCs w:val="24"/>
          <w:u w:color="000000"/>
        </w:rPr>
        <w:t xml:space="preserve">. Information about the </w:t>
      </w:r>
      <w:r w:rsidR="001C6245">
        <w:rPr>
          <w:rFonts w:eastAsia="Arial Unicode MS"/>
          <w:sz w:val="24"/>
          <w:szCs w:val="24"/>
          <w:u w:color="000000"/>
        </w:rPr>
        <w:t>g</w:t>
      </w:r>
      <w:r>
        <w:rPr>
          <w:rFonts w:eastAsia="Arial Unicode MS"/>
          <w:sz w:val="24"/>
          <w:szCs w:val="24"/>
          <w:u w:color="000000"/>
        </w:rPr>
        <w:t xml:space="preserve">eneric ICR and how to submit a </w:t>
      </w:r>
      <w:proofErr w:type="spellStart"/>
      <w:r w:rsidR="004A2D5E">
        <w:rPr>
          <w:rFonts w:eastAsia="Arial Unicode MS"/>
          <w:sz w:val="24"/>
          <w:szCs w:val="24"/>
          <w:u w:color="000000"/>
        </w:rPr>
        <w:t>GenIC</w:t>
      </w:r>
      <w:proofErr w:type="spellEnd"/>
      <w:r>
        <w:rPr>
          <w:rFonts w:eastAsia="Arial Unicode MS"/>
          <w:sz w:val="24"/>
          <w:szCs w:val="24"/>
          <w:u w:color="000000"/>
        </w:rPr>
        <w:t xml:space="preserve"> is distributed to </w:t>
      </w:r>
      <w:r w:rsidRPr="00715540">
        <w:rPr>
          <w:rFonts w:eastAsia="Arial Unicode MS"/>
          <w:sz w:val="24"/>
          <w:szCs w:val="24"/>
          <w:u w:color="000000"/>
        </w:rPr>
        <w:t>CDC program official</w:t>
      </w:r>
      <w:r>
        <w:rPr>
          <w:rFonts w:eastAsia="Arial Unicode MS"/>
          <w:sz w:val="24"/>
          <w:szCs w:val="24"/>
          <w:u w:color="000000"/>
        </w:rPr>
        <w:t>s (</w:t>
      </w:r>
      <w:r w:rsidRPr="00912A6F">
        <w:rPr>
          <w:rFonts w:eastAsia="Arial Unicode MS"/>
          <w:b/>
          <w:sz w:val="24"/>
          <w:szCs w:val="24"/>
          <w:u w:color="000000"/>
        </w:rPr>
        <w:t>Steps for Conducting an EEI, Attachment C</w:t>
      </w:r>
      <w:r>
        <w:rPr>
          <w:rFonts w:eastAsia="Arial Unicode MS"/>
          <w:sz w:val="24"/>
          <w:szCs w:val="24"/>
          <w:u w:color="000000"/>
        </w:rPr>
        <w:t xml:space="preserve">). </w:t>
      </w:r>
      <w:r w:rsidRPr="00715540">
        <w:rPr>
          <w:rFonts w:eastAsia="Arial Unicode MS"/>
          <w:sz w:val="24"/>
          <w:szCs w:val="24"/>
          <w:u w:color="000000"/>
        </w:rPr>
        <w:t>T</w:t>
      </w:r>
      <w:r>
        <w:rPr>
          <w:rFonts w:eastAsia="Arial Unicode MS"/>
          <w:sz w:val="24"/>
          <w:szCs w:val="24"/>
          <w:u w:color="000000"/>
        </w:rPr>
        <w:t>he ICRL maintains a library of data collection forms that may be accessed by</w:t>
      </w:r>
      <w:r w:rsidRPr="00715540">
        <w:rPr>
          <w:rFonts w:eastAsia="Arial Unicode MS"/>
          <w:sz w:val="24"/>
          <w:szCs w:val="24"/>
          <w:u w:color="000000"/>
        </w:rPr>
        <w:t xml:space="preserve"> CDC programs</w:t>
      </w:r>
      <w:r>
        <w:rPr>
          <w:rFonts w:eastAsia="Arial Unicode MS"/>
          <w:sz w:val="24"/>
          <w:szCs w:val="24"/>
          <w:u w:color="000000"/>
        </w:rPr>
        <w:t xml:space="preserve"> initiating new investigations</w:t>
      </w:r>
      <w:r w:rsidRPr="00715540">
        <w:rPr>
          <w:rFonts w:eastAsia="Arial Unicode MS"/>
          <w:sz w:val="24"/>
          <w:szCs w:val="24"/>
          <w:u w:color="000000"/>
        </w:rPr>
        <w:t>.</w:t>
      </w:r>
      <w:r>
        <w:rPr>
          <w:rFonts w:eastAsia="Arial Unicode MS"/>
          <w:sz w:val="24"/>
          <w:szCs w:val="24"/>
          <w:u w:color="000000"/>
        </w:rPr>
        <w:t xml:space="preserve"> Upon the completion of an investigation, the ICRL places the data collection instruments into the library. Information collected as part of an EEI includes that necessary to identify the agents, sources, modes of transmission, or risk factors associated with an outbreak or public health event. </w:t>
      </w:r>
      <w:r w:rsidRPr="00715540">
        <w:rPr>
          <w:rFonts w:eastAsia="Arial Unicode MS"/>
          <w:sz w:val="24"/>
          <w:szCs w:val="24"/>
          <w:u w:color="000000"/>
        </w:rPr>
        <w:t xml:space="preserve">Each </w:t>
      </w:r>
      <w:r>
        <w:rPr>
          <w:rFonts w:eastAsia="Arial Unicode MS"/>
          <w:sz w:val="24"/>
          <w:szCs w:val="24"/>
          <w:u w:color="000000"/>
        </w:rPr>
        <w:t xml:space="preserve">EEI request is closely reviewed by the </w:t>
      </w:r>
      <w:r w:rsidRPr="00715540">
        <w:rPr>
          <w:rFonts w:eastAsia="Arial Unicode MS"/>
          <w:sz w:val="24"/>
          <w:szCs w:val="24"/>
          <w:u w:color="000000"/>
        </w:rPr>
        <w:t xml:space="preserve">ICRL based on a predefined set of criteria to </w:t>
      </w:r>
      <w:r w:rsidR="00AB166F">
        <w:rPr>
          <w:rFonts w:eastAsia="Arial Unicode MS"/>
          <w:sz w:val="24"/>
          <w:szCs w:val="24"/>
          <w:u w:color="000000"/>
        </w:rPr>
        <w:t xml:space="preserve">ensure only </w:t>
      </w:r>
      <w:proofErr w:type="spellStart"/>
      <w:r w:rsidR="00AB166F">
        <w:rPr>
          <w:rFonts w:eastAsia="Arial Unicode MS"/>
          <w:sz w:val="24"/>
          <w:szCs w:val="24"/>
          <w:u w:color="000000"/>
        </w:rPr>
        <w:t>GenICs</w:t>
      </w:r>
      <w:proofErr w:type="spellEnd"/>
      <w:r w:rsidR="00AB166F">
        <w:rPr>
          <w:rFonts w:eastAsia="Arial Unicode MS"/>
          <w:sz w:val="24"/>
          <w:szCs w:val="24"/>
          <w:u w:color="000000"/>
        </w:rPr>
        <w:t xml:space="preserve"> for EEIs appropriate for this </w:t>
      </w:r>
      <w:r w:rsidR="001C6245">
        <w:rPr>
          <w:rFonts w:eastAsia="Arial Unicode MS"/>
          <w:sz w:val="24"/>
          <w:szCs w:val="24"/>
          <w:u w:color="000000"/>
        </w:rPr>
        <w:t>g</w:t>
      </w:r>
      <w:r w:rsidR="00AB166F">
        <w:rPr>
          <w:rFonts w:eastAsia="Arial Unicode MS"/>
          <w:sz w:val="24"/>
          <w:szCs w:val="24"/>
          <w:u w:color="000000"/>
        </w:rPr>
        <w:t xml:space="preserve">eneric ICR are submitted to OMB for approval. </w:t>
      </w:r>
    </w:p>
    <w:p w14:paraId="204F0C93" w14:textId="77777777" w:rsidR="004517C9" w:rsidRPr="00B651A5" w:rsidRDefault="004517C9" w:rsidP="009F198C">
      <w:pPr>
        <w:ind w:left="720" w:hanging="720"/>
        <w:rPr>
          <w:b/>
          <w:szCs w:val="24"/>
        </w:rPr>
      </w:pPr>
    </w:p>
    <w:p w14:paraId="13A21947" w14:textId="77777777" w:rsidR="001A3A81" w:rsidRPr="007366BE" w:rsidRDefault="00E92F86" w:rsidP="00B651A5">
      <w:pPr>
        <w:ind w:left="720" w:hanging="720"/>
        <w:rPr>
          <w:rFonts w:eastAsia="Arial Unicode MS"/>
          <w:b/>
          <w:sz w:val="24"/>
          <w:szCs w:val="24"/>
          <w:u w:color="000000"/>
        </w:rPr>
      </w:pPr>
      <w:r w:rsidRPr="00B651A5">
        <w:rPr>
          <w:rFonts w:eastAsia="Arial Unicode MS"/>
          <w:b/>
          <w:sz w:val="24"/>
          <w:szCs w:val="24"/>
          <w:u w:color="000000"/>
        </w:rPr>
        <w:t>8.</w:t>
      </w:r>
      <w:r w:rsidRPr="00B651A5">
        <w:rPr>
          <w:rFonts w:eastAsia="Arial Unicode MS"/>
          <w:b/>
          <w:sz w:val="24"/>
          <w:szCs w:val="24"/>
          <w:u w:color="000000"/>
        </w:rPr>
        <w:tab/>
      </w:r>
      <w:r w:rsidR="001A3A81" w:rsidRPr="00B651A5">
        <w:rPr>
          <w:rFonts w:eastAsia="Arial Unicode MS"/>
          <w:b/>
          <w:sz w:val="24"/>
          <w:szCs w:val="24"/>
          <w:u w:color="000000"/>
        </w:rPr>
        <w:t xml:space="preserve">Comments in Response to the Federal Register Notice and Efforts to Consult </w:t>
      </w:r>
      <w:r w:rsidR="001A3A81" w:rsidRPr="007366BE">
        <w:rPr>
          <w:rFonts w:eastAsia="Arial Unicode MS"/>
          <w:b/>
          <w:sz w:val="24"/>
          <w:szCs w:val="24"/>
          <w:u w:color="000000"/>
        </w:rPr>
        <w:t xml:space="preserve">Outside </w:t>
      </w:r>
      <w:r w:rsidRPr="007366BE">
        <w:rPr>
          <w:rFonts w:eastAsia="Arial Unicode MS"/>
          <w:b/>
          <w:sz w:val="24"/>
          <w:szCs w:val="24"/>
          <w:u w:color="000000"/>
        </w:rPr>
        <w:t xml:space="preserve">the </w:t>
      </w:r>
      <w:r w:rsidR="001A3A81" w:rsidRPr="007366BE">
        <w:rPr>
          <w:rFonts w:eastAsia="Arial Unicode MS"/>
          <w:b/>
          <w:sz w:val="24"/>
          <w:szCs w:val="24"/>
          <w:u w:color="000000"/>
        </w:rPr>
        <w:t>Agency</w:t>
      </w:r>
    </w:p>
    <w:p w14:paraId="4CB08345" w14:textId="77777777" w:rsidR="004A2D5E" w:rsidRDefault="004A2D5E" w:rsidP="008C5039">
      <w:pPr>
        <w:pStyle w:val="Body1"/>
        <w:tabs>
          <w:tab w:val="left" w:pos="720"/>
          <w:tab w:val="left" w:pos="1080"/>
          <w:tab w:val="left" w:pos="1800"/>
        </w:tabs>
        <w:ind w:left="720"/>
        <w:rPr>
          <w:szCs w:val="24"/>
        </w:rPr>
      </w:pPr>
    </w:p>
    <w:p w14:paraId="2AA8DD09" w14:textId="77777777" w:rsidR="008C5039" w:rsidRPr="006E754B" w:rsidRDefault="00633917" w:rsidP="008C5039">
      <w:pPr>
        <w:pStyle w:val="Body1"/>
        <w:tabs>
          <w:tab w:val="left" w:pos="720"/>
          <w:tab w:val="left" w:pos="1080"/>
          <w:tab w:val="left" w:pos="1800"/>
        </w:tabs>
        <w:ind w:left="720"/>
        <w:rPr>
          <w:b/>
          <w:i/>
          <w:szCs w:val="24"/>
        </w:rPr>
      </w:pPr>
      <w:r w:rsidRPr="004A2D5E">
        <w:rPr>
          <w:szCs w:val="24"/>
        </w:rPr>
        <w:t>A</w:t>
      </w:r>
      <w:r w:rsidRPr="00912A6F">
        <w:rPr>
          <w:szCs w:val="24"/>
        </w:rPr>
        <w:t xml:space="preserve"> 60-day</w:t>
      </w:r>
      <w:r w:rsidRPr="009E7AEB">
        <w:rPr>
          <w:szCs w:val="24"/>
        </w:rPr>
        <w:t xml:space="preserve"> Federal Register Notice was published in the Federal Register on July 12, 2013</w:t>
      </w:r>
      <w:r w:rsidR="003C4D18" w:rsidRPr="009E7AEB">
        <w:rPr>
          <w:szCs w:val="24"/>
        </w:rPr>
        <w:t>, Vol. 78, No</w:t>
      </w:r>
      <w:r w:rsidR="003C4D18">
        <w:rPr>
          <w:szCs w:val="24"/>
        </w:rPr>
        <w:t>. 134, page 41930 (</w:t>
      </w:r>
      <w:r w:rsidR="003C4D18" w:rsidRPr="00542A5F">
        <w:rPr>
          <w:b/>
          <w:szCs w:val="24"/>
        </w:rPr>
        <w:t>Attachment B</w:t>
      </w:r>
      <w:r w:rsidR="003C4D18">
        <w:rPr>
          <w:szCs w:val="24"/>
        </w:rPr>
        <w:t>)</w:t>
      </w:r>
      <w:r w:rsidR="00977EFD">
        <w:rPr>
          <w:szCs w:val="24"/>
        </w:rPr>
        <w:t>.</w:t>
      </w:r>
      <w:r w:rsidR="003C4D18">
        <w:rPr>
          <w:szCs w:val="24"/>
        </w:rPr>
        <w:t xml:space="preserve"> One non-substantive comment was received from the general public and a standard response was provided by CDC.</w:t>
      </w:r>
      <w:r w:rsidR="00882EC8">
        <w:rPr>
          <w:szCs w:val="24"/>
        </w:rPr>
        <w:br/>
      </w:r>
      <w:r w:rsidR="003C4D18" w:rsidRPr="00633917" w:rsidDel="003C4D18">
        <w:rPr>
          <w:szCs w:val="24"/>
        </w:rPr>
        <w:t xml:space="preserve"> </w:t>
      </w:r>
    </w:p>
    <w:p w14:paraId="2B347C7C" w14:textId="77777777" w:rsidR="00527A26" w:rsidRPr="005E159F" w:rsidRDefault="00210A99" w:rsidP="00210A99">
      <w:pPr>
        <w:pStyle w:val="Body1"/>
        <w:tabs>
          <w:tab w:val="left" w:pos="720"/>
          <w:tab w:val="num" w:pos="1800"/>
        </w:tabs>
        <w:rPr>
          <w:b/>
          <w:szCs w:val="24"/>
        </w:rPr>
      </w:pPr>
      <w:r w:rsidRPr="005E159F">
        <w:rPr>
          <w:b/>
          <w:szCs w:val="24"/>
        </w:rPr>
        <w:t>9.</w:t>
      </w:r>
      <w:r w:rsidRPr="005E159F">
        <w:rPr>
          <w:b/>
          <w:szCs w:val="24"/>
        </w:rPr>
        <w:tab/>
      </w:r>
      <w:r w:rsidR="00527A26" w:rsidRPr="005E159F">
        <w:rPr>
          <w:b/>
          <w:szCs w:val="24"/>
        </w:rPr>
        <w:t>Explanation of Any Payment or Gift to Respondents</w:t>
      </w:r>
    </w:p>
    <w:p w14:paraId="17986F33" w14:textId="77777777" w:rsidR="00527A26" w:rsidRPr="00783129" w:rsidRDefault="00527A26" w:rsidP="00B83871">
      <w:pPr>
        <w:pStyle w:val="Body1"/>
        <w:tabs>
          <w:tab w:val="num" w:pos="0"/>
          <w:tab w:val="left" w:pos="720"/>
          <w:tab w:val="left" w:pos="1800"/>
        </w:tabs>
        <w:rPr>
          <w:b/>
          <w:szCs w:val="24"/>
        </w:rPr>
      </w:pPr>
    </w:p>
    <w:p w14:paraId="4DEEBC50" w14:textId="77777777" w:rsidR="00527A26" w:rsidRPr="00B651A5" w:rsidRDefault="00527A26" w:rsidP="00B651A5">
      <w:pPr>
        <w:ind w:left="720"/>
        <w:rPr>
          <w:rFonts w:eastAsia="Arial Unicode MS"/>
          <w:sz w:val="24"/>
          <w:szCs w:val="24"/>
          <w:u w:color="000000"/>
        </w:rPr>
      </w:pPr>
      <w:r w:rsidRPr="00B651A5">
        <w:rPr>
          <w:rFonts w:eastAsia="Arial Unicode MS"/>
          <w:sz w:val="24"/>
          <w:szCs w:val="24"/>
          <w:u w:color="000000"/>
        </w:rPr>
        <w:t xml:space="preserve">Respondents </w:t>
      </w:r>
      <w:r w:rsidR="00E92F86" w:rsidRPr="00B651A5">
        <w:rPr>
          <w:rFonts w:eastAsia="Arial Unicode MS"/>
          <w:sz w:val="24"/>
          <w:szCs w:val="24"/>
          <w:u w:color="000000"/>
        </w:rPr>
        <w:t>receive no gift or payment for their participation in any information collections.</w:t>
      </w:r>
    </w:p>
    <w:p w14:paraId="5ABB1929" w14:textId="77777777" w:rsidR="00527A26" w:rsidRPr="0072690B" w:rsidRDefault="00527A26" w:rsidP="00B83871">
      <w:pPr>
        <w:pStyle w:val="Body1"/>
        <w:tabs>
          <w:tab w:val="num" w:pos="0"/>
          <w:tab w:val="left" w:pos="720"/>
          <w:tab w:val="left" w:pos="1800"/>
        </w:tabs>
        <w:rPr>
          <w:szCs w:val="24"/>
        </w:rPr>
      </w:pPr>
    </w:p>
    <w:p w14:paraId="56C11A67" w14:textId="77777777" w:rsidR="00527A26" w:rsidRPr="0072690B" w:rsidRDefault="00210A99" w:rsidP="00210A99">
      <w:pPr>
        <w:pStyle w:val="Body1"/>
        <w:tabs>
          <w:tab w:val="num" w:pos="720"/>
        </w:tabs>
        <w:rPr>
          <w:b/>
          <w:szCs w:val="24"/>
        </w:rPr>
      </w:pPr>
      <w:r w:rsidRPr="0072690B">
        <w:rPr>
          <w:b/>
          <w:szCs w:val="24"/>
        </w:rPr>
        <w:t>10.</w:t>
      </w:r>
      <w:r w:rsidRPr="0072690B">
        <w:rPr>
          <w:b/>
          <w:szCs w:val="24"/>
        </w:rPr>
        <w:tab/>
      </w:r>
      <w:r w:rsidR="00527A26" w:rsidRPr="0072690B">
        <w:rPr>
          <w:b/>
          <w:szCs w:val="24"/>
        </w:rPr>
        <w:t>Assurance of Confidentiality</w:t>
      </w:r>
      <w:r w:rsidR="00DA2926">
        <w:rPr>
          <w:b/>
          <w:szCs w:val="24"/>
        </w:rPr>
        <w:t xml:space="preserve"> Provided to Respondents</w:t>
      </w:r>
    </w:p>
    <w:p w14:paraId="491EB975" w14:textId="77777777" w:rsidR="00527A26" w:rsidRPr="0072690B" w:rsidRDefault="00527A26" w:rsidP="00B83871">
      <w:pPr>
        <w:pStyle w:val="Body1"/>
        <w:tabs>
          <w:tab w:val="num" w:pos="0"/>
          <w:tab w:val="left" w:pos="720"/>
          <w:tab w:val="left" w:pos="1800"/>
        </w:tabs>
        <w:rPr>
          <w:b/>
          <w:szCs w:val="24"/>
        </w:rPr>
      </w:pPr>
    </w:p>
    <w:p w14:paraId="3ABDA7C1" w14:textId="77777777" w:rsidR="00BF7CF5" w:rsidRDefault="007366BE" w:rsidP="00B1749F">
      <w:pPr>
        <w:ind w:left="720"/>
        <w:rPr>
          <w:rFonts w:eastAsia="Arial Unicode MS"/>
          <w:sz w:val="24"/>
          <w:szCs w:val="24"/>
          <w:u w:color="000000"/>
        </w:rPr>
      </w:pPr>
      <w:r>
        <w:rPr>
          <w:rFonts w:eastAsia="Arial Unicode MS"/>
          <w:sz w:val="24"/>
          <w:szCs w:val="24"/>
          <w:u w:color="000000"/>
        </w:rPr>
        <w:t xml:space="preserve">The Privacy Act applies </w:t>
      </w:r>
      <w:r w:rsidR="000A20EA" w:rsidRPr="000A20EA">
        <w:rPr>
          <w:rFonts w:eastAsia="Arial Unicode MS"/>
          <w:sz w:val="24"/>
          <w:szCs w:val="24"/>
          <w:u w:color="000000"/>
        </w:rPr>
        <w:t xml:space="preserve">to this ICR. </w:t>
      </w:r>
      <w:r>
        <w:rPr>
          <w:rFonts w:eastAsia="Arial Unicode MS"/>
          <w:sz w:val="24"/>
          <w:szCs w:val="24"/>
          <w:u w:color="000000"/>
        </w:rPr>
        <w:t xml:space="preserve">Records are covered under </w:t>
      </w:r>
      <w:r w:rsidR="00527A26" w:rsidRPr="000A20EA">
        <w:rPr>
          <w:rFonts w:eastAsia="Arial Unicode MS"/>
          <w:sz w:val="24"/>
          <w:szCs w:val="24"/>
          <w:u w:color="000000"/>
        </w:rPr>
        <w:t>CDC Privacy Act system notice 09-20-0113, “Epidemic Investigation Case Records</w:t>
      </w:r>
      <w:r w:rsidR="00475995" w:rsidRPr="000A20EA">
        <w:rPr>
          <w:rFonts w:eastAsia="Arial Unicode MS"/>
          <w:sz w:val="24"/>
          <w:szCs w:val="24"/>
          <w:u w:color="000000"/>
        </w:rPr>
        <w:t xml:space="preserve"> Systems Notice</w:t>
      </w:r>
      <w:r w:rsidR="00B1749F" w:rsidRPr="000A20EA">
        <w:rPr>
          <w:rFonts w:eastAsia="Arial Unicode MS"/>
          <w:sz w:val="24"/>
          <w:szCs w:val="24"/>
          <w:u w:color="000000"/>
        </w:rPr>
        <w:t>”</w:t>
      </w:r>
      <w:r w:rsidR="009E7AEB">
        <w:rPr>
          <w:rFonts w:eastAsia="Arial Unicode MS"/>
          <w:sz w:val="24"/>
          <w:szCs w:val="24"/>
          <w:u w:color="000000"/>
        </w:rPr>
        <w:t xml:space="preserve"> (</w:t>
      </w:r>
      <w:r w:rsidR="009E7AEB" w:rsidRPr="00ED2246">
        <w:rPr>
          <w:rFonts w:eastAsia="Arial Unicode MS"/>
          <w:b/>
          <w:sz w:val="24"/>
          <w:szCs w:val="24"/>
          <w:u w:color="000000"/>
        </w:rPr>
        <w:t>Attachment F</w:t>
      </w:r>
      <w:r w:rsidR="00977EFD" w:rsidRPr="00ED2246">
        <w:rPr>
          <w:rFonts w:eastAsia="Arial Unicode MS"/>
          <w:b/>
          <w:sz w:val="24"/>
          <w:szCs w:val="24"/>
          <w:u w:color="000000"/>
        </w:rPr>
        <w:t>).</w:t>
      </w:r>
      <w:r w:rsidR="00B1749F" w:rsidRPr="00ED2246">
        <w:rPr>
          <w:rFonts w:eastAsia="Arial Unicode MS"/>
          <w:b/>
          <w:sz w:val="24"/>
          <w:szCs w:val="24"/>
          <w:u w:color="000000"/>
        </w:rPr>
        <w:t xml:space="preserve"> </w:t>
      </w:r>
    </w:p>
    <w:p w14:paraId="18D96052" w14:textId="77777777" w:rsidR="00947010" w:rsidRDefault="00947010" w:rsidP="00B1749F">
      <w:pPr>
        <w:ind w:left="720"/>
        <w:rPr>
          <w:rFonts w:eastAsia="Arial Unicode MS"/>
          <w:sz w:val="24"/>
          <w:szCs w:val="24"/>
          <w:u w:color="000000"/>
        </w:rPr>
      </w:pPr>
    </w:p>
    <w:p w14:paraId="6650EF05" w14:textId="53615BF7" w:rsidR="00947010" w:rsidRPr="00947010" w:rsidRDefault="00947010" w:rsidP="007366BE">
      <w:pPr>
        <w:pStyle w:val="Body1"/>
        <w:tabs>
          <w:tab w:val="num" w:pos="720"/>
          <w:tab w:val="left" w:pos="1800"/>
        </w:tabs>
        <w:ind w:left="720"/>
        <w:rPr>
          <w:szCs w:val="24"/>
        </w:rPr>
      </w:pPr>
      <w:r w:rsidRPr="00947010">
        <w:rPr>
          <w:szCs w:val="24"/>
        </w:rPr>
        <w:t xml:space="preserve">Data </w:t>
      </w:r>
      <w:r w:rsidR="003D5A5C">
        <w:rPr>
          <w:szCs w:val="24"/>
        </w:rPr>
        <w:t>are</w:t>
      </w:r>
      <w:r w:rsidRPr="00947010">
        <w:rPr>
          <w:szCs w:val="24"/>
        </w:rPr>
        <w:t xml:space="preserve"> treated in a </w:t>
      </w:r>
      <w:r w:rsidR="00704CF8">
        <w:rPr>
          <w:szCs w:val="24"/>
        </w:rPr>
        <w:t>private</w:t>
      </w:r>
      <w:r w:rsidRPr="00947010">
        <w:rPr>
          <w:szCs w:val="24"/>
        </w:rPr>
        <w:t xml:space="preserve"> manner, unless otherwise compelled by law. </w:t>
      </w:r>
      <w:r w:rsidR="003D5A5C">
        <w:rPr>
          <w:szCs w:val="24"/>
        </w:rPr>
        <w:t xml:space="preserve">CDC </w:t>
      </w:r>
      <w:r w:rsidRPr="00947010">
        <w:rPr>
          <w:szCs w:val="24"/>
        </w:rPr>
        <w:t>maintain</w:t>
      </w:r>
      <w:r w:rsidR="003D5A5C">
        <w:rPr>
          <w:szCs w:val="24"/>
        </w:rPr>
        <w:t>s</w:t>
      </w:r>
      <w:r w:rsidRPr="00947010">
        <w:rPr>
          <w:szCs w:val="24"/>
        </w:rPr>
        <w:t xml:space="preserve"> </w:t>
      </w:r>
      <w:r w:rsidR="00992E8C">
        <w:rPr>
          <w:szCs w:val="24"/>
        </w:rPr>
        <w:t>privacy</w:t>
      </w:r>
      <w:r w:rsidRPr="00947010">
        <w:rPr>
          <w:szCs w:val="24"/>
        </w:rPr>
        <w:t xml:space="preserve"> by using unique, study identification numbers on all data collection forms. Personal identifiers and the linkage to the study identification number </w:t>
      </w:r>
      <w:r w:rsidR="003D5A5C">
        <w:rPr>
          <w:szCs w:val="24"/>
        </w:rPr>
        <w:t>are</w:t>
      </w:r>
      <w:r w:rsidRPr="00947010">
        <w:rPr>
          <w:szCs w:val="24"/>
        </w:rPr>
        <w:t xml:space="preserve"> maintained separately in locked file cabinets or in encrypted computer files. All personal identifiers </w:t>
      </w:r>
      <w:r w:rsidR="003D5A5C">
        <w:rPr>
          <w:szCs w:val="24"/>
        </w:rPr>
        <w:lastRenderedPageBreak/>
        <w:t>are</w:t>
      </w:r>
      <w:r w:rsidRPr="00947010">
        <w:rPr>
          <w:szCs w:val="24"/>
        </w:rPr>
        <w:t xml:space="preserve"> stripped from the data prior to establishing a final data analysis file. Results </w:t>
      </w:r>
      <w:r w:rsidR="003D5A5C">
        <w:rPr>
          <w:szCs w:val="24"/>
        </w:rPr>
        <w:t xml:space="preserve">are </w:t>
      </w:r>
      <w:r w:rsidRPr="00947010">
        <w:rPr>
          <w:szCs w:val="24"/>
        </w:rPr>
        <w:t>published in aggregate form</w:t>
      </w:r>
      <w:r w:rsidR="003D5A5C">
        <w:rPr>
          <w:szCs w:val="24"/>
        </w:rPr>
        <w:t xml:space="preserve"> only</w:t>
      </w:r>
      <w:r w:rsidRPr="00947010">
        <w:rPr>
          <w:szCs w:val="24"/>
        </w:rPr>
        <w:t xml:space="preserve">. All efforts </w:t>
      </w:r>
      <w:r w:rsidR="003D5A5C">
        <w:rPr>
          <w:szCs w:val="24"/>
        </w:rPr>
        <w:t>are</w:t>
      </w:r>
      <w:r w:rsidRPr="00947010">
        <w:rPr>
          <w:szCs w:val="24"/>
        </w:rPr>
        <w:t xml:space="preserve"> taken to ensure that the proposed research </w:t>
      </w:r>
      <w:r w:rsidR="00C85C27">
        <w:rPr>
          <w:szCs w:val="24"/>
        </w:rPr>
        <w:t>complies with all human subject</w:t>
      </w:r>
      <w:r w:rsidRPr="00947010">
        <w:rPr>
          <w:szCs w:val="24"/>
        </w:rPr>
        <w:t xml:space="preserve"> requirements, and the Privacy Act checklist </w:t>
      </w:r>
      <w:r w:rsidR="003D5A5C">
        <w:rPr>
          <w:szCs w:val="24"/>
        </w:rPr>
        <w:t>is</w:t>
      </w:r>
      <w:r w:rsidRPr="00947010">
        <w:rPr>
          <w:szCs w:val="24"/>
        </w:rPr>
        <w:t xml:space="preserve"> completed. </w:t>
      </w:r>
    </w:p>
    <w:p w14:paraId="49EE8CB9" w14:textId="77777777" w:rsidR="00BF7CF5" w:rsidRDefault="00BF7CF5" w:rsidP="00B1749F">
      <w:pPr>
        <w:ind w:left="720"/>
        <w:rPr>
          <w:rFonts w:eastAsia="Arial Unicode MS"/>
          <w:sz w:val="24"/>
          <w:szCs w:val="24"/>
          <w:u w:color="000000"/>
        </w:rPr>
      </w:pPr>
    </w:p>
    <w:p w14:paraId="5F99835A" w14:textId="5286025D" w:rsidR="00012BA1" w:rsidRDefault="007F5786" w:rsidP="00B1749F">
      <w:pPr>
        <w:ind w:left="720"/>
        <w:rPr>
          <w:szCs w:val="24"/>
        </w:rPr>
      </w:pPr>
      <w:r>
        <w:rPr>
          <w:rFonts w:eastAsia="Arial Unicode MS"/>
          <w:i/>
          <w:sz w:val="24"/>
          <w:szCs w:val="24"/>
          <w:u w:color="000000"/>
        </w:rPr>
        <w:t>IRB A</w:t>
      </w:r>
      <w:r w:rsidR="00BF7CF5" w:rsidRPr="007366BE">
        <w:rPr>
          <w:rFonts w:eastAsia="Arial Unicode MS"/>
          <w:i/>
          <w:sz w:val="24"/>
          <w:szCs w:val="24"/>
          <w:u w:color="000000"/>
        </w:rPr>
        <w:t>pproval</w:t>
      </w:r>
    </w:p>
    <w:p w14:paraId="1F50EDFC" w14:textId="21C6F687" w:rsidR="00461626" w:rsidRDefault="003C52F4" w:rsidP="00B1749F">
      <w:pPr>
        <w:ind w:left="720"/>
        <w:rPr>
          <w:sz w:val="24"/>
          <w:szCs w:val="24"/>
        </w:rPr>
      </w:pPr>
      <w:r>
        <w:rPr>
          <w:sz w:val="24"/>
          <w:szCs w:val="24"/>
        </w:rPr>
        <w:t xml:space="preserve">IRB approval </w:t>
      </w:r>
      <w:r w:rsidR="00AC6107">
        <w:rPr>
          <w:sz w:val="24"/>
          <w:szCs w:val="24"/>
        </w:rPr>
        <w:t xml:space="preserve">generally </w:t>
      </w:r>
      <w:r>
        <w:rPr>
          <w:sz w:val="24"/>
          <w:szCs w:val="24"/>
        </w:rPr>
        <w:t xml:space="preserve">is not required for </w:t>
      </w:r>
      <w:r w:rsidR="00461626">
        <w:rPr>
          <w:sz w:val="24"/>
          <w:szCs w:val="24"/>
        </w:rPr>
        <w:t>EEIs</w:t>
      </w:r>
      <w:r>
        <w:rPr>
          <w:sz w:val="24"/>
          <w:szCs w:val="24"/>
        </w:rPr>
        <w:t xml:space="preserve"> (</w:t>
      </w:r>
      <w:r w:rsidRPr="00ED2246">
        <w:rPr>
          <w:b/>
          <w:sz w:val="24"/>
          <w:szCs w:val="24"/>
        </w:rPr>
        <w:t>IRB Letter, Attachment</w:t>
      </w:r>
      <w:r w:rsidR="00ED2246" w:rsidRPr="00ED2246">
        <w:rPr>
          <w:b/>
          <w:sz w:val="24"/>
          <w:szCs w:val="24"/>
        </w:rPr>
        <w:t xml:space="preserve"> G</w:t>
      </w:r>
      <w:r>
        <w:rPr>
          <w:sz w:val="24"/>
          <w:szCs w:val="24"/>
        </w:rPr>
        <w:t xml:space="preserve">). These investigations </w:t>
      </w:r>
      <w:r w:rsidR="00AC6107">
        <w:rPr>
          <w:sz w:val="24"/>
          <w:szCs w:val="24"/>
        </w:rPr>
        <w:t xml:space="preserve">usually </w:t>
      </w:r>
      <w:r>
        <w:rPr>
          <w:sz w:val="24"/>
          <w:szCs w:val="24"/>
        </w:rPr>
        <w:t xml:space="preserve">are considered responses to public health emergencies and not research based on the definition </w:t>
      </w:r>
      <w:r w:rsidR="00ED2246">
        <w:rPr>
          <w:sz w:val="24"/>
          <w:szCs w:val="24"/>
        </w:rPr>
        <w:t xml:space="preserve">provided </w:t>
      </w:r>
      <w:r w:rsidRPr="003C52F4">
        <w:rPr>
          <w:sz w:val="24"/>
          <w:szCs w:val="24"/>
        </w:rPr>
        <w:t>by the Federal Policy for the Protection of Human Subjects (45 CFR 46).</w:t>
      </w:r>
      <w:r>
        <w:rPr>
          <w:sz w:val="24"/>
          <w:szCs w:val="24"/>
        </w:rPr>
        <w:t xml:space="preserve"> </w:t>
      </w:r>
      <w:r w:rsidR="00461626">
        <w:rPr>
          <w:sz w:val="24"/>
          <w:szCs w:val="24"/>
        </w:rPr>
        <w:t xml:space="preserve">For individual investigations, the appropriate CDC </w:t>
      </w:r>
      <w:r w:rsidR="00012BA1">
        <w:rPr>
          <w:sz w:val="24"/>
          <w:szCs w:val="24"/>
        </w:rPr>
        <w:t>and</w:t>
      </w:r>
      <w:r w:rsidR="00FC35E5">
        <w:rPr>
          <w:sz w:val="24"/>
          <w:szCs w:val="24"/>
        </w:rPr>
        <w:t xml:space="preserve"> </w:t>
      </w:r>
      <w:r w:rsidR="008A37FC">
        <w:rPr>
          <w:sz w:val="24"/>
          <w:szCs w:val="24"/>
        </w:rPr>
        <w:t xml:space="preserve">external </w:t>
      </w:r>
      <w:r w:rsidR="00AB166F">
        <w:rPr>
          <w:sz w:val="24"/>
          <w:szCs w:val="24"/>
        </w:rPr>
        <w:t>partner</w:t>
      </w:r>
      <w:r w:rsidR="00260B54">
        <w:rPr>
          <w:sz w:val="24"/>
          <w:szCs w:val="24"/>
        </w:rPr>
        <w:t xml:space="preserve">s </w:t>
      </w:r>
      <w:r w:rsidR="00461626">
        <w:rPr>
          <w:sz w:val="24"/>
          <w:szCs w:val="24"/>
        </w:rPr>
        <w:t>Human Subjects Review contact</w:t>
      </w:r>
      <w:r w:rsidR="00260B54">
        <w:rPr>
          <w:sz w:val="24"/>
          <w:szCs w:val="24"/>
        </w:rPr>
        <w:t>s</w:t>
      </w:r>
      <w:r w:rsidR="00FC35E5">
        <w:rPr>
          <w:sz w:val="24"/>
          <w:szCs w:val="24"/>
        </w:rPr>
        <w:t xml:space="preserve"> </w:t>
      </w:r>
      <w:r w:rsidR="003D5A5C">
        <w:rPr>
          <w:sz w:val="24"/>
          <w:szCs w:val="24"/>
        </w:rPr>
        <w:t>are</w:t>
      </w:r>
      <w:r w:rsidR="00461626">
        <w:rPr>
          <w:sz w:val="24"/>
          <w:szCs w:val="24"/>
        </w:rPr>
        <w:t xml:space="preserve"> consulted for an official research determination.</w:t>
      </w:r>
    </w:p>
    <w:p w14:paraId="7EC6B1A9" w14:textId="77777777" w:rsidR="00012BA1" w:rsidRPr="007366BE" w:rsidRDefault="00012BA1" w:rsidP="00B1749F">
      <w:pPr>
        <w:ind w:left="720"/>
        <w:rPr>
          <w:i/>
          <w:sz w:val="24"/>
          <w:szCs w:val="24"/>
        </w:rPr>
      </w:pPr>
    </w:p>
    <w:p w14:paraId="279AADC9" w14:textId="77777777" w:rsidR="00527A26" w:rsidRPr="006E754B" w:rsidRDefault="00527A26" w:rsidP="00D42D37">
      <w:pPr>
        <w:pStyle w:val="Body1"/>
        <w:tabs>
          <w:tab w:val="left" w:pos="720"/>
          <w:tab w:val="num" w:pos="1800"/>
        </w:tabs>
        <w:rPr>
          <w:b/>
          <w:szCs w:val="24"/>
        </w:rPr>
      </w:pPr>
      <w:r w:rsidRPr="006E754B">
        <w:rPr>
          <w:b/>
          <w:szCs w:val="24"/>
        </w:rPr>
        <w:t>10.1</w:t>
      </w:r>
      <w:r w:rsidRPr="006E754B">
        <w:rPr>
          <w:b/>
          <w:szCs w:val="24"/>
        </w:rPr>
        <w:tab/>
        <w:t>Privacy Impact Assessment Information</w:t>
      </w:r>
    </w:p>
    <w:p w14:paraId="7409C891" w14:textId="77777777" w:rsidR="00527A26" w:rsidRPr="006E754B" w:rsidRDefault="00527A26" w:rsidP="00B83871">
      <w:pPr>
        <w:pStyle w:val="Body1"/>
        <w:tabs>
          <w:tab w:val="num" w:pos="0"/>
          <w:tab w:val="left" w:pos="720"/>
          <w:tab w:val="left" w:pos="1800"/>
        </w:tabs>
        <w:rPr>
          <w:b/>
          <w:szCs w:val="24"/>
        </w:rPr>
      </w:pPr>
    </w:p>
    <w:p w14:paraId="366046A2" w14:textId="516D805E" w:rsidR="00683702" w:rsidRDefault="00527A26" w:rsidP="008C5039">
      <w:pPr>
        <w:pStyle w:val="Body1"/>
        <w:tabs>
          <w:tab w:val="num" w:pos="720"/>
          <w:tab w:val="left" w:pos="1800"/>
        </w:tabs>
        <w:ind w:left="720"/>
        <w:rPr>
          <w:szCs w:val="24"/>
        </w:rPr>
      </w:pPr>
      <w:r w:rsidRPr="00B651A5">
        <w:rPr>
          <w:szCs w:val="24"/>
        </w:rPr>
        <w:t xml:space="preserve">Respondents are informed that </w:t>
      </w:r>
      <w:r w:rsidR="0044575B">
        <w:rPr>
          <w:szCs w:val="24"/>
        </w:rPr>
        <w:t>response i</w:t>
      </w:r>
      <w:r w:rsidRPr="00B651A5">
        <w:rPr>
          <w:szCs w:val="24"/>
        </w:rPr>
        <w:t>s not mandatory</w:t>
      </w:r>
      <w:r w:rsidR="0044575B">
        <w:rPr>
          <w:szCs w:val="24"/>
        </w:rPr>
        <w:t xml:space="preserve">; it is </w:t>
      </w:r>
      <w:r w:rsidRPr="00B651A5">
        <w:rPr>
          <w:szCs w:val="24"/>
        </w:rPr>
        <w:t>collected on a voluntary basis</w:t>
      </w:r>
      <w:r w:rsidR="00B26650">
        <w:rPr>
          <w:szCs w:val="24"/>
        </w:rPr>
        <w:t xml:space="preserve"> and consent is</w:t>
      </w:r>
      <w:r w:rsidR="00F95D9D">
        <w:rPr>
          <w:szCs w:val="24"/>
        </w:rPr>
        <w:t xml:space="preserve"> obtained in a manner consistent with Human Subjects Protection</w:t>
      </w:r>
      <w:r w:rsidR="008128E6">
        <w:rPr>
          <w:szCs w:val="24"/>
        </w:rPr>
        <w:t xml:space="preserve"> regulations as specified in the IRB protocol</w:t>
      </w:r>
      <w:r w:rsidR="00F95D9D">
        <w:rPr>
          <w:szCs w:val="24"/>
        </w:rPr>
        <w:t>, if applicable.</w:t>
      </w:r>
      <w:r w:rsidR="00C744A2">
        <w:rPr>
          <w:szCs w:val="24"/>
        </w:rPr>
        <w:t xml:space="preserve"> </w:t>
      </w:r>
      <w:r w:rsidR="00992E8C">
        <w:rPr>
          <w:szCs w:val="24"/>
        </w:rPr>
        <w:t>If applicable, r</w:t>
      </w:r>
      <w:r w:rsidR="00B83278">
        <w:rPr>
          <w:szCs w:val="24"/>
        </w:rPr>
        <w:t xml:space="preserve">espondents are informed that </w:t>
      </w:r>
      <w:proofErr w:type="spellStart"/>
      <w:r w:rsidR="00B83278">
        <w:rPr>
          <w:szCs w:val="24"/>
        </w:rPr>
        <w:t>biospecimen</w:t>
      </w:r>
      <w:proofErr w:type="spellEnd"/>
      <w:r w:rsidR="00B83278">
        <w:rPr>
          <w:szCs w:val="24"/>
        </w:rPr>
        <w:t xml:space="preserve"> samples are collected to provide information during an outbreak or event that could lead to prevention and control measures and that they will not be used for the primary </w:t>
      </w:r>
      <w:r w:rsidR="00B83278" w:rsidRPr="00AA19ED">
        <w:rPr>
          <w:szCs w:val="24"/>
        </w:rPr>
        <w:t>purpose of conducting research to contribute to the generalizable knowledge.</w:t>
      </w:r>
      <w:r w:rsidR="00992E8C" w:rsidRPr="00AA19ED">
        <w:rPr>
          <w:szCs w:val="24"/>
        </w:rPr>
        <w:t xml:space="preserve"> </w:t>
      </w:r>
      <w:r w:rsidR="008128E6" w:rsidRPr="00AA19ED">
        <w:rPr>
          <w:szCs w:val="24"/>
        </w:rPr>
        <w:t xml:space="preserve">If </w:t>
      </w:r>
      <w:proofErr w:type="spellStart"/>
      <w:r w:rsidR="00AA19ED">
        <w:rPr>
          <w:szCs w:val="24"/>
        </w:rPr>
        <w:t>biospecimen</w:t>
      </w:r>
      <w:proofErr w:type="spellEnd"/>
      <w:r w:rsidR="00AA19ED">
        <w:rPr>
          <w:szCs w:val="24"/>
        </w:rPr>
        <w:t xml:space="preserve"> samples</w:t>
      </w:r>
      <w:r w:rsidR="008D41BA" w:rsidRPr="00AA19ED">
        <w:rPr>
          <w:szCs w:val="24"/>
        </w:rPr>
        <w:t xml:space="preserve"> </w:t>
      </w:r>
      <w:r w:rsidR="00B26650" w:rsidRPr="00AA19ED">
        <w:rPr>
          <w:szCs w:val="24"/>
        </w:rPr>
        <w:t>collected during the EEI are</w:t>
      </w:r>
      <w:r w:rsidR="00AA19ED">
        <w:rPr>
          <w:szCs w:val="24"/>
        </w:rPr>
        <w:t xml:space="preserve"> stored</w:t>
      </w:r>
      <w:r w:rsidR="008D41BA" w:rsidRPr="00AA19ED">
        <w:rPr>
          <w:szCs w:val="24"/>
        </w:rPr>
        <w:t xml:space="preserve">, </w:t>
      </w:r>
      <w:r w:rsidR="00B83278" w:rsidRPr="00AA19ED">
        <w:rPr>
          <w:szCs w:val="24"/>
        </w:rPr>
        <w:t>respondents will be informed and consent will be obtained.</w:t>
      </w:r>
      <w:r w:rsidR="0093711A" w:rsidRPr="00AA19ED">
        <w:rPr>
          <w:szCs w:val="24"/>
        </w:rPr>
        <w:t xml:space="preserve"> A</w:t>
      </w:r>
      <w:r w:rsidR="00264B95">
        <w:rPr>
          <w:szCs w:val="24"/>
        </w:rPr>
        <w:t xml:space="preserve"> template consent form for </w:t>
      </w:r>
      <w:proofErr w:type="spellStart"/>
      <w:r w:rsidR="00264B95">
        <w:rPr>
          <w:szCs w:val="24"/>
        </w:rPr>
        <w:t>biospecimen</w:t>
      </w:r>
      <w:proofErr w:type="spellEnd"/>
      <w:r w:rsidR="00AA19ED" w:rsidRPr="00AA19ED">
        <w:rPr>
          <w:szCs w:val="24"/>
        </w:rPr>
        <w:t xml:space="preserve"> storage</w:t>
      </w:r>
      <w:r w:rsidR="0093711A" w:rsidRPr="00AA19ED">
        <w:rPr>
          <w:szCs w:val="24"/>
        </w:rPr>
        <w:t xml:space="preserve"> is included in </w:t>
      </w:r>
      <w:r w:rsidR="0093711A" w:rsidRPr="00AA19ED">
        <w:rPr>
          <w:b/>
          <w:szCs w:val="24"/>
        </w:rPr>
        <w:t>Attachment H</w:t>
      </w:r>
      <w:r w:rsidR="0093711A" w:rsidRPr="00AA19ED">
        <w:rPr>
          <w:szCs w:val="24"/>
        </w:rPr>
        <w:t>.</w:t>
      </w:r>
      <w:r w:rsidR="00B83278">
        <w:rPr>
          <w:szCs w:val="24"/>
        </w:rPr>
        <w:t xml:space="preserve"> </w:t>
      </w:r>
      <w:r w:rsidR="00264B95">
        <w:rPr>
          <w:szCs w:val="24"/>
        </w:rPr>
        <w:t>While other consent form formats are acceptable (i.e., use of this template is not required), the key information elements (in bold in the template) must be included.</w:t>
      </w:r>
      <w:r w:rsidR="00C744A2">
        <w:rPr>
          <w:szCs w:val="24"/>
        </w:rPr>
        <w:t xml:space="preserve"> </w:t>
      </w:r>
      <w:r w:rsidR="00B26650">
        <w:rPr>
          <w:szCs w:val="24"/>
        </w:rPr>
        <w:t xml:space="preserve"> </w:t>
      </w:r>
    </w:p>
    <w:p w14:paraId="2682742B" w14:textId="77777777" w:rsidR="00683702" w:rsidRDefault="00683702" w:rsidP="00683702">
      <w:pPr>
        <w:ind w:left="720"/>
        <w:rPr>
          <w:sz w:val="24"/>
          <w:szCs w:val="24"/>
        </w:rPr>
      </w:pPr>
    </w:p>
    <w:p w14:paraId="75AF5BC0" w14:textId="16CC1F77" w:rsidR="00527A26" w:rsidRPr="00B651A5" w:rsidRDefault="00D95857" w:rsidP="007366BE">
      <w:pPr>
        <w:ind w:left="720"/>
        <w:rPr>
          <w:szCs w:val="24"/>
        </w:rPr>
      </w:pPr>
      <w:r>
        <w:rPr>
          <w:sz w:val="24"/>
          <w:szCs w:val="24"/>
        </w:rPr>
        <w:t xml:space="preserve">IIF </w:t>
      </w:r>
      <w:r w:rsidR="00B26650">
        <w:rPr>
          <w:sz w:val="24"/>
          <w:szCs w:val="24"/>
        </w:rPr>
        <w:t>is not</w:t>
      </w:r>
      <w:r>
        <w:rPr>
          <w:sz w:val="24"/>
          <w:szCs w:val="24"/>
        </w:rPr>
        <w:t xml:space="preserve"> transmitted to CDC unless it is necessary for public health purposes. </w:t>
      </w:r>
      <w:r w:rsidR="00FC35E5">
        <w:rPr>
          <w:sz w:val="24"/>
          <w:szCs w:val="24"/>
        </w:rPr>
        <w:t>If IIF are transmitted to CDC</w:t>
      </w:r>
      <w:r w:rsidR="00683702" w:rsidRPr="007366BE">
        <w:rPr>
          <w:sz w:val="24"/>
          <w:szCs w:val="24"/>
        </w:rPr>
        <w:t xml:space="preserve">, </w:t>
      </w:r>
      <w:r>
        <w:rPr>
          <w:sz w:val="24"/>
          <w:szCs w:val="24"/>
        </w:rPr>
        <w:t xml:space="preserve">the information </w:t>
      </w:r>
      <w:r w:rsidR="00A43A9E">
        <w:rPr>
          <w:sz w:val="24"/>
          <w:szCs w:val="24"/>
        </w:rPr>
        <w:t>is</w:t>
      </w:r>
      <w:r>
        <w:rPr>
          <w:sz w:val="24"/>
          <w:szCs w:val="24"/>
        </w:rPr>
        <w:t xml:space="preserve"> sent using a </w:t>
      </w:r>
      <w:r w:rsidR="00683702" w:rsidRPr="007366BE">
        <w:rPr>
          <w:sz w:val="24"/>
          <w:szCs w:val="24"/>
        </w:rPr>
        <w:t>password-protected electronic file</w:t>
      </w:r>
      <w:r>
        <w:rPr>
          <w:sz w:val="24"/>
          <w:szCs w:val="24"/>
        </w:rPr>
        <w:t xml:space="preserve">. </w:t>
      </w:r>
      <w:r w:rsidR="00683702" w:rsidRPr="007366BE">
        <w:rPr>
          <w:sz w:val="24"/>
          <w:szCs w:val="24"/>
        </w:rPr>
        <w:t xml:space="preserve">The password to unlock the file </w:t>
      </w:r>
      <w:r w:rsidR="00A43A9E">
        <w:rPr>
          <w:sz w:val="24"/>
          <w:szCs w:val="24"/>
        </w:rPr>
        <w:t>is</w:t>
      </w:r>
      <w:r w:rsidR="00683702" w:rsidRPr="007366BE">
        <w:rPr>
          <w:sz w:val="24"/>
          <w:szCs w:val="24"/>
        </w:rPr>
        <w:t xml:space="preserve"> provided </w:t>
      </w:r>
      <w:r>
        <w:rPr>
          <w:sz w:val="24"/>
          <w:szCs w:val="24"/>
        </w:rPr>
        <w:t>v</w:t>
      </w:r>
      <w:r w:rsidR="00683702" w:rsidRPr="007366BE">
        <w:rPr>
          <w:sz w:val="24"/>
          <w:szCs w:val="24"/>
        </w:rPr>
        <w:t>ia telephone and not in written form.</w:t>
      </w:r>
      <w:r w:rsidR="00C744A2">
        <w:rPr>
          <w:sz w:val="24"/>
          <w:szCs w:val="24"/>
        </w:rPr>
        <w:t xml:space="preserve"> </w:t>
      </w:r>
      <w:r>
        <w:rPr>
          <w:sz w:val="24"/>
          <w:szCs w:val="24"/>
        </w:rPr>
        <w:t xml:space="preserve">Other safeguards may be implemented to </w:t>
      </w:r>
      <w:r w:rsidR="00683702" w:rsidRPr="007366BE">
        <w:rPr>
          <w:sz w:val="24"/>
          <w:szCs w:val="24"/>
        </w:rPr>
        <w:t>minimize the possibility of unauthorized access, use, or dissemination of the information being collected</w:t>
      </w:r>
      <w:r>
        <w:rPr>
          <w:sz w:val="24"/>
          <w:szCs w:val="24"/>
        </w:rPr>
        <w:t>, following consultation with the</w:t>
      </w:r>
      <w:r w:rsidR="00012BA1">
        <w:rPr>
          <w:sz w:val="24"/>
          <w:szCs w:val="24"/>
        </w:rPr>
        <w:t xml:space="preserve"> CDC</w:t>
      </w:r>
      <w:r>
        <w:rPr>
          <w:sz w:val="24"/>
          <w:szCs w:val="24"/>
        </w:rPr>
        <w:t xml:space="preserve"> CIO Privacy Impact Assessment contact</w:t>
      </w:r>
      <w:r w:rsidR="00683702" w:rsidRPr="007366BE">
        <w:rPr>
          <w:sz w:val="24"/>
          <w:szCs w:val="24"/>
        </w:rPr>
        <w:t>.</w:t>
      </w:r>
      <w:r w:rsidR="00C744A2">
        <w:rPr>
          <w:szCs w:val="24"/>
        </w:rPr>
        <w:t xml:space="preserve">  </w:t>
      </w:r>
    </w:p>
    <w:p w14:paraId="635FD58D" w14:textId="77777777" w:rsidR="00527A26" w:rsidRPr="00B26655" w:rsidRDefault="00527A26" w:rsidP="00B83871">
      <w:pPr>
        <w:pStyle w:val="Body1"/>
        <w:tabs>
          <w:tab w:val="num" w:pos="0"/>
          <w:tab w:val="left" w:pos="720"/>
          <w:tab w:val="left" w:pos="1800"/>
        </w:tabs>
        <w:rPr>
          <w:szCs w:val="24"/>
        </w:rPr>
      </w:pPr>
    </w:p>
    <w:p w14:paraId="6E90655A" w14:textId="77777777" w:rsidR="00527A26" w:rsidRPr="004955C2" w:rsidRDefault="00783129" w:rsidP="00783129">
      <w:pPr>
        <w:pStyle w:val="Body1"/>
        <w:tabs>
          <w:tab w:val="num" w:pos="720"/>
        </w:tabs>
        <w:rPr>
          <w:b/>
          <w:szCs w:val="24"/>
        </w:rPr>
      </w:pPr>
      <w:r>
        <w:rPr>
          <w:b/>
          <w:szCs w:val="24"/>
        </w:rPr>
        <w:t>11.</w:t>
      </w:r>
      <w:r>
        <w:rPr>
          <w:b/>
          <w:szCs w:val="24"/>
        </w:rPr>
        <w:tab/>
      </w:r>
      <w:r w:rsidR="00527A26" w:rsidRPr="004955C2">
        <w:rPr>
          <w:b/>
          <w:szCs w:val="24"/>
        </w:rPr>
        <w:t>Justification for Sensitive Questions</w:t>
      </w:r>
    </w:p>
    <w:p w14:paraId="348D1373" w14:textId="77777777" w:rsidR="00527A26" w:rsidRPr="004A2C6F" w:rsidRDefault="00527A26" w:rsidP="008C5039">
      <w:pPr>
        <w:pStyle w:val="Body1"/>
        <w:tabs>
          <w:tab w:val="num" w:pos="720"/>
          <w:tab w:val="left" w:pos="1800"/>
        </w:tabs>
        <w:ind w:left="720"/>
        <w:rPr>
          <w:szCs w:val="24"/>
        </w:rPr>
      </w:pPr>
    </w:p>
    <w:p w14:paraId="232FEFE1" w14:textId="4007B88D" w:rsidR="00527A26" w:rsidRPr="00377F69" w:rsidRDefault="00527A26" w:rsidP="008C5039">
      <w:pPr>
        <w:pStyle w:val="Body1"/>
        <w:tabs>
          <w:tab w:val="num" w:pos="720"/>
          <w:tab w:val="left" w:pos="1800"/>
        </w:tabs>
        <w:ind w:left="720"/>
        <w:rPr>
          <w:szCs w:val="24"/>
        </w:rPr>
      </w:pPr>
      <w:r w:rsidRPr="00B06F4C">
        <w:rPr>
          <w:szCs w:val="24"/>
        </w:rPr>
        <w:t>Questions that might be considered sensitive (e.g., regarding</w:t>
      </w:r>
      <w:r w:rsidR="00486366">
        <w:rPr>
          <w:szCs w:val="24"/>
        </w:rPr>
        <w:t xml:space="preserve"> risk</w:t>
      </w:r>
      <w:r w:rsidRPr="00B06F4C">
        <w:rPr>
          <w:szCs w:val="24"/>
        </w:rPr>
        <w:t xml:space="preserve"> behavior</w:t>
      </w:r>
      <w:r w:rsidR="00486366">
        <w:rPr>
          <w:szCs w:val="24"/>
        </w:rPr>
        <w:t>s</w:t>
      </w:r>
      <w:r w:rsidR="00012BA1">
        <w:rPr>
          <w:szCs w:val="24"/>
        </w:rPr>
        <w:t xml:space="preserve">, attitudes, </w:t>
      </w:r>
      <w:r w:rsidR="002B7FD7">
        <w:rPr>
          <w:szCs w:val="24"/>
        </w:rPr>
        <w:t xml:space="preserve">or medical </w:t>
      </w:r>
      <w:r w:rsidR="00012BA1">
        <w:rPr>
          <w:szCs w:val="24"/>
        </w:rPr>
        <w:t xml:space="preserve">condition </w:t>
      </w:r>
      <w:r w:rsidR="002B7FD7">
        <w:rPr>
          <w:szCs w:val="24"/>
        </w:rPr>
        <w:t>diagnoses</w:t>
      </w:r>
      <w:r w:rsidRPr="00B06F4C">
        <w:rPr>
          <w:szCs w:val="24"/>
        </w:rPr>
        <w:t xml:space="preserve">) are included only when necessary for the </w:t>
      </w:r>
      <w:r w:rsidR="002B7FD7">
        <w:rPr>
          <w:szCs w:val="24"/>
        </w:rPr>
        <w:t>public health response</w:t>
      </w:r>
      <w:r w:rsidR="003E15CC">
        <w:rPr>
          <w:szCs w:val="24"/>
        </w:rPr>
        <w:t>.</w:t>
      </w:r>
      <w:r w:rsidR="005D08AD">
        <w:rPr>
          <w:szCs w:val="24"/>
        </w:rPr>
        <w:t xml:space="preserve"> For example, </w:t>
      </w:r>
      <w:r w:rsidR="0083549B">
        <w:rPr>
          <w:szCs w:val="24"/>
        </w:rPr>
        <w:t>i</w:t>
      </w:r>
      <w:r w:rsidR="005D08AD">
        <w:rPr>
          <w:szCs w:val="24"/>
        </w:rPr>
        <w:t>n investigation of an outbreak of hepatitis A with unknown source</w:t>
      </w:r>
      <w:r w:rsidR="00F771B1">
        <w:rPr>
          <w:szCs w:val="24"/>
        </w:rPr>
        <w:t>s</w:t>
      </w:r>
      <w:r w:rsidR="005D08AD">
        <w:rPr>
          <w:szCs w:val="24"/>
        </w:rPr>
        <w:t>, risk behavior</w:t>
      </w:r>
      <w:r w:rsidR="00F771B1">
        <w:rPr>
          <w:szCs w:val="24"/>
        </w:rPr>
        <w:t>s</w:t>
      </w:r>
      <w:r w:rsidR="005D08AD">
        <w:rPr>
          <w:szCs w:val="24"/>
        </w:rPr>
        <w:t>, or mode</w:t>
      </w:r>
      <w:r w:rsidR="00C8757F">
        <w:rPr>
          <w:szCs w:val="24"/>
        </w:rPr>
        <w:t>s</w:t>
      </w:r>
      <w:r w:rsidR="005D08AD">
        <w:rPr>
          <w:szCs w:val="24"/>
        </w:rPr>
        <w:t xml:space="preserve"> of transmission, it is essential to collect information on established risk factors for hepatitis A including HIV status, anal sex, and injection drug use. </w:t>
      </w:r>
      <w:r w:rsidRPr="005E159F">
        <w:rPr>
          <w:szCs w:val="24"/>
        </w:rPr>
        <w:t xml:space="preserve">Before administering </w:t>
      </w:r>
      <w:r w:rsidR="00B85447" w:rsidRPr="00783129">
        <w:rPr>
          <w:szCs w:val="24"/>
        </w:rPr>
        <w:t>data collections</w:t>
      </w:r>
      <w:r w:rsidRPr="00962D6E">
        <w:rPr>
          <w:szCs w:val="24"/>
        </w:rPr>
        <w:t>, investigators inform respondents (either verbally or in writing) that participation is voluntary, and that respondents are not personally ide</w:t>
      </w:r>
      <w:r w:rsidRPr="00377F69">
        <w:rPr>
          <w:szCs w:val="24"/>
        </w:rPr>
        <w:t>ntified in any published reports of the study.</w:t>
      </w:r>
      <w:r w:rsidR="002B7FD7">
        <w:rPr>
          <w:szCs w:val="24"/>
        </w:rPr>
        <w:t xml:space="preserve"> Participants also </w:t>
      </w:r>
      <w:r w:rsidR="00A43A9E">
        <w:rPr>
          <w:szCs w:val="24"/>
        </w:rPr>
        <w:t>are</w:t>
      </w:r>
      <w:r w:rsidR="002B7FD7">
        <w:rPr>
          <w:szCs w:val="24"/>
        </w:rPr>
        <w:t xml:space="preserve"> informed the data are being collected in response to an outbreak or event with adverse health consequences, and that the information they provide may help to identify effective </w:t>
      </w:r>
      <w:r w:rsidR="002B7FD7">
        <w:rPr>
          <w:szCs w:val="24"/>
        </w:rPr>
        <w:lastRenderedPageBreak/>
        <w:t xml:space="preserve">prevention and control strategies. If the respondent participates, consent is assumed. Social security numbers </w:t>
      </w:r>
      <w:r w:rsidR="00A43A9E">
        <w:rPr>
          <w:szCs w:val="24"/>
        </w:rPr>
        <w:t>are</w:t>
      </w:r>
      <w:r w:rsidR="002B7FD7">
        <w:rPr>
          <w:szCs w:val="24"/>
        </w:rPr>
        <w:t xml:space="preserve"> not collected.</w:t>
      </w:r>
    </w:p>
    <w:p w14:paraId="0112610F" w14:textId="77777777" w:rsidR="00527A26" w:rsidRPr="00B651A5" w:rsidRDefault="00527A26" w:rsidP="00B651A5">
      <w:pPr>
        <w:ind w:left="720"/>
        <w:rPr>
          <w:rFonts w:eastAsia="Arial Unicode MS"/>
          <w:sz w:val="24"/>
          <w:szCs w:val="24"/>
          <w:u w:color="000000"/>
        </w:rPr>
      </w:pPr>
    </w:p>
    <w:p w14:paraId="39223984" w14:textId="77777777" w:rsidR="001011A2" w:rsidRDefault="00783129" w:rsidP="00783129">
      <w:pPr>
        <w:pStyle w:val="Body1"/>
        <w:tabs>
          <w:tab w:val="num" w:pos="720"/>
        </w:tabs>
        <w:rPr>
          <w:b/>
          <w:szCs w:val="24"/>
        </w:rPr>
      </w:pPr>
      <w:r w:rsidRPr="007366BE">
        <w:rPr>
          <w:b/>
          <w:szCs w:val="24"/>
        </w:rPr>
        <w:t>12.</w:t>
      </w:r>
      <w:r w:rsidRPr="007366BE">
        <w:rPr>
          <w:b/>
          <w:szCs w:val="24"/>
        </w:rPr>
        <w:tab/>
      </w:r>
      <w:r w:rsidR="00527A26" w:rsidRPr="007366BE">
        <w:rPr>
          <w:b/>
          <w:szCs w:val="24"/>
        </w:rPr>
        <w:t>Estimates of Annualized Burden Hours and Costs</w:t>
      </w:r>
    </w:p>
    <w:p w14:paraId="71055837" w14:textId="77777777" w:rsidR="004B339C" w:rsidRDefault="004B339C" w:rsidP="00783129">
      <w:pPr>
        <w:pStyle w:val="Body1"/>
        <w:tabs>
          <w:tab w:val="num" w:pos="720"/>
        </w:tabs>
        <w:rPr>
          <w:b/>
          <w:szCs w:val="24"/>
        </w:rPr>
      </w:pPr>
      <w:r>
        <w:rPr>
          <w:b/>
          <w:szCs w:val="24"/>
        </w:rPr>
        <w:tab/>
      </w:r>
    </w:p>
    <w:p w14:paraId="7516246C" w14:textId="033FC880" w:rsidR="004B339C" w:rsidRPr="00912A6F" w:rsidRDefault="004B339C" w:rsidP="00CE0640">
      <w:pPr>
        <w:ind w:left="720"/>
        <w:rPr>
          <w:rFonts w:eastAsia="Arial Unicode MS"/>
          <w:color w:val="000000"/>
          <w:sz w:val="24"/>
          <w:szCs w:val="24"/>
          <w:u w:color="000000"/>
        </w:rPr>
      </w:pPr>
      <w:r w:rsidRPr="00912A6F">
        <w:rPr>
          <w:rFonts w:eastAsia="Arial Unicode MS"/>
          <w:color w:val="000000"/>
          <w:sz w:val="24"/>
          <w:szCs w:val="24"/>
          <w:u w:color="000000"/>
        </w:rPr>
        <w:t xml:space="preserve">CDC projects 60 EEIs in response to outbreaks or events characterized by undetermined agents, undetermined sources, undetermined </w:t>
      </w:r>
      <w:r w:rsidR="00A43A9E">
        <w:rPr>
          <w:rFonts w:eastAsia="Arial Unicode MS"/>
          <w:color w:val="000000"/>
          <w:sz w:val="24"/>
          <w:szCs w:val="24"/>
          <w:u w:color="000000"/>
        </w:rPr>
        <w:t xml:space="preserve">modes of </w:t>
      </w:r>
      <w:r w:rsidRPr="00912A6F">
        <w:rPr>
          <w:rFonts w:eastAsia="Arial Unicode MS"/>
          <w:color w:val="000000"/>
          <w:sz w:val="24"/>
          <w:szCs w:val="24"/>
          <w:u w:color="000000"/>
        </w:rPr>
        <w:t>transmission, or undet</w:t>
      </w:r>
      <w:r w:rsidR="00096679" w:rsidRPr="00096679">
        <w:rPr>
          <w:rFonts w:eastAsia="Arial Unicode MS"/>
          <w:color w:val="000000"/>
          <w:sz w:val="24"/>
          <w:szCs w:val="24"/>
          <w:u w:color="000000"/>
        </w:rPr>
        <w:t xml:space="preserve">ermined risk factors annually. </w:t>
      </w:r>
      <w:r w:rsidRPr="00912A6F">
        <w:rPr>
          <w:rFonts w:eastAsia="Arial Unicode MS"/>
          <w:color w:val="000000"/>
          <w:sz w:val="24"/>
          <w:szCs w:val="24"/>
          <w:u w:color="000000"/>
        </w:rPr>
        <w:t>The projected average number of respondents is 200 per EEI, for a total of 12,000 respondents. CDC estimates the average burden per response is 0.5 h</w:t>
      </w:r>
      <w:r w:rsidR="00A43A9E" w:rsidRPr="00A43A9E">
        <w:rPr>
          <w:rFonts w:eastAsia="Arial Unicode MS"/>
          <w:color w:val="000000"/>
          <w:sz w:val="24"/>
          <w:szCs w:val="24"/>
          <w:u w:color="000000"/>
        </w:rPr>
        <w:t>ours and each respondent</w:t>
      </w:r>
      <w:r w:rsidR="00733723">
        <w:rPr>
          <w:rFonts w:eastAsia="Arial Unicode MS"/>
          <w:color w:val="000000"/>
          <w:sz w:val="24"/>
          <w:szCs w:val="24"/>
          <w:u w:color="000000"/>
        </w:rPr>
        <w:t xml:space="preserve"> per investigation (that burden may be spread across multiple queries as the investigation progresses)</w:t>
      </w:r>
      <w:r w:rsidRPr="00912A6F">
        <w:rPr>
          <w:rFonts w:eastAsia="Arial Unicode MS"/>
          <w:color w:val="000000"/>
          <w:sz w:val="24"/>
          <w:szCs w:val="24"/>
          <w:u w:color="000000"/>
        </w:rPr>
        <w:t>.</w:t>
      </w:r>
      <w:r w:rsidR="001C6245" w:rsidRPr="001C6245">
        <w:rPr>
          <w:rFonts w:eastAsia="Arial Unicode MS"/>
          <w:color w:val="000000"/>
          <w:sz w:val="24"/>
          <w:szCs w:val="24"/>
          <w:u w:color="000000"/>
        </w:rPr>
        <w:t xml:space="preserve"> </w:t>
      </w:r>
      <w:r w:rsidR="001C6245">
        <w:rPr>
          <w:rFonts w:eastAsia="Arial Unicode MS"/>
          <w:color w:val="000000"/>
          <w:sz w:val="24"/>
          <w:szCs w:val="24"/>
          <w:u w:color="000000"/>
        </w:rPr>
        <w:t>The actual burden for a specific investigation m</w:t>
      </w:r>
      <w:r w:rsidR="00CF622A">
        <w:rPr>
          <w:rFonts w:eastAsia="Arial Unicode MS"/>
          <w:color w:val="000000"/>
          <w:sz w:val="24"/>
          <w:szCs w:val="24"/>
          <w:u w:color="000000"/>
        </w:rPr>
        <w:t>ight</w:t>
      </w:r>
      <w:r w:rsidR="001C6245">
        <w:rPr>
          <w:rFonts w:eastAsia="Arial Unicode MS"/>
          <w:color w:val="000000"/>
          <w:sz w:val="24"/>
          <w:szCs w:val="24"/>
          <w:u w:color="000000"/>
        </w:rPr>
        <w:t xml:space="preserve"> be greater than 0.5 hours per response for some investigations and less than 0.5 hours per response in other investigations. </w:t>
      </w:r>
      <w:r w:rsidRPr="00912A6F">
        <w:rPr>
          <w:rFonts w:eastAsia="Arial Unicode MS"/>
          <w:color w:val="000000"/>
          <w:sz w:val="24"/>
          <w:szCs w:val="24"/>
          <w:u w:color="000000"/>
        </w:rPr>
        <w:t>Therefore, the total e</w:t>
      </w:r>
      <w:r w:rsidR="00A43A9E" w:rsidRPr="00A43A9E">
        <w:rPr>
          <w:rFonts w:eastAsia="Arial Unicode MS"/>
          <w:color w:val="000000"/>
          <w:sz w:val="24"/>
          <w:szCs w:val="24"/>
          <w:u w:color="000000"/>
        </w:rPr>
        <w:t xml:space="preserve">stimated annual burden </w:t>
      </w:r>
      <w:r w:rsidR="00CE0640">
        <w:rPr>
          <w:rFonts w:eastAsia="Arial Unicode MS"/>
          <w:color w:val="000000"/>
          <w:sz w:val="24"/>
          <w:szCs w:val="24"/>
          <w:u w:color="000000"/>
        </w:rPr>
        <w:t xml:space="preserve">in </w:t>
      </w:r>
      <w:r w:rsidR="00A43A9E" w:rsidRPr="00A43A9E">
        <w:rPr>
          <w:rFonts w:eastAsia="Arial Unicode MS"/>
          <w:color w:val="000000"/>
          <w:sz w:val="24"/>
          <w:szCs w:val="24"/>
          <w:u w:color="000000"/>
        </w:rPr>
        <w:t xml:space="preserve">hours </w:t>
      </w:r>
      <w:r w:rsidR="00A43A9E">
        <w:rPr>
          <w:rFonts w:eastAsia="Arial Unicode MS"/>
          <w:color w:val="000000"/>
          <w:sz w:val="24"/>
          <w:szCs w:val="24"/>
          <w:u w:color="000000"/>
        </w:rPr>
        <w:t>is</w:t>
      </w:r>
      <w:r w:rsidRPr="00912A6F">
        <w:rPr>
          <w:rFonts w:eastAsia="Arial Unicode MS"/>
          <w:color w:val="000000"/>
          <w:sz w:val="24"/>
          <w:szCs w:val="24"/>
          <w:u w:color="000000"/>
        </w:rPr>
        <w:t xml:space="preserve"> 6000. These estimates are based on the </w:t>
      </w:r>
      <w:r w:rsidR="00D67DC3">
        <w:rPr>
          <w:rFonts w:eastAsia="Arial Unicode MS"/>
          <w:color w:val="000000"/>
          <w:sz w:val="24"/>
          <w:szCs w:val="24"/>
          <w:u w:color="000000"/>
        </w:rPr>
        <w:t xml:space="preserve">average </w:t>
      </w:r>
      <w:r w:rsidRPr="00912A6F">
        <w:rPr>
          <w:rFonts w:eastAsia="Arial Unicode MS"/>
          <w:color w:val="000000"/>
          <w:sz w:val="24"/>
          <w:szCs w:val="24"/>
          <w:u w:color="000000"/>
        </w:rPr>
        <w:t xml:space="preserve">reported burden for EEIs characterized by undetermined agents, undetermined sources, undetermined </w:t>
      </w:r>
      <w:r w:rsidR="00A43A9E">
        <w:rPr>
          <w:rFonts w:eastAsia="Arial Unicode MS"/>
          <w:color w:val="000000"/>
          <w:sz w:val="24"/>
          <w:szCs w:val="24"/>
          <w:u w:color="000000"/>
        </w:rPr>
        <w:t xml:space="preserve">modes of </w:t>
      </w:r>
      <w:r w:rsidRPr="00912A6F">
        <w:rPr>
          <w:rFonts w:eastAsia="Arial Unicode MS"/>
          <w:color w:val="000000"/>
          <w:sz w:val="24"/>
          <w:szCs w:val="24"/>
          <w:u w:color="000000"/>
        </w:rPr>
        <w:t>transmission, or undetermi</w:t>
      </w:r>
      <w:r w:rsidR="00A43A9E" w:rsidRPr="00A43A9E">
        <w:rPr>
          <w:rFonts w:eastAsia="Arial Unicode MS"/>
          <w:color w:val="000000"/>
          <w:sz w:val="24"/>
          <w:szCs w:val="24"/>
          <w:u w:color="000000"/>
        </w:rPr>
        <w:t xml:space="preserve">ned risk factors </w:t>
      </w:r>
      <w:r w:rsidR="00A43A9E">
        <w:rPr>
          <w:rFonts w:eastAsia="Arial Unicode MS"/>
          <w:color w:val="000000"/>
          <w:sz w:val="24"/>
          <w:szCs w:val="24"/>
          <w:u w:color="000000"/>
        </w:rPr>
        <w:t xml:space="preserve">conducted </w:t>
      </w:r>
      <w:r w:rsidRPr="00912A6F">
        <w:rPr>
          <w:rFonts w:eastAsia="Arial Unicode MS"/>
          <w:color w:val="000000"/>
          <w:sz w:val="24"/>
          <w:szCs w:val="24"/>
          <w:u w:color="000000"/>
        </w:rPr>
        <w:t xml:space="preserve">during the previous two years. </w:t>
      </w:r>
      <w:r w:rsidR="00096679">
        <w:rPr>
          <w:rFonts w:eastAsia="Arial Unicode MS"/>
          <w:color w:val="000000"/>
          <w:sz w:val="24"/>
          <w:szCs w:val="24"/>
          <w:u w:color="000000"/>
        </w:rPr>
        <w:t>The actual number of respondents in each information collection and the number of re</w:t>
      </w:r>
      <w:r w:rsidR="00A43A9E">
        <w:rPr>
          <w:rFonts w:eastAsia="Arial Unicode MS"/>
          <w:color w:val="000000"/>
          <w:sz w:val="24"/>
          <w:szCs w:val="24"/>
          <w:u w:color="000000"/>
        </w:rPr>
        <w:t>sponses per respondent varies</w:t>
      </w:r>
      <w:r w:rsidR="00096679">
        <w:rPr>
          <w:rFonts w:eastAsia="Arial Unicode MS"/>
          <w:color w:val="000000"/>
          <w:sz w:val="24"/>
          <w:szCs w:val="24"/>
          <w:u w:color="000000"/>
        </w:rPr>
        <w:t xml:space="preserve"> depending on the purpose of each individual </w:t>
      </w:r>
      <w:proofErr w:type="spellStart"/>
      <w:r w:rsidR="00535130">
        <w:rPr>
          <w:rFonts w:eastAsia="Arial Unicode MS"/>
          <w:color w:val="000000"/>
          <w:sz w:val="24"/>
          <w:szCs w:val="24"/>
          <w:u w:color="000000"/>
        </w:rPr>
        <w:t>GenIC</w:t>
      </w:r>
      <w:proofErr w:type="spellEnd"/>
      <w:r w:rsidR="00096679">
        <w:rPr>
          <w:rFonts w:eastAsia="Arial Unicode MS"/>
          <w:color w:val="000000"/>
          <w:sz w:val="24"/>
          <w:szCs w:val="24"/>
          <w:u w:color="000000"/>
        </w:rPr>
        <w:t>.</w:t>
      </w:r>
    </w:p>
    <w:p w14:paraId="6D803965" w14:textId="77777777" w:rsidR="00CE0640" w:rsidRDefault="00BF1A48" w:rsidP="00CE0640">
      <w:pPr>
        <w:widowControl w:val="0"/>
        <w:tabs>
          <w:tab w:val="left" w:pos="0"/>
        </w:tabs>
        <w:autoSpaceDE w:val="0"/>
        <w:autoSpaceDN w:val="0"/>
        <w:adjustRightInd w:val="0"/>
        <w:rPr>
          <w:rFonts w:eastAsia="Arial Unicode MS"/>
          <w:color w:val="000000"/>
          <w:sz w:val="24"/>
          <w:szCs w:val="24"/>
          <w:u w:color="000000"/>
        </w:rPr>
      </w:pPr>
      <w:r>
        <w:rPr>
          <w:rFonts w:eastAsia="Arial Unicode MS"/>
          <w:color w:val="000000"/>
          <w:sz w:val="24"/>
          <w:szCs w:val="24"/>
          <w:u w:color="000000"/>
        </w:rPr>
        <w:tab/>
      </w:r>
    </w:p>
    <w:p w14:paraId="6B26C2C3" w14:textId="77777777" w:rsidR="00BF1A48" w:rsidRPr="00BF1A48" w:rsidRDefault="00CE0640" w:rsidP="00CE0640">
      <w:pPr>
        <w:widowControl w:val="0"/>
        <w:tabs>
          <w:tab w:val="left" w:pos="0"/>
        </w:tabs>
        <w:autoSpaceDE w:val="0"/>
        <w:autoSpaceDN w:val="0"/>
        <w:adjustRightInd w:val="0"/>
        <w:rPr>
          <w:rFonts w:eastAsia="Arial Unicode MS"/>
          <w:color w:val="000000"/>
          <w:sz w:val="24"/>
          <w:szCs w:val="24"/>
          <w:u w:color="000000"/>
        </w:rPr>
      </w:pPr>
      <w:r>
        <w:rPr>
          <w:rFonts w:eastAsia="Arial Unicode MS"/>
          <w:color w:val="000000"/>
          <w:sz w:val="24"/>
          <w:szCs w:val="24"/>
          <w:u w:color="000000"/>
        </w:rPr>
        <w:tab/>
      </w:r>
      <w:r w:rsidR="004B339C">
        <w:rPr>
          <w:rFonts w:eastAsia="Arial Unicode MS"/>
          <w:color w:val="000000"/>
          <w:sz w:val="24"/>
          <w:szCs w:val="24"/>
          <w:u w:color="000000"/>
        </w:rPr>
        <w:t>Table A</w:t>
      </w:r>
      <w:r w:rsidR="00157D2C">
        <w:rPr>
          <w:rFonts w:eastAsia="Arial Unicode MS"/>
          <w:color w:val="000000"/>
          <w:sz w:val="24"/>
          <w:szCs w:val="24"/>
          <w:u w:color="000000"/>
        </w:rPr>
        <w:t>.</w:t>
      </w:r>
      <w:r w:rsidR="004B339C">
        <w:rPr>
          <w:rFonts w:eastAsia="Arial Unicode MS"/>
          <w:color w:val="000000"/>
          <w:sz w:val="24"/>
          <w:szCs w:val="24"/>
          <w:u w:color="000000"/>
        </w:rPr>
        <w:t xml:space="preserve"> </w:t>
      </w:r>
      <w:r w:rsidR="00BF1A48" w:rsidRPr="00BF1A48">
        <w:rPr>
          <w:rFonts w:eastAsia="Arial Unicode MS"/>
          <w:color w:val="000000"/>
          <w:sz w:val="24"/>
          <w:szCs w:val="24"/>
          <w:u w:color="000000"/>
        </w:rPr>
        <w:t>Estimated Annualized Burden Hours</w:t>
      </w:r>
    </w:p>
    <w:tbl>
      <w:tblPr>
        <w:tblW w:w="70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1530"/>
        <w:gridCol w:w="990"/>
        <w:gridCol w:w="1440"/>
        <w:gridCol w:w="1530"/>
      </w:tblGrid>
      <w:tr w:rsidR="00CF622A" w:rsidRPr="00BF1A48" w14:paraId="547614F0" w14:textId="77777777" w:rsidTr="00CF622A">
        <w:trPr>
          <w:trHeight w:val="592"/>
        </w:trPr>
        <w:tc>
          <w:tcPr>
            <w:tcW w:w="1530" w:type="dxa"/>
            <w:tcBorders>
              <w:top w:val="single" w:sz="4" w:space="0" w:color="auto"/>
              <w:left w:val="single" w:sz="4" w:space="0" w:color="auto"/>
              <w:bottom w:val="single" w:sz="4" w:space="0" w:color="auto"/>
              <w:right w:val="single" w:sz="4" w:space="0" w:color="auto"/>
            </w:tcBorders>
            <w:hideMark/>
          </w:tcPr>
          <w:p w14:paraId="490AA268" w14:textId="77777777" w:rsidR="00CF622A" w:rsidRPr="00BF1A48" w:rsidRDefault="00CF622A" w:rsidP="00E34301">
            <w:pPr>
              <w:widowControl w:val="0"/>
              <w:tabs>
                <w:tab w:val="left" w:pos="0"/>
              </w:tabs>
              <w:autoSpaceDE w:val="0"/>
              <w:autoSpaceDN w:val="0"/>
              <w:adjustRightInd w:val="0"/>
              <w:rPr>
                <w:rFonts w:eastAsia="Arial Unicode MS"/>
                <w:color w:val="000000"/>
                <w:sz w:val="24"/>
                <w:szCs w:val="24"/>
                <w:u w:color="000000"/>
              </w:rPr>
            </w:pPr>
            <w:r w:rsidRPr="00BF1A48">
              <w:rPr>
                <w:rFonts w:eastAsia="Arial Unicode MS"/>
                <w:color w:val="000000"/>
                <w:sz w:val="24"/>
                <w:szCs w:val="24"/>
                <w:u w:color="000000"/>
              </w:rPr>
              <w:t>Type of Respondents</w:t>
            </w:r>
          </w:p>
        </w:tc>
        <w:tc>
          <w:tcPr>
            <w:tcW w:w="1530" w:type="dxa"/>
            <w:tcBorders>
              <w:top w:val="single" w:sz="4" w:space="0" w:color="auto"/>
              <w:left w:val="single" w:sz="4" w:space="0" w:color="auto"/>
              <w:bottom w:val="single" w:sz="4" w:space="0" w:color="auto"/>
              <w:right w:val="single" w:sz="4" w:space="0" w:color="auto"/>
            </w:tcBorders>
            <w:hideMark/>
          </w:tcPr>
          <w:p w14:paraId="38055B74" w14:textId="77777777" w:rsidR="00CF622A" w:rsidRPr="00BF1A48" w:rsidRDefault="00CF622A" w:rsidP="00E34301">
            <w:pPr>
              <w:widowControl w:val="0"/>
              <w:tabs>
                <w:tab w:val="left" w:pos="0"/>
              </w:tabs>
              <w:autoSpaceDE w:val="0"/>
              <w:autoSpaceDN w:val="0"/>
              <w:adjustRightInd w:val="0"/>
              <w:jc w:val="center"/>
              <w:rPr>
                <w:rFonts w:eastAsia="Arial Unicode MS"/>
                <w:color w:val="000000"/>
                <w:sz w:val="24"/>
                <w:szCs w:val="24"/>
                <w:u w:color="000000"/>
              </w:rPr>
            </w:pPr>
            <w:r w:rsidRPr="00BF1A48">
              <w:rPr>
                <w:rFonts w:eastAsia="Arial Unicode MS"/>
                <w:color w:val="000000"/>
                <w:sz w:val="24"/>
                <w:szCs w:val="24"/>
                <w:u w:color="000000"/>
              </w:rPr>
              <w:t>Form Name</w:t>
            </w:r>
          </w:p>
        </w:tc>
        <w:tc>
          <w:tcPr>
            <w:tcW w:w="990" w:type="dxa"/>
            <w:tcBorders>
              <w:top w:val="single" w:sz="4" w:space="0" w:color="auto"/>
              <w:left w:val="single" w:sz="4" w:space="0" w:color="auto"/>
              <w:bottom w:val="single" w:sz="4" w:space="0" w:color="auto"/>
              <w:right w:val="single" w:sz="4" w:space="0" w:color="auto"/>
            </w:tcBorders>
            <w:hideMark/>
          </w:tcPr>
          <w:p w14:paraId="40924BA7" w14:textId="77777777" w:rsidR="00CF622A" w:rsidRPr="00BF1A48" w:rsidRDefault="00CF622A" w:rsidP="00E34301">
            <w:pPr>
              <w:widowControl w:val="0"/>
              <w:tabs>
                <w:tab w:val="left" w:pos="0"/>
              </w:tabs>
              <w:autoSpaceDE w:val="0"/>
              <w:autoSpaceDN w:val="0"/>
              <w:adjustRightInd w:val="0"/>
              <w:jc w:val="center"/>
              <w:rPr>
                <w:rFonts w:eastAsia="Arial Unicode MS"/>
                <w:color w:val="000000"/>
                <w:sz w:val="24"/>
                <w:szCs w:val="24"/>
                <w:u w:color="000000"/>
              </w:rPr>
            </w:pPr>
            <w:r w:rsidRPr="00BF1A48">
              <w:rPr>
                <w:rFonts w:eastAsia="Arial Unicode MS"/>
                <w:color w:val="000000"/>
                <w:sz w:val="24"/>
                <w:szCs w:val="24"/>
                <w:u w:color="000000"/>
              </w:rPr>
              <w:t>No. of Respondents</w:t>
            </w:r>
          </w:p>
        </w:tc>
        <w:tc>
          <w:tcPr>
            <w:tcW w:w="1440" w:type="dxa"/>
            <w:tcBorders>
              <w:top w:val="single" w:sz="4" w:space="0" w:color="auto"/>
              <w:left w:val="single" w:sz="4" w:space="0" w:color="auto"/>
              <w:bottom w:val="single" w:sz="4" w:space="0" w:color="auto"/>
              <w:right w:val="single" w:sz="4" w:space="0" w:color="auto"/>
            </w:tcBorders>
            <w:hideMark/>
          </w:tcPr>
          <w:p w14:paraId="42CB73F7" w14:textId="77777777" w:rsidR="00CF622A" w:rsidRPr="00BF1A48" w:rsidRDefault="00CF622A" w:rsidP="00E34301">
            <w:pPr>
              <w:widowControl w:val="0"/>
              <w:tabs>
                <w:tab w:val="left" w:pos="0"/>
              </w:tabs>
              <w:autoSpaceDE w:val="0"/>
              <w:autoSpaceDN w:val="0"/>
              <w:adjustRightInd w:val="0"/>
              <w:jc w:val="center"/>
              <w:rPr>
                <w:rFonts w:eastAsia="Arial Unicode MS"/>
                <w:color w:val="000000"/>
                <w:sz w:val="24"/>
                <w:szCs w:val="24"/>
                <w:u w:color="000000"/>
              </w:rPr>
            </w:pPr>
            <w:r w:rsidRPr="00BF1A48">
              <w:rPr>
                <w:rFonts w:eastAsia="Arial Unicode MS"/>
                <w:color w:val="000000"/>
                <w:sz w:val="24"/>
                <w:szCs w:val="24"/>
                <w:u w:color="000000"/>
              </w:rPr>
              <w:t>Avg. Burden per Response (in hrs.)</w:t>
            </w:r>
          </w:p>
        </w:tc>
        <w:tc>
          <w:tcPr>
            <w:tcW w:w="1530" w:type="dxa"/>
            <w:tcBorders>
              <w:top w:val="single" w:sz="4" w:space="0" w:color="auto"/>
              <w:left w:val="single" w:sz="4" w:space="0" w:color="auto"/>
              <w:bottom w:val="single" w:sz="4" w:space="0" w:color="auto"/>
              <w:right w:val="single" w:sz="4" w:space="0" w:color="auto"/>
            </w:tcBorders>
            <w:hideMark/>
          </w:tcPr>
          <w:p w14:paraId="122C9C55" w14:textId="77777777" w:rsidR="00CF622A" w:rsidRPr="00BF1A48" w:rsidRDefault="00CF622A" w:rsidP="00E34301">
            <w:pPr>
              <w:widowControl w:val="0"/>
              <w:tabs>
                <w:tab w:val="left" w:pos="0"/>
              </w:tabs>
              <w:autoSpaceDE w:val="0"/>
              <w:autoSpaceDN w:val="0"/>
              <w:adjustRightInd w:val="0"/>
              <w:jc w:val="center"/>
              <w:rPr>
                <w:rFonts w:eastAsia="Arial Unicode MS"/>
                <w:color w:val="000000"/>
                <w:sz w:val="24"/>
                <w:szCs w:val="24"/>
                <w:u w:color="000000"/>
              </w:rPr>
            </w:pPr>
            <w:r w:rsidRPr="00BF1A48">
              <w:rPr>
                <w:rFonts w:eastAsia="Arial Unicode MS"/>
                <w:color w:val="000000"/>
                <w:sz w:val="24"/>
                <w:szCs w:val="24"/>
                <w:u w:color="000000"/>
              </w:rPr>
              <w:t>Total Burden (in hrs.)</w:t>
            </w:r>
          </w:p>
        </w:tc>
      </w:tr>
      <w:tr w:rsidR="00CF622A" w:rsidRPr="00BF1A48" w14:paraId="73D0B67B" w14:textId="77777777" w:rsidTr="00CF622A">
        <w:trPr>
          <w:trHeight w:val="260"/>
        </w:trPr>
        <w:tc>
          <w:tcPr>
            <w:tcW w:w="1530" w:type="dxa"/>
            <w:tcBorders>
              <w:top w:val="single" w:sz="4" w:space="0" w:color="auto"/>
              <w:left w:val="single" w:sz="4" w:space="0" w:color="auto"/>
              <w:bottom w:val="single" w:sz="4" w:space="0" w:color="auto"/>
              <w:right w:val="single" w:sz="4" w:space="0" w:color="auto"/>
            </w:tcBorders>
            <w:vAlign w:val="center"/>
          </w:tcPr>
          <w:p w14:paraId="510E0D88" w14:textId="77777777" w:rsidR="00CF622A" w:rsidRPr="00BF1A48" w:rsidRDefault="00CF622A" w:rsidP="00E34301">
            <w:pPr>
              <w:rPr>
                <w:rFonts w:eastAsia="Arial Unicode MS"/>
                <w:color w:val="000000"/>
                <w:sz w:val="24"/>
                <w:szCs w:val="24"/>
                <w:u w:color="000000"/>
              </w:rPr>
            </w:pPr>
            <w:r w:rsidRPr="00BF1A48">
              <w:rPr>
                <w:rFonts w:eastAsia="Arial Unicode MS"/>
                <w:color w:val="000000"/>
                <w:sz w:val="24"/>
                <w:szCs w:val="24"/>
                <w:u w:color="000000"/>
              </w:rPr>
              <w:t>Emergency Epidemic Investigation Participants</w:t>
            </w:r>
          </w:p>
        </w:tc>
        <w:tc>
          <w:tcPr>
            <w:tcW w:w="1530" w:type="dxa"/>
            <w:tcBorders>
              <w:top w:val="single" w:sz="4" w:space="0" w:color="auto"/>
              <w:left w:val="single" w:sz="4" w:space="0" w:color="auto"/>
              <w:bottom w:val="single" w:sz="4" w:space="0" w:color="auto"/>
              <w:right w:val="single" w:sz="4" w:space="0" w:color="auto"/>
            </w:tcBorders>
            <w:vAlign w:val="center"/>
          </w:tcPr>
          <w:p w14:paraId="232A0C26" w14:textId="77777777" w:rsidR="00CF622A" w:rsidRPr="00BF1A48" w:rsidRDefault="00CF622A" w:rsidP="00E34301">
            <w:pPr>
              <w:widowControl w:val="0"/>
              <w:tabs>
                <w:tab w:val="left" w:pos="0"/>
              </w:tabs>
              <w:autoSpaceDE w:val="0"/>
              <w:autoSpaceDN w:val="0"/>
              <w:adjustRightInd w:val="0"/>
              <w:jc w:val="center"/>
              <w:rPr>
                <w:rFonts w:eastAsia="Arial Unicode MS"/>
                <w:color w:val="000000"/>
                <w:sz w:val="24"/>
                <w:szCs w:val="24"/>
                <w:u w:color="000000"/>
              </w:rPr>
            </w:pPr>
            <w:r w:rsidRPr="00BF1A48">
              <w:rPr>
                <w:rFonts w:eastAsia="Arial Unicode MS"/>
                <w:color w:val="000000"/>
                <w:sz w:val="24"/>
                <w:szCs w:val="24"/>
                <w:u w:color="000000"/>
              </w:rPr>
              <w:t>Emergency Epidemic Investigation Data Collection Instruments</w:t>
            </w:r>
          </w:p>
        </w:tc>
        <w:tc>
          <w:tcPr>
            <w:tcW w:w="990" w:type="dxa"/>
            <w:tcBorders>
              <w:top w:val="single" w:sz="4" w:space="0" w:color="auto"/>
              <w:left w:val="single" w:sz="4" w:space="0" w:color="auto"/>
              <w:bottom w:val="single" w:sz="4" w:space="0" w:color="auto"/>
              <w:right w:val="single" w:sz="4" w:space="0" w:color="auto"/>
            </w:tcBorders>
            <w:vAlign w:val="center"/>
          </w:tcPr>
          <w:p w14:paraId="1F20DD4E" w14:textId="77777777" w:rsidR="00CF622A" w:rsidRPr="00BF1A48" w:rsidRDefault="00CF622A" w:rsidP="00F272A4">
            <w:pPr>
              <w:widowControl w:val="0"/>
              <w:tabs>
                <w:tab w:val="left" w:pos="0"/>
              </w:tabs>
              <w:autoSpaceDE w:val="0"/>
              <w:autoSpaceDN w:val="0"/>
              <w:adjustRightInd w:val="0"/>
              <w:jc w:val="center"/>
              <w:rPr>
                <w:rFonts w:eastAsia="Arial Unicode MS"/>
                <w:color w:val="000000"/>
                <w:sz w:val="24"/>
                <w:szCs w:val="24"/>
                <w:u w:color="000000"/>
              </w:rPr>
            </w:pPr>
            <w:r w:rsidRPr="00BF1A48">
              <w:rPr>
                <w:rFonts w:eastAsia="Arial Unicode MS"/>
                <w:color w:val="000000"/>
                <w:sz w:val="24"/>
                <w:szCs w:val="24"/>
                <w:u w:color="000000"/>
              </w:rPr>
              <w:t>12,000</w:t>
            </w:r>
          </w:p>
        </w:tc>
        <w:tc>
          <w:tcPr>
            <w:tcW w:w="1440" w:type="dxa"/>
            <w:tcBorders>
              <w:top w:val="single" w:sz="4" w:space="0" w:color="auto"/>
              <w:left w:val="single" w:sz="4" w:space="0" w:color="auto"/>
              <w:bottom w:val="single" w:sz="4" w:space="0" w:color="auto"/>
              <w:right w:val="single" w:sz="4" w:space="0" w:color="auto"/>
            </w:tcBorders>
            <w:vAlign w:val="center"/>
          </w:tcPr>
          <w:p w14:paraId="2CD52984" w14:textId="77777777" w:rsidR="00CF622A" w:rsidRPr="00BF1A48" w:rsidRDefault="00CF622A">
            <w:pPr>
              <w:widowControl w:val="0"/>
              <w:tabs>
                <w:tab w:val="left" w:pos="0"/>
              </w:tabs>
              <w:autoSpaceDE w:val="0"/>
              <w:autoSpaceDN w:val="0"/>
              <w:adjustRightInd w:val="0"/>
              <w:jc w:val="center"/>
              <w:rPr>
                <w:rFonts w:eastAsia="Arial Unicode MS"/>
                <w:color w:val="000000"/>
                <w:sz w:val="24"/>
                <w:szCs w:val="24"/>
                <w:u w:color="000000"/>
              </w:rPr>
            </w:pPr>
            <w:r w:rsidRPr="00BF1A48">
              <w:rPr>
                <w:rFonts w:eastAsia="Arial Unicode MS"/>
                <w:color w:val="000000"/>
                <w:sz w:val="24"/>
                <w:szCs w:val="24"/>
                <w:u w:color="000000"/>
              </w:rPr>
              <w:t>0.5</w:t>
            </w:r>
          </w:p>
        </w:tc>
        <w:tc>
          <w:tcPr>
            <w:tcW w:w="1530" w:type="dxa"/>
            <w:tcBorders>
              <w:top w:val="single" w:sz="4" w:space="0" w:color="auto"/>
              <w:left w:val="single" w:sz="4" w:space="0" w:color="auto"/>
              <w:bottom w:val="single" w:sz="4" w:space="0" w:color="auto"/>
              <w:right w:val="single" w:sz="4" w:space="0" w:color="auto"/>
            </w:tcBorders>
            <w:vAlign w:val="center"/>
          </w:tcPr>
          <w:p w14:paraId="08A66DD8" w14:textId="77777777" w:rsidR="00CF622A" w:rsidRPr="00BF1A48" w:rsidRDefault="00CF622A" w:rsidP="00B83278">
            <w:pPr>
              <w:widowControl w:val="0"/>
              <w:tabs>
                <w:tab w:val="left" w:pos="0"/>
              </w:tabs>
              <w:autoSpaceDE w:val="0"/>
              <w:autoSpaceDN w:val="0"/>
              <w:adjustRightInd w:val="0"/>
              <w:jc w:val="right"/>
              <w:rPr>
                <w:rFonts w:eastAsia="Arial Unicode MS"/>
                <w:color w:val="000000"/>
                <w:sz w:val="24"/>
                <w:szCs w:val="24"/>
                <w:u w:color="000000"/>
              </w:rPr>
            </w:pPr>
            <w:r w:rsidRPr="00BF1A48">
              <w:rPr>
                <w:rFonts w:eastAsia="Arial Unicode MS"/>
                <w:color w:val="000000"/>
                <w:sz w:val="24"/>
                <w:szCs w:val="24"/>
                <w:u w:color="000000"/>
              </w:rPr>
              <w:t>6,000</w:t>
            </w:r>
          </w:p>
        </w:tc>
      </w:tr>
      <w:tr w:rsidR="00DC1643" w:rsidRPr="00BF1A48" w14:paraId="051A8E60" w14:textId="77777777" w:rsidTr="000B0CEC">
        <w:trPr>
          <w:trHeight w:val="260"/>
        </w:trPr>
        <w:tc>
          <w:tcPr>
            <w:tcW w:w="1530" w:type="dxa"/>
            <w:tcBorders>
              <w:top w:val="single" w:sz="4" w:space="0" w:color="auto"/>
              <w:left w:val="single" w:sz="4" w:space="0" w:color="auto"/>
              <w:bottom w:val="single" w:sz="4" w:space="0" w:color="auto"/>
              <w:right w:val="single" w:sz="4" w:space="0" w:color="auto"/>
            </w:tcBorders>
            <w:vAlign w:val="center"/>
          </w:tcPr>
          <w:p w14:paraId="459301AF" w14:textId="66D4A229" w:rsidR="00DC1643" w:rsidRPr="00BF1A48" w:rsidRDefault="00DC1643" w:rsidP="00E34301">
            <w:pPr>
              <w:rPr>
                <w:rFonts w:eastAsia="Arial Unicode MS"/>
                <w:color w:val="000000"/>
                <w:sz w:val="24"/>
                <w:szCs w:val="24"/>
                <w:u w:color="000000"/>
              </w:rPr>
            </w:pPr>
            <w:r>
              <w:rPr>
                <w:rFonts w:eastAsia="Arial Unicode MS"/>
                <w:color w:val="000000"/>
                <w:sz w:val="24"/>
                <w:szCs w:val="24"/>
                <w:u w:color="000000"/>
              </w:rPr>
              <w:t>Total</w:t>
            </w:r>
          </w:p>
        </w:tc>
        <w:tc>
          <w:tcPr>
            <w:tcW w:w="5490" w:type="dxa"/>
            <w:gridSpan w:val="4"/>
            <w:tcBorders>
              <w:top w:val="single" w:sz="4" w:space="0" w:color="auto"/>
              <w:left w:val="single" w:sz="4" w:space="0" w:color="auto"/>
              <w:bottom w:val="single" w:sz="4" w:space="0" w:color="auto"/>
              <w:right w:val="single" w:sz="4" w:space="0" w:color="auto"/>
            </w:tcBorders>
            <w:vAlign w:val="center"/>
          </w:tcPr>
          <w:p w14:paraId="6212C4F3" w14:textId="065DDBF6" w:rsidR="00DC1643" w:rsidRPr="00BF1A48" w:rsidRDefault="00DC1643" w:rsidP="00B83278">
            <w:pPr>
              <w:widowControl w:val="0"/>
              <w:tabs>
                <w:tab w:val="left" w:pos="0"/>
              </w:tabs>
              <w:autoSpaceDE w:val="0"/>
              <w:autoSpaceDN w:val="0"/>
              <w:adjustRightInd w:val="0"/>
              <w:jc w:val="right"/>
              <w:rPr>
                <w:rFonts w:eastAsia="Arial Unicode MS"/>
                <w:color w:val="000000"/>
                <w:sz w:val="24"/>
                <w:szCs w:val="24"/>
                <w:u w:color="000000"/>
              </w:rPr>
            </w:pPr>
            <w:r>
              <w:rPr>
                <w:rFonts w:eastAsia="Arial Unicode MS"/>
                <w:color w:val="000000"/>
                <w:sz w:val="24"/>
                <w:szCs w:val="24"/>
                <w:u w:color="000000"/>
              </w:rPr>
              <w:t>6,000</w:t>
            </w:r>
          </w:p>
        </w:tc>
      </w:tr>
    </w:tbl>
    <w:p w14:paraId="2678CB18" w14:textId="77777777" w:rsidR="002B7FD7" w:rsidRDefault="002B7FD7" w:rsidP="00B651A5">
      <w:pPr>
        <w:ind w:left="720"/>
        <w:rPr>
          <w:rFonts w:eastAsia="Arial Unicode MS"/>
          <w:sz w:val="24"/>
          <w:szCs w:val="24"/>
          <w:u w:color="000000"/>
        </w:rPr>
      </w:pPr>
    </w:p>
    <w:p w14:paraId="03142EA4" w14:textId="20123C09" w:rsidR="00704CF8" w:rsidRPr="0072690B" w:rsidRDefault="00704CF8" w:rsidP="00704CF8">
      <w:pPr>
        <w:ind w:left="720"/>
        <w:rPr>
          <w:rFonts w:eastAsia="Arial Unicode MS"/>
          <w:color w:val="0000FF"/>
          <w:sz w:val="24"/>
          <w:szCs w:val="24"/>
          <w:u w:val="single" w:color="0000FF"/>
        </w:rPr>
      </w:pPr>
      <w:r>
        <w:rPr>
          <w:rFonts w:eastAsia="Arial Unicode MS"/>
          <w:sz w:val="24"/>
          <w:szCs w:val="24"/>
          <w:u w:color="000000"/>
        </w:rPr>
        <w:t xml:space="preserve">The U.S. median national wage for all occupations in 2012 based on data from the Bureau of Labor Statistics (available at </w:t>
      </w:r>
      <w:r w:rsidRPr="00884221">
        <w:rPr>
          <w:rFonts w:eastAsia="Arial Unicode MS"/>
          <w:sz w:val="24"/>
          <w:szCs w:val="24"/>
          <w:u w:color="000000"/>
        </w:rPr>
        <w:t>http://www.bls.gov/oes/current/oes_nat.htm#00-0000</w:t>
      </w:r>
      <w:r>
        <w:rPr>
          <w:rFonts w:eastAsia="Arial Unicode MS"/>
          <w:sz w:val="24"/>
          <w:szCs w:val="24"/>
          <w:u w:color="000000"/>
        </w:rPr>
        <w:t>) is $16.71.</w:t>
      </w:r>
      <w:r w:rsidR="00C744A2">
        <w:rPr>
          <w:rFonts w:eastAsia="Arial Unicode MS"/>
          <w:sz w:val="24"/>
          <w:szCs w:val="24"/>
          <w:u w:color="000000"/>
        </w:rPr>
        <w:t xml:space="preserve"> </w:t>
      </w:r>
      <w:r>
        <w:rPr>
          <w:rFonts w:eastAsia="Arial Unicode MS"/>
          <w:sz w:val="24"/>
          <w:szCs w:val="24"/>
          <w:u w:color="000000"/>
        </w:rPr>
        <w:t>This wage is assumed for all EEI participants because of the variety of types of participants expected. With a maximum annual respondent burden of 6,000 hours, the overall annual cost of respondents’ time for the proposed collection is estimated to be a maximum of $</w:t>
      </w:r>
      <w:r w:rsidRPr="00912A6F">
        <w:rPr>
          <w:rFonts w:eastAsia="Arial Unicode MS"/>
          <w:sz w:val="24"/>
          <w:szCs w:val="24"/>
          <w:u w:color="000000"/>
        </w:rPr>
        <w:t>100,260</w:t>
      </w:r>
      <w:r>
        <w:rPr>
          <w:rFonts w:eastAsia="Arial Unicode MS"/>
          <w:sz w:val="24"/>
          <w:szCs w:val="24"/>
          <w:u w:color="000000"/>
        </w:rPr>
        <w:t xml:space="preserve"> (6,000 burden hours x $16.71).</w:t>
      </w:r>
      <w:r w:rsidR="00C744A2">
        <w:rPr>
          <w:rFonts w:eastAsia="Arial Unicode MS"/>
          <w:sz w:val="24"/>
          <w:szCs w:val="24"/>
          <w:u w:color="000000"/>
        </w:rPr>
        <w:t xml:space="preserve"> </w:t>
      </w:r>
    </w:p>
    <w:p w14:paraId="384DF1AA" w14:textId="77777777" w:rsidR="00704CF8" w:rsidRPr="0072690B" w:rsidRDefault="00704CF8" w:rsidP="00704CF8">
      <w:pPr>
        <w:rPr>
          <w:rFonts w:eastAsia="Arial Unicode MS"/>
          <w:sz w:val="24"/>
          <w:szCs w:val="24"/>
          <w:u w:color="FF0000"/>
        </w:rPr>
      </w:pPr>
    </w:p>
    <w:p w14:paraId="213CE76B" w14:textId="77777777" w:rsidR="00704CF8" w:rsidRPr="0072690B" w:rsidRDefault="00704CF8" w:rsidP="00704CF8">
      <w:pPr>
        <w:ind w:left="720"/>
        <w:rPr>
          <w:rFonts w:eastAsia="Arial Unicode MS"/>
          <w:sz w:val="24"/>
          <w:szCs w:val="24"/>
          <w:u w:color="000000"/>
        </w:rPr>
      </w:pPr>
      <w:r>
        <w:rPr>
          <w:rFonts w:eastAsia="Arial Unicode MS"/>
          <w:sz w:val="24"/>
          <w:szCs w:val="24"/>
          <w:u w:color="000000"/>
        </w:rPr>
        <w:t xml:space="preserve">Table </w:t>
      </w:r>
      <w:r w:rsidR="00157D2C">
        <w:rPr>
          <w:rFonts w:eastAsia="Arial Unicode MS"/>
          <w:sz w:val="24"/>
          <w:szCs w:val="24"/>
          <w:u w:color="000000"/>
        </w:rPr>
        <w:t>B.</w:t>
      </w:r>
      <w:r>
        <w:rPr>
          <w:rFonts w:eastAsia="Arial Unicode MS"/>
          <w:sz w:val="24"/>
          <w:szCs w:val="24"/>
          <w:u w:color="000000"/>
        </w:rPr>
        <w:t xml:space="preserve"> </w:t>
      </w:r>
      <w:r w:rsidRPr="0072690B">
        <w:rPr>
          <w:rFonts w:eastAsia="Arial Unicode MS"/>
          <w:sz w:val="24"/>
          <w:szCs w:val="24"/>
          <w:u w:color="000000"/>
        </w:rPr>
        <w:t xml:space="preserve">Estimated Annualized Burden Cost </w:t>
      </w:r>
    </w:p>
    <w:tbl>
      <w:tblPr>
        <w:tblW w:w="7990" w:type="dxa"/>
        <w:tblInd w:w="725" w:type="dxa"/>
        <w:shd w:val="clear" w:color="auto" w:fill="FFFFFF"/>
        <w:tblLayout w:type="fixed"/>
        <w:tblLook w:val="0000" w:firstRow="0" w:lastRow="0" w:firstColumn="0" w:lastColumn="0" w:noHBand="0" w:noVBand="0"/>
      </w:tblPr>
      <w:tblGrid>
        <w:gridCol w:w="1440"/>
        <w:gridCol w:w="1710"/>
        <w:gridCol w:w="1350"/>
        <w:gridCol w:w="1620"/>
        <w:gridCol w:w="1870"/>
      </w:tblGrid>
      <w:tr w:rsidR="00704CF8" w:rsidRPr="00784F63" w14:paraId="0FC0D186" w14:textId="77777777" w:rsidTr="00AA19ED">
        <w:trPr>
          <w:cantSplit/>
          <w:trHeight w:val="353"/>
        </w:trPr>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3886CA7D" w14:textId="77777777" w:rsidR="00704CF8" w:rsidRPr="0072690B" w:rsidRDefault="00704CF8" w:rsidP="00AA19ED">
            <w:pPr>
              <w:pStyle w:val="Body1"/>
              <w:tabs>
                <w:tab w:val="num" w:pos="0"/>
                <w:tab w:val="left" w:pos="720"/>
                <w:tab w:val="left" w:pos="1800"/>
              </w:tabs>
              <w:rPr>
                <w:szCs w:val="24"/>
              </w:rPr>
            </w:pPr>
            <w:r w:rsidRPr="0072690B">
              <w:rPr>
                <w:szCs w:val="24"/>
              </w:rPr>
              <w:t>Type of Respondent</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2612F65A" w14:textId="77777777" w:rsidR="00704CF8" w:rsidRPr="0072690B" w:rsidRDefault="00704CF8" w:rsidP="00AA19ED">
            <w:pPr>
              <w:pStyle w:val="Body1"/>
              <w:tabs>
                <w:tab w:val="num" w:pos="0"/>
                <w:tab w:val="left" w:pos="720"/>
                <w:tab w:val="left" w:pos="1800"/>
              </w:tabs>
              <w:rPr>
                <w:szCs w:val="24"/>
              </w:rPr>
            </w:pPr>
            <w:r w:rsidRPr="0072690B">
              <w:rPr>
                <w:szCs w:val="24"/>
              </w:rPr>
              <w:t xml:space="preserve">Form Name </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4081A579" w14:textId="77777777" w:rsidR="00704CF8" w:rsidRPr="0072690B" w:rsidRDefault="00704CF8" w:rsidP="00AA19ED">
            <w:pPr>
              <w:pStyle w:val="Body1"/>
              <w:tabs>
                <w:tab w:val="num" w:pos="0"/>
                <w:tab w:val="left" w:pos="720"/>
                <w:tab w:val="left" w:pos="1800"/>
              </w:tabs>
              <w:rPr>
                <w:szCs w:val="24"/>
              </w:rPr>
            </w:pPr>
            <w:r w:rsidRPr="0072690B">
              <w:rPr>
                <w:szCs w:val="24"/>
              </w:rPr>
              <w:t>Total Burden Hours</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48B5F770" w14:textId="77777777" w:rsidR="00704CF8" w:rsidRPr="006E754B" w:rsidRDefault="00704CF8" w:rsidP="00AA19ED">
            <w:pPr>
              <w:pStyle w:val="Body1"/>
              <w:tabs>
                <w:tab w:val="num" w:pos="0"/>
                <w:tab w:val="left" w:pos="720"/>
                <w:tab w:val="left" w:pos="1800"/>
              </w:tabs>
              <w:rPr>
                <w:szCs w:val="24"/>
              </w:rPr>
            </w:pPr>
            <w:r w:rsidRPr="0072690B">
              <w:rPr>
                <w:szCs w:val="24"/>
              </w:rPr>
              <w:t xml:space="preserve">Hourly Wage </w:t>
            </w:r>
            <w:r w:rsidR="00CC377E">
              <w:rPr>
                <w:szCs w:val="24"/>
              </w:rPr>
              <w:t>Rate</w:t>
            </w:r>
          </w:p>
        </w:tc>
        <w:tc>
          <w:tcPr>
            <w:tcW w:w="1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07E24D6C" w14:textId="77777777" w:rsidR="00704CF8" w:rsidRPr="006E754B" w:rsidRDefault="00704CF8" w:rsidP="00AA19ED">
            <w:pPr>
              <w:pStyle w:val="Body1"/>
              <w:tabs>
                <w:tab w:val="num" w:pos="0"/>
                <w:tab w:val="left" w:pos="720"/>
                <w:tab w:val="left" w:pos="1800"/>
              </w:tabs>
              <w:rPr>
                <w:szCs w:val="24"/>
              </w:rPr>
            </w:pPr>
            <w:r w:rsidRPr="006E754B">
              <w:rPr>
                <w:szCs w:val="24"/>
              </w:rPr>
              <w:t xml:space="preserve">Total </w:t>
            </w:r>
            <w:r>
              <w:rPr>
                <w:szCs w:val="24"/>
              </w:rPr>
              <w:t>Respondent Costs</w:t>
            </w:r>
          </w:p>
        </w:tc>
      </w:tr>
      <w:tr w:rsidR="00704CF8" w:rsidRPr="00784F63" w14:paraId="2447021C" w14:textId="77777777" w:rsidTr="00AA19ED">
        <w:trPr>
          <w:cantSplit/>
          <w:trHeight w:val="353"/>
        </w:trPr>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7332B860" w14:textId="77777777" w:rsidR="00704CF8" w:rsidRPr="0072690B" w:rsidRDefault="00704CF8" w:rsidP="00AA19ED">
            <w:pPr>
              <w:pStyle w:val="Body1"/>
              <w:tabs>
                <w:tab w:val="num" w:pos="0"/>
                <w:tab w:val="left" w:pos="720"/>
                <w:tab w:val="left" w:pos="1800"/>
              </w:tabs>
              <w:rPr>
                <w:szCs w:val="24"/>
              </w:rPr>
            </w:pPr>
            <w:r>
              <w:rPr>
                <w:szCs w:val="24"/>
              </w:rPr>
              <w:lastRenderedPageBreak/>
              <w:t>Emergency Epidemic Investigation Participants</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7BD82BA4" w14:textId="77777777" w:rsidR="00704CF8" w:rsidRPr="0072690B" w:rsidRDefault="00704CF8" w:rsidP="00AA19ED">
            <w:pPr>
              <w:pStyle w:val="Body1"/>
              <w:tabs>
                <w:tab w:val="num" w:pos="0"/>
                <w:tab w:val="left" w:pos="720"/>
                <w:tab w:val="left" w:pos="1800"/>
              </w:tabs>
              <w:rPr>
                <w:szCs w:val="24"/>
              </w:rPr>
            </w:pPr>
            <w:r w:rsidRPr="0072690B">
              <w:rPr>
                <w:szCs w:val="24"/>
              </w:rPr>
              <w:t>E</w:t>
            </w:r>
            <w:r>
              <w:rPr>
                <w:szCs w:val="24"/>
              </w:rPr>
              <w:t>mergency Epidemic Investigation Data Collection Instruments</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2F0F1AA8" w14:textId="77777777" w:rsidR="00704CF8" w:rsidRPr="0072690B" w:rsidRDefault="00704CF8" w:rsidP="00B83278">
            <w:pPr>
              <w:pStyle w:val="Body1"/>
              <w:tabs>
                <w:tab w:val="num" w:pos="0"/>
                <w:tab w:val="left" w:pos="720"/>
                <w:tab w:val="left" w:pos="1800"/>
              </w:tabs>
              <w:jc w:val="center"/>
              <w:rPr>
                <w:szCs w:val="24"/>
              </w:rPr>
            </w:pPr>
            <w:r>
              <w:rPr>
                <w:szCs w:val="24"/>
              </w:rPr>
              <w:t>6,000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717E5E0B" w14:textId="77777777" w:rsidR="00704CF8" w:rsidRPr="0072690B" w:rsidRDefault="00704CF8" w:rsidP="00B83278">
            <w:pPr>
              <w:pStyle w:val="Body1"/>
              <w:tabs>
                <w:tab w:val="num" w:pos="0"/>
                <w:tab w:val="left" w:pos="720"/>
                <w:tab w:val="left" w:pos="1800"/>
              </w:tabs>
              <w:jc w:val="center"/>
              <w:rPr>
                <w:szCs w:val="24"/>
              </w:rPr>
            </w:pPr>
            <w:r>
              <w:rPr>
                <w:szCs w:val="24"/>
              </w:rPr>
              <w:t>$16.71</w:t>
            </w:r>
          </w:p>
        </w:tc>
        <w:tc>
          <w:tcPr>
            <w:tcW w:w="1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17EAC2FC" w14:textId="77777777" w:rsidR="00704CF8" w:rsidRPr="006E754B" w:rsidRDefault="00704CF8" w:rsidP="00B83278">
            <w:pPr>
              <w:pStyle w:val="Body1"/>
              <w:tabs>
                <w:tab w:val="num" w:pos="0"/>
                <w:tab w:val="left" w:pos="720"/>
                <w:tab w:val="left" w:pos="1800"/>
              </w:tabs>
              <w:jc w:val="right"/>
              <w:rPr>
                <w:szCs w:val="24"/>
              </w:rPr>
            </w:pPr>
            <w:r>
              <w:rPr>
                <w:szCs w:val="24"/>
              </w:rPr>
              <w:t>$100,260</w:t>
            </w:r>
          </w:p>
        </w:tc>
      </w:tr>
      <w:tr w:rsidR="00704CF8" w:rsidRPr="00784F63" w14:paraId="57C60EF2" w14:textId="77777777" w:rsidTr="00AA19ED">
        <w:trPr>
          <w:cantSplit/>
          <w:trHeight w:val="353"/>
        </w:trPr>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5328A75D" w14:textId="77777777" w:rsidR="00704CF8" w:rsidRPr="0072690B" w:rsidRDefault="00704CF8" w:rsidP="00AA19ED">
            <w:pPr>
              <w:pStyle w:val="Body1"/>
              <w:tabs>
                <w:tab w:val="num" w:pos="0"/>
                <w:tab w:val="left" w:pos="720"/>
                <w:tab w:val="left" w:pos="1800"/>
              </w:tabs>
              <w:rPr>
                <w:szCs w:val="24"/>
              </w:rPr>
            </w:pPr>
            <w:r w:rsidRPr="0072690B">
              <w:rPr>
                <w:szCs w:val="24"/>
              </w:rPr>
              <w:t>Total</w:t>
            </w:r>
          </w:p>
        </w:tc>
        <w:tc>
          <w:tcPr>
            <w:tcW w:w="6550" w:type="dxa"/>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59A987A8" w14:textId="77777777" w:rsidR="00704CF8" w:rsidRPr="0072690B" w:rsidRDefault="00704CF8" w:rsidP="00AA19ED">
            <w:pPr>
              <w:pStyle w:val="Body1"/>
              <w:tabs>
                <w:tab w:val="num" w:pos="0"/>
                <w:tab w:val="left" w:pos="720"/>
                <w:tab w:val="left" w:pos="1800"/>
              </w:tabs>
              <w:jc w:val="right"/>
              <w:rPr>
                <w:szCs w:val="24"/>
              </w:rPr>
            </w:pPr>
            <w:r>
              <w:rPr>
                <w:szCs w:val="24"/>
              </w:rPr>
              <w:t>$100,260</w:t>
            </w:r>
          </w:p>
        </w:tc>
      </w:tr>
    </w:tbl>
    <w:p w14:paraId="64384EBA" w14:textId="77777777" w:rsidR="00704CF8" w:rsidRPr="0072690B" w:rsidRDefault="00704CF8" w:rsidP="00704CF8">
      <w:pPr>
        <w:ind w:left="720"/>
        <w:rPr>
          <w:rFonts w:eastAsia="Arial Unicode MS"/>
          <w:sz w:val="24"/>
          <w:szCs w:val="24"/>
          <w:u w:color="000000"/>
        </w:rPr>
      </w:pPr>
    </w:p>
    <w:p w14:paraId="5F31163A" w14:textId="77777777" w:rsidR="00704CF8" w:rsidRDefault="00704CF8" w:rsidP="00B651A5">
      <w:pPr>
        <w:ind w:left="720"/>
        <w:rPr>
          <w:rFonts w:eastAsia="Arial Unicode MS"/>
          <w:sz w:val="24"/>
          <w:szCs w:val="24"/>
          <w:u w:color="000000"/>
        </w:rPr>
      </w:pPr>
    </w:p>
    <w:p w14:paraId="792E950B" w14:textId="77777777" w:rsidR="001A3A81" w:rsidRPr="00B651A5" w:rsidRDefault="00270413" w:rsidP="00B651A5">
      <w:pPr>
        <w:rPr>
          <w:rFonts w:eastAsia="Arial Unicode MS"/>
          <w:b/>
          <w:sz w:val="24"/>
          <w:szCs w:val="24"/>
          <w:u w:color="000000"/>
        </w:rPr>
      </w:pPr>
      <w:r w:rsidRPr="00B651A5">
        <w:rPr>
          <w:rFonts w:eastAsia="Arial Unicode MS"/>
          <w:b/>
          <w:sz w:val="24"/>
          <w:szCs w:val="24"/>
          <w:u w:color="000000"/>
        </w:rPr>
        <w:t xml:space="preserve">13. </w:t>
      </w:r>
      <w:r w:rsidRPr="00B651A5">
        <w:rPr>
          <w:rFonts w:eastAsia="Arial Unicode MS"/>
          <w:b/>
          <w:sz w:val="24"/>
          <w:szCs w:val="24"/>
          <w:u w:color="000000"/>
        </w:rPr>
        <w:tab/>
      </w:r>
      <w:r w:rsidR="001A3A81" w:rsidRPr="00B651A5">
        <w:rPr>
          <w:rFonts w:eastAsia="Arial Unicode MS"/>
          <w:b/>
          <w:sz w:val="24"/>
          <w:szCs w:val="24"/>
          <w:u w:color="000000"/>
        </w:rPr>
        <w:t>Estimate</w:t>
      </w:r>
      <w:r w:rsidRPr="00B651A5">
        <w:rPr>
          <w:rFonts w:eastAsia="Arial Unicode MS"/>
          <w:b/>
          <w:sz w:val="24"/>
          <w:szCs w:val="24"/>
          <w:u w:color="000000"/>
        </w:rPr>
        <w:t>s</w:t>
      </w:r>
      <w:r w:rsidR="001A3A81" w:rsidRPr="00B651A5">
        <w:rPr>
          <w:rFonts w:eastAsia="Arial Unicode MS"/>
          <w:b/>
          <w:sz w:val="24"/>
          <w:szCs w:val="24"/>
          <w:u w:color="000000"/>
        </w:rPr>
        <w:t xml:space="preserve"> of Other Total Annual Cost Burden to Respondents or Record </w:t>
      </w:r>
      <w:r w:rsidRPr="00B651A5">
        <w:rPr>
          <w:rFonts w:eastAsia="Arial Unicode MS"/>
          <w:b/>
          <w:sz w:val="24"/>
          <w:szCs w:val="24"/>
          <w:u w:color="000000"/>
        </w:rPr>
        <w:t>K</w:t>
      </w:r>
      <w:r w:rsidR="001A3A81" w:rsidRPr="00B651A5">
        <w:rPr>
          <w:rFonts w:eastAsia="Arial Unicode MS"/>
          <w:b/>
          <w:sz w:val="24"/>
          <w:szCs w:val="24"/>
          <w:u w:color="000000"/>
        </w:rPr>
        <w:t>eepers</w:t>
      </w:r>
    </w:p>
    <w:p w14:paraId="0B18CF5E" w14:textId="77777777" w:rsidR="001A3A81" w:rsidRPr="0072690B" w:rsidRDefault="00D60161" w:rsidP="00B651A5">
      <w:pPr>
        <w:rPr>
          <w:rFonts w:eastAsia="Arial Unicode MS"/>
          <w:sz w:val="24"/>
          <w:szCs w:val="24"/>
          <w:u w:color="000000"/>
        </w:rPr>
      </w:pPr>
      <w:r w:rsidRPr="0072690B">
        <w:rPr>
          <w:rFonts w:eastAsia="Arial Unicode MS"/>
          <w:sz w:val="24"/>
          <w:szCs w:val="24"/>
          <w:u w:color="000000"/>
        </w:rPr>
        <w:tab/>
      </w:r>
    </w:p>
    <w:p w14:paraId="51D8131A" w14:textId="77777777" w:rsidR="0041615D" w:rsidRDefault="00F74281" w:rsidP="0041615D">
      <w:pPr>
        <w:ind w:left="720"/>
        <w:rPr>
          <w:rFonts w:eastAsia="Arial Unicode MS"/>
          <w:sz w:val="24"/>
          <w:szCs w:val="24"/>
          <w:u w:color="000000"/>
        </w:rPr>
      </w:pPr>
      <w:r>
        <w:rPr>
          <w:rFonts w:eastAsia="Arial Unicode MS"/>
          <w:sz w:val="24"/>
          <w:szCs w:val="24"/>
          <w:u w:color="000000"/>
        </w:rPr>
        <w:t xml:space="preserve">There are no </w:t>
      </w:r>
      <w:r w:rsidR="007366BE">
        <w:rPr>
          <w:rFonts w:eastAsia="Arial Unicode MS"/>
          <w:sz w:val="24"/>
          <w:szCs w:val="24"/>
          <w:u w:color="000000"/>
        </w:rPr>
        <w:t xml:space="preserve">anticipated </w:t>
      </w:r>
      <w:r>
        <w:rPr>
          <w:rFonts w:eastAsia="Arial Unicode MS"/>
          <w:sz w:val="24"/>
          <w:szCs w:val="24"/>
          <w:u w:color="000000"/>
        </w:rPr>
        <w:t>costs to respondents other than time.</w:t>
      </w:r>
      <w:r w:rsidR="0041615D">
        <w:rPr>
          <w:rFonts w:eastAsia="Arial Unicode MS"/>
          <w:sz w:val="24"/>
          <w:szCs w:val="24"/>
          <w:u w:color="000000"/>
        </w:rPr>
        <w:t xml:space="preserve"> </w:t>
      </w:r>
    </w:p>
    <w:p w14:paraId="6961B0FF" w14:textId="77777777" w:rsidR="00B83278" w:rsidRPr="0072690B" w:rsidRDefault="00B83278" w:rsidP="0041615D">
      <w:pPr>
        <w:ind w:left="720"/>
        <w:rPr>
          <w:rFonts w:eastAsia="Arial Unicode MS"/>
          <w:sz w:val="24"/>
          <w:szCs w:val="24"/>
          <w:u w:color="000000"/>
        </w:rPr>
      </w:pPr>
    </w:p>
    <w:p w14:paraId="63D01DB2" w14:textId="77777777" w:rsidR="001A3A81" w:rsidRPr="00B651A5" w:rsidRDefault="00B505CE" w:rsidP="00B651A5">
      <w:pPr>
        <w:rPr>
          <w:rFonts w:eastAsia="Arial Unicode MS"/>
          <w:b/>
          <w:sz w:val="24"/>
          <w:szCs w:val="24"/>
          <w:u w:color="000000"/>
        </w:rPr>
      </w:pPr>
      <w:r w:rsidRPr="00B651A5">
        <w:rPr>
          <w:rFonts w:eastAsia="Arial Unicode MS"/>
          <w:b/>
          <w:sz w:val="24"/>
          <w:szCs w:val="24"/>
          <w:u w:color="000000"/>
        </w:rPr>
        <w:t xml:space="preserve">14. </w:t>
      </w:r>
      <w:r w:rsidR="007A226A" w:rsidRPr="00B651A5">
        <w:rPr>
          <w:rFonts w:eastAsia="Arial Unicode MS"/>
          <w:b/>
          <w:sz w:val="24"/>
          <w:szCs w:val="24"/>
          <w:u w:color="000000"/>
        </w:rPr>
        <w:tab/>
      </w:r>
      <w:r w:rsidR="001A3A81" w:rsidRPr="00B651A5">
        <w:rPr>
          <w:rFonts w:eastAsia="Arial Unicode MS"/>
          <w:b/>
          <w:sz w:val="24"/>
          <w:szCs w:val="24"/>
          <w:u w:color="000000"/>
        </w:rPr>
        <w:t>Annualized Cost to the Government</w:t>
      </w:r>
    </w:p>
    <w:p w14:paraId="4210278E" w14:textId="77777777" w:rsidR="007A226A" w:rsidRPr="0072690B" w:rsidRDefault="007A226A" w:rsidP="00B651A5">
      <w:pPr>
        <w:ind w:left="720"/>
        <w:rPr>
          <w:rFonts w:eastAsia="Arial Unicode MS"/>
          <w:sz w:val="24"/>
          <w:szCs w:val="24"/>
          <w:u w:color="000000"/>
        </w:rPr>
      </w:pPr>
    </w:p>
    <w:p w14:paraId="00CA5007" w14:textId="77777777" w:rsidR="002F6447" w:rsidRDefault="008021C0" w:rsidP="002F6447">
      <w:pPr>
        <w:ind w:left="720"/>
        <w:rPr>
          <w:rFonts w:eastAsia="Arial Unicode MS"/>
          <w:sz w:val="24"/>
          <w:szCs w:val="24"/>
          <w:u w:color="000000"/>
        </w:rPr>
      </w:pPr>
      <w:r>
        <w:rPr>
          <w:rFonts w:eastAsia="Arial Unicode MS"/>
          <w:sz w:val="24"/>
          <w:szCs w:val="24"/>
          <w:u w:color="000000"/>
        </w:rPr>
        <w:t xml:space="preserve">There are no equipment or overhead costs. </w:t>
      </w:r>
      <w:r w:rsidR="002F6447" w:rsidRPr="0072690B">
        <w:rPr>
          <w:rFonts w:eastAsia="Arial Unicode MS"/>
          <w:sz w:val="24"/>
          <w:szCs w:val="24"/>
          <w:u w:color="000000"/>
        </w:rPr>
        <w:t>The cost factors considered are related to routine procedures of the investigators in planning investigations; design, preparation, printing, and distributi</w:t>
      </w:r>
      <w:r w:rsidR="004043CA">
        <w:rPr>
          <w:rFonts w:eastAsia="Arial Unicode MS"/>
          <w:sz w:val="24"/>
          <w:szCs w:val="24"/>
          <w:u w:color="000000"/>
        </w:rPr>
        <w:t>on of data collection instruments</w:t>
      </w:r>
      <w:r w:rsidR="002F6447" w:rsidRPr="0072690B">
        <w:rPr>
          <w:rFonts w:eastAsia="Arial Unicode MS"/>
          <w:sz w:val="24"/>
          <w:szCs w:val="24"/>
          <w:u w:color="000000"/>
        </w:rPr>
        <w:t>; and editing, coding, tabulation, analysis, and presentation of the information. Th</w:t>
      </w:r>
      <w:r w:rsidR="002F6447" w:rsidRPr="006E754B">
        <w:rPr>
          <w:rFonts w:eastAsia="Arial Unicode MS"/>
          <w:sz w:val="24"/>
          <w:szCs w:val="24"/>
          <w:u w:color="000000"/>
        </w:rPr>
        <w:t xml:space="preserve">e annual cost is estimated based on </w:t>
      </w:r>
      <w:r w:rsidR="00E90D6E">
        <w:rPr>
          <w:rFonts w:eastAsia="Arial Unicode MS"/>
          <w:sz w:val="24"/>
          <w:szCs w:val="24"/>
          <w:u w:color="000000"/>
        </w:rPr>
        <w:t>the salaries and wages table for federal employees for 2013 (</w:t>
      </w:r>
      <w:hyperlink r:id="rId13" w:history="1">
        <w:r w:rsidR="00E90D6E" w:rsidRPr="00780780">
          <w:rPr>
            <w:rStyle w:val="Hyperlink"/>
            <w:sz w:val="24"/>
            <w:szCs w:val="24"/>
            <w:u w:color="000000"/>
          </w:rPr>
          <w:t>http://www.opm.gov/policy-data-oversight/pay-leave/salaries-wages/2013/general-schedule/2013-gs-hourlyovertime-rates-by-grade-and-step/</w:t>
        </w:r>
      </w:hyperlink>
      <w:r w:rsidR="00E90D6E">
        <w:rPr>
          <w:rFonts w:eastAsia="Arial Unicode MS"/>
          <w:sz w:val="24"/>
          <w:szCs w:val="24"/>
          <w:u w:color="000000"/>
        </w:rPr>
        <w:t xml:space="preserve">) </w:t>
      </w:r>
      <w:r w:rsidR="002F6447" w:rsidRPr="0057310B">
        <w:rPr>
          <w:rFonts w:eastAsia="Arial Unicode MS"/>
          <w:sz w:val="24"/>
          <w:szCs w:val="24"/>
          <w:u w:color="000000"/>
        </w:rPr>
        <w:t xml:space="preserve">On average, </w:t>
      </w:r>
      <w:r w:rsidR="00274FA8">
        <w:rPr>
          <w:rFonts w:eastAsia="Arial Unicode MS"/>
          <w:sz w:val="24"/>
          <w:szCs w:val="24"/>
          <w:u w:color="000000"/>
        </w:rPr>
        <w:t>CDC staff and contractors</w:t>
      </w:r>
      <w:r w:rsidR="00FA7520">
        <w:rPr>
          <w:rFonts w:eastAsia="Arial Unicode MS"/>
          <w:sz w:val="24"/>
          <w:szCs w:val="24"/>
          <w:u w:color="000000"/>
        </w:rPr>
        <w:t xml:space="preserve"> </w:t>
      </w:r>
      <w:r w:rsidR="00733369">
        <w:rPr>
          <w:rFonts w:eastAsia="Arial Unicode MS"/>
          <w:sz w:val="24"/>
          <w:szCs w:val="24"/>
          <w:u w:color="000000"/>
        </w:rPr>
        <w:t xml:space="preserve">contribute </w:t>
      </w:r>
      <w:r w:rsidR="004043CA">
        <w:rPr>
          <w:rFonts w:eastAsia="Arial Unicode MS"/>
          <w:sz w:val="24"/>
          <w:szCs w:val="24"/>
          <w:u w:color="000000"/>
        </w:rPr>
        <w:t>864</w:t>
      </w:r>
      <w:r w:rsidR="00274FA8">
        <w:rPr>
          <w:rFonts w:eastAsia="Arial Unicode MS"/>
          <w:sz w:val="24"/>
          <w:szCs w:val="24"/>
          <w:u w:color="000000"/>
        </w:rPr>
        <w:t xml:space="preserve"> hours per EEI</w:t>
      </w:r>
      <w:r w:rsidR="002F6447" w:rsidRPr="0057310B">
        <w:rPr>
          <w:rFonts w:eastAsia="Arial Unicode MS"/>
          <w:sz w:val="24"/>
          <w:szCs w:val="24"/>
          <w:u w:color="000000"/>
        </w:rPr>
        <w:t xml:space="preserve">, </w:t>
      </w:r>
      <w:r w:rsidR="00FA7520">
        <w:rPr>
          <w:rFonts w:eastAsia="Arial Unicode MS"/>
          <w:sz w:val="24"/>
          <w:szCs w:val="24"/>
          <w:u w:color="000000"/>
        </w:rPr>
        <w:t>f</w:t>
      </w:r>
      <w:r w:rsidR="002F6447" w:rsidRPr="0057310B">
        <w:rPr>
          <w:rFonts w:eastAsia="Arial Unicode MS"/>
          <w:sz w:val="24"/>
          <w:szCs w:val="24"/>
          <w:u w:color="000000"/>
        </w:rPr>
        <w:t>or a total annualized co</w:t>
      </w:r>
      <w:r w:rsidR="00733369">
        <w:rPr>
          <w:rFonts w:eastAsia="Arial Unicode MS"/>
          <w:sz w:val="24"/>
          <w:szCs w:val="24"/>
          <w:u w:color="000000"/>
        </w:rPr>
        <w:t>st to the Government of $</w:t>
      </w:r>
      <w:r w:rsidR="004043CA">
        <w:rPr>
          <w:rFonts w:eastAsia="Arial Unicode MS"/>
          <w:sz w:val="24"/>
          <w:szCs w:val="24"/>
          <w:u w:color="000000"/>
        </w:rPr>
        <w:t>1,510,099</w:t>
      </w:r>
      <w:r w:rsidR="00733369">
        <w:rPr>
          <w:rFonts w:eastAsia="Arial Unicode MS"/>
          <w:sz w:val="24"/>
          <w:szCs w:val="24"/>
          <w:u w:color="000000"/>
        </w:rPr>
        <w:t xml:space="preserve"> (</w:t>
      </w:r>
      <w:r w:rsidR="00F07F10">
        <w:rPr>
          <w:rFonts w:eastAsia="Arial Unicode MS"/>
          <w:sz w:val="24"/>
          <w:szCs w:val="24"/>
          <w:u w:color="000000"/>
        </w:rPr>
        <w:t>see Table A-14.1)</w:t>
      </w:r>
      <w:r w:rsidR="002F6447" w:rsidRPr="0057310B">
        <w:rPr>
          <w:rFonts w:eastAsia="Arial Unicode MS"/>
          <w:sz w:val="24"/>
          <w:szCs w:val="24"/>
          <w:u w:color="000000"/>
        </w:rPr>
        <w:t>.</w:t>
      </w:r>
    </w:p>
    <w:p w14:paraId="6C6CBD0F" w14:textId="77777777" w:rsidR="00F07F10" w:rsidRDefault="00F07F10" w:rsidP="002F6447">
      <w:pPr>
        <w:ind w:left="720"/>
        <w:rPr>
          <w:rFonts w:eastAsia="Arial Unicode MS"/>
          <w:sz w:val="24"/>
          <w:szCs w:val="24"/>
          <w:u w:color="000000"/>
        </w:rPr>
      </w:pPr>
    </w:p>
    <w:p w14:paraId="229DE236" w14:textId="7A15911C" w:rsidR="002E2629" w:rsidRDefault="002E2629" w:rsidP="002F6447">
      <w:pPr>
        <w:ind w:left="720"/>
        <w:rPr>
          <w:rFonts w:eastAsia="Arial Unicode MS"/>
          <w:sz w:val="24"/>
          <w:szCs w:val="24"/>
          <w:u w:color="000000"/>
        </w:rPr>
      </w:pPr>
      <w:r>
        <w:rPr>
          <w:rFonts w:eastAsia="Arial Unicode MS"/>
          <w:sz w:val="24"/>
          <w:szCs w:val="24"/>
          <w:u w:color="000000"/>
        </w:rPr>
        <w:t xml:space="preserve">Table </w:t>
      </w:r>
      <w:r w:rsidR="00CC377E">
        <w:rPr>
          <w:rFonts w:eastAsia="Arial Unicode MS"/>
          <w:sz w:val="24"/>
          <w:szCs w:val="24"/>
          <w:u w:color="000000"/>
        </w:rPr>
        <w:t>C.</w:t>
      </w:r>
      <w:r w:rsidR="007F5786">
        <w:rPr>
          <w:rFonts w:eastAsia="Arial Unicode MS"/>
          <w:sz w:val="24"/>
          <w:szCs w:val="24"/>
          <w:u w:color="000000"/>
        </w:rPr>
        <w:t xml:space="preserve"> </w:t>
      </w:r>
      <w:bookmarkStart w:id="0" w:name="_GoBack"/>
      <w:bookmarkEnd w:id="0"/>
      <w:r>
        <w:rPr>
          <w:rFonts w:eastAsia="Arial Unicode MS"/>
          <w:sz w:val="24"/>
          <w:szCs w:val="24"/>
          <w:u w:color="000000"/>
        </w:rPr>
        <w:t>Estimated Annualized Cost to the Government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1800"/>
        <w:gridCol w:w="1710"/>
        <w:gridCol w:w="1800"/>
        <w:gridCol w:w="1530"/>
      </w:tblGrid>
      <w:tr w:rsidR="00F07F10" w:rsidRPr="00D55D38" w14:paraId="392EDFF5" w14:textId="77777777" w:rsidTr="00D55D38">
        <w:tc>
          <w:tcPr>
            <w:tcW w:w="1998" w:type="dxa"/>
            <w:shd w:val="clear" w:color="auto" w:fill="auto"/>
          </w:tcPr>
          <w:p w14:paraId="1DFBF6EE" w14:textId="77777777" w:rsidR="00F07F10" w:rsidRPr="00D55D38" w:rsidRDefault="00F07F10" w:rsidP="00F07F10">
            <w:pPr>
              <w:rPr>
                <w:rFonts w:eastAsia="Arial Unicode MS"/>
                <w:sz w:val="24"/>
                <w:szCs w:val="24"/>
                <w:u w:color="000000"/>
              </w:rPr>
            </w:pPr>
            <w:r w:rsidRPr="00D55D38">
              <w:rPr>
                <w:rFonts w:eastAsia="Arial Unicode MS"/>
                <w:sz w:val="24"/>
                <w:szCs w:val="24"/>
                <w:u w:color="000000"/>
              </w:rPr>
              <w:t>Staff or Contractor</w:t>
            </w:r>
            <w:r w:rsidR="00961AB2">
              <w:rPr>
                <w:rFonts w:eastAsia="Arial Unicode MS"/>
                <w:sz w:val="24"/>
                <w:szCs w:val="24"/>
                <w:u w:color="000000"/>
              </w:rPr>
              <w:t>s</w:t>
            </w:r>
          </w:p>
        </w:tc>
        <w:tc>
          <w:tcPr>
            <w:tcW w:w="1800" w:type="dxa"/>
            <w:shd w:val="clear" w:color="auto" w:fill="auto"/>
          </w:tcPr>
          <w:p w14:paraId="663CBC9C" w14:textId="77777777" w:rsidR="00F07F10" w:rsidRPr="00D55D38" w:rsidRDefault="00F07F10" w:rsidP="002F6447">
            <w:pPr>
              <w:rPr>
                <w:rFonts w:eastAsia="Arial Unicode MS"/>
                <w:sz w:val="24"/>
                <w:szCs w:val="24"/>
                <w:u w:color="000000"/>
              </w:rPr>
            </w:pPr>
            <w:r w:rsidRPr="00D55D38">
              <w:rPr>
                <w:rFonts w:eastAsia="Arial Unicode MS"/>
                <w:sz w:val="24"/>
                <w:szCs w:val="24"/>
                <w:u w:color="000000"/>
              </w:rPr>
              <w:t>Average Hours per EEI</w:t>
            </w:r>
          </w:p>
        </w:tc>
        <w:tc>
          <w:tcPr>
            <w:tcW w:w="1710" w:type="dxa"/>
            <w:shd w:val="clear" w:color="auto" w:fill="auto"/>
          </w:tcPr>
          <w:p w14:paraId="431C96B2" w14:textId="77777777" w:rsidR="00F07F10" w:rsidRPr="00D55D38" w:rsidRDefault="00066150" w:rsidP="002F6447">
            <w:pPr>
              <w:rPr>
                <w:rFonts w:eastAsia="Arial Unicode MS"/>
                <w:sz w:val="24"/>
                <w:szCs w:val="24"/>
                <w:u w:color="000000"/>
              </w:rPr>
            </w:pPr>
            <w:r w:rsidRPr="00D55D38">
              <w:rPr>
                <w:rFonts w:eastAsia="Arial Unicode MS"/>
                <w:sz w:val="24"/>
                <w:szCs w:val="24"/>
                <w:u w:color="000000"/>
              </w:rPr>
              <w:t>Average Hourly Rate</w:t>
            </w:r>
          </w:p>
        </w:tc>
        <w:tc>
          <w:tcPr>
            <w:tcW w:w="1800" w:type="dxa"/>
            <w:shd w:val="clear" w:color="auto" w:fill="auto"/>
          </w:tcPr>
          <w:p w14:paraId="3ACE0554" w14:textId="77777777" w:rsidR="00F07F10" w:rsidRPr="00D55D38" w:rsidRDefault="00066150" w:rsidP="002F6447">
            <w:pPr>
              <w:rPr>
                <w:rFonts w:eastAsia="Arial Unicode MS"/>
                <w:sz w:val="24"/>
                <w:szCs w:val="24"/>
                <w:u w:color="000000"/>
              </w:rPr>
            </w:pPr>
            <w:r>
              <w:rPr>
                <w:rFonts w:eastAsia="Arial Unicode MS"/>
                <w:sz w:val="24"/>
                <w:szCs w:val="24"/>
                <w:u w:color="000000"/>
              </w:rPr>
              <w:t>Number of EEIs Annually</w:t>
            </w:r>
          </w:p>
        </w:tc>
        <w:tc>
          <w:tcPr>
            <w:tcW w:w="1530" w:type="dxa"/>
            <w:shd w:val="clear" w:color="auto" w:fill="auto"/>
          </w:tcPr>
          <w:p w14:paraId="0CAF391E" w14:textId="77777777" w:rsidR="00F07F10" w:rsidRPr="00D55D38" w:rsidRDefault="00066150" w:rsidP="002F6447">
            <w:pPr>
              <w:rPr>
                <w:rFonts w:eastAsia="Arial Unicode MS"/>
                <w:sz w:val="24"/>
                <w:szCs w:val="24"/>
                <w:u w:color="000000"/>
              </w:rPr>
            </w:pPr>
            <w:r>
              <w:rPr>
                <w:rFonts w:eastAsia="Arial Unicode MS"/>
                <w:sz w:val="24"/>
                <w:szCs w:val="24"/>
                <w:u w:color="000000"/>
              </w:rPr>
              <w:t>Total Annualized Cost</w:t>
            </w:r>
          </w:p>
        </w:tc>
      </w:tr>
      <w:tr w:rsidR="00A707C3" w:rsidRPr="00D55D38" w14:paraId="793F5153" w14:textId="77777777" w:rsidTr="00D55D38">
        <w:tc>
          <w:tcPr>
            <w:tcW w:w="1998" w:type="dxa"/>
            <w:shd w:val="clear" w:color="auto" w:fill="auto"/>
          </w:tcPr>
          <w:p w14:paraId="56528C59" w14:textId="77777777" w:rsidR="00A707C3" w:rsidRPr="00D55D38" w:rsidRDefault="00A707C3" w:rsidP="00F07F10">
            <w:pPr>
              <w:rPr>
                <w:rFonts w:eastAsia="Arial Unicode MS"/>
                <w:sz w:val="24"/>
                <w:szCs w:val="24"/>
                <w:u w:color="000000"/>
              </w:rPr>
            </w:pPr>
            <w:r>
              <w:rPr>
                <w:rFonts w:eastAsia="Arial Unicode MS"/>
                <w:sz w:val="24"/>
                <w:szCs w:val="24"/>
                <w:u w:color="000000"/>
              </w:rPr>
              <w:t>Supervisory Epidemiologist</w:t>
            </w:r>
            <w:r w:rsidR="00961AB2">
              <w:rPr>
                <w:rFonts w:eastAsia="Arial Unicode MS"/>
                <w:sz w:val="24"/>
                <w:szCs w:val="24"/>
                <w:u w:color="000000"/>
              </w:rPr>
              <w:t>s</w:t>
            </w:r>
            <w:r>
              <w:rPr>
                <w:rFonts w:eastAsia="Arial Unicode MS"/>
                <w:sz w:val="24"/>
                <w:szCs w:val="24"/>
                <w:u w:color="000000"/>
              </w:rPr>
              <w:t xml:space="preserve"> (GS-14, step 1)</w:t>
            </w:r>
          </w:p>
        </w:tc>
        <w:tc>
          <w:tcPr>
            <w:tcW w:w="1800" w:type="dxa"/>
            <w:shd w:val="clear" w:color="auto" w:fill="auto"/>
          </w:tcPr>
          <w:p w14:paraId="37DF2413" w14:textId="77777777" w:rsidR="00A707C3" w:rsidRPr="00D55D38" w:rsidRDefault="00296874" w:rsidP="00B83278">
            <w:pPr>
              <w:jc w:val="center"/>
              <w:rPr>
                <w:rFonts w:eastAsia="Arial Unicode MS"/>
                <w:sz w:val="24"/>
                <w:szCs w:val="24"/>
                <w:u w:color="000000"/>
              </w:rPr>
            </w:pPr>
            <w:r>
              <w:rPr>
                <w:rFonts w:eastAsia="Arial Unicode MS"/>
                <w:sz w:val="24"/>
                <w:szCs w:val="24"/>
                <w:u w:color="000000"/>
              </w:rPr>
              <w:t>80</w:t>
            </w:r>
          </w:p>
        </w:tc>
        <w:tc>
          <w:tcPr>
            <w:tcW w:w="1710" w:type="dxa"/>
            <w:shd w:val="clear" w:color="auto" w:fill="auto"/>
          </w:tcPr>
          <w:p w14:paraId="0677BC68" w14:textId="77777777" w:rsidR="00A707C3" w:rsidRPr="00D55D38" w:rsidRDefault="00E90D6E" w:rsidP="00B83278">
            <w:pPr>
              <w:jc w:val="center"/>
              <w:rPr>
                <w:rFonts w:eastAsia="Arial Unicode MS"/>
                <w:sz w:val="24"/>
                <w:szCs w:val="24"/>
                <w:u w:color="000000"/>
              </w:rPr>
            </w:pPr>
            <w:r>
              <w:rPr>
                <w:rFonts w:eastAsia="Arial Unicode MS"/>
                <w:sz w:val="24"/>
                <w:szCs w:val="24"/>
                <w:u w:color="000000"/>
              </w:rPr>
              <w:t>$41.94</w:t>
            </w:r>
          </w:p>
        </w:tc>
        <w:tc>
          <w:tcPr>
            <w:tcW w:w="1800" w:type="dxa"/>
            <w:shd w:val="clear" w:color="auto" w:fill="auto"/>
          </w:tcPr>
          <w:p w14:paraId="3A838A8B" w14:textId="77777777" w:rsidR="00A707C3" w:rsidRDefault="00E90D6E" w:rsidP="00B83278">
            <w:pPr>
              <w:jc w:val="center"/>
              <w:rPr>
                <w:rFonts w:eastAsia="Arial Unicode MS"/>
                <w:sz w:val="24"/>
                <w:szCs w:val="24"/>
                <w:u w:color="000000"/>
              </w:rPr>
            </w:pPr>
            <w:r>
              <w:rPr>
                <w:rFonts w:eastAsia="Arial Unicode MS"/>
                <w:sz w:val="24"/>
                <w:szCs w:val="24"/>
                <w:u w:color="000000"/>
              </w:rPr>
              <w:t>60</w:t>
            </w:r>
          </w:p>
        </w:tc>
        <w:tc>
          <w:tcPr>
            <w:tcW w:w="1530" w:type="dxa"/>
            <w:shd w:val="clear" w:color="auto" w:fill="auto"/>
          </w:tcPr>
          <w:p w14:paraId="6366C924" w14:textId="77777777" w:rsidR="00A707C3" w:rsidRDefault="005D17DD" w:rsidP="00B83278">
            <w:pPr>
              <w:jc w:val="right"/>
              <w:rPr>
                <w:rFonts w:eastAsia="Arial Unicode MS"/>
                <w:sz w:val="24"/>
                <w:szCs w:val="24"/>
                <w:u w:color="000000"/>
              </w:rPr>
            </w:pPr>
            <w:r>
              <w:rPr>
                <w:rFonts w:eastAsia="Arial Unicode MS"/>
                <w:sz w:val="24"/>
                <w:szCs w:val="24"/>
                <w:u w:color="000000"/>
              </w:rPr>
              <w:t>$201,312</w:t>
            </w:r>
          </w:p>
        </w:tc>
      </w:tr>
      <w:tr w:rsidR="00A707C3" w:rsidRPr="00D55D38" w14:paraId="0D6CAD16" w14:textId="77777777" w:rsidTr="00D55D38">
        <w:tc>
          <w:tcPr>
            <w:tcW w:w="1998" w:type="dxa"/>
            <w:shd w:val="clear" w:color="auto" w:fill="auto"/>
          </w:tcPr>
          <w:p w14:paraId="0D1FE8E6" w14:textId="77777777" w:rsidR="00A707C3" w:rsidRDefault="00A707C3" w:rsidP="00F07F10">
            <w:pPr>
              <w:rPr>
                <w:rFonts w:eastAsia="Arial Unicode MS"/>
                <w:sz w:val="24"/>
                <w:szCs w:val="24"/>
                <w:u w:color="000000"/>
              </w:rPr>
            </w:pPr>
            <w:r>
              <w:rPr>
                <w:rFonts w:eastAsia="Arial Unicode MS"/>
                <w:sz w:val="24"/>
                <w:szCs w:val="24"/>
                <w:u w:color="000000"/>
              </w:rPr>
              <w:t>Statistician</w:t>
            </w:r>
            <w:r w:rsidR="00961AB2">
              <w:rPr>
                <w:rFonts w:eastAsia="Arial Unicode MS"/>
                <w:sz w:val="24"/>
                <w:szCs w:val="24"/>
                <w:u w:color="000000"/>
              </w:rPr>
              <w:t>s</w:t>
            </w:r>
            <w:r>
              <w:rPr>
                <w:rFonts w:eastAsia="Arial Unicode MS"/>
                <w:sz w:val="24"/>
                <w:szCs w:val="24"/>
                <w:u w:color="000000"/>
              </w:rPr>
              <w:t xml:space="preserve"> (GS-13, step 1)</w:t>
            </w:r>
          </w:p>
        </w:tc>
        <w:tc>
          <w:tcPr>
            <w:tcW w:w="1800" w:type="dxa"/>
            <w:shd w:val="clear" w:color="auto" w:fill="auto"/>
          </w:tcPr>
          <w:p w14:paraId="1C3669E4" w14:textId="77777777" w:rsidR="00A707C3" w:rsidRPr="00D55D38" w:rsidRDefault="00296874" w:rsidP="00B83278">
            <w:pPr>
              <w:jc w:val="center"/>
              <w:rPr>
                <w:rFonts w:eastAsia="Arial Unicode MS"/>
                <w:sz w:val="24"/>
                <w:szCs w:val="24"/>
                <w:u w:color="000000"/>
              </w:rPr>
            </w:pPr>
            <w:r>
              <w:rPr>
                <w:rFonts w:eastAsia="Arial Unicode MS"/>
                <w:sz w:val="24"/>
                <w:szCs w:val="24"/>
                <w:u w:color="000000"/>
              </w:rPr>
              <w:t>32</w:t>
            </w:r>
          </w:p>
        </w:tc>
        <w:tc>
          <w:tcPr>
            <w:tcW w:w="1710" w:type="dxa"/>
            <w:shd w:val="clear" w:color="auto" w:fill="auto"/>
          </w:tcPr>
          <w:p w14:paraId="6E891B5A" w14:textId="77777777" w:rsidR="00A707C3" w:rsidRPr="00D55D38" w:rsidRDefault="00E90D6E" w:rsidP="00B83278">
            <w:pPr>
              <w:jc w:val="center"/>
              <w:rPr>
                <w:rFonts w:eastAsia="Arial Unicode MS"/>
                <w:sz w:val="24"/>
                <w:szCs w:val="24"/>
                <w:u w:color="000000"/>
              </w:rPr>
            </w:pPr>
            <w:r>
              <w:rPr>
                <w:rFonts w:eastAsia="Arial Unicode MS"/>
                <w:sz w:val="24"/>
                <w:szCs w:val="24"/>
                <w:u w:color="000000"/>
              </w:rPr>
              <w:t>$34.34</w:t>
            </w:r>
          </w:p>
        </w:tc>
        <w:tc>
          <w:tcPr>
            <w:tcW w:w="1800" w:type="dxa"/>
            <w:shd w:val="clear" w:color="auto" w:fill="auto"/>
          </w:tcPr>
          <w:p w14:paraId="1CEB4F7F" w14:textId="77777777" w:rsidR="00A707C3" w:rsidRDefault="00E90D6E" w:rsidP="00B83278">
            <w:pPr>
              <w:jc w:val="center"/>
              <w:rPr>
                <w:rFonts w:eastAsia="Arial Unicode MS"/>
                <w:sz w:val="24"/>
                <w:szCs w:val="24"/>
                <w:u w:color="000000"/>
              </w:rPr>
            </w:pPr>
            <w:r>
              <w:rPr>
                <w:rFonts w:eastAsia="Arial Unicode MS"/>
                <w:sz w:val="24"/>
                <w:szCs w:val="24"/>
                <w:u w:color="000000"/>
              </w:rPr>
              <w:t>60</w:t>
            </w:r>
          </w:p>
        </w:tc>
        <w:tc>
          <w:tcPr>
            <w:tcW w:w="1530" w:type="dxa"/>
            <w:shd w:val="clear" w:color="auto" w:fill="auto"/>
          </w:tcPr>
          <w:p w14:paraId="0A558219" w14:textId="77777777" w:rsidR="00A707C3" w:rsidRDefault="005D17DD" w:rsidP="00B83278">
            <w:pPr>
              <w:jc w:val="right"/>
              <w:rPr>
                <w:rFonts w:eastAsia="Arial Unicode MS"/>
                <w:sz w:val="24"/>
                <w:szCs w:val="24"/>
                <w:u w:color="000000"/>
              </w:rPr>
            </w:pPr>
            <w:r>
              <w:rPr>
                <w:rFonts w:eastAsia="Arial Unicode MS"/>
                <w:sz w:val="24"/>
                <w:szCs w:val="24"/>
                <w:u w:color="000000"/>
              </w:rPr>
              <w:t>$65,933</w:t>
            </w:r>
          </w:p>
        </w:tc>
      </w:tr>
      <w:tr w:rsidR="00F07F10" w:rsidRPr="00D55D38" w14:paraId="3F80534B" w14:textId="77777777" w:rsidTr="00D55D38">
        <w:tc>
          <w:tcPr>
            <w:tcW w:w="1998" w:type="dxa"/>
            <w:shd w:val="clear" w:color="auto" w:fill="auto"/>
          </w:tcPr>
          <w:p w14:paraId="1D38DAB8" w14:textId="77777777" w:rsidR="00F07F10" w:rsidRPr="00D55D38" w:rsidRDefault="00066150" w:rsidP="002F6447">
            <w:pPr>
              <w:rPr>
                <w:rFonts w:eastAsia="Arial Unicode MS"/>
                <w:sz w:val="24"/>
                <w:szCs w:val="24"/>
                <w:u w:color="000000"/>
              </w:rPr>
            </w:pPr>
            <w:r>
              <w:rPr>
                <w:rFonts w:eastAsia="Arial Unicode MS"/>
                <w:sz w:val="24"/>
                <w:szCs w:val="24"/>
                <w:u w:color="000000"/>
              </w:rPr>
              <w:t>Epidemiologist</w:t>
            </w:r>
            <w:r w:rsidR="00961AB2">
              <w:rPr>
                <w:rFonts w:eastAsia="Arial Unicode MS"/>
                <w:sz w:val="24"/>
                <w:szCs w:val="24"/>
                <w:u w:color="000000"/>
              </w:rPr>
              <w:t>s</w:t>
            </w:r>
            <w:r w:rsidR="00735826">
              <w:rPr>
                <w:rFonts w:eastAsia="Arial Unicode MS"/>
                <w:sz w:val="24"/>
                <w:szCs w:val="24"/>
                <w:u w:color="000000"/>
              </w:rPr>
              <w:t xml:space="preserve"> (GS-12</w:t>
            </w:r>
            <w:r w:rsidR="00A707C3">
              <w:rPr>
                <w:rFonts w:eastAsia="Arial Unicode MS"/>
                <w:sz w:val="24"/>
                <w:szCs w:val="24"/>
                <w:u w:color="000000"/>
              </w:rPr>
              <w:t>, step 1)</w:t>
            </w:r>
          </w:p>
        </w:tc>
        <w:tc>
          <w:tcPr>
            <w:tcW w:w="1800" w:type="dxa"/>
            <w:shd w:val="clear" w:color="auto" w:fill="auto"/>
          </w:tcPr>
          <w:p w14:paraId="292B8163" w14:textId="77777777" w:rsidR="00F07F10" w:rsidRPr="00D55D38" w:rsidRDefault="000F04CE" w:rsidP="00B83278">
            <w:pPr>
              <w:jc w:val="center"/>
              <w:rPr>
                <w:rFonts w:eastAsia="Arial Unicode MS"/>
                <w:sz w:val="24"/>
                <w:szCs w:val="24"/>
                <w:u w:color="000000"/>
              </w:rPr>
            </w:pPr>
            <w:r>
              <w:rPr>
                <w:rFonts w:eastAsia="Arial Unicode MS"/>
                <w:sz w:val="24"/>
                <w:szCs w:val="24"/>
                <w:u w:color="000000"/>
              </w:rPr>
              <w:t>640</w:t>
            </w:r>
          </w:p>
        </w:tc>
        <w:tc>
          <w:tcPr>
            <w:tcW w:w="1710" w:type="dxa"/>
            <w:shd w:val="clear" w:color="auto" w:fill="auto"/>
          </w:tcPr>
          <w:p w14:paraId="050F83D1" w14:textId="77777777" w:rsidR="00F07F10" w:rsidRPr="00D55D38" w:rsidRDefault="00066150" w:rsidP="00B83278">
            <w:pPr>
              <w:jc w:val="center"/>
              <w:rPr>
                <w:rFonts w:eastAsia="Arial Unicode MS"/>
                <w:sz w:val="24"/>
                <w:szCs w:val="24"/>
                <w:u w:color="000000"/>
              </w:rPr>
            </w:pPr>
            <w:r>
              <w:rPr>
                <w:rFonts w:eastAsia="Arial Unicode MS"/>
                <w:sz w:val="24"/>
                <w:szCs w:val="24"/>
                <w:u w:color="000000"/>
              </w:rPr>
              <w:t>$</w:t>
            </w:r>
            <w:r w:rsidR="000F04CE">
              <w:rPr>
                <w:rFonts w:eastAsia="Arial Unicode MS"/>
                <w:sz w:val="24"/>
                <w:szCs w:val="24"/>
                <w:u w:color="000000"/>
              </w:rPr>
              <w:t>28.88</w:t>
            </w:r>
          </w:p>
        </w:tc>
        <w:tc>
          <w:tcPr>
            <w:tcW w:w="1800" w:type="dxa"/>
            <w:shd w:val="clear" w:color="auto" w:fill="auto"/>
          </w:tcPr>
          <w:p w14:paraId="3F409C07" w14:textId="77777777" w:rsidR="00F07F10" w:rsidRPr="00D55D38" w:rsidRDefault="00066150" w:rsidP="00B83278">
            <w:pPr>
              <w:jc w:val="center"/>
              <w:rPr>
                <w:rFonts w:eastAsia="Arial Unicode MS"/>
                <w:sz w:val="24"/>
                <w:szCs w:val="24"/>
                <w:u w:color="000000"/>
              </w:rPr>
            </w:pPr>
            <w:r>
              <w:rPr>
                <w:rFonts w:eastAsia="Arial Unicode MS"/>
                <w:sz w:val="24"/>
                <w:szCs w:val="24"/>
                <w:u w:color="000000"/>
              </w:rPr>
              <w:t>60</w:t>
            </w:r>
          </w:p>
        </w:tc>
        <w:tc>
          <w:tcPr>
            <w:tcW w:w="1530" w:type="dxa"/>
            <w:shd w:val="clear" w:color="auto" w:fill="auto"/>
          </w:tcPr>
          <w:p w14:paraId="2CAE8DBD" w14:textId="77777777" w:rsidR="00F07F10" w:rsidRPr="00D55D38" w:rsidRDefault="005D17DD" w:rsidP="00B83278">
            <w:pPr>
              <w:jc w:val="right"/>
              <w:rPr>
                <w:rFonts w:eastAsia="Arial Unicode MS"/>
                <w:sz w:val="24"/>
                <w:szCs w:val="24"/>
                <w:u w:color="000000"/>
              </w:rPr>
            </w:pPr>
            <w:r>
              <w:rPr>
                <w:rFonts w:eastAsia="Arial Unicode MS"/>
                <w:sz w:val="24"/>
                <w:szCs w:val="24"/>
                <w:u w:color="000000"/>
              </w:rPr>
              <w:t>$1,108,992</w:t>
            </w:r>
          </w:p>
        </w:tc>
      </w:tr>
      <w:tr w:rsidR="00C90501" w:rsidRPr="00D55D38" w14:paraId="18A28C37" w14:textId="77777777" w:rsidTr="00D55D38">
        <w:tc>
          <w:tcPr>
            <w:tcW w:w="1998" w:type="dxa"/>
            <w:shd w:val="clear" w:color="auto" w:fill="auto"/>
          </w:tcPr>
          <w:p w14:paraId="39083099" w14:textId="77777777" w:rsidR="00C90501" w:rsidRDefault="00735826" w:rsidP="002F6447">
            <w:pPr>
              <w:rPr>
                <w:rFonts w:eastAsia="Arial Unicode MS"/>
                <w:sz w:val="24"/>
                <w:szCs w:val="24"/>
                <w:u w:color="000000"/>
              </w:rPr>
            </w:pPr>
            <w:r>
              <w:rPr>
                <w:rFonts w:eastAsia="Arial Unicode MS"/>
                <w:sz w:val="24"/>
                <w:szCs w:val="24"/>
                <w:u w:color="000000"/>
              </w:rPr>
              <w:t>Laboratory Staff (GS-09, step 1)</w:t>
            </w:r>
          </w:p>
        </w:tc>
        <w:tc>
          <w:tcPr>
            <w:tcW w:w="1800" w:type="dxa"/>
            <w:shd w:val="clear" w:color="auto" w:fill="auto"/>
          </w:tcPr>
          <w:p w14:paraId="0A3D3AF2" w14:textId="77777777" w:rsidR="00C90501" w:rsidRDefault="000F04CE" w:rsidP="00B83278">
            <w:pPr>
              <w:jc w:val="center"/>
              <w:rPr>
                <w:rFonts w:eastAsia="Arial Unicode MS"/>
                <w:sz w:val="24"/>
                <w:szCs w:val="24"/>
                <w:u w:color="000000"/>
              </w:rPr>
            </w:pPr>
            <w:r>
              <w:rPr>
                <w:rFonts w:eastAsia="Arial Unicode MS"/>
                <w:sz w:val="24"/>
                <w:szCs w:val="24"/>
                <w:u w:color="000000"/>
              </w:rPr>
              <w:t>32</w:t>
            </w:r>
          </w:p>
        </w:tc>
        <w:tc>
          <w:tcPr>
            <w:tcW w:w="1710" w:type="dxa"/>
            <w:shd w:val="clear" w:color="auto" w:fill="auto"/>
          </w:tcPr>
          <w:p w14:paraId="6A0B15D3" w14:textId="77777777" w:rsidR="00C90501" w:rsidRDefault="000F04CE" w:rsidP="00B83278">
            <w:pPr>
              <w:jc w:val="center"/>
              <w:rPr>
                <w:rFonts w:eastAsia="Arial Unicode MS"/>
                <w:sz w:val="24"/>
                <w:szCs w:val="24"/>
                <w:u w:color="000000"/>
              </w:rPr>
            </w:pPr>
            <w:r>
              <w:rPr>
                <w:rFonts w:eastAsia="Arial Unicode MS"/>
                <w:sz w:val="24"/>
                <w:szCs w:val="24"/>
                <w:u w:color="000000"/>
              </w:rPr>
              <w:t>$19.92</w:t>
            </w:r>
          </w:p>
        </w:tc>
        <w:tc>
          <w:tcPr>
            <w:tcW w:w="1800" w:type="dxa"/>
            <w:shd w:val="clear" w:color="auto" w:fill="auto"/>
          </w:tcPr>
          <w:p w14:paraId="46513D88" w14:textId="77777777" w:rsidR="00C90501" w:rsidRDefault="00FC675D" w:rsidP="00B83278">
            <w:pPr>
              <w:jc w:val="center"/>
              <w:rPr>
                <w:rFonts w:eastAsia="Arial Unicode MS"/>
                <w:sz w:val="24"/>
                <w:szCs w:val="24"/>
                <w:u w:color="000000"/>
              </w:rPr>
            </w:pPr>
            <w:r>
              <w:rPr>
                <w:rFonts w:eastAsia="Arial Unicode MS"/>
                <w:sz w:val="24"/>
                <w:szCs w:val="24"/>
                <w:u w:color="000000"/>
              </w:rPr>
              <w:t>60</w:t>
            </w:r>
          </w:p>
        </w:tc>
        <w:tc>
          <w:tcPr>
            <w:tcW w:w="1530" w:type="dxa"/>
            <w:shd w:val="clear" w:color="auto" w:fill="auto"/>
          </w:tcPr>
          <w:p w14:paraId="35B26A3E" w14:textId="77777777" w:rsidR="00C90501" w:rsidRDefault="005D17DD" w:rsidP="00B83278">
            <w:pPr>
              <w:jc w:val="right"/>
              <w:rPr>
                <w:rFonts w:eastAsia="Arial Unicode MS"/>
                <w:sz w:val="24"/>
                <w:szCs w:val="24"/>
                <w:u w:color="000000"/>
              </w:rPr>
            </w:pPr>
            <w:r>
              <w:rPr>
                <w:rFonts w:eastAsia="Arial Unicode MS"/>
                <w:sz w:val="24"/>
                <w:szCs w:val="24"/>
                <w:u w:color="000000"/>
              </w:rPr>
              <w:t>$38,246</w:t>
            </w:r>
          </w:p>
        </w:tc>
      </w:tr>
      <w:tr w:rsidR="00735826" w:rsidRPr="00D55D38" w14:paraId="79E7E16B" w14:textId="77777777" w:rsidTr="00D55D38">
        <w:tc>
          <w:tcPr>
            <w:tcW w:w="1998" w:type="dxa"/>
            <w:shd w:val="clear" w:color="auto" w:fill="auto"/>
          </w:tcPr>
          <w:p w14:paraId="2EE9DC98" w14:textId="77777777" w:rsidR="00735826" w:rsidRDefault="000F04CE" w:rsidP="002F6447">
            <w:pPr>
              <w:rPr>
                <w:rFonts w:eastAsia="Arial Unicode MS"/>
                <w:sz w:val="24"/>
                <w:szCs w:val="24"/>
                <w:u w:color="000000"/>
              </w:rPr>
            </w:pPr>
            <w:r>
              <w:rPr>
                <w:rFonts w:eastAsia="Arial Unicode MS"/>
                <w:sz w:val="24"/>
                <w:szCs w:val="24"/>
                <w:u w:color="000000"/>
              </w:rPr>
              <w:t>Student</w:t>
            </w:r>
            <w:r w:rsidR="00961AB2">
              <w:rPr>
                <w:rFonts w:eastAsia="Arial Unicode MS"/>
                <w:sz w:val="24"/>
                <w:szCs w:val="24"/>
                <w:u w:color="000000"/>
              </w:rPr>
              <w:t>s</w:t>
            </w:r>
            <w:r>
              <w:rPr>
                <w:rFonts w:eastAsia="Arial Unicode MS"/>
                <w:sz w:val="24"/>
                <w:szCs w:val="24"/>
                <w:u w:color="000000"/>
              </w:rPr>
              <w:t>/Fellow</w:t>
            </w:r>
            <w:r w:rsidR="00961AB2">
              <w:rPr>
                <w:rFonts w:eastAsia="Arial Unicode MS"/>
                <w:sz w:val="24"/>
                <w:szCs w:val="24"/>
                <w:u w:color="000000"/>
              </w:rPr>
              <w:t>s</w:t>
            </w:r>
            <w:r w:rsidR="00735826">
              <w:rPr>
                <w:rFonts w:eastAsia="Arial Unicode MS"/>
                <w:sz w:val="24"/>
                <w:szCs w:val="24"/>
                <w:u w:color="000000"/>
              </w:rPr>
              <w:t xml:space="preserve"> (GS-09, step 1)</w:t>
            </w:r>
          </w:p>
        </w:tc>
        <w:tc>
          <w:tcPr>
            <w:tcW w:w="1800" w:type="dxa"/>
            <w:shd w:val="clear" w:color="auto" w:fill="auto"/>
          </w:tcPr>
          <w:p w14:paraId="5CC0790D" w14:textId="77777777" w:rsidR="00735826" w:rsidRDefault="000F04CE" w:rsidP="00B83278">
            <w:pPr>
              <w:jc w:val="center"/>
              <w:rPr>
                <w:rFonts w:eastAsia="Arial Unicode MS"/>
                <w:sz w:val="24"/>
                <w:szCs w:val="24"/>
                <w:u w:color="000000"/>
              </w:rPr>
            </w:pPr>
            <w:r>
              <w:rPr>
                <w:rFonts w:eastAsia="Arial Unicode MS"/>
                <w:sz w:val="24"/>
                <w:szCs w:val="24"/>
                <w:u w:color="000000"/>
              </w:rPr>
              <w:t>80</w:t>
            </w:r>
          </w:p>
        </w:tc>
        <w:tc>
          <w:tcPr>
            <w:tcW w:w="1710" w:type="dxa"/>
            <w:shd w:val="clear" w:color="auto" w:fill="auto"/>
          </w:tcPr>
          <w:p w14:paraId="5EF0CCA6" w14:textId="77777777" w:rsidR="00735826" w:rsidRDefault="000F04CE" w:rsidP="00B83278">
            <w:pPr>
              <w:jc w:val="center"/>
              <w:rPr>
                <w:rFonts w:eastAsia="Arial Unicode MS"/>
                <w:sz w:val="24"/>
                <w:szCs w:val="24"/>
                <w:u w:color="000000"/>
              </w:rPr>
            </w:pPr>
            <w:r>
              <w:rPr>
                <w:rFonts w:eastAsia="Arial Unicode MS"/>
                <w:sz w:val="24"/>
                <w:szCs w:val="24"/>
                <w:u w:color="000000"/>
              </w:rPr>
              <w:t>$19.92</w:t>
            </w:r>
          </w:p>
        </w:tc>
        <w:tc>
          <w:tcPr>
            <w:tcW w:w="1800" w:type="dxa"/>
            <w:shd w:val="clear" w:color="auto" w:fill="auto"/>
          </w:tcPr>
          <w:p w14:paraId="56E7EFD8" w14:textId="77777777" w:rsidR="00735826" w:rsidRDefault="00FC675D" w:rsidP="00B83278">
            <w:pPr>
              <w:jc w:val="center"/>
              <w:rPr>
                <w:rFonts w:eastAsia="Arial Unicode MS"/>
                <w:sz w:val="24"/>
                <w:szCs w:val="24"/>
                <w:u w:color="000000"/>
              </w:rPr>
            </w:pPr>
            <w:r>
              <w:rPr>
                <w:rFonts w:eastAsia="Arial Unicode MS"/>
                <w:sz w:val="24"/>
                <w:szCs w:val="24"/>
                <w:u w:color="000000"/>
              </w:rPr>
              <w:t>60</w:t>
            </w:r>
          </w:p>
        </w:tc>
        <w:tc>
          <w:tcPr>
            <w:tcW w:w="1530" w:type="dxa"/>
            <w:shd w:val="clear" w:color="auto" w:fill="auto"/>
          </w:tcPr>
          <w:p w14:paraId="1AE90EC2" w14:textId="77777777" w:rsidR="00735826" w:rsidRDefault="005D17DD" w:rsidP="00B83278">
            <w:pPr>
              <w:jc w:val="right"/>
              <w:rPr>
                <w:rFonts w:eastAsia="Arial Unicode MS"/>
                <w:sz w:val="24"/>
                <w:szCs w:val="24"/>
                <w:u w:color="000000"/>
              </w:rPr>
            </w:pPr>
            <w:r>
              <w:rPr>
                <w:rFonts w:eastAsia="Arial Unicode MS"/>
                <w:sz w:val="24"/>
                <w:szCs w:val="24"/>
                <w:u w:color="000000"/>
              </w:rPr>
              <w:t>$95,616</w:t>
            </w:r>
          </w:p>
        </w:tc>
      </w:tr>
      <w:tr w:rsidR="00735826" w:rsidRPr="00D55D38" w14:paraId="4B7D65B8" w14:textId="77777777" w:rsidTr="00D55D38">
        <w:tc>
          <w:tcPr>
            <w:tcW w:w="1998" w:type="dxa"/>
            <w:shd w:val="clear" w:color="auto" w:fill="auto"/>
          </w:tcPr>
          <w:p w14:paraId="4FBFC7DF" w14:textId="77777777" w:rsidR="00735826" w:rsidRDefault="00735826" w:rsidP="002F6447">
            <w:pPr>
              <w:rPr>
                <w:rFonts w:eastAsia="Arial Unicode MS"/>
                <w:sz w:val="24"/>
                <w:szCs w:val="24"/>
                <w:u w:color="000000"/>
              </w:rPr>
            </w:pPr>
            <w:r>
              <w:rPr>
                <w:rFonts w:eastAsia="Arial Unicode MS"/>
                <w:sz w:val="24"/>
                <w:szCs w:val="24"/>
                <w:u w:color="000000"/>
              </w:rPr>
              <w:t>Total</w:t>
            </w:r>
          </w:p>
        </w:tc>
        <w:tc>
          <w:tcPr>
            <w:tcW w:w="1800" w:type="dxa"/>
            <w:shd w:val="clear" w:color="auto" w:fill="auto"/>
          </w:tcPr>
          <w:p w14:paraId="0B63958C" w14:textId="77777777" w:rsidR="00735826" w:rsidRDefault="000F04CE" w:rsidP="00B83278">
            <w:pPr>
              <w:jc w:val="center"/>
              <w:rPr>
                <w:rFonts w:eastAsia="Arial Unicode MS"/>
                <w:sz w:val="24"/>
                <w:szCs w:val="24"/>
                <w:u w:color="000000"/>
              </w:rPr>
            </w:pPr>
            <w:r>
              <w:rPr>
                <w:rFonts w:eastAsia="Arial Unicode MS"/>
                <w:sz w:val="24"/>
                <w:szCs w:val="24"/>
                <w:u w:color="000000"/>
              </w:rPr>
              <w:t>864</w:t>
            </w:r>
          </w:p>
        </w:tc>
        <w:tc>
          <w:tcPr>
            <w:tcW w:w="1710" w:type="dxa"/>
            <w:shd w:val="clear" w:color="auto" w:fill="auto"/>
          </w:tcPr>
          <w:p w14:paraId="066CE60B" w14:textId="77777777" w:rsidR="00735826" w:rsidRDefault="00735826" w:rsidP="00B83278">
            <w:pPr>
              <w:jc w:val="center"/>
              <w:rPr>
                <w:rFonts w:eastAsia="Arial Unicode MS"/>
                <w:sz w:val="24"/>
                <w:szCs w:val="24"/>
                <w:u w:color="000000"/>
              </w:rPr>
            </w:pPr>
          </w:p>
        </w:tc>
        <w:tc>
          <w:tcPr>
            <w:tcW w:w="1800" w:type="dxa"/>
            <w:shd w:val="clear" w:color="auto" w:fill="auto"/>
          </w:tcPr>
          <w:p w14:paraId="1AC1E0BB" w14:textId="77777777" w:rsidR="00735826" w:rsidRDefault="00735826" w:rsidP="00B83278">
            <w:pPr>
              <w:jc w:val="center"/>
              <w:rPr>
                <w:rFonts w:eastAsia="Arial Unicode MS"/>
                <w:sz w:val="24"/>
                <w:szCs w:val="24"/>
                <w:u w:color="000000"/>
              </w:rPr>
            </w:pPr>
          </w:p>
        </w:tc>
        <w:tc>
          <w:tcPr>
            <w:tcW w:w="1530" w:type="dxa"/>
            <w:shd w:val="clear" w:color="auto" w:fill="auto"/>
          </w:tcPr>
          <w:p w14:paraId="1AD72A45" w14:textId="77777777" w:rsidR="00735826" w:rsidRDefault="005D17DD" w:rsidP="00B83278">
            <w:pPr>
              <w:jc w:val="right"/>
              <w:rPr>
                <w:rFonts w:eastAsia="Arial Unicode MS"/>
                <w:sz w:val="24"/>
                <w:szCs w:val="24"/>
                <w:u w:color="000000"/>
              </w:rPr>
            </w:pPr>
            <w:r>
              <w:rPr>
                <w:rFonts w:eastAsia="Arial Unicode MS"/>
                <w:sz w:val="24"/>
                <w:szCs w:val="24"/>
                <w:u w:color="000000"/>
              </w:rPr>
              <w:t>$1,510,099</w:t>
            </w:r>
          </w:p>
        </w:tc>
      </w:tr>
    </w:tbl>
    <w:p w14:paraId="24B416B7" w14:textId="77777777" w:rsidR="001A3A81" w:rsidRPr="0072690B" w:rsidRDefault="001A3A81" w:rsidP="00CE0640">
      <w:pPr>
        <w:ind w:left="720"/>
        <w:rPr>
          <w:rFonts w:eastAsia="Arial Unicode MS"/>
          <w:sz w:val="24"/>
          <w:szCs w:val="24"/>
          <w:u w:color="000000"/>
        </w:rPr>
      </w:pPr>
    </w:p>
    <w:p w14:paraId="2BD84046" w14:textId="77777777" w:rsidR="001A3A81" w:rsidRPr="00B651A5" w:rsidRDefault="00A93394" w:rsidP="00B651A5">
      <w:pPr>
        <w:rPr>
          <w:rFonts w:eastAsia="Arial Unicode MS"/>
          <w:b/>
          <w:sz w:val="24"/>
          <w:szCs w:val="24"/>
          <w:u w:color="000000"/>
        </w:rPr>
      </w:pPr>
      <w:r w:rsidRPr="00B651A5">
        <w:rPr>
          <w:rFonts w:eastAsia="Arial Unicode MS"/>
          <w:b/>
          <w:sz w:val="24"/>
          <w:szCs w:val="24"/>
          <w:u w:color="000000"/>
        </w:rPr>
        <w:t>15.</w:t>
      </w:r>
      <w:r w:rsidRPr="00B651A5">
        <w:rPr>
          <w:rFonts w:eastAsia="Arial Unicode MS"/>
          <w:b/>
          <w:sz w:val="24"/>
          <w:szCs w:val="24"/>
          <w:u w:color="000000"/>
        </w:rPr>
        <w:tab/>
      </w:r>
      <w:r w:rsidR="001A3A81" w:rsidRPr="00B651A5">
        <w:rPr>
          <w:rFonts w:eastAsia="Arial Unicode MS"/>
          <w:b/>
          <w:sz w:val="24"/>
          <w:szCs w:val="24"/>
          <w:u w:color="000000"/>
        </w:rPr>
        <w:t>Explanation for Program Changes or Adjustments</w:t>
      </w:r>
    </w:p>
    <w:p w14:paraId="22269672" w14:textId="77777777" w:rsidR="001A3A81" w:rsidRDefault="001A3A81" w:rsidP="00B651A5">
      <w:pPr>
        <w:rPr>
          <w:rFonts w:eastAsia="Arial Unicode MS"/>
          <w:sz w:val="24"/>
          <w:szCs w:val="24"/>
          <w:u w:color="000000"/>
        </w:rPr>
      </w:pPr>
    </w:p>
    <w:p w14:paraId="3D666529" w14:textId="77777777" w:rsidR="00580166" w:rsidRPr="0072690B" w:rsidRDefault="00655C19" w:rsidP="00502F5E">
      <w:pPr>
        <w:rPr>
          <w:szCs w:val="24"/>
        </w:rPr>
      </w:pPr>
      <w:r>
        <w:rPr>
          <w:rFonts w:eastAsia="Arial Unicode MS"/>
          <w:sz w:val="24"/>
          <w:szCs w:val="24"/>
          <w:u w:color="000000"/>
        </w:rPr>
        <w:tab/>
      </w:r>
      <w:r w:rsidR="007B3B43">
        <w:rPr>
          <w:rFonts w:eastAsia="Arial Unicode MS"/>
          <w:sz w:val="24"/>
          <w:szCs w:val="24"/>
          <w:u w:color="000000"/>
        </w:rPr>
        <w:t>This is a new data collection.</w:t>
      </w:r>
    </w:p>
    <w:p w14:paraId="1C43B641" w14:textId="77777777" w:rsidR="001A3A81" w:rsidRPr="0072690B" w:rsidRDefault="001A3A81" w:rsidP="00B651A5">
      <w:pPr>
        <w:rPr>
          <w:rFonts w:eastAsia="Arial Unicode MS"/>
          <w:sz w:val="24"/>
          <w:szCs w:val="24"/>
          <w:u w:color="000000"/>
        </w:rPr>
      </w:pPr>
    </w:p>
    <w:p w14:paraId="6CB3A5B7" w14:textId="77777777" w:rsidR="001A3A81" w:rsidRPr="00B651A5" w:rsidRDefault="00A1254A" w:rsidP="00B651A5">
      <w:pPr>
        <w:rPr>
          <w:rFonts w:eastAsia="Arial Unicode MS"/>
          <w:b/>
          <w:sz w:val="24"/>
          <w:szCs w:val="24"/>
          <w:u w:color="000000"/>
        </w:rPr>
      </w:pPr>
      <w:r w:rsidRPr="00B651A5">
        <w:rPr>
          <w:rFonts w:eastAsia="Arial Unicode MS"/>
          <w:b/>
          <w:sz w:val="24"/>
          <w:szCs w:val="24"/>
          <w:u w:color="000000"/>
        </w:rPr>
        <w:t>16.</w:t>
      </w:r>
      <w:r w:rsidRPr="00B651A5">
        <w:rPr>
          <w:rFonts w:eastAsia="Arial Unicode MS"/>
          <w:b/>
          <w:sz w:val="24"/>
          <w:szCs w:val="24"/>
          <w:u w:color="000000"/>
        </w:rPr>
        <w:tab/>
      </w:r>
      <w:r w:rsidR="001A3A81" w:rsidRPr="00B651A5">
        <w:rPr>
          <w:rFonts w:eastAsia="Arial Unicode MS"/>
          <w:b/>
          <w:sz w:val="24"/>
          <w:szCs w:val="24"/>
          <w:u w:color="000000"/>
        </w:rPr>
        <w:t>Plans for Tabulation and Publication and Project Time Schedule</w:t>
      </w:r>
    </w:p>
    <w:p w14:paraId="42E94FF9" w14:textId="77777777" w:rsidR="001A3A81" w:rsidRPr="0072690B" w:rsidRDefault="001A3A81" w:rsidP="00B651A5">
      <w:pPr>
        <w:rPr>
          <w:rFonts w:eastAsia="Arial Unicode MS"/>
          <w:sz w:val="24"/>
          <w:szCs w:val="24"/>
          <w:u w:color="000000"/>
        </w:rPr>
      </w:pPr>
    </w:p>
    <w:p w14:paraId="0BADCBEB" w14:textId="5ED8A69E" w:rsidR="00F74281" w:rsidRDefault="001A3A81" w:rsidP="00B651A5">
      <w:pPr>
        <w:ind w:left="720"/>
        <w:rPr>
          <w:rFonts w:eastAsia="Arial Unicode MS"/>
          <w:sz w:val="24"/>
          <w:szCs w:val="24"/>
          <w:u w:color="000000"/>
        </w:rPr>
      </w:pPr>
      <w:r w:rsidRPr="0072690B">
        <w:rPr>
          <w:rFonts w:eastAsia="Arial Unicode MS"/>
          <w:sz w:val="24"/>
          <w:szCs w:val="24"/>
          <w:u w:color="000000"/>
        </w:rPr>
        <w:t xml:space="preserve">The epidemiologic data </w:t>
      </w:r>
      <w:r w:rsidR="00D72933">
        <w:rPr>
          <w:rFonts w:eastAsia="Arial Unicode MS"/>
          <w:sz w:val="24"/>
          <w:szCs w:val="24"/>
          <w:u w:color="000000"/>
        </w:rPr>
        <w:t xml:space="preserve">collected in each EEI </w:t>
      </w:r>
      <w:r w:rsidRPr="0072690B">
        <w:rPr>
          <w:rFonts w:eastAsia="Arial Unicode MS"/>
          <w:sz w:val="24"/>
          <w:szCs w:val="24"/>
          <w:u w:color="000000"/>
        </w:rPr>
        <w:t>provide</w:t>
      </w:r>
      <w:r w:rsidR="00A211A1">
        <w:rPr>
          <w:rFonts w:eastAsia="Arial Unicode MS"/>
          <w:sz w:val="24"/>
          <w:szCs w:val="24"/>
          <w:u w:color="000000"/>
        </w:rPr>
        <w:t>s</w:t>
      </w:r>
      <w:r w:rsidRPr="0072690B">
        <w:rPr>
          <w:rFonts w:eastAsia="Arial Unicode MS"/>
          <w:sz w:val="24"/>
          <w:szCs w:val="24"/>
          <w:u w:color="000000"/>
        </w:rPr>
        <w:t xml:space="preserve"> information necessary for</w:t>
      </w:r>
      <w:r w:rsidR="00F74281">
        <w:rPr>
          <w:rFonts w:eastAsia="Arial Unicode MS"/>
          <w:sz w:val="24"/>
          <w:szCs w:val="24"/>
          <w:u w:color="000000"/>
        </w:rPr>
        <w:t xml:space="preserve"> an effective public health response to an outbreak or event with adverse health consequences and with undetermined agent</w:t>
      </w:r>
      <w:r w:rsidR="00F771B1">
        <w:rPr>
          <w:rFonts w:eastAsia="Arial Unicode MS"/>
          <w:sz w:val="24"/>
          <w:szCs w:val="24"/>
          <w:u w:color="000000"/>
        </w:rPr>
        <w:t>s</w:t>
      </w:r>
      <w:r w:rsidR="00F74281">
        <w:rPr>
          <w:rFonts w:eastAsia="Arial Unicode MS"/>
          <w:sz w:val="24"/>
          <w:szCs w:val="24"/>
          <w:u w:color="000000"/>
        </w:rPr>
        <w:t>, source</w:t>
      </w:r>
      <w:r w:rsidR="00F771B1">
        <w:rPr>
          <w:rFonts w:eastAsia="Arial Unicode MS"/>
          <w:sz w:val="24"/>
          <w:szCs w:val="24"/>
          <w:u w:color="000000"/>
        </w:rPr>
        <w:t>s</w:t>
      </w:r>
      <w:r w:rsidR="00F74281">
        <w:rPr>
          <w:rFonts w:eastAsia="Arial Unicode MS"/>
          <w:sz w:val="24"/>
          <w:szCs w:val="24"/>
          <w:u w:color="000000"/>
        </w:rPr>
        <w:t>, mode</w:t>
      </w:r>
      <w:r w:rsidR="00C8757F">
        <w:rPr>
          <w:rFonts w:eastAsia="Arial Unicode MS"/>
          <w:sz w:val="24"/>
          <w:szCs w:val="24"/>
          <w:u w:color="000000"/>
        </w:rPr>
        <w:t>s</w:t>
      </w:r>
      <w:r w:rsidR="00F74281">
        <w:rPr>
          <w:rFonts w:eastAsia="Arial Unicode MS"/>
          <w:sz w:val="24"/>
          <w:szCs w:val="24"/>
          <w:u w:color="000000"/>
        </w:rPr>
        <w:t xml:space="preserve"> of transmission, and risk factor</w:t>
      </w:r>
      <w:r w:rsidR="00F771B1">
        <w:rPr>
          <w:rFonts w:eastAsia="Arial Unicode MS"/>
          <w:sz w:val="24"/>
          <w:szCs w:val="24"/>
          <w:u w:color="000000"/>
        </w:rPr>
        <w:t>s</w:t>
      </w:r>
      <w:r w:rsidR="00F74281">
        <w:rPr>
          <w:rFonts w:eastAsia="Arial Unicode MS"/>
          <w:sz w:val="24"/>
          <w:szCs w:val="24"/>
          <w:u w:color="000000"/>
        </w:rPr>
        <w:t xml:space="preserve">. </w:t>
      </w:r>
      <w:r w:rsidRPr="006E754B">
        <w:rPr>
          <w:rFonts w:eastAsia="Arial Unicode MS"/>
          <w:sz w:val="24"/>
          <w:szCs w:val="24"/>
          <w:u w:color="000000"/>
        </w:rPr>
        <w:t xml:space="preserve">Therefore, collecting data as soon as possible after the onset of the </w:t>
      </w:r>
      <w:r w:rsidR="00F74281">
        <w:rPr>
          <w:rFonts w:eastAsia="Arial Unicode MS"/>
          <w:sz w:val="24"/>
          <w:szCs w:val="24"/>
          <w:u w:color="000000"/>
        </w:rPr>
        <w:t>outbreak or event</w:t>
      </w:r>
      <w:r w:rsidRPr="006E754B">
        <w:rPr>
          <w:rFonts w:eastAsia="Arial Unicode MS"/>
          <w:sz w:val="24"/>
          <w:szCs w:val="24"/>
          <w:u w:color="000000"/>
        </w:rPr>
        <w:t xml:space="preserve"> is critical to the epidemiologic analysis. </w:t>
      </w:r>
      <w:r w:rsidR="00F74281">
        <w:rPr>
          <w:rFonts w:eastAsia="Arial Unicode MS"/>
          <w:sz w:val="24"/>
          <w:szCs w:val="24"/>
          <w:u w:color="000000"/>
        </w:rPr>
        <w:t>The duration of the data collection var</w:t>
      </w:r>
      <w:r w:rsidR="00A211A1">
        <w:rPr>
          <w:rFonts w:eastAsia="Arial Unicode MS"/>
          <w:sz w:val="24"/>
          <w:szCs w:val="24"/>
          <w:u w:color="000000"/>
        </w:rPr>
        <w:t>ies</w:t>
      </w:r>
      <w:r w:rsidR="00F74281">
        <w:rPr>
          <w:rFonts w:eastAsia="Arial Unicode MS"/>
          <w:sz w:val="24"/>
          <w:szCs w:val="24"/>
          <w:u w:color="000000"/>
        </w:rPr>
        <w:t xml:space="preserve"> by EEI, but </w:t>
      </w:r>
      <w:r w:rsidR="00A211A1">
        <w:rPr>
          <w:rFonts w:eastAsia="Arial Unicode MS"/>
          <w:sz w:val="24"/>
          <w:szCs w:val="24"/>
          <w:u w:color="000000"/>
        </w:rPr>
        <w:t>does</w:t>
      </w:r>
      <w:r w:rsidR="00CE0640">
        <w:rPr>
          <w:rFonts w:eastAsia="Arial Unicode MS"/>
          <w:sz w:val="24"/>
          <w:szCs w:val="24"/>
          <w:u w:color="000000"/>
        </w:rPr>
        <w:t xml:space="preserve"> </w:t>
      </w:r>
      <w:r w:rsidR="00F74281">
        <w:rPr>
          <w:rFonts w:eastAsia="Arial Unicode MS"/>
          <w:sz w:val="24"/>
          <w:szCs w:val="24"/>
          <w:u w:color="000000"/>
        </w:rPr>
        <w:t xml:space="preserve">not exceed </w:t>
      </w:r>
      <w:r w:rsidR="0093711A">
        <w:rPr>
          <w:rFonts w:eastAsia="Arial Unicode MS"/>
          <w:sz w:val="24"/>
          <w:szCs w:val="24"/>
          <w:u w:color="000000"/>
        </w:rPr>
        <w:t>180 days</w:t>
      </w:r>
      <w:r w:rsidR="00B764E7">
        <w:rPr>
          <w:rFonts w:eastAsia="Arial Unicode MS"/>
          <w:sz w:val="24"/>
          <w:szCs w:val="24"/>
          <w:u w:color="000000"/>
        </w:rPr>
        <w:t xml:space="preserve">. If it is determined </w:t>
      </w:r>
      <w:r w:rsidR="00A211A1">
        <w:rPr>
          <w:rFonts w:eastAsia="Arial Unicode MS"/>
          <w:sz w:val="24"/>
          <w:szCs w:val="24"/>
          <w:u w:color="000000"/>
        </w:rPr>
        <w:t>an</w:t>
      </w:r>
      <w:r w:rsidR="00B764E7">
        <w:rPr>
          <w:rFonts w:eastAsia="Arial Unicode MS"/>
          <w:sz w:val="24"/>
          <w:szCs w:val="24"/>
          <w:u w:color="000000"/>
        </w:rPr>
        <w:t xml:space="preserve"> investigation will extend beyond </w:t>
      </w:r>
      <w:r w:rsidR="00733723">
        <w:rPr>
          <w:rFonts w:eastAsia="Arial Unicode MS"/>
          <w:sz w:val="24"/>
          <w:szCs w:val="24"/>
          <w:u w:color="000000"/>
        </w:rPr>
        <w:t xml:space="preserve">90 </w:t>
      </w:r>
      <w:r w:rsidR="0093711A">
        <w:rPr>
          <w:rFonts w:eastAsia="Arial Unicode MS"/>
          <w:sz w:val="24"/>
          <w:szCs w:val="24"/>
          <w:u w:color="000000"/>
        </w:rPr>
        <w:t>days</w:t>
      </w:r>
      <w:r w:rsidR="00B764E7">
        <w:rPr>
          <w:rFonts w:eastAsia="Arial Unicode MS"/>
          <w:sz w:val="24"/>
          <w:szCs w:val="24"/>
          <w:u w:color="000000"/>
        </w:rPr>
        <w:t xml:space="preserve">, the lead investigator </w:t>
      </w:r>
      <w:r w:rsidR="00704CF8">
        <w:rPr>
          <w:rFonts w:eastAsia="Arial Unicode MS"/>
          <w:sz w:val="24"/>
          <w:szCs w:val="24"/>
          <w:u w:color="000000"/>
        </w:rPr>
        <w:t xml:space="preserve">will </w:t>
      </w:r>
      <w:r w:rsidR="00A211A1">
        <w:rPr>
          <w:rFonts w:eastAsia="Arial Unicode MS"/>
          <w:sz w:val="24"/>
          <w:szCs w:val="24"/>
          <w:u w:color="000000"/>
        </w:rPr>
        <w:t>submit</w:t>
      </w:r>
      <w:r w:rsidR="004043CA">
        <w:rPr>
          <w:rFonts w:eastAsia="Arial Unicode MS"/>
          <w:sz w:val="24"/>
          <w:szCs w:val="24"/>
          <w:u w:color="000000"/>
        </w:rPr>
        <w:t xml:space="preserve"> a new </w:t>
      </w:r>
      <w:proofErr w:type="spellStart"/>
      <w:r w:rsidR="004043CA">
        <w:rPr>
          <w:rFonts w:eastAsia="Arial Unicode MS"/>
          <w:sz w:val="24"/>
          <w:szCs w:val="24"/>
          <w:u w:color="000000"/>
        </w:rPr>
        <w:t>G</w:t>
      </w:r>
      <w:r w:rsidR="00B764E7">
        <w:rPr>
          <w:rFonts w:eastAsia="Arial Unicode MS"/>
          <w:sz w:val="24"/>
          <w:szCs w:val="24"/>
          <w:u w:color="000000"/>
        </w:rPr>
        <w:t>enIC</w:t>
      </w:r>
      <w:proofErr w:type="spellEnd"/>
      <w:r w:rsidR="00B764E7">
        <w:rPr>
          <w:rFonts w:eastAsia="Arial Unicode MS"/>
          <w:sz w:val="24"/>
          <w:szCs w:val="24"/>
          <w:u w:color="000000"/>
        </w:rPr>
        <w:t>.</w:t>
      </w:r>
      <w:r w:rsidR="00B764E7" w:rsidDel="00B764E7">
        <w:rPr>
          <w:rFonts w:eastAsia="Arial Unicode MS"/>
          <w:sz w:val="24"/>
          <w:szCs w:val="24"/>
          <w:u w:color="000000"/>
        </w:rPr>
        <w:t xml:space="preserve"> </w:t>
      </w:r>
    </w:p>
    <w:p w14:paraId="25749C49" w14:textId="6F74D45D" w:rsidR="00012BA1" w:rsidRDefault="00C94D72" w:rsidP="00B651A5">
      <w:pPr>
        <w:ind w:left="720"/>
        <w:rPr>
          <w:rFonts w:eastAsia="Arial Unicode MS"/>
          <w:sz w:val="24"/>
          <w:szCs w:val="24"/>
          <w:u w:color="000000"/>
        </w:rPr>
      </w:pPr>
      <w:r>
        <w:rPr>
          <w:rFonts w:eastAsia="Arial Unicode MS"/>
          <w:sz w:val="24"/>
          <w:szCs w:val="24"/>
          <w:u w:color="000000"/>
        </w:rPr>
        <w:br/>
      </w:r>
      <w:r w:rsidR="00926DD5">
        <w:rPr>
          <w:rFonts w:eastAsia="Arial Unicode MS"/>
          <w:sz w:val="24"/>
          <w:szCs w:val="24"/>
          <w:u w:color="000000"/>
        </w:rPr>
        <w:t>For each EEI, the le</w:t>
      </w:r>
      <w:r w:rsidR="00012BA1">
        <w:rPr>
          <w:rFonts w:eastAsia="Arial Unicode MS"/>
          <w:sz w:val="24"/>
          <w:szCs w:val="24"/>
          <w:u w:color="000000"/>
        </w:rPr>
        <w:t xml:space="preserve">ad investigator </w:t>
      </w:r>
      <w:r w:rsidR="00A211A1">
        <w:rPr>
          <w:rFonts w:eastAsia="Arial Unicode MS"/>
          <w:sz w:val="24"/>
          <w:szCs w:val="24"/>
          <w:u w:color="000000"/>
        </w:rPr>
        <w:t>is</w:t>
      </w:r>
      <w:r w:rsidR="00CE0640">
        <w:rPr>
          <w:rFonts w:eastAsia="Arial Unicode MS"/>
          <w:sz w:val="24"/>
          <w:szCs w:val="24"/>
          <w:u w:color="000000"/>
        </w:rPr>
        <w:t xml:space="preserve"> </w:t>
      </w:r>
      <w:r w:rsidR="00012BA1">
        <w:rPr>
          <w:rFonts w:eastAsia="Arial Unicode MS"/>
          <w:sz w:val="24"/>
          <w:szCs w:val="24"/>
          <w:u w:color="000000"/>
        </w:rPr>
        <w:t>responsible</w:t>
      </w:r>
      <w:r w:rsidR="00926DD5">
        <w:rPr>
          <w:rFonts w:eastAsia="Arial Unicode MS"/>
          <w:sz w:val="24"/>
          <w:szCs w:val="24"/>
          <w:u w:color="000000"/>
        </w:rPr>
        <w:t xml:space="preserve"> for developing an analysis plan and conducting the d</w:t>
      </w:r>
      <w:r w:rsidR="001A3A81" w:rsidRPr="006E754B">
        <w:rPr>
          <w:rFonts w:eastAsia="Arial Unicode MS"/>
          <w:sz w:val="24"/>
          <w:szCs w:val="24"/>
          <w:u w:color="000000"/>
        </w:rPr>
        <w:t>ata analysis</w:t>
      </w:r>
      <w:r w:rsidR="00926DD5">
        <w:rPr>
          <w:rFonts w:eastAsia="Arial Unicode MS"/>
          <w:sz w:val="24"/>
          <w:szCs w:val="24"/>
          <w:u w:color="000000"/>
        </w:rPr>
        <w:t xml:space="preserve">. </w:t>
      </w:r>
      <w:r w:rsidR="001A3A81" w:rsidRPr="006E754B">
        <w:rPr>
          <w:rFonts w:eastAsia="Arial Unicode MS"/>
          <w:sz w:val="24"/>
          <w:szCs w:val="24"/>
          <w:u w:color="000000"/>
        </w:rPr>
        <w:t>Any pu</w:t>
      </w:r>
      <w:r w:rsidR="001A3A81" w:rsidRPr="00B651A5">
        <w:rPr>
          <w:rFonts w:eastAsia="Arial Unicode MS"/>
          <w:sz w:val="24"/>
          <w:szCs w:val="24"/>
          <w:u w:color="000000"/>
        </w:rPr>
        <w:t xml:space="preserve">blication of data derived from </w:t>
      </w:r>
      <w:r w:rsidR="00D72933">
        <w:rPr>
          <w:rFonts w:eastAsia="Arial Unicode MS"/>
          <w:sz w:val="24"/>
          <w:szCs w:val="24"/>
          <w:u w:color="000000"/>
        </w:rPr>
        <w:t xml:space="preserve">an EEI </w:t>
      </w:r>
      <w:r w:rsidR="001A3A81" w:rsidRPr="00B651A5">
        <w:rPr>
          <w:rFonts w:eastAsia="Arial Unicode MS"/>
          <w:sz w:val="24"/>
          <w:szCs w:val="24"/>
          <w:u w:color="000000"/>
        </w:rPr>
        <w:t xml:space="preserve">is subject to review by </w:t>
      </w:r>
      <w:r w:rsidR="005E4E8F" w:rsidRPr="00B651A5">
        <w:rPr>
          <w:rFonts w:eastAsia="Arial Unicode MS"/>
          <w:sz w:val="24"/>
          <w:szCs w:val="24"/>
          <w:u w:color="000000"/>
        </w:rPr>
        <w:t xml:space="preserve">relevant </w:t>
      </w:r>
      <w:r w:rsidR="00F74281">
        <w:rPr>
          <w:rFonts w:eastAsia="Arial Unicode MS"/>
          <w:sz w:val="24"/>
          <w:szCs w:val="24"/>
          <w:u w:color="000000"/>
        </w:rPr>
        <w:t>local</w:t>
      </w:r>
      <w:r w:rsidR="00725CF0">
        <w:rPr>
          <w:rFonts w:eastAsia="Arial Unicode MS"/>
          <w:sz w:val="24"/>
          <w:szCs w:val="24"/>
          <w:u w:color="000000"/>
        </w:rPr>
        <w:t xml:space="preserve"> </w:t>
      </w:r>
      <w:r w:rsidR="00F74281">
        <w:rPr>
          <w:rFonts w:eastAsia="Arial Unicode MS"/>
          <w:sz w:val="24"/>
          <w:szCs w:val="24"/>
          <w:u w:color="000000"/>
        </w:rPr>
        <w:t xml:space="preserve">health authorities, </w:t>
      </w:r>
      <w:r w:rsidR="001A3A81" w:rsidRPr="00B651A5">
        <w:rPr>
          <w:rFonts w:eastAsia="Arial Unicode MS"/>
          <w:sz w:val="24"/>
          <w:szCs w:val="24"/>
          <w:u w:color="000000"/>
        </w:rPr>
        <w:t>CDC, or collaborating federal agencies.</w:t>
      </w:r>
      <w:r w:rsidR="00C744A2">
        <w:rPr>
          <w:rFonts w:eastAsia="Arial Unicode MS"/>
          <w:sz w:val="24"/>
          <w:szCs w:val="24"/>
          <w:u w:color="000000"/>
        </w:rPr>
        <w:t xml:space="preserve"> </w:t>
      </w:r>
      <w:r w:rsidR="007B21AA">
        <w:rPr>
          <w:rFonts w:eastAsia="Arial Unicode MS"/>
          <w:sz w:val="24"/>
          <w:szCs w:val="24"/>
          <w:u w:color="000000"/>
        </w:rPr>
        <w:t xml:space="preserve"> </w:t>
      </w:r>
    </w:p>
    <w:p w14:paraId="059C72EA" w14:textId="77777777" w:rsidR="00CB0869" w:rsidRDefault="00CB0869" w:rsidP="00B651A5">
      <w:pPr>
        <w:ind w:left="720"/>
        <w:rPr>
          <w:rFonts w:eastAsia="Arial Unicode MS"/>
          <w:sz w:val="24"/>
          <w:szCs w:val="24"/>
          <w:u w:color="000000"/>
        </w:rPr>
      </w:pPr>
    </w:p>
    <w:p w14:paraId="5DF13F0B" w14:textId="0C849FC9" w:rsidR="00CB0869" w:rsidRPr="00B651A5" w:rsidRDefault="00CB0869" w:rsidP="00B651A5">
      <w:pPr>
        <w:ind w:left="720"/>
        <w:rPr>
          <w:rFonts w:eastAsia="Arial Unicode MS"/>
          <w:sz w:val="24"/>
          <w:szCs w:val="24"/>
          <w:u w:color="000000"/>
        </w:rPr>
      </w:pPr>
      <w:r w:rsidRPr="007366BE">
        <w:rPr>
          <w:rFonts w:eastAsia="Arial Unicode MS"/>
          <w:sz w:val="24"/>
          <w:szCs w:val="24"/>
          <w:u w:color="000000"/>
        </w:rPr>
        <w:t xml:space="preserve">CDC </w:t>
      </w:r>
      <w:r w:rsidR="00733723">
        <w:rPr>
          <w:rFonts w:eastAsia="Arial Unicode MS"/>
          <w:sz w:val="24"/>
          <w:szCs w:val="24"/>
          <w:u w:color="000000"/>
        </w:rPr>
        <w:t xml:space="preserve">will record the existence of each dataset in its enterprise inventory, per OMB M-13-13, and where permitted by law, make de-identified datasets available to the public.  </w:t>
      </w:r>
      <w:r w:rsidRPr="007366BE">
        <w:rPr>
          <w:rFonts w:eastAsia="Arial Unicode MS"/>
          <w:sz w:val="24"/>
          <w:szCs w:val="24"/>
          <w:u w:color="000000"/>
        </w:rPr>
        <w:t>The Agency disseminate</w:t>
      </w:r>
      <w:r w:rsidR="00A211A1">
        <w:rPr>
          <w:rFonts w:eastAsia="Arial Unicode MS"/>
          <w:sz w:val="24"/>
          <w:szCs w:val="24"/>
          <w:u w:color="000000"/>
        </w:rPr>
        <w:t>s</w:t>
      </w:r>
      <w:r w:rsidRPr="007366BE">
        <w:rPr>
          <w:rFonts w:eastAsia="Arial Unicode MS"/>
          <w:sz w:val="24"/>
          <w:szCs w:val="24"/>
          <w:u w:color="000000"/>
        </w:rPr>
        <w:t xml:space="preserve"> the findings when appropriate, strictly following the Agency's "Guidelines for Ensuring the Quality of Information Disseminated to the Public."</w:t>
      </w:r>
      <w:r w:rsidR="00733723" w:rsidRPr="00733723">
        <w:rPr>
          <w:rFonts w:eastAsia="Arial Unicode MS"/>
          <w:sz w:val="24"/>
          <w:szCs w:val="24"/>
          <w:u w:color="000000"/>
        </w:rPr>
        <w:t xml:space="preserve"> </w:t>
      </w:r>
      <w:r w:rsidR="00733723">
        <w:rPr>
          <w:rFonts w:eastAsia="Arial Unicode MS"/>
          <w:sz w:val="24"/>
          <w:szCs w:val="24"/>
          <w:u w:color="000000"/>
        </w:rPr>
        <w:t>R</w:t>
      </w:r>
      <w:r w:rsidR="00733723" w:rsidRPr="007366BE">
        <w:rPr>
          <w:rFonts w:eastAsia="Arial Unicode MS"/>
          <w:sz w:val="24"/>
          <w:szCs w:val="24"/>
          <w:u w:color="000000"/>
        </w:rPr>
        <w:t>equests to release the information</w:t>
      </w:r>
      <w:r w:rsidR="00733723">
        <w:rPr>
          <w:rFonts w:eastAsia="Arial Unicode MS"/>
          <w:sz w:val="24"/>
          <w:szCs w:val="24"/>
          <w:u w:color="000000"/>
        </w:rPr>
        <w:t xml:space="preserve"> that is not available on CDC’s web site</w:t>
      </w:r>
      <w:r w:rsidR="00733723" w:rsidRPr="007366BE">
        <w:rPr>
          <w:rFonts w:eastAsia="Arial Unicode MS"/>
          <w:sz w:val="24"/>
          <w:szCs w:val="24"/>
          <w:u w:color="000000"/>
        </w:rPr>
        <w:t xml:space="preserve"> (e.g., congressional inquiry, Freedom of Information Act requests)</w:t>
      </w:r>
      <w:r w:rsidR="00733723">
        <w:rPr>
          <w:rFonts w:eastAsia="Arial Unicode MS"/>
          <w:sz w:val="24"/>
          <w:szCs w:val="24"/>
          <w:u w:color="000000"/>
        </w:rPr>
        <w:t xml:space="preserve"> will be addressed on a case by case basis</w:t>
      </w:r>
      <w:r w:rsidR="00733723" w:rsidRPr="007366BE">
        <w:rPr>
          <w:rFonts w:eastAsia="Arial Unicode MS"/>
          <w:sz w:val="24"/>
          <w:szCs w:val="24"/>
          <w:u w:color="000000"/>
        </w:rPr>
        <w:t>.</w:t>
      </w:r>
    </w:p>
    <w:p w14:paraId="0B0C6024" w14:textId="77777777" w:rsidR="001A3A81" w:rsidRPr="00B651A5" w:rsidRDefault="001A3A81" w:rsidP="00B651A5">
      <w:pPr>
        <w:ind w:left="720"/>
        <w:rPr>
          <w:rFonts w:eastAsia="Arial Unicode MS"/>
          <w:sz w:val="24"/>
          <w:szCs w:val="24"/>
          <w:u w:color="000000"/>
        </w:rPr>
      </w:pPr>
    </w:p>
    <w:p w14:paraId="74D10211" w14:textId="77777777" w:rsidR="001A3A81" w:rsidRPr="00B651A5" w:rsidRDefault="005E4E8F" w:rsidP="00B651A5">
      <w:pPr>
        <w:rPr>
          <w:rFonts w:eastAsia="Arial Unicode MS"/>
          <w:b/>
          <w:sz w:val="24"/>
          <w:szCs w:val="24"/>
          <w:u w:color="000000"/>
        </w:rPr>
      </w:pPr>
      <w:r w:rsidRPr="00B651A5">
        <w:rPr>
          <w:rFonts w:eastAsia="Arial Unicode MS"/>
          <w:b/>
          <w:sz w:val="24"/>
          <w:szCs w:val="24"/>
          <w:u w:color="000000"/>
        </w:rPr>
        <w:t>17.</w:t>
      </w:r>
      <w:r w:rsidRPr="00B651A5">
        <w:rPr>
          <w:rFonts w:eastAsia="Arial Unicode MS"/>
          <w:b/>
          <w:sz w:val="24"/>
          <w:szCs w:val="24"/>
          <w:u w:color="000000"/>
        </w:rPr>
        <w:tab/>
      </w:r>
      <w:r w:rsidR="001A3A81" w:rsidRPr="00B651A5">
        <w:rPr>
          <w:rFonts w:eastAsia="Arial Unicode MS"/>
          <w:b/>
          <w:sz w:val="24"/>
          <w:szCs w:val="24"/>
          <w:u w:color="000000"/>
        </w:rPr>
        <w:t>Reason(s) Display of OMB Expiration Date is Inappropriate</w:t>
      </w:r>
    </w:p>
    <w:p w14:paraId="114940D6" w14:textId="77777777" w:rsidR="001A3A81" w:rsidRPr="0072690B" w:rsidRDefault="001A3A81" w:rsidP="00B651A5">
      <w:pPr>
        <w:ind w:left="720"/>
        <w:rPr>
          <w:rFonts w:eastAsia="Arial Unicode MS"/>
          <w:sz w:val="24"/>
          <w:szCs w:val="24"/>
          <w:u w:color="000000"/>
        </w:rPr>
      </w:pPr>
    </w:p>
    <w:p w14:paraId="4249128E" w14:textId="77777777" w:rsidR="001A3A81" w:rsidRPr="0072690B" w:rsidRDefault="005E4E8F" w:rsidP="005E4E8F">
      <w:pPr>
        <w:tabs>
          <w:tab w:val="num" w:pos="720"/>
        </w:tabs>
        <w:rPr>
          <w:rFonts w:eastAsia="Arial Unicode MS"/>
          <w:sz w:val="24"/>
          <w:szCs w:val="24"/>
          <w:u w:color="000000"/>
        </w:rPr>
      </w:pPr>
      <w:r w:rsidRPr="0072690B">
        <w:rPr>
          <w:rFonts w:eastAsia="Arial Unicode MS"/>
          <w:sz w:val="24"/>
          <w:szCs w:val="24"/>
          <w:u w:color="000000"/>
        </w:rPr>
        <w:tab/>
      </w:r>
      <w:r w:rsidR="001A3A81" w:rsidRPr="0072690B">
        <w:rPr>
          <w:rFonts w:eastAsia="Arial Unicode MS"/>
          <w:sz w:val="24"/>
          <w:szCs w:val="24"/>
          <w:u w:color="000000"/>
        </w:rPr>
        <w:t>CDC is not requesting an exemption to the display of the expiration date.</w:t>
      </w:r>
    </w:p>
    <w:p w14:paraId="0859B000" w14:textId="77777777" w:rsidR="001A3A81" w:rsidRPr="0072690B" w:rsidRDefault="001A3A81" w:rsidP="00B651A5">
      <w:pPr>
        <w:ind w:left="720"/>
        <w:rPr>
          <w:rFonts w:eastAsia="Arial Unicode MS"/>
          <w:sz w:val="24"/>
          <w:szCs w:val="24"/>
          <w:u w:color="000000"/>
        </w:rPr>
      </w:pPr>
    </w:p>
    <w:p w14:paraId="73C19E61" w14:textId="77777777" w:rsidR="001A3A81" w:rsidRPr="00B651A5" w:rsidRDefault="005E4E8F" w:rsidP="00B651A5">
      <w:pPr>
        <w:rPr>
          <w:rFonts w:eastAsia="Arial Unicode MS"/>
          <w:b/>
          <w:sz w:val="24"/>
          <w:szCs w:val="24"/>
          <w:u w:color="000000"/>
        </w:rPr>
      </w:pPr>
      <w:r w:rsidRPr="00B651A5">
        <w:rPr>
          <w:rFonts w:eastAsia="Arial Unicode MS"/>
          <w:b/>
          <w:sz w:val="24"/>
          <w:szCs w:val="24"/>
          <w:u w:color="000000"/>
        </w:rPr>
        <w:t>18.</w:t>
      </w:r>
      <w:r w:rsidRPr="00B651A5">
        <w:rPr>
          <w:rFonts w:eastAsia="Arial Unicode MS"/>
          <w:b/>
          <w:sz w:val="24"/>
          <w:szCs w:val="24"/>
          <w:u w:color="000000"/>
        </w:rPr>
        <w:tab/>
      </w:r>
      <w:r w:rsidR="001A3A81" w:rsidRPr="00B651A5">
        <w:rPr>
          <w:rFonts w:eastAsia="Arial Unicode MS"/>
          <w:b/>
          <w:sz w:val="24"/>
          <w:szCs w:val="24"/>
          <w:u w:color="000000"/>
        </w:rPr>
        <w:t>Exceptions to Certification for Paperwork Reduction Act Submissions</w:t>
      </w:r>
    </w:p>
    <w:p w14:paraId="65E5D9C9" w14:textId="77777777" w:rsidR="001A3A81" w:rsidRPr="0072690B" w:rsidRDefault="001A3A81" w:rsidP="00B651A5">
      <w:pPr>
        <w:ind w:left="720"/>
        <w:rPr>
          <w:rFonts w:eastAsia="Arial Unicode MS"/>
          <w:sz w:val="24"/>
          <w:szCs w:val="24"/>
          <w:u w:color="000000"/>
        </w:rPr>
      </w:pPr>
    </w:p>
    <w:p w14:paraId="3DE0D919" w14:textId="77777777" w:rsidR="00527A26" w:rsidRPr="00B26655" w:rsidRDefault="001A3A81" w:rsidP="007366BE">
      <w:pPr>
        <w:ind w:left="720"/>
        <w:rPr>
          <w:i/>
          <w:szCs w:val="24"/>
          <w:highlight w:val="yellow"/>
        </w:rPr>
      </w:pPr>
      <w:r w:rsidRPr="0072690B">
        <w:rPr>
          <w:rFonts w:eastAsia="Arial Unicode MS"/>
          <w:sz w:val="24"/>
          <w:szCs w:val="24"/>
          <w:u w:color="000000"/>
        </w:rPr>
        <w:t>There are no exemptions to the certifications statement.</w:t>
      </w:r>
    </w:p>
    <w:sectPr w:rsidR="00527A26" w:rsidRPr="00B26655" w:rsidSect="00E42DF3">
      <w:headerReference w:type="default" r:id="rId14"/>
      <w:footerReference w:type="default" r:id="rId15"/>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05B87E" w14:textId="77777777" w:rsidR="00BD411C" w:rsidRDefault="00BD411C" w:rsidP="007B00EF">
      <w:r>
        <w:separator/>
      </w:r>
    </w:p>
    <w:p w14:paraId="07838BF9" w14:textId="77777777" w:rsidR="00BD411C" w:rsidRDefault="00BD411C" w:rsidP="007B00EF"/>
    <w:p w14:paraId="5C9D8CE6" w14:textId="77777777" w:rsidR="00BD411C" w:rsidRDefault="00BD411C" w:rsidP="007B00EF"/>
    <w:p w14:paraId="23332B4C" w14:textId="77777777" w:rsidR="00BD411C" w:rsidRDefault="00BD411C"/>
  </w:endnote>
  <w:endnote w:type="continuationSeparator" w:id="0">
    <w:p w14:paraId="092E2D3D" w14:textId="77777777" w:rsidR="00BD411C" w:rsidRDefault="00BD411C" w:rsidP="007B00EF">
      <w:r>
        <w:continuationSeparator/>
      </w:r>
    </w:p>
    <w:p w14:paraId="4B8A40F8" w14:textId="77777777" w:rsidR="00BD411C" w:rsidRDefault="00BD411C" w:rsidP="007B00EF"/>
    <w:p w14:paraId="11EB52B2" w14:textId="77777777" w:rsidR="00BD411C" w:rsidRDefault="00BD411C" w:rsidP="007B00EF"/>
    <w:p w14:paraId="0BD04006" w14:textId="77777777" w:rsidR="00BD411C" w:rsidRDefault="00BD411C"/>
  </w:endnote>
  <w:endnote w:type="continuationNotice" w:id="1">
    <w:p w14:paraId="388EFF37" w14:textId="77777777" w:rsidR="00BD411C" w:rsidRDefault="00BD41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7A635" w14:textId="77777777" w:rsidR="00BD411C" w:rsidRDefault="00BD411C">
    <w:pPr>
      <w:pStyle w:val="Footer"/>
      <w:jc w:val="right"/>
    </w:pPr>
    <w:r>
      <w:fldChar w:fldCharType="begin"/>
    </w:r>
    <w:r>
      <w:instrText xml:space="preserve"> PAGE   \* MERGEFORMAT </w:instrText>
    </w:r>
    <w:r>
      <w:fldChar w:fldCharType="separate"/>
    </w:r>
    <w:r w:rsidR="007F5786">
      <w:rPr>
        <w:noProof/>
      </w:rPr>
      <w:t>18</w:t>
    </w:r>
    <w:r>
      <w:rPr>
        <w:noProof/>
      </w:rPr>
      <w:fldChar w:fldCharType="end"/>
    </w:r>
  </w:p>
  <w:p w14:paraId="17701F64" w14:textId="77777777" w:rsidR="00BD411C" w:rsidRDefault="00BD411C" w:rsidP="007B00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D6C040" w14:textId="77777777" w:rsidR="00BD411C" w:rsidRDefault="00BD411C" w:rsidP="007B00EF">
      <w:r>
        <w:separator/>
      </w:r>
    </w:p>
    <w:p w14:paraId="7A9A4D09" w14:textId="77777777" w:rsidR="00BD411C" w:rsidRDefault="00BD411C" w:rsidP="007B00EF"/>
    <w:p w14:paraId="0C8A40CB" w14:textId="77777777" w:rsidR="00BD411C" w:rsidRDefault="00BD411C" w:rsidP="007B00EF"/>
    <w:p w14:paraId="2EE45C3A" w14:textId="77777777" w:rsidR="00BD411C" w:rsidRDefault="00BD411C"/>
  </w:footnote>
  <w:footnote w:type="continuationSeparator" w:id="0">
    <w:p w14:paraId="2EF6DA01" w14:textId="77777777" w:rsidR="00BD411C" w:rsidRDefault="00BD411C" w:rsidP="007B00EF">
      <w:r>
        <w:continuationSeparator/>
      </w:r>
    </w:p>
    <w:p w14:paraId="4F16179A" w14:textId="77777777" w:rsidR="00BD411C" w:rsidRDefault="00BD411C" w:rsidP="007B00EF"/>
    <w:p w14:paraId="1D94547A" w14:textId="77777777" w:rsidR="00BD411C" w:rsidRDefault="00BD411C" w:rsidP="007B00EF"/>
    <w:p w14:paraId="5E798484" w14:textId="77777777" w:rsidR="00BD411C" w:rsidRDefault="00BD411C"/>
  </w:footnote>
  <w:footnote w:type="continuationNotice" w:id="1">
    <w:p w14:paraId="2F1B8F29" w14:textId="77777777" w:rsidR="00BD411C" w:rsidRDefault="00BD411C"/>
  </w:footnote>
  <w:footnote w:id="2">
    <w:p w14:paraId="75F56F31" w14:textId="77777777" w:rsidR="00BD411C" w:rsidRDefault="00BD411C">
      <w:pPr>
        <w:pStyle w:val="FootnoteText"/>
      </w:pPr>
      <w:r>
        <w:rPr>
          <w:rStyle w:val="FootnoteReference"/>
        </w:rPr>
        <w:footnoteRef/>
      </w:r>
      <w:r>
        <w:t xml:space="preserve"> Definitions adapted from </w:t>
      </w:r>
      <w:r w:rsidRPr="00403AAE">
        <w:rPr>
          <w:i/>
        </w:rPr>
        <w:t xml:space="preserve">Principles of Epidemiology in Public Health </w:t>
      </w:r>
      <w:r w:rsidRPr="0082785C">
        <w:t>Practice, 3rd Edition</w:t>
      </w:r>
      <w:r w:rsidRPr="00403AAE">
        <w:t xml:space="preserve">. </w:t>
      </w:r>
      <w:proofErr w:type="gramStart"/>
      <w:r w:rsidRPr="00403AAE">
        <w:t>Developed by: U.S. Department of Health and Human Services, Centers for Disease Control and Prevention, Office of Workforce and Career Development, Career Development Division, Atlanta, GA 30333.</w:t>
      </w:r>
      <w:proofErr w:type="gramEnd"/>
      <w:r>
        <w:t xml:space="preserve"> Available: </w:t>
      </w:r>
      <w:r w:rsidRPr="003E611A">
        <w:t>http://www.cdc.gov/osels/scientific_edu/ss1978/SS1978.pdf</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D2944" w14:textId="77777777" w:rsidR="00BD411C" w:rsidRDefault="00BD41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upperLetter"/>
      <w:pStyle w:val="ImportWordListStyleDefinition1"/>
      <w:lvlText w:val="%1."/>
      <w:lvlJc w:val="left"/>
      <w:pPr>
        <w:tabs>
          <w:tab w:val="num" w:pos="720"/>
        </w:tabs>
        <w:ind w:left="720" w:firstLine="360"/>
      </w:pPr>
      <w:rPr>
        <w:rFonts w:hint="default"/>
        <w:position w:val="0"/>
      </w:rPr>
    </w:lvl>
    <w:lvl w:ilvl="1">
      <w:start w:val="1"/>
      <w:numFmt w:val="decimal"/>
      <w:lvlText w:val="%2."/>
      <w:lvlJc w:val="left"/>
      <w:pPr>
        <w:tabs>
          <w:tab w:val="num" w:pos="720"/>
        </w:tabs>
        <w:ind w:left="720" w:firstLine="1080"/>
      </w:pPr>
      <w:rPr>
        <w:rFonts w:hint="default"/>
        <w:position w:val="0"/>
      </w:rPr>
    </w:lvl>
    <w:lvl w:ilvl="2">
      <w:start w:val="1"/>
      <w:numFmt w:val="upperLetter"/>
      <w:lvlText w:val="%3."/>
      <w:lvlJc w:val="left"/>
      <w:pPr>
        <w:tabs>
          <w:tab w:val="num" w:pos="360"/>
        </w:tabs>
        <w:ind w:left="360" w:firstLine="1980"/>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03"/>
    <w:multiLevelType w:val="multilevel"/>
    <w:tmpl w:val="894EE875"/>
    <w:lvl w:ilvl="0">
      <w:start w:val="1"/>
      <w:numFmt w:val="bullet"/>
      <w:pStyle w:val="ImportWordListStyleDefinition2"/>
      <w:lvlText w:val="•"/>
      <w:lvlJc w:val="left"/>
      <w:pPr>
        <w:tabs>
          <w:tab w:val="num" w:pos="360"/>
        </w:tabs>
        <w:ind w:left="360" w:firstLine="1800"/>
      </w:pPr>
      <w:rPr>
        <w:rFonts w:hint="default"/>
        <w:position w:val="0"/>
      </w:rPr>
    </w:lvl>
    <w:lvl w:ilvl="1">
      <w:start w:val="1"/>
      <w:numFmt w:val="bullet"/>
      <w:lvlText w:val="o"/>
      <w:lvlJc w:val="left"/>
      <w:pPr>
        <w:tabs>
          <w:tab w:val="num" w:pos="360"/>
        </w:tabs>
        <w:ind w:left="360" w:firstLine="2520"/>
      </w:pPr>
      <w:rPr>
        <w:rFonts w:hint="default"/>
        <w:position w:val="0"/>
      </w:rPr>
    </w:lvl>
    <w:lvl w:ilvl="2">
      <w:start w:val="1"/>
      <w:numFmt w:val="bullet"/>
      <w:lvlText w:val="•"/>
      <w:lvlJc w:val="left"/>
      <w:pPr>
        <w:tabs>
          <w:tab w:val="num" w:pos="360"/>
        </w:tabs>
        <w:ind w:left="360" w:firstLine="3240"/>
      </w:pPr>
      <w:rPr>
        <w:rFonts w:hint="default"/>
        <w:position w:val="0"/>
      </w:rPr>
    </w:lvl>
    <w:lvl w:ilvl="3">
      <w:start w:val="1"/>
      <w:numFmt w:val="bullet"/>
      <w:lvlText w:val="•"/>
      <w:lvlJc w:val="left"/>
      <w:pPr>
        <w:tabs>
          <w:tab w:val="num" w:pos="360"/>
        </w:tabs>
        <w:ind w:left="360" w:firstLine="3960"/>
      </w:pPr>
      <w:rPr>
        <w:rFonts w:hint="default"/>
        <w:position w:val="0"/>
      </w:rPr>
    </w:lvl>
    <w:lvl w:ilvl="4">
      <w:start w:val="1"/>
      <w:numFmt w:val="bullet"/>
      <w:lvlText w:val="o"/>
      <w:lvlJc w:val="left"/>
      <w:pPr>
        <w:tabs>
          <w:tab w:val="num" w:pos="360"/>
        </w:tabs>
        <w:ind w:left="360" w:firstLine="4680"/>
      </w:pPr>
      <w:rPr>
        <w:rFonts w:hint="default"/>
        <w:position w:val="0"/>
      </w:rPr>
    </w:lvl>
    <w:lvl w:ilvl="5">
      <w:start w:val="1"/>
      <w:numFmt w:val="bullet"/>
      <w:lvlText w:val="•"/>
      <w:lvlJc w:val="left"/>
      <w:pPr>
        <w:tabs>
          <w:tab w:val="num" w:pos="360"/>
        </w:tabs>
        <w:ind w:left="360" w:firstLine="5400"/>
      </w:pPr>
      <w:rPr>
        <w:rFonts w:hint="default"/>
        <w:position w:val="0"/>
      </w:rPr>
    </w:lvl>
    <w:lvl w:ilvl="6">
      <w:start w:val="1"/>
      <w:numFmt w:val="bullet"/>
      <w:lvlText w:val="•"/>
      <w:lvlJc w:val="left"/>
      <w:pPr>
        <w:tabs>
          <w:tab w:val="num" w:pos="360"/>
        </w:tabs>
        <w:ind w:left="360" w:firstLine="6120"/>
      </w:pPr>
      <w:rPr>
        <w:rFonts w:hint="default"/>
        <w:position w:val="0"/>
      </w:rPr>
    </w:lvl>
    <w:lvl w:ilvl="7">
      <w:start w:val="1"/>
      <w:numFmt w:val="bullet"/>
      <w:lvlText w:val="o"/>
      <w:lvlJc w:val="left"/>
      <w:pPr>
        <w:tabs>
          <w:tab w:val="num" w:pos="360"/>
        </w:tabs>
        <w:ind w:left="360" w:firstLine="6840"/>
      </w:pPr>
      <w:rPr>
        <w:rFonts w:hint="default"/>
        <w:position w:val="0"/>
      </w:rPr>
    </w:lvl>
    <w:lvl w:ilvl="8">
      <w:start w:val="1"/>
      <w:numFmt w:val="bullet"/>
      <w:lvlText w:val="•"/>
      <w:lvlJc w:val="left"/>
      <w:pPr>
        <w:tabs>
          <w:tab w:val="num" w:pos="360"/>
        </w:tabs>
        <w:ind w:left="360" w:firstLine="7560"/>
      </w:pPr>
      <w:rPr>
        <w:rFonts w:hint="default"/>
        <w:position w:val="0"/>
      </w:rPr>
    </w:lvl>
  </w:abstractNum>
  <w:abstractNum w:abstractNumId="3">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000005"/>
    <w:multiLevelType w:val="multilevel"/>
    <w:tmpl w:val="894EE87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0000006"/>
    <w:multiLevelType w:val="multilevel"/>
    <w:tmpl w:val="894EE8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0000007"/>
    <w:multiLevelType w:val="multilevel"/>
    <w:tmpl w:val="894EE87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0000008"/>
    <w:multiLevelType w:val="multilevel"/>
    <w:tmpl w:val="894EE87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0000009"/>
    <w:multiLevelType w:val="multilevel"/>
    <w:tmpl w:val="894EE87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000000A"/>
    <w:multiLevelType w:val="multilevel"/>
    <w:tmpl w:val="894EE87C"/>
    <w:lvl w:ilvl="0">
      <w:start w:val="1"/>
      <w:numFmt w:val="decimal"/>
      <w:pStyle w:val="ImportWordListStyleDefinition0"/>
      <w:lvlText w:val="%1."/>
      <w:lvlJc w:val="left"/>
      <w:pPr>
        <w:tabs>
          <w:tab w:val="num" w:pos="360"/>
        </w:tabs>
        <w:ind w:left="360" w:firstLine="1800"/>
      </w:pPr>
      <w:rPr>
        <w:rFonts w:hint="default"/>
        <w:position w:val="0"/>
      </w:rPr>
    </w:lvl>
    <w:lvl w:ilvl="1">
      <w:start w:val="1"/>
      <w:numFmt w:val="lowerLetter"/>
      <w:lvlText w:val="%2."/>
      <w:lvlJc w:val="left"/>
      <w:pPr>
        <w:tabs>
          <w:tab w:val="num" w:pos="360"/>
        </w:tabs>
        <w:ind w:left="360" w:firstLine="2520"/>
      </w:pPr>
      <w:rPr>
        <w:rFonts w:hint="default"/>
        <w:position w:val="0"/>
      </w:rPr>
    </w:lvl>
    <w:lvl w:ilvl="2">
      <w:start w:val="1"/>
      <w:numFmt w:val="lowerRoman"/>
      <w:lvlText w:val="%3."/>
      <w:lvlJc w:val="left"/>
      <w:pPr>
        <w:tabs>
          <w:tab w:val="num" w:pos="296"/>
        </w:tabs>
        <w:ind w:left="296" w:firstLine="3304"/>
      </w:pPr>
      <w:rPr>
        <w:rFonts w:hint="default"/>
        <w:position w:val="0"/>
      </w:rPr>
    </w:lvl>
    <w:lvl w:ilvl="3">
      <w:start w:val="1"/>
      <w:numFmt w:val="decimal"/>
      <w:lvlText w:val="%4."/>
      <w:lvlJc w:val="left"/>
      <w:pPr>
        <w:tabs>
          <w:tab w:val="num" w:pos="360"/>
        </w:tabs>
        <w:ind w:left="360" w:firstLine="3960"/>
      </w:pPr>
      <w:rPr>
        <w:rFonts w:hint="default"/>
        <w:position w:val="0"/>
      </w:rPr>
    </w:lvl>
    <w:lvl w:ilvl="4">
      <w:start w:val="1"/>
      <w:numFmt w:val="lowerLetter"/>
      <w:lvlText w:val="%5."/>
      <w:lvlJc w:val="left"/>
      <w:pPr>
        <w:tabs>
          <w:tab w:val="num" w:pos="360"/>
        </w:tabs>
        <w:ind w:left="360" w:firstLine="4680"/>
      </w:pPr>
      <w:rPr>
        <w:rFonts w:hint="default"/>
        <w:position w:val="0"/>
      </w:rPr>
    </w:lvl>
    <w:lvl w:ilvl="5">
      <w:start w:val="1"/>
      <w:numFmt w:val="lowerRoman"/>
      <w:lvlText w:val="%6."/>
      <w:lvlJc w:val="left"/>
      <w:pPr>
        <w:tabs>
          <w:tab w:val="num" w:pos="296"/>
        </w:tabs>
        <w:ind w:left="296" w:firstLine="5464"/>
      </w:pPr>
      <w:rPr>
        <w:rFonts w:hint="default"/>
        <w:position w:val="0"/>
      </w:rPr>
    </w:lvl>
    <w:lvl w:ilvl="6">
      <w:start w:val="1"/>
      <w:numFmt w:val="decimal"/>
      <w:lvlText w:val="%7."/>
      <w:lvlJc w:val="left"/>
      <w:pPr>
        <w:tabs>
          <w:tab w:val="num" w:pos="360"/>
        </w:tabs>
        <w:ind w:left="360" w:firstLine="6120"/>
      </w:pPr>
      <w:rPr>
        <w:rFonts w:hint="default"/>
        <w:position w:val="0"/>
      </w:rPr>
    </w:lvl>
    <w:lvl w:ilvl="7">
      <w:start w:val="1"/>
      <w:numFmt w:val="lowerLetter"/>
      <w:lvlText w:val="%8."/>
      <w:lvlJc w:val="left"/>
      <w:pPr>
        <w:tabs>
          <w:tab w:val="num" w:pos="360"/>
        </w:tabs>
        <w:ind w:left="360" w:firstLine="6840"/>
      </w:pPr>
      <w:rPr>
        <w:rFonts w:hint="default"/>
        <w:position w:val="0"/>
      </w:rPr>
    </w:lvl>
    <w:lvl w:ilvl="8">
      <w:start w:val="1"/>
      <w:numFmt w:val="lowerRoman"/>
      <w:lvlText w:val="%9."/>
      <w:lvlJc w:val="left"/>
      <w:pPr>
        <w:tabs>
          <w:tab w:val="num" w:pos="296"/>
        </w:tabs>
        <w:ind w:left="296" w:firstLine="7624"/>
      </w:pPr>
      <w:rPr>
        <w:rFonts w:hint="default"/>
        <w:position w:val="0"/>
      </w:rPr>
    </w:lvl>
  </w:abstractNum>
  <w:abstractNum w:abstractNumId="10">
    <w:nsid w:val="0000000B"/>
    <w:multiLevelType w:val="multilevel"/>
    <w:tmpl w:val="894EE87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000000C"/>
    <w:multiLevelType w:val="multilevel"/>
    <w:tmpl w:val="894EE87E"/>
    <w:lvl w:ilvl="0">
      <w:start w:val="1"/>
      <w:numFmt w:val="bullet"/>
      <w:pStyle w:val="Bullet"/>
      <w:lvlText w:val="•"/>
      <w:lvlJc w:val="left"/>
      <w:pPr>
        <w:tabs>
          <w:tab w:val="num" w:pos="180"/>
        </w:tabs>
        <w:ind w:left="180" w:firstLine="0"/>
      </w:pPr>
      <w:rPr>
        <w:rFonts w:ascii="Times New Roman" w:eastAsia="Arial Unicode MS" w:hAnsi="Times New Roman" w:hint="default"/>
        <w:b w:val="0"/>
        <w:i w:val="0"/>
        <w:caps w:val="0"/>
        <w:smallCaps w:val="0"/>
        <w:strike w:val="0"/>
        <w:dstrike w:val="0"/>
        <w:color w:val="000000"/>
        <w:kern w:val="0"/>
        <w:position w:val="-2"/>
        <w:sz w:val="24"/>
        <w:u w:val="none" w:color="000000"/>
        <w:vertAlign w:val="baseline"/>
        <w:rtl w:val="0"/>
        <w:em w:val="none"/>
        <w:lang w:val="en-US"/>
        <w14:textOutline w14:w="0" w14:cap="rnd" w14:cmpd="sng" w14:algn="ctr">
          <w14:noFill/>
          <w14:prstDash w14:val="solid"/>
          <w14:bevel/>
        </w14:textOutline>
      </w:rPr>
    </w:lvl>
    <w:lvl w:ilvl="1">
      <w:start w:val="1"/>
      <w:numFmt w:val="bullet"/>
      <w:lvlText w:val="•"/>
      <w:lvlJc w:val="left"/>
      <w:pPr>
        <w:tabs>
          <w:tab w:val="num" w:pos="180"/>
        </w:tabs>
        <w:ind w:left="180" w:firstLine="360"/>
      </w:pPr>
      <w:rPr>
        <w:rFonts w:ascii="Times New Roman" w:eastAsia="Arial Unicode MS" w:hAnsi="Times New Roman" w:hint="default"/>
        <w:b w:val="0"/>
        <w:i w:val="0"/>
        <w:caps w:val="0"/>
        <w:smallCaps w:val="0"/>
        <w:strike w:val="0"/>
        <w:dstrike w:val="0"/>
        <w:color w:val="000000"/>
        <w:kern w:val="0"/>
        <w:position w:val="-2"/>
        <w:sz w:val="24"/>
        <w:u w:val="none" w:color="000000"/>
        <w:vertAlign w:val="baseline"/>
        <w:rtl w:val="0"/>
        <w:em w:val="none"/>
        <w:lang w:val="en-US"/>
        <w14:textOutline w14:w="0" w14:cap="rnd" w14:cmpd="sng" w14:algn="ctr">
          <w14:noFill/>
          <w14:prstDash w14:val="solid"/>
          <w14:bevel/>
        </w14:textOutline>
      </w:rPr>
    </w:lvl>
    <w:lvl w:ilvl="2">
      <w:start w:val="1"/>
      <w:numFmt w:val="bullet"/>
      <w:lvlText w:val="•"/>
      <w:lvlJc w:val="left"/>
      <w:pPr>
        <w:tabs>
          <w:tab w:val="num" w:pos="180"/>
        </w:tabs>
        <w:ind w:left="180" w:firstLine="720"/>
      </w:pPr>
      <w:rPr>
        <w:rFonts w:ascii="Times New Roman" w:eastAsia="Arial Unicode MS" w:hAnsi="Times New Roman" w:hint="default"/>
        <w:b w:val="0"/>
        <w:i w:val="0"/>
        <w:caps w:val="0"/>
        <w:smallCaps w:val="0"/>
        <w:strike w:val="0"/>
        <w:dstrike w:val="0"/>
        <w:color w:val="000000"/>
        <w:kern w:val="0"/>
        <w:position w:val="-2"/>
        <w:sz w:val="24"/>
        <w:u w:val="none" w:color="000000"/>
        <w:vertAlign w:val="baseline"/>
        <w:rtl w:val="0"/>
        <w:em w:val="none"/>
        <w:lang w:val="en-US"/>
        <w14:textOutline w14:w="0" w14:cap="rnd" w14:cmpd="sng" w14:algn="ctr">
          <w14:noFill/>
          <w14:prstDash w14:val="solid"/>
          <w14:bevel/>
        </w14:textOutline>
      </w:rPr>
    </w:lvl>
    <w:lvl w:ilvl="3">
      <w:start w:val="1"/>
      <w:numFmt w:val="bullet"/>
      <w:lvlText w:val="•"/>
      <w:lvlJc w:val="left"/>
      <w:pPr>
        <w:tabs>
          <w:tab w:val="num" w:pos="180"/>
        </w:tabs>
        <w:ind w:left="180" w:firstLine="1080"/>
      </w:pPr>
      <w:rPr>
        <w:rFonts w:ascii="Times New Roman" w:eastAsia="Arial Unicode MS" w:hAnsi="Times New Roman" w:hint="default"/>
        <w:b w:val="0"/>
        <w:i w:val="0"/>
        <w:caps w:val="0"/>
        <w:smallCaps w:val="0"/>
        <w:strike w:val="0"/>
        <w:dstrike w:val="0"/>
        <w:color w:val="000000"/>
        <w:kern w:val="0"/>
        <w:position w:val="-2"/>
        <w:sz w:val="24"/>
        <w:u w:val="none" w:color="000000"/>
        <w:vertAlign w:val="baseline"/>
        <w:rtl w:val="0"/>
        <w:em w:val="none"/>
        <w:lang w:val="en-US"/>
        <w14:textOutline w14:w="0" w14:cap="rnd" w14:cmpd="sng" w14:algn="ctr">
          <w14:noFill/>
          <w14:prstDash w14:val="solid"/>
          <w14:bevel/>
        </w14:textOutline>
      </w:rPr>
    </w:lvl>
    <w:lvl w:ilvl="4">
      <w:start w:val="1"/>
      <w:numFmt w:val="bullet"/>
      <w:lvlText w:val="•"/>
      <w:lvlJc w:val="left"/>
      <w:pPr>
        <w:tabs>
          <w:tab w:val="num" w:pos="180"/>
        </w:tabs>
        <w:ind w:left="180" w:firstLine="1440"/>
      </w:pPr>
      <w:rPr>
        <w:rFonts w:ascii="Times New Roman" w:eastAsia="Arial Unicode MS" w:hAnsi="Times New Roman" w:hint="default"/>
        <w:b w:val="0"/>
        <w:i w:val="0"/>
        <w:caps w:val="0"/>
        <w:smallCaps w:val="0"/>
        <w:strike w:val="0"/>
        <w:dstrike w:val="0"/>
        <w:color w:val="000000"/>
        <w:kern w:val="0"/>
        <w:position w:val="-2"/>
        <w:sz w:val="24"/>
        <w:u w:val="none" w:color="000000"/>
        <w:vertAlign w:val="baseline"/>
        <w:rtl w:val="0"/>
        <w:em w:val="none"/>
        <w:lang w:val="en-US"/>
        <w14:textOutline w14:w="0" w14:cap="rnd" w14:cmpd="sng" w14:algn="ctr">
          <w14:noFill/>
          <w14:prstDash w14:val="solid"/>
          <w14:bevel/>
        </w14:textOutline>
      </w:rPr>
    </w:lvl>
    <w:lvl w:ilvl="5">
      <w:start w:val="1"/>
      <w:numFmt w:val="bullet"/>
      <w:lvlText w:val="•"/>
      <w:lvlJc w:val="left"/>
      <w:pPr>
        <w:tabs>
          <w:tab w:val="num" w:pos="180"/>
        </w:tabs>
        <w:ind w:left="180" w:firstLine="1800"/>
      </w:pPr>
      <w:rPr>
        <w:rFonts w:ascii="Times New Roman" w:eastAsia="Arial Unicode MS" w:hAnsi="Times New Roman" w:hint="default"/>
        <w:b w:val="0"/>
        <w:i w:val="0"/>
        <w:caps w:val="0"/>
        <w:smallCaps w:val="0"/>
        <w:strike w:val="0"/>
        <w:dstrike w:val="0"/>
        <w:color w:val="000000"/>
        <w:kern w:val="0"/>
        <w:position w:val="-2"/>
        <w:sz w:val="24"/>
        <w:u w:val="none" w:color="000000"/>
        <w:vertAlign w:val="baseline"/>
        <w:rtl w:val="0"/>
        <w:em w:val="none"/>
        <w:lang w:val="en-US"/>
        <w14:textOutline w14:w="0" w14:cap="rnd" w14:cmpd="sng" w14:algn="ctr">
          <w14:noFill/>
          <w14:prstDash w14:val="solid"/>
          <w14:bevel/>
        </w14:textOutline>
      </w:rPr>
    </w:lvl>
    <w:lvl w:ilvl="6">
      <w:start w:val="1"/>
      <w:numFmt w:val="bullet"/>
      <w:lvlText w:val="•"/>
      <w:lvlJc w:val="left"/>
      <w:pPr>
        <w:tabs>
          <w:tab w:val="num" w:pos="180"/>
        </w:tabs>
        <w:ind w:left="180" w:firstLine="2160"/>
      </w:pPr>
      <w:rPr>
        <w:rFonts w:ascii="Times New Roman" w:eastAsia="Arial Unicode MS" w:hAnsi="Times New Roman" w:hint="default"/>
        <w:b w:val="0"/>
        <w:i w:val="0"/>
        <w:caps w:val="0"/>
        <w:smallCaps w:val="0"/>
        <w:strike w:val="0"/>
        <w:dstrike w:val="0"/>
        <w:color w:val="000000"/>
        <w:kern w:val="0"/>
        <w:position w:val="-2"/>
        <w:sz w:val="24"/>
        <w:u w:val="none" w:color="000000"/>
        <w:vertAlign w:val="baseline"/>
        <w:rtl w:val="0"/>
        <w:em w:val="none"/>
        <w:lang w:val="en-US"/>
        <w14:textOutline w14:w="0" w14:cap="rnd" w14:cmpd="sng" w14:algn="ctr">
          <w14:noFill/>
          <w14:prstDash w14:val="solid"/>
          <w14:bevel/>
        </w14:textOutline>
      </w:rPr>
    </w:lvl>
    <w:lvl w:ilvl="7">
      <w:start w:val="1"/>
      <w:numFmt w:val="bullet"/>
      <w:lvlText w:val="•"/>
      <w:lvlJc w:val="left"/>
      <w:pPr>
        <w:tabs>
          <w:tab w:val="num" w:pos="180"/>
        </w:tabs>
        <w:ind w:left="180" w:firstLine="2520"/>
      </w:pPr>
      <w:rPr>
        <w:rFonts w:ascii="Times New Roman" w:eastAsia="Arial Unicode MS" w:hAnsi="Times New Roman" w:hint="default"/>
        <w:b w:val="0"/>
        <w:i w:val="0"/>
        <w:caps w:val="0"/>
        <w:smallCaps w:val="0"/>
        <w:strike w:val="0"/>
        <w:dstrike w:val="0"/>
        <w:color w:val="000000"/>
        <w:kern w:val="0"/>
        <w:position w:val="-2"/>
        <w:sz w:val="24"/>
        <w:u w:val="none" w:color="000000"/>
        <w:vertAlign w:val="baseline"/>
        <w:rtl w:val="0"/>
        <w:em w:val="none"/>
        <w:lang w:val="en-US"/>
        <w14:textOutline w14:w="0" w14:cap="rnd" w14:cmpd="sng" w14:algn="ctr">
          <w14:noFill/>
          <w14:prstDash w14:val="solid"/>
          <w14:bevel/>
        </w14:textOutline>
      </w:rPr>
    </w:lvl>
    <w:lvl w:ilvl="8">
      <w:start w:val="1"/>
      <w:numFmt w:val="bullet"/>
      <w:lvlText w:val="•"/>
      <w:lvlJc w:val="left"/>
      <w:pPr>
        <w:tabs>
          <w:tab w:val="num" w:pos="180"/>
        </w:tabs>
        <w:ind w:left="180" w:firstLine="2880"/>
      </w:pPr>
      <w:rPr>
        <w:rFonts w:ascii="Times New Roman" w:eastAsia="Arial Unicode MS" w:hAnsi="Times New Roman" w:hint="default"/>
        <w:b w:val="0"/>
        <w:i w:val="0"/>
        <w:caps w:val="0"/>
        <w:smallCaps w:val="0"/>
        <w:strike w:val="0"/>
        <w:dstrike w:val="0"/>
        <w:color w:val="000000"/>
        <w:kern w:val="0"/>
        <w:position w:val="-2"/>
        <w:sz w:val="24"/>
        <w:u w:val="none" w:color="000000"/>
        <w:vertAlign w:val="baseline"/>
        <w:rtl w:val="0"/>
        <w:em w:val="none"/>
        <w:lang w:val="en-US"/>
        <w14:textOutline w14:w="0" w14:cap="rnd" w14:cmpd="sng" w14:algn="ctr">
          <w14:noFill/>
          <w14:prstDash w14:val="solid"/>
          <w14:bevel/>
        </w14:textOutline>
      </w:rPr>
    </w:lvl>
  </w:abstractNum>
  <w:abstractNum w:abstractNumId="12">
    <w:nsid w:val="0000000D"/>
    <w:multiLevelType w:val="multilevel"/>
    <w:tmpl w:val="894EE87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000000E"/>
    <w:multiLevelType w:val="multilevel"/>
    <w:tmpl w:val="894EE880"/>
    <w:lvl w:ilvl="0">
      <w:start w:val="1"/>
      <w:numFmt w:val="upperLetter"/>
      <w:pStyle w:val="List0"/>
      <w:lvlText w:val="%1."/>
      <w:lvlJc w:val="left"/>
      <w:pPr>
        <w:tabs>
          <w:tab w:val="num" w:pos="720"/>
        </w:tabs>
        <w:ind w:left="720" w:firstLine="360"/>
      </w:pPr>
      <w:rPr>
        <w:rFonts w:hint="default"/>
        <w:position w:val="0"/>
      </w:rPr>
    </w:lvl>
    <w:lvl w:ilvl="1">
      <w:start w:val="1"/>
      <w:numFmt w:val="decimal"/>
      <w:suff w:val="nothing"/>
      <w:lvlText w:val="%2."/>
      <w:lvlJc w:val="left"/>
      <w:pPr>
        <w:ind w:left="0" w:firstLine="1080"/>
      </w:pPr>
      <w:rPr>
        <w:rFonts w:hint="default"/>
        <w:position w:val="0"/>
      </w:rPr>
    </w:lvl>
    <w:lvl w:ilvl="2">
      <w:start w:val="1"/>
      <w:numFmt w:val="upperLetter"/>
      <w:lvlText w:val="%3."/>
      <w:lvlJc w:val="left"/>
      <w:pPr>
        <w:tabs>
          <w:tab w:val="num" w:pos="360"/>
        </w:tabs>
        <w:ind w:left="360" w:firstLine="1980"/>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4">
    <w:nsid w:val="0000000F"/>
    <w:multiLevelType w:val="multilevel"/>
    <w:tmpl w:val="894EE88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0000010"/>
    <w:multiLevelType w:val="multilevel"/>
    <w:tmpl w:val="894EE88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0000011"/>
    <w:multiLevelType w:val="multilevel"/>
    <w:tmpl w:val="894EE88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0000012"/>
    <w:multiLevelType w:val="multilevel"/>
    <w:tmpl w:val="894EE88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0000013"/>
    <w:multiLevelType w:val="multilevel"/>
    <w:tmpl w:val="894EE88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0000014"/>
    <w:multiLevelType w:val="multilevel"/>
    <w:tmpl w:val="894EE88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0000015"/>
    <w:multiLevelType w:val="multilevel"/>
    <w:tmpl w:val="894EE88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0000016"/>
    <w:multiLevelType w:val="multilevel"/>
    <w:tmpl w:val="894EE88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0000017"/>
    <w:multiLevelType w:val="multilevel"/>
    <w:tmpl w:val="894EE88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0000018"/>
    <w:multiLevelType w:val="multilevel"/>
    <w:tmpl w:val="894EE88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0000019"/>
    <w:multiLevelType w:val="multilevel"/>
    <w:tmpl w:val="894EE88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000001A"/>
    <w:multiLevelType w:val="multilevel"/>
    <w:tmpl w:val="894EE88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000001B"/>
    <w:multiLevelType w:val="multilevel"/>
    <w:tmpl w:val="894EE88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000001C"/>
    <w:multiLevelType w:val="multilevel"/>
    <w:tmpl w:val="894EE88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000001D"/>
    <w:multiLevelType w:val="multilevel"/>
    <w:tmpl w:val="894EE88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0000001E"/>
    <w:multiLevelType w:val="multilevel"/>
    <w:tmpl w:val="894EE89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0000001F"/>
    <w:multiLevelType w:val="multilevel"/>
    <w:tmpl w:val="894EE891"/>
    <w:lvl w:ilvl="0">
      <w:start w:val="1"/>
      <w:numFmt w:val="decimal"/>
      <w:pStyle w:val="Numbered"/>
      <w:lvlText w:val="%1."/>
      <w:lvlJc w:val="left"/>
      <w:pPr>
        <w:tabs>
          <w:tab w:val="num" w:pos="360"/>
        </w:tabs>
        <w:ind w:left="360" w:firstLine="0"/>
      </w:pPr>
      <w:rPr>
        <w:rFonts w:hint="default"/>
        <w:position w:val="0"/>
      </w:rPr>
    </w:lvl>
    <w:lvl w:ilvl="1">
      <w:start w:val="1"/>
      <w:numFmt w:val="decimal"/>
      <w:lvlText w:val="%2."/>
      <w:lvlJc w:val="left"/>
      <w:pPr>
        <w:tabs>
          <w:tab w:val="num" w:pos="360"/>
        </w:tabs>
        <w:ind w:left="360" w:firstLine="360"/>
      </w:pPr>
      <w:rPr>
        <w:rFonts w:hint="default"/>
        <w:position w:val="0"/>
      </w:rPr>
    </w:lvl>
    <w:lvl w:ilvl="2">
      <w:start w:val="1"/>
      <w:numFmt w:val="decimal"/>
      <w:lvlText w:val="%3."/>
      <w:lvlJc w:val="left"/>
      <w:pPr>
        <w:tabs>
          <w:tab w:val="num" w:pos="360"/>
        </w:tabs>
        <w:ind w:left="360" w:firstLine="720"/>
      </w:pPr>
      <w:rPr>
        <w:rFonts w:hint="default"/>
        <w:position w:val="0"/>
      </w:rPr>
    </w:lvl>
    <w:lvl w:ilvl="3">
      <w:start w:val="1"/>
      <w:numFmt w:val="decimal"/>
      <w:lvlText w:val="%4."/>
      <w:lvlJc w:val="left"/>
      <w:pPr>
        <w:tabs>
          <w:tab w:val="num" w:pos="360"/>
        </w:tabs>
        <w:ind w:left="360" w:firstLine="1080"/>
      </w:pPr>
      <w:rPr>
        <w:rFonts w:hint="default"/>
        <w:position w:val="0"/>
      </w:rPr>
    </w:lvl>
    <w:lvl w:ilvl="4">
      <w:start w:val="1"/>
      <w:numFmt w:val="decimal"/>
      <w:lvlText w:val="%5."/>
      <w:lvlJc w:val="left"/>
      <w:pPr>
        <w:tabs>
          <w:tab w:val="num" w:pos="360"/>
        </w:tabs>
        <w:ind w:left="360" w:firstLine="1440"/>
      </w:pPr>
      <w:rPr>
        <w:rFonts w:hint="default"/>
        <w:position w:val="0"/>
      </w:rPr>
    </w:lvl>
    <w:lvl w:ilvl="5">
      <w:start w:val="1"/>
      <w:numFmt w:val="decimal"/>
      <w:lvlText w:val="%6."/>
      <w:lvlJc w:val="left"/>
      <w:pPr>
        <w:tabs>
          <w:tab w:val="num" w:pos="360"/>
        </w:tabs>
        <w:ind w:left="360" w:firstLine="1800"/>
      </w:pPr>
      <w:rPr>
        <w:rFonts w:hint="default"/>
        <w:position w:val="0"/>
      </w:rPr>
    </w:lvl>
    <w:lvl w:ilvl="6">
      <w:start w:val="1"/>
      <w:numFmt w:val="decimal"/>
      <w:lvlText w:val="%7."/>
      <w:lvlJc w:val="left"/>
      <w:pPr>
        <w:tabs>
          <w:tab w:val="num" w:pos="360"/>
        </w:tabs>
        <w:ind w:left="360" w:firstLine="2160"/>
      </w:pPr>
      <w:rPr>
        <w:rFonts w:hint="default"/>
        <w:position w:val="0"/>
      </w:rPr>
    </w:lvl>
    <w:lvl w:ilvl="7">
      <w:start w:val="1"/>
      <w:numFmt w:val="decimal"/>
      <w:lvlText w:val="%8."/>
      <w:lvlJc w:val="left"/>
      <w:pPr>
        <w:tabs>
          <w:tab w:val="num" w:pos="360"/>
        </w:tabs>
        <w:ind w:left="360" w:firstLine="2520"/>
      </w:pPr>
      <w:rPr>
        <w:rFonts w:hint="default"/>
        <w:position w:val="0"/>
      </w:rPr>
    </w:lvl>
    <w:lvl w:ilvl="8">
      <w:start w:val="1"/>
      <w:numFmt w:val="decimal"/>
      <w:lvlText w:val="%9."/>
      <w:lvlJc w:val="left"/>
      <w:pPr>
        <w:tabs>
          <w:tab w:val="num" w:pos="360"/>
        </w:tabs>
        <w:ind w:left="360" w:firstLine="2880"/>
      </w:pPr>
      <w:rPr>
        <w:rFonts w:hint="default"/>
        <w:position w:val="0"/>
      </w:rPr>
    </w:lvl>
  </w:abstractNum>
  <w:abstractNum w:abstractNumId="31">
    <w:nsid w:val="00000020"/>
    <w:multiLevelType w:val="multilevel"/>
    <w:tmpl w:val="894EE89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DA0740D"/>
    <w:multiLevelType w:val="hybridMultilevel"/>
    <w:tmpl w:val="CBE255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3B711D7"/>
    <w:multiLevelType w:val="hybridMultilevel"/>
    <w:tmpl w:val="FDFA0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4070035"/>
    <w:multiLevelType w:val="hybridMultilevel"/>
    <w:tmpl w:val="2F869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16987F81"/>
    <w:multiLevelType w:val="hybridMultilevel"/>
    <w:tmpl w:val="01FA4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2C463547"/>
    <w:multiLevelType w:val="hybridMultilevel"/>
    <w:tmpl w:val="68ACF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2E37C86"/>
    <w:multiLevelType w:val="hybridMultilevel"/>
    <w:tmpl w:val="CD28FB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346261F2"/>
    <w:multiLevelType w:val="hybridMultilevel"/>
    <w:tmpl w:val="AEBAC0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34AC557E"/>
    <w:multiLevelType w:val="hybridMultilevel"/>
    <w:tmpl w:val="AA88B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5663D1C"/>
    <w:multiLevelType w:val="hybridMultilevel"/>
    <w:tmpl w:val="1DBE85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3B47560B"/>
    <w:multiLevelType w:val="hybridMultilevel"/>
    <w:tmpl w:val="6652D4E0"/>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42">
    <w:nsid w:val="46F861AA"/>
    <w:multiLevelType w:val="hybridMultilevel"/>
    <w:tmpl w:val="0D12E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58C2880"/>
    <w:multiLevelType w:val="hybridMultilevel"/>
    <w:tmpl w:val="D5721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74F2C9B"/>
    <w:multiLevelType w:val="hybridMultilevel"/>
    <w:tmpl w:val="F13647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7BD2CB4"/>
    <w:multiLevelType w:val="hybridMultilevel"/>
    <w:tmpl w:val="52C232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5A483369"/>
    <w:multiLevelType w:val="hybridMultilevel"/>
    <w:tmpl w:val="EDB863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nsid w:val="5B440D71"/>
    <w:multiLevelType w:val="hybridMultilevel"/>
    <w:tmpl w:val="0C6AA4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82E0BD1"/>
    <w:multiLevelType w:val="hybridMultilevel"/>
    <w:tmpl w:val="F06870AA"/>
    <w:lvl w:ilvl="0" w:tplc="0409000F">
      <w:start w:val="1"/>
      <w:numFmt w:val="decimal"/>
      <w:lvlText w:val="%1."/>
      <w:lvlJc w:val="left"/>
      <w:pPr>
        <w:ind w:left="3690" w:hanging="360"/>
      </w:p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48"/>
  </w:num>
  <w:num w:numId="34">
    <w:abstractNumId w:val="32"/>
  </w:num>
  <w:num w:numId="35">
    <w:abstractNumId w:val="44"/>
  </w:num>
  <w:num w:numId="36">
    <w:abstractNumId w:val="39"/>
  </w:num>
  <w:num w:numId="37">
    <w:abstractNumId w:val="47"/>
  </w:num>
  <w:num w:numId="38">
    <w:abstractNumId w:val="46"/>
  </w:num>
  <w:num w:numId="39">
    <w:abstractNumId w:val="37"/>
  </w:num>
  <w:num w:numId="40">
    <w:abstractNumId w:val="35"/>
  </w:num>
  <w:num w:numId="41">
    <w:abstractNumId w:val="43"/>
  </w:num>
  <w:num w:numId="42">
    <w:abstractNumId w:val="36"/>
  </w:num>
  <w:num w:numId="43">
    <w:abstractNumId w:val="38"/>
  </w:num>
  <w:num w:numId="44">
    <w:abstractNumId w:val="45"/>
  </w:num>
  <w:num w:numId="45">
    <w:abstractNumId w:val="34"/>
  </w:num>
  <w:num w:numId="46">
    <w:abstractNumId w:val="42"/>
  </w:num>
  <w:num w:numId="47">
    <w:abstractNumId w:val="33"/>
  </w:num>
  <w:num w:numId="48">
    <w:abstractNumId w:val="40"/>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69F"/>
    <w:rsid w:val="00002F4E"/>
    <w:rsid w:val="00007732"/>
    <w:rsid w:val="000105BF"/>
    <w:rsid w:val="00012BA1"/>
    <w:rsid w:val="00016DEC"/>
    <w:rsid w:val="00020382"/>
    <w:rsid w:val="0002517B"/>
    <w:rsid w:val="0002585A"/>
    <w:rsid w:val="0002687E"/>
    <w:rsid w:val="00026EFB"/>
    <w:rsid w:val="00031BD2"/>
    <w:rsid w:val="000372F2"/>
    <w:rsid w:val="00042053"/>
    <w:rsid w:val="00042166"/>
    <w:rsid w:val="000538E0"/>
    <w:rsid w:val="00061EBE"/>
    <w:rsid w:val="00066150"/>
    <w:rsid w:val="0006715E"/>
    <w:rsid w:val="00067D72"/>
    <w:rsid w:val="00070C2E"/>
    <w:rsid w:val="000713EA"/>
    <w:rsid w:val="00071FC1"/>
    <w:rsid w:val="000733E0"/>
    <w:rsid w:val="00074BA3"/>
    <w:rsid w:val="000759CB"/>
    <w:rsid w:val="00076C45"/>
    <w:rsid w:val="00080189"/>
    <w:rsid w:val="00082808"/>
    <w:rsid w:val="000844F5"/>
    <w:rsid w:val="00084DE8"/>
    <w:rsid w:val="0008519B"/>
    <w:rsid w:val="00085C8D"/>
    <w:rsid w:val="00090414"/>
    <w:rsid w:val="00096679"/>
    <w:rsid w:val="00096DA5"/>
    <w:rsid w:val="00097DBB"/>
    <w:rsid w:val="000A20EA"/>
    <w:rsid w:val="000A37F1"/>
    <w:rsid w:val="000A6B2D"/>
    <w:rsid w:val="000A7A00"/>
    <w:rsid w:val="000B0A38"/>
    <w:rsid w:val="000B0CEC"/>
    <w:rsid w:val="000B12E3"/>
    <w:rsid w:val="000B78AA"/>
    <w:rsid w:val="000C132C"/>
    <w:rsid w:val="000C4532"/>
    <w:rsid w:val="000C509C"/>
    <w:rsid w:val="000D6F7F"/>
    <w:rsid w:val="000D768F"/>
    <w:rsid w:val="000E172E"/>
    <w:rsid w:val="000E6AB4"/>
    <w:rsid w:val="000E7007"/>
    <w:rsid w:val="000F04CE"/>
    <w:rsid w:val="000F07E4"/>
    <w:rsid w:val="000F2CE1"/>
    <w:rsid w:val="000F515B"/>
    <w:rsid w:val="000F68D7"/>
    <w:rsid w:val="000F750C"/>
    <w:rsid w:val="000F78FC"/>
    <w:rsid w:val="000F7B64"/>
    <w:rsid w:val="001011A2"/>
    <w:rsid w:val="00101E8A"/>
    <w:rsid w:val="00102314"/>
    <w:rsid w:val="0010570F"/>
    <w:rsid w:val="00106B85"/>
    <w:rsid w:val="00115210"/>
    <w:rsid w:val="00121E6B"/>
    <w:rsid w:val="00122E02"/>
    <w:rsid w:val="001236BF"/>
    <w:rsid w:val="0012450C"/>
    <w:rsid w:val="00124CB1"/>
    <w:rsid w:val="00132AAC"/>
    <w:rsid w:val="0013390E"/>
    <w:rsid w:val="00142656"/>
    <w:rsid w:val="00144232"/>
    <w:rsid w:val="001450A6"/>
    <w:rsid w:val="001479A9"/>
    <w:rsid w:val="00157D2C"/>
    <w:rsid w:val="00157FCB"/>
    <w:rsid w:val="00160246"/>
    <w:rsid w:val="00165577"/>
    <w:rsid w:val="0016709B"/>
    <w:rsid w:val="00173013"/>
    <w:rsid w:val="00174CDD"/>
    <w:rsid w:val="00190FB0"/>
    <w:rsid w:val="00191146"/>
    <w:rsid w:val="001922D0"/>
    <w:rsid w:val="00194E12"/>
    <w:rsid w:val="00197195"/>
    <w:rsid w:val="001A0061"/>
    <w:rsid w:val="001A08ED"/>
    <w:rsid w:val="001A1184"/>
    <w:rsid w:val="001A1ED2"/>
    <w:rsid w:val="001A3A81"/>
    <w:rsid w:val="001B1E51"/>
    <w:rsid w:val="001B731A"/>
    <w:rsid w:val="001C1752"/>
    <w:rsid w:val="001C4014"/>
    <w:rsid w:val="001C6245"/>
    <w:rsid w:val="001C62FB"/>
    <w:rsid w:val="001D057E"/>
    <w:rsid w:val="001D4CB1"/>
    <w:rsid w:val="001E5A9A"/>
    <w:rsid w:val="001E621C"/>
    <w:rsid w:val="001F2355"/>
    <w:rsid w:val="001F6366"/>
    <w:rsid w:val="001F7FCC"/>
    <w:rsid w:val="00203376"/>
    <w:rsid w:val="00210A99"/>
    <w:rsid w:val="00214BB9"/>
    <w:rsid w:val="0022026C"/>
    <w:rsid w:val="0022047D"/>
    <w:rsid w:val="00220984"/>
    <w:rsid w:val="00230437"/>
    <w:rsid w:val="00230EFC"/>
    <w:rsid w:val="00233070"/>
    <w:rsid w:val="00234FFE"/>
    <w:rsid w:val="0024404F"/>
    <w:rsid w:val="002473B4"/>
    <w:rsid w:val="00257F3B"/>
    <w:rsid w:val="00260B54"/>
    <w:rsid w:val="002624DC"/>
    <w:rsid w:val="00264B95"/>
    <w:rsid w:val="00266AB9"/>
    <w:rsid w:val="00270413"/>
    <w:rsid w:val="00271B6E"/>
    <w:rsid w:val="00271CA9"/>
    <w:rsid w:val="00274FA8"/>
    <w:rsid w:val="00284B6F"/>
    <w:rsid w:val="00290AD9"/>
    <w:rsid w:val="0029517C"/>
    <w:rsid w:val="00296874"/>
    <w:rsid w:val="002A01BE"/>
    <w:rsid w:val="002A11A0"/>
    <w:rsid w:val="002A3A1F"/>
    <w:rsid w:val="002A560C"/>
    <w:rsid w:val="002A6B98"/>
    <w:rsid w:val="002B00A1"/>
    <w:rsid w:val="002B40CE"/>
    <w:rsid w:val="002B458F"/>
    <w:rsid w:val="002B4D56"/>
    <w:rsid w:val="002B5211"/>
    <w:rsid w:val="002B7FD7"/>
    <w:rsid w:val="002C020A"/>
    <w:rsid w:val="002C1BD7"/>
    <w:rsid w:val="002C3193"/>
    <w:rsid w:val="002C4FD0"/>
    <w:rsid w:val="002C6FD8"/>
    <w:rsid w:val="002C7C33"/>
    <w:rsid w:val="002D0C89"/>
    <w:rsid w:val="002D2095"/>
    <w:rsid w:val="002D2DB0"/>
    <w:rsid w:val="002D635F"/>
    <w:rsid w:val="002D7FE3"/>
    <w:rsid w:val="002E2629"/>
    <w:rsid w:val="002F2930"/>
    <w:rsid w:val="002F3968"/>
    <w:rsid w:val="002F4D16"/>
    <w:rsid w:val="002F6278"/>
    <w:rsid w:val="002F6447"/>
    <w:rsid w:val="00300900"/>
    <w:rsid w:val="00301304"/>
    <w:rsid w:val="0030280F"/>
    <w:rsid w:val="00305642"/>
    <w:rsid w:val="00306122"/>
    <w:rsid w:val="00306570"/>
    <w:rsid w:val="00317767"/>
    <w:rsid w:val="003200CC"/>
    <w:rsid w:val="00324EC4"/>
    <w:rsid w:val="00325322"/>
    <w:rsid w:val="00325A6F"/>
    <w:rsid w:val="003323A5"/>
    <w:rsid w:val="003346A2"/>
    <w:rsid w:val="00335DFC"/>
    <w:rsid w:val="003377E7"/>
    <w:rsid w:val="00344C1E"/>
    <w:rsid w:val="00345C7F"/>
    <w:rsid w:val="00345D95"/>
    <w:rsid w:val="00352223"/>
    <w:rsid w:val="00353430"/>
    <w:rsid w:val="00361A4F"/>
    <w:rsid w:val="00361D66"/>
    <w:rsid w:val="00362743"/>
    <w:rsid w:val="00367025"/>
    <w:rsid w:val="0037061B"/>
    <w:rsid w:val="00377F69"/>
    <w:rsid w:val="00383C44"/>
    <w:rsid w:val="0038659E"/>
    <w:rsid w:val="00391807"/>
    <w:rsid w:val="00392215"/>
    <w:rsid w:val="00394D21"/>
    <w:rsid w:val="003A6046"/>
    <w:rsid w:val="003B1051"/>
    <w:rsid w:val="003B1FBE"/>
    <w:rsid w:val="003B20BF"/>
    <w:rsid w:val="003B4D63"/>
    <w:rsid w:val="003B60F1"/>
    <w:rsid w:val="003B6FD9"/>
    <w:rsid w:val="003B7280"/>
    <w:rsid w:val="003C4D18"/>
    <w:rsid w:val="003C52F4"/>
    <w:rsid w:val="003C6761"/>
    <w:rsid w:val="003D16B3"/>
    <w:rsid w:val="003D1D34"/>
    <w:rsid w:val="003D244E"/>
    <w:rsid w:val="003D39F9"/>
    <w:rsid w:val="003D5A5C"/>
    <w:rsid w:val="003D7C59"/>
    <w:rsid w:val="003E15CC"/>
    <w:rsid w:val="003E1AEC"/>
    <w:rsid w:val="003E4C7E"/>
    <w:rsid w:val="003E4F3A"/>
    <w:rsid w:val="003E611A"/>
    <w:rsid w:val="003E6CF2"/>
    <w:rsid w:val="003E6DB9"/>
    <w:rsid w:val="003F1BEF"/>
    <w:rsid w:val="003F229D"/>
    <w:rsid w:val="003F3652"/>
    <w:rsid w:val="003F3915"/>
    <w:rsid w:val="003F4281"/>
    <w:rsid w:val="003F4DAC"/>
    <w:rsid w:val="003F73C1"/>
    <w:rsid w:val="004005EE"/>
    <w:rsid w:val="0040196A"/>
    <w:rsid w:val="004023AB"/>
    <w:rsid w:val="00403AAE"/>
    <w:rsid w:val="004043CA"/>
    <w:rsid w:val="00406955"/>
    <w:rsid w:val="00406A94"/>
    <w:rsid w:val="004109F4"/>
    <w:rsid w:val="0041615D"/>
    <w:rsid w:val="0042175C"/>
    <w:rsid w:val="00421C60"/>
    <w:rsid w:val="00425644"/>
    <w:rsid w:val="00427F22"/>
    <w:rsid w:val="00433BD8"/>
    <w:rsid w:val="004358B5"/>
    <w:rsid w:val="0043689B"/>
    <w:rsid w:val="00442472"/>
    <w:rsid w:val="004427B9"/>
    <w:rsid w:val="0044575B"/>
    <w:rsid w:val="00451654"/>
    <w:rsid w:val="004517C9"/>
    <w:rsid w:val="004577CD"/>
    <w:rsid w:val="00460678"/>
    <w:rsid w:val="004612F1"/>
    <w:rsid w:val="004615ED"/>
    <w:rsid w:val="00461626"/>
    <w:rsid w:val="00464AA4"/>
    <w:rsid w:val="00464AB6"/>
    <w:rsid w:val="00465D38"/>
    <w:rsid w:val="00465DBE"/>
    <w:rsid w:val="0047565B"/>
    <w:rsid w:val="00475995"/>
    <w:rsid w:val="00476ED6"/>
    <w:rsid w:val="00484982"/>
    <w:rsid w:val="00485EC5"/>
    <w:rsid w:val="00486366"/>
    <w:rsid w:val="0049013A"/>
    <w:rsid w:val="00495394"/>
    <w:rsid w:val="004955C2"/>
    <w:rsid w:val="00496C47"/>
    <w:rsid w:val="004A1378"/>
    <w:rsid w:val="004A2C6F"/>
    <w:rsid w:val="004A2D5E"/>
    <w:rsid w:val="004A5470"/>
    <w:rsid w:val="004A5EF5"/>
    <w:rsid w:val="004A6568"/>
    <w:rsid w:val="004B1F20"/>
    <w:rsid w:val="004B339C"/>
    <w:rsid w:val="004B35B1"/>
    <w:rsid w:val="004B5BC7"/>
    <w:rsid w:val="004B6929"/>
    <w:rsid w:val="004C1949"/>
    <w:rsid w:val="004C3342"/>
    <w:rsid w:val="004C3F1E"/>
    <w:rsid w:val="004D04B0"/>
    <w:rsid w:val="004D09B0"/>
    <w:rsid w:val="004D7937"/>
    <w:rsid w:val="004E4BCE"/>
    <w:rsid w:val="004E55A2"/>
    <w:rsid w:val="004E5690"/>
    <w:rsid w:val="004E5729"/>
    <w:rsid w:val="004F2C57"/>
    <w:rsid w:val="004F2C60"/>
    <w:rsid w:val="004F3571"/>
    <w:rsid w:val="004F4B5F"/>
    <w:rsid w:val="00500836"/>
    <w:rsid w:val="00500BAB"/>
    <w:rsid w:val="00501620"/>
    <w:rsid w:val="00502F5E"/>
    <w:rsid w:val="005051EF"/>
    <w:rsid w:val="00506F5C"/>
    <w:rsid w:val="005100DC"/>
    <w:rsid w:val="005100F4"/>
    <w:rsid w:val="00512FCF"/>
    <w:rsid w:val="00515B48"/>
    <w:rsid w:val="00515C52"/>
    <w:rsid w:val="00517DC4"/>
    <w:rsid w:val="00520376"/>
    <w:rsid w:val="0052206B"/>
    <w:rsid w:val="00525E54"/>
    <w:rsid w:val="005277A1"/>
    <w:rsid w:val="00527A26"/>
    <w:rsid w:val="00527E8C"/>
    <w:rsid w:val="00535130"/>
    <w:rsid w:val="00542718"/>
    <w:rsid w:val="00542A5F"/>
    <w:rsid w:val="005446F8"/>
    <w:rsid w:val="0055073F"/>
    <w:rsid w:val="00556D22"/>
    <w:rsid w:val="005666FA"/>
    <w:rsid w:val="0057273B"/>
    <w:rsid w:val="0057310B"/>
    <w:rsid w:val="00573945"/>
    <w:rsid w:val="00573FE3"/>
    <w:rsid w:val="0057407D"/>
    <w:rsid w:val="00575385"/>
    <w:rsid w:val="005774A0"/>
    <w:rsid w:val="00580166"/>
    <w:rsid w:val="0058687C"/>
    <w:rsid w:val="00587D12"/>
    <w:rsid w:val="00591DFF"/>
    <w:rsid w:val="00592168"/>
    <w:rsid w:val="00593569"/>
    <w:rsid w:val="005A4B8C"/>
    <w:rsid w:val="005A4FDF"/>
    <w:rsid w:val="005A7152"/>
    <w:rsid w:val="005A72D6"/>
    <w:rsid w:val="005B0F82"/>
    <w:rsid w:val="005B18C3"/>
    <w:rsid w:val="005B6DA9"/>
    <w:rsid w:val="005C0568"/>
    <w:rsid w:val="005C0BF8"/>
    <w:rsid w:val="005D08AD"/>
    <w:rsid w:val="005D17DD"/>
    <w:rsid w:val="005D2CED"/>
    <w:rsid w:val="005D7275"/>
    <w:rsid w:val="005E1590"/>
    <w:rsid w:val="005E159F"/>
    <w:rsid w:val="005E4E8F"/>
    <w:rsid w:val="005E5773"/>
    <w:rsid w:val="005F675F"/>
    <w:rsid w:val="00601AE9"/>
    <w:rsid w:val="00602841"/>
    <w:rsid w:val="00603B37"/>
    <w:rsid w:val="0060669F"/>
    <w:rsid w:val="00623090"/>
    <w:rsid w:val="0062522E"/>
    <w:rsid w:val="00625BFD"/>
    <w:rsid w:val="00630315"/>
    <w:rsid w:val="00631986"/>
    <w:rsid w:val="00633917"/>
    <w:rsid w:val="0063678F"/>
    <w:rsid w:val="006400CE"/>
    <w:rsid w:val="006413B4"/>
    <w:rsid w:val="00641FE5"/>
    <w:rsid w:val="00647D3E"/>
    <w:rsid w:val="00651E48"/>
    <w:rsid w:val="00653F38"/>
    <w:rsid w:val="00655C19"/>
    <w:rsid w:val="00660679"/>
    <w:rsid w:val="006704EF"/>
    <w:rsid w:val="0067505F"/>
    <w:rsid w:val="0067564B"/>
    <w:rsid w:val="00676A7E"/>
    <w:rsid w:val="00677495"/>
    <w:rsid w:val="00683702"/>
    <w:rsid w:val="0068663A"/>
    <w:rsid w:val="006912F5"/>
    <w:rsid w:val="00693732"/>
    <w:rsid w:val="00693ABF"/>
    <w:rsid w:val="006967AB"/>
    <w:rsid w:val="00696E7C"/>
    <w:rsid w:val="006A59AE"/>
    <w:rsid w:val="006A60A3"/>
    <w:rsid w:val="006A7BC9"/>
    <w:rsid w:val="006B3FFA"/>
    <w:rsid w:val="006B5C4B"/>
    <w:rsid w:val="006B73D1"/>
    <w:rsid w:val="006C1323"/>
    <w:rsid w:val="006C395E"/>
    <w:rsid w:val="006C508A"/>
    <w:rsid w:val="006D0E4B"/>
    <w:rsid w:val="006D10DD"/>
    <w:rsid w:val="006D1936"/>
    <w:rsid w:val="006D1EE3"/>
    <w:rsid w:val="006D47D5"/>
    <w:rsid w:val="006D7365"/>
    <w:rsid w:val="006E3370"/>
    <w:rsid w:val="006E5EB5"/>
    <w:rsid w:val="006E754B"/>
    <w:rsid w:val="006E7BF3"/>
    <w:rsid w:val="006F00D3"/>
    <w:rsid w:val="006F14C5"/>
    <w:rsid w:val="006F325B"/>
    <w:rsid w:val="006F4031"/>
    <w:rsid w:val="006F6304"/>
    <w:rsid w:val="00702969"/>
    <w:rsid w:val="00704140"/>
    <w:rsid w:val="00704CF8"/>
    <w:rsid w:val="0071042C"/>
    <w:rsid w:val="007150E2"/>
    <w:rsid w:val="00715540"/>
    <w:rsid w:val="00723C22"/>
    <w:rsid w:val="007243F0"/>
    <w:rsid w:val="00725B6C"/>
    <w:rsid w:val="00725CF0"/>
    <w:rsid w:val="0072690B"/>
    <w:rsid w:val="0073315B"/>
    <w:rsid w:val="00733369"/>
    <w:rsid w:val="00733723"/>
    <w:rsid w:val="00735826"/>
    <w:rsid w:val="007366BE"/>
    <w:rsid w:val="00736C53"/>
    <w:rsid w:val="00736FD7"/>
    <w:rsid w:val="007412E7"/>
    <w:rsid w:val="007436F9"/>
    <w:rsid w:val="00743AF9"/>
    <w:rsid w:val="007442FB"/>
    <w:rsid w:val="00746C28"/>
    <w:rsid w:val="0076067D"/>
    <w:rsid w:val="00765D5A"/>
    <w:rsid w:val="0077278C"/>
    <w:rsid w:val="00775478"/>
    <w:rsid w:val="00775C7A"/>
    <w:rsid w:val="00783129"/>
    <w:rsid w:val="00784C67"/>
    <w:rsid w:val="00787213"/>
    <w:rsid w:val="0079241F"/>
    <w:rsid w:val="00796489"/>
    <w:rsid w:val="0079779B"/>
    <w:rsid w:val="007A2162"/>
    <w:rsid w:val="007A226A"/>
    <w:rsid w:val="007A35A8"/>
    <w:rsid w:val="007A664F"/>
    <w:rsid w:val="007B00EF"/>
    <w:rsid w:val="007B14DE"/>
    <w:rsid w:val="007B21AA"/>
    <w:rsid w:val="007B3B43"/>
    <w:rsid w:val="007B50AA"/>
    <w:rsid w:val="007B55EF"/>
    <w:rsid w:val="007B79DD"/>
    <w:rsid w:val="007C0C42"/>
    <w:rsid w:val="007C1705"/>
    <w:rsid w:val="007C1A8B"/>
    <w:rsid w:val="007C22E9"/>
    <w:rsid w:val="007C69AA"/>
    <w:rsid w:val="007C7C1B"/>
    <w:rsid w:val="007D24E2"/>
    <w:rsid w:val="007D2C17"/>
    <w:rsid w:val="007D7E6C"/>
    <w:rsid w:val="007E6CA5"/>
    <w:rsid w:val="007E759B"/>
    <w:rsid w:val="007F1C15"/>
    <w:rsid w:val="007F29E7"/>
    <w:rsid w:val="007F388B"/>
    <w:rsid w:val="007F5786"/>
    <w:rsid w:val="00801F06"/>
    <w:rsid w:val="008021C0"/>
    <w:rsid w:val="0080767C"/>
    <w:rsid w:val="008128E6"/>
    <w:rsid w:val="00821C53"/>
    <w:rsid w:val="00823B48"/>
    <w:rsid w:val="0082439B"/>
    <w:rsid w:val="00825311"/>
    <w:rsid w:val="00826B23"/>
    <w:rsid w:val="0082785C"/>
    <w:rsid w:val="00827FB0"/>
    <w:rsid w:val="00833C47"/>
    <w:rsid w:val="0083549B"/>
    <w:rsid w:val="00842ED7"/>
    <w:rsid w:val="00845417"/>
    <w:rsid w:val="00847CE1"/>
    <w:rsid w:val="008523D7"/>
    <w:rsid w:val="008553DD"/>
    <w:rsid w:val="00864093"/>
    <w:rsid w:val="00865821"/>
    <w:rsid w:val="00866A72"/>
    <w:rsid w:val="008729A1"/>
    <w:rsid w:val="00882EC8"/>
    <w:rsid w:val="00884221"/>
    <w:rsid w:val="008845B3"/>
    <w:rsid w:val="0088487F"/>
    <w:rsid w:val="00884D4F"/>
    <w:rsid w:val="0088523E"/>
    <w:rsid w:val="00891725"/>
    <w:rsid w:val="0089379A"/>
    <w:rsid w:val="008A37FC"/>
    <w:rsid w:val="008A389B"/>
    <w:rsid w:val="008A70DD"/>
    <w:rsid w:val="008A769D"/>
    <w:rsid w:val="008A7913"/>
    <w:rsid w:val="008B1118"/>
    <w:rsid w:val="008B53A1"/>
    <w:rsid w:val="008B5DF7"/>
    <w:rsid w:val="008B710F"/>
    <w:rsid w:val="008C1F9E"/>
    <w:rsid w:val="008C32AF"/>
    <w:rsid w:val="008C496E"/>
    <w:rsid w:val="008C5039"/>
    <w:rsid w:val="008C7192"/>
    <w:rsid w:val="008D1F60"/>
    <w:rsid w:val="008D41BA"/>
    <w:rsid w:val="008D4D35"/>
    <w:rsid w:val="008D6B6E"/>
    <w:rsid w:val="008D7C33"/>
    <w:rsid w:val="008D7C72"/>
    <w:rsid w:val="008E4B57"/>
    <w:rsid w:val="008F587F"/>
    <w:rsid w:val="00902D98"/>
    <w:rsid w:val="00907102"/>
    <w:rsid w:val="00907FA5"/>
    <w:rsid w:val="00910F69"/>
    <w:rsid w:val="00912A6F"/>
    <w:rsid w:val="009178D4"/>
    <w:rsid w:val="009232F5"/>
    <w:rsid w:val="00923CFA"/>
    <w:rsid w:val="009242D2"/>
    <w:rsid w:val="00926DD5"/>
    <w:rsid w:val="00930C56"/>
    <w:rsid w:val="0093464B"/>
    <w:rsid w:val="0093711A"/>
    <w:rsid w:val="0093740C"/>
    <w:rsid w:val="00937BBE"/>
    <w:rsid w:val="00944B86"/>
    <w:rsid w:val="00946BF8"/>
    <w:rsid w:val="00946F29"/>
    <w:rsid w:val="00947010"/>
    <w:rsid w:val="0094710D"/>
    <w:rsid w:val="00947D02"/>
    <w:rsid w:val="009502E0"/>
    <w:rsid w:val="00950428"/>
    <w:rsid w:val="00954C0F"/>
    <w:rsid w:val="00955551"/>
    <w:rsid w:val="00961AB2"/>
    <w:rsid w:val="00961DFC"/>
    <w:rsid w:val="00962D6E"/>
    <w:rsid w:val="00963BFF"/>
    <w:rsid w:val="00964634"/>
    <w:rsid w:val="009651B8"/>
    <w:rsid w:val="00966150"/>
    <w:rsid w:val="0096759A"/>
    <w:rsid w:val="00971766"/>
    <w:rsid w:val="009717C6"/>
    <w:rsid w:val="00975656"/>
    <w:rsid w:val="00975CAD"/>
    <w:rsid w:val="00976B38"/>
    <w:rsid w:val="009776A4"/>
    <w:rsid w:val="00977EFD"/>
    <w:rsid w:val="00981B75"/>
    <w:rsid w:val="009849D9"/>
    <w:rsid w:val="009854D9"/>
    <w:rsid w:val="009855F7"/>
    <w:rsid w:val="00985A79"/>
    <w:rsid w:val="00985D44"/>
    <w:rsid w:val="00990631"/>
    <w:rsid w:val="00992E8C"/>
    <w:rsid w:val="009971C8"/>
    <w:rsid w:val="009A2618"/>
    <w:rsid w:val="009A49E2"/>
    <w:rsid w:val="009A6A4D"/>
    <w:rsid w:val="009C2D3D"/>
    <w:rsid w:val="009C3653"/>
    <w:rsid w:val="009C70BC"/>
    <w:rsid w:val="009D625B"/>
    <w:rsid w:val="009D7F42"/>
    <w:rsid w:val="009E0AF1"/>
    <w:rsid w:val="009E785C"/>
    <w:rsid w:val="009E7AEB"/>
    <w:rsid w:val="009F0C79"/>
    <w:rsid w:val="009F198C"/>
    <w:rsid w:val="009F1D6E"/>
    <w:rsid w:val="009F6C9A"/>
    <w:rsid w:val="009F7334"/>
    <w:rsid w:val="00A00C74"/>
    <w:rsid w:val="00A05613"/>
    <w:rsid w:val="00A05BCF"/>
    <w:rsid w:val="00A05FCA"/>
    <w:rsid w:val="00A07CD1"/>
    <w:rsid w:val="00A11519"/>
    <w:rsid w:val="00A1254A"/>
    <w:rsid w:val="00A1546E"/>
    <w:rsid w:val="00A211A1"/>
    <w:rsid w:val="00A22BDF"/>
    <w:rsid w:val="00A24E11"/>
    <w:rsid w:val="00A2770D"/>
    <w:rsid w:val="00A30BA4"/>
    <w:rsid w:val="00A34032"/>
    <w:rsid w:val="00A34EFE"/>
    <w:rsid w:val="00A371B2"/>
    <w:rsid w:val="00A43A9E"/>
    <w:rsid w:val="00A53FC0"/>
    <w:rsid w:val="00A601F7"/>
    <w:rsid w:val="00A611A8"/>
    <w:rsid w:val="00A6307F"/>
    <w:rsid w:val="00A63232"/>
    <w:rsid w:val="00A642FC"/>
    <w:rsid w:val="00A65C77"/>
    <w:rsid w:val="00A66828"/>
    <w:rsid w:val="00A707C3"/>
    <w:rsid w:val="00A730A0"/>
    <w:rsid w:val="00A7351A"/>
    <w:rsid w:val="00A75F5D"/>
    <w:rsid w:val="00A81C28"/>
    <w:rsid w:val="00A846A4"/>
    <w:rsid w:val="00A8474C"/>
    <w:rsid w:val="00A84846"/>
    <w:rsid w:val="00A91A26"/>
    <w:rsid w:val="00A923CF"/>
    <w:rsid w:val="00A93394"/>
    <w:rsid w:val="00AA19ED"/>
    <w:rsid w:val="00AA33C1"/>
    <w:rsid w:val="00AA674F"/>
    <w:rsid w:val="00AA6A7E"/>
    <w:rsid w:val="00AB166F"/>
    <w:rsid w:val="00AB3924"/>
    <w:rsid w:val="00AC3A9F"/>
    <w:rsid w:val="00AC5588"/>
    <w:rsid w:val="00AC5F4D"/>
    <w:rsid w:val="00AC6107"/>
    <w:rsid w:val="00AC611E"/>
    <w:rsid w:val="00AC6530"/>
    <w:rsid w:val="00AD27CC"/>
    <w:rsid w:val="00AD502B"/>
    <w:rsid w:val="00AD796B"/>
    <w:rsid w:val="00AE2C43"/>
    <w:rsid w:val="00AE4589"/>
    <w:rsid w:val="00AF5F23"/>
    <w:rsid w:val="00AF64F7"/>
    <w:rsid w:val="00B05BC8"/>
    <w:rsid w:val="00B05FCC"/>
    <w:rsid w:val="00B0693E"/>
    <w:rsid w:val="00B06F4C"/>
    <w:rsid w:val="00B10B91"/>
    <w:rsid w:val="00B14FF7"/>
    <w:rsid w:val="00B154FF"/>
    <w:rsid w:val="00B16879"/>
    <w:rsid w:val="00B1749F"/>
    <w:rsid w:val="00B20A29"/>
    <w:rsid w:val="00B25C53"/>
    <w:rsid w:val="00B26146"/>
    <w:rsid w:val="00B26650"/>
    <w:rsid w:val="00B26655"/>
    <w:rsid w:val="00B3544C"/>
    <w:rsid w:val="00B505CE"/>
    <w:rsid w:val="00B53A8E"/>
    <w:rsid w:val="00B63697"/>
    <w:rsid w:val="00B6370A"/>
    <w:rsid w:val="00B63877"/>
    <w:rsid w:val="00B651A5"/>
    <w:rsid w:val="00B67C2C"/>
    <w:rsid w:val="00B7015B"/>
    <w:rsid w:val="00B7063C"/>
    <w:rsid w:val="00B717E8"/>
    <w:rsid w:val="00B72A05"/>
    <w:rsid w:val="00B764E7"/>
    <w:rsid w:val="00B76EAB"/>
    <w:rsid w:val="00B80A25"/>
    <w:rsid w:val="00B83278"/>
    <w:rsid w:val="00B83871"/>
    <w:rsid w:val="00B85447"/>
    <w:rsid w:val="00B86B7C"/>
    <w:rsid w:val="00B92817"/>
    <w:rsid w:val="00B93489"/>
    <w:rsid w:val="00B9408B"/>
    <w:rsid w:val="00B94A91"/>
    <w:rsid w:val="00BA23C3"/>
    <w:rsid w:val="00BA3632"/>
    <w:rsid w:val="00BA4130"/>
    <w:rsid w:val="00BA587A"/>
    <w:rsid w:val="00BB01EB"/>
    <w:rsid w:val="00BB10B1"/>
    <w:rsid w:val="00BB4F5A"/>
    <w:rsid w:val="00BB72F1"/>
    <w:rsid w:val="00BB750F"/>
    <w:rsid w:val="00BC5EE0"/>
    <w:rsid w:val="00BD28C1"/>
    <w:rsid w:val="00BD411C"/>
    <w:rsid w:val="00BD796A"/>
    <w:rsid w:val="00BD7F0C"/>
    <w:rsid w:val="00BE1D0E"/>
    <w:rsid w:val="00BE2EDE"/>
    <w:rsid w:val="00BE6469"/>
    <w:rsid w:val="00BF16E8"/>
    <w:rsid w:val="00BF1A48"/>
    <w:rsid w:val="00BF35FE"/>
    <w:rsid w:val="00BF66A3"/>
    <w:rsid w:val="00BF7CF5"/>
    <w:rsid w:val="00C15B0F"/>
    <w:rsid w:val="00C166CE"/>
    <w:rsid w:val="00C239A1"/>
    <w:rsid w:val="00C270F1"/>
    <w:rsid w:val="00C27627"/>
    <w:rsid w:val="00C33919"/>
    <w:rsid w:val="00C35FF8"/>
    <w:rsid w:val="00C37B11"/>
    <w:rsid w:val="00C42CA2"/>
    <w:rsid w:val="00C5171D"/>
    <w:rsid w:val="00C52483"/>
    <w:rsid w:val="00C54617"/>
    <w:rsid w:val="00C5475C"/>
    <w:rsid w:val="00C550B9"/>
    <w:rsid w:val="00C62209"/>
    <w:rsid w:val="00C66175"/>
    <w:rsid w:val="00C66BEC"/>
    <w:rsid w:val="00C70B26"/>
    <w:rsid w:val="00C7209D"/>
    <w:rsid w:val="00C744A2"/>
    <w:rsid w:val="00C75F83"/>
    <w:rsid w:val="00C80A34"/>
    <w:rsid w:val="00C85C27"/>
    <w:rsid w:val="00C8757F"/>
    <w:rsid w:val="00C90501"/>
    <w:rsid w:val="00C932A0"/>
    <w:rsid w:val="00C94CC1"/>
    <w:rsid w:val="00C94D72"/>
    <w:rsid w:val="00C95E1B"/>
    <w:rsid w:val="00C9677C"/>
    <w:rsid w:val="00C96862"/>
    <w:rsid w:val="00CA07DF"/>
    <w:rsid w:val="00CA2CB1"/>
    <w:rsid w:val="00CA79CE"/>
    <w:rsid w:val="00CB0869"/>
    <w:rsid w:val="00CB3758"/>
    <w:rsid w:val="00CC0D60"/>
    <w:rsid w:val="00CC253E"/>
    <w:rsid w:val="00CC377E"/>
    <w:rsid w:val="00CC46B2"/>
    <w:rsid w:val="00CC74B0"/>
    <w:rsid w:val="00CD0411"/>
    <w:rsid w:val="00CD0C1F"/>
    <w:rsid w:val="00CD26D2"/>
    <w:rsid w:val="00CD2823"/>
    <w:rsid w:val="00CD7295"/>
    <w:rsid w:val="00CD74AE"/>
    <w:rsid w:val="00CE0149"/>
    <w:rsid w:val="00CE0640"/>
    <w:rsid w:val="00CE0ADD"/>
    <w:rsid w:val="00CE2C7B"/>
    <w:rsid w:val="00CE4418"/>
    <w:rsid w:val="00CE60DD"/>
    <w:rsid w:val="00CE7002"/>
    <w:rsid w:val="00CF0CF4"/>
    <w:rsid w:val="00CF0F4C"/>
    <w:rsid w:val="00CF3E13"/>
    <w:rsid w:val="00CF4D5A"/>
    <w:rsid w:val="00CF5812"/>
    <w:rsid w:val="00CF622A"/>
    <w:rsid w:val="00D000FD"/>
    <w:rsid w:val="00D06B12"/>
    <w:rsid w:val="00D07423"/>
    <w:rsid w:val="00D108F5"/>
    <w:rsid w:val="00D14D12"/>
    <w:rsid w:val="00D15466"/>
    <w:rsid w:val="00D21E73"/>
    <w:rsid w:val="00D24053"/>
    <w:rsid w:val="00D25445"/>
    <w:rsid w:val="00D27B64"/>
    <w:rsid w:val="00D31842"/>
    <w:rsid w:val="00D3422B"/>
    <w:rsid w:val="00D36F78"/>
    <w:rsid w:val="00D409FC"/>
    <w:rsid w:val="00D42D37"/>
    <w:rsid w:val="00D43C6D"/>
    <w:rsid w:val="00D506FF"/>
    <w:rsid w:val="00D52205"/>
    <w:rsid w:val="00D55D38"/>
    <w:rsid w:val="00D57090"/>
    <w:rsid w:val="00D60161"/>
    <w:rsid w:val="00D6119B"/>
    <w:rsid w:val="00D67043"/>
    <w:rsid w:val="00D67DC3"/>
    <w:rsid w:val="00D728B6"/>
    <w:rsid w:val="00D72933"/>
    <w:rsid w:val="00D73446"/>
    <w:rsid w:val="00D74B1B"/>
    <w:rsid w:val="00D7593A"/>
    <w:rsid w:val="00D76BB3"/>
    <w:rsid w:val="00D77014"/>
    <w:rsid w:val="00D83AF8"/>
    <w:rsid w:val="00D866D2"/>
    <w:rsid w:val="00D940D1"/>
    <w:rsid w:val="00D95857"/>
    <w:rsid w:val="00D96D1B"/>
    <w:rsid w:val="00D97692"/>
    <w:rsid w:val="00DA2926"/>
    <w:rsid w:val="00DA4685"/>
    <w:rsid w:val="00DB114D"/>
    <w:rsid w:val="00DC0128"/>
    <w:rsid w:val="00DC1643"/>
    <w:rsid w:val="00DC3882"/>
    <w:rsid w:val="00DC3F0A"/>
    <w:rsid w:val="00DC6509"/>
    <w:rsid w:val="00DC706D"/>
    <w:rsid w:val="00DC750D"/>
    <w:rsid w:val="00DD331B"/>
    <w:rsid w:val="00DE3B6C"/>
    <w:rsid w:val="00DE7624"/>
    <w:rsid w:val="00DF2E52"/>
    <w:rsid w:val="00DF316D"/>
    <w:rsid w:val="00DF4387"/>
    <w:rsid w:val="00DF7974"/>
    <w:rsid w:val="00E022C2"/>
    <w:rsid w:val="00E03852"/>
    <w:rsid w:val="00E07E97"/>
    <w:rsid w:val="00E105FF"/>
    <w:rsid w:val="00E110D6"/>
    <w:rsid w:val="00E11CF2"/>
    <w:rsid w:val="00E14C4F"/>
    <w:rsid w:val="00E158BC"/>
    <w:rsid w:val="00E179C6"/>
    <w:rsid w:val="00E31524"/>
    <w:rsid w:val="00E32CA2"/>
    <w:rsid w:val="00E341A4"/>
    <w:rsid w:val="00E34301"/>
    <w:rsid w:val="00E353B9"/>
    <w:rsid w:val="00E373CF"/>
    <w:rsid w:val="00E4271D"/>
    <w:rsid w:val="00E42DF3"/>
    <w:rsid w:val="00E47DE9"/>
    <w:rsid w:val="00E5084B"/>
    <w:rsid w:val="00E51546"/>
    <w:rsid w:val="00E563F0"/>
    <w:rsid w:val="00E648EF"/>
    <w:rsid w:val="00E66F19"/>
    <w:rsid w:val="00E700DF"/>
    <w:rsid w:val="00E70AAC"/>
    <w:rsid w:val="00E710A3"/>
    <w:rsid w:val="00E75FA5"/>
    <w:rsid w:val="00E8539D"/>
    <w:rsid w:val="00E9097A"/>
    <w:rsid w:val="00E90D6E"/>
    <w:rsid w:val="00E92DB3"/>
    <w:rsid w:val="00E92F86"/>
    <w:rsid w:val="00E94756"/>
    <w:rsid w:val="00EA0302"/>
    <w:rsid w:val="00EA0A7D"/>
    <w:rsid w:val="00EA31A3"/>
    <w:rsid w:val="00EA7121"/>
    <w:rsid w:val="00EA7598"/>
    <w:rsid w:val="00EB647F"/>
    <w:rsid w:val="00EC69E2"/>
    <w:rsid w:val="00ED15A7"/>
    <w:rsid w:val="00ED2246"/>
    <w:rsid w:val="00ED2932"/>
    <w:rsid w:val="00ED3E54"/>
    <w:rsid w:val="00ED507F"/>
    <w:rsid w:val="00ED7705"/>
    <w:rsid w:val="00EE77CE"/>
    <w:rsid w:val="00EF62B2"/>
    <w:rsid w:val="00F009B6"/>
    <w:rsid w:val="00F05883"/>
    <w:rsid w:val="00F07F10"/>
    <w:rsid w:val="00F1181D"/>
    <w:rsid w:val="00F12951"/>
    <w:rsid w:val="00F1339C"/>
    <w:rsid w:val="00F13AFA"/>
    <w:rsid w:val="00F14150"/>
    <w:rsid w:val="00F1436E"/>
    <w:rsid w:val="00F2044B"/>
    <w:rsid w:val="00F206A6"/>
    <w:rsid w:val="00F215C7"/>
    <w:rsid w:val="00F272A4"/>
    <w:rsid w:val="00F3506B"/>
    <w:rsid w:val="00F35441"/>
    <w:rsid w:val="00F3562D"/>
    <w:rsid w:val="00F36963"/>
    <w:rsid w:val="00F37DBC"/>
    <w:rsid w:val="00F4001B"/>
    <w:rsid w:val="00F41554"/>
    <w:rsid w:val="00F421E7"/>
    <w:rsid w:val="00F43F44"/>
    <w:rsid w:val="00F461E1"/>
    <w:rsid w:val="00F46FA7"/>
    <w:rsid w:val="00F50BF4"/>
    <w:rsid w:val="00F51BB1"/>
    <w:rsid w:val="00F52E8C"/>
    <w:rsid w:val="00F52F66"/>
    <w:rsid w:val="00F53B7A"/>
    <w:rsid w:val="00F55094"/>
    <w:rsid w:val="00F56497"/>
    <w:rsid w:val="00F61C6C"/>
    <w:rsid w:val="00F61F68"/>
    <w:rsid w:val="00F6262C"/>
    <w:rsid w:val="00F64358"/>
    <w:rsid w:val="00F67323"/>
    <w:rsid w:val="00F71F5D"/>
    <w:rsid w:val="00F7256A"/>
    <w:rsid w:val="00F74281"/>
    <w:rsid w:val="00F75A60"/>
    <w:rsid w:val="00F771B1"/>
    <w:rsid w:val="00F801F2"/>
    <w:rsid w:val="00F81645"/>
    <w:rsid w:val="00F846AF"/>
    <w:rsid w:val="00F87A69"/>
    <w:rsid w:val="00F931C6"/>
    <w:rsid w:val="00F956D1"/>
    <w:rsid w:val="00F95D9D"/>
    <w:rsid w:val="00F96693"/>
    <w:rsid w:val="00FA1864"/>
    <w:rsid w:val="00FA4E88"/>
    <w:rsid w:val="00FA72BC"/>
    <w:rsid w:val="00FA7520"/>
    <w:rsid w:val="00FA769A"/>
    <w:rsid w:val="00FB0F60"/>
    <w:rsid w:val="00FB74E7"/>
    <w:rsid w:val="00FC00CB"/>
    <w:rsid w:val="00FC1AC5"/>
    <w:rsid w:val="00FC238B"/>
    <w:rsid w:val="00FC2A44"/>
    <w:rsid w:val="00FC2EE6"/>
    <w:rsid w:val="00FC3214"/>
    <w:rsid w:val="00FC35E5"/>
    <w:rsid w:val="00FC675D"/>
    <w:rsid w:val="00FC76DB"/>
    <w:rsid w:val="00FE0EFB"/>
    <w:rsid w:val="00FE5384"/>
    <w:rsid w:val="00FE7A91"/>
    <w:rsid w:val="00FF201B"/>
    <w:rsid w:val="00FF3FD4"/>
    <w:rsid w:val="00FF6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wrap-style:none">
      <v:stroke weight="0" endcap="round"/>
      <v:textbox style="mso-column-count:0;mso-column-margin:0" inset="0,0,0,0"/>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pPr>
      <w:outlineLvl w:val="0"/>
    </w:pPr>
    <w:rPr>
      <w:rFonts w:eastAsia="Arial Unicode MS"/>
      <w:color w:val="000000"/>
      <w:sz w:val="24"/>
      <w:u w:color="000000"/>
    </w:rPr>
  </w:style>
  <w:style w:type="character" w:styleId="Hyperlink">
    <w:name w:val="Hyperlink"/>
    <w:rPr>
      <w:rFonts w:ascii="Times New Roman" w:eastAsia="Arial Unicode MS" w:hAnsi="Times New Roman"/>
      <w:b w:val="0"/>
      <w:i w:val="0"/>
      <w:color w:val="0000FF"/>
      <w:u w:val="single" w:color="0000FF"/>
    </w:rPr>
  </w:style>
  <w:style w:type="paragraph" w:customStyle="1" w:styleId="ImportWordListStyleDefinition1">
    <w:name w:val="Import Word List Style Definition 1"/>
    <w:pPr>
      <w:numPr>
        <w:numId w:val="1"/>
      </w:numPr>
    </w:pPr>
  </w:style>
  <w:style w:type="paragraph" w:customStyle="1" w:styleId="ImportWordListStyleDefinition2">
    <w:name w:val="Import Word List Style Definition 2"/>
    <w:pPr>
      <w:numPr>
        <w:numId w:val="3"/>
      </w:numPr>
    </w:pPr>
  </w:style>
  <w:style w:type="paragraph" w:customStyle="1" w:styleId="ImportWordListStyleDefinition0">
    <w:name w:val="Import Word List Style Definition 0"/>
    <w:pPr>
      <w:numPr>
        <w:numId w:val="10"/>
      </w:numPr>
    </w:pPr>
  </w:style>
  <w:style w:type="paragraph" w:customStyle="1" w:styleId="Bullet">
    <w:name w:val="Bullet"/>
    <w:pPr>
      <w:numPr>
        <w:numId w:val="12"/>
      </w:numPr>
    </w:pPr>
  </w:style>
  <w:style w:type="paragraph" w:customStyle="1" w:styleId="List0">
    <w:name w:val="List 0"/>
    <w:basedOn w:val="ImportWordListStyleDefinition1"/>
    <w:semiHidden/>
    <w:pPr>
      <w:numPr>
        <w:numId w:val="14"/>
      </w:numPr>
    </w:pPr>
  </w:style>
  <w:style w:type="paragraph" w:customStyle="1" w:styleId="Numbered">
    <w:name w:val="Numbered"/>
    <w:pPr>
      <w:numPr>
        <w:numId w:val="31"/>
      </w:numPr>
    </w:pPr>
  </w:style>
  <w:style w:type="character" w:styleId="CommentReference">
    <w:name w:val="annotation reference"/>
    <w:locked/>
    <w:rsid w:val="001C1752"/>
    <w:rPr>
      <w:sz w:val="16"/>
      <w:szCs w:val="16"/>
    </w:rPr>
  </w:style>
  <w:style w:type="paragraph" w:styleId="CommentText">
    <w:name w:val="annotation text"/>
    <w:basedOn w:val="Normal"/>
    <w:link w:val="CommentTextChar"/>
    <w:locked/>
    <w:rsid w:val="001C1752"/>
  </w:style>
  <w:style w:type="character" w:customStyle="1" w:styleId="CommentTextChar">
    <w:name w:val="Comment Text Char"/>
    <w:basedOn w:val="DefaultParagraphFont"/>
    <w:link w:val="CommentText"/>
    <w:rsid w:val="001C1752"/>
  </w:style>
  <w:style w:type="paragraph" w:styleId="CommentSubject">
    <w:name w:val="annotation subject"/>
    <w:basedOn w:val="CommentText"/>
    <w:next w:val="CommentText"/>
    <w:link w:val="CommentSubjectChar"/>
    <w:locked/>
    <w:rsid w:val="001C1752"/>
    <w:rPr>
      <w:b/>
      <w:bCs/>
    </w:rPr>
  </w:style>
  <w:style w:type="character" w:customStyle="1" w:styleId="CommentSubjectChar">
    <w:name w:val="Comment Subject Char"/>
    <w:link w:val="CommentSubject"/>
    <w:rsid w:val="001C1752"/>
    <w:rPr>
      <w:b/>
      <w:bCs/>
    </w:rPr>
  </w:style>
  <w:style w:type="paragraph" w:styleId="BalloonText">
    <w:name w:val="Balloon Text"/>
    <w:basedOn w:val="Normal"/>
    <w:link w:val="BalloonTextChar"/>
    <w:locked/>
    <w:rsid w:val="001C1752"/>
    <w:rPr>
      <w:rFonts w:ascii="Tahoma" w:hAnsi="Tahoma" w:cs="Tahoma"/>
      <w:sz w:val="16"/>
      <w:szCs w:val="16"/>
    </w:rPr>
  </w:style>
  <w:style w:type="character" w:customStyle="1" w:styleId="BalloonTextChar">
    <w:name w:val="Balloon Text Char"/>
    <w:link w:val="BalloonText"/>
    <w:rsid w:val="001C1752"/>
    <w:rPr>
      <w:rFonts w:ascii="Tahoma" w:hAnsi="Tahoma" w:cs="Tahoma"/>
      <w:sz w:val="16"/>
      <w:szCs w:val="16"/>
    </w:rPr>
  </w:style>
  <w:style w:type="character" w:styleId="FollowedHyperlink">
    <w:name w:val="FollowedHyperlink"/>
    <w:locked/>
    <w:rsid w:val="00394D21"/>
    <w:rPr>
      <w:color w:val="800080"/>
      <w:u w:val="single"/>
    </w:rPr>
  </w:style>
  <w:style w:type="paragraph" w:styleId="Header">
    <w:name w:val="header"/>
    <w:basedOn w:val="Normal"/>
    <w:link w:val="HeaderChar"/>
    <w:locked/>
    <w:rsid w:val="00C9677C"/>
    <w:pPr>
      <w:tabs>
        <w:tab w:val="center" w:pos="4680"/>
        <w:tab w:val="right" w:pos="9360"/>
      </w:tabs>
    </w:pPr>
  </w:style>
  <w:style w:type="character" w:customStyle="1" w:styleId="HeaderChar">
    <w:name w:val="Header Char"/>
    <w:link w:val="Header"/>
    <w:rsid w:val="00C9677C"/>
    <w:rPr>
      <w:sz w:val="24"/>
      <w:szCs w:val="24"/>
    </w:rPr>
  </w:style>
  <w:style w:type="paragraph" w:styleId="Footer">
    <w:name w:val="footer"/>
    <w:basedOn w:val="Normal"/>
    <w:link w:val="FooterChar"/>
    <w:uiPriority w:val="99"/>
    <w:locked/>
    <w:rsid w:val="00C9677C"/>
    <w:pPr>
      <w:tabs>
        <w:tab w:val="center" w:pos="4680"/>
        <w:tab w:val="right" w:pos="9360"/>
      </w:tabs>
    </w:pPr>
  </w:style>
  <w:style w:type="character" w:customStyle="1" w:styleId="FooterChar">
    <w:name w:val="Footer Char"/>
    <w:link w:val="Footer"/>
    <w:uiPriority w:val="99"/>
    <w:rsid w:val="00C9677C"/>
    <w:rPr>
      <w:sz w:val="24"/>
      <w:szCs w:val="24"/>
    </w:rPr>
  </w:style>
  <w:style w:type="paragraph" w:styleId="Revision">
    <w:name w:val="Revision"/>
    <w:hidden/>
    <w:uiPriority w:val="99"/>
    <w:semiHidden/>
    <w:rsid w:val="00EA7121"/>
  </w:style>
  <w:style w:type="table" w:styleId="TableGrid">
    <w:name w:val="Table Grid"/>
    <w:basedOn w:val="TableNormal"/>
    <w:locked/>
    <w:rsid w:val="00F07F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locked/>
    <w:rsid w:val="00403AAE"/>
  </w:style>
  <w:style w:type="character" w:customStyle="1" w:styleId="FootnoteTextChar">
    <w:name w:val="Footnote Text Char"/>
    <w:basedOn w:val="DefaultParagraphFont"/>
    <w:link w:val="FootnoteText"/>
    <w:rsid w:val="00403AAE"/>
  </w:style>
  <w:style w:type="character" w:styleId="FootnoteReference">
    <w:name w:val="footnote reference"/>
    <w:basedOn w:val="DefaultParagraphFont"/>
    <w:locked/>
    <w:rsid w:val="00403AA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pPr>
      <w:outlineLvl w:val="0"/>
    </w:pPr>
    <w:rPr>
      <w:rFonts w:eastAsia="Arial Unicode MS"/>
      <w:color w:val="000000"/>
      <w:sz w:val="24"/>
      <w:u w:color="000000"/>
    </w:rPr>
  </w:style>
  <w:style w:type="character" w:styleId="Hyperlink">
    <w:name w:val="Hyperlink"/>
    <w:rPr>
      <w:rFonts w:ascii="Times New Roman" w:eastAsia="Arial Unicode MS" w:hAnsi="Times New Roman"/>
      <w:b w:val="0"/>
      <w:i w:val="0"/>
      <w:color w:val="0000FF"/>
      <w:u w:val="single" w:color="0000FF"/>
    </w:rPr>
  </w:style>
  <w:style w:type="paragraph" w:customStyle="1" w:styleId="ImportWordListStyleDefinition1">
    <w:name w:val="Import Word List Style Definition 1"/>
    <w:pPr>
      <w:numPr>
        <w:numId w:val="1"/>
      </w:numPr>
    </w:pPr>
  </w:style>
  <w:style w:type="paragraph" w:customStyle="1" w:styleId="ImportWordListStyleDefinition2">
    <w:name w:val="Import Word List Style Definition 2"/>
    <w:pPr>
      <w:numPr>
        <w:numId w:val="3"/>
      </w:numPr>
    </w:pPr>
  </w:style>
  <w:style w:type="paragraph" w:customStyle="1" w:styleId="ImportWordListStyleDefinition0">
    <w:name w:val="Import Word List Style Definition 0"/>
    <w:pPr>
      <w:numPr>
        <w:numId w:val="10"/>
      </w:numPr>
    </w:pPr>
  </w:style>
  <w:style w:type="paragraph" w:customStyle="1" w:styleId="Bullet">
    <w:name w:val="Bullet"/>
    <w:pPr>
      <w:numPr>
        <w:numId w:val="12"/>
      </w:numPr>
    </w:pPr>
  </w:style>
  <w:style w:type="paragraph" w:customStyle="1" w:styleId="List0">
    <w:name w:val="List 0"/>
    <w:basedOn w:val="ImportWordListStyleDefinition1"/>
    <w:semiHidden/>
    <w:pPr>
      <w:numPr>
        <w:numId w:val="14"/>
      </w:numPr>
    </w:pPr>
  </w:style>
  <w:style w:type="paragraph" w:customStyle="1" w:styleId="Numbered">
    <w:name w:val="Numbered"/>
    <w:pPr>
      <w:numPr>
        <w:numId w:val="31"/>
      </w:numPr>
    </w:pPr>
  </w:style>
  <w:style w:type="character" w:styleId="CommentReference">
    <w:name w:val="annotation reference"/>
    <w:locked/>
    <w:rsid w:val="001C1752"/>
    <w:rPr>
      <w:sz w:val="16"/>
      <w:szCs w:val="16"/>
    </w:rPr>
  </w:style>
  <w:style w:type="paragraph" w:styleId="CommentText">
    <w:name w:val="annotation text"/>
    <w:basedOn w:val="Normal"/>
    <w:link w:val="CommentTextChar"/>
    <w:locked/>
    <w:rsid w:val="001C1752"/>
  </w:style>
  <w:style w:type="character" w:customStyle="1" w:styleId="CommentTextChar">
    <w:name w:val="Comment Text Char"/>
    <w:basedOn w:val="DefaultParagraphFont"/>
    <w:link w:val="CommentText"/>
    <w:rsid w:val="001C1752"/>
  </w:style>
  <w:style w:type="paragraph" w:styleId="CommentSubject">
    <w:name w:val="annotation subject"/>
    <w:basedOn w:val="CommentText"/>
    <w:next w:val="CommentText"/>
    <w:link w:val="CommentSubjectChar"/>
    <w:locked/>
    <w:rsid w:val="001C1752"/>
    <w:rPr>
      <w:b/>
      <w:bCs/>
    </w:rPr>
  </w:style>
  <w:style w:type="character" w:customStyle="1" w:styleId="CommentSubjectChar">
    <w:name w:val="Comment Subject Char"/>
    <w:link w:val="CommentSubject"/>
    <w:rsid w:val="001C1752"/>
    <w:rPr>
      <w:b/>
      <w:bCs/>
    </w:rPr>
  </w:style>
  <w:style w:type="paragraph" w:styleId="BalloonText">
    <w:name w:val="Balloon Text"/>
    <w:basedOn w:val="Normal"/>
    <w:link w:val="BalloonTextChar"/>
    <w:locked/>
    <w:rsid w:val="001C1752"/>
    <w:rPr>
      <w:rFonts w:ascii="Tahoma" w:hAnsi="Tahoma" w:cs="Tahoma"/>
      <w:sz w:val="16"/>
      <w:szCs w:val="16"/>
    </w:rPr>
  </w:style>
  <w:style w:type="character" w:customStyle="1" w:styleId="BalloonTextChar">
    <w:name w:val="Balloon Text Char"/>
    <w:link w:val="BalloonText"/>
    <w:rsid w:val="001C1752"/>
    <w:rPr>
      <w:rFonts w:ascii="Tahoma" w:hAnsi="Tahoma" w:cs="Tahoma"/>
      <w:sz w:val="16"/>
      <w:szCs w:val="16"/>
    </w:rPr>
  </w:style>
  <w:style w:type="character" w:styleId="FollowedHyperlink">
    <w:name w:val="FollowedHyperlink"/>
    <w:locked/>
    <w:rsid w:val="00394D21"/>
    <w:rPr>
      <w:color w:val="800080"/>
      <w:u w:val="single"/>
    </w:rPr>
  </w:style>
  <w:style w:type="paragraph" w:styleId="Header">
    <w:name w:val="header"/>
    <w:basedOn w:val="Normal"/>
    <w:link w:val="HeaderChar"/>
    <w:locked/>
    <w:rsid w:val="00C9677C"/>
    <w:pPr>
      <w:tabs>
        <w:tab w:val="center" w:pos="4680"/>
        <w:tab w:val="right" w:pos="9360"/>
      </w:tabs>
    </w:pPr>
  </w:style>
  <w:style w:type="character" w:customStyle="1" w:styleId="HeaderChar">
    <w:name w:val="Header Char"/>
    <w:link w:val="Header"/>
    <w:rsid w:val="00C9677C"/>
    <w:rPr>
      <w:sz w:val="24"/>
      <w:szCs w:val="24"/>
    </w:rPr>
  </w:style>
  <w:style w:type="paragraph" w:styleId="Footer">
    <w:name w:val="footer"/>
    <w:basedOn w:val="Normal"/>
    <w:link w:val="FooterChar"/>
    <w:uiPriority w:val="99"/>
    <w:locked/>
    <w:rsid w:val="00C9677C"/>
    <w:pPr>
      <w:tabs>
        <w:tab w:val="center" w:pos="4680"/>
        <w:tab w:val="right" w:pos="9360"/>
      </w:tabs>
    </w:pPr>
  </w:style>
  <w:style w:type="character" w:customStyle="1" w:styleId="FooterChar">
    <w:name w:val="Footer Char"/>
    <w:link w:val="Footer"/>
    <w:uiPriority w:val="99"/>
    <w:rsid w:val="00C9677C"/>
    <w:rPr>
      <w:sz w:val="24"/>
      <w:szCs w:val="24"/>
    </w:rPr>
  </w:style>
  <w:style w:type="paragraph" w:styleId="Revision">
    <w:name w:val="Revision"/>
    <w:hidden/>
    <w:uiPriority w:val="99"/>
    <w:semiHidden/>
    <w:rsid w:val="00EA7121"/>
  </w:style>
  <w:style w:type="table" w:styleId="TableGrid">
    <w:name w:val="Table Grid"/>
    <w:basedOn w:val="TableNormal"/>
    <w:locked/>
    <w:rsid w:val="00F07F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locked/>
    <w:rsid w:val="00403AAE"/>
  </w:style>
  <w:style w:type="character" w:customStyle="1" w:styleId="FootnoteTextChar">
    <w:name w:val="Footnote Text Char"/>
    <w:basedOn w:val="DefaultParagraphFont"/>
    <w:link w:val="FootnoteText"/>
    <w:rsid w:val="00403AAE"/>
  </w:style>
  <w:style w:type="character" w:styleId="FootnoteReference">
    <w:name w:val="footnote reference"/>
    <w:basedOn w:val="DefaultParagraphFont"/>
    <w:locked/>
    <w:rsid w:val="00403A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427610">
      <w:bodyDiv w:val="1"/>
      <w:marLeft w:val="0"/>
      <w:marRight w:val="0"/>
      <w:marTop w:val="0"/>
      <w:marBottom w:val="0"/>
      <w:divBdr>
        <w:top w:val="none" w:sz="0" w:space="0" w:color="auto"/>
        <w:left w:val="none" w:sz="0" w:space="0" w:color="auto"/>
        <w:bottom w:val="none" w:sz="0" w:space="0" w:color="auto"/>
        <w:right w:val="none" w:sz="0" w:space="0" w:color="auto"/>
      </w:divBdr>
    </w:div>
    <w:div w:id="707339206">
      <w:bodyDiv w:val="1"/>
      <w:marLeft w:val="0"/>
      <w:marRight w:val="0"/>
      <w:marTop w:val="0"/>
      <w:marBottom w:val="0"/>
      <w:divBdr>
        <w:top w:val="none" w:sz="0" w:space="0" w:color="auto"/>
        <w:left w:val="none" w:sz="0" w:space="0" w:color="auto"/>
        <w:bottom w:val="none" w:sz="0" w:space="0" w:color="auto"/>
        <w:right w:val="none" w:sz="0" w:space="0" w:color="auto"/>
      </w:divBdr>
    </w:div>
    <w:div w:id="1498767964">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opm.gov/policy-data-oversight/pay-leave/salaries-wages/2013/general-schedule/2013-gs-hourlyovertime-rates-by-grade-and-step/"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isp-v-maso-apps/RecSched/ViewSchedule.aspx?RID=2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98103-6053-4B31-ACD8-E9ABEB0F34BF}">
  <ds:schemaRefs>
    <ds:schemaRef ds:uri="http://schemas.openxmlformats.org/officeDocument/2006/bibliography"/>
  </ds:schemaRefs>
</ds:datastoreItem>
</file>

<file path=customXml/itemProps2.xml><?xml version="1.0" encoding="utf-8"?>
<ds:datastoreItem xmlns:ds="http://schemas.openxmlformats.org/officeDocument/2006/customXml" ds:itemID="{77E25EF8-C895-4648-BF7A-A3229C36642F}">
  <ds:schemaRefs>
    <ds:schemaRef ds:uri="http://schemas.openxmlformats.org/officeDocument/2006/bibliography"/>
  </ds:schemaRefs>
</ds:datastoreItem>
</file>

<file path=customXml/itemProps3.xml><?xml version="1.0" encoding="utf-8"?>
<ds:datastoreItem xmlns:ds="http://schemas.openxmlformats.org/officeDocument/2006/customXml" ds:itemID="{4B1076E9-B01B-4BCC-A9C9-E848B35C7731}">
  <ds:schemaRefs>
    <ds:schemaRef ds:uri="http://schemas.openxmlformats.org/officeDocument/2006/bibliography"/>
  </ds:schemaRefs>
</ds:datastoreItem>
</file>

<file path=customXml/itemProps4.xml><?xml version="1.0" encoding="utf-8"?>
<ds:datastoreItem xmlns:ds="http://schemas.openxmlformats.org/officeDocument/2006/customXml" ds:itemID="{AAEF0157-4722-46EF-8633-43E27AACC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6362</Words>
  <Characters>37471</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43746</CharactersWithSpaces>
  <SharedDoc>false</SharedDoc>
  <HLinks>
    <vt:vector size="6" baseType="variant">
      <vt:variant>
        <vt:i4>458833</vt:i4>
      </vt:variant>
      <vt:variant>
        <vt:i4>0</vt:i4>
      </vt:variant>
      <vt:variant>
        <vt:i4>0</vt:i4>
      </vt:variant>
      <vt:variant>
        <vt:i4>5</vt:i4>
      </vt:variant>
      <vt:variant>
        <vt:lpwstr>http://isp-v-maso-apps/RecSched/ViewSchedule.aspx?RID=29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2014-03-21T17:22:00Z</dcterms:created>
  <dcterms:modified xsi:type="dcterms:W3CDTF">2014-03-21T18:42:00Z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